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8C" w:rsidRDefault="001B31D8" w:rsidP="00772E8C">
      <w:pPr>
        <w:pStyle w:val="Standard"/>
        <w:spacing w:line="360" w:lineRule="auto"/>
        <w:jc w:val="center"/>
      </w:pPr>
      <w:r>
        <w:rPr>
          <w:b/>
          <w:u w:val="single"/>
        </w:rPr>
        <w:t xml:space="preserve"> </w:t>
      </w:r>
      <w:r w:rsidR="00772E8C">
        <w:rPr>
          <w:b/>
          <w:u w:val="single"/>
        </w:rPr>
        <w:t>EDITAL DE LICITAÇÃO Nº 14/2018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Pr="00F40952">
        <w:rPr>
          <w:b/>
          <w:bCs/>
          <w:u w:val="single"/>
        </w:rPr>
        <w:t>19.00.1500.0003450/2018-97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EB44AF" w:rsidRDefault="001B31D8" w:rsidP="00772E8C">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907099">
        <w:rPr>
          <w:b/>
        </w:rPr>
        <w:t>29</w:t>
      </w:r>
      <w:r>
        <w:rPr>
          <w:b/>
        </w:rPr>
        <w:t>/</w:t>
      </w:r>
      <w:r w:rsidR="00907099">
        <w:rPr>
          <w:b/>
        </w:rPr>
        <w:t>06</w:t>
      </w:r>
      <w:r>
        <w:rPr>
          <w:b/>
        </w:rPr>
        <w:t>20</w:t>
      </w:r>
      <w:r w:rsidR="00772E8C">
        <w:rPr>
          <w:b/>
        </w:rPr>
        <w:t>18</w:t>
      </w:r>
    </w:p>
    <w:p w:rsidR="00EB44AF" w:rsidRDefault="001B31D8">
      <w:pPr>
        <w:pStyle w:val="Standard"/>
        <w:spacing w:line="360" w:lineRule="auto"/>
        <w:jc w:val="both"/>
      </w:pPr>
      <w:r>
        <w:rPr>
          <w:b/>
        </w:rPr>
        <w:t>HORÁRIO:</w:t>
      </w:r>
      <w:r w:rsidR="006A37CF">
        <w:rPr>
          <w:b/>
        </w:rPr>
        <w:t xml:space="preserve"> </w:t>
      </w:r>
      <w:r w:rsidR="00907099">
        <w:rPr>
          <w:b/>
        </w:rPr>
        <w:t>14</w:t>
      </w:r>
      <w:r w:rsidR="006A37CF">
        <w:rPr>
          <w:b/>
        </w:rPr>
        <w:t xml:space="preserve">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744EDA">
      <w:pPr>
        <w:suppressAutoHyphens w:val="0"/>
        <w:spacing w:before="100" w:beforeAutospacing="1" w:line="360" w:lineRule="auto"/>
        <w:ind w:firstLine="1418"/>
        <w:jc w:val="both"/>
        <w:textAlignment w:val="auto"/>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6A37CF">
        <w:rPr>
          <w:rFonts w:eastAsia="Times New Roman" w:cs="Times New Roman"/>
          <w:b/>
          <w:bCs/>
          <w:color w:val="000000"/>
          <w:lang w:eastAsia="pt-BR" w:bidi="ar-SA"/>
        </w:rPr>
        <w:t xml:space="preserve"> </w:t>
      </w:r>
      <w:r w:rsidR="00907099">
        <w:rPr>
          <w:rFonts w:eastAsia="Times New Roman" w:cs="Times New Roman"/>
          <w:b/>
          <w:bCs/>
          <w:color w:val="000000"/>
          <w:lang w:eastAsia="pt-BR" w:bidi="ar-SA"/>
        </w:rPr>
        <w:t>29</w:t>
      </w:r>
      <w:r w:rsidR="006A37CF">
        <w:rPr>
          <w:rFonts w:eastAsia="Times New Roman" w:cs="Times New Roman"/>
          <w:b/>
          <w:bCs/>
          <w:color w:val="000000"/>
          <w:lang w:eastAsia="pt-BR" w:bidi="ar-SA"/>
        </w:rPr>
        <w:t xml:space="preserve"> </w:t>
      </w:r>
      <w:r w:rsidRPr="004D1268">
        <w:rPr>
          <w:rFonts w:eastAsia="Times New Roman" w:cs="Times New Roman"/>
          <w:b/>
          <w:bCs/>
          <w:color w:val="000000"/>
          <w:lang w:eastAsia="pt-BR" w:bidi="ar-SA"/>
        </w:rPr>
        <w:t>de</w:t>
      </w:r>
      <w:r w:rsidR="004D1268">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 xml:space="preserve">junho </w:t>
      </w:r>
      <w:r w:rsidRPr="004D1268">
        <w:rPr>
          <w:rFonts w:eastAsia="Times New Roman" w:cs="Times New Roman"/>
          <w:b/>
          <w:bCs/>
          <w:color w:val="000000"/>
          <w:lang w:eastAsia="pt-BR" w:bidi="ar-SA"/>
        </w:rPr>
        <w:t>de 201</w:t>
      </w:r>
      <w:r w:rsidR="00772E8C">
        <w:rPr>
          <w:rFonts w:eastAsia="Times New Roman" w:cs="Times New Roman"/>
          <w:b/>
          <w:bCs/>
          <w:color w:val="000000"/>
          <w:lang w:eastAsia="pt-BR" w:bidi="ar-SA"/>
        </w:rPr>
        <w:t>8</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344FE7">
        <w:rPr>
          <w:rFonts w:eastAsia="Times New Roman" w:cs="Times New Roman"/>
          <w:b/>
          <w:bCs/>
          <w:color w:val="000000"/>
          <w:lang w:eastAsia="pt-BR" w:bidi="ar-SA"/>
        </w:rPr>
        <w:t>14</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que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1B31D8" w:rsidRPr="00772E8C">
        <w:rPr>
          <w:b/>
        </w:rPr>
        <w:t xml:space="preserve"> </w:t>
      </w:r>
      <w:r w:rsidR="00772E8C">
        <w:rPr>
          <w:b/>
        </w:rPr>
        <w:t>c</w:t>
      </w:r>
      <w:r w:rsidR="008E6A9E">
        <w:rPr>
          <w:b/>
        </w:rPr>
        <w:t>ontratação de empresa</w:t>
      </w:r>
      <w:r w:rsidR="00772E8C" w:rsidRPr="00772E8C">
        <w:rPr>
          <w:b/>
        </w:rPr>
        <w:t xml:space="preserve"> para alocação, nas dependências do Conselho Nacional do Ministério Público, em Brasília/DF, de 2 (dois) designers gráficos (item 1) e de 1 (um) revisor de texto (item 2), que vão exercer suas atividades nos conteúdos publicados pelos veículos e produtos de comunicação existentes e nos que venham a ser criados pelo CNMP</w:t>
      </w:r>
      <w:r w:rsidR="00772E8C">
        <w:t>.</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 xml:space="preserve">Lei </w:t>
      </w:r>
      <w:r w:rsidR="001B31D8">
        <w:lastRenderedPageBreak/>
        <w:t>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pPr>
        <w:pStyle w:val="Standard"/>
        <w:numPr>
          <w:ilvl w:val="1"/>
          <w:numId w:val="7"/>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 xml:space="preserve">A presente licitação tem por objeto a </w:t>
      </w:r>
      <w:r w:rsidR="00772E8C">
        <w:t>c</w:t>
      </w:r>
      <w:r w:rsidR="00772E8C" w:rsidRPr="00F40952">
        <w:t>ontratação de empresa(s) para alocação, nas dependências do Conselho Nacional do Ministério Público, em Brasília/DF, de 2 (dois) designers gráficos (item 1) e de 1 (um) revisor de texto (item 2), que vão exercer suas atividades nos conteúdos publicados pelos veículos e produtos de comunicação existentes e nos que venham a ser criados pelo CNMP</w:t>
      </w:r>
      <w:r w:rsidR="001B31D8" w:rsidRPr="00690FB9">
        <w:rPr>
          <w:b/>
          <w:bCs/>
        </w:rPr>
        <w:t xml:space="preserve">, </w:t>
      </w:r>
      <w:r w:rsidR="001B31D8">
        <w:t xml:space="preserve">conforme as especificações </w:t>
      </w:r>
      <w:r w:rsidR="001B31D8" w:rsidRPr="00690FB9">
        <w:rPr>
          <w:rFonts w:eastAsia="Arial" w:cs="Arial"/>
        </w:rPr>
        <w:t>constantes do Anexo I (Termo de Referência) e as condições estabelecidas,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pPr>
        <w:pStyle w:val="Standard"/>
        <w:numPr>
          <w:ilvl w:val="0"/>
          <w:numId w:val="8"/>
        </w:numPr>
        <w:spacing w:line="360" w:lineRule="auto"/>
        <w:ind w:left="0" w:firstLine="1417"/>
        <w:jc w:val="both"/>
      </w:pPr>
      <w:r>
        <w:t>Termo de Referência – Anexo I;</w:t>
      </w:r>
    </w:p>
    <w:p w:rsidR="00EB44AF" w:rsidRDefault="001B31D8">
      <w:pPr>
        <w:pStyle w:val="Standard"/>
        <w:numPr>
          <w:ilvl w:val="0"/>
          <w:numId w:val="8"/>
        </w:numPr>
        <w:spacing w:line="360" w:lineRule="auto"/>
        <w:ind w:left="0" w:firstLine="1417"/>
        <w:jc w:val="both"/>
      </w:pPr>
      <w:r>
        <w:t>Declaração de Regularidade – Anexo III;</w:t>
      </w:r>
    </w:p>
    <w:p w:rsidR="00EB44AF" w:rsidRDefault="001B31D8">
      <w:pPr>
        <w:pStyle w:val="Standard"/>
        <w:numPr>
          <w:ilvl w:val="0"/>
          <w:numId w:val="8"/>
        </w:numPr>
        <w:spacing w:line="360" w:lineRule="auto"/>
        <w:ind w:left="0" w:firstLine="1417"/>
        <w:jc w:val="both"/>
      </w:pPr>
      <w:r>
        <w:t>Planilhas Estimativas de Preços – Anexo IV;</w:t>
      </w:r>
    </w:p>
    <w:p w:rsidR="00EB44AF" w:rsidRDefault="001B31D8">
      <w:pPr>
        <w:pStyle w:val="Standard"/>
        <w:numPr>
          <w:ilvl w:val="0"/>
          <w:numId w:val="8"/>
        </w:numPr>
        <w:spacing w:line="360" w:lineRule="auto"/>
        <w:ind w:left="0" w:firstLine="1417"/>
        <w:jc w:val="both"/>
      </w:pPr>
      <w:r>
        <w:t xml:space="preserve">Minuta de Contrato—Anexo </w:t>
      </w:r>
      <w:r w:rsidR="008E6A9E">
        <w:t>I</w:t>
      </w:r>
      <w:r>
        <w:t>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lastRenderedPageBreak/>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 xml:space="preserve">4.3 O uso da senha de acesso pela licitante é de sua exclusiva responsabilidade, incluindo qualquer transação efetuada diretamente ou por seu representante, devendo a licitante </w:t>
      </w:r>
      <w:r>
        <w:rPr>
          <w:lang w:eastAsia="pt-BR"/>
        </w:rPr>
        <w:lastRenderedPageBreak/>
        <w:t>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 xml:space="preserve">5.4.1 As licitantes que cumprem os requisitos legais para a qualificação como ME ou EPP deverão declarar em campo próprio do sistema eletrônico que cumprem tais requisitos e que não </w:t>
      </w:r>
      <w:r>
        <w:lastRenderedPageBreak/>
        <w:t>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1B31D8">
        <w:rPr>
          <w:u w:val="single"/>
        </w:rPr>
        <w:t xml:space="preserve"> Conven</w:t>
      </w:r>
      <w:r w:rsidR="004B59DC">
        <w:rPr>
          <w:u w:val="single"/>
        </w:rPr>
        <w:t>ção Coletiva de Trabalho do</w:t>
      </w:r>
      <w:r w:rsidR="001B31D8">
        <w:rPr>
          <w:u w:val="single"/>
        </w:rPr>
        <w:t xml:space="preserve"> </w:t>
      </w:r>
      <w:r w:rsidR="00C60687">
        <w:rPr>
          <w:u w:val="single"/>
        </w:rPr>
        <w:lastRenderedPageBreak/>
        <w:t>SINDICATO DOS JORNALISTAS PROFISSIONAIS DO DF</w:t>
      </w:r>
      <w:r w:rsidR="00890BF5">
        <w:rPr>
          <w:rFonts w:eastAsia="Arial" w:cs="Trebuchet MS"/>
          <w:u w:val="single"/>
          <w:lang w:bidi="ar-SA"/>
        </w:rPr>
        <w:t xml:space="preserve"> </w:t>
      </w:r>
      <w:r w:rsidR="00E5655B">
        <w:rPr>
          <w:rFonts w:eastAsia="Arial" w:cs="Trebuchet MS"/>
          <w:u w:val="single"/>
          <w:lang w:bidi="ar-SA"/>
        </w:rPr>
        <w:t xml:space="preserve">e SINDICATO EMPRESAS TV RA REVISTAS JORNAIS DO DF </w:t>
      </w:r>
      <w:r w:rsidR="00890BF5">
        <w:rPr>
          <w:rFonts w:eastAsia="Arial" w:cs="Trebuchet MS"/>
          <w:u w:val="single"/>
          <w:lang w:bidi="ar-SA"/>
        </w:rPr>
        <w:t>(para o posto d</w:t>
      </w:r>
      <w:r w:rsidR="00C60687">
        <w:rPr>
          <w:rFonts w:eastAsia="Arial" w:cs="Trebuchet MS"/>
          <w:u w:val="single"/>
          <w:lang w:bidi="ar-SA"/>
        </w:rPr>
        <w:t>e Revisor de texto),</w:t>
      </w:r>
      <w:r w:rsidR="00C60687" w:rsidRPr="00C60687">
        <w:rPr>
          <w:rFonts w:eastAsia="Arial" w:cs="Trebuchet MS"/>
          <w:lang w:bidi="ar-SA"/>
        </w:rPr>
        <w:t xml:space="preserve"> </w:t>
      </w:r>
      <w:r w:rsidR="00E5655B">
        <w:rPr>
          <w:rFonts w:eastAsia="Arial" w:cs="Trebuchet MS"/>
          <w:lang w:bidi="ar-SA"/>
        </w:rPr>
        <w:t>co</w:t>
      </w:r>
      <w:r w:rsidR="001B31D8">
        <w:t xml:space="preserve">m vigência de 1º </w:t>
      </w:r>
      <w:r w:rsidR="00C60687">
        <w:t>de abril</w:t>
      </w:r>
      <w:r>
        <w:t xml:space="preserve"> de 2017 a</w:t>
      </w:r>
      <w:r w:rsidR="001B31D8">
        <w:t xml:space="preserve"> 31 de </w:t>
      </w:r>
      <w:r w:rsidR="00C60687">
        <w:t>março</w:t>
      </w:r>
      <w:r w:rsidR="001B31D8">
        <w:t xml:space="preserve"> de 201</w:t>
      </w:r>
      <w:r w:rsidR="00C60687">
        <w:t>8</w:t>
      </w:r>
      <w:r w:rsidR="001B31D8">
        <w:t xml:space="preserve">, </w:t>
      </w:r>
      <w:r w:rsidR="00C60687">
        <w:t xml:space="preserve"> </w:t>
      </w:r>
      <w:r w:rsidR="00C60687" w:rsidRPr="00E5655B">
        <w:rPr>
          <w:u w:val="single"/>
        </w:rPr>
        <w:t xml:space="preserve">e Convenção </w:t>
      </w:r>
      <w:r w:rsidR="004B59DC">
        <w:rPr>
          <w:u w:val="single"/>
        </w:rPr>
        <w:t>Coletiva de Trabalho do</w:t>
      </w:r>
      <w:r w:rsidR="00C60687" w:rsidRPr="00E5655B">
        <w:rPr>
          <w:u w:val="single"/>
        </w:rPr>
        <w:t xml:space="preserve"> SINDICATO DOS PUBLICITÁRIOS DE BRASÍLIA</w:t>
      </w:r>
      <w:r w:rsidR="00E5655B" w:rsidRPr="00E5655B">
        <w:rPr>
          <w:u w:val="single"/>
        </w:rPr>
        <w:t xml:space="preserve"> e SINDICATO DAS AGÊNCIAS DE PROPAGANDA DO DF </w:t>
      </w:r>
      <w:r w:rsidR="00E5655B" w:rsidRPr="00E5655B">
        <w:rPr>
          <w:rFonts w:eastAsia="Arial" w:cs="Trebuchet MS"/>
          <w:u w:val="single"/>
          <w:lang w:bidi="ar-SA"/>
        </w:rPr>
        <w:t>(para o posto de Design Gráfico)</w:t>
      </w:r>
      <w:r w:rsidR="00E5655B">
        <w:rPr>
          <w:rFonts w:eastAsia="Arial" w:cs="Trebuchet MS"/>
          <w:u w:val="single"/>
          <w:lang w:bidi="ar-SA"/>
        </w:rPr>
        <w:t xml:space="preserve"> </w:t>
      </w:r>
      <w:r w:rsidR="00E5655B">
        <w:rPr>
          <w:rFonts w:eastAsia="Arial" w:cs="Trebuchet MS"/>
          <w:lang w:bidi="ar-SA"/>
        </w:rPr>
        <w:t>co</w:t>
      </w:r>
      <w:r w:rsidR="00E5655B">
        <w:t>m</w:t>
      </w:r>
      <w:r>
        <w:t xml:space="preserve"> vigência de 1º de abril de 2017 a 31 de março de 2018</w:t>
      </w:r>
      <w:r w:rsidR="00E5655B">
        <w:t>,</w:t>
      </w:r>
      <w:r w:rsidR="00C60687">
        <w:t xml:space="preserve"> </w:t>
      </w:r>
      <w:r w:rsidR="001B31D8">
        <w:t>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772E8C">
        <w:rPr>
          <w:color w:val="000000"/>
        </w:rPr>
        <w:t>14</w:t>
      </w:r>
      <w:r w:rsidR="00723A0D">
        <w:rPr>
          <w:color w:val="000000"/>
        </w:rPr>
        <w:t>/201</w:t>
      </w:r>
      <w:r w:rsidR="00772E8C">
        <w:rPr>
          <w:color w:val="000000"/>
        </w:rPr>
        <w:t>8</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 26</w:t>
      </w:r>
      <w:r>
        <w:rPr>
          <w:rFonts w:eastAsia="Arial" w:cs="Arial"/>
          <w:b/>
          <w:bCs/>
        </w:rPr>
        <w:t>/</w:t>
      </w:r>
      <w:r w:rsidR="00344FE7">
        <w:rPr>
          <w:rFonts w:eastAsia="Arial" w:cs="Arial"/>
          <w:b/>
          <w:bCs/>
        </w:rPr>
        <w:t>06</w:t>
      </w:r>
      <w:r>
        <w:rPr>
          <w:rFonts w:eastAsia="Arial" w:cs="Arial"/>
          <w:b/>
          <w:bCs/>
        </w:rPr>
        <w:t>/201</w:t>
      </w:r>
      <w:r w:rsidR="00772E8C">
        <w:rPr>
          <w:rFonts w:eastAsia="Arial" w:cs="Arial"/>
          <w:b/>
          <w:bCs/>
        </w:rPr>
        <w:t>8</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344FE7">
        <w:rPr>
          <w:rFonts w:eastAsia="Arial" w:cs="Arial"/>
          <w:b/>
          <w:bCs/>
        </w:rPr>
        <w:t>25</w:t>
      </w:r>
      <w:r>
        <w:rPr>
          <w:rFonts w:eastAsia="Arial" w:cs="Arial"/>
          <w:b/>
          <w:bCs/>
        </w:rPr>
        <w:t>/</w:t>
      </w:r>
      <w:r w:rsidR="00344FE7">
        <w:rPr>
          <w:rFonts w:eastAsia="Arial" w:cs="Arial"/>
          <w:b/>
          <w:bCs/>
        </w:rPr>
        <w:t>06</w:t>
      </w:r>
      <w:bookmarkStart w:id="0" w:name="_GoBack"/>
      <w:bookmarkEnd w:id="0"/>
      <w:r>
        <w:rPr>
          <w:rFonts w:eastAsia="Arial" w:cs="Arial"/>
          <w:b/>
          <w:bCs/>
        </w:rPr>
        <w:t>/201</w:t>
      </w:r>
      <w:r w:rsidR="00772E8C">
        <w:rPr>
          <w:rFonts w:eastAsia="Arial" w:cs="Arial"/>
          <w:b/>
          <w:bCs/>
        </w:rPr>
        <w:t>8</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 xml:space="preserve">8.8. Caso a ME ou EPP se valha da prerrogativa do item anterior, o Pregoeiro e sua equipe, quando da habilitação, verificará junto ao Portal da Transparência </w:t>
      </w:r>
      <w:r>
        <w:rPr>
          <w:color w:val="000000"/>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pPr>
        <w:pStyle w:val="Standard"/>
        <w:numPr>
          <w:ilvl w:val="1"/>
          <w:numId w:val="9"/>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pPr>
        <w:pStyle w:val="Standard"/>
        <w:numPr>
          <w:ilvl w:val="2"/>
          <w:numId w:val="10"/>
        </w:numPr>
        <w:spacing w:line="360" w:lineRule="auto"/>
        <w:ind w:left="0" w:firstLine="1417"/>
        <w:jc w:val="both"/>
        <w:rPr>
          <w:rFonts w:ascii="Trebuchet MS" w:eastAsia="Arial" w:hAnsi="Trebuchet MS" w:cs="Arial"/>
          <w:b/>
          <w:bCs/>
          <w:sz w:val="20"/>
          <w:szCs w:val="20"/>
        </w:rPr>
      </w:pPr>
      <w:r>
        <w:rPr>
          <w:rFonts w:eastAsia="Arial" w:cs="Arial"/>
          <w:b/>
          <w:bCs/>
        </w:rPr>
        <w:lastRenderedPageBreak/>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tab/>
        <w:t>9.3 O Imposto sobre a Renda da Pessoa Jurídica (IRPJ) e a Contribuição Social sobre o Lucro Líquido (CSLL) não deverão ser incluídos na Planilha de Custos e Formação de Preço.</w:t>
      </w:r>
      <w:r>
        <w:tab/>
      </w:r>
    </w:p>
    <w:p w:rsidR="00EB44AF" w:rsidRDefault="001B31D8">
      <w:pPr>
        <w:pStyle w:val="Standard"/>
        <w:numPr>
          <w:ilvl w:val="1"/>
          <w:numId w:val="11"/>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(art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8690"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020"/>
        <w:gridCol w:w="993"/>
        <w:gridCol w:w="2268"/>
        <w:gridCol w:w="2409"/>
      </w:tblGrid>
      <w:tr w:rsidR="00D012C7" w:rsidTr="003A219C">
        <w:tc>
          <w:tcPr>
            <w:tcW w:w="3020"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93"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268" w:type="dxa"/>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409"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D012C7" w:rsidTr="003A219C">
        <w:tc>
          <w:tcPr>
            <w:tcW w:w="3020"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Designer Gráfico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4A0DA2">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w:t>
            </w:r>
            <w:r w:rsidR="008F3651">
              <w:rPr>
                <w:rFonts w:ascii="Times New Roman" w:hAnsi="Times New Roman" w:cs="Arial"/>
                <w:sz w:val="24"/>
                <w:szCs w:val="24"/>
              </w:rPr>
              <w:t>2</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rsidP="008729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 xml:space="preserve">R$ </w:t>
            </w:r>
            <w:r w:rsidR="008F3651">
              <w:rPr>
                <w:rFonts w:ascii="Times New Roman" w:hAnsi="Times New Roman" w:cs="Arial"/>
                <w:sz w:val="24"/>
                <w:szCs w:val="24"/>
              </w:rPr>
              <w:t>11.287,28</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w:t>
            </w:r>
            <w:r w:rsidR="008F3651">
              <w:rPr>
                <w:rFonts w:ascii="Times New Roman" w:hAnsi="Times New Roman" w:cs="Arial"/>
                <w:sz w:val="24"/>
                <w:szCs w:val="24"/>
              </w:rPr>
              <w:t>$ 270.894,72</w:t>
            </w:r>
          </w:p>
        </w:tc>
      </w:tr>
      <w:tr w:rsidR="00D012C7" w:rsidTr="003A219C">
        <w:tc>
          <w:tcPr>
            <w:tcW w:w="3020"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Revisor de Texto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8729BB" w:rsidP="008729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R$ 10.101,49</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8729BB" w:rsidP="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R$ 121.217,88</w:t>
            </w:r>
          </w:p>
        </w:tc>
      </w:tr>
      <w:tr w:rsidR="00D012C7" w:rsidTr="003A219C">
        <w:tc>
          <w:tcPr>
            <w:tcW w:w="6281" w:type="dxa"/>
            <w:gridSpan w:val="3"/>
            <w:tcBorders>
              <w:top w:val="single" w:sz="4" w:space="0" w:color="000001"/>
              <w:left w:val="single" w:sz="4" w:space="0" w:color="000001"/>
              <w:bottom w:val="single" w:sz="4" w:space="0" w:color="000001"/>
            </w:tcBorders>
            <w:shd w:val="clear" w:color="auto" w:fill="CCCCCC"/>
            <w:tcMar>
              <w:left w:w="93" w:type="dxa"/>
            </w:tcMar>
            <w:vAlign w:val="center"/>
          </w:tcPr>
          <w:p w:rsidR="00D012C7" w:rsidRDefault="00D012C7" w:rsidP="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GLOBAL ANUAL</w:t>
            </w:r>
          </w:p>
        </w:tc>
        <w:tc>
          <w:tcPr>
            <w:tcW w:w="2409"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D012C7" w:rsidRDefault="00D012C7" w:rsidP="008729BB">
            <w:pPr>
              <w:pStyle w:val="Normal1"/>
              <w:jc w:val="center"/>
              <w:rPr>
                <w:b/>
                <w:bCs/>
              </w:rPr>
            </w:pPr>
            <w:r>
              <w:rPr>
                <w:b/>
                <w:bCs/>
              </w:rPr>
              <w:t xml:space="preserve">R$ </w:t>
            </w:r>
            <w:r w:rsidR="008F3651">
              <w:rPr>
                <w:b/>
                <w:bCs/>
              </w:rPr>
              <w:t>392.112,60</w:t>
            </w:r>
          </w:p>
        </w:tc>
      </w:tr>
    </w:tbl>
    <w:p w:rsidR="00EB44AF" w:rsidRDefault="00EB44AF">
      <w:pPr>
        <w:pStyle w:val="Standard"/>
        <w:spacing w:line="360" w:lineRule="auto"/>
        <w:ind w:firstLine="1417"/>
        <w:jc w:val="both"/>
      </w:pPr>
    </w:p>
    <w:p w:rsidR="0012574C" w:rsidRDefault="0012574C" w:rsidP="0012574C">
      <w:pPr>
        <w:pStyle w:val="Standard"/>
        <w:spacing w:line="360" w:lineRule="auto"/>
        <w:ind w:firstLine="1417"/>
        <w:jc w:val="both"/>
      </w:pPr>
      <w:r>
        <w:t xml:space="preserve">9.6 Em virtude de seu caráter indenizatório, não foi incluído na planilha </w:t>
      </w:r>
      <w:r w:rsidR="00AA2BA6">
        <w:t xml:space="preserve">de </w:t>
      </w:r>
      <w:r>
        <w:t xml:space="preserve">custos e formação de preços, </w:t>
      </w:r>
      <w:r w:rsidR="00AA2BA6">
        <w:t xml:space="preserve">para o posto de revisor de texto, </w:t>
      </w:r>
      <w:r>
        <w:t xml:space="preserve">o valor relativo ao auxílio-creche, conforme prevê a </w:t>
      </w:r>
      <w:r w:rsidR="00AA2BA6">
        <w:t>Convenção Coletiva dos Jornalistas profissionais</w:t>
      </w:r>
      <w:r>
        <w:t>. Caso o trabalhador faça jus ao recebimento do benefício, o valor será repassado pelo Contratante à Contratada, mediante comprovação da empresa.</w:t>
      </w:r>
    </w:p>
    <w:p w:rsidR="0012574C" w:rsidRDefault="0012574C">
      <w:pPr>
        <w:pStyle w:val="Standard"/>
        <w:spacing w:line="360" w:lineRule="auto"/>
        <w:ind w:firstLine="1417"/>
        <w:jc w:val="both"/>
      </w:pPr>
    </w:p>
    <w:p w:rsidR="0012574C" w:rsidRDefault="0012574C">
      <w:pPr>
        <w:pStyle w:val="Standard"/>
        <w:spacing w:line="360" w:lineRule="auto"/>
        <w:ind w:firstLine="1417"/>
        <w:jc w:val="both"/>
      </w:pPr>
    </w:p>
    <w:p w:rsidR="00EB44AF" w:rsidRDefault="00AA2BA6">
      <w:pPr>
        <w:pStyle w:val="Standard"/>
        <w:spacing w:line="360" w:lineRule="auto"/>
        <w:ind w:firstLine="1417"/>
        <w:jc w:val="both"/>
      </w:pPr>
      <w:r>
        <w:tab/>
        <w:t>9.7</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9.8</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9.9</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9.10</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.11</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9.12</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AA2BA6">
        <w:rPr>
          <w:rFonts w:eastAsia="Times New Roman" w:cs="Times New Roman"/>
          <w:color w:val="000000"/>
          <w:lang w:eastAsia="pt-BR"/>
        </w:rPr>
        <w:t>3</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9.14</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lastRenderedPageBreak/>
        <w:t>9</w:t>
      </w:r>
      <w:r w:rsidR="00AA2BA6">
        <w:rPr>
          <w:rFonts w:eastAsia="Times New Roman" w:cs="Times New Roman"/>
          <w:color w:val="000000"/>
          <w:lang w:eastAsia="pt-BR"/>
        </w:rPr>
        <w:t>.15</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 xml:space="preserve">9.16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772E8C">
        <w:rPr>
          <w:rFonts w:eastAsia="CourierNewPSMT" w:cs="Trebuchet MS"/>
          <w:b/>
          <w:bCs/>
        </w:rPr>
        <w:t>14</w:t>
      </w:r>
      <w:r w:rsidR="00FD480A">
        <w:rPr>
          <w:rFonts w:eastAsia="CourierNewPSMT" w:cs="Trebuchet MS"/>
          <w:b/>
          <w:bCs/>
        </w:rPr>
        <w:t>/201</w:t>
      </w:r>
      <w:r w:rsidR="00772E8C">
        <w:rPr>
          <w:rFonts w:eastAsia="CourierNewPSMT" w:cs="Trebuchet MS"/>
          <w:b/>
          <w:bCs/>
        </w:rPr>
        <w:t>8</w:t>
      </w:r>
    </w:p>
    <w:p w:rsidR="00EB44AF" w:rsidRDefault="00ED192D">
      <w:pPr>
        <w:pStyle w:val="Standard"/>
        <w:spacing w:line="360" w:lineRule="auto"/>
        <w:ind w:firstLine="1417"/>
        <w:jc w:val="both"/>
      </w:pPr>
      <w:r>
        <w:rPr>
          <w:rFonts w:eastAsia="CourierNewPSMT" w:cs="Trebuchet MS"/>
          <w:b/>
          <w:bCs/>
        </w:rPr>
        <w:t>PROCESSO SEI Nº19.00.1500.0003450/2018-97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declaração, </w:t>
      </w:r>
      <w:r>
        <w:lastRenderedPageBreak/>
        <w:t>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lastRenderedPageBreak/>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 xml:space="preserve">Atestado ou declaração de capacidade técnica, em nome do licitante, expedido por pessoa jurídica de direito público ou privado, que comprove aptidão para desempenho de </w:t>
      </w:r>
      <w:r>
        <w:rPr>
          <w:rFonts w:cs="Trebuchet MS"/>
          <w:b/>
          <w:bCs/>
        </w:rPr>
        <w:lastRenderedPageBreak/>
        <w:t>atividade pertinente e compatível em características, quantidades e prazos com o objeto deste Pregão.</w:t>
      </w:r>
    </w:p>
    <w:p w:rsidR="00DF08CB" w:rsidRPr="00DF08CB" w:rsidRDefault="00DF08CB" w:rsidP="00DF08CB">
      <w:pPr>
        <w:pStyle w:val="Standard"/>
        <w:spacing w:line="360" w:lineRule="auto"/>
        <w:jc w:val="both"/>
        <w:rPr>
          <w:rFonts w:eastAsia="Times New Roman" w:cs="Times New Roman"/>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EB44AF" w:rsidRDefault="001B31D8" w:rsidP="009F136F">
      <w:pPr>
        <w:pStyle w:val="Standard"/>
        <w:spacing w:line="360" w:lineRule="auto"/>
        <w:jc w:val="both"/>
        <w:rPr>
          <w:rFonts w:cs="Trebuchet MS"/>
        </w:rPr>
      </w:pPr>
      <w:r>
        <w:rPr>
          <w:rFonts w:cs="Trebuchet MS"/>
        </w:rPr>
        <w:tab/>
      </w:r>
      <w:r>
        <w:rPr>
          <w:rFonts w:cs="Trebuchet MS"/>
        </w:rPr>
        <w:tab/>
        <w:t>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EB44AF" w:rsidRDefault="001B31D8">
      <w:pPr>
        <w:pStyle w:val="Normal1"/>
        <w:tabs>
          <w:tab w:val="left" w:pos="15"/>
        </w:tabs>
        <w:spacing w:line="360" w:lineRule="auto"/>
        <w:ind w:firstLine="1417"/>
        <w:jc w:val="both"/>
        <w:rPr>
          <w:rFonts w:cs="Trebuchet MS"/>
        </w:rPr>
      </w:pPr>
      <w:r>
        <w:rPr>
          <w:rFonts w:cs="Trebuchet MS"/>
        </w:rPr>
        <w:t>I</w:t>
      </w:r>
      <w:r w:rsidR="009F136F">
        <w:rPr>
          <w:rFonts w:cs="Trebuchet MS"/>
        </w:rPr>
        <w:t>I</w:t>
      </w:r>
      <w:r>
        <w:rPr>
          <w:rFonts w:cs="Trebuchet MS"/>
        </w:rPr>
        <w:t>) A contratada deverá disponibilizar</w:t>
      </w:r>
      <w:r w:rsidR="00093F4A">
        <w:rPr>
          <w:rFonts w:cs="Trebuchet MS"/>
        </w:rPr>
        <w:t>, se solicitado,</w:t>
      </w:r>
      <w:r>
        <w:rPr>
          <w:rFonts w:cs="Trebuchet MS"/>
        </w:rPr>
        <w:t xml:space="preserve"> todas as informações necessárias à comprovaç</w:t>
      </w:r>
      <w:r w:rsidR="00093F4A">
        <w:rPr>
          <w:rFonts w:cs="Trebuchet MS"/>
        </w:rPr>
        <w:t>ão da legitimidade dos atestados</w:t>
      </w:r>
      <w:r>
        <w:rPr>
          <w:rFonts w:cs="Trebuchet MS"/>
        </w:rPr>
        <w:t>, apresentando, dentre outros documentos, cópia do contrato que deu suporte à contratação, endereço e telefone de contato atuais da contratante e local em que foram prestados os serviços.</w:t>
      </w:r>
    </w:p>
    <w:p w:rsidR="00093F4A" w:rsidRDefault="00093F4A">
      <w:pPr>
        <w:pStyle w:val="Normal1"/>
        <w:tabs>
          <w:tab w:val="left" w:pos="15"/>
        </w:tabs>
        <w:spacing w:line="360" w:lineRule="auto"/>
        <w:ind w:firstLine="1417"/>
        <w:jc w:val="both"/>
        <w:rPr>
          <w:rFonts w:cs="Trebuchet MS"/>
        </w:rPr>
      </w:pPr>
      <w:r>
        <w:rPr>
          <w:rFonts w:cs="Trebuchet MS"/>
        </w:rPr>
        <w:t xml:space="preserve">III) </w:t>
      </w:r>
      <w:r w:rsidRPr="00093F4A">
        <w:rPr>
          <w:rFonts w:cs="Trebuchet MS"/>
        </w:rPr>
        <w:t xml:space="preserve">O(s) atestado(s) ou certidão(ões) </w:t>
      </w:r>
      <w:r>
        <w:rPr>
          <w:rFonts w:cs="Trebuchet MS"/>
        </w:rPr>
        <w:t xml:space="preserve">ou declaração(ões) fornecido(s) </w:t>
      </w:r>
      <w:r w:rsidRPr="00093F4A">
        <w:rPr>
          <w:rFonts w:cs="Trebuchet MS"/>
        </w:rPr>
        <w:t>deverá(ão) conter:</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a) razão social;</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b) inscrição no Cadastro Nacional de Pessoas Jurídicas (CNPJ) da empresa;</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c) data de emissão do(s) atestado(s) ou certidão(ões) ou declaração(ões);</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d) Identificação do emissor:</w:t>
      </w:r>
    </w:p>
    <w:p w:rsidR="0049012A" w:rsidRPr="0049012A" w:rsidRDefault="0049012A" w:rsidP="0049012A">
      <w:pPr>
        <w:suppressAutoHyphens w:val="0"/>
        <w:spacing w:before="100" w:beforeAutospacing="1" w:after="238" w:line="360" w:lineRule="auto"/>
        <w:ind w:left="2699"/>
        <w:jc w:val="both"/>
        <w:textAlignment w:val="auto"/>
        <w:rPr>
          <w:rFonts w:ascii="Arial" w:eastAsia="Times New Roman" w:hAnsi="Arial" w:cs="Arial"/>
          <w:sz w:val="20"/>
          <w:szCs w:val="20"/>
          <w:lang w:eastAsia="pt-BR" w:bidi="ar-SA"/>
        </w:rPr>
      </w:pPr>
      <w:r w:rsidRPr="0049012A">
        <w:rPr>
          <w:rFonts w:eastAsia="Times New Roman" w:cs="Times New Roman"/>
          <w:sz w:val="22"/>
          <w:szCs w:val="22"/>
          <w:lang w:eastAsia="pt-BR" w:bidi="ar-SA"/>
        </w:rPr>
        <w:t>e) período de realização dos trabalhos;</w:t>
      </w:r>
    </w:p>
    <w:p w:rsidR="00EB44AF" w:rsidRDefault="00DF08CB">
      <w:pPr>
        <w:pStyle w:val="Standard"/>
        <w:spacing w:line="360" w:lineRule="auto"/>
        <w:jc w:val="both"/>
      </w:pPr>
      <w:r>
        <w:rPr>
          <w:rFonts w:cs="Trebuchet MS"/>
        </w:rPr>
        <w:tab/>
      </w:r>
      <w:r>
        <w:rPr>
          <w:rFonts w:cs="Trebuchet MS"/>
        </w:rPr>
        <w:tab/>
      </w:r>
      <w:r w:rsidR="0049012A">
        <w:rPr>
          <w:rFonts w:cs="Trebuchet MS"/>
        </w:rPr>
        <w:t xml:space="preserve">10.14.1 </w:t>
      </w:r>
      <w:r w:rsidR="001B31D8">
        <w:rPr>
          <w:rFonts w:cs="Trebuchet MS"/>
        </w:rPr>
        <w:t xml:space="preserve">Para as licitantes inscritas no Sistema de Cadastramento Unificado de Fornecedores – SICAF, a comprovação referida nas alíneas “a”, “b”, “c” e “d”, do item 10.14 poderá ser efetuada mediante consulta </w:t>
      </w:r>
      <w:r w:rsidR="001B31D8">
        <w:rPr>
          <w:rFonts w:cs="Trebuchet MS"/>
          <w:i/>
        </w:rPr>
        <w:t>on line</w:t>
      </w:r>
      <w:r w:rsidR="001B31D8">
        <w:rPr>
          <w:rFonts w:cs="Trebuchet MS"/>
        </w:rPr>
        <w:t xml:space="preserve"> ao Sistema. A r</w:t>
      </w:r>
      <w:r w:rsidR="001B31D8">
        <w:rPr>
          <w:rFonts w:cs="Trebuchet MS"/>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Pr>
          <w:rFonts w:eastAsia="Times New Roman" w:cs="Trebuchet MS"/>
          <w:color w:val="000000"/>
          <w:shd w:val="clear" w:color="auto" w:fill="FFFFFF"/>
        </w:rPr>
        <w:lastRenderedPageBreak/>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EB44AF" w:rsidRDefault="001B31D8">
      <w:pPr>
        <w:pStyle w:val="Standard"/>
        <w:tabs>
          <w:tab w:val="left" w:pos="15"/>
        </w:tabs>
        <w:spacing w:line="360" w:lineRule="auto"/>
        <w:ind w:firstLine="1417"/>
        <w:jc w:val="both"/>
      </w:pPr>
      <w:r>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w:t>
      </w:r>
    </w:p>
    <w:p w:rsidR="00EB44AF" w:rsidRDefault="001B31D8">
      <w:pPr>
        <w:pStyle w:val="Standard"/>
        <w:tabs>
          <w:tab w:val="left" w:pos="15"/>
        </w:tabs>
        <w:spacing w:line="360" w:lineRule="auto"/>
        <w:ind w:firstLine="1417"/>
        <w:jc w:val="both"/>
        <w:rPr>
          <w:rFonts w:ascii="Trebuchet MS" w:hAnsi="Trebuchet MS"/>
          <w:sz w:val="20"/>
        </w:rPr>
      </w:pPr>
      <w:r>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w:t>
      </w:r>
      <w:r>
        <w:rPr>
          <w:rFonts w:ascii="Times New Roman" w:hAnsi="Times New Roman" w:cs="Trebuchet MS"/>
          <w:b/>
          <w:bCs/>
          <w:color w:val="000000"/>
        </w:rPr>
        <w:lastRenderedPageBreak/>
        <w:t>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12 – DAS SANÇÕES MINISTRATIVAS e 13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pPr>
        <w:pStyle w:val="Standard"/>
        <w:numPr>
          <w:ilvl w:val="1"/>
          <w:numId w:val="13"/>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w:t>
      </w:r>
      <w:r w:rsidR="00F50B7A">
        <w:lastRenderedPageBreak/>
        <w:t xml:space="preserve">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F50B7A" w:rsidRDefault="00F50B7A" w:rsidP="00F50B7A">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13.6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F50B7A" w:rsidRDefault="00F50B7A" w:rsidP="00F50B7A">
      <w:pPr>
        <w:pStyle w:val="Standard"/>
        <w:spacing w:line="360" w:lineRule="auto"/>
        <w:ind w:firstLine="1417"/>
        <w:jc w:val="both"/>
      </w:pPr>
      <w:r>
        <w:t>13.9 A Nota de Empenho poderá ser anulada a qualquer tempo, independente de notificação ou interpelação judicial ou extrajudicial, com base nos motivos previstos nos arts. 77 e 78, na forma do art. 79, da Lei nº 8.666/93.</w:t>
      </w:r>
    </w:p>
    <w:p w:rsidR="00EB44AF" w:rsidRDefault="00F50B7A" w:rsidP="00F50B7A">
      <w:pPr>
        <w:pStyle w:val="Standard"/>
        <w:spacing w:line="360" w:lineRule="auto"/>
        <w:ind w:firstLine="1417"/>
        <w:jc w:val="both"/>
        <w:rPr>
          <w:rFonts w:ascii="Trebuchet MS" w:hAnsi="Trebuchet MS"/>
          <w:sz w:val="20"/>
          <w:szCs w:val="20"/>
        </w:rPr>
      </w:pPr>
      <w:r>
        <w:lastRenderedPageBreak/>
        <w:t xml:space="preserve">13.10 </w:t>
      </w:r>
      <w:r w:rsidR="001B31D8">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b/>
          <w:bCs/>
        </w:rPr>
      </w:pPr>
      <w:r>
        <w:rPr>
          <w:rFonts w:ascii="Times New Roman" w:hAnsi="Times New Roman"/>
          <w:b/>
          <w:bCs/>
        </w:rPr>
        <w:tab/>
        <w:t>18.1 Os recursos para contratação estão previstos na Programação CNMP PLOA 2016, elemento contábil 3.3.3.90.37</w:t>
      </w:r>
      <w:r w:rsidR="00F50B7A">
        <w:rPr>
          <w:rFonts w:ascii="Times New Roman" w:hAnsi="Times New Roman"/>
          <w:b/>
          <w:bCs/>
        </w:rPr>
        <w:t>-01</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numPr>
          <w:ilvl w:val="1"/>
          <w:numId w:val="15"/>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no subitem 7.</w:t>
      </w:r>
      <w:r w:rsidR="001B45E4">
        <w:rPr>
          <w:rFonts w:ascii="Times New Roman" w:hAnsi="Times New Roman"/>
          <w:b/>
          <w:bCs/>
        </w:rPr>
        <w:t>3</w:t>
      </w:r>
      <w:r>
        <w:rPr>
          <w:rFonts w:ascii="Times New Roman" w:hAnsi="Times New Roman"/>
          <w:b/>
          <w:bCs/>
        </w:rPr>
        <w:t xml:space="preserve"> do Termo de Referência, Anexo I deste Edital.</w:t>
      </w:r>
    </w:p>
    <w:p w:rsidR="00EB44AF" w:rsidRDefault="00EB44AF">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lastRenderedPageBreak/>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EB44AF" w:rsidRDefault="001B31D8">
      <w:pPr>
        <w:pStyle w:val="Standard"/>
        <w:spacing w:line="360" w:lineRule="auto"/>
        <w:ind w:firstLine="1417"/>
        <w:jc w:val="both"/>
        <w:rPr>
          <w:rFonts w:ascii="Trebuchet MS" w:hAnsi="Trebuchet MS"/>
          <w:sz w:val="20"/>
          <w:szCs w:val="20"/>
        </w:rPr>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 xml:space="preserve">21.11 Independente de declaração expressa, a simples participação nesta licitação implica em aceitação plena das condições estipuladas neste edital, decaindo do direito de impugnar </w:t>
      </w:r>
      <w:r>
        <w:lastRenderedPageBreak/>
        <w:t>os seus termos o licitante que, o tendo aceito sem objeção, vier, após o julgamento desfavorável, apresentar falhas e irregularidades que o viciem.</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tab/>
        <w:t>21.14   O CNMP não é unidade cadastradora do SICAF, apenas realiza consulta junto ao mesmo.</w:t>
      </w:r>
    </w:p>
    <w:p w:rsidR="00EB44AF" w:rsidRDefault="001B31D8">
      <w:pPr>
        <w:pStyle w:val="Standard"/>
        <w:spacing w:line="360" w:lineRule="auto"/>
        <w:ind w:firstLine="1417"/>
        <w:jc w:val="both"/>
      </w:pPr>
      <w:r>
        <w:t xml:space="preserve">21.15  Os casos omissos, bem como dúvidas suscitadas, serão dirimidas pelo Pregoeiro através do correio eletrônico </w:t>
      </w:r>
      <w:hyperlink r:id="rId21">
        <w:r>
          <w:rPr>
            <w:rStyle w:val="LinkdaInternet"/>
          </w:rPr>
          <w:t>cpl@cnmp.mp.br</w:t>
        </w:r>
      </w:hyperlink>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772E8C">
        <w:t>8</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772E8C" w:rsidRDefault="00772E8C" w:rsidP="00772E8C">
      <w:pPr>
        <w:pStyle w:val="Standard"/>
        <w:spacing w:line="360" w:lineRule="auto"/>
        <w:jc w:val="center"/>
      </w:pPr>
      <w:r>
        <w:rPr>
          <w:b/>
          <w:u w:val="single"/>
        </w:rPr>
        <w:lastRenderedPageBreak/>
        <w:t>EDITAL DE LICITAÇÃO Nº 14/2018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Pr="00F40952">
        <w:rPr>
          <w:b/>
          <w:bCs/>
          <w:u w:val="single"/>
        </w:rPr>
        <w:t>19.00.1500.0003450/2018-97</w:t>
      </w:r>
    </w:p>
    <w:p w:rsidR="00772E8C" w:rsidRDefault="00772E8C" w:rsidP="00772E8C">
      <w:pPr>
        <w:pStyle w:val="Standard"/>
        <w:spacing w:line="360" w:lineRule="auto"/>
        <w:jc w:val="center"/>
        <w:rPr>
          <w:b/>
          <w:u w:val="single"/>
        </w:rPr>
      </w:pPr>
      <w:r>
        <w:rPr>
          <w:b/>
          <w:u w:val="single"/>
        </w:rPr>
        <w:t xml:space="preserve">UASG </w:t>
      </w:r>
      <w:r w:rsidR="006D43FC">
        <w:rPr>
          <w:b/>
          <w:u w:val="single"/>
        </w:rPr>
        <w:t>–</w:t>
      </w:r>
      <w:r>
        <w:rPr>
          <w:b/>
          <w:u w:val="single"/>
        </w:rPr>
        <w:t xml:space="preserve">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rFonts w:ascii="Trebuchet MS" w:hAnsi="Trebuchet MS"/>
          <w:b/>
          <w:sz w:val="20"/>
          <w:szCs w:val="20"/>
          <w:u w:val="single"/>
        </w:rPr>
      </w:pPr>
      <w:r>
        <w:rPr>
          <w:b/>
          <w:u w:val="single"/>
        </w:rPr>
        <w:t>TERMO DE REFERÊNCIA</w:t>
      </w:r>
    </w:p>
    <w:p w:rsidR="00F40952" w:rsidRPr="00F40952" w:rsidRDefault="00F40952" w:rsidP="00F40952">
      <w:pPr>
        <w:pStyle w:val="western"/>
        <w:spacing w:after="0"/>
        <w:jc w:val="center"/>
        <w:rPr>
          <w:rFonts w:cs="Georgia"/>
          <w:b/>
          <w:i/>
          <w:iCs/>
          <w:color w:val="0000FF"/>
          <w:sz w:val="24"/>
          <w:szCs w:val="24"/>
          <w:u w:val="single"/>
        </w:rPr>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bookmarkStart w:id="1" w:name="__RefNumPara__2175_984960822"/>
      <w:r w:rsidRPr="00F40952">
        <w:rPr>
          <w:b/>
          <w:bCs/>
        </w:rPr>
        <w:t>Definição do Objeto</w:t>
      </w:r>
      <w:bookmarkEnd w:id="1"/>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pPr>
      <w:r w:rsidRPr="00F40952">
        <w:t>Contratação de empresa(s) para alocação, nas dependências do Conselho Nacional do Ministério Público, em Brasília/DF, de 2 (dois) designers gráficos (item 1) e de 1 (um) revisor de texto (item 2), que vão exercer suas atividades nos conteúdos publicados pelos veículos e produtos de comunicação existentes e nos que venham a ser criados pelo CNMP.</w:t>
      </w: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r w:rsidRPr="00F40952">
        <w:rPr>
          <w:b/>
          <w:bCs/>
        </w:rPr>
        <w:t>Justificativa</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b/>
          <w:bCs/>
        </w:rPr>
      </w:pPr>
      <w:r w:rsidRPr="00F40952">
        <w:rPr>
          <w:b/>
          <w:bCs/>
        </w:rPr>
        <w:t>Da demanda pelos serviços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O Conselho Nacional do Ministério Público (CNMP) definiu, em seu mapa estratégico, objetivos diretamente relacionados à Comunicação Social, tais como “aperfeiçoar o intercâmbio de informações e os meios de interlocução entre o CNMP e o Ministério Público” e “fortalecer a imagem e a identidade institucional”.</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Visando ao cumprimento desses objetivos, a Assessoria de Comunicação Social (Ascom) desenvolve projetos e produtos voltados para o público externo, para o Ministério Público brasileiro e para o público interno, do próprio CNMP, incluindo conselheiros, membros, servidores, estagiários e terceirizados.</w:t>
      </w:r>
    </w:p>
    <w:p w:rsidR="00F40952" w:rsidRPr="00F40952" w:rsidRDefault="00130219"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t xml:space="preserve">Destaca-se que trinta e seis </w:t>
      </w:r>
      <w:r w:rsidR="00F40952" w:rsidRPr="00F40952">
        <w:t xml:space="preserve">mil servidores e treze mil membros do Ministério </w:t>
      </w:r>
      <w:r w:rsidR="00F40952" w:rsidRPr="00F40952">
        <w:lastRenderedPageBreak/>
        <w:t>Público são usuários diretos dos serviços publicados da Ascom do CNMP. Esse número aumenta significativamente se incluídos membros e servidores do Poder Judiciário, associações do Ministério Público, operadores do direito, imprensa, sociedade civil, entre outras categorias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O Plano de Gestão 2018, instrumento de planejamento adotado pela instituição, mostra que 139 ações planejadas para este ano preveem a participação da Ascom. Nesse número estão incluídos, por exemplo, a elaboração de 23 publicações e 17 criações de identidades visuais, além de coberturas jornalísticas e fotográficas para 39 eventos.  </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Para a execução de todas essas iniciativas previstas, a Assessoria de Comunicação necessita do trabalho especializado de um revisor de textos e de dois designers gráficos. O apoio dos profissionais dessas duas áreas, por meio da contratação de mão de obra residente, é fundamental para garantir a qualidade dos serviços prestados pela Ascom.</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Desde a primeira contratação dos serviços, em outubro de 2014, os trabalhos ganharam significativo aprimoramento técnico e celeridade de produção. Diante dessa constatação e do aumento expressivo do número de demandas observado nos últimos anos, é primordial não apenas manutenção das atividades prestadas atualmente, mas o seu incremento. Dessa forma, o presente Termo visa a contratação de 2 (dois) designers gráficos, visto que 1 (um), como prevê o contrato atual, não está sendo suficiente para o atendimento dos produtos e serviços demandados à Assessoria.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A nova contratação, com 1 (um) profissional residente a mais, é fundamental para garantir a boa execução das iniciativas de Comunicação, especialmente aquelas não previstas inicialmente no Plano de Gestão 2018. Com o novo cenário, será possível recepcionar novas demandas, não contempladas no decorrer do planejamento por falta de capacidade de execução da equipe da Assessoria de Comunicação Social. </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Ademais, ressalta-se que, atualmente, todos os textos publicados pela Ascom, </w:t>
      </w:r>
      <w:r w:rsidRPr="00F40952">
        <w:lastRenderedPageBreak/>
        <w:t>em diversos veículos e formatos, passam por revisão de português, o que contribui assertivamente para minimização de erros. Nesse contexto, merece destaque a revisão das publicações editadas pelo CNMP, ou seja, livros, cartilhas, manuais e anuários que levam a imagem da instituição para o público externo.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Entre as atividades diretamente impactadas pela contratação também estão as campanhas internas e externas, a criação de identidades visuais, a elaboração de peças publicitárias, a diagramação de informativos e a produção de con</w:t>
      </w:r>
      <w:r w:rsidR="00130219">
        <w:t xml:space="preserve">teúdo para as mídias sociais, </w:t>
      </w:r>
      <w:r w:rsidRPr="00F40952">
        <w:t>tais como Instagram e Facebook. Todos esses serviços são executados por designer gráfico profissional alocado na Assessoria de Comunicação Social, com apoio operacional de estagiários de publicidade e coordenação de servidora com formação na área.</w:t>
      </w:r>
    </w:p>
    <w:p w:rsidR="00F40952" w:rsidRPr="00F40952" w:rsidRDefault="00F40952" w:rsidP="00F40952">
      <w:pPr>
        <w:pStyle w:val="Textbody"/>
        <w:tabs>
          <w:tab w:val="left" w:pos="532"/>
          <w:tab w:val="left" w:pos="757"/>
          <w:tab w:val="left" w:pos="1815"/>
        </w:tabs>
        <w:spacing w:after="0"/>
        <w:ind w:left="397"/>
        <w:rPr>
          <w:rFonts w:ascii="Times New Roman" w:hAnsi="Times New Roman"/>
          <w:color w:val="000000"/>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b/>
          <w:bCs/>
        </w:rPr>
      </w:pPr>
      <w:r w:rsidRPr="00F40952">
        <w:rPr>
          <w:b/>
          <w:bCs/>
        </w:rPr>
        <w:t>Da necessidade de serviços técnicos especializados residentes de designer gráfico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O planejamento das ações a serem realizadas pela Assessoria de Comunicação Social em 2018 foi concebido considerando a atuação de 1 (um) profissional de design gráfico. Dessa forma, não foi possível contemplar muitas das ações pretendidas pelas unidades, especialmente a produção de publicações. O novo contrato visa a aumentar a capacidade de atendimento da Ascom, tornando-a compatível com as necessidades da Casa.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Atualmente, o designer desempenha função imprescindível na Assessoria de Comunicação Social. Para dimensionar a relevância do trabalho do profissional, cabe elencar atividades desempenhadas em 2017 e 2018, no contexto do contrato atual. Fazem parte desse escopo as campanhas publicitárias sobre o projeto “Construir-Gestão por Competências”, a ferramenta “SEI – Sistema Eletrônico de Informações”, e a “Coleta Seletiva – Gestão Sustentável”. Também foram executadas, em 2017, a criação das identidades visuais do “8º Congresso Brasileiro de Gestão do Ministério Público”, da “2ª Corrida do CNMP”, do “Encontro Ministério Público e Movimentos Sociais” e da “Pesquisa de Opinião sobre os Veículos de Comunicação Interna”, além da  criação de </w:t>
      </w:r>
      <w:r w:rsidRPr="00F40952">
        <w:lastRenderedPageBreak/>
        <w:t>memes para página do João Cidadão e a do Facebook do CNMP. Foram elaboradas, ainda, capas para pelo menos nove publicações da instituição, entre manuais, cartilhas e livros, além da diagramação da Revista do 7º Congresso Brasileiro de Gestão do Ministério Público.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Em 2018, foram desenvolvidas identidades visuais do Seminário Nacional ENASP/CNMP “Desafios atuais de Segurança Pública”, do “Encontro Regional de Membros em Estágio Probatório”, do projeto “Diálogo Direto com a SG” e da “Ação Nacional”. Foram executados também este ano a diagramação dos livretos do Fórum Mundial da água, além da criação de peças para o Instagram e o Facebook do CNMP.</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É importante destacar que, para cada trabalho mencionado, há uma série de etapas a serem realizadas, como reuniões, briefings, planejamento, criação, desdobramentos de ações e peças, arte-finalização das peças e tramitação de processos de autorização para produção das atividades demandadas.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Ressalta-se também que o CNMP não realiza concurso público para selecionar designers gráficos. Os certames voltados à área de Comunicação Social exigem habilidades genéricas, de forma que não há no quadro profissional com experiência e capacitação na especialidade.</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A contratação do serviço de designer gráfico residente (cujas atribuições </w:t>
      </w:r>
      <w:r w:rsidR="00130219">
        <w:t>estão descritas no item 3.2.1.1</w:t>
      </w:r>
      <w:r w:rsidRPr="00F40952">
        <w:t xml:space="preserve"> deste termo de referência), é, portanto, essencial ao bom funcionamento da Assessoria de Comunicação Social, não apenas no que tange à capacidade de execução da equipe como também para garantia da qualidade e da excelência dos serviços prestados.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b/>
          <w:bCs/>
        </w:rPr>
      </w:pPr>
      <w:r w:rsidRPr="00F40952">
        <w:rPr>
          <w:b/>
          <w:bCs/>
        </w:rPr>
        <w:t>Da necessidade de serviços técnicos especializados residentes de revisor de texto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b/>
          <w:bCs/>
        </w:rPr>
      </w:pPr>
      <w:r w:rsidRPr="00F40952">
        <w:t xml:space="preserve">Os textos jornalísticos, publicitários e institucionais do Conselho precisam passar </w:t>
      </w:r>
      <w:r w:rsidRPr="00F40952">
        <w:lastRenderedPageBreak/>
        <w:t>por revisão profissional. A medida é necessária para que seja possível atingir o nível de qualidade adequado a uma instituição que tem entre seus públicos-alvo, membros do Ministério Público, magistrados e operadores do direito.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pPr>
      <w:r w:rsidRPr="00F40952">
        <w:t>No entanto, o CNMP não possui, no quadro de pessoal, servidores com capacitação técnica para a execução dos serviços de revisão de texto, além de não haver concurso específico para a categoria, como já ocorre em órgãos como o Superior Tribunal Militar, a Companhia Energética de Brasília, o Senado Federal e a Câmara dos Deputados. Um profissional especializado é imprescindível para minimizar os erros, que podem ser extremamente nocivos à imagem da instituição.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pPr>
      <w:r w:rsidRPr="00F40952">
        <w:t>Desde outubro de 2014, quando a primeira contratação foi realizada, os conteúdos produzidos pela Assessoria de Comunicação passam por revisão. Entre eles estão textos para o portal do CNMP, intranet, hotsites, Facebook, Twitter, YouTube, boletins “Direto do CNMP” e “Conexão Digital”, jornal mural “Conexão”, informativo “Conexão Agenda”, além peças de comunicação para campanhas internas e externas. Em 2016, por exemplo, só no site do CNMP foram publicadas 660 matérias. Os textos passaram pelo crivo do revisor, o que demonstra a essencialidade da contratação/manutenção desse profissional.</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pPr>
      <w:r w:rsidRPr="00F40952">
        <w:t>Também faz parte das atribuições do profissional a revisão das publicações do CNMP, entre elas livros, cartilhas e manuais. Só no Plano de Gestão 2018 estão previstas 23 obras, entre elas:</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Agenda Legislativa</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Boas práticas do MP na Segurança Pública</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Revista da Corregedoria vol. V e VI</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Revista da Ouvidoria</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Relatório de Resultados do Planejamento PE - 2010-2017</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Revista do CNMP</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Tendências em Direitos Fundamentais</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Orientação aos Agentes da Socioeducação</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lastRenderedPageBreak/>
        <w:t>Ministério Público: Um Retrato</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Ações da Secretaria de Direitos Humanos e Defesa Coletiva para consecução de ações do PEN</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Visão do MP Sobre o Sistema Prisional</w:t>
      </w:r>
    </w:p>
    <w:p w:rsidR="00F40952" w:rsidRPr="00F40952" w:rsidRDefault="00F40952" w:rsidP="00F40952">
      <w:pPr>
        <w:pStyle w:val="Standard"/>
        <w:widowControl w:val="0"/>
        <w:numPr>
          <w:ilvl w:val="3"/>
          <w:numId w:val="32"/>
        </w:numPr>
        <w:tabs>
          <w:tab w:val="left" w:pos="675"/>
          <w:tab w:val="left" w:pos="900"/>
          <w:tab w:val="left" w:pos="1958"/>
        </w:tabs>
        <w:autoSpaceDN w:val="0"/>
        <w:snapToGrid w:val="0"/>
        <w:spacing w:line="360" w:lineRule="auto"/>
        <w:jc w:val="both"/>
      </w:pPr>
      <w:r w:rsidRPr="00F40952">
        <w:t>MP e a Pessoa com Deficiência</w:t>
      </w:r>
    </w:p>
    <w:p w:rsidR="00F40952" w:rsidRPr="00F40952" w:rsidRDefault="00F40952" w:rsidP="00F40952">
      <w:pPr>
        <w:pStyle w:val="Standard"/>
        <w:ind w:left="1080"/>
      </w:pP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pPr>
      <w:r w:rsidRPr="00F40952">
        <w:t>Dessa forma, o revisor especializado atua auxiliando as atividades exercidas por todos os núcleos da Ascom: Núcleo de Comunicação Interna, Núcleo de Comunicação Institucional, Núcleo de Comunicação Digital e Núcleo de Jornalismo.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pPr>
      <w:r w:rsidRPr="00F40952">
        <w:t>Ressalta-se que a revisão de texto é uma atividade inerente à comunicação; porém, quando exercida de forma cumulativa com outras atribuições, acarreta sobrecarga de trabalho e prejudica os resultados esperados, pois os serviços de revisão de textos exigem tempo, preparo técnico e domínio de especificidades próprias de profissionais formados e qualificados.</w:t>
      </w:r>
    </w:p>
    <w:p w:rsidR="00F40952" w:rsidRPr="00F40952" w:rsidRDefault="00F40952" w:rsidP="00F40952">
      <w:pPr>
        <w:pStyle w:val="Standard"/>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b/>
          <w:bCs/>
        </w:rPr>
      </w:pPr>
      <w:r w:rsidRPr="00F40952">
        <w:rPr>
          <w:b/>
          <w:bCs/>
        </w:rPr>
        <w:t>Da necessidade de contratação de mão de obra residente</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Com o incremento das atividades do CNMP, há demanda crescente pelos serviços de designer gráfico e de revisão de textos.  Dessa forma, a contratação de mão de obra residente é mais produtiva e vantajosa para a Administração, dada a grande quantidade de ações já planejadas para a Assessoria de Comunicação Social que exigem os serviços especializados. Só no Plano de Gestão 2018, contabiliza-se 139 iniciativas que têm a Ascom como área interveniente.</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Ressalta-se que a presença física desses profissionais nas dependências do CNMP é imprescindível para viabilizar o fluxo de trabalho exigido na comunicação, que requer a imediata produção, criação, revisão e publicação de conteúdos institucionais, publicitários e jornalísticos nos veículos sob responsabilidade da Ascom, além de formação técnica e qualificada de profissionais dessa natureza.</w:t>
      </w:r>
    </w:p>
    <w:p w:rsidR="00F40952" w:rsidRPr="00F40952" w:rsidRDefault="00F40952" w:rsidP="00F40952">
      <w:pPr>
        <w:pStyle w:val="Standard"/>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b/>
          <w:bCs/>
        </w:rPr>
      </w:pPr>
      <w:r w:rsidRPr="00F40952">
        <w:rPr>
          <w:b/>
          <w:bCs/>
        </w:rPr>
        <w:t>Da necessidade da prorrogação de vigência do contrato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 xml:space="preserve">A qualidade dos produtos e serviços da Assessoria de Comunicação Social é </w:t>
      </w:r>
      <w:r w:rsidRPr="00F40952">
        <w:lastRenderedPageBreak/>
        <w:t>essencial à imagem da instituição perante o seu público-alvo, que inclui membros do Ministério Público, do Judiciário, servidores, operadores do direito e a sociedade em geral. Para garantir a excelência, é imprescindível que os serviços objeto deste termo de referência sejam executados de forma contínua, ou seja, que fique assegurada a não interrupção dos trabalhos.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A descontinuidade dos serviços de designer gráfico e revisor de texto pode acarretar prejuízos aos usuários e ofensa aos princípios da publicidade, da transparência e do interesse público. Isso porque esses profissionais atuam em processos contínuos de produção de conteúdo, disponibilizados em plataformas e veículos disponíveis 24 horas por dia, sete dias por semana, o que justifica a continuidade e a essencialidade dos serviços.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Ademais, a possibilidade de prorrogação da contratação objeto deste termo de referência permite à Assessoria de Comunicação Social se programar com mais eficiência em relação aos conteúdos, dados, informações, campanhas, entre outras ações.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Outra vantagem da continuidade dos serviços prestados é a possibilidade de implementar um planejamento das atividades mais completo e eficaz, tendo em vista que o CNMP e a empresa executora terão como fazer planos e projetos a longo prazo.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A possibilidade de prorrogação permite à Administração Pública, ainda, vincular a extensão da vigência do contrato, entre outros fatores, ao desempenho e ao cumprimento das obrigações pela empresa contratada.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Dessa forma, sugere-se vigência de 12 (doze) meses para o contrato, contados da data de sua assinatura, podendo ser prorrogado, mediante termo(s) aditivo(s), até o limite de 60 (sessenta) meses, nos termos do inciso II do artigo 57 da Lei 8.666/93.</w:t>
      </w:r>
    </w:p>
    <w:p w:rsidR="00F40952" w:rsidRPr="00F40952" w:rsidRDefault="00F40952" w:rsidP="00F40952">
      <w:pPr>
        <w:pStyle w:val="Standard"/>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b/>
          <w:bCs/>
        </w:rPr>
      </w:pPr>
      <w:r w:rsidRPr="00F40952">
        <w:rPr>
          <w:b/>
          <w:bCs/>
        </w:rPr>
        <w:t>Da escolha da modalidade Pregão Eletrônico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rPr>
      </w:pPr>
      <w:r w:rsidRPr="00F40952">
        <w:t>A licitação destina-se a garantir a observância do princípio constitucional da isonomia e a selecionar a proposta mais vantajosa para a Administração Pública, e o CNMP se pauta por essa conduta. Para isso, o Conselho segue a Lei nº 10.520/2002 (Institui o Pregão) e o Decreto 5.450/2005 (regulamenta o pregão na forma eletrônica).</w:t>
      </w:r>
    </w:p>
    <w:p w:rsidR="00F40952" w:rsidRPr="00F40952" w:rsidRDefault="00F40952" w:rsidP="00F40952">
      <w:pPr>
        <w:pStyle w:val="Standard"/>
        <w:rPr>
          <w:color w:val="000000"/>
          <w:shd w:val="clear" w:color="auto" w:fill="FFFF00"/>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b/>
          <w:bCs/>
          <w:color w:val="000000"/>
        </w:rPr>
      </w:pPr>
      <w:bookmarkStart w:id="2" w:name="__RefNumPara__2177_984960822"/>
      <w:r w:rsidRPr="00F40952">
        <w:rPr>
          <w:b/>
          <w:bCs/>
          <w:color w:val="000000"/>
        </w:rPr>
        <w:t>Da adjudicação por preço global</w:t>
      </w:r>
      <w:bookmarkEnd w:id="2"/>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color w:val="000000"/>
        </w:rPr>
      </w:pPr>
      <w:r w:rsidRPr="00F40952">
        <w:rPr>
          <w:rFonts w:eastAsia="Times New Roman" w:cs="Franklin Gothic Medium"/>
          <w:iCs/>
          <w:color w:val="000000"/>
          <w:lang w:bidi="ar-SA"/>
        </w:rPr>
        <w:lastRenderedPageBreak/>
        <w:t>De acordo com o artigo 37 da Constituição Federal de 1988, a Administração Pública deverá sempre prezar pela eficiência em suas contratações.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color w:val="000000"/>
        </w:rPr>
      </w:pPr>
      <w:r w:rsidRPr="00F40952">
        <w:rPr>
          <w:rFonts w:eastAsia="Times New Roman" w:cs="Franklin Gothic Medium"/>
          <w:iCs/>
          <w:color w:val="000000"/>
          <w:lang w:bidi="ar-SA"/>
        </w:rPr>
        <w:t xml:space="preserve">Os serviços de design gráfico e revisão de texto geralmente são prestados por empresas prestadoras de serviços </w:t>
      </w:r>
      <w:r w:rsidRPr="00F40952">
        <w:rPr>
          <w:rFonts w:eastAsia="Times New Roman" w:cs="Franklin Gothic Medium"/>
          <w:iCs/>
          <w:lang w:bidi="ar-SA"/>
        </w:rPr>
        <w:t xml:space="preserve">comuns </w:t>
      </w:r>
      <w:r w:rsidRPr="00F40952">
        <w:rPr>
          <w:rFonts w:eastAsia="Times New Roman" w:cs="Franklin Gothic Medium"/>
          <w:iCs/>
          <w:color w:val="000000"/>
          <w:lang w:bidi="ar-SA"/>
        </w:rPr>
        <w:t>de mão de obra terceirizada.  A contratação de três profissionais em “lote único” não caracteriza restrição da competitividade no certame. Desta forma, a adoção do critério de adjudicação por preço global concretiza o supracitado princípio ao unificar a prestação de serviço por dois profissionais distintos sob gerência da mesma unidade (ASCOM).</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color w:val="000000"/>
        </w:rPr>
      </w:pPr>
      <w:r w:rsidRPr="00F40952">
        <w:rPr>
          <w:color w:val="000000"/>
        </w:rPr>
        <w:t xml:space="preserve">O explanado é o que infere-se do Acórdão 861/2013-TCU Plenário: </w:t>
      </w:r>
      <w:r w:rsidRPr="00F40952">
        <w:rPr>
          <w:i/>
          <w:color w:val="000000"/>
        </w:rPr>
        <w:t>Aumento da eficiência administrativa através da otimização do gerenciamento do contrato.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color w:val="000000"/>
        </w:rPr>
      </w:pPr>
      <w:r w:rsidRPr="00F40952">
        <w:rPr>
          <w:color w:val="000000"/>
        </w:rPr>
        <w:t>Ainda neste diapasão, caso ocorra o julgamento por itens, e alcance-se êxito em somente um item, a não contratação do segundo item causará severos prejuízos à Administração.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b/>
          <w:bCs/>
          <w:color w:val="000000"/>
        </w:rPr>
      </w:pPr>
      <w:r w:rsidRPr="00F40952">
        <w:rPr>
          <w:rFonts w:eastAsia="Times New Roman" w:cs="Franklin Gothic Medium"/>
          <w:iCs/>
          <w:color w:val="000000"/>
          <w:lang w:bidi="ar-SA"/>
        </w:rPr>
        <w:t>Por tudo isso, é patente a economicidade que advirá da adjudicação formalizada em lote único (preço global).</w:t>
      </w:r>
    </w:p>
    <w:p w:rsidR="00F40952" w:rsidRPr="00F40952" w:rsidRDefault="00F40952" w:rsidP="00F40952">
      <w:pPr>
        <w:pStyle w:val="Standard"/>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bookmarkStart w:id="3" w:name="__RefNumPara__2179_984960822"/>
      <w:r w:rsidRPr="00F40952">
        <w:rPr>
          <w:b/>
          <w:bCs/>
        </w:rPr>
        <w:t>Descrição do Objeto</w:t>
      </w:r>
      <w:bookmarkEnd w:id="3"/>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eastAsia="CourierNewPSMT" w:cs="CourierNewPSMT"/>
          <w:color w:val="000000"/>
        </w:rPr>
      </w:pPr>
      <w:r w:rsidRPr="00F40952">
        <w:rPr>
          <w:rFonts w:eastAsia="CourierNewPSMT" w:cs="CourierNewPSMT"/>
          <w:color w:val="000000"/>
        </w:rPr>
        <w:t>A empresa contratada vai alocar postos nas dependências do Conselho Nacional do Ministério Público, em Brasília/DF, 2 (dois) designers gráficos (item 1) e 1(um) revisor de texto (item 2). Os profissionais contratados vão exercer suas atividades nos conteúdos publicados pelos veículos e produtos de comunicação existentes e nos que venham a ser criados pelo CNMP.</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eastAsia="CourierNewPSMT" w:cs="CourierNewPSMT"/>
          <w:b/>
          <w:bCs/>
          <w:color w:val="000000"/>
        </w:rPr>
      </w:pPr>
      <w:r w:rsidRPr="00F40952">
        <w:rPr>
          <w:rFonts w:eastAsia="CourierNewPSMT" w:cs="CourierNewPSMT"/>
          <w:b/>
          <w:bCs/>
          <w:color w:val="000000"/>
        </w:rPr>
        <w:t>Descrição básica das atividades e requisitos</w:t>
      </w:r>
    </w:p>
    <w:p w:rsidR="00F40952" w:rsidRPr="00F40952" w:rsidRDefault="00F40952" w:rsidP="00F40952">
      <w:pPr>
        <w:pStyle w:val="Standard"/>
        <w:widowControl w:val="0"/>
        <w:numPr>
          <w:ilvl w:val="2"/>
          <w:numId w:val="31"/>
        </w:numPr>
        <w:tabs>
          <w:tab w:val="left" w:pos="675"/>
          <w:tab w:val="left" w:pos="900"/>
          <w:tab w:val="left" w:pos="1110"/>
        </w:tabs>
        <w:autoSpaceDN w:val="0"/>
        <w:snapToGrid w:val="0"/>
        <w:spacing w:after="240" w:line="360" w:lineRule="auto"/>
        <w:jc w:val="both"/>
        <w:rPr>
          <w:b/>
          <w:bCs/>
        </w:rPr>
      </w:pPr>
      <w:r w:rsidRPr="00F40952">
        <w:rPr>
          <w:b/>
          <w:bCs/>
        </w:rPr>
        <w:t>Do designer gráfico</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Atividades</w:t>
      </w:r>
    </w:p>
    <w:p w:rsidR="00F40952" w:rsidRPr="00F40952" w:rsidRDefault="00682A4E" w:rsidP="00F40952">
      <w:pPr>
        <w:pStyle w:val="Standard"/>
        <w:tabs>
          <w:tab w:val="left" w:pos="1110"/>
        </w:tabs>
        <w:spacing w:line="360" w:lineRule="auto"/>
      </w:pPr>
      <w:r>
        <w:tab/>
      </w:r>
      <w:r w:rsidR="00F40952" w:rsidRPr="00F40952">
        <w:t>a) criação e execução de layouts e design para materiais impressos, eletrônicos e internet;</w:t>
      </w:r>
    </w:p>
    <w:p w:rsidR="00F40952" w:rsidRPr="00F40952" w:rsidRDefault="00682A4E" w:rsidP="00F40952">
      <w:pPr>
        <w:pStyle w:val="Standard"/>
        <w:tabs>
          <w:tab w:val="left" w:pos="1110"/>
        </w:tabs>
        <w:spacing w:line="360" w:lineRule="auto"/>
      </w:pPr>
      <w:r>
        <w:lastRenderedPageBreak/>
        <w:tab/>
      </w:r>
      <w:r w:rsidR="00F40952" w:rsidRPr="00F40952">
        <w:t>b) criação de ilustrações para materiais diversos;</w:t>
      </w:r>
    </w:p>
    <w:p w:rsidR="00F40952" w:rsidRPr="00F40952" w:rsidRDefault="00682A4E" w:rsidP="00F40952">
      <w:pPr>
        <w:pStyle w:val="Standard"/>
        <w:tabs>
          <w:tab w:val="left" w:pos="1110"/>
        </w:tabs>
        <w:spacing w:line="360" w:lineRule="auto"/>
      </w:pPr>
      <w:r>
        <w:tab/>
      </w:r>
      <w:r w:rsidR="00F40952" w:rsidRPr="00F40952">
        <w:t>c) criação e execução de projetos gráficos impressos e eletrônicos;</w:t>
      </w:r>
    </w:p>
    <w:p w:rsidR="00F40952" w:rsidRPr="00F40952" w:rsidRDefault="00682A4E" w:rsidP="00F40952">
      <w:pPr>
        <w:pStyle w:val="Standard"/>
        <w:tabs>
          <w:tab w:val="left" w:pos="1110"/>
        </w:tabs>
        <w:spacing w:line="360" w:lineRule="auto"/>
      </w:pPr>
      <w:r>
        <w:tab/>
      </w:r>
      <w:r w:rsidR="00F40952" w:rsidRPr="00F40952">
        <w:t>d) diagramação de materiais impressos em geral (livros, manuais, cartazes, dentre outros);</w:t>
      </w:r>
    </w:p>
    <w:p w:rsidR="00F40952" w:rsidRPr="00F40952" w:rsidRDefault="00682A4E" w:rsidP="00F40952">
      <w:pPr>
        <w:pStyle w:val="Standard"/>
        <w:tabs>
          <w:tab w:val="left" w:pos="1110"/>
        </w:tabs>
        <w:spacing w:line="360" w:lineRule="auto"/>
      </w:pPr>
      <w:r>
        <w:tab/>
      </w:r>
      <w:r w:rsidR="00F40952" w:rsidRPr="00F40952">
        <w:t>e) criação e execução de sistemas de identidades visuais, incluindo respectivos manuais de aplicação;</w:t>
      </w:r>
    </w:p>
    <w:p w:rsidR="00F40952" w:rsidRPr="00F40952" w:rsidRDefault="00682A4E" w:rsidP="00F40952">
      <w:pPr>
        <w:pStyle w:val="Standard"/>
        <w:tabs>
          <w:tab w:val="left" w:pos="1110"/>
        </w:tabs>
        <w:spacing w:line="360" w:lineRule="auto"/>
      </w:pPr>
      <w:r>
        <w:tab/>
      </w:r>
      <w:r w:rsidR="00F40952" w:rsidRPr="00F40952">
        <w:t>f) acompanhamento de aplicação de identidades visuais;</w:t>
      </w:r>
    </w:p>
    <w:p w:rsidR="00F40952" w:rsidRPr="00F40952" w:rsidRDefault="00682A4E" w:rsidP="00F40952">
      <w:pPr>
        <w:pStyle w:val="Standard"/>
        <w:tabs>
          <w:tab w:val="left" w:pos="1110"/>
        </w:tabs>
        <w:spacing w:line="360" w:lineRule="auto"/>
      </w:pPr>
      <w:r>
        <w:tab/>
      </w:r>
      <w:r w:rsidR="00F40952" w:rsidRPr="00F40952">
        <w:t>g) pesquisa de referências e de materiais para subsidiar a criação de projetos gráficos;</w:t>
      </w:r>
    </w:p>
    <w:p w:rsidR="00F40952" w:rsidRPr="00F40952" w:rsidRDefault="00682A4E" w:rsidP="00F40952">
      <w:pPr>
        <w:pStyle w:val="Standard"/>
        <w:tabs>
          <w:tab w:val="left" w:pos="1110"/>
        </w:tabs>
        <w:spacing w:line="360" w:lineRule="auto"/>
      </w:pPr>
      <w:r>
        <w:tab/>
      </w:r>
      <w:r w:rsidR="00F40952" w:rsidRPr="00F40952">
        <w:t>h) arte-final e tratamento de imagens para saída final com alta qualidade em materiais impressos;</w:t>
      </w:r>
    </w:p>
    <w:p w:rsidR="00F40952" w:rsidRPr="00F40952" w:rsidRDefault="00682A4E" w:rsidP="00F40952">
      <w:pPr>
        <w:pStyle w:val="Standard"/>
        <w:tabs>
          <w:tab w:val="left" w:pos="1110"/>
        </w:tabs>
        <w:spacing w:line="360" w:lineRule="auto"/>
      </w:pPr>
      <w:r>
        <w:tab/>
      </w:r>
      <w:r w:rsidR="00F40952" w:rsidRPr="00F40952">
        <w:t>i) produção gráfica (acompanhamento de produção em gráficas, com envio de artes finalizadas e acompanhamento de provas);</w:t>
      </w:r>
    </w:p>
    <w:p w:rsidR="00F40952" w:rsidRPr="00F40952" w:rsidRDefault="00682A4E" w:rsidP="00F40952">
      <w:pPr>
        <w:pStyle w:val="Standard"/>
        <w:tabs>
          <w:tab w:val="left" w:pos="1110"/>
        </w:tabs>
        <w:spacing w:line="360" w:lineRule="auto"/>
      </w:pPr>
      <w:r>
        <w:tab/>
      </w:r>
      <w:r w:rsidR="00F40952" w:rsidRPr="00F40952">
        <w:t>j) diagramação e paginação de textos para preparação de cadernos de impressão;</w:t>
      </w:r>
    </w:p>
    <w:p w:rsidR="00F40952" w:rsidRPr="00F40952" w:rsidRDefault="00682A4E" w:rsidP="00F40952">
      <w:pPr>
        <w:pStyle w:val="Standard"/>
        <w:tabs>
          <w:tab w:val="left" w:pos="1110"/>
        </w:tabs>
        <w:spacing w:line="360" w:lineRule="auto"/>
      </w:pPr>
      <w:r>
        <w:tab/>
      </w:r>
      <w:r w:rsidR="00F40952" w:rsidRPr="00F40952">
        <w:t>k) seleção, escaneamento e tratamento de imagens para impressão;</w:t>
      </w:r>
    </w:p>
    <w:p w:rsidR="00F40952" w:rsidRPr="00F40952" w:rsidRDefault="00682A4E" w:rsidP="00F40952">
      <w:pPr>
        <w:pStyle w:val="Standard"/>
        <w:tabs>
          <w:tab w:val="left" w:pos="1110"/>
        </w:tabs>
        <w:spacing w:line="360" w:lineRule="auto"/>
      </w:pPr>
      <w:r>
        <w:tab/>
      </w:r>
      <w:r w:rsidR="00F40952" w:rsidRPr="00F40952">
        <w:t>l) importação e exportação de arquivos para impressão e para internet;</w:t>
      </w:r>
    </w:p>
    <w:p w:rsidR="00F40952" w:rsidRPr="00F40952" w:rsidRDefault="00682A4E" w:rsidP="00F40952">
      <w:pPr>
        <w:pStyle w:val="Standard"/>
        <w:tabs>
          <w:tab w:val="left" w:pos="1110"/>
        </w:tabs>
        <w:spacing w:line="360" w:lineRule="auto"/>
      </w:pPr>
      <w:r>
        <w:tab/>
      </w:r>
      <w:r w:rsidR="00F40952" w:rsidRPr="00F40952">
        <w:t>m) fechamento de arquivos para gráficas e bureaus de serviços;</w:t>
      </w:r>
    </w:p>
    <w:p w:rsidR="00F40952" w:rsidRPr="00F40952" w:rsidRDefault="00682A4E" w:rsidP="00F40952">
      <w:pPr>
        <w:pStyle w:val="Standard"/>
        <w:tabs>
          <w:tab w:val="left" w:pos="1110"/>
        </w:tabs>
        <w:spacing w:line="360" w:lineRule="auto"/>
      </w:pPr>
      <w:r>
        <w:tab/>
      </w:r>
      <w:r w:rsidR="00F40952" w:rsidRPr="00F40952">
        <w:t>n) gerenciamento de arquivos nos sistemas operacionais Windows;</w:t>
      </w:r>
    </w:p>
    <w:p w:rsidR="00F40952" w:rsidRPr="00F40952" w:rsidRDefault="00682A4E" w:rsidP="00F40952">
      <w:pPr>
        <w:pStyle w:val="Standard"/>
        <w:tabs>
          <w:tab w:val="left" w:pos="1110"/>
        </w:tabs>
        <w:spacing w:line="360" w:lineRule="auto"/>
      </w:pPr>
      <w:r>
        <w:tab/>
      </w:r>
      <w:r w:rsidR="00F40952" w:rsidRPr="00F40952">
        <w:t>o) realização de operações de navegação, pesquisa, seleção, impressão e download dos arquivos gráficos a partir da internet;</w:t>
      </w:r>
    </w:p>
    <w:p w:rsidR="00F40952" w:rsidRPr="00F40952" w:rsidRDefault="00682A4E" w:rsidP="00F40952">
      <w:pPr>
        <w:pStyle w:val="Standard"/>
        <w:tabs>
          <w:tab w:val="left" w:pos="1110"/>
        </w:tabs>
        <w:spacing w:line="360" w:lineRule="auto"/>
      </w:pPr>
      <w:r>
        <w:tab/>
      </w:r>
      <w:r w:rsidR="00F40952" w:rsidRPr="00F40952">
        <w:t>p) compilação, organização e arquivamento de textos e imagens para processamento em impressão off-set e laser;</w:t>
      </w:r>
    </w:p>
    <w:p w:rsidR="00F40952" w:rsidRPr="00F40952" w:rsidRDefault="00682A4E" w:rsidP="00F40952">
      <w:pPr>
        <w:pStyle w:val="Standard"/>
        <w:tabs>
          <w:tab w:val="left" w:pos="1110"/>
        </w:tabs>
        <w:spacing w:line="360" w:lineRule="auto"/>
      </w:pPr>
      <w:r>
        <w:tab/>
      </w:r>
      <w:r w:rsidR="00F40952" w:rsidRPr="00F40952">
        <w:t>q) criação de ilustrações;</w:t>
      </w:r>
    </w:p>
    <w:p w:rsidR="00F40952" w:rsidRPr="00F40952" w:rsidRDefault="00682A4E" w:rsidP="00F40952">
      <w:pPr>
        <w:pStyle w:val="Standard"/>
        <w:tabs>
          <w:tab w:val="left" w:pos="1110"/>
        </w:tabs>
        <w:spacing w:line="360" w:lineRule="auto"/>
      </w:pPr>
      <w:r>
        <w:tab/>
      </w:r>
      <w:r w:rsidR="00F40952" w:rsidRPr="00F40952">
        <w:t>r) separações de cores, ajuste de DPI e fechamento de arquivos em TIFF, PDF e EPS;</w:t>
      </w:r>
    </w:p>
    <w:p w:rsidR="00F40952" w:rsidRPr="00F40952" w:rsidRDefault="00682A4E" w:rsidP="00F40952">
      <w:pPr>
        <w:pStyle w:val="Standard"/>
        <w:tabs>
          <w:tab w:val="left" w:pos="1110"/>
        </w:tabs>
        <w:spacing w:line="360" w:lineRule="auto"/>
      </w:pPr>
      <w:r>
        <w:tab/>
      </w:r>
      <w:r w:rsidR="00F40952" w:rsidRPr="00F40952">
        <w:t>s) formatação e diagramação de textos utilizando os programas e InDesign e Illustrator;</w:t>
      </w:r>
    </w:p>
    <w:p w:rsidR="00F40952" w:rsidRPr="00F40952" w:rsidRDefault="00682A4E" w:rsidP="00F40952">
      <w:pPr>
        <w:pStyle w:val="Standard"/>
        <w:tabs>
          <w:tab w:val="left" w:pos="1110"/>
        </w:tabs>
        <w:spacing w:line="360" w:lineRule="auto"/>
      </w:pPr>
      <w:r>
        <w:tab/>
      </w:r>
      <w:r w:rsidR="00F40952" w:rsidRPr="00F40952">
        <w:t>t) criação de peças gráficas nos programas Illustrator, CorelDraw e Photoshop;</w:t>
      </w:r>
    </w:p>
    <w:p w:rsidR="00F40952" w:rsidRPr="00F40952" w:rsidRDefault="00682A4E" w:rsidP="00F40952">
      <w:pPr>
        <w:pStyle w:val="Standard"/>
        <w:tabs>
          <w:tab w:val="left" w:pos="1110"/>
        </w:tabs>
        <w:spacing w:line="360" w:lineRule="auto"/>
      </w:pPr>
      <w:r>
        <w:tab/>
      </w:r>
      <w:r w:rsidR="00F40952" w:rsidRPr="00F40952">
        <w:t>u) manipulação de arquivos vetoriais;</w:t>
      </w:r>
    </w:p>
    <w:p w:rsidR="00F40952" w:rsidRPr="00F40952" w:rsidRDefault="00682A4E" w:rsidP="00F40952">
      <w:pPr>
        <w:pStyle w:val="Standard"/>
        <w:tabs>
          <w:tab w:val="left" w:pos="1110"/>
        </w:tabs>
        <w:spacing w:line="360" w:lineRule="auto"/>
      </w:pPr>
      <w:r>
        <w:tab/>
      </w:r>
      <w:r w:rsidR="00F40952" w:rsidRPr="00F40952">
        <w:t>v) gerenciamento, produção e edição de documentos gráficos para distribuição eletrônica utilizando Adobe Acrobat;</w:t>
      </w:r>
    </w:p>
    <w:p w:rsidR="00F40952" w:rsidRPr="00F40952" w:rsidRDefault="00682A4E" w:rsidP="00F40952">
      <w:pPr>
        <w:pStyle w:val="Standard"/>
        <w:tabs>
          <w:tab w:val="left" w:pos="1110"/>
        </w:tabs>
        <w:spacing w:line="360" w:lineRule="auto"/>
      </w:pPr>
      <w:r>
        <w:lastRenderedPageBreak/>
        <w:tab/>
      </w:r>
      <w:r w:rsidR="00F40952" w:rsidRPr="00F40952">
        <w:t>w) realização de atividades de pré-impressão e montagem de provas impressas (bonecas);</w:t>
      </w:r>
    </w:p>
    <w:p w:rsidR="00F40952" w:rsidRPr="00F40952" w:rsidRDefault="00682A4E" w:rsidP="00F40952">
      <w:pPr>
        <w:pStyle w:val="Standard"/>
        <w:tabs>
          <w:tab w:val="left" w:pos="1110"/>
        </w:tabs>
        <w:spacing w:line="360" w:lineRule="auto"/>
      </w:pPr>
      <w:r>
        <w:tab/>
      </w:r>
      <w:r w:rsidR="00F40952" w:rsidRPr="00F40952">
        <w:t>x) revisão de forma nos trabalhos diagramados;</w:t>
      </w:r>
    </w:p>
    <w:p w:rsidR="00F40952" w:rsidRPr="00F40952" w:rsidRDefault="00682A4E" w:rsidP="00F40952">
      <w:pPr>
        <w:pStyle w:val="Standard"/>
        <w:tabs>
          <w:tab w:val="left" w:pos="1110"/>
        </w:tabs>
        <w:spacing w:line="360" w:lineRule="auto"/>
      </w:pPr>
      <w:r>
        <w:tab/>
      </w:r>
      <w:r w:rsidR="00F40952" w:rsidRPr="00F40952">
        <w:t>y) acompanhamento de todo o processo de orçamento, revisão e impressão junto às grandes gráficas e plotadoras;</w:t>
      </w:r>
    </w:p>
    <w:p w:rsidR="00F40952" w:rsidRPr="00F40952" w:rsidRDefault="00682A4E" w:rsidP="00F40952">
      <w:pPr>
        <w:pStyle w:val="Standard"/>
        <w:tabs>
          <w:tab w:val="left" w:pos="1110"/>
        </w:tabs>
        <w:spacing w:line="360" w:lineRule="auto"/>
      </w:pPr>
      <w:r>
        <w:tab/>
      </w:r>
      <w:r w:rsidR="00F40952" w:rsidRPr="00F40952">
        <w:t>z) atender, com diligência e cordialidade, contatos telefônicos ou presenciais de autoridades, dirigentes, servidores, colegas e público externo em geral, que efetuem demandas ligadas às atividades de unidade, com repasse direto ao responsável pelo assunto;</w:t>
      </w:r>
    </w:p>
    <w:p w:rsidR="00F40952" w:rsidRPr="00F40952" w:rsidRDefault="00682A4E" w:rsidP="00F40952">
      <w:pPr>
        <w:pStyle w:val="Standard"/>
        <w:tabs>
          <w:tab w:val="left" w:pos="1110"/>
        </w:tabs>
        <w:spacing w:line="360" w:lineRule="auto"/>
      </w:pPr>
      <w:r>
        <w:tab/>
      </w:r>
      <w:r w:rsidR="00F40952" w:rsidRPr="00F40952">
        <w:t>aa) desempenhar atividades correlatas.</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Requisitos</w:t>
      </w:r>
    </w:p>
    <w:p w:rsidR="00F40952" w:rsidRPr="00F40952" w:rsidRDefault="00682A4E" w:rsidP="00F40952">
      <w:pPr>
        <w:pStyle w:val="Standard"/>
        <w:tabs>
          <w:tab w:val="left" w:pos="1110"/>
        </w:tabs>
        <w:spacing w:line="360" w:lineRule="auto"/>
      </w:pPr>
      <w:r>
        <w:tab/>
      </w:r>
      <w:r w:rsidR="00F40952" w:rsidRPr="00F40952">
        <w:t>a) Os profissionais devem ter concluído o 3º grau, com graduação em Desenho Industrial, Artes Plásticas ou Publicidade, com diploma reconhecido pelo Ministério da Educação;</w:t>
      </w:r>
    </w:p>
    <w:p w:rsidR="00F40952" w:rsidRPr="00F40952" w:rsidRDefault="00682A4E" w:rsidP="00F40952">
      <w:pPr>
        <w:pStyle w:val="Standard"/>
        <w:tabs>
          <w:tab w:val="left" w:pos="1110"/>
        </w:tabs>
        <w:spacing w:line="360" w:lineRule="auto"/>
      </w:pPr>
      <w:r>
        <w:tab/>
      </w:r>
      <w:r w:rsidR="00F40952" w:rsidRPr="00F40952">
        <w:t>b) Domínio das ferramentas padrão utilizadas em design (Photoshop, Illustrator, Corel Draw, Dream Weaver e In Design);</w:t>
      </w:r>
    </w:p>
    <w:p w:rsidR="00F40952" w:rsidRPr="00F40952" w:rsidRDefault="00682A4E" w:rsidP="00F40952">
      <w:pPr>
        <w:pStyle w:val="Standard"/>
        <w:tabs>
          <w:tab w:val="left" w:pos="1110"/>
        </w:tabs>
        <w:spacing w:line="360" w:lineRule="auto"/>
      </w:pPr>
      <w:r>
        <w:tab/>
      </w:r>
      <w:r w:rsidR="00F40952" w:rsidRPr="00F40952">
        <w:t>c) Portfólio com, no mínimo, 10 (dez) peças para avaliação das habilidades em design gráfico.</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A empresa vencedora enviará à Assessoria de Comunicação do CNMP currículos e portfólios dos profissionais adequados e disponíveis para realização do objeto desta licitação, conforme requisitos constantes acima.</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Horário de funcionamento</w:t>
      </w:r>
    </w:p>
    <w:p w:rsidR="00F40952" w:rsidRPr="00F40952" w:rsidRDefault="00682A4E" w:rsidP="00F40952">
      <w:pPr>
        <w:pStyle w:val="Standard"/>
        <w:tabs>
          <w:tab w:val="left" w:pos="1110"/>
        </w:tabs>
        <w:spacing w:line="360" w:lineRule="auto"/>
      </w:pPr>
      <w:r>
        <w:tab/>
      </w:r>
      <w:r w:rsidR="00F40952" w:rsidRPr="00F40952">
        <w:t>a) horário de realização dos serviços: de segunda a sexta-feira, no horário compreendido entre 8 horas e 20 horas;</w:t>
      </w:r>
    </w:p>
    <w:p w:rsidR="00F40952" w:rsidRPr="00F40952" w:rsidRDefault="00682A4E" w:rsidP="00F40952">
      <w:pPr>
        <w:pStyle w:val="Standard"/>
        <w:tabs>
          <w:tab w:val="left" w:pos="1110"/>
        </w:tabs>
        <w:spacing w:line="360" w:lineRule="auto"/>
      </w:pPr>
      <w:r>
        <w:tab/>
      </w:r>
      <w:r w:rsidR="00F40952" w:rsidRPr="00F40952">
        <w:t>b) quantidade de horas diárias do profissional alocado: 8 horas, de segunda a sexta-feira, totalizando 40 horas semanais. A jornada deverá ser cumprida no período determinado no item a.</w:t>
      </w:r>
    </w:p>
    <w:p w:rsidR="00F40952" w:rsidRPr="00F40952" w:rsidRDefault="00682A4E" w:rsidP="00F40952">
      <w:pPr>
        <w:pStyle w:val="Standard"/>
        <w:tabs>
          <w:tab w:val="left" w:pos="1110"/>
        </w:tabs>
        <w:spacing w:line="360" w:lineRule="auto"/>
      </w:pPr>
      <w:r>
        <w:tab/>
      </w:r>
      <w:r w:rsidR="00F40952" w:rsidRPr="00F40952">
        <w:t>c) a quantidade de horas diárias dos profissionais inclui a compensação das horas não trabalhadas aos sábados.</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 xml:space="preserve">Eventuais trabalhos extraordinários realizados fora do período estipulado, seja </w:t>
      </w:r>
      <w:r w:rsidRPr="00F40952">
        <w:lastRenderedPageBreak/>
        <w:t>em dias úteis ou em fins de semana e feriados, serão compensados em regime de folga, em período a ser autorizado pelo CNMP.</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do Súmula nº 85 do Tribunal Superior do Trabalho.</w:t>
      </w:r>
    </w:p>
    <w:p w:rsidR="00F40952" w:rsidRPr="00F40952" w:rsidRDefault="00F40952" w:rsidP="00F40952">
      <w:pPr>
        <w:pStyle w:val="Standard"/>
        <w:widowControl w:val="0"/>
        <w:numPr>
          <w:ilvl w:val="2"/>
          <w:numId w:val="31"/>
        </w:numPr>
        <w:tabs>
          <w:tab w:val="left" w:pos="675"/>
          <w:tab w:val="left" w:pos="900"/>
          <w:tab w:val="left" w:pos="1110"/>
        </w:tabs>
        <w:autoSpaceDN w:val="0"/>
        <w:snapToGrid w:val="0"/>
        <w:spacing w:after="240" w:line="360" w:lineRule="auto"/>
        <w:jc w:val="both"/>
        <w:rPr>
          <w:b/>
          <w:bCs/>
        </w:rPr>
      </w:pPr>
      <w:r w:rsidRPr="00F40952">
        <w:rPr>
          <w:b/>
          <w:bCs/>
        </w:rPr>
        <w:t>Revisor de texto</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Atividades</w:t>
      </w:r>
    </w:p>
    <w:p w:rsidR="00F40952" w:rsidRPr="00F40952" w:rsidRDefault="00682A4E" w:rsidP="00F40952">
      <w:pPr>
        <w:pStyle w:val="Standard"/>
        <w:tabs>
          <w:tab w:val="left" w:pos="1110"/>
        </w:tabs>
        <w:spacing w:line="360" w:lineRule="auto"/>
      </w:pPr>
      <w:r>
        <w:tab/>
      </w:r>
      <w:r w:rsidR="00F40952" w:rsidRPr="00F40952">
        <w:t>a) Executar atividades de nível superior, de natureza técnica, relacionadas ao planejamento, organização, coordenação, revisão, supervisão, assessoramento, estudo, pesquisa e execução de tarefas que envolvam elaboração, análise, revisão e adequação gramatical e de estilo, de textos técnicos e jurídicos e de outras produções em língua portuguesa, no âmbito do Conselho Nacional do Ministério Público;</w:t>
      </w:r>
    </w:p>
    <w:p w:rsidR="00F40952" w:rsidRPr="00F40952" w:rsidRDefault="00682A4E" w:rsidP="00F40952">
      <w:pPr>
        <w:pStyle w:val="Standard"/>
        <w:tabs>
          <w:tab w:val="left" w:pos="1110"/>
        </w:tabs>
        <w:spacing w:line="360" w:lineRule="auto"/>
      </w:pPr>
      <w:r>
        <w:tab/>
      </w:r>
      <w:r w:rsidR="00F40952" w:rsidRPr="00F40952">
        <w:t>b) Analisar as informações contidas nos textos, atentando para as expressões utilizadas, sintaxe, ortografia e pontuação, para assegurar-lhe correção, clareza, concisão e harmonia;</w:t>
      </w:r>
    </w:p>
    <w:p w:rsidR="00F40952" w:rsidRPr="00F40952" w:rsidRDefault="00682A4E" w:rsidP="00F40952">
      <w:pPr>
        <w:pStyle w:val="Standard"/>
        <w:tabs>
          <w:tab w:val="left" w:pos="1110"/>
        </w:tabs>
        <w:spacing w:line="360" w:lineRule="auto"/>
      </w:pPr>
      <w:r>
        <w:tab/>
      </w:r>
      <w:r w:rsidR="00F40952" w:rsidRPr="00F40952">
        <w:t>c) Revisar textos institucionais, jornalísticos, informativos, publicitários, entre outros, que devem ser divulgados pela Assessoria de Comunicação do Conselho;</w:t>
      </w:r>
    </w:p>
    <w:p w:rsidR="00F40952" w:rsidRPr="00F40952" w:rsidRDefault="00682A4E" w:rsidP="00F40952">
      <w:pPr>
        <w:pStyle w:val="Standard"/>
        <w:tabs>
          <w:tab w:val="left" w:pos="1110"/>
        </w:tabs>
        <w:spacing w:line="360" w:lineRule="auto"/>
      </w:pPr>
      <w:r>
        <w:tab/>
      </w:r>
      <w:r w:rsidR="00F40952" w:rsidRPr="00F40952">
        <w:t>d) Executar outras tarefas de mesma natureza ou nível de complexidade associado à sua especialidade ou ambiente;</w:t>
      </w:r>
    </w:p>
    <w:p w:rsidR="00F40952" w:rsidRPr="00F40952" w:rsidRDefault="00682A4E" w:rsidP="00F40952">
      <w:pPr>
        <w:pStyle w:val="Standard"/>
        <w:tabs>
          <w:tab w:val="left" w:pos="1110"/>
        </w:tabs>
        <w:spacing w:line="360" w:lineRule="auto"/>
      </w:pPr>
      <w:r>
        <w:tab/>
      </w:r>
      <w:r w:rsidR="00F40952" w:rsidRPr="00F40952">
        <w:t>e) Fluência verbal;</w:t>
      </w:r>
    </w:p>
    <w:p w:rsidR="00F40952" w:rsidRPr="00F40952" w:rsidRDefault="00682A4E" w:rsidP="00F40952">
      <w:pPr>
        <w:pStyle w:val="Standard"/>
        <w:tabs>
          <w:tab w:val="left" w:pos="1110"/>
        </w:tabs>
        <w:spacing w:line="360" w:lineRule="auto"/>
      </w:pPr>
      <w:r>
        <w:tab/>
      </w:r>
      <w:r w:rsidR="00F40952" w:rsidRPr="00F40952">
        <w:t>f) Facilidade de relacionamento;</w:t>
      </w:r>
    </w:p>
    <w:p w:rsidR="00F40952" w:rsidRPr="00F40952" w:rsidRDefault="00682A4E" w:rsidP="00F40952">
      <w:pPr>
        <w:pStyle w:val="Standard"/>
        <w:tabs>
          <w:tab w:val="left" w:pos="1110"/>
        </w:tabs>
        <w:spacing w:line="360" w:lineRule="auto"/>
      </w:pPr>
      <w:r>
        <w:tab/>
      </w:r>
      <w:r w:rsidR="00F40952" w:rsidRPr="00F40952">
        <w:t>g) Capacidade de trabalho em equipe;</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Requisitos</w:t>
      </w:r>
    </w:p>
    <w:p w:rsidR="00F40952" w:rsidRPr="00F40952" w:rsidRDefault="00682A4E" w:rsidP="00F40952">
      <w:pPr>
        <w:pStyle w:val="Standard"/>
        <w:tabs>
          <w:tab w:val="left" w:pos="1110"/>
        </w:tabs>
        <w:spacing w:line="360" w:lineRule="auto"/>
      </w:pPr>
      <w:r>
        <w:tab/>
      </w:r>
      <w:r w:rsidR="00F40952" w:rsidRPr="00F40952">
        <w:t>a) O profissional deve ter concluído o 3º grau, com graduação em Letras – habilitação em Língua Portuguesa, com diploma reconhecido pelo Ministério da Educação (MEC);</w:t>
      </w:r>
    </w:p>
    <w:p w:rsidR="00F40952" w:rsidRPr="00F40952" w:rsidRDefault="00682A4E" w:rsidP="00F40952">
      <w:pPr>
        <w:pStyle w:val="Standard"/>
        <w:tabs>
          <w:tab w:val="left" w:pos="1110"/>
        </w:tabs>
        <w:spacing w:line="360" w:lineRule="auto"/>
      </w:pPr>
      <w:r>
        <w:lastRenderedPageBreak/>
        <w:tab/>
      </w:r>
      <w:r w:rsidR="00F40952" w:rsidRPr="00F40952">
        <w:t xml:space="preserve"> b) Conhecimento de microinformática: nível de usuário;</w:t>
      </w:r>
    </w:p>
    <w:p w:rsidR="00F40952" w:rsidRPr="00F40952" w:rsidRDefault="00682A4E" w:rsidP="00F40952">
      <w:pPr>
        <w:pStyle w:val="Standard"/>
        <w:tabs>
          <w:tab w:val="left" w:pos="1110"/>
        </w:tabs>
        <w:spacing w:line="360" w:lineRule="auto"/>
      </w:pPr>
      <w:r>
        <w:tab/>
      </w:r>
      <w:r w:rsidR="00F40952" w:rsidRPr="00F40952">
        <w:t>c) Domínio das técnicas de editoração, paginação e marcação de erros por meio de símbolos;</w:t>
      </w:r>
    </w:p>
    <w:p w:rsidR="00F40952" w:rsidRPr="00F40952" w:rsidRDefault="00682A4E" w:rsidP="00F40952">
      <w:pPr>
        <w:pStyle w:val="Standard"/>
        <w:tabs>
          <w:tab w:val="left" w:pos="1110"/>
        </w:tabs>
        <w:spacing w:line="360" w:lineRule="auto"/>
      </w:pPr>
      <w:r>
        <w:tab/>
      </w:r>
      <w:r w:rsidR="00F40952" w:rsidRPr="00F40952">
        <w:t>d) Conhecimento e familiaridade com softwares de edição gráfica;</w:t>
      </w:r>
    </w:p>
    <w:p w:rsidR="00F40952" w:rsidRPr="00F40952" w:rsidRDefault="00682A4E" w:rsidP="00F40952">
      <w:pPr>
        <w:pStyle w:val="Standard"/>
        <w:tabs>
          <w:tab w:val="left" w:pos="1110"/>
        </w:tabs>
        <w:spacing w:line="360" w:lineRule="auto"/>
      </w:pPr>
      <w:r>
        <w:tab/>
      </w:r>
      <w:r w:rsidR="00F40952" w:rsidRPr="00F40952">
        <w:t>e) Aptidão, destreza, domínio e responsabilidade na execução de suas atribuições, bem como possuir perfil adequado aos serviços de revisor de texto e estar plenamente capacitado para o exercício da função;</w:t>
      </w:r>
    </w:p>
    <w:p w:rsidR="00F40952" w:rsidRPr="00F40952" w:rsidRDefault="00682A4E" w:rsidP="00F40952">
      <w:pPr>
        <w:pStyle w:val="Standard"/>
        <w:tabs>
          <w:tab w:val="left" w:pos="1110"/>
        </w:tabs>
        <w:spacing w:line="360" w:lineRule="auto"/>
      </w:pPr>
      <w:r>
        <w:tab/>
      </w:r>
      <w:r w:rsidR="00F40952" w:rsidRPr="00F40952">
        <w:t>f) Capacidade de trabalho em equipe.</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A empresa vencedora enviará à Assessoria de Comunicação do CNMP currículos e portfólios dos profissionais adequados e disponíveis para realização do objeto desta licitação, conforme requisitos constantes acima.</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rPr>
          <w:b/>
          <w:bCs/>
        </w:rPr>
      </w:pPr>
      <w:r w:rsidRPr="00F40952">
        <w:rPr>
          <w:b/>
          <w:bCs/>
        </w:rPr>
        <w:t>Horário de funcionamento</w:t>
      </w:r>
    </w:p>
    <w:p w:rsidR="00F40952" w:rsidRPr="00F40952" w:rsidRDefault="00682A4E" w:rsidP="00F40952">
      <w:pPr>
        <w:pStyle w:val="Standard"/>
        <w:tabs>
          <w:tab w:val="left" w:pos="1110"/>
        </w:tabs>
        <w:spacing w:line="360" w:lineRule="auto"/>
      </w:pPr>
      <w:r>
        <w:tab/>
      </w:r>
      <w:r w:rsidR="00F40952" w:rsidRPr="00F40952">
        <w:t>a) horário de realização dos serviços: de segunda a sexta-feira, no horário compreendido entre 8 horas e 22 horas;</w:t>
      </w:r>
    </w:p>
    <w:p w:rsidR="00F40952" w:rsidRPr="00F40952" w:rsidRDefault="00682A4E" w:rsidP="00F40952">
      <w:pPr>
        <w:pStyle w:val="Standard"/>
        <w:tabs>
          <w:tab w:val="left" w:pos="1110"/>
        </w:tabs>
        <w:spacing w:line="360" w:lineRule="auto"/>
      </w:pPr>
      <w:r>
        <w:tab/>
      </w:r>
      <w:r w:rsidR="00F40952" w:rsidRPr="00F40952">
        <w:t xml:space="preserve">b) quantidade de horas diárias do profissional alocado: 6 horas, de segunda a sexta-feira, totalizando 30 horas semanais, conforme previsto no Decreto -Lei nº 7.858, de 13 de agosto de 1945. A jornada deverá ser cumprida no período determinado no item a. </w:t>
      </w:r>
    </w:p>
    <w:p w:rsidR="00F40952" w:rsidRPr="00F40952" w:rsidRDefault="00682A4E" w:rsidP="00F40952">
      <w:pPr>
        <w:pStyle w:val="Standard"/>
        <w:tabs>
          <w:tab w:val="left" w:pos="1110"/>
        </w:tabs>
        <w:spacing w:line="360" w:lineRule="auto"/>
      </w:pPr>
      <w:r>
        <w:tab/>
      </w:r>
      <w:r w:rsidR="00F40952" w:rsidRPr="00F40952">
        <w:t>c) a quantidade de horas diárias de cada profissional inclui a compensação das horas não trabalhadas aos sábados.</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Eventuais trabalhos extraordinários realizados fora do período estipulado, seja em dias úteis ou em fins de semana e feriados, serão compensados em regime de folga, em período a ser autorizado pelo CNMP.</w:t>
      </w:r>
    </w:p>
    <w:p w:rsidR="00F40952" w:rsidRPr="00F40952" w:rsidRDefault="00F40952" w:rsidP="00F40952">
      <w:pPr>
        <w:pStyle w:val="Standard"/>
        <w:widowControl w:val="0"/>
        <w:numPr>
          <w:ilvl w:val="3"/>
          <w:numId w:val="31"/>
        </w:numPr>
        <w:tabs>
          <w:tab w:val="left" w:pos="675"/>
          <w:tab w:val="left" w:pos="900"/>
          <w:tab w:val="left" w:pos="1110"/>
        </w:tabs>
        <w:autoSpaceDN w:val="0"/>
        <w:snapToGrid w:val="0"/>
        <w:spacing w:after="240" w:line="360" w:lineRule="auto"/>
        <w:jc w:val="both"/>
      </w:pPr>
      <w:r w:rsidRPr="00F40952">
        <w:t>A CONTRATADA deverá ajustar a compensação das horas excedentes à jornada de trabalho dos empregados ocupantes do posto de trabalho, por meio de acordo individual escrito da referida compensação da jornada de trabalho, salvo se houver norma coletiva em sentido contrário, conforme entendimento da Súmula  nº 85 do Tribunal Superior do Trabalho.</w:t>
      </w:r>
    </w:p>
    <w:p w:rsidR="00F40952" w:rsidRPr="00F40952" w:rsidRDefault="00F40952" w:rsidP="00F40952">
      <w:pPr>
        <w:pStyle w:val="Standard"/>
        <w:tabs>
          <w:tab w:val="left" w:pos="135"/>
          <w:tab w:val="left" w:pos="360"/>
          <w:tab w:val="left" w:pos="570"/>
        </w:tabs>
        <w:rPr>
          <w:b/>
          <w:bCs/>
        </w:rPr>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r w:rsidRPr="00F40952">
        <w:rPr>
          <w:b/>
          <w:bCs/>
        </w:rPr>
        <w:t>Dos salários</w:t>
      </w:r>
    </w:p>
    <w:p w:rsidR="00F40952" w:rsidRPr="00F40952" w:rsidRDefault="00F40952" w:rsidP="00F40952">
      <w:pPr>
        <w:pStyle w:val="Standard"/>
        <w:rPr>
          <w:rFonts w:cs="Franklin Gothic Medium"/>
          <w:bCs/>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ind w:left="0" w:firstLine="0"/>
        <w:jc w:val="both"/>
        <w:rPr>
          <w:rFonts w:cs="Franklin Gothic Medium"/>
          <w:bCs/>
        </w:rPr>
      </w:pPr>
      <w:r w:rsidRPr="00F40952">
        <w:rPr>
          <w:rFonts w:cs="Franklin Gothic Medium"/>
          <w:bCs/>
        </w:rPr>
        <w:t>Os salários dos profissionais a serem alocados para prestação de serviços de design gráfico e revisão de textos na Assessoria de Comunicação Social estão definidos com base em pesquisa de mercado.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
          <w:bCs/>
        </w:rPr>
        <w:t>Revisor de texto:</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t>Tendo em vista a realização de pesquisa de mercado (vide tabela abaixo) pela Assessoria de Comunicação Social, verificou-se que o salário médio de profissional com nível de qualificação exigido e que desempenha atribuições semelhantes às exigidas neste termo de referência é de R$ 4.579,03 (quatro mil quinhentos e setenta e nove reais e três centavos). Assim, não poderá ser pago salário inferior a esse.</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F40952" w:rsidRPr="00F40952" w:rsidTr="00FC778E">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b/>
                <w:bCs/>
                <w:sz w:val="24"/>
                <w:szCs w:val="24"/>
              </w:rPr>
            </w:pPr>
            <w:r w:rsidRPr="00F40952">
              <w:rPr>
                <w:rFonts w:ascii="Times New Roman" w:hAnsi="Times New Roman" w:cs="Franklin Gothic Medium"/>
                <w:b/>
                <w:bCs/>
                <w:sz w:val="24"/>
                <w:szCs w:val="24"/>
              </w:rPr>
              <w:t>Órgão Público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b/>
                <w:bCs/>
                <w:sz w:val="24"/>
                <w:szCs w:val="24"/>
              </w:rPr>
            </w:pPr>
            <w:r w:rsidRPr="00F40952">
              <w:rPr>
                <w:rFonts w:ascii="Times New Roman" w:hAnsi="Times New Roman" w:cs="Franklin Gothic Medium"/>
                <w:b/>
                <w:bCs/>
                <w:sz w:val="24"/>
                <w:szCs w:val="24"/>
              </w:rPr>
              <w:t>Salário bruto do Revisor de Textos</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TSE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 xml:space="preserve">R$ 4.978,51 (Contrato nº 46/2015 e Segundo Termo Aditivo) </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STJ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R$ 4.826,03 (Contrato nº 57/2017)</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CNMP</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R$ 3.932,56 (Contrato nº 08/2017)</w:t>
            </w:r>
          </w:p>
        </w:tc>
      </w:tr>
    </w:tbl>
    <w:p w:rsidR="00F40952" w:rsidRPr="00F40952" w:rsidRDefault="00F40952" w:rsidP="00F40952">
      <w:pPr>
        <w:pStyle w:val="Standard"/>
        <w:ind w:left="1440"/>
        <w:rPr>
          <w:rFonts w:cs="Franklin Gothic Medium"/>
          <w:bCs/>
        </w:rPr>
      </w:pP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t>O valor do salário previsto na tabela deve ser reajustado conforme política salarial vigente da categoria, acompanhando a respectiva Convenção Coletiva de Trabalho.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
          <w:bCs/>
        </w:rPr>
        <w:t>Designer Gráfico:</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t xml:space="preserve">Tendo em vista a realização de pesquisa de mercado (vide tabela abaixo) pela Assessoria de Comunicação Social, verificou-se que o salário médio de profissional </w:t>
      </w:r>
      <w:r w:rsidRPr="00F40952">
        <w:rPr>
          <w:rFonts w:cs="Franklin Gothic Medium"/>
          <w:bCs/>
        </w:rPr>
        <w:lastRenderedPageBreak/>
        <w:t>com nível de qualificação exigido e que desempenha atribuições semelhantes às exigidas nesse contrato é de R$ 4.942,82 (quatro mil novecentos e quarenta e dois reais e oitenta e dois centavos). Assim, não poderá ser pago salário inferior a esse.</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F40952" w:rsidRPr="00F40952" w:rsidTr="00FC778E">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b/>
                <w:bCs/>
                <w:sz w:val="24"/>
                <w:szCs w:val="24"/>
              </w:rPr>
            </w:pPr>
            <w:r w:rsidRPr="00F40952">
              <w:rPr>
                <w:rFonts w:ascii="Times New Roman" w:hAnsi="Times New Roman" w:cs="Franklin Gothic Medium"/>
                <w:b/>
                <w:bCs/>
                <w:sz w:val="24"/>
                <w:szCs w:val="24"/>
              </w:rPr>
              <w:t>Órgão Público</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b/>
                <w:bCs/>
                <w:sz w:val="24"/>
                <w:szCs w:val="24"/>
              </w:rPr>
            </w:pPr>
            <w:r w:rsidRPr="00F40952">
              <w:rPr>
                <w:rFonts w:ascii="Times New Roman" w:hAnsi="Times New Roman" w:cs="Franklin Gothic Medium"/>
                <w:b/>
                <w:bCs/>
                <w:sz w:val="24"/>
                <w:szCs w:val="24"/>
              </w:rPr>
              <w:t>Salário bruto do Designer Gráfico</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STF</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R$ 4.513,88 (Contrato nº 50/2013 e oitavo Termo Aditivo)</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STJ</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R$ 5.688,66 (Contrato nº 56/2017)</w:t>
            </w:r>
          </w:p>
        </w:tc>
      </w:tr>
      <w:tr w:rsidR="00F40952" w:rsidRPr="00F40952" w:rsidTr="00FC778E">
        <w:tc>
          <w:tcPr>
            <w:tcW w:w="4819"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CNMP</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TableContents"/>
              <w:rPr>
                <w:rFonts w:ascii="Times New Roman" w:hAnsi="Times New Roman" w:cs="Franklin Gothic Medium"/>
                <w:sz w:val="24"/>
                <w:szCs w:val="24"/>
              </w:rPr>
            </w:pPr>
            <w:r w:rsidRPr="00F40952">
              <w:rPr>
                <w:rFonts w:ascii="Times New Roman" w:hAnsi="Times New Roman" w:cs="Franklin Gothic Medium"/>
                <w:sz w:val="24"/>
                <w:szCs w:val="24"/>
              </w:rPr>
              <w:t>R$ 4.625,93 (Contrato nº 08/2017)</w:t>
            </w:r>
          </w:p>
        </w:tc>
      </w:tr>
    </w:tbl>
    <w:p w:rsidR="00F40952" w:rsidRPr="00F40952" w:rsidRDefault="00F40952" w:rsidP="00F40952">
      <w:pPr>
        <w:pStyle w:val="Standard"/>
        <w:ind w:left="1440"/>
        <w:rPr>
          <w:rFonts w:cs="Franklin Gothic Medium"/>
          <w:bCs/>
        </w:rPr>
      </w:pP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t xml:space="preserve">O valor do salário previsto na tabela deve ser reajustado conforme política salarial vigente da categoria, acompanhando a respectiva Convenção Coletiva de Trabalho. Na ausência de Convenção Coletiva específica para o profissional alocado, o valor do salário deverá ser reajustado conforme índice definido no item 4.1.1.2, referente à Convenção Coletiva de Trabalho do posto de revisor de texto. </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t>Para garantir um padrão de qualidade dos serviços e evitar a alta rotatividade dos profissionais, estabelece-se um piso de remuneração em valores não inferiores aos previstos nos itens 4.1.1 e 4.1.2. A medida é essencial pois, ao se prever a remuneração mínima, objetiva-se assegurar as condições para contratação e manutenção de profissionais qualificados durante o prazo de vigência contratual, evitando que busquem uma proposta financeiramente mais vantajosa no mercado de trabalho. Ressalta-se também que a alta rotatividade se traduz em perda de eficiência e de produtividade na prestação dos serviços, uma vez que há comprometimento de conhecimento e dispêndio de tempo com períodos de adaptação às rotinas específicas do setor sempre que houver troca de colaboradores.</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after="240" w:line="360" w:lineRule="auto"/>
        <w:jc w:val="both"/>
        <w:rPr>
          <w:rFonts w:cs="Franklin Gothic Medium"/>
          <w:bCs/>
        </w:rPr>
      </w:pPr>
      <w:r w:rsidRPr="00F40952">
        <w:rPr>
          <w:rFonts w:cs="Franklin Gothic Medium"/>
          <w:bCs/>
        </w:rPr>
        <w:lastRenderedPageBreak/>
        <w:t>Destaca-se também que o Tribunal de Contas da União (TCU) tem, de forma reiterada, aceitado a previsão de mínimos salariais na contratação de serviços, tendo inclusive adotado planilha de remuneração em edital do próprio órgão para contratação de serviços (Edital do Pregão Eletrônico nº 104/2008). Para que possa ser feita a exigência elencada neste item, o TCU impõe que a requerida previsão salarial seja considerada razoável, ou seja, esteja de acordo com os valores praticados no mercado, em particular na Administração Pública.</w:t>
      </w: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r w:rsidRPr="00F40952">
        <w:rPr>
          <w:b/>
          <w:bCs/>
        </w:rPr>
        <w:t>Adequação orçamentária</w:t>
      </w:r>
    </w:p>
    <w:p w:rsidR="00F40952" w:rsidRPr="00F40952" w:rsidRDefault="00F40952" w:rsidP="00F40952">
      <w:pPr>
        <w:pStyle w:val="Standard"/>
        <w:rPr>
          <w:rFonts w:cs="Franklin Gothic Medium"/>
          <w:bCs/>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ind w:left="0" w:firstLine="0"/>
        <w:jc w:val="both"/>
        <w:rPr>
          <w:rFonts w:cs="Franklin Gothic Medium"/>
          <w:bCs/>
        </w:rPr>
      </w:pPr>
      <w:r w:rsidRPr="00F40952">
        <w:rPr>
          <w:rFonts w:cs="Franklin Gothic Medium"/>
          <w:bCs/>
        </w:rPr>
        <w:t>Os recursos para a presente contratação estão previstos no orçamento da Assessoria de Comunicação Social do CNMP, na Ação de Comunicação e Divulgação Institucional - 2549 - 3.3.90.37 - locação de mão de obra – 1 - Apoio Administrativo, Técnico e Operacional.</w:t>
      </w:r>
    </w:p>
    <w:p w:rsidR="00F40952" w:rsidRPr="00F40952" w:rsidRDefault="00F40952" w:rsidP="00F40952">
      <w:pPr>
        <w:pStyle w:val="Standard"/>
        <w:rPr>
          <w:rFonts w:cs="Franklin Gothic Medium"/>
          <w:bCs/>
        </w:rPr>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rFonts w:cs="Franklin Gothic Medium"/>
          <w:b/>
          <w:bCs/>
        </w:rPr>
      </w:pPr>
      <w:r w:rsidRPr="00F40952">
        <w:rPr>
          <w:rFonts w:cs="Franklin Gothic Medium"/>
          <w:b/>
          <w:bCs/>
        </w:rPr>
        <w:t>Garantia</w:t>
      </w:r>
    </w:p>
    <w:p w:rsidR="006D43FC" w:rsidRDefault="006D43FC" w:rsidP="006D43FC">
      <w:pPr>
        <w:pStyle w:val="Standard"/>
        <w:widowControl w:val="0"/>
        <w:tabs>
          <w:tab w:val="left" w:pos="675"/>
          <w:tab w:val="left" w:pos="900"/>
          <w:tab w:val="left" w:pos="1958"/>
        </w:tabs>
        <w:autoSpaceDN w:val="0"/>
        <w:snapToGrid w:val="0"/>
        <w:spacing w:line="360" w:lineRule="auto"/>
        <w:ind w:left="714"/>
        <w:jc w:val="both"/>
        <w:rPr>
          <w:rFonts w:cs="Franklin Gothic Medium"/>
          <w:bCs/>
          <w:lang w:eastAsia="pt-BR" w:bidi="ar-SA"/>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Consoante o disposto no art. 56 da Lei nº 8.666/93, para segurança do integral cumprimento do contrato, a CONTRATADA apresentará, no prazo máximo de 10 (dez) dias úteis, contados da assinatura deste contrato, garantia correspondente a 5% (cinco por cento) do valor total do contrato.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A inobservância do prazo fixado para a apresentação da garantia acarretará a aplicação de multa de</w:t>
      </w:r>
      <w:r w:rsidR="00E87658">
        <w:rPr>
          <w:rFonts w:cs="Franklin Gothic Medium"/>
          <w:bCs/>
          <w:lang w:eastAsia="pt-BR" w:bidi="ar-SA"/>
        </w:rPr>
        <w:t xml:space="preserve"> até 0,07</w:t>
      </w:r>
      <w:r w:rsidRPr="00F40952">
        <w:rPr>
          <w:rFonts w:cs="Franklin Gothic Medium"/>
          <w:bCs/>
          <w:lang w:eastAsia="pt-BR" w:bidi="ar-SA"/>
        </w:rPr>
        <w:t>% (</w:t>
      </w:r>
      <w:r w:rsidR="00E87658">
        <w:rPr>
          <w:rFonts w:cs="Franklin Gothic Medium"/>
          <w:bCs/>
          <w:lang w:eastAsia="pt-BR" w:bidi="ar-SA"/>
        </w:rPr>
        <w:t>sete</w:t>
      </w:r>
      <w:r w:rsidRPr="00F40952">
        <w:rPr>
          <w:rFonts w:cs="Franklin Gothic Medium"/>
          <w:bCs/>
          <w:lang w:eastAsia="pt-BR" w:bidi="ar-SA"/>
        </w:rPr>
        <w:t xml:space="preserve"> décimos por cento) do valor do contrato, por dia de a</w:t>
      </w:r>
      <w:r w:rsidR="00E87658">
        <w:rPr>
          <w:rFonts w:cs="Franklin Gothic Medium"/>
          <w:bCs/>
          <w:lang w:eastAsia="pt-BR" w:bidi="ar-SA"/>
        </w:rPr>
        <w:t>traso, até o limite de 5% (dois</w:t>
      </w:r>
      <w:r w:rsidRPr="00F40952">
        <w:rPr>
          <w:rFonts w:cs="Franklin Gothic Medium"/>
          <w:bCs/>
          <w:lang w:eastAsia="pt-BR" w:bidi="ar-SA"/>
        </w:rPr>
        <w:t xml:space="preserve"> por cento).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Para corrigir eventuais imperfeições verificadas na execução do contrato ou no caso de sua rescisão por culpa exclusiva da CONTRATADA, a CONTRATANTE poderá utilizar-se da garantia, revertendo-a efetiva e definitivamente a seu favor, na sua totalidade ou pelo saldo que apresentar, sem prejuízo das perdas e danos apurados.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 xml:space="preserve">A CONTRATADA se compromete a repor ou a completar a garantia na hipótese de utilização parcial ou total, inclusive na hipótese de utilização para indenização a terceiros, e, ainda, na alteração do valor contratado, para manter o percentual inicial, no prazo de 10 </w:t>
      </w:r>
      <w:r w:rsidRPr="00F40952">
        <w:rPr>
          <w:rFonts w:cs="Franklin Gothic Medium"/>
          <w:bCs/>
          <w:lang w:eastAsia="pt-BR" w:bidi="ar-SA"/>
        </w:rPr>
        <w:lastRenderedPageBreak/>
        <w:t>(dez) dias úteis, a partir da data em que for notificada pela CONTRATANTE, mediante correspondência entregue contra recibo.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A garantia prestada deverá vigorar por mais três meses após o término da vigência contratual e será liberada ou restituída à CONTRATADA findo este prazo, desde que integralmente cumpridas todas as obrigações assumidas, inclusive as trabalhistas. Caso o pagamento das verbas rescisórias trabalhistas não ocorrer até o fim do segundo mês após o encerramento da vigência contratual, a garantia será utilizada para o pagamento dessas verbas diretamente pela CONTRATANTE.</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jc w:val="both"/>
        <w:rPr>
          <w:rFonts w:cs="Franklin Gothic Medium"/>
          <w:bCs/>
          <w:lang w:eastAsia="pt-BR" w:bidi="ar-SA"/>
        </w:rPr>
      </w:pPr>
      <w:r w:rsidRPr="00F40952">
        <w:rPr>
          <w:rFonts w:cs="Franklin Gothic Medium"/>
          <w:bCs/>
          <w:lang w:eastAsia="pt-BR" w:bidi="ar-SA"/>
        </w:rPr>
        <w:t>A garantia assegurará, qualquer que seja a modalidade escolhida, o pagamento de:</w:t>
      </w:r>
    </w:p>
    <w:p w:rsidR="00F40952" w:rsidRPr="00F40952" w:rsidRDefault="00682A4E" w:rsidP="00F40952">
      <w:pPr>
        <w:pStyle w:val="Standard"/>
        <w:spacing w:line="360" w:lineRule="auto"/>
        <w:rPr>
          <w:rFonts w:cs="Franklin Gothic Medium"/>
          <w:bCs/>
          <w:lang w:eastAsia="pt-BR" w:bidi="ar-SA"/>
        </w:rPr>
      </w:pPr>
      <w:r>
        <w:rPr>
          <w:rFonts w:cs="Franklin Gothic Medium"/>
          <w:bCs/>
          <w:lang w:eastAsia="pt-BR" w:bidi="ar-SA"/>
        </w:rPr>
        <w:tab/>
      </w:r>
      <w:r w:rsidR="00F40952" w:rsidRPr="00F40952">
        <w:rPr>
          <w:rFonts w:cs="Franklin Gothic Medium"/>
          <w:bCs/>
          <w:lang w:eastAsia="pt-BR" w:bidi="ar-SA"/>
        </w:rPr>
        <w:t>a) prejuízos advindos do não cumprimento do objeto do contrato e do não adimplemento das demais obrigações nele previstas;</w:t>
      </w:r>
    </w:p>
    <w:p w:rsidR="00F40952" w:rsidRPr="00F40952" w:rsidRDefault="00682A4E" w:rsidP="00F40952">
      <w:pPr>
        <w:pStyle w:val="Standard"/>
        <w:spacing w:line="360" w:lineRule="auto"/>
        <w:rPr>
          <w:rFonts w:cs="Franklin Gothic Medium"/>
          <w:bCs/>
          <w:lang w:eastAsia="pt-BR" w:bidi="ar-SA"/>
        </w:rPr>
      </w:pPr>
      <w:r>
        <w:rPr>
          <w:rFonts w:cs="Franklin Gothic Medium"/>
          <w:bCs/>
          <w:lang w:eastAsia="pt-BR" w:bidi="ar-SA"/>
        </w:rPr>
        <w:tab/>
      </w:r>
      <w:r w:rsidR="00F40952" w:rsidRPr="00F40952">
        <w:rPr>
          <w:rFonts w:cs="Franklin Gothic Medium"/>
          <w:bCs/>
          <w:lang w:eastAsia="pt-BR" w:bidi="ar-SA"/>
        </w:rPr>
        <w:t>b) prejuízos causados à CONTRATANTE ou a terceiro, decorrentes de culpa ou dolo durante a execução do contrato;</w:t>
      </w:r>
    </w:p>
    <w:p w:rsidR="00F40952" w:rsidRPr="00F40952" w:rsidRDefault="00682A4E" w:rsidP="00F40952">
      <w:pPr>
        <w:pStyle w:val="Standard"/>
        <w:spacing w:line="360" w:lineRule="auto"/>
        <w:rPr>
          <w:rFonts w:cs="Franklin Gothic Medium"/>
          <w:bCs/>
          <w:lang w:eastAsia="pt-BR" w:bidi="ar-SA"/>
        </w:rPr>
      </w:pPr>
      <w:r>
        <w:rPr>
          <w:rFonts w:cs="Franklin Gothic Medium"/>
          <w:bCs/>
          <w:lang w:eastAsia="pt-BR" w:bidi="ar-SA"/>
        </w:rPr>
        <w:tab/>
      </w:r>
      <w:r w:rsidR="00F40952" w:rsidRPr="00F40952">
        <w:rPr>
          <w:rFonts w:cs="Franklin Gothic Medium"/>
          <w:bCs/>
          <w:lang w:eastAsia="pt-BR" w:bidi="ar-SA"/>
        </w:rPr>
        <w:t>c) as multas moratórias e punitivas aplicas à CONTRATADA;</w:t>
      </w:r>
    </w:p>
    <w:p w:rsidR="00F40952" w:rsidRPr="00F40952" w:rsidRDefault="00682A4E" w:rsidP="00F40952">
      <w:pPr>
        <w:pStyle w:val="Standard"/>
        <w:spacing w:line="360" w:lineRule="auto"/>
        <w:rPr>
          <w:rFonts w:cs="Franklin Gothic Medium"/>
          <w:bCs/>
          <w:lang w:eastAsia="pt-BR" w:bidi="ar-SA"/>
        </w:rPr>
      </w:pPr>
      <w:r>
        <w:rPr>
          <w:rFonts w:cs="Franklin Gothic Medium"/>
          <w:bCs/>
          <w:lang w:eastAsia="pt-BR" w:bidi="ar-SA"/>
        </w:rPr>
        <w:tab/>
      </w:r>
      <w:r w:rsidR="00F40952" w:rsidRPr="00F40952">
        <w:rPr>
          <w:rFonts w:cs="Franklin Gothic Medium"/>
          <w:bCs/>
          <w:lang w:eastAsia="pt-BR" w:bidi="ar-SA"/>
        </w:rPr>
        <w:t>d) obrigações trabalhistas, fiscais e previdenciárias de qualquer natureza, não honradas pela CONTRATADA; e</w:t>
      </w:r>
    </w:p>
    <w:p w:rsidR="00F40952" w:rsidRPr="00F40952" w:rsidRDefault="00682A4E" w:rsidP="00F40952">
      <w:pPr>
        <w:pStyle w:val="Standard"/>
        <w:spacing w:line="360" w:lineRule="auto"/>
        <w:rPr>
          <w:rFonts w:cs="Franklin Gothic Medium"/>
          <w:bCs/>
          <w:lang w:eastAsia="pt-BR" w:bidi="ar-SA"/>
        </w:rPr>
      </w:pPr>
      <w:r>
        <w:rPr>
          <w:rFonts w:cs="Franklin Gothic Medium"/>
          <w:bCs/>
          <w:lang w:eastAsia="pt-BR" w:bidi="ar-SA"/>
        </w:rPr>
        <w:tab/>
      </w:r>
      <w:r w:rsidR="00F40952" w:rsidRPr="00F40952">
        <w:rPr>
          <w:rFonts w:cs="Franklin Gothic Medium"/>
          <w:bCs/>
          <w:lang w:eastAsia="pt-BR" w:bidi="ar-SA"/>
        </w:rPr>
        <w:t>e) Prejuízos diretos causados à CONTRATANTE</w:t>
      </w:r>
      <w:r w:rsidR="00130219">
        <w:rPr>
          <w:rFonts w:cs="Franklin Gothic Medium"/>
          <w:bCs/>
          <w:lang w:eastAsia="pt-BR" w:bidi="ar-SA"/>
        </w:rPr>
        <w:t>,</w:t>
      </w:r>
      <w:r w:rsidR="00F40952" w:rsidRPr="00F40952">
        <w:rPr>
          <w:rFonts w:cs="Franklin Gothic Medium"/>
          <w:bCs/>
          <w:lang w:eastAsia="pt-BR" w:bidi="ar-SA"/>
        </w:rPr>
        <w:t xml:space="preserve">  decorrente de culpa ou dolo durante a execução do contrato.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Franklin Gothic Medium"/>
          <w:bCs/>
          <w:lang w:eastAsia="pt-BR" w:bidi="ar-SA"/>
        </w:rPr>
      </w:pPr>
      <w:r w:rsidRPr="00F40952">
        <w:rPr>
          <w:rFonts w:cs="Franklin Gothic Medium"/>
          <w:bCs/>
          <w:lang w:eastAsia="pt-BR" w:bidi="ar-SA"/>
        </w:rPr>
        <w:t>A CONTRATANTE não executará a garantia na ocorrência de uma ou mais das seguintes hipóteses:</w:t>
      </w:r>
    </w:p>
    <w:p w:rsidR="00F40952" w:rsidRPr="00F40952" w:rsidRDefault="00682A4E" w:rsidP="00F40952">
      <w:pPr>
        <w:pStyle w:val="Standard"/>
        <w:spacing w:line="360" w:lineRule="auto"/>
        <w:rPr>
          <w:rFonts w:cs="Franklin Gothic Medium"/>
          <w:bCs/>
        </w:rPr>
      </w:pPr>
      <w:r>
        <w:rPr>
          <w:rFonts w:cs="Franklin Gothic Medium"/>
          <w:bCs/>
        </w:rPr>
        <w:tab/>
      </w:r>
      <w:r w:rsidR="00F40952" w:rsidRPr="00F40952">
        <w:rPr>
          <w:rFonts w:cs="Franklin Gothic Medium"/>
          <w:bCs/>
        </w:rPr>
        <w:t>a) caso fortuito ou força maior;</w:t>
      </w:r>
    </w:p>
    <w:p w:rsidR="00F40952" w:rsidRPr="00F40952" w:rsidRDefault="00682A4E" w:rsidP="00F40952">
      <w:pPr>
        <w:pStyle w:val="Standard"/>
        <w:spacing w:line="360" w:lineRule="auto"/>
        <w:rPr>
          <w:rFonts w:cs="Franklin Gothic Medium"/>
          <w:bCs/>
        </w:rPr>
      </w:pPr>
      <w:r>
        <w:rPr>
          <w:rFonts w:cs="Franklin Gothic Medium"/>
          <w:bCs/>
        </w:rPr>
        <w:tab/>
      </w:r>
      <w:r w:rsidR="00F40952" w:rsidRPr="00F40952">
        <w:rPr>
          <w:rFonts w:cs="Franklin Gothic Medium"/>
          <w:bCs/>
        </w:rPr>
        <w:t>b) descumprimento das obrigações pela CONTRATADA decorrentes de atos ou fatos praticados pela Administração;</w:t>
      </w:r>
    </w:p>
    <w:p w:rsidR="00F40952" w:rsidRPr="00F40952" w:rsidRDefault="00682A4E" w:rsidP="00F40952">
      <w:pPr>
        <w:pStyle w:val="Standard"/>
        <w:spacing w:line="360" w:lineRule="auto"/>
        <w:rPr>
          <w:rFonts w:cs="Franklin Gothic Medium"/>
          <w:bCs/>
        </w:rPr>
      </w:pPr>
      <w:r>
        <w:rPr>
          <w:rFonts w:cs="Franklin Gothic Medium"/>
          <w:bCs/>
        </w:rPr>
        <w:tab/>
      </w:r>
      <w:r w:rsidR="00F40952" w:rsidRPr="00F40952">
        <w:rPr>
          <w:rFonts w:cs="Franklin Gothic Medium"/>
          <w:bCs/>
        </w:rPr>
        <w:t>c) atos ilícitos dolosos praticados por servidores da Administração.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before="240" w:after="120" w:line="360" w:lineRule="auto"/>
        <w:jc w:val="both"/>
      </w:pPr>
      <w:r w:rsidRPr="00F40952">
        <w:rPr>
          <w:rFonts w:eastAsia="Microsoft YaHei" w:cs="Franklin Gothic Medium"/>
          <w:bCs/>
          <w:lang w:eastAsia="pt-BR" w:bidi="ar-SA"/>
        </w:rPr>
        <w:t>Caberá à própria Administração apurar a isenção da responsabilidade prevista nas alíneas “b” e “c” d</w:t>
      </w:r>
      <w:r w:rsidRPr="00F40952">
        <w:rPr>
          <w:rFonts w:eastAsia="Microsoft YaHei" w:cs="Franklin Gothic Medium"/>
          <w:bCs/>
        </w:rPr>
        <w:t>o item anterior, não sendo a entidade garantidora parte no processo instaurado pela CONTRATANTE.</w:t>
      </w:r>
    </w:p>
    <w:p w:rsidR="00F40952" w:rsidRPr="00F40952" w:rsidRDefault="00F40952" w:rsidP="00F40952">
      <w:pPr>
        <w:pStyle w:val="Standard"/>
        <w:rPr>
          <w:rFonts w:cs="Franklin Gothic Medium"/>
          <w:bCs/>
          <w:shd w:val="clear" w:color="auto" w:fill="FFFF00"/>
        </w:rPr>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b/>
          <w:bCs/>
        </w:rPr>
      </w:pPr>
      <w:r w:rsidRPr="00F40952">
        <w:rPr>
          <w:b/>
          <w:bCs/>
        </w:rPr>
        <w:t>Cronograma de Execução Físico-Financeiro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b/>
          <w:bCs/>
        </w:rPr>
      </w:pPr>
      <w:r w:rsidRPr="00F40952">
        <w:rPr>
          <w:b/>
          <w:bCs/>
        </w:rPr>
        <w:t>Do Local e do Prazo para Prestação do Serviço</w:t>
      </w:r>
    </w:p>
    <w:p w:rsidR="00F40952" w:rsidRPr="00F40952" w:rsidRDefault="00F40952" w:rsidP="00F40952">
      <w:pPr>
        <w:pStyle w:val="Standard"/>
        <w:widowControl w:val="0"/>
        <w:numPr>
          <w:ilvl w:val="2"/>
          <w:numId w:val="31"/>
        </w:numPr>
        <w:tabs>
          <w:tab w:val="left" w:pos="675"/>
          <w:tab w:val="left" w:pos="825"/>
          <w:tab w:val="left" w:pos="900"/>
        </w:tabs>
        <w:autoSpaceDN w:val="0"/>
        <w:snapToGrid w:val="0"/>
        <w:spacing w:after="240" w:line="360" w:lineRule="auto"/>
        <w:jc w:val="both"/>
      </w:pPr>
      <w:r w:rsidRPr="00F40952">
        <w:t>Os serviços objeto deste termo de referência serão prestados na sede do Conselho Nacional do Ministério Público, até a presente data localizado no Setor de Administração Federal Sul, Quadra 2, Lote 3, edifício Adail Belmonte, ou em outro local acordado entre a CONTRATADA e a CONTRATANTE.</w:t>
      </w:r>
    </w:p>
    <w:p w:rsidR="00F40952" w:rsidRPr="00F40952" w:rsidRDefault="00F40952" w:rsidP="00F40952">
      <w:pPr>
        <w:pStyle w:val="Standard"/>
        <w:widowControl w:val="0"/>
        <w:numPr>
          <w:ilvl w:val="2"/>
          <w:numId w:val="31"/>
        </w:numPr>
        <w:tabs>
          <w:tab w:val="left" w:pos="675"/>
          <w:tab w:val="left" w:pos="825"/>
          <w:tab w:val="left" w:pos="900"/>
        </w:tabs>
        <w:autoSpaceDN w:val="0"/>
        <w:snapToGrid w:val="0"/>
        <w:spacing w:after="240" w:line="360" w:lineRule="auto"/>
        <w:jc w:val="both"/>
        <w:rPr>
          <w:rFonts w:eastAsia="Times New Roman" w:cs="Franklin Gothic Medium"/>
          <w:lang w:bidi="ar-SA"/>
        </w:rPr>
      </w:pPr>
      <w:r w:rsidRPr="00F40952">
        <w:rPr>
          <w:rFonts w:eastAsia="Times New Roman" w:cs="Franklin Gothic Medium"/>
          <w:lang w:bidi="ar-SA"/>
        </w:rPr>
        <w:t>O prazo para início da prestação do serviço será de dez dias corridos e contados, a partir da confirmação do recebimento da Ordem de Serviço;</w:t>
      </w:r>
    </w:p>
    <w:p w:rsidR="00F40952" w:rsidRPr="00F40952" w:rsidRDefault="00F40952" w:rsidP="00F40952">
      <w:pPr>
        <w:pStyle w:val="Standard"/>
        <w:widowControl w:val="0"/>
        <w:numPr>
          <w:ilvl w:val="2"/>
          <w:numId w:val="31"/>
        </w:numPr>
        <w:tabs>
          <w:tab w:val="left" w:pos="675"/>
          <w:tab w:val="left" w:pos="825"/>
          <w:tab w:val="left" w:pos="900"/>
        </w:tabs>
        <w:autoSpaceDN w:val="0"/>
        <w:snapToGrid w:val="0"/>
        <w:spacing w:after="240" w:line="360" w:lineRule="auto"/>
        <w:jc w:val="both"/>
        <w:rPr>
          <w:rFonts w:eastAsia="Times New Roman" w:cs="Franklin Gothic Medium"/>
          <w:lang w:bidi="ar-SA"/>
        </w:rPr>
      </w:pPr>
      <w:r w:rsidRPr="00F40952">
        <w:rPr>
          <w:rFonts w:eastAsia="Times New Roman" w:cs="Franklin Gothic Medium"/>
          <w:lang w:bidi="ar-SA"/>
        </w:rPr>
        <w:t>O serviço deverá ser prestado nas condições especificadas neste Termo de Referência.</w:t>
      </w:r>
    </w:p>
    <w:p w:rsidR="00F40952" w:rsidRPr="00F40952" w:rsidRDefault="00F40952" w:rsidP="00F40952">
      <w:pPr>
        <w:pStyle w:val="Standard"/>
        <w:widowControl w:val="0"/>
        <w:numPr>
          <w:ilvl w:val="1"/>
          <w:numId w:val="31"/>
        </w:numPr>
        <w:tabs>
          <w:tab w:val="left" w:pos="675"/>
          <w:tab w:val="left" w:pos="825"/>
          <w:tab w:val="left" w:pos="900"/>
        </w:tabs>
        <w:autoSpaceDN w:val="0"/>
        <w:snapToGrid w:val="0"/>
        <w:spacing w:after="240" w:line="360" w:lineRule="auto"/>
        <w:jc w:val="both"/>
        <w:rPr>
          <w:rFonts w:cs="Franklin Gothic Medium"/>
          <w:b/>
          <w:bCs/>
        </w:rPr>
      </w:pPr>
      <w:r w:rsidRPr="00F40952">
        <w:rPr>
          <w:rFonts w:cs="Franklin Gothic Medium"/>
          <w:b/>
          <w:bCs/>
        </w:rPr>
        <w:t>Da Vigência do Contrato</w:t>
      </w:r>
    </w:p>
    <w:p w:rsidR="00F40952" w:rsidRPr="00F40952" w:rsidRDefault="00F40952" w:rsidP="00F40952">
      <w:pPr>
        <w:pStyle w:val="Standard"/>
        <w:widowControl w:val="0"/>
        <w:numPr>
          <w:ilvl w:val="2"/>
          <w:numId w:val="31"/>
        </w:numPr>
        <w:tabs>
          <w:tab w:val="left" w:pos="675"/>
          <w:tab w:val="left" w:pos="825"/>
          <w:tab w:val="left" w:pos="900"/>
        </w:tabs>
        <w:autoSpaceDN w:val="0"/>
        <w:snapToGrid w:val="0"/>
        <w:spacing w:after="240" w:line="360" w:lineRule="auto"/>
        <w:jc w:val="both"/>
        <w:rPr>
          <w:rFonts w:cs="Franklin Gothic Medium"/>
        </w:rPr>
      </w:pPr>
      <w:r w:rsidRPr="00F40952">
        <w:rPr>
          <w:rFonts w:cs="Franklin Gothic Medium"/>
        </w:rPr>
        <w:t>O prazo de vigência do contrato será de 12 (doze) meses, contados da data de sua assinatura, podendo ser prorrogado, mediante termo(s) aditivo(s), até o limite de 60 (sessenta) meses, nos termos do artigo 57, inciso II, da Lei 8.666/93.</w:t>
      </w:r>
    </w:p>
    <w:p w:rsidR="00F40952" w:rsidRPr="00F40952" w:rsidRDefault="00F40952" w:rsidP="00F40952">
      <w:pPr>
        <w:pStyle w:val="Standard"/>
        <w:widowControl w:val="0"/>
        <w:numPr>
          <w:ilvl w:val="1"/>
          <w:numId w:val="31"/>
        </w:numPr>
        <w:tabs>
          <w:tab w:val="left" w:pos="675"/>
          <w:tab w:val="left" w:pos="825"/>
          <w:tab w:val="left" w:pos="900"/>
        </w:tabs>
        <w:autoSpaceDN w:val="0"/>
        <w:snapToGrid w:val="0"/>
        <w:spacing w:after="240" w:line="360" w:lineRule="auto"/>
        <w:jc w:val="both"/>
        <w:rPr>
          <w:rFonts w:eastAsia="Times New Roman" w:cs="Franklin Gothic Medium"/>
          <w:b/>
          <w:bCs/>
          <w:lang w:bidi="ar-SA"/>
        </w:rPr>
      </w:pPr>
      <w:r w:rsidRPr="00F40952">
        <w:rPr>
          <w:rFonts w:eastAsia="Times New Roman" w:cs="Franklin Gothic Medium"/>
          <w:b/>
          <w:bCs/>
          <w:lang w:bidi="ar-SA"/>
        </w:rPr>
        <w:t>Do Pagamento</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hAnsi="Times New Roman"/>
        </w:rPr>
      </w:pPr>
      <w:r w:rsidRPr="00F40952">
        <w:rPr>
          <w:rFonts w:ascii="Times New Roman" w:eastAsia="Times New Roman" w:hAnsi="Times New Roman" w:cs="Franklin Gothic Medium"/>
          <w:lang w:bidi="ar-SA"/>
        </w:rPr>
        <w:t>A CONTRATADA deverá encaminhar ao Gestor do Contrato,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No caso de as notas fiscais/faturas serem emitidas e entregues à CONTRATANTE em data posterior à indicada no subitem anterior (7.3.1), imputar-se-á à CONTRATADA o pagamento dos eventuais encargos moratórios decorrentes;</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 xml:space="preserve">O CONTRATANTE pagará à CONTRATADA, pelos serviços efetivamente prestados, até o 10º (décimo) dia útil do atesto da nota fiscal, por meio de depósito na conta-corrente </w:t>
      </w:r>
      <w:r w:rsidRPr="00F40952">
        <w:rPr>
          <w:rFonts w:ascii="Times New Roman" w:eastAsia="Times New Roman" w:hAnsi="Times New Roman" w:cs="Franklin Gothic Medium"/>
          <w:lang w:bidi="ar-SA"/>
        </w:rPr>
        <w:lastRenderedPageBreak/>
        <w:t>da CONTRATADA, através de Ordem Bancária, mediante apresentação da respectiva fatura ou nota fiscal dos serviços executados, referentes ao mês anterior ao da prestação dos serviços, devidamente atestada pela unidade competente. Para efeito de pagamento, considerar-se-á paga a fatura na data da emissão da Ordem Bancária.</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shd w:val="clear" w:color="auto" w:fill="FFFFFF"/>
          <w:lang w:bidi="ar-SA"/>
        </w:rPr>
      </w:pPr>
      <w:r w:rsidRPr="00F40952">
        <w:rPr>
          <w:rFonts w:ascii="Times New Roman" w:eastAsia="Times New Roman" w:hAnsi="Times New Roman" w:cs="Franklin Gothic Medium"/>
          <w:shd w:val="clear" w:color="auto" w:fill="FFFFFF"/>
          <w:lang w:bidi="ar-SA"/>
        </w:rPr>
        <w:t>Sobre o valor da Nota Fiscal, a CONTRATANTE fará as retenções devidas ao INSS e as dos impostos e contribuições previstas na Instrução Normativa SRF nº 1.234, de 11/01/2012;</w:t>
      </w:r>
    </w:p>
    <w:p w:rsidR="00F40952" w:rsidRPr="00F40952" w:rsidRDefault="00F40952" w:rsidP="00F40952">
      <w:pPr>
        <w:pStyle w:val="Textbody"/>
        <w:widowControl w:val="0"/>
        <w:numPr>
          <w:ilvl w:val="2"/>
          <w:numId w:val="31"/>
        </w:numPr>
        <w:tabs>
          <w:tab w:val="left" w:pos="675"/>
          <w:tab w:val="left" w:pos="825"/>
          <w:tab w:val="left" w:pos="900"/>
        </w:tabs>
        <w:autoSpaceDN w:val="0"/>
        <w:snapToGrid w:val="0"/>
        <w:spacing w:before="0" w:after="120" w:line="360" w:lineRule="auto"/>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Os comprovantes de regularidade, referidos no item anterior, deverão ser encaminhados pela CONTRATADA com a Nota Fiscal/Fatura para pagamento, podendo ser apresentada a correspondente certidão negativa, ou positiva com efeito de negativa, obtida na internet. A ausência de qualquer das certidões implicará eventual aplicação de penalidade.</w:t>
      </w:r>
    </w:p>
    <w:p w:rsidR="00F40952" w:rsidRPr="00F40952" w:rsidRDefault="00F40952" w:rsidP="00F40952">
      <w:pPr>
        <w:pStyle w:val="Textbody"/>
        <w:widowControl w:val="0"/>
        <w:numPr>
          <w:ilvl w:val="2"/>
          <w:numId w:val="31"/>
        </w:numPr>
        <w:shd w:val="clear" w:color="auto" w:fill="FFFFFF" w:themeFill="background1"/>
        <w:tabs>
          <w:tab w:val="left" w:pos="675"/>
          <w:tab w:val="left" w:pos="825"/>
          <w:tab w:val="left" w:pos="900"/>
        </w:tabs>
        <w:autoSpaceDN w:val="0"/>
        <w:snapToGrid w:val="0"/>
        <w:spacing w:before="0" w:after="120" w:line="360" w:lineRule="auto"/>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 xml:space="preserve">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 </w:t>
      </w:r>
    </w:p>
    <w:p w:rsidR="00F40952" w:rsidRPr="00F40952" w:rsidRDefault="00F40952" w:rsidP="00F40952">
      <w:pPr>
        <w:pStyle w:val="Textbody"/>
        <w:shd w:val="clear" w:color="auto" w:fill="FFFFFF" w:themeFill="background1"/>
        <w:tabs>
          <w:tab w:val="left" w:pos="825"/>
        </w:tabs>
        <w:spacing w:line="360" w:lineRule="auto"/>
        <w:ind w:left="1584"/>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a)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F40952" w:rsidRPr="00F40952" w:rsidRDefault="00F40952" w:rsidP="00F40952">
      <w:pPr>
        <w:pStyle w:val="Textbody"/>
        <w:shd w:val="clear" w:color="auto" w:fill="FFFFFF" w:themeFill="background1"/>
        <w:spacing w:line="360" w:lineRule="auto"/>
        <w:ind w:left="1584"/>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lastRenderedPageBreak/>
        <w:t>b) cópia da guia de recolhimento da Previdência Social (GPS), da guia de Recolhimento do FGTS (GRF) e seus respectivos comprovantes de pagamento, bem como os seguintes relatórios do sistema SEFIP;</w:t>
      </w:r>
    </w:p>
    <w:p w:rsidR="00F40952" w:rsidRPr="00F40952" w:rsidRDefault="00F40952" w:rsidP="00F40952">
      <w:pPr>
        <w:pStyle w:val="Textbody"/>
        <w:shd w:val="clear" w:color="auto" w:fill="FFFFFF" w:themeFill="background1"/>
        <w:rPr>
          <w:rFonts w:ascii="Times New Roman" w:eastAsia="Times New Roman" w:hAnsi="Times New Roman" w:cs="Franklin Gothic Medium"/>
          <w:lang w:bidi="ar-SA"/>
        </w:rPr>
      </w:pPr>
      <w:r w:rsidRPr="00F40952">
        <w:rPr>
          <w:rFonts w:ascii="Times New Roman" w:eastAsia="Times New Roman" w:hAnsi="Times New Roman" w:cs="Franklin Gothic Medium"/>
          <w:lang w:bidi="ar-SA"/>
        </w:rPr>
        <w:t> </w:t>
      </w:r>
    </w:p>
    <w:tbl>
      <w:tblPr>
        <w:tblW w:w="6797" w:type="dxa"/>
        <w:jc w:val="center"/>
        <w:tblLayout w:type="fixed"/>
        <w:tblCellMar>
          <w:left w:w="10" w:type="dxa"/>
          <w:right w:w="10" w:type="dxa"/>
        </w:tblCellMar>
        <w:tblLook w:val="04A0" w:firstRow="1" w:lastRow="0" w:firstColumn="1" w:lastColumn="0" w:noHBand="0" w:noVBand="1"/>
      </w:tblPr>
      <w:tblGrid>
        <w:gridCol w:w="6797"/>
      </w:tblGrid>
      <w:tr w:rsidR="00F40952" w:rsidRPr="00F40952" w:rsidTr="00FC778E">
        <w:trPr>
          <w:tblHeader/>
          <w:jc w:val="center"/>
        </w:trPr>
        <w:tc>
          <w:tcPr>
            <w:tcW w:w="6797" w:type="dxa"/>
            <w:tcBorders>
              <w:top w:val="single" w:sz="8" w:space="0" w:color="000000"/>
              <w:bottom w:val="single" w:sz="8" w:space="0" w:color="000000"/>
            </w:tcBorders>
            <w:shd w:val="clear" w:color="auto" w:fill="B2B2B2"/>
            <w:tcMar>
              <w:top w:w="28" w:type="dxa"/>
              <w:left w:w="0" w:type="dxa"/>
              <w:bottom w:w="28" w:type="dxa"/>
              <w:right w:w="0" w:type="dxa"/>
            </w:tcMar>
          </w:tcPr>
          <w:p w:rsidR="00F40952" w:rsidRPr="00F40952" w:rsidRDefault="00F40952" w:rsidP="00FC778E">
            <w:pPr>
              <w:pStyle w:val="TableContents"/>
              <w:jc w:val="left"/>
              <w:rPr>
                <w:rFonts w:ascii="Times New Roman" w:hAnsi="Times New Roman"/>
                <w:b/>
                <w:bCs/>
                <w:sz w:val="24"/>
                <w:szCs w:val="24"/>
              </w:rPr>
            </w:pPr>
            <w:r w:rsidRPr="00F40952">
              <w:rPr>
                <w:rFonts w:ascii="Times New Roman" w:hAnsi="Times New Roman"/>
                <w:b/>
                <w:bCs/>
                <w:sz w:val="24"/>
                <w:szCs w:val="24"/>
              </w:rPr>
              <w:t>DOCUMENTOS GFIP/SEFIP</w:t>
            </w:r>
          </w:p>
        </w:tc>
      </w:tr>
      <w:tr w:rsidR="00F40952" w:rsidRPr="00F40952" w:rsidTr="00FC778E">
        <w:trPr>
          <w:jc w:val="center"/>
        </w:trPr>
        <w:tc>
          <w:tcPr>
            <w:tcW w:w="6797" w:type="dxa"/>
            <w:tcBorders>
              <w:top w:val="single" w:sz="8" w:space="0" w:color="000000"/>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1. protocolo de Envio de Arquivos, emitido pelo Conectividade Social;</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2. relação Trabalhadores Arquivo SEFIP (Tomador/Obra);</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3. relação Trabalhadores Arquivo SEFIP (Tomador Empresa) – para os casos de reposição;</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4. relação Trabalhadores Arquivo SEFIP – Resumo do Fechamento Empresa – FGTS;</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5. relação de Tomador/Obra – RET (Tomador/Obra);</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6. resumo - relação de Tomador/Obra – RET (Total da Empresa);</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7. resumo das Informações à Previdência Social constantes no arquivo SEFIP – Tomador/Obra;</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8. resumo das Informações à Previdência Social constantes no arquivo SEFIP – Tomador Empresa;</w:t>
            </w:r>
          </w:p>
        </w:tc>
      </w:tr>
      <w:tr w:rsidR="00F40952" w:rsidRPr="00F40952" w:rsidTr="00FC778E">
        <w:trPr>
          <w:jc w:val="center"/>
        </w:trPr>
        <w:tc>
          <w:tcPr>
            <w:tcW w:w="6797" w:type="dxa"/>
            <w:tcBorders>
              <w:bottom w:val="single" w:sz="8" w:space="0" w:color="000000"/>
            </w:tcBorders>
            <w:tcMar>
              <w:top w:w="0" w:type="dxa"/>
              <w:left w:w="0" w:type="dxa"/>
              <w:bottom w:w="28" w:type="dxa"/>
              <w:right w:w="0" w:type="dxa"/>
            </w:tcMar>
          </w:tcPr>
          <w:p w:rsidR="00F40952" w:rsidRPr="00F40952" w:rsidRDefault="00F40952" w:rsidP="00FC778E">
            <w:pPr>
              <w:pStyle w:val="TableContents"/>
              <w:rPr>
                <w:rFonts w:ascii="Times New Roman" w:hAnsi="Times New Roman"/>
                <w:sz w:val="24"/>
                <w:szCs w:val="24"/>
              </w:rPr>
            </w:pPr>
            <w:r w:rsidRPr="00F40952">
              <w:rPr>
                <w:rFonts w:ascii="Times New Roman" w:hAnsi="Times New Roman"/>
                <w:sz w:val="24"/>
                <w:szCs w:val="24"/>
              </w:rPr>
              <w:t>9. comprovante de declaração das contribuições a recolher à Previdência Social constantes no arquivo SEFIP – Tomador/Obra.</w:t>
            </w:r>
          </w:p>
        </w:tc>
      </w:tr>
    </w:tbl>
    <w:p w:rsidR="00F40952" w:rsidRPr="00F40952" w:rsidRDefault="00F40952" w:rsidP="00F40952">
      <w:pPr>
        <w:pStyle w:val="Textbody"/>
        <w:rPr>
          <w:rFonts w:ascii="Times New Roman" w:hAnsi="Times New Roman"/>
        </w:rPr>
      </w:pPr>
      <w:r w:rsidRPr="00F40952">
        <w:rPr>
          <w:rFonts w:ascii="Times New Roman" w:hAnsi="Times New Roman"/>
        </w:rPr>
        <w:t> </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lastRenderedPageBreak/>
        <w:t>c) Outros relatórios do sistema SEFIP, ou outro sistema que venha a substituí-lo, poderão ser solicitados, conforme o caso.</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d) Registros de pontos dos empregados, referentes ao mês da prestação dos serviços;</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e) Relação nominal assinada de auxílio-alimentação e auxílio-transporte, bem como os respectivos comprovantes de pagamento;</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f) Outros benefícios estipulados em Convenção Coletiva de Trabalho;</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g) certidão conjunta negativa de débitos relativos a tributos federais e à Dívida Ativa da União;</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h) certidão de regularidade junto ao Fundo de Garantia do Tempo de Serviço (FGTS/CRF);</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i) certidão negativa de débitos trabalhistas (CNDT);</w:t>
      </w:r>
    </w:p>
    <w:p w:rsidR="00F40952" w:rsidRPr="00F40952" w:rsidRDefault="00F40952" w:rsidP="00F40952">
      <w:pPr>
        <w:pStyle w:val="Textbody"/>
        <w:spacing w:line="360" w:lineRule="auto"/>
        <w:ind w:left="1584"/>
        <w:rPr>
          <w:rFonts w:ascii="Times New Roman" w:eastAsia="Times New Roman" w:hAnsi="Times New Roman" w:cs="Times New Roman"/>
          <w:strike/>
          <w:lang w:bidi="ar-SA"/>
        </w:rPr>
      </w:pPr>
      <w:r w:rsidRPr="00F40952">
        <w:rPr>
          <w:rFonts w:ascii="Times New Roman" w:eastAsia="Times New Roman" w:hAnsi="Times New Roman" w:cs="Times New Roman"/>
          <w:lang w:bidi="ar-SA"/>
        </w:rPr>
        <w:t>j) certidões comprobatórias de regularidade perante as fazendas estaduais e municipais ou, caso a contratada possua domicílio fiscal no Distrito Federal, perante a fazenda distrital.</w:t>
      </w:r>
    </w:p>
    <w:p w:rsidR="00F40952" w:rsidRPr="00F40952" w:rsidRDefault="00F40952" w:rsidP="00F40952">
      <w:pPr>
        <w:pStyle w:val="Standard"/>
        <w:tabs>
          <w:tab w:val="left" w:pos="1287"/>
        </w:tabs>
        <w:spacing w:line="360" w:lineRule="auto"/>
        <w:ind w:left="709" w:right="116"/>
        <w:rPr>
          <w:rFonts w:eastAsia="Times New Roman" w:cs="Times New Roman"/>
          <w:lang w:bidi="ar-SA"/>
        </w:rPr>
      </w:pPr>
      <w:r w:rsidRPr="00F40952">
        <w:rPr>
          <w:rFonts w:eastAsia="Times New Roman" w:cs="Times New Roman"/>
          <w:lang w:bidi="ar-SA"/>
        </w:rPr>
        <w:t>§ 1º Os documentos mencionados no caput podem ser substituídos, total ou parcialmente, por Declaração do Sistema de Cadastramento Unificado de Fornecedores (SICAF).</w:t>
      </w:r>
    </w:p>
    <w:p w:rsidR="00F40952" w:rsidRPr="00F40952" w:rsidRDefault="00F40952" w:rsidP="00F40952">
      <w:pPr>
        <w:pStyle w:val="Standard"/>
        <w:widowControl w:val="0"/>
        <w:numPr>
          <w:ilvl w:val="2"/>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 CONTRATADA deverá apresentar, periodicamente, os seguintes documentos, conforme cada caso:</w:t>
      </w:r>
    </w:p>
    <w:p w:rsidR="00F40952" w:rsidRPr="00F40952" w:rsidRDefault="00F40952" w:rsidP="00682A4E">
      <w:pPr>
        <w:pStyle w:val="Standard"/>
        <w:spacing w:line="360" w:lineRule="auto"/>
        <w:jc w:val="both"/>
        <w:rPr>
          <w:rFonts w:eastAsia="Times New Roman" w:cs="Times New Roman"/>
          <w:lang w:bidi="ar-SA"/>
        </w:rPr>
      </w:pPr>
      <w:r w:rsidRPr="00F40952">
        <w:rPr>
          <w:rFonts w:eastAsia="Times New Roman" w:cs="Times New Roman"/>
          <w:lang w:bidi="ar-SA"/>
        </w:rPr>
        <w:tab/>
      </w:r>
      <w:r w:rsidRPr="00F40952">
        <w:rPr>
          <w:rFonts w:eastAsia="Times New Roman" w:cs="Times New Roman"/>
          <w:lang w:bidi="ar-SA"/>
        </w:rPr>
        <w:tab/>
        <w:t xml:space="preserve"> a) cópia dos recibos de entrega de uniforme, nos períodos previstos para </w:t>
      </w:r>
      <w:r w:rsidR="00682A4E">
        <w:rPr>
          <w:rFonts w:eastAsia="Times New Roman" w:cs="Times New Roman"/>
          <w:lang w:bidi="ar-SA"/>
        </w:rPr>
        <w:tab/>
      </w:r>
      <w:r w:rsidRPr="00F40952">
        <w:rPr>
          <w:rFonts w:eastAsia="Times New Roman" w:cs="Times New Roman"/>
          <w:lang w:bidi="ar-SA"/>
        </w:rPr>
        <w:t>entrega</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b) demonstrativo de enquadramento de CNAE Preponderante, RAT – Riscos Ambientais de Trabalho e FAP – Fator Acidentário de Prevenção, quando solicitado pela CONTRATANTE;</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t>c) cópia dos pagamentos de férias, décimo terceiro ou verbas rescisórias dos empregados da CONTRATADA, aplicados na execução deste objeto contratual, quando for o caso;</w:t>
      </w:r>
    </w:p>
    <w:p w:rsidR="00F40952" w:rsidRPr="00F40952" w:rsidRDefault="00F40952" w:rsidP="00F40952">
      <w:pPr>
        <w:pStyle w:val="Textbody"/>
        <w:spacing w:line="360" w:lineRule="auto"/>
        <w:ind w:left="1584"/>
        <w:rPr>
          <w:rFonts w:ascii="Times New Roman" w:eastAsia="Times New Roman" w:hAnsi="Times New Roman" w:cs="Times New Roman"/>
          <w:lang w:bidi="ar-SA"/>
        </w:rPr>
      </w:pPr>
      <w:r w:rsidRPr="00F40952">
        <w:rPr>
          <w:rFonts w:ascii="Times New Roman" w:eastAsia="Times New Roman" w:hAnsi="Times New Roman" w:cs="Times New Roman"/>
          <w:lang w:bidi="ar-SA"/>
        </w:rPr>
        <w:lastRenderedPageBreak/>
        <w:t>d) comprovação do encaminhamento ao Ministério do Trabalho e Emprego das informações trabalhistas exigidas pela legislação, tais como: a RAIS e a CAGED. Esta documentação deverá ser apresentada no mesmo tempo exigido pelo Ministério do Trabalho.</w:t>
      </w:r>
    </w:p>
    <w:p w:rsidR="00F40952" w:rsidRPr="00F40952" w:rsidRDefault="00F40952" w:rsidP="00F40952">
      <w:pPr>
        <w:pStyle w:val="Standard"/>
        <w:widowControl w:val="0"/>
        <w:numPr>
          <w:ilvl w:val="2"/>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Quando não solicitados de outra maneira, os documentos deverão ser encaminhados por mensagem eletrônica, conforme endereços eletrônicos informados pela CONTRATANTE. Os documentos deverão ser digitalizados em formato pdf e processados com reconhecimento óptico de caracteres, conforme instruções internas do sistema de processo eletrônico utilizado pela CONTRATANTE.</w:t>
      </w:r>
    </w:p>
    <w:p w:rsidR="00F40952" w:rsidRPr="00F40952" w:rsidRDefault="00F40952" w:rsidP="00F40952">
      <w:pPr>
        <w:pStyle w:val="Standard"/>
        <w:widowControl w:val="0"/>
        <w:numPr>
          <w:ilvl w:val="2"/>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Caso seja de interesse da CONTRATANTE a mesma poderá solicitar os documentos originais comprobatórios, a qualquer tempo.</w:t>
      </w:r>
    </w:p>
    <w:p w:rsidR="00F40952" w:rsidRPr="00F40952" w:rsidRDefault="00F40952" w:rsidP="00F40952">
      <w:pPr>
        <w:pStyle w:val="Standard"/>
        <w:widowControl w:val="0"/>
        <w:numPr>
          <w:ilvl w:val="2"/>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O prazo de pagamento será suspenso até a apresentação dos documentos previstos no item anterior, caso em que, para o devido pagamento, contar-se-á o mesmo tempo do item 7.3.3, a partir da efetiva regularização pela CONTRATADA.</w:t>
      </w:r>
    </w:p>
    <w:p w:rsidR="00F40952" w:rsidRPr="00F40952" w:rsidRDefault="00F40952" w:rsidP="00F40952">
      <w:pPr>
        <w:pStyle w:val="Standard"/>
        <w:widowControl w:val="0"/>
        <w:numPr>
          <w:ilvl w:val="2"/>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Do montante devido à CONTRATADA, poderão ser deduzidos os valores correspondentes a multas e/ou indenizações impostas pela CONTRATANTE.</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A não apresentação da documentação de que trata o item 7.3.8 nos prazos especificados, ou o não atendimento de regularização no prazo de 30 (trinta) dias contados da solicitação pela FISCALIZAÇÃO, poderá ensejar a rescisão do contrato e quaisquer valores retidos somente serão pagos após a comprovação de que os encargos trabalhistas, previdenciários e demais tributos encontram-se em dia;</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lastRenderedPageBreak/>
        <w:t xml:space="preserve"> O descumprimento das obrigações trabalhistas, previdenciárias e as relativas ao FGTS poderá ensejar o pagamento em juízo dos valores em débito, sem prejuízo das sanções cabíveis;</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rsidR="00F40952" w:rsidRPr="00F40952" w:rsidRDefault="00F40952" w:rsidP="00F40952">
      <w:pPr>
        <w:pStyle w:val="Standard"/>
        <w:widowControl w:val="0"/>
        <w:numPr>
          <w:ilvl w:val="3"/>
          <w:numId w:val="38"/>
        </w:numPr>
        <w:tabs>
          <w:tab w:val="left" w:pos="675"/>
          <w:tab w:val="left" w:pos="900"/>
          <w:tab w:val="left" w:pos="1958"/>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 A CONTRATADA será oficializada sobre as razões que ensejaram a glosa e disporá de até 2 (dois) dias corridos para manifestar-se acerca do desconto.</w:t>
      </w:r>
    </w:p>
    <w:p w:rsidR="00F40952" w:rsidRPr="00F40952" w:rsidRDefault="00F40952" w:rsidP="00F40952">
      <w:pPr>
        <w:pStyle w:val="Standard"/>
        <w:spacing w:line="360" w:lineRule="auto"/>
        <w:ind w:left="1260"/>
        <w:rPr>
          <w:rFonts w:eastAsia="Times New Roman" w:cs="Times New Roman"/>
          <w:lang w:bidi="ar-SA"/>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b/>
          <w:bCs/>
        </w:rPr>
      </w:pPr>
      <w:r w:rsidRPr="00F40952">
        <w:rPr>
          <w:rFonts w:cs="Times New Roman"/>
          <w:b/>
          <w:bCs/>
        </w:rPr>
        <w:t>Da repactuação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 xml:space="preserve">A CONTRATADA poderá solicitar à CONTRATANTE a repactuação do preço </w:t>
      </w:r>
      <w:r w:rsidRPr="00F40952">
        <w:rPr>
          <w:rFonts w:cs="Times New Roman"/>
        </w:rPr>
        <w:lastRenderedPageBreak/>
        <w:t>de execução dos serviços objeto do contrato, exceto os complementares, observado o interregno mínimo de 1 (um) ano, contado a partir da data limite para apresentação da proposta constante do instrumento convocatório ou da data do orçamento a que a proposta se referir, admitindo-se, como termo inicial, a data do acordo, convenção ou dissídio coletivo de trabalho ou equivalente, vigente à época da apresentação da proposta, quando a maior parcela do custo da contratação for decorrente de mão de obra e estiver vinculado às datas-base destes instrumentos.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repactuação será precedida de demonstração analítica do aumento dos custos, por parte da CONTRATADA, tendo como parâmetros básicos a qualidade dos serviços e os preços vigentes no mercado para os custos informados.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CONTRATADA deverá apresentar planilhas de custos comparativas entre a data da formulação da proposta e do momento do pedido de repactuação, contemplando os custos unitários envolvidos e evidenciando a repercussão do aumento de preços ocorrido nos valores vigentes para cada serviço.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Deverão ser apresentados os documentos comprobatórios do aumento de custo, como acordo, convenção, dissídio coletivo de trabalho ou equivalente, notas fiscais e informações de mercado.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repactuação poderá contemplar todos os componentes de custo que tenham sofrido variação, no período, desde que haja demonstração analítica dessa variação, devidamente comprovada.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Após a primeira repactuação, o prazo mínimo de 1 (um) ano será contado a partir da data da última repactuação.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repactuação poderá ser autorizada pelo CNMP, após exame dos atos e documentos comprobatórios que a motivarem, em conformidade com o disposto no art. 5º do Decreto nº 2.271/97 e nos arts. 38 a 41 da Instrução Normativa SLTI/MPOG nº 02/08.</w:t>
      </w: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rFonts w:cs="Times New Roman"/>
        </w:rPr>
      </w:pPr>
      <w:r w:rsidRPr="00F40952">
        <w:rPr>
          <w:rFonts w:cs="Times New Roman"/>
          <w:b/>
          <w:bCs/>
        </w:rPr>
        <w:lastRenderedPageBreak/>
        <w:t>Responsabilidades</w:t>
      </w:r>
      <w:r w:rsidRPr="00F40952">
        <w:rPr>
          <w:rFonts w:cs="Times New Roman"/>
        </w:rPr>
        <w:t xml:space="preserve"> </w:t>
      </w:r>
      <w:r w:rsidRPr="00F40952">
        <w:rPr>
          <w:rFonts w:cs="Times New Roman"/>
          <w:b/>
          <w:bCs/>
        </w:rPr>
        <w:t>da Contratante e da Contratada</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b/>
          <w:bCs/>
        </w:rPr>
      </w:pPr>
      <w:bookmarkStart w:id="4" w:name="_Hlk512006258"/>
      <w:r w:rsidRPr="00F40952">
        <w:rPr>
          <w:rFonts w:cs="Times New Roman"/>
          <w:b/>
          <w:bCs/>
        </w:rPr>
        <w:t>Da Contratante</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b/>
          <w:bCs/>
        </w:rPr>
      </w:pPr>
      <w:r w:rsidRPr="00F40952">
        <w:rPr>
          <w:rFonts w:eastAsia="Times New Roman" w:cs="Times New Roman"/>
          <w:lang w:bidi="ar-SA"/>
        </w:rPr>
        <w:t>Proporcionar as facilidades indispensáveis à boa execução das obrigações contratuais;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Promover os pagamentos dentro do prazo estipulado, desde que sejam observadas as condições contratuais;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Cumprir e fazer cumprir o disposto nas cláusulas do contrato e neste termo de referência;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Assegurar o acesso da pessoa responsável pela execução do serviço, devidamente identificada, aos locais onde devam executar os serviços, devendo tomar todas as providências administrativas que garantam o livre desempenho de suas atividades;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Relacionar-se com a CONTRATADA exclusivamente por meio de pessoa por ela indicada;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Prestar as informações e os esclarecimentos necessários ao bom desempenho das atividades;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Atestar o recebimento do objeto contratado após verificação das especificações, rejeitando o que não estiver de acordo por meio de notificação à CONTRATADA;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Efetuar os pagamentos à CONTRATADA na forma e nos prazos previstos neste termo, após o cumprimento das formalidades legais;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Comunicar à CONTRATADA as alterações dos horários de trabalho definidos neste termo, respeitadas a natureza diurna e a jornada de trabalho, sempre que julgar necessário;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 xml:space="preserve">Será nomeado gestor para fiscalizar e acompanhar a execução dos serviços, </w:t>
      </w:r>
      <w:r w:rsidRPr="00F40952">
        <w:rPr>
          <w:rFonts w:eastAsia="Times New Roman" w:cs="Times New Roman"/>
          <w:lang w:bidi="ar-SA"/>
        </w:rPr>
        <w:lastRenderedPageBreak/>
        <w:t xml:space="preserve">devendo fazer anotações e registros de todas as ocorrências, determinando o que for necessário à regularização </w:t>
      </w:r>
      <w:bookmarkEnd w:id="4"/>
      <w:r w:rsidRPr="00F40952">
        <w:rPr>
          <w:rFonts w:eastAsia="Times New Roman" w:cs="Times New Roman"/>
          <w:lang w:bidi="ar-SA"/>
        </w:rPr>
        <w:t>das falhas ou defeitos observados e atestando quando os serviços forem satisfatoriamente executados;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80"/>
        <w:jc w:val="both"/>
        <w:rPr>
          <w:rFonts w:cs="Times New Roman"/>
          <w:b/>
          <w:bCs/>
        </w:rPr>
      </w:pPr>
      <w:r w:rsidRPr="00F40952">
        <w:rPr>
          <w:rFonts w:eastAsia="Times New Roman" w:cs="Times New Roman"/>
          <w:lang w:bidi="ar-SA"/>
        </w:rPr>
        <w:t>Aplicar as sanções previstas na Lei nº 8.666/93 e em legislação correlata;</w:t>
      </w:r>
    </w:p>
    <w:p w:rsidR="00F40952" w:rsidRPr="00F40952" w:rsidRDefault="00F40952" w:rsidP="00F40952">
      <w:pPr>
        <w:pStyle w:val="Standard"/>
        <w:widowControl w:val="0"/>
        <w:numPr>
          <w:ilvl w:val="1"/>
          <w:numId w:val="31"/>
        </w:numPr>
        <w:tabs>
          <w:tab w:val="left" w:pos="675"/>
          <w:tab w:val="left" w:pos="900"/>
          <w:tab w:val="left" w:pos="990"/>
        </w:tabs>
        <w:autoSpaceDN w:val="0"/>
        <w:snapToGrid w:val="0"/>
        <w:spacing w:after="240" w:line="360" w:lineRule="auto"/>
        <w:jc w:val="both"/>
        <w:rPr>
          <w:rFonts w:cs="Times New Roman"/>
          <w:b/>
          <w:bCs/>
        </w:rPr>
      </w:pPr>
      <w:r w:rsidRPr="00F40952">
        <w:rPr>
          <w:rFonts w:cs="Times New Roman"/>
          <w:b/>
          <w:bCs/>
        </w:rPr>
        <w:t>Da Contratada</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b/>
          <w:bCs/>
        </w:rPr>
      </w:pPr>
      <w:r w:rsidRPr="00F40952">
        <w:rPr>
          <w:rFonts w:cs="Times New Roman"/>
          <w:b/>
          <w:bCs/>
        </w:rPr>
        <w:t>A CONTRATADA, além do fornecimento/disponibilização de mão de obra descrito</w:t>
      </w:r>
      <w:r w:rsidRPr="00F40952">
        <w:rPr>
          <w:rFonts w:cs="Times New Roman"/>
          <w:b/>
          <w:bCs/>
          <w:strike/>
        </w:rPr>
        <w:t>s</w:t>
      </w:r>
      <w:r w:rsidRPr="00F40952">
        <w:rPr>
          <w:rFonts w:cs="Times New Roman"/>
          <w:b/>
          <w:bCs/>
        </w:rPr>
        <w:t xml:space="preserve"> neste Termo de Referência, obrigar-se-á:</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 Deverá indicar um Preposto que representará a empresa, mantendo permanente contato com o CONTRATANTE, dirimindo os problemas que venham surgir no andamento dos serviços;</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Antes do início da execução do contrato, apresentar relação nominal dos empregados, contendo informações de todos os profissionais que prestarão serviços nas unidades da CONTRATANTE como: nome completo, cargo ou função, data de nascimento, RG e CPF, endereço e telefone;</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Em nenhuma hipótese, será permitido o acesso às dependências da CONTRATANTE de funcionário não incluso na relação.</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Qualquer alteração referente aos funcionários alocados no CNMP deverá ser imediatamente comunicada à CONTRATANTE, apresentando a documentação pertinente, se necessário for.</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Sempre que houver mudança na equipe permanente, a CONTRATANTE deverá ser notificada por escrito com pelo menos 1 (um) dia de antecedência, sendo que o aceite do novo profissional ficará a cargo da CONTRATANTE dada a necessidade de se verificar se todas as exigências curriculares contratuais foram cumpridas.</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 xml:space="preserve">Até 15 (quinze) dias após o início da prestação dos serviços, a CONTRATADA </w:t>
      </w:r>
      <w:r w:rsidRPr="00F40952">
        <w:rPr>
          <w:rFonts w:cs="Times New Roman"/>
        </w:rPr>
        <w:lastRenderedPageBreak/>
        <w:t>apresentará cópias autenticadas em cartório ou cópias simples acompanhadas dos originais da CTPS dos empregados admitidos para execução dos serviços, devidamente assinada, e dos exames médicos admissionais dos empregados da CONTRATADA.</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Para admissão de funcionário que venha laborar nas dependências da CONTRATANTE e não tenha já sido apresentado à CONTRATANTE, a CONTRATADA apresentará, preferencialmente antes do início do seu labor e até em duas horas após o início de suas atividades, cópias autenticadas em cartório ou cópias simples acompanhadas dos originais da CTPS devidamente assinada desse empregado e os exames médicos admissionais para ser admitido na execução dos serviços, além das informações cadastrais. Caso o funcionário não possua a habilitação profissional prevista neste Termo de Referência ou não sejam apresentados os documentos citados, não será admitido o funcionário no posto alocado na CONTRATANTE sob pena de glosa e eventual penalidade, devendo ser retirado imediatamente das suas dependências;</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cs="Times New Roman"/>
        </w:rPr>
      </w:pPr>
      <w:r w:rsidRPr="00F40952">
        <w:rPr>
          <w:rFonts w:cs="Times New Roman"/>
        </w:rPr>
        <w:t>Até 15 (quinze) dias úteis após o último mês de prestação dos serviços (extinção ou rescisão do contrato), em relação aos empregados que forem demitidos, ou após a demissão de qualquer empregado durante a execução do contrato, apresentar a documentação adicional abaixo relacionada e caso seja de interesse da CONTRATANTE a mesma poderá solicitar os documentos originais comprobatórios, a qualquer tempo:</w:t>
      </w:r>
    </w:p>
    <w:p w:rsidR="00F40952" w:rsidRPr="00F40952" w:rsidRDefault="00682A4E" w:rsidP="00F40952">
      <w:pPr>
        <w:pStyle w:val="Textbody"/>
        <w:spacing w:line="360" w:lineRule="auto"/>
        <w:rPr>
          <w:rFonts w:ascii="Times New Roman" w:hAnsi="Times New Roman" w:cs="Times New Roman"/>
        </w:rPr>
      </w:pPr>
      <w:r>
        <w:rPr>
          <w:rFonts w:ascii="Times New Roman" w:hAnsi="Times New Roman" w:cs="Times New Roman"/>
        </w:rPr>
        <w:tab/>
      </w:r>
      <w:r w:rsidR="00F40952" w:rsidRPr="00F40952">
        <w:rPr>
          <w:rFonts w:ascii="Times New Roman" w:hAnsi="Times New Roman" w:cs="Times New Roman"/>
        </w:rPr>
        <w:t>a) Termos de rescisão dos contratos de trabalho dos empregados prestadores de serviço, devidamente homologados, quando exigível pelo sindicato da categoria;</w:t>
      </w:r>
    </w:p>
    <w:p w:rsidR="00F40952" w:rsidRPr="00F40952" w:rsidRDefault="00682A4E" w:rsidP="00F40952">
      <w:pPr>
        <w:pStyle w:val="Textbody"/>
        <w:spacing w:line="360" w:lineRule="auto"/>
        <w:rPr>
          <w:rFonts w:ascii="Times New Roman" w:hAnsi="Times New Roman" w:cs="Times New Roman"/>
        </w:rPr>
      </w:pPr>
      <w:r>
        <w:rPr>
          <w:rFonts w:ascii="Times New Roman" w:hAnsi="Times New Roman" w:cs="Times New Roman"/>
        </w:rPr>
        <w:tab/>
      </w:r>
      <w:r w:rsidR="00F40952" w:rsidRPr="00F40952">
        <w:rPr>
          <w:rFonts w:ascii="Times New Roman" w:hAnsi="Times New Roman" w:cs="Times New Roman"/>
        </w:rPr>
        <w:t>b) Guias de recolhimento da contribuição previdenciária e do FGTS, referentes às rescisões contratuais;</w:t>
      </w:r>
    </w:p>
    <w:p w:rsidR="00F40952" w:rsidRPr="00F40952" w:rsidRDefault="00682A4E" w:rsidP="00F40952">
      <w:pPr>
        <w:pStyle w:val="Textbody"/>
        <w:spacing w:line="360" w:lineRule="auto"/>
        <w:rPr>
          <w:rFonts w:ascii="Times New Roman" w:hAnsi="Times New Roman" w:cs="Times New Roman"/>
        </w:rPr>
      </w:pPr>
      <w:r>
        <w:rPr>
          <w:rFonts w:ascii="Times New Roman" w:hAnsi="Times New Roman" w:cs="Times New Roman"/>
        </w:rPr>
        <w:tab/>
      </w:r>
      <w:r w:rsidR="00F40952" w:rsidRPr="00F40952">
        <w:rPr>
          <w:rFonts w:ascii="Times New Roman" w:hAnsi="Times New Roman" w:cs="Times New Roman"/>
        </w:rPr>
        <w:t>c) Extratos dos depósitos efetuados nas contas vinculadas individuais do FGTS de cada empregado demitido.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Verificadas inconsistências ou dúvidas na documentação entregue, a CONTRATADA terá o prazo máximo de 10 (dez) dias corridos, contados a partir do </w:t>
      </w:r>
      <w:r w:rsidRPr="00F40952">
        <w:rPr>
          <w:rFonts w:ascii="Times New Roman" w:hAnsi="Times New Roman" w:cs="Times New Roman"/>
        </w:rPr>
        <w:lastRenderedPageBreak/>
        <w:t>recebimento de diligência da CONTRATANTE, para prestar os esclarecimentos cabíveis, de modo formal e com a devida documentação;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Responder por todos os ônus referentes aos serviços ora contratados, responsabilizando-se pelos salários e benefícios dos seus empregados alocados nas dependências da CONTRATANTE, por quaisquer acidentes de que venham a ser vítimas quando em serviço, por tudo quanto as leis trabalhistas e previdenciárias lhes assegurem, e demais exigências legais para o exercício da atividade deste Contrato;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 ou em qualquer atividade externa.</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Selecionar os empregados que irão prestar os serviços, encaminhando indivíduos que possuam funções profissionais legalmente registradas em suas carteiras de trabalho;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 Os empregados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 carta de apresentação e a cópia da carteira de trabalho podem ser enviadas </w:t>
      </w:r>
      <w:r w:rsidRPr="00F40952">
        <w:rPr>
          <w:rFonts w:ascii="Times New Roman" w:hAnsi="Times New Roman" w:cs="Times New Roman"/>
        </w:rPr>
        <w:lastRenderedPageBreak/>
        <w:t>inicialmente por fax ou meio eletrônico, e posteriormente os originais serão apresentados.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Providenciar cobertura do posto de trabalho na falta de qualquer funcionário, no prazo máximo de 2 (duas) horas após comunicação. A cobertura deverá ser feita de maneira que o funcionário eventual substituto cumpra o horário integral da jornada diária de trabalho com a devida apresentação de documentação já previstas nos itens anteriores;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Entregar, no prazo de 10 dias corridos, quando solicitado pela CONTRATANTE, quaisquer dos seguintes documentos:</w:t>
      </w:r>
    </w:p>
    <w:p w:rsidR="00F40952" w:rsidRPr="00F40952" w:rsidRDefault="00682A4E" w:rsidP="00F40952">
      <w:pPr>
        <w:pStyle w:val="Textbody"/>
        <w:spacing w:line="360" w:lineRule="auto"/>
        <w:rPr>
          <w:rFonts w:ascii="Times New Roman" w:hAnsi="Times New Roman" w:cs="Times New Roman"/>
        </w:rPr>
      </w:pPr>
      <w:r>
        <w:rPr>
          <w:rFonts w:ascii="Times New Roman" w:hAnsi="Times New Roman" w:cs="Times New Roman"/>
        </w:rPr>
        <w:tab/>
      </w:r>
      <w:r w:rsidR="00F40952" w:rsidRPr="00F40952">
        <w:rPr>
          <w:rFonts w:ascii="Times New Roman" w:hAnsi="Times New Roman" w:cs="Times New Roman"/>
        </w:rPr>
        <w:t>a) 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rsidR="00F40952" w:rsidRPr="00F40952" w:rsidRDefault="00682A4E" w:rsidP="00F40952">
      <w:pPr>
        <w:pStyle w:val="Textbody"/>
        <w:spacing w:line="360" w:lineRule="auto"/>
        <w:rPr>
          <w:rFonts w:ascii="Times New Roman" w:hAnsi="Times New Roman" w:cs="Times New Roman"/>
        </w:rPr>
      </w:pPr>
      <w:r>
        <w:rPr>
          <w:rFonts w:ascii="Times New Roman" w:hAnsi="Times New Roman" w:cs="Times New Roman"/>
        </w:rPr>
        <w:tab/>
      </w:r>
      <w:r w:rsidR="00F40952" w:rsidRPr="00F40952">
        <w:rPr>
          <w:rFonts w:ascii="Times New Roman" w:hAnsi="Times New Roman" w:cs="Times New Roman"/>
        </w:rPr>
        <w:t>b) comprovantes de entrega de benefícios suplementares (vale-transporte, vale alimentação) a que estiver obrigada por força de lei ou de convenção ou acordo coletivo de trabalho, relativos a qualquer mês da prestação dos serviços e de qualquer empregado.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Encaminhar ao CONTRATANTE, com antecedência de 30 (trinta) dias, relação de empregados que fruirão férias no período subsequente, assim como daqueles que irão substituí-los;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Fornecer aos seus empregados, observados os prazos legais e regulamentares, vale transporte ou promover o deslocamento deles no percurso residência/CNMP/residência, ou residência/Rodoviária Plano Piloto/CNMP/Rodoviária Plano Piloto/Residência, observando caso a caso. No início do contrato ou de cada contratação, o funcionário deverá receber o transporte desde o primeiro dia de serviço;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Fornecer aos seus empregados, observados os prazos legais e regulamentares, auxílio alimentação, de acordo com a legislação vigente. No início do contrato ou de cada contratação, o funcionário deverá receber o auxílio desde o primeiro dia de serviço;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Pagar, até o 5º (quinto) dia útil do mês subsequente ao vencido, os salários dos </w:t>
      </w:r>
      <w:r w:rsidRPr="00F40952">
        <w:rPr>
          <w:rFonts w:ascii="Times New Roman" w:hAnsi="Times New Roman" w:cs="Times New Roman"/>
        </w:rPr>
        <w:lastRenderedPageBreak/>
        <w:t>empregados, bem como recolher, no prazo legal, os encargos sociais devidos, exibindo, sempre que solicitado, as comprovações respectivas;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Viabilizar o acesso de seus empregados, via internet, por meio de senha própria, aos sistemas responsáveis pelos extratos de INSS e FGTS, com o objetivo de verificar se as suas contribuições previdenciárias foram recolhidas;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Oferecer todos os meios necessários aos seus empregados para a obtenção de extratos de recolhimentos sempre que solicitado pela CONTRATANTE;</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Viabilizar a emissão do cartão cidadão pela Caixa Econômica Federal para todos os empregados;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Não permitir que seus funcionários executem quaisquer outras atividades durante o horário em que estiverem prestando serviço;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Identificar todos os equipamentos, ferramentas e utensílios de sua propriedade, de forma a não serem confundidos com similares de propriedade da CONTRATANTE;</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Disponibilizar aos seus empregados, sem ônus para a CONTRATANTE, meio de comunicação entre a CONTRATADA e a CONTRATANTE, para uso quando necessário;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Orientar regularmente seus empregados acerca da adequada metodologia de otimização dos serviços, dando ênfase à economia no emprego de materiais e à racionalização de água e energia elétrica;</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Responsabilizar-se pelos danos causados ao patrimônio da CONTRATANTE, por dolo, negligência, imperícia ou imprudência de seus empregados, ficando obrigada a promover a devida restauração e/ou o ressarcimento com preços atualizados, dentro de 30 </w:t>
      </w:r>
      <w:r w:rsidRPr="00F40952">
        <w:rPr>
          <w:rFonts w:ascii="Times New Roman" w:hAnsi="Times New Roman" w:cs="Times New Roman"/>
        </w:rPr>
        <w:lastRenderedPageBreak/>
        <w:t>(trinta) dias contados a partir da comprovação de sua responsabilidade. Caso não o faça dentro do prazo estipulado, a CONTRATANTE reserva-se o direito de descontar o valor do ressarcimento na fatura do mês subsequente;</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Indicar formalmente seu preposto/encarregado ao CONTRATANTE, o qual deverá manter, regularmente, contato com o gestor de contrato;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Observar o horário de trabalho estabelecido pelo CONTRATANTE, em conformidade com as leis trabalhistas;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Não permitir que seus empregados tratem de assuntos pessoais ou de serviço com autoridades ou pessoas não relacionadas à área gestora;</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Não caucionar nem utilizar o contrato para qualquer operação financeira, sem prévia e expressa anuência da CONTRATANTE;</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Manter, durante a execução do contrato, em compatibilidade com as obrigações assumidas, todas as condições de habilitação e qualificação exigidas na licitação;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Apresentar, sempre que solicitado pelo gestor e fiscais do contrato, no prazo máximo estipulado no pedido, documentação referente às exigências descritas neste Termo de Referência;</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Manter atualizada as CTPS de seus empregados, entregando sempre ao gestor de contrato cópias autenticadas em cartório ou cópias simples acompanhadas dos originais da CTPS;</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Comunicar ao gestor do contrato, por escrito, no prazo de 05 (cinco) dias úteis, quaisquer alterações havidas no contrato social, durante o prazo de vigência do contrato, bem como apresentar os documentos comprobatórios da nova situação;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Encaminhar qualquer solicitação à CONTRATANTE por intermédio do gestor do contrato;</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 xml:space="preserve">Comunicar formal e imediatamente ao gestor do contrato toda e qualquer irregularidade ou dificuldade que impossibilite a prestação de serviços de que trata este </w:t>
      </w:r>
      <w:r w:rsidRPr="00F40952">
        <w:rPr>
          <w:rFonts w:ascii="Times New Roman" w:hAnsi="Times New Roman" w:cs="Times New Roman"/>
        </w:rPr>
        <w:lastRenderedPageBreak/>
        <w:t>Termo de Referência;</w:t>
      </w:r>
    </w:p>
    <w:p w:rsidR="00F40952" w:rsidRPr="00F40952" w:rsidRDefault="00F40952" w:rsidP="00F40952">
      <w:pPr>
        <w:pStyle w:val="Textbody"/>
        <w:widowControl w:val="0"/>
        <w:numPr>
          <w:ilvl w:val="2"/>
          <w:numId w:val="31"/>
        </w:numPr>
        <w:tabs>
          <w:tab w:val="left" w:pos="675"/>
          <w:tab w:val="left" w:pos="900"/>
          <w:tab w:val="left" w:pos="1958"/>
        </w:tabs>
        <w:autoSpaceDN w:val="0"/>
        <w:snapToGrid w:val="0"/>
        <w:spacing w:before="0" w:after="120" w:line="360" w:lineRule="auto"/>
        <w:rPr>
          <w:rFonts w:ascii="Times New Roman" w:hAnsi="Times New Roman" w:cs="Times New Roman"/>
        </w:rPr>
      </w:pPr>
      <w:r w:rsidRPr="00F40952">
        <w:rPr>
          <w:rFonts w:ascii="Times New Roman" w:hAnsi="Times New Roman" w:cs="Times New Roman"/>
        </w:rPr>
        <w:t>Assumir a responsabilidade,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 pois a existência da fiscalização não exclui nem reduz a responsabilidade da CONTRATADA.</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Executar os serviços objeto do presente termo de referência, responsabilizando-se, em relação ao profissional, por todas as despesas decorrentes da execução dos serviços a serem prestados, como salários, seguros de acidentes, taxas, impostos, encargos, obrigações, contribuições, indenizações, auxílio-refeição, auxílio transporte, outras despesas que porventura venham a ser criadas e exigidas pela administração em decorrência de lei ou outro instrumento equivalente;</w:t>
      </w:r>
    </w:p>
    <w:p w:rsidR="00F40952" w:rsidRPr="00F40952" w:rsidRDefault="00F40952" w:rsidP="00F40952">
      <w:pPr>
        <w:pStyle w:val="Standard"/>
        <w:widowControl w:val="0"/>
        <w:numPr>
          <w:ilvl w:val="2"/>
          <w:numId w:val="31"/>
        </w:numPr>
        <w:tabs>
          <w:tab w:val="left" w:pos="675"/>
          <w:tab w:val="left" w:pos="900"/>
          <w:tab w:val="left" w:pos="99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Contratar, sob sua inteira responsabilidade, o profissional a ser alocado no posto de trabalho, mediante seleção prévia, observadas as seguintes condições:</w:t>
      </w:r>
    </w:p>
    <w:p w:rsidR="00F40952" w:rsidRPr="00F40952" w:rsidRDefault="00682A4E" w:rsidP="00F40952">
      <w:pPr>
        <w:pStyle w:val="Standard"/>
        <w:spacing w:line="360" w:lineRule="auto"/>
        <w:rPr>
          <w:rFonts w:cs="Times New Roman"/>
        </w:rPr>
      </w:pPr>
      <w:r>
        <w:rPr>
          <w:rFonts w:cs="Times New Roman"/>
        </w:rPr>
        <w:tab/>
      </w:r>
      <w:r w:rsidR="00F40952" w:rsidRPr="00F40952">
        <w:rPr>
          <w:rFonts w:cs="Times New Roman"/>
        </w:rPr>
        <w:t>a) idade mínima de 18 anos;</w:t>
      </w:r>
    </w:p>
    <w:p w:rsidR="00F40952" w:rsidRPr="00F40952" w:rsidRDefault="00682A4E" w:rsidP="00F40952">
      <w:pPr>
        <w:pStyle w:val="Standard"/>
        <w:spacing w:line="360" w:lineRule="auto"/>
        <w:rPr>
          <w:rFonts w:cs="Times New Roman"/>
        </w:rPr>
      </w:pPr>
      <w:r>
        <w:rPr>
          <w:rFonts w:cs="Times New Roman"/>
        </w:rPr>
        <w:tab/>
      </w:r>
      <w:r w:rsidR="00F40952" w:rsidRPr="00F40952">
        <w:rPr>
          <w:rFonts w:cs="Times New Roman"/>
        </w:rPr>
        <w:t>b) quitação com as obrigações eleitorais;</w:t>
      </w:r>
    </w:p>
    <w:p w:rsidR="00F40952" w:rsidRPr="00F40952" w:rsidRDefault="00682A4E" w:rsidP="00F40952">
      <w:pPr>
        <w:pStyle w:val="Standard"/>
        <w:spacing w:line="360" w:lineRule="auto"/>
        <w:rPr>
          <w:rFonts w:cs="Times New Roman"/>
        </w:rPr>
      </w:pPr>
      <w:r>
        <w:rPr>
          <w:rFonts w:cs="Times New Roman"/>
        </w:rPr>
        <w:tab/>
      </w:r>
      <w:r w:rsidR="00F40952" w:rsidRPr="00F40952">
        <w:rPr>
          <w:rFonts w:cs="Times New Roman"/>
        </w:rPr>
        <w:t>c) quitação com as obrigações do serviço militar (para os profissionais do sexo masculino);</w:t>
      </w:r>
    </w:p>
    <w:p w:rsidR="00F40952" w:rsidRPr="00F40952" w:rsidRDefault="00682A4E" w:rsidP="00F40952">
      <w:pPr>
        <w:pStyle w:val="Standard"/>
        <w:spacing w:line="360" w:lineRule="auto"/>
        <w:rPr>
          <w:rFonts w:cs="Times New Roman"/>
        </w:rPr>
      </w:pPr>
      <w:r>
        <w:rPr>
          <w:rFonts w:cs="Times New Roman"/>
        </w:rPr>
        <w:tab/>
      </w:r>
      <w:r w:rsidR="00F40952" w:rsidRPr="00F40952">
        <w:rPr>
          <w:rFonts w:cs="Times New Roman"/>
        </w:rPr>
        <w:t>d) aptidão física e mental para o exercício das atribuições;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Proceder à avaliação técnica (aptidão profissional) do profissional a ser alocado no posto de trabalho, com vistas à aprovação da CONTRATANTE;</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eastAsia="Times New Roman" w:cs="Times New Roman"/>
          <w:lang w:bidi="ar-SA"/>
        </w:rPr>
        <w:t>Identificar o profissional mediante uso permanente de crachá, com foto e nome visível, a ser confeccionado pela CONTRATANTE , por ocasião da ativação do posto de trabalho;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eastAsia="Times New Roman" w:cs="Times New Roman"/>
          <w:lang w:bidi="ar-SA"/>
        </w:rPr>
        <w:t>Exigir o uso de crachá pelo profissional contratado, ficando a CONTRATADA, em caso de perda ou extravio, responsável pelo ônus da reposição dos crachás extraviados;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ind w:left="1071"/>
        <w:jc w:val="both"/>
        <w:rPr>
          <w:rFonts w:cs="Times New Roman"/>
        </w:rPr>
      </w:pPr>
      <w:r w:rsidRPr="00F40952">
        <w:rPr>
          <w:rFonts w:eastAsia="Times New Roman" w:cs="Times New Roman"/>
          <w:lang w:bidi="ar-SA"/>
        </w:rPr>
        <w:lastRenderedPageBreak/>
        <w:t>Suprir, por outro profissional que atenda aos requisitos técnicos exigidos, toda e qualquer falta ocorrida no posto de trabalho, quando solicitado pela CONTRATANTE. Para tanto, a CONTRATADA se obriga a:</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a) manter nas dependências da CONTRATANTE cadastro dos profissionais atualizado de forma que a CONTRATANTE possa verificar, a qualquer tempo, a conformidade dos requisitos exigidos para o preenchimento do posto de trabalho a ser ocupado;</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b) remunerar o profissional substituto com o salário devido ao profissional substitu</w:t>
      </w:r>
      <w:r w:rsidR="00130219">
        <w:rPr>
          <w:rFonts w:eastAsia="Times New Roman" w:cs="Times New Roman"/>
          <w:lang w:bidi="ar-SA"/>
        </w:rPr>
        <w:t xml:space="preserve">ído, recolhendo-se os encargos </w:t>
      </w:r>
      <w:r w:rsidR="00F40952" w:rsidRPr="00F40952">
        <w:rPr>
          <w:rFonts w:eastAsia="Times New Roman" w:cs="Times New Roman"/>
          <w:lang w:bidi="ar-SA"/>
        </w:rPr>
        <w:t>correspondentes e previstos contratualmente;</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c) preencher, após autorização da CONTRATANTE, o posto vago, sob pena de glosa de valor correspondente ao período em que o posto de trabalho permaneceu desocupado.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No caso de falta do profissional em qualquer posto de trabalho não suprido por outro profissional, será descontado do faturamento mensal o valor correspondente ao número de horas não trabalhadas;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Efetuar a imediata reposição da mão de obra nas eventuais ausências e impedimentos, no prazo máximo de 2 (duas) horas após a notificação por parte da CONTRATANTE;</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Cumprir rigorosamente toda a legislação aplicável à execução dos serviços contratados, como também aqueles referentes à segurança e à medicina do trabalho;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Responsabilizar-se por todo e qualquer prejuízo que, por dolo ou culpa, seus profissionais causarem a terceiros ou a CONTRATANTE, devendo ser descontado o valor correspondente no primeiro pagamento subsequente à ocorrência, conforme o caso;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Executar os serviços constantes do objeto deste termo de referência, de acordo com os padrões de qualidade exigidos pela CONTRATANTE;</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Manter sigilo, sob pena de responsabilidades civil, penal e administrativa, sobre todo e qualquer assun</w:t>
      </w:r>
      <w:r w:rsidR="00130219">
        <w:rPr>
          <w:rFonts w:eastAsia="Times New Roman" w:cs="Times New Roman"/>
          <w:lang w:bidi="ar-SA"/>
        </w:rPr>
        <w:t xml:space="preserve">to de interesse da CONTRATANTE </w:t>
      </w:r>
      <w:r w:rsidRPr="00F40952">
        <w:rPr>
          <w:rFonts w:eastAsia="Times New Roman" w:cs="Times New Roman"/>
          <w:lang w:bidi="ar-SA"/>
        </w:rPr>
        <w:t xml:space="preserve">ou de terceiros que tomar conhecimento em razão da execução do contratado, devendo orientar os profissionais nesse </w:t>
      </w:r>
      <w:r w:rsidRPr="00F40952">
        <w:rPr>
          <w:rFonts w:eastAsia="Times New Roman" w:cs="Times New Roman"/>
          <w:lang w:bidi="ar-SA"/>
        </w:rPr>
        <w:lastRenderedPageBreak/>
        <w:t>sentido;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Instruir os seus profissionais quanto à prevenção de acidentes nas dependências da CONTRATANTE;</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Indicar formalmente, quando ocorrer a assinatura do contrato, preposto que tenha capacidade gerencial para tratar de todos os assuntos previstos no instrumento contratual. O preposto deverá, entre outras atividades, proceder aos contatos com o representante da Administração durante a execução do contrato, bem como deverá prestar atendimento do profissional em serviço como:</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a) entregar-lhe contracheques e auxílio-alimentação</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b) acompanhar e controlar a apuração do ponto;</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c) emitir relatório;</w:t>
      </w:r>
    </w:p>
    <w:p w:rsidR="00F40952" w:rsidRPr="00F40952" w:rsidRDefault="00682A4E" w:rsidP="00F40952">
      <w:pPr>
        <w:pStyle w:val="Standard"/>
        <w:tabs>
          <w:tab w:val="left" w:pos="705"/>
          <w:tab w:val="left" w:pos="825"/>
        </w:tabs>
        <w:spacing w:line="360" w:lineRule="auto"/>
        <w:rPr>
          <w:rFonts w:eastAsia="Times New Roman" w:cs="Times New Roman"/>
          <w:lang w:bidi="ar-SA"/>
        </w:rPr>
      </w:pPr>
      <w:r>
        <w:rPr>
          <w:rFonts w:eastAsia="Times New Roman" w:cs="Times New Roman"/>
          <w:lang w:bidi="ar-SA"/>
        </w:rPr>
        <w:tab/>
      </w:r>
      <w:r w:rsidR="00F40952" w:rsidRPr="00F40952">
        <w:rPr>
          <w:rFonts w:eastAsia="Times New Roman" w:cs="Times New Roman"/>
          <w:lang w:bidi="ar-SA"/>
        </w:rPr>
        <w:t>d) desenvolver outras atividades administrativas de responsabilidade da CONTRATADA, principalmente quanto ao controle de informações relativas ao seu faturamento mensal e apresentação de documentos quando solicitado.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Cumprir as normas e regulamentos internos da CONTRATANTE, sem que isso gere nenhum vínculo empregatício com o órgão;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Substituir definitivamente, sempre que exigido pela CONTRATANTE e independente de justificativa, o profissional alocado no posto de trabalho se a sua atuação, permanência ou comportamento forem considerados pela CONTRATANTE prejudiciais, inconvenientes ou insatisfatórios à disciplina da repartição ou ao interesse do serviço público;</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Fica vedado o retorno dos profissionais substituídos às dependências da CONTRATANTE para cobertura de licenças, dispensas, suspensão, impedimentos ou férias de outros profissionais;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 xml:space="preserve">Acatar a fiscalização da CONTRATANTE levada a efeito por pessoa devidamente </w:t>
      </w:r>
      <w:r w:rsidRPr="00F40952">
        <w:rPr>
          <w:rFonts w:eastAsia="Times New Roman" w:cs="Times New Roman"/>
          <w:lang w:bidi="ar-SA"/>
        </w:rPr>
        <w:lastRenderedPageBreak/>
        <w:t>credenciada para tal fim e cuja solicitação deverá ser atendida imediatamente, comunicando-lhe qualquer irregularidade detectada durante a execução dos serviços;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Apresentar à CONTRATANTE toda a legislação federal e distrital atualizada, existente ou que venha a ser editada, regulamentando as atividades contratadas, bem como fornecer, anualmente, o acordo coletivo celebrado no sindicato representativo da categoria contratada;</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Criar métodos de incentivo profissional, visando motivar o profissional no desempenho de suas atividades;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 CONTRATADA deverá promover treinamento e reciclagem dos profissionais que prestam serviços para o CNMP, de acordo com as necessidades do serviço e sempre que a CONTRATANTE entender conveniente à adequada execução dos serviços contratados. O treinamento e a reciclagem devem ser custeados pela CONTRATADA. Seu conteúdo deverá compreender os conhecimentos e habilidades para a execução dos serviços contratados;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Apresentar, em comum acordo com a CONTRATANTE, plano de férias do profissional alocado no posto de trabalho para fins de avaliação, observada a necessidade de serviços;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Não transferir a outrem nenhuma parte do objeto deste termo de referência, sem prévia e expressa anuência da CONTRATANTE, sob pena de rescisão contratual;</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Apresentar, quando solicitado pela CONTRATANTE, documentação que comprove o correto e tempestivo pagamento dos encargos previdenciários, trabalhistas e fiscais decorrentes da execução dos serviços objeto deste termo de referência;</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 CONTRATADA deverá ter endereço comercial no Distrito Federal e manter escritório para atendimento das demandas solicitadas;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lastRenderedPageBreak/>
        <w:t>A CONTRATADA deverá disponibilizar conta de e-mail e números de telefone fixo, de celular e de fax com DDD de Brasília, para fins de comunicação entre as partes, mantendo-os sempre atualizados;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A CONTRATANTE poderá fazer diligência no endereço informado para verificar a autenticidade das informações;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Cabe à CONTRATADA a responsabilidade por todo e qualquer dano causado ao patrimônio do CNMP ou de terceiros, decorrente da execução dos serviços contratados;</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Em caso de perda e/ou dano causado(s) por mau uso por empregado da CONTRATADA a equipamento do CNMP, a CONTRATADA deverá proceder o conserto e/ou reposição de equipamento, imediatamente;</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eastAsia="Times New Roman" w:cs="Times New Roman"/>
          <w:lang w:bidi="ar-SA"/>
        </w:rPr>
        <w:t>Os profissionais alocados pela CONTRATADA devem respeitar os prazos acordados em cada solicitação de trabalho pela área demandante.</w:t>
      </w:r>
    </w:p>
    <w:p w:rsidR="00F40952" w:rsidRPr="00F40952" w:rsidRDefault="00F40952" w:rsidP="00F40952">
      <w:pPr>
        <w:pStyle w:val="Standard"/>
        <w:widowControl w:val="0"/>
        <w:numPr>
          <w:ilvl w:val="2"/>
          <w:numId w:val="31"/>
        </w:numPr>
        <w:tabs>
          <w:tab w:val="left" w:pos="675"/>
          <w:tab w:val="left" w:pos="705"/>
          <w:tab w:val="left" w:pos="825"/>
          <w:tab w:val="left" w:pos="900"/>
        </w:tabs>
        <w:autoSpaceDN w:val="0"/>
        <w:snapToGrid w:val="0"/>
        <w:spacing w:after="240" w:line="360" w:lineRule="auto"/>
        <w:jc w:val="both"/>
        <w:rPr>
          <w:rFonts w:eastAsia="Times New Roman" w:cs="Times New Roman"/>
          <w:lang w:bidi="ar-SA"/>
        </w:rPr>
      </w:pPr>
      <w:r w:rsidRPr="00F40952">
        <w:rPr>
          <w:rFonts w:cs="Times New Roman"/>
          <w:color w:val="000000"/>
          <w:lang w:bidi="ar-SA"/>
        </w:rPr>
        <w:t>Promover ações afirmativas de gênero e étnico-raciais, de acordo com o que dispõe: a Constituição Federal de 1988, no inciso IV do art. 3º, no inciso I do art. 5º, e no inciso XX do art. 7º;</w:t>
      </w:r>
      <w:r w:rsidRPr="00F40952">
        <w:rPr>
          <w:rFonts w:cs="Times New Roman"/>
          <w:b/>
          <w:bCs/>
          <w:color w:val="24D70D"/>
          <w:lang w:bidi="ar-SA"/>
        </w:rPr>
        <w:t xml:space="preserve"> </w:t>
      </w:r>
      <w:r w:rsidRPr="00F40952">
        <w:rPr>
          <w:rFonts w:cs="Times New Roman"/>
          <w:color w:val="000000"/>
          <w:lang w:bidi="ar-SA"/>
        </w:rPr>
        <w:t>o Decreto nº 7.959, de 13 de março de 2013; os arts. 38 e 39 do Estatuto da Igualdade Racial, a Lei nº 12.288, de 20 de julho de 2010; e</w:t>
      </w:r>
      <w:r w:rsidRPr="00F40952">
        <w:rPr>
          <w:rFonts w:cs="Times New Roman"/>
          <w:b/>
          <w:bCs/>
          <w:color w:val="24D70D"/>
          <w:lang w:bidi="ar-SA"/>
        </w:rPr>
        <w:t xml:space="preserve"> </w:t>
      </w:r>
      <w:r w:rsidRPr="00F40952">
        <w:rPr>
          <w:rFonts w:cs="Times New Roman"/>
          <w:color w:val="000000"/>
          <w:lang w:bidi="ar-SA"/>
        </w:rPr>
        <w:t>o Programa Pró-Equidade de Gênero e Raça do MPF.</w:t>
      </w:r>
    </w:p>
    <w:p w:rsidR="00F40952" w:rsidRPr="00F40952" w:rsidRDefault="00F40952" w:rsidP="00F40952">
      <w:pPr>
        <w:pStyle w:val="Standard"/>
        <w:spacing w:line="360" w:lineRule="auto"/>
        <w:rPr>
          <w:rFonts w:cs="Times New Roman"/>
          <w:color w:val="000000"/>
        </w:rPr>
      </w:pPr>
    </w:p>
    <w:p w:rsidR="00F40952" w:rsidRPr="00F40952" w:rsidRDefault="00F40952" w:rsidP="00F40952">
      <w:pPr>
        <w:pStyle w:val="Standard"/>
        <w:widowControl w:val="0"/>
        <w:numPr>
          <w:ilvl w:val="0"/>
          <w:numId w:val="31"/>
        </w:numPr>
        <w:shd w:val="clear" w:color="auto" w:fill="B3B3B3"/>
        <w:tabs>
          <w:tab w:val="left" w:pos="675"/>
          <w:tab w:val="left" w:pos="900"/>
          <w:tab w:val="left" w:pos="1958"/>
        </w:tabs>
        <w:autoSpaceDN w:val="0"/>
        <w:snapToGrid w:val="0"/>
        <w:spacing w:line="360" w:lineRule="auto"/>
        <w:jc w:val="both"/>
        <w:rPr>
          <w:rFonts w:cs="Times New Roman"/>
          <w:b/>
          <w:bCs/>
        </w:rPr>
      </w:pPr>
      <w:r w:rsidRPr="00F40952">
        <w:rPr>
          <w:rFonts w:cs="Times New Roman"/>
          <w:b/>
          <w:bCs/>
        </w:rPr>
        <w:t>Critérios para Julgamento da Proposta</w:t>
      </w:r>
    </w:p>
    <w:p w:rsidR="00F40952" w:rsidRPr="00F40952" w:rsidRDefault="00F40952" w:rsidP="00F40952">
      <w:pPr>
        <w:pStyle w:val="Standard"/>
        <w:spacing w:line="360" w:lineRule="auto"/>
        <w:rPr>
          <w:rFonts w:cs="Times New Roman"/>
          <w:b/>
          <w:bCs/>
        </w:rPr>
      </w:pPr>
    </w:p>
    <w:p w:rsidR="00F40952" w:rsidRPr="00F40952" w:rsidRDefault="00F40952" w:rsidP="00F40952">
      <w:pPr>
        <w:pStyle w:val="western"/>
        <w:numPr>
          <w:ilvl w:val="1"/>
          <w:numId w:val="47"/>
        </w:numPr>
        <w:tabs>
          <w:tab w:val="left" w:pos="1485"/>
          <w:tab w:val="left" w:pos="1534"/>
        </w:tabs>
        <w:suppressAutoHyphens w:val="0"/>
        <w:autoSpaceDN w:val="0"/>
        <w:snapToGrid w:val="0"/>
        <w:spacing w:before="0" w:after="0" w:line="360" w:lineRule="auto"/>
        <w:jc w:val="both"/>
        <w:rPr>
          <w:rFonts w:ascii="Times New Roman" w:hAnsi="Times New Roman" w:cs="Times New Roman"/>
          <w:sz w:val="24"/>
          <w:szCs w:val="24"/>
        </w:rPr>
      </w:pPr>
      <w:r w:rsidRPr="00F40952">
        <w:rPr>
          <w:rFonts w:ascii="Times New Roman" w:hAnsi="Times New Roman" w:cs="Times New Roman"/>
          <w:sz w:val="24"/>
          <w:szCs w:val="24"/>
        </w:rPr>
        <w:t xml:space="preserve">A proposta apresentada deverá conter o CNPJ da proponente, prazo de validade e ser endereçada ao Conselho Nacional do Ministério Público – CNMP; </w:t>
      </w:r>
    </w:p>
    <w:p w:rsidR="00F40952" w:rsidRPr="00F40952" w:rsidRDefault="00F40952" w:rsidP="00F40952">
      <w:pPr>
        <w:pStyle w:val="western"/>
        <w:numPr>
          <w:ilvl w:val="1"/>
          <w:numId w:val="47"/>
        </w:numPr>
        <w:tabs>
          <w:tab w:val="left" w:pos="1485"/>
          <w:tab w:val="left" w:pos="1534"/>
        </w:tabs>
        <w:suppressAutoHyphens w:val="0"/>
        <w:autoSpaceDN w:val="0"/>
        <w:snapToGrid w:val="0"/>
        <w:spacing w:before="0" w:after="0" w:line="360" w:lineRule="auto"/>
        <w:jc w:val="both"/>
        <w:rPr>
          <w:rFonts w:ascii="Times New Roman" w:hAnsi="Times New Roman" w:cs="Times New Roman"/>
          <w:sz w:val="24"/>
          <w:szCs w:val="24"/>
        </w:rPr>
      </w:pPr>
      <w:r w:rsidRPr="00F40952">
        <w:rPr>
          <w:rFonts w:ascii="Times New Roman" w:hAnsi="Times New Roman" w:cs="Times New Roman"/>
          <w:sz w:val="24"/>
          <w:szCs w:val="24"/>
        </w:rPr>
        <w:t xml:space="preserve">O julgamento das propostas será efetuado por Menor Preço Global, devendo estar incluso no preço apresentado todos os gastos envolvidos com custos de mão de obra e encargos </w:t>
      </w:r>
      <w:r w:rsidRPr="00F40952">
        <w:rPr>
          <w:rFonts w:ascii="Times New Roman" w:hAnsi="Times New Roman" w:cs="Times New Roman"/>
          <w:sz w:val="24"/>
          <w:szCs w:val="24"/>
        </w:rPr>
        <w:lastRenderedPageBreak/>
        <w:t>decorrentes, uniformes, taxas, impostos, contribuições sociais, encargos previdenciários e trabalhistas, despesas administrativas, de segurança e de transporte.</w:t>
      </w:r>
    </w:p>
    <w:p w:rsidR="00F40952" w:rsidRPr="00F40952" w:rsidRDefault="00F40952" w:rsidP="00F40952">
      <w:pPr>
        <w:pStyle w:val="western"/>
        <w:numPr>
          <w:ilvl w:val="1"/>
          <w:numId w:val="47"/>
        </w:numPr>
        <w:tabs>
          <w:tab w:val="left" w:pos="1485"/>
          <w:tab w:val="left" w:pos="1534"/>
        </w:tabs>
        <w:suppressAutoHyphens w:val="0"/>
        <w:autoSpaceDN w:val="0"/>
        <w:snapToGrid w:val="0"/>
        <w:spacing w:before="0" w:after="0" w:line="360" w:lineRule="auto"/>
        <w:jc w:val="both"/>
        <w:rPr>
          <w:rFonts w:ascii="Times New Roman" w:hAnsi="Times New Roman" w:cs="Times New Roman"/>
          <w:sz w:val="24"/>
          <w:szCs w:val="24"/>
        </w:rPr>
      </w:pPr>
      <w:r w:rsidRPr="00F40952">
        <w:rPr>
          <w:rFonts w:ascii="Times New Roman" w:hAnsi="Times New Roman" w:cs="Times New Roman"/>
          <w:sz w:val="24"/>
          <w:szCs w:val="24"/>
        </w:rPr>
        <w:t xml:space="preserve">Ressalta-se que a planilha constante do ANEXO I foi extraída do sítio eletrônico </w:t>
      </w:r>
      <w:hyperlink r:id="rId22" w:history="1">
        <w:r w:rsidRPr="00F40952">
          <w:rPr>
            <w:rFonts w:ascii="Times New Roman" w:hAnsi="Times New Roman" w:cs="Times New Roman"/>
            <w:sz w:val="24"/>
            <w:szCs w:val="24"/>
          </w:rPr>
          <w:t>http:www.audin.mpu.gov.br/index.php</w:t>
        </w:r>
      </w:hyperlink>
      <w:r w:rsidRPr="00F40952">
        <w:rPr>
          <w:rFonts w:ascii="Times New Roman" w:hAnsi="Times New Roman" w:cs="Times New Roman"/>
          <w:sz w:val="24"/>
          <w:szCs w:val="24"/>
        </w:rPr>
        <w:t>.</w:t>
      </w:r>
    </w:p>
    <w:p w:rsidR="00F40952" w:rsidRPr="00F40952" w:rsidRDefault="00F40952" w:rsidP="00F40952">
      <w:pPr>
        <w:pStyle w:val="western"/>
        <w:numPr>
          <w:ilvl w:val="1"/>
          <w:numId w:val="47"/>
        </w:numPr>
        <w:tabs>
          <w:tab w:val="left" w:pos="1485"/>
          <w:tab w:val="left" w:pos="1534"/>
        </w:tabs>
        <w:suppressAutoHyphens w:val="0"/>
        <w:autoSpaceDN w:val="0"/>
        <w:snapToGrid w:val="0"/>
        <w:spacing w:before="0" w:after="0" w:line="360" w:lineRule="auto"/>
        <w:jc w:val="both"/>
        <w:rPr>
          <w:rFonts w:ascii="Times New Roman" w:hAnsi="Times New Roman" w:cs="Times New Roman"/>
          <w:sz w:val="24"/>
          <w:szCs w:val="24"/>
        </w:rPr>
      </w:pPr>
      <w:r w:rsidRPr="00F40952">
        <w:rPr>
          <w:rFonts w:ascii="Times New Roman" w:hAnsi="Times New Roman" w:cs="Times New Roman"/>
          <w:sz w:val="24"/>
          <w:szCs w:val="24"/>
        </w:rPr>
        <w:t>A proposta deve estar em conformidade com acordos coletivos, convenções coletivas ou sentenças normativas que regem as categorias profissionais que executarão os serviços e as respectivas datas bases e vigências, com fulcro no art. 21, inciso II da IN 02/2008.</w:t>
      </w:r>
    </w:p>
    <w:p w:rsidR="00F40952" w:rsidRPr="00F40952" w:rsidRDefault="00F40952" w:rsidP="00F40952">
      <w:pPr>
        <w:pStyle w:val="western"/>
        <w:numPr>
          <w:ilvl w:val="1"/>
          <w:numId w:val="47"/>
        </w:numPr>
        <w:tabs>
          <w:tab w:val="left" w:pos="1485"/>
          <w:tab w:val="left" w:pos="1534"/>
        </w:tabs>
        <w:suppressAutoHyphens w:val="0"/>
        <w:autoSpaceDN w:val="0"/>
        <w:snapToGrid w:val="0"/>
        <w:spacing w:before="0" w:after="0" w:line="360" w:lineRule="auto"/>
        <w:jc w:val="both"/>
        <w:rPr>
          <w:rFonts w:ascii="Times New Roman" w:hAnsi="Times New Roman" w:cs="Times New Roman"/>
          <w:sz w:val="24"/>
          <w:szCs w:val="24"/>
        </w:rPr>
      </w:pPr>
      <w:r w:rsidRPr="00F40952">
        <w:rPr>
          <w:rFonts w:ascii="Times New Roman" w:hAnsi="Times New Roman" w:cs="Times New Roman"/>
          <w:sz w:val="24"/>
          <w:szCs w:val="24"/>
        </w:rPr>
        <w:t>As proponentes deverão apresentar preços unitários e totais, conforme planilha do Anexo I</w:t>
      </w:r>
      <w:r w:rsidR="00A265A7">
        <w:rPr>
          <w:rFonts w:ascii="Times New Roman" w:hAnsi="Times New Roman" w:cs="Times New Roman"/>
          <w:sz w:val="24"/>
          <w:szCs w:val="24"/>
        </w:rPr>
        <w:t>I do Edital</w:t>
      </w:r>
      <w:r w:rsidRPr="00F40952">
        <w:rPr>
          <w:rFonts w:ascii="Times New Roman" w:hAnsi="Times New Roman" w:cs="Times New Roman"/>
          <w:sz w:val="24"/>
          <w:szCs w:val="24"/>
        </w:rPr>
        <w:t>:</w:t>
      </w:r>
    </w:p>
    <w:p w:rsidR="00F40952" w:rsidRPr="00F40952" w:rsidRDefault="00F40952" w:rsidP="00F40952">
      <w:pPr>
        <w:pStyle w:val="Standard"/>
        <w:spacing w:line="360" w:lineRule="auto"/>
        <w:rPr>
          <w:rFonts w:cs="Times New Roman"/>
          <w:bCs/>
          <w:color w:val="000000"/>
          <w:shd w:val="clear" w:color="auto" w:fill="FFFF00"/>
        </w:rPr>
      </w:pPr>
    </w:p>
    <w:p w:rsidR="00F40952" w:rsidRPr="00F40952" w:rsidRDefault="00F40952" w:rsidP="00F40952">
      <w:pPr>
        <w:pStyle w:val="Standard"/>
        <w:widowControl w:val="0"/>
        <w:numPr>
          <w:ilvl w:val="0"/>
          <w:numId w:val="31"/>
        </w:numPr>
        <w:shd w:val="clear" w:color="auto" w:fill="999999"/>
        <w:tabs>
          <w:tab w:val="left" w:pos="-255"/>
          <w:tab w:val="left" w:pos="0"/>
          <w:tab w:val="left" w:pos="135"/>
        </w:tabs>
        <w:autoSpaceDN w:val="0"/>
        <w:snapToGrid w:val="0"/>
        <w:spacing w:line="360" w:lineRule="auto"/>
        <w:jc w:val="both"/>
        <w:rPr>
          <w:rFonts w:cs="Times New Roman"/>
          <w:b/>
          <w:bCs/>
        </w:rPr>
      </w:pPr>
      <w:r w:rsidRPr="00F40952">
        <w:rPr>
          <w:rFonts w:cs="Times New Roman"/>
          <w:b/>
          <w:bCs/>
        </w:rPr>
        <w:t>Critérios de Qualificação Técnica Exigidos para a Contratada</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line="360" w:lineRule="auto"/>
        <w:ind w:left="1077"/>
        <w:jc w:val="both"/>
        <w:rPr>
          <w:rFonts w:cs="Times New Roman"/>
        </w:rPr>
      </w:pPr>
      <w:r w:rsidRPr="00F40952">
        <w:rPr>
          <w:rFonts w:cs="Times New Roman"/>
        </w:rPr>
        <w:t>A licitante mais bem classificada deverá apresentar atestado(s) ou certidão(ões) ou declaração(ões) fornecido(s) por pessoa(s) jurídica(s) de direito público ou privado, comprovando que já executou, de modo satisfatório, atividade pertinente e compatível com o objeto da licitação, por período não inferior a 3 (três) anos, conforme o disposto no item 9.1.13 do Acórdão 1214/2013 TCU.</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line="360" w:lineRule="auto"/>
        <w:jc w:val="both"/>
        <w:rPr>
          <w:rFonts w:cs="Times New Roman"/>
        </w:rPr>
      </w:pPr>
      <w:r w:rsidRPr="00F40952">
        <w:rPr>
          <w:rFonts w:cs="Times New Roman"/>
        </w:rPr>
        <w:t>O(s) atestado(s) ou certidão(ões) ou declaração(ões) fornecido(s</w:t>
      </w:r>
      <w:r w:rsidR="00130219">
        <w:rPr>
          <w:rFonts w:cs="Times New Roman"/>
        </w:rPr>
        <w:t>) para atendimento ao item 10.1</w:t>
      </w:r>
      <w:r w:rsidRPr="00F40952">
        <w:rPr>
          <w:rFonts w:cs="Times New Roman"/>
        </w:rPr>
        <w:t xml:space="preserve"> deverá(ão) conter:</w:t>
      </w:r>
    </w:p>
    <w:p w:rsidR="00F40952" w:rsidRPr="00F40952" w:rsidRDefault="00C04D33" w:rsidP="00F40952">
      <w:pPr>
        <w:pStyle w:val="Standard"/>
        <w:spacing w:line="360" w:lineRule="auto"/>
        <w:rPr>
          <w:rFonts w:cs="Times New Roman"/>
        </w:rPr>
      </w:pPr>
      <w:r>
        <w:rPr>
          <w:rFonts w:cs="Times New Roman"/>
        </w:rPr>
        <w:tab/>
      </w:r>
      <w:r w:rsidR="00F40952" w:rsidRPr="00F40952">
        <w:rPr>
          <w:rFonts w:cs="Times New Roman"/>
        </w:rPr>
        <w:t>a) razão social;</w:t>
      </w:r>
    </w:p>
    <w:p w:rsidR="00F40952" w:rsidRPr="00F40952" w:rsidRDefault="00C04D33" w:rsidP="00F40952">
      <w:pPr>
        <w:pStyle w:val="Standard"/>
        <w:spacing w:line="360" w:lineRule="auto"/>
        <w:rPr>
          <w:rFonts w:cs="Times New Roman"/>
        </w:rPr>
      </w:pPr>
      <w:r>
        <w:rPr>
          <w:rFonts w:cs="Times New Roman"/>
        </w:rPr>
        <w:tab/>
      </w:r>
      <w:r w:rsidR="00F40952" w:rsidRPr="00F40952">
        <w:rPr>
          <w:rFonts w:cs="Times New Roman"/>
        </w:rPr>
        <w:t>b) inscrição no Cadastro Nacional de Pessoas Juridicas (CNPJ) da empresa;</w:t>
      </w:r>
    </w:p>
    <w:p w:rsidR="00F40952" w:rsidRPr="00F40952" w:rsidRDefault="00C04D33" w:rsidP="00F40952">
      <w:pPr>
        <w:pStyle w:val="Standard"/>
        <w:spacing w:line="360" w:lineRule="auto"/>
        <w:rPr>
          <w:rFonts w:cs="Times New Roman"/>
        </w:rPr>
      </w:pPr>
      <w:r>
        <w:rPr>
          <w:rFonts w:cs="Times New Roman"/>
        </w:rPr>
        <w:tab/>
      </w:r>
      <w:r w:rsidR="00F40952" w:rsidRPr="00F40952">
        <w:rPr>
          <w:rFonts w:cs="Times New Roman"/>
        </w:rPr>
        <w:t>c) data de emissão do(s) atestado(s) ou certidão(ões) ou declaração(ões);</w:t>
      </w:r>
    </w:p>
    <w:p w:rsidR="00F40952" w:rsidRPr="00F40952" w:rsidRDefault="00C04D33" w:rsidP="00F40952">
      <w:pPr>
        <w:pStyle w:val="Standard"/>
        <w:spacing w:line="360" w:lineRule="auto"/>
        <w:rPr>
          <w:rFonts w:cs="Times New Roman"/>
        </w:rPr>
      </w:pPr>
      <w:r>
        <w:rPr>
          <w:rFonts w:cs="Times New Roman"/>
        </w:rPr>
        <w:tab/>
      </w:r>
      <w:r w:rsidR="00F40952" w:rsidRPr="00F40952">
        <w:rPr>
          <w:rFonts w:cs="Times New Roman"/>
        </w:rPr>
        <w:t>d) Identificação do emissor:</w:t>
      </w:r>
    </w:p>
    <w:p w:rsidR="00F40952" w:rsidRPr="00F40952" w:rsidRDefault="00C04D33" w:rsidP="00F40952">
      <w:pPr>
        <w:pStyle w:val="Standard"/>
        <w:spacing w:line="360" w:lineRule="auto"/>
        <w:rPr>
          <w:rFonts w:cs="Times New Roman"/>
        </w:rPr>
      </w:pPr>
      <w:r>
        <w:rPr>
          <w:rFonts w:cs="Times New Roman"/>
        </w:rPr>
        <w:tab/>
      </w:r>
      <w:r w:rsidR="00F40952" w:rsidRPr="00F40952">
        <w:rPr>
          <w:rFonts w:cs="Times New Roman"/>
        </w:rPr>
        <w:t>e) período de realização dos trabalhos;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Para aceitação da proposta, a licitante deverá também declarar:</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Não ter sido condenada, a licitante ou seus dirigentes, por infringir as leis de combate à discriminação, em todas as suas formas, por motivos de raça, gênero e outros, conforme dispõe:</w:t>
      </w:r>
    </w:p>
    <w:p w:rsidR="00F40952" w:rsidRPr="00F40952" w:rsidRDefault="00F40952" w:rsidP="00F40952">
      <w:pPr>
        <w:suppressAutoHyphens w:val="0"/>
        <w:autoSpaceDE w:val="0"/>
        <w:adjustRightInd w:val="0"/>
        <w:spacing w:line="360" w:lineRule="auto"/>
        <w:jc w:val="both"/>
        <w:textAlignment w:val="auto"/>
        <w:rPr>
          <w:rFonts w:cs="Times New Roman"/>
        </w:rPr>
      </w:pPr>
      <w:r w:rsidRPr="00F40952">
        <w:rPr>
          <w:rFonts w:cs="Times New Roman"/>
        </w:rPr>
        <w:lastRenderedPageBreak/>
        <w:t>• a Constituição Federal de 1988 em seu inciso IV do art. 3º; inciso I do art. 5º; e os arts. 38 e 39 do Estatuto da Igualdade Racial, Lei nº 12.288, de 20 de julho de 2010.</w:t>
      </w:r>
    </w:p>
    <w:p w:rsidR="00F40952" w:rsidRPr="00F40952" w:rsidRDefault="00F40952" w:rsidP="00F40952">
      <w:pPr>
        <w:pStyle w:val="Standard"/>
        <w:spacing w:line="360" w:lineRule="auto"/>
        <w:ind w:left="680"/>
        <w:rPr>
          <w:rFonts w:cs="Times New Roman"/>
        </w:rPr>
      </w:pP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Não explorar o trabalho infantojuvenil, em atenção ao que dispõe o inciso XXXIII do art. 7º da Constituição Federal de 1988; o Título III do Capítulo IV do Decreto-Lei nº 5.452, de 1 de maio de 1943 (CLT); e os arts. 60 a 69 da Lei nº 8.069, de 19 de julho de 1990 (ECA); a Lei nº 8.069, de 19 de julho de 1990; o Decreto nº 6.841, de 12 de junho de 2008, o qual trata da proibição das piores formas de trabalho infantil e ação imediata para sua eliminação.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Não praticar, de nenhuma forma, ações que possam ser enquadradas nos arts. 1º e 170 da Constituição Federal, nos arts. 149, 203 e 207 do Código Penal (dispositivos que tratam do trabalho análogo ao de escravo e tráfico de pessoas para esse fim), Decreto nº 5.017/2004, que promulga o Protocolo de Palermo e as Convenções da OIT nos 29 e 105.</w:t>
      </w:r>
    </w:p>
    <w:p w:rsidR="00F40952" w:rsidRPr="00F40952" w:rsidRDefault="00F40952" w:rsidP="00F40952">
      <w:pPr>
        <w:pStyle w:val="western"/>
        <w:spacing w:before="0" w:after="0" w:line="360" w:lineRule="auto"/>
        <w:rPr>
          <w:rFonts w:ascii="Times New Roman" w:hAnsi="Times New Roman" w:cs="Times New Roman"/>
          <w:b/>
          <w:bCs/>
          <w:sz w:val="24"/>
          <w:szCs w:val="24"/>
        </w:rPr>
      </w:pPr>
    </w:p>
    <w:p w:rsidR="00F40952" w:rsidRPr="00F40952" w:rsidRDefault="00F40952" w:rsidP="00F40952">
      <w:pPr>
        <w:pStyle w:val="western"/>
        <w:numPr>
          <w:ilvl w:val="0"/>
          <w:numId w:val="31"/>
        </w:numPr>
        <w:shd w:val="clear" w:color="auto" w:fill="B3B3B3"/>
        <w:tabs>
          <w:tab w:val="left" w:pos="-15"/>
          <w:tab w:val="left" w:pos="150"/>
        </w:tabs>
        <w:suppressAutoHyphens w:val="0"/>
        <w:autoSpaceDN w:val="0"/>
        <w:snapToGrid w:val="0"/>
        <w:spacing w:before="0" w:after="0" w:line="360" w:lineRule="auto"/>
        <w:ind w:right="-1"/>
        <w:jc w:val="both"/>
        <w:rPr>
          <w:rFonts w:ascii="Times New Roman" w:hAnsi="Times New Roman" w:cs="Times New Roman"/>
          <w:b/>
          <w:bCs/>
          <w:sz w:val="24"/>
          <w:szCs w:val="24"/>
        </w:rPr>
      </w:pPr>
      <w:r w:rsidRPr="00F40952">
        <w:rPr>
          <w:rFonts w:ascii="Times New Roman" w:hAnsi="Times New Roman" w:cs="Times New Roman"/>
          <w:b/>
          <w:bCs/>
          <w:sz w:val="24"/>
          <w:szCs w:val="24"/>
        </w:rPr>
        <w:t>Procedimentos de Fiscalização e Gerenciamento do Contrato</w:t>
      </w:r>
    </w:p>
    <w:p w:rsidR="00F40952" w:rsidRPr="00F40952" w:rsidRDefault="00F40952" w:rsidP="00F40952">
      <w:pPr>
        <w:pStyle w:val="Standard"/>
        <w:spacing w:line="360" w:lineRule="auto"/>
        <w:rPr>
          <w:rFonts w:cs="Times New Roman"/>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CONTRATANTE nomeará gestores titular e substituto para executar a fiscalização do contrato, sob os aspectos quantitativo e qualitativo. A existência e a atuação da fiscalização em nada restringem a responsabilidade, única, integral e exclusiva da CONTRATADA, no que concerne à execução do objeto contratado.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O gestor registrará, em relatório, as ocorrências, deficiências e falhas detectadas, cuja cópia será encaminhada à CONTRATADA, objetivando a imediata correção das irregularidades apontadas.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 xml:space="preserve">O gestor comunicará à autoridade competente, por escrito, as situações que impliquem atraso e descumprimento de cláusulas contratuais, para adoção dos procedimentos necessários à aplicação das sanções contratuais cabíveis, as situações que impliquem alterações contratuais, para autorização e demais providências à celebração de termo aditivo, </w:t>
      </w:r>
      <w:r w:rsidRPr="00F40952">
        <w:rPr>
          <w:rFonts w:cs="Times New Roman"/>
        </w:rPr>
        <w:lastRenderedPageBreak/>
        <w:t>bem como as situações que ultrapassarem a sua competência, para adoção das medidas cabíveis.</w:t>
      </w:r>
    </w:p>
    <w:p w:rsidR="00F40952" w:rsidRPr="00F40952" w:rsidRDefault="00F40952" w:rsidP="00F40952">
      <w:pPr>
        <w:pStyle w:val="western"/>
        <w:numPr>
          <w:ilvl w:val="0"/>
          <w:numId w:val="31"/>
        </w:numPr>
        <w:shd w:val="clear" w:color="auto" w:fill="B3B3B3"/>
        <w:tabs>
          <w:tab w:val="left" w:pos="325"/>
          <w:tab w:val="left" w:pos="490"/>
        </w:tabs>
        <w:suppressAutoHyphens w:val="0"/>
        <w:autoSpaceDN w:val="0"/>
        <w:snapToGrid w:val="0"/>
        <w:spacing w:before="0" w:after="0" w:line="360" w:lineRule="auto"/>
        <w:ind w:left="340" w:hanging="340"/>
        <w:jc w:val="both"/>
        <w:rPr>
          <w:rFonts w:ascii="Times New Roman" w:hAnsi="Times New Roman" w:cs="Times New Roman"/>
          <w:b/>
          <w:bCs/>
          <w:sz w:val="24"/>
          <w:szCs w:val="24"/>
        </w:rPr>
      </w:pPr>
      <w:r w:rsidRPr="00F40952">
        <w:rPr>
          <w:rFonts w:ascii="Times New Roman" w:hAnsi="Times New Roman" w:cs="Times New Roman"/>
          <w:b/>
          <w:bCs/>
          <w:sz w:val="24"/>
          <w:szCs w:val="24"/>
        </w:rPr>
        <w:t>Das Sanções Administrativas</w:t>
      </w:r>
    </w:p>
    <w:p w:rsidR="00F40952" w:rsidRPr="00F40952" w:rsidRDefault="00F40952" w:rsidP="00F40952">
      <w:pPr>
        <w:pStyle w:val="Standard"/>
        <w:spacing w:line="360" w:lineRule="auto"/>
        <w:rPr>
          <w:rFonts w:cs="Times New Roman"/>
          <w:strike/>
          <w:shd w:val="clear" w:color="auto" w:fill="FFFF00"/>
        </w:rPr>
      </w:pP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A CONTRATADA ficará sujeita às penalidades previstas nas Leis nº 10.520/2002 e 8.666/93 em caso de descumprimento de quaisquer das cláusulas ou condições do presente contrato.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 xml:space="preserve"> Advertência;</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 xml:space="preserve"> Multa, a ser recolhida no prazo máximo de </w:t>
      </w:r>
      <w:r w:rsidR="006D2A1D">
        <w:rPr>
          <w:rFonts w:cs="Times New Roman"/>
        </w:rPr>
        <w:t>05</w:t>
      </w:r>
      <w:r w:rsidRPr="00F40952">
        <w:rPr>
          <w:rFonts w:cs="Times New Roman"/>
        </w:rPr>
        <w:t xml:space="preserve"> (</w:t>
      </w:r>
      <w:r w:rsidR="006D2A1D">
        <w:rPr>
          <w:rFonts w:cs="Times New Roman"/>
        </w:rPr>
        <w:t>cinco</w:t>
      </w:r>
      <w:r w:rsidRPr="00F40952">
        <w:rPr>
          <w:rFonts w:cs="Times New Roman"/>
        </w:rPr>
        <w:t>) dias corridos, a contar da comunicação oficial, nas seguintes hipóteses:</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Multa moratória de</w:t>
      </w:r>
      <w:r w:rsidR="00EC01BE">
        <w:rPr>
          <w:rFonts w:cs="Times New Roman"/>
        </w:rPr>
        <w:t xml:space="preserve"> </w:t>
      </w:r>
      <w:r w:rsidRPr="00F40952">
        <w:rPr>
          <w:rFonts w:cs="Times New Roman"/>
        </w:rPr>
        <w:t>0,5 % sobre o valor total da contratação, por dia de atraso injustificado, limitada sua aplicação até o máximo de 10 dias, situação que poderá caracterizar inexecução parcial do contrato.</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Pela caracterização de inexecução parcial do objeto contratado, será aplicada multa de até 20% do valor global do contrato.</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lastRenderedPageBreak/>
        <w:t xml:space="preserve">Após o 11º dia de atraso, os serviços poderão, a critério do CONTRATANTE, não mais ser aceitos, configurando-se a inexecução </w:t>
      </w:r>
      <w:r w:rsidRPr="00F40952">
        <w:rPr>
          <w:rFonts w:cs="Times New Roman"/>
          <w:b/>
          <w:bCs/>
        </w:rPr>
        <w:t xml:space="preserve">total </w:t>
      </w:r>
      <w:r w:rsidRPr="00F40952">
        <w:rPr>
          <w:rFonts w:cs="Times New Roman"/>
        </w:rPr>
        <w:t>do Contrato, com as consequências previstas em lei e neste instrumento .</w:t>
      </w:r>
    </w:p>
    <w:p w:rsidR="00F40952" w:rsidRPr="00F40952" w:rsidRDefault="00F40952" w:rsidP="00F40952">
      <w:pPr>
        <w:pStyle w:val="Standard"/>
        <w:widowControl w:val="0"/>
        <w:numPr>
          <w:ilvl w:val="3"/>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 xml:space="preserve">Pela caracterização de inexecução total do objeto contratado, será aplicada multa de </w:t>
      </w:r>
      <w:r w:rsidRPr="00F40952">
        <w:rPr>
          <w:rFonts w:cs="Times New Roman"/>
          <w:b/>
          <w:bCs/>
        </w:rPr>
        <w:t xml:space="preserve">até </w:t>
      </w:r>
      <w:r w:rsidRPr="00F40952">
        <w:rPr>
          <w:rFonts w:cs="Times New Roman"/>
        </w:rPr>
        <w:t>30% do valor global do contrato.</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 xml:space="preserve"> Suspensão temporária de participar em licitação e impedimento de contratar com a Administração, pelo prazo de até 2 (dois) anos;</w:t>
      </w:r>
    </w:p>
    <w:p w:rsidR="00F40952" w:rsidRPr="00F40952" w:rsidRDefault="00F40952" w:rsidP="00F40952">
      <w:pPr>
        <w:pStyle w:val="Standard"/>
        <w:widowControl w:val="0"/>
        <w:numPr>
          <w:ilvl w:val="2"/>
          <w:numId w:val="31"/>
        </w:numPr>
        <w:tabs>
          <w:tab w:val="left" w:pos="675"/>
          <w:tab w:val="left" w:pos="900"/>
          <w:tab w:val="left" w:pos="1958"/>
        </w:tabs>
        <w:autoSpaceDN w:val="0"/>
        <w:snapToGrid w:val="0"/>
        <w:spacing w:before="57" w:after="57" w:line="360" w:lineRule="auto"/>
        <w:jc w:val="both"/>
        <w:rPr>
          <w:rFonts w:cs="Times New Roman"/>
        </w:rPr>
      </w:pPr>
      <w:r w:rsidRPr="00F40952">
        <w:rPr>
          <w:rFonts w:cs="Times New Roman"/>
        </w:rPr>
        <w:t xml:space="preserve"> Declaração de inidoneidade para licitar ou contratar com a Administração Pública, enquanto perdurarem os motivos determinantes da punição ou até que seja promovida sua reabilitação perante a própria autoridade que aplicou a penalidade.</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As penalidades previstas no contrato são independentes entre si, podendo ser aplicadas isoladas ou no caso de multa cumulativamente, sem prejuízo de outras medidas cabíveis, garantida prévia defesa (art. 87, § 2º da Lei nº 8.666/93);</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As penalidades serão obrigatoriamente registradas no SICAF, e no caso de suspensão de licitar, o licitante deverá ser descredenciado por igual período, sem prejuízo das multas previstas neste termo de referência e das demais cominações legais.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Comprovado o impedimento ou reconhecida força maior, devidamente justificado e aceito pelo CNMP em procedimento administrativo próprio, a contratada poderá ser isentada das penalidades mencionadas</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A multa, aplicada após regular processo administrativo, será cobrada administrativamente deduzindo-se do valor da fatura mensal, e não sendo suficiente, o valor poderá ser inscrito como dívida ativa e cobrado judicialmente</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Previamente à aplicação das multas previstas nos subitens acima ou de qualquer outra sanção, poderá a licitante apresentar defesa, no prazo de 5 (cinco) dias úteis, contado a partir da data em que for notificada a respeito.</w:t>
      </w:r>
    </w:p>
    <w:p w:rsidR="00F40952" w:rsidRPr="00F40952" w:rsidRDefault="00F40952" w:rsidP="00F40952">
      <w:pPr>
        <w:pStyle w:val="Standard"/>
        <w:widowControl w:val="0"/>
        <w:numPr>
          <w:ilvl w:val="1"/>
          <w:numId w:val="31"/>
        </w:numPr>
        <w:tabs>
          <w:tab w:val="left" w:pos="675"/>
          <w:tab w:val="left" w:pos="900"/>
          <w:tab w:val="left" w:pos="1958"/>
        </w:tabs>
        <w:autoSpaceDN w:val="0"/>
        <w:snapToGrid w:val="0"/>
        <w:spacing w:after="240" w:line="360" w:lineRule="auto"/>
        <w:jc w:val="both"/>
        <w:rPr>
          <w:rFonts w:cs="Times New Roman"/>
        </w:rPr>
      </w:pPr>
      <w:r w:rsidRPr="00F40952">
        <w:rPr>
          <w:rFonts w:cs="Times New Roman"/>
        </w:rPr>
        <w:t xml:space="preserve">Da aplicação das sanções previstas no art. 87 da Lei nº 8.666/93 e demais </w:t>
      </w:r>
      <w:r w:rsidRPr="00F40952">
        <w:rPr>
          <w:rFonts w:cs="Times New Roman"/>
        </w:rPr>
        <w:lastRenderedPageBreak/>
        <w:t>penalidades previstas no presente contrato, caberá recurso, representação ou pedido de reconsideração, nos termos do art. 109 da supramencionada Lei, sendo assegurado o direito ao contraditório e à ampla defesa.</w:t>
      </w:r>
    </w:p>
    <w:p w:rsidR="00F40952" w:rsidRPr="00F40952" w:rsidRDefault="00F40952" w:rsidP="00F40952">
      <w:pPr>
        <w:pStyle w:val="Standard"/>
        <w:numPr>
          <w:ilvl w:val="0"/>
          <w:numId w:val="31"/>
        </w:numPr>
        <w:shd w:val="clear" w:color="auto" w:fill="999999"/>
        <w:tabs>
          <w:tab w:val="left" w:pos="70"/>
        </w:tabs>
        <w:autoSpaceDN w:val="0"/>
        <w:snapToGrid w:val="0"/>
        <w:spacing w:before="57" w:after="57" w:line="360" w:lineRule="auto"/>
        <w:ind w:left="0" w:firstLine="0"/>
        <w:jc w:val="both"/>
        <w:rPr>
          <w:rFonts w:cs="Times New Roman"/>
          <w:b/>
          <w:bCs/>
          <w:lang w:eastAsia="en-US"/>
        </w:rPr>
      </w:pPr>
      <w:r w:rsidRPr="00F40952">
        <w:rPr>
          <w:rFonts w:cs="Times New Roman"/>
          <w:b/>
          <w:bCs/>
          <w:lang w:eastAsia="en-US"/>
        </w:rPr>
        <w:t>TABELA DE PENALIDADES</w:t>
      </w:r>
    </w:p>
    <w:p w:rsidR="00F40952" w:rsidRPr="00F40952" w:rsidRDefault="00F40952" w:rsidP="00F40952">
      <w:pPr>
        <w:pStyle w:val="Standard"/>
        <w:numPr>
          <w:ilvl w:val="1"/>
          <w:numId w:val="31"/>
        </w:numPr>
        <w:tabs>
          <w:tab w:val="left" w:pos="70"/>
        </w:tabs>
        <w:autoSpaceDN w:val="0"/>
        <w:snapToGrid w:val="0"/>
        <w:spacing w:before="57" w:after="57" w:line="360" w:lineRule="auto"/>
        <w:ind w:left="0" w:firstLine="0"/>
        <w:jc w:val="both"/>
        <w:rPr>
          <w:rFonts w:cs="Times New Roman"/>
          <w:b/>
          <w:bCs/>
          <w:lang w:eastAsia="en-US"/>
        </w:rPr>
      </w:pPr>
      <w:r w:rsidRPr="00F40952">
        <w:rPr>
          <w:rFonts w:cs="Times New Roman"/>
          <w:b/>
          <w:bCs/>
          <w:lang w:eastAsia="en-US"/>
        </w:rPr>
        <w:t>Considerações iniciais</w:t>
      </w: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t>A advertência não é pressuposto para aplicação das outras penalidades, se as circunstâncias exigirem punição mais rigorosa. Ela será aplicada de maneira prevent</w:t>
      </w:r>
      <w:r w:rsidR="00130219">
        <w:rPr>
          <w:rFonts w:cs="Times New Roman"/>
          <w:lang w:eastAsia="en-US"/>
        </w:rPr>
        <w:t xml:space="preserve">iva e pedagógica nas infrações </w:t>
      </w:r>
      <w:r w:rsidRPr="00F40952">
        <w:rPr>
          <w:rFonts w:cs="Times New Roman"/>
          <w:lang w:eastAsia="en-US"/>
        </w:rPr>
        <w:t>de menor ofensividade e leves (Níveis 01 e 02), conforme constam nas tabelas abaixo. Essas infrações possuem as seguintes características:</w:t>
      </w:r>
    </w:p>
    <w:p w:rsidR="00F40952" w:rsidRPr="00F40952" w:rsidRDefault="00F40952" w:rsidP="00F40952">
      <w:pPr>
        <w:pStyle w:val="Standard"/>
        <w:tabs>
          <w:tab w:val="left" w:pos="70"/>
        </w:tabs>
        <w:spacing w:before="57" w:after="57" w:line="360" w:lineRule="auto"/>
        <w:rPr>
          <w:rFonts w:cs="Times New Roman"/>
          <w:lang w:eastAsia="en-US"/>
        </w:rPr>
      </w:pPr>
      <w:r w:rsidRPr="00F40952">
        <w:rPr>
          <w:rFonts w:cs="Times New Roman"/>
          <w:lang w:eastAsia="en-US"/>
        </w:rPr>
        <w:t>a) não causam prejuízo à Administração;</w:t>
      </w:r>
    </w:p>
    <w:p w:rsidR="00F40952" w:rsidRPr="00F40952" w:rsidRDefault="00F40952" w:rsidP="00F40952">
      <w:pPr>
        <w:pStyle w:val="Standard"/>
        <w:tabs>
          <w:tab w:val="left" w:pos="70"/>
        </w:tabs>
        <w:spacing w:before="57" w:after="57" w:line="360" w:lineRule="auto"/>
        <w:rPr>
          <w:rFonts w:cs="Times New Roman"/>
          <w:lang w:eastAsia="en-US"/>
        </w:rPr>
      </w:pPr>
      <w:r w:rsidRPr="00F40952">
        <w:rPr>
          <w:rFonts w:cs="Times New Roman"/>
          <w:lang w:eastAsia="en-US"/>
        </w:rPr>
        <w:t>b) A CONTRATADA após a notificação, diligencia para resolver o problema, fornecer o produto ou executar o serviço e</w:t>
      </w:r>
    </w:p>
    <w:p w:rsidR="00F40952" w:rsidRPr="00F40952" w:rsidRDefault="00F40952" w:rsidP="00F40952">
      <w:pPr>
        <w:pStyle w:val="Standard"/>
        <w:tabs>
          <w:tab w:val="left" w:pos="70"/>
        </w:tabs>
        <w:spacing w:before="57" w:after="57" w:line="360" w:lineRule="auto"/>
        <w:rPr>
          <w:rFonts w:cs="Times New Roman"/>
          <w:lang w:eastAsia="en-US"/>
        </w:rPr>
      </w:pPr>
      <w:r w:rsidRPr="00F40952">
        <w:rPr>
          <w:rFonts w:cs="Times New Roman"/>
          <w:lang w:eastAsia="en-US"/>
        </w:rPr>
        <w:t>c) nas hipóteses que há elementos que sugerem que A CONTRATADA corrigirá seu procedimento.</w:t>
      </w: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tab/>
        <w:t>A suspensão temporária de participação em licitação e impedimento de contratar com o CNMP poderá ser aplicada nas hipóteses previstas no Art. 88 da Lei nº 8.666/93 e também nas seguintes:</w:t>
      </w:r>
    </w:p>
    <w:p w:rsidR="00F40952" w:rsidRPr="00F40952" w:rsidRDefault="00F40952" w:rsidP="00F40952">
      <w:pPr>
        <w:pStyle w:val="Standard"/>
        <w:numPr>
          <w:ilvl w:val="3"/>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t>Descumprimento reiterado de obrigações fiscais e</w:t>
      </w:r>
    </w:p>
    <w:p w:rsidR="00F40952" w:rsidRPr="00F40952" w:rsidRDefault="00F40952" w:rsidP="00F40952">
      <w:pPr>
        <w:pStyle w:val="Standard"/>
        <w:numPr>
          <w:ilvl w:val="3"/>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t>Cometimento de infrações graves, muito graves e gravíssimas, considerando os prejuízos causados à CONTRATANTE e as circunstâncias no caso concreto.</w:t>
      </w: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Times New Roman"/>
        </w:rPr>
      </w:pPr>
      <w:r w:rsidRPr="00F40952">
        <w:rPr>
          <w:rFonts w:cs="Times New Roman"/>
          <w:lang w:eastAsia="en-US"/>
        </w:rPr>
        <w:t xml:space="preserve"> 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Times New Roman"/>
          <w:lang w:eastAsia="en-US"/>
        </w:rPr>
      </w:pPr>
      <w:r w:rsidRPr="00F40952">
        <w:rPr>
          <w:rFonts w:cs="Times New Roman"/>
          <w:lang w:eastAsia="en-US"/>
        </w:rPr>
        <w:lastRenderedPageBreak/>
        <w:t xml:space="preserve"> A multa poderá ser acumulada com quaisquer outras sanções e será aplicada na seguinte forma:</w:t>
      </w:r>
    </w:p>
    <w:p w:rsidR="00F40952" w:rsidRPr="00F40952" w:rsidRDefault="00F40952" w:rsidP="00F40952">
      <w:pPr>
        <w:pStyle w:val="Standard"/>
        <w:tabs>
          <w:tab w:val="left" w:pos="70"/>
        </w:tabs>
        <w:spacing w:before="57" w:after="57"/>
        <w:jc w:val="center"/>
        <w:rPr>
          <w:rFonts w:cs="Arial"/>
          <w:b/>
          <w:bCs/>
          <w:lang w:eastAsia="en-US"/>
        </w:rPr>
      </w:pPr>
      <w:r w:rsidRPr="00F40952">
        <w:rPr>
          <w:rFonts w:cs="Arial"/>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F40952" w:rsidRPr="00F40952" w:rsidTr="00FC778E">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F40952" w:rsidRPr="00F40952" w:rsidRDefault="00F40952" w:rsidP="00FC778E">
            <w:pPr>
              <w:pStyle w:val="Standard"/>
              <w:spacing w:before="57" w:after="57"/>
              <w:jc w:val="center"/>
              <w:rPr>
                <w:b/>
                <w:bCs/>
              </w:rPr>
            </w:pPr>
            <w:r w:rsidRPr="00F40952">
              <w:rPr>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F40952" w:rsidRPr="00F40952" w:rsidRDefault="00F40952" w:rsidP="00FC778E">
            <w:pPr>
              <w:pStyle w:val="Standard"/>
              <w:spacing w:before="57" w:after="57"/>
              <w:jc w:val="center"/>
              <w:rPr>
                <w:b/>
                <w:bCs/>
              </w:rPr>
            </w:pPr>
            <w:r w:rsidRPr="00F40952">
              <w:rPr>
                <w:b/>
                <w:bCs/>
              </w:rPr>
              <w:t>MULTA (% sobre o valor global do contrato)</w:t>
            </w:r>
          </w:p>
        </w:tc>
      </w:tr>
      <w:tr w:rsidR="00F40952" w:rsidRPr="00F40952" w:rsidTr="00FC778E">
        <w:tc>
          <w:tcPr>
            <w:tcW w:w="4818"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rPr>
                <w:rFonts w:eastAsia="TTE4D8A148t00" w:cs="TTE4D8A148t00"/>
                <w:color w:val="000000"/>
              </w:rPr>
            </w:pPr>
            <w:r w:rsidRPr="00F40952">
              <w:rPr>
                <w:rFonts w:eastAsia="TTE4D8A148t00" w:cs="TTE4D8A148t00"/>
                <w:color w:val="000000"/>
              </w:rPr>
              <w:t>1) apresentação de documentação falsa</w:t>
            </w:r>
          </w:p>
          <w:p w:rsidR="00F40952" w:rsidRPr="00F40952" w:rsidRDefault="00F40952" w:rsidP="00FC778E">
            <w:pPr>
              <w:pStyle w:val="Standard"/>
              <w:spacing w:before="57" w:after="57"/>
              <w:rPr>
                <w:rFonts w:eastAsia="TTE4D8A148t00" w:cs="TTE4D8A148t00"/>
                <w:color w:val="000000"/>
              </w:rPr>
            </w:pPr>
            <w:r w:rsidRPr="00F40952">
              <w:rPr>
                <w:rFonts w:eastAsia="TTE4D8A148t00" w:cs="TTE4D8A148t00"/>
                <w:color w:val="000000"/>
              </w:rPr>
              <w:t>2) fraude na execução contratual</w:t>
            </w:r>
          </w:p>
          <w:p w:rsidR="00F40952" w:rsidRPr="00F40952" w:rsidRDefault="00F40952" w:rsidP="00FC778E">
            <w:pPr>
              <w:pStyle w:val="Standard"/>
              <w:spacing w:before="57" w:after="57"/>
              <w:rPr>
                <w:rFonts w:eastAsia="TTE4D8A148t00" w:cs="TTE4D8A148t00"/>
                <w:color w:val="000000"/>
              </w:rPr>
            </w:pPr>
            <w:r w:rsidRPr="00F40952">
              <w:rPr>
                <w:rFonts w:eastAsia="TTE4D8A148t00" w:cs="TTE4D8A148t00"/>
                <w:color w:val="000000"/>
              </w:rPr>
              <w:t>3) comportamento inidôneo</w:t>
            </w:r>
          </w:p>
          <w:p w:rsidR="00F40952" w:rsidRPr="00F40952" w:rsidRDefault="00F40952" w:rsidP="00FC778E">
            <w:pPr>
              <w:pStyle w:val="Standard"/>
              <w:spacing w:before="57" w:after="57"/>
              <w:rPr>
                <w:rFonts w:eastAsia="TTE4D8A148t00" w:cs="TTE4D8A148t00"/>
                <w:color w:val="000000"/>
              </w:rPr>
            </w:pPr>
            <w:r w:rsidRPr="00F40952">
              <w:rPr>
                <w:rFonts w:eastAsia="TTE4D8A148t00" w:cs="TTE4D8A148t00"/>
                <w:color w:val="000000"/>
              </w:rPr>
              <w:t>4) fraude fiscal</w:t>
            </w:r>
          </w:p>
          <w:p w:rsidR="00F40952" w:rsidRPr="00F40952" w:rsidRDefault="00F40952" w:rsidP="00FC778E">
            <w:pPr>
              <w:pStyle w:val="Standard"/>
              <w:spacing w:before="57" w:after="57"/>
              <w:rPr>
                <w:rFonts w:eastAsia="TTE4D8A148t00" w:cs="TTE4D8A148t00"/>
                <w:color w:val="000000"/>
              </w:rPr>
            </w:pPr>
            <w:r w:rsidRPr="00F40952">
              <w:rPr>
                <w:rFonts w:eastAsia="TTE4D8A148t00" w:cs="TTE4D8A148t00"/>
                <w:color w:val="000000"/>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autoSpaceDE w:val="0"/>
              <w:spacing w:before="57" w:after="57"/>
              <w:jc w:val="center"/>
            </w:pPr>
          </w:p>
          <w:p w:rsidR="00F40952" w:rsidRPr="00F40952" w:rsidRDefault="00F40952" w:rsidP="00FC778E">
            <w:pPr>
              <w:pStyle w:val="Standard"/>
              <w:autoSpaceDE w:val="0"/>
              <w:spacing w:before="57" w:after="57"/>
              <w:jc w:val="center"/>
            </w:pPr>
          </w:p>
          <w:p w:rsidR="00F40952" w:rsidRPr="00F40952" w:rsidRDefault="00F40952" w:rsidP="00FC778E">
            <w:pPr>
              <w:pStyle w:val="Standard"/>
              <w:autoSpaceDE w:val="0"/>
              <w:spacing w:before="57" w:after="57"/>
              <w:jc w:val="center"/>
            </w:pPr>
            <w:r w:rsidRPr="00F40952">
              <w:t>Até 30% (trinta por cento)</w:t>
            </w:r>
          </w:p>
        </w:tc>
      </w:tr>
      <w:tr w:rsidR="00F40952" w:rsidRPr="00F40952" w:rsidTr="00FC778E">
        <w:tc>
          <w:tcPr>
            <w:tcW w:w="4818"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rPr>
                <w:rFonts w:eastAsia="TTE4D8A148t00" w:cs="TTE4D8A148t00"/>
              </w:rPr>
            </w:pPr>
            <w:r w:rsidRPr="00F40952">
              <w:rPr>
                <w:rFonts w:eastAsia="TTE4D8A148t00" w:cs="TTE4D8A148t00"/>
              </w:rPr>
              <w:t>6) inexecução parcial</w:t>
            </w:r>
          </w:p>
          <w:p w:rsidR="00F40952" w:rsidRPr="00F40952" w:rsidRDefault="00F40952" w:rsidP="00FC778E">
            <w:pPr>
              <w:pStyle w:val="Standard"/>
              <w:spacing w:before="57" w:after="57"/>
              <w:rPr>
                <w:rFonts w:eastAsia="TTE4D8A148t00" w:cs="TTE4D8A148t00"/>
              </w:rPr>
            </w:pPr>
            <w:r w:rsidRPr="00F40952">
              <w:rPr>
                <w:rFonts w:eastAsia="TTE4D8A148t00" w:cs="TTE4D8A148t00"/>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autoSpaceDE w:val="0"/>
              <w:spacing w:before="57" w:after="57"/>
              <w:jc w:val="center"/>
              <w:rPr>
                <w:rFonts w:eastAsia="TTE4D8A148t00" w:cs="TTE4D8A148t00"/>
              </w:rPr>
            </w:pPr>
            <w:r w:rsidRPr="00F40952">
              <w:rPr>
                <w:rFonts w:eastAsia="TTE4D8A148t00" w:cs="TTE4D8A148t00"/>
              </w:rPr>
              <w:t>Até 20% (vinte por cento)</w:t>
            </w:r>
          </w:p>
        </w:tc>
      </w:tr>
    </w:tbl>
    <w:p w:rsidR="00F40952" w:rsidRPr="00F40952" w:rsidRDefault="00F40952" w:rsidP="00F40952">
      <w:pPr>
        <w:pStyle w:val="Standard"/>
        <w:tabs>
          <w:tab w:val="left" w:pos="70"/>
        </w:tabs>
        <w:spacing w:before="57" w:after="57"/>
        <w:rPr>
          <w:rFonts w:cs="Arial"/>
          <w:b/>
          <w:bCs/>
          <w:lang w:eastAsia="en-US"/>
        </w:rPr>
      </w:pPr>
    </w:p>
    <w:p w:rsidR="00F40952" w:rsidRPr="00F40952" w:rsidRDefault="00F40952" w:rsidP="00F40952">
      <w:pPr>
        <w:pStyle w:val="Standard"/>
        <w:numPr>
          <w:ilvl w:val="2"/>
          <w:numId w:val="31"/>
        </w:numPr>
        <w:tabs>
          <w:tab w:val="left" w:pos="70"/>
        </w:tabs>
        <w:autoSpaceDN w:val="0"/>
        <w:snapToGrid w:val="0"/>
        <w:spacing w:before="57" w:after="57" w:line="360" w:lineRule="auto"/>
        <w:ind w:left="0" w:firstLine="0"/>
        <w:jc w:val="both"/>
        <w:rPr>
          <w:rFonts w:cs="Arial"/>
          <w:lang w:eastAsia="en-US"/>
        </w:rPr>
      </w:pPr>
      <w:r w:rsidRPr="00F40952">
        <w:rPr>
          <w:rFonts w:cs="Arial"/>
          <w:lang w:eastAsia="en-US"/>
        </w:rPr>
        <w:t xml:space="preserve"> Além dessas, serão aplicadas multas, conforme as infrações cometidas e o nível de gravidade respectivo, indicados nas tabelas a seguir:</w:t>
      </w:r>
    </w:p>
    <w:p w:rsidR="00F40952" w:rsidRPr="00F40952" w:rsidRDefault="00F40952" w:rsidP="00F40952">
      <w:pPr>
        <w:pStyle w:val="Standard"/>
        <w:tabs>
          <w:tab w:val="left" w:pos="70"/>
        </w:tabs>
        <w:spacing w:before="57" w:after="57"/>
        <w:rPr>
          <w:rFonts w:cs="Arial"/>
          <w:lang w:eastAsia="en-US"/>
        </w:rPr>
      </w:pPr>
    </w:p>
    <w:p w:rsidR="00F40952" w:rsidRPr="00F40952" w:rsidRDefault="00F40952" w:rsidP="00F40952">
      <w:pPr>
        <w:pStyle w:val="Standard"/>
        <w:tabs>
          <w:tab w:val="left" w:pos="70"/>
        </w:tabs>
        <w:spacing w:before="57" w:after="57"/>
        <w:rPr>
          <w:rFonts w:cs="Arial"/>
          <w:lang w:eastAsia="en-US"/>
        </w:rPr>
      </w:pPr>
    </w:p>
    <w:p w:rsidR="00F40952" w:rsidRPr="00F40952" w:rsidRDefault="00F40952" w:rsidP="00F40952">
      <w:pPr>
        <w:pStyle w:val="Standard"/>
        <w:autoSpaceDE w:val="0"/>
        <w:spacing w:before="57" w:after="57"/>
        <w:jc w:val="center"/>
      </w:pPr>
      <w:r w:rsidRPr="00F40952">
        <w:rPr>
          <w:rFonts w:eastAsia="TTE4D8A148t00" w:cs="TTE4D8A148t00"/>
          <w:b/>
          <w:bCs/>
        </w:rPr>
        <w:t>Tabela 2: Classificação das infrações e multas</w:t>
      </w:r>
      <w:r w:rsidRPr="00F40952">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F40952" w:rsidRPr="00F40952" w:rsidTr="00FC778E">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hd w:val="clear" w:color="auto" w:fill="999999"/>
              <w:spacing w:before="57" w:after="57"/>
              <w:jc w:val="center"/>
              <w:rPr>
                <w:b/>
                <w:bCs/>
              </w:rPr>
            </w:pPr>
            <w:r w:rsidRPr="00F40952">
              <w:rPr>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uppressLineNumbers/>
              <w:shd w:val="clear" w:color="auto" w:fill="999999"/>
              <w:spacing w:before="57" w:after="57"/>
              <w:jc w:val="center"/>
              <w:rPr>
                <w:b/>
                <w:bCs/>
              </w:rPr>
            </w:pPr>
            <w:r w:rsidRPr="00F40952">
              <w:rPr>
                <w:b/>
                <w:bCs/>
              </w:rPr>
              <w:t>CORRESPONDÊNCIA</w:t>
            </w:r>
          </w:p>
          <w:p w:rsidR="00F40952" w:rsidRPr="00F40952" w:rsidRDefault="00F40952" w:rsidP="00FC778E">
            <w:pPr>
              <w:pStyle w:val="Standard"/>
              <w:suppressLineNumbers/>
              <w:shd w:val="clear" w:color="auto" w:fill="999999"/>
              <w:spacing w:before="57" w:after="57"/>
              <w:jc w:val="center"/>
            </w:pPr>
            <w:r w:rsidRPr="00F40952">
              <w:t>(por ocorrência sobre o valor global do CONTRATADA)</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0,2%.</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jc w:val="center"/>
            </w:pPr>
            <w:r w:rsidRPr="00F40952">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0,4%.</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jc w:val="center"/>
            </w:pPr>
            <w:r w:rsidRPr="00F40952">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0,8%.</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jc w:val="center"/>
            </w:pPr>
            <w:r w:rsidRPr="00F40952">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1,6%.</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jc w:val="center"/>
            </w:pPr>
            <w:r w:rsidRPr="00F40952">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3,2%.</w:t>
            </w:r>
          </w:p>
        </w:tc>
      </w:tr>
      <w:tr w:rsidR="00F40952" w:rsidRPr="00F40952" w:rsidTr="00FC778E">
        <w:tc>
          <w:tcPr>
            <w:tcW w:w="2484"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pacing w:before="57" w:after="57"/>
              <w:jc w:val="center"/>
            </w:pPr>
            <w:r w:rsidRPr="00F40952">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pPr>
            <w:r w:rsidRPr="00F40952">
              <w:t>4%.</w:t>
            </w:r>
          </w:p>
        </w:tc>
      </w:tr>
    </w:tbl>
    <w:p w:rsidR="00F40952" w:rsidRPr="00F40952" w:rsidRDefault="00F40952" w:rsidP="00F40952">
      <w:pPr>
        <w:pStyle w:val="Standard"/>
        <w:autoSpaceDE w:val="0"/>
        <w:spacing w:before="57" w:after="57"/>
      </w:pPr>
    </w:p>
    <w:p w:rsidR="00F40952" w:rsidRPr="00F40952" w:rsidRDefault="00F40952" w:rsidP="00F40952">
      <w:pPr>
        <w:pStyle w:val="Standard"/>
        <w:widowControl w:val="0"/>
        <w:numPr>
          <w:ilvl w:val="2"/>
          <w:numId w:val="31"/>
        </w:numPr>
        <w:tabs>
          <w:tab w:val="left" w:pos="675"/>
          <w:tab w:val="left" w:pos="900"/>
          <w:tab w:val="left" w:pos="1958"/>
        </w:tabs>
        <w:autoSpaceDE w:val="0"/>
        <w:autoSpaceDN w:val="0"/>
        <w:snapToGrid w:val="0"/>
        <w:spacing w:before="57" w:after="57" w:line="360" w:lineRule="auto"/>
        <w:ind w:left="0" w:firstLine="0"/>
        <w:jc w:val="both"/>
        <w:rPr>
          <w:rFonts w:eastAsia="TTE4D8A148t00" w:cs="TTE4D8A148t00"/>
        </w:rPr>
      </w:pPr>
      <w:r w:rsidRPr="00F40952">
        <w:rPr>
          <w:rFonts w:eastAsia="TTE4D8A148t00" w:cs="TTE4D8A148t00"/>
        </w:rPr>
        <w:t>Todas as ocorrências contratuais serão registradas pelo CONTRANTE, que notificará a CONTRATADA dos registros. Serão atribuídos níveis para as ocorrências, conforme tabela abaixo:</w:t>
      </w:r>
    </w:p>
    <w:p w:rsidR="00F40952" w:rsidRPr="00F40952" w:rsidRDefault="00F40952" w:rsidP="00F40952">
      <w:pPr>
        <w:pStyle w:val="Standard"/>
        <w:autoSpaceDE w:val="0"/>
        <w:spacing w:before="57" w:after="57"/>
      </w:pPr>
    </w:p>
    <w:p w:rsidR="00F40952" w:rsidRPr="00F40952" w:rsidRDefault="00F40952" w:rsidP="00F40952">
      <w:pPr>
        <w:pStyle w:val="Standard"/>
        <w:autoSpaceDE w:val="0"/>
        <w:spacing w:before="57" w:after="57"/>
        <w:jc w:val="center"/>
        <w:rPr>
          <w:b/>
          <w:bCs/>
        </w:rPr>
      </w:pPr>
      <w:r w:rsidRPr="00F40952">
        <w:rPr>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1"/>
        <w:gridCol w:w="7764"/>
        <w:gridCol w:w="690"/>
      </w:tblGrid>
      <w:tr w:rsidR="00F40952" w:rsidRPr="00F40952" w:rsidTr="00FC778E">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hd w:val="clear" w:color="auto" w:fill="999999"/>
              <w:spacing w:before="57" w:after="57"/>
              <w:jc w:val="center"/>
              <w:rPr>
                <w:rFonts w:eastAsia="ZurichBT-Light" w:cs="ZurichBT-Light"/>
                <w:b/>
              </w:rPr>
            </w:pPr>
            <w:r w:rsidRPr="00F40952">
              <w:rPr>
                <w:rFonts w:eastAsia="ZurichBT-Light" w:cs="ZurichBT-Light"/>
                <w:b/>
              </w:rPr>
              <w:t>INFRAÇÃO</w:t>
            </w:r>
          </w:p>
        </w:tc>
      </w:tr>
      <w:tr w:rsidR="00F40952" w:rsidRPr="00F40952" w:rsidTr="00FC778E">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b/>
              </w:rPr>
            </w:pPr>
            <w:r w:rsidRPr="00F40952">
              <w:rPr>
                <w:rFonts w:eastAsia="ZurichBT-Light" w:cs="ZurichBT-Light"/>
                <w:b/>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b/>
              </w:rPr>
            </w:pPr>
            <w:r w:rsidRPr="00F40952">
              <w:rPr>
                <w:rFonts w:eastAsia="ZurichBT-Light" w:cs="ZurichBT-Light"/>
                <w:b/>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b/>
              </w:rPr>
            </w:pPr>
            <w:r w:rsidRPr="00F40952">
              <w:rPr>
                <w:rFonts w:eastAsia="ZurichBT-Light" w:cs="ZurichBT-Light"/>
                <w:b/>
              </w:rPr>
              <w:t>Nível</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426"/>
                <w:tab w:val="left" w:pos="1985"/>
              </w:tabs>
              <w:suppressAutoHyphens w:val="0"/>
              <w:spacing w:before="57" w:after="57"/>
              <w:rPr>
                <w:rFonts w:eastAsia="ZurichBT-Light" w:cs="ZurichBT-Light"/>
                <w:color w:val="000000"/>
              </w:rPr>
            </w:pPr>
            <w:r w:rsidRPr="00F40952">
              <w:rPr>
                <w:rFonts w:eastAsia="ZurichBT-Light" w:cs="ZurichBT-Light"/>
                <w:color w:val="000000"/>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426"/>
                <w:tab w:val="left" w:pos="1985"/>
              </w:tabs>
              <w:suppressAutoHyphens w:val="0"/>
              <w:spacing w:before="57" w:after="57"/>
              <w:rPr>
                <w:rFonts w:eastAsia="ZurichBT-Light" w:cs="ZurichBT-Light"/>
                <w:color w:val="000000"/>
              </w:rPr>
            </w:pPr>
            <w:r w:rsidRPr="00F40952">
              <w:rPr>
                <w:rFonts w:eastAsia="ZurichBT-Light" w:cs="ZurichBT-Light"/>
                <w:color w:val="000000"/>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rFonts w:eastAsia="Arial, Arial" w:cs="Arial, Arial"/>
                <w:color w:val="000000"/>
              </w:rPr>
            </w:pPr>
            <w:r w:rsidRPr="00F40952">
              <w:rPr>
                <w:rFonts w:eastAsia="ZurichBT-Light" w:cs="ZurichBT-Light"/>
                <w:color w:val="000000"/>
              </w:rPr>
              <w:t>R</w:t>
            </w:r>
            <w:r w:rsidRPr="00F40952">
              <w:rPr>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5</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color w:val="000000"/>
              </w:rPr>
            </w:pPr>
            <w:r w:rsidRPr="00F40952">
              <w:rPr>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5</w:t>
            </w:r>
          </w:p>
        </w:tc>
      </w:tr>
      <w:tr w:rsidR="00F40952" w:rsidRPr="00F40952" w:rsidTr="00FC778E">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ZurichBT-Light" w:cs="ZurichBT-Light"/>
                <w:color w:val="000000"/>
              </w:rPr>
            </w:pPr>
            <w:r w:rsidRPr="00F40952">
              <w:rPr>
                <w:rFonts w:eastAsia="ZurichBT-Light" w:cs="ZurichBT-Light"/>
                <w:color w:val="000000"/>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3</w:t>
            </w:r>
          </w:p>
        </w:tc>
      </w:tr>
      <w:tr w:rsidR="00F40952" w:rsidRPr="00F40952" w:rsidTr="00FC778E">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ZurichBT-Light" w:cs="ZurichBT-Light"/>
                <w:color w:val="000000"/>
              </w:rPr>
            </w:pPr>
            <w:r w:rsidRPr="00F40952">
              <w:rPr>
                <w:rFonts w:eastAsia="ZurichBT-Light" w:cs="ZurichBT-Light"/>
                <w:color w:val="000000"/>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4</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 w:val="left" w:pos="1985"/>
              </w:tabs>
              <w:suppressAutoHyphens w:val="0"/>
              <w:spacing w:before="57" w:after="57"/>
              <w:rPr>
                <w:rFonts w:eastAsia="ZurichBT-Light" w:cs="ZurichBT-Light"/>
                <w:color w:val="000000"/>
              </w:rPr>
            </w:pPr>
            <w:r w:rsidRPr="00F40952">
              <w:rPr>
                <w:rFonts w:eastAsia="ZurichBT-Light" w:cs="ZurichBT-Light"/>
                <w:color w:val="000000"/>
              </w:rPr>
              <w:t>Deixar de responsabilizar-se pelos produtos e materiais utilizados na montagem do objeto da contratação, assim como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ZurichBT-Light" w:cs="ZurichBT-Light"/>
                <w:color w:val="000000"/>
              </w:rPr>
            </w:pPr>
            <w:r w:rsidRPr="00F40952">
              <w:rPr>
                <w:rFonts w:eastAsia="ZurichBT-Light" w:cs="ZurichBT-Light"/>
                <w:color w:val="000000"/>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3</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Arial, Arial" w:cs="Arial, Arial"/>
                <w:color w:val="000000"/>
              </w:rPr>
            </w:pPr>
            <w:r w:rsidRPr="00F40952">
              <w:rPr>
                <w:rFonts w:eastAsia="ZurichBT-Light" w:cs="ZurichBT-Light"/>
                <w:color w:val="000000"/>
              </w:rPr>
              <w:t>Deixar de r</w:t>
            </w:r>
            <w:r w:rsidRPr="00F40952">
              <w:rPr>
                <w:rFonts w:eastAsia="Arial, Arial" w:cs="Arial, Arial"/>
                <w:color w:val="000000"/>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Arial, Arial" w:cs="Arial, Arial"/>
                <w:color w:val="000000"/>
              </w:rPr>
            </w:pPr>
            <w:r w:rsidRPr="00F40952">
              <w:rPr>
                <w:rFonts w:eastAsia="ZurichBT-Light" w:cs="ZurichBT-Light"/>
                <w:color w:val="000000"/>
              </w:rPr>
              <w:t>Deixar de r</w:t>
            </w:r>
            <w:r w:rsidRPr="00F40952">
              <w:rPr>
                <w:rFonts w:eastAsia="Arial, Arial" w:cs="Arial, Arial"/>
                <w:color w:val="000000"/>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spacing w:before="57" w:after="57"/>
              <w:rPr>
                <w:rFonts w:eastAsia="ZurichBT-Light" w:cs="ZurichBT-Light"/>
                <w:color w:val="000000"/>
              </w:rPr>
            </w:pPr>
            <w:r w:rsidRPr="00F40952">
              <w:rPr>
                <w:rFonts w:eastAsia="ZurichBT-Light" w:cs="ZurichBT-Light"/>
                <w:color w:val="000000"/>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lastRenderedPageBreak/>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426"/>
                <w:tab w:val="left" w:pos="1985"/>
              </w:tabs>
              <w:suppressAutoHyphens w:val="0"/>
              <w:spacing w:before="57" w:after="57"/>
              <w:rPr>
                <w:rFonts w:eastAsia="Arial, Arial" w:cs="Arial, Arial"/>
                <w:color w:val="000000"/>
              </w:rPr>
            </w:pPr>
            <w:r w:rsidRPr="00F40952">
              <w:rPr>
                <w:rFonts w:eastAsia="ZurichBT-Light" w:cs="ZurichBT-Light"/>
                <w:color w:val="000000"/>
              </w:rPr>
              <w:t>Deixar de m</w:t>
            </w:r>
            <w:r w:rsidRPr="00F40952">
              <w:rPr>
                <w:rFonts w:eastAsia="Arial, Arial" w:cs="Arial, Arial"/>
                <w:color w:val="000000"/>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426"/>
                <w:tab w:val="left" w:pos="1985"/>
              </w:tabs>
              <w:suppressAutoHyphens w:val="0"/>
              <w:spacing w:before="57" w:after="57"/>
            </w:pPr>
            <w:r w:rsidRPr="00F40952">
              <w:rPr>
                <w:rFonts w:eastAsia="ZurichBT-Light" w:cs="ZurichBT-Light"/>
                <w:color w:val="000000"/>
              </w:rPr>
              <w:t>Deixar de m</w:t>
            </w:r>
            <w:r w:rsidRPr="00F40952">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pPr>
            <w:r w:rsidRPr="00F40952">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426"/>
              </w:tabs>
              <w:spacing w:before="57" w:after="57"/>
            </w:pPr>
            <w:r w:rsidRPr="00F40952">
              <w:rPr>
                <w:rFonts w:eastAsia="ZurichBT-Light" w:cs="ZurichBT-Light"/>
                <w:color w:val="000000"/>
              </w:rPr>
              <w:t>Deixar de d</w:t>
            </w:r>
            <w:r w:rsidRPr="00F40952">
              <w:t xml:space="preserve">isponibilizar e manter atualizados conta de </w:t>
            </w:r>
            <w:r w:rsidRPr="00F40952">
              <w:rPr>
                <w:i/>
              </w:rPr>
              <w:t xml:space="preserve">e-mail, </w:t>
            </w:r>
            <w:r w:rsidRPr="00F40952">
              <w:t>endereço e telefones comerciais</w:t>
            </w:r>
            <w:r w:rsidRPr="00F40952">
              <w:rPr>
                <w:i/>
              </w:rPr>
              <w:t xml:space="preserve"> </w:t>
            </w:r>
            <w:r w:rsidRPr="00F40952">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pPr>
            <w:r w:rsidRPr="00F40952">
              <w:t>2</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rFonts w:eastAsia="Arial, Arial" w:cs="Arial, Arial"/>
                <w:color w:val="000000"/>
              </w:rPr>
            </w:pPr>
            <w:r w:rsidRPr="00F40952">
              <w:rPr>
                <w:rFonts w:eastAsia="ZurichBT-Light" w:cs="ZurichBT-Light"/>
                <w:color w:val="000000"/>
              </w:rPr>
              <w:t>Deixar de r</w:t>
            </w:r>
            <w:r w:rsidRPr="00F40952">
              <w:rPr>
                <w:rFonts w:eastAsia="Arial, Arial" w:cs="Arial, Arial"/>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rFonts w:eastAsia="ZurichBT-Light" w:cs="ZurichBT-Light"/>
                <w:color w:val="000000"/>
              </w:rPr>
            </w:pPr>
            <w:r w:rsidRPr="00F40952">
              <w:rPr>
                <w:rFonts w:eastAsia="ZurichBT-Light" w:cs="ZurichBT-Light"/>
                <w:color w:val="000000"/>
              </w:rPr>
              <w:t>Deixar de encaminhar documentos fiscais e todas documentações determinadas pelo fiscal do contrato para efeitos de atestar os serviços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4</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rFonts w:eastAsia="ZurichBT-Light" w:cs="ZurichBT-Light"/>
                <w:color w:val="000000"/>
              </w:rPr>
            </w:pPr>
            <w:r w:rsidRPr="00F40952">
              <w:rPr>
                <w:rFonts w:eastAsia="ZurichBT-Light" w:cs="ZurichBT-Light"/>
                <w:color w:val="000000"/>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rFonts w:eastAsia="ZurichBT-Light" w:cs="ZurichBT-Light"/>
                <w:color w:val="000000"/>
              </w:rPr>
            </w:pPr>
            <w:r w:rsidRPr="00F40952">
              <w:rPr>
                <w:rFonts w:eastAsia="ZurichBT-Light" w:cs="ZurichBT-Light"/>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5</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color w:val="000000"/>
              </w:rPr>
            </w:pPr>
            <w:r w:rsidRPr="00F40952">
              <w:rPr>
                <w:color w:val="000000"/>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5</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color w:val="000000"/>
              </w:rPr>
            </w:pPr>
            <w:r w:rsidRPr="00F40952">
              <w:rPr>
                <w:color w:val="000000"/>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3</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color w:val="000000"/>
              </w:rPr>
            </w:pPr>
            <w:r w:rsidRPr="00F40952">
              <w:rPr>
                <w:color w:val="000000"/>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3</w:t>
            </w:r>
          </w:p>
        </w:tc>
      </w:tr>
      <w:tr w:rsidR="00F40952" w:rsidRPr="00F40952" w:rsidTr="00FC778E">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23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tabs>
                <w:tab w:val="left" w:pos="284"/>
              </w:tabs>
              <w:suppressAutoHyphens w:val="0"/>
              <w:autoSpaceDE w:val="0"/>
              <w:spacing w:before="57" w:after="57"/>
              <w:rPr>
                <w:color w:val="000000"/>
              </w:rPr>
            </w:pPr>
            <w:r w:rsidRPr="00F40952">
              <w:rPr>
                <w:color w:val="000000"/>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0952" w:rsidRPr="00F40952" w:rsidRDefault="00F40952" w:rsidP="00FC778E">
            <w:pPr>
              <w:pStyle w:val="Standard"/>
              <w:spacing w:before="57" w:after="57"/>
              <w:jc w:val="center"/>
              <w:rPr>
                <w:rFonts w:eastAsia="ZurichBT-Light" w:cs="ZurichBT-Light"/>
              </w:rPr>
            </w:pPr>
            <w:r w:rsidRPr="00F40952">
              <w:rPr>
                <w:rFonts w:eastAsia="ZurichBT-Light" w:cs="ZurichBT-Light"/>
              </w:rPr>
              <w:t>6</w:t>
            </w:r>
          </w:p>
        </w:tc>
      </w:tr>
    </w:tbl>
    <w:p w:rsidR="00F40952" w:rsidRPr="00F40952" w:rsidRDefault="00F40952" w:rsidP="00F40952">
      <w:pPr>
        <w:pStyle w:val="Standard"/>
        <w:autoSpaceDE w:val="0"/>
        <w:spacing w:before="57" w:after="57"/>
        <w:rPr>
          <w:rFonts w:eastAsia="TTE4D8A148t00" w:cs="TTE4D8A148t00"/>
          <w:color w:val="000000"/>
        </w:rPr>
      </w:pPr>
    </w:p>
    <w:p w:rsidR="00F40952" w:rsidRPr="00F40952" w:rsidRDefault="00F40952" w:rsidP="00F40952">
      <w:pPr>
        <w:pStyle w:val="Standard"/>
        <w:autoSpaceDE w:val="0"/>
        <w:spacing w:before="57" w:after="57" w:line="360" w:lineRule="auto"/>
      </w:pPr>
      <w:r w:rsidRPr="00F40952">
        <w:rPr>
          <w:rFonts w:eastAsia="TTE4D8A148t00" w:cs="TTE4D8A148t00"/>
          <w:color w:val="000000"/>
        </w:rPr>
        <w:t xml:space="preserve">13.1.8 Em caso de registro de infração na qual a CONTRATADA apresente </w:t>
      </w:r>
      <w:r w:rsidRPr="00F40952">
        <w:t>justificativa razoável e aceita pelo fiscal do contrato, o nível da infração poderá ser desconsiderado ou inserido em uma categoria de menor gravidade.</w:t>
      </w:r>
    </w:p>
    <w:p w:rsidR="00F40952" w:rsidRPr="00F40952" w:rsidRDefault="00F40952" w:rsidP="00F40952">
      <w:pPr>
        <w:pStyle w:val="Standard"/>
        <w:autoSpaceDE w:val="0"/>
        <w:spacing w:before="57" w:after="57" w:line="360" w:lineRule="auto"/>
        <w:rPr>
          <w:rFonts w:eastAsia="TTE4D8A148t00" w:cs="TTE4D8A148t00"/>
        </w:rPr>
      </w:pPr>
      <w:r w:rsidRPr="00F40952">
        <w:rPr>
          <w:rFonts w:eastAsia="TTE4D8A148t00" w:cs="TTE4D8A148t00"/>
          <w:color w:val="000000"/>
        </w:rPr>
        <w:t>13.1.9 A inexecução parcial ou total do contrato será configurada, entre outras hipóteses, na ocorrência de, pelo menos, uma</w:t>
      </w:r>
      <w:r w:rsidRPr="00F40952">
        <w:rPr>
          <w:rFonts w:eastAsia="TTE4D8A148t00" w:cs="TTE4D8A148t00"/>
        </w:rPr>
        <w:t xml:space="preserve"> das seguintes situações:</w:t>
      </w:r>
    </w:p>
    <w:p w:rsidR="00F40952" w:rsidRPr="00F40952" w:rsidRDefault="00F40952" w:rsidP="00F40952">
      <w:pPr>
        <w:pStyle w:val="Standard"/>
        <w:autoSpaceDE w:val="0"/>
        <w:spacing w:before="57" w:after="57"/>
        <w:jc w:val="center"/>
        <w:rPr>
          <w:rFonts w:eastAsia="TTE4D8A148t00" w:cs="TTE4D8A148t00"/>
          <w:b/>
          <w:bCs/>
        </w:rPr>
      </w:pPr>
      <w:r w:rsidRPr="00F40952">
        <w:rPr>
          <w:rFonts w:eastAsia="TTE4D8A148t00" w:cs="TTE4D8A148t00"/>
          <w:b/>
          <w:bCs/>
        </w:rPr>
        <w:lastRenderedPageBreak/>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F40952" w:rsidRPr="00F40952" w:rsidTr="00FC778E">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hd w:val="clear" w:color="auto" w:fill="999999"/>
              <w:spacing w:before="57" w:after="57"/>
              <w:jc w:val="center"/>
              <w:rPr>
                <w:rFonts w:eastAsia="TTE4D8A148t00" w:cs="TTE4D8A148t00"/>
                <w:b/>
                <w:bCs/>
              </w:rPr>
            </w:pPr>
          </w:p>
          <w:p w:rsidR="00F40952" w:rsidRPr="00F40952" w:rsidRDefault="00F40952" w:rsidP="00FC778E">
            <w:pPr>
              <w:pStyle w:val="Standard"/>
              <w:suppressLineNumbers/>
              <w:shd w:val="clear" w:color="auto" w:fill="999999"/>
              <w:spacing w:before="57" w:after="57"/>
              <w:jc w:val="center"/>
              <w:rPr>
                <w:rFonts w:eastAsia="TTE4D8A148t00" w:cs="TTE4D8A148t00"/>
                <w:b/>
                <w:bCs/>
              </w:rPr>
            </w:pPr>
            <w:r w:rsidRPr="00F40952">
              <w:rPr>
                <w:rFonts w:eastAsia="TTE4D8A148t00" w:cs="TTE4D8A148t00"/>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uppressLineNumbers/>
              <w:shd w:val="clear" w:color="auto" w:fill="999999"/>
              <w:spacing w:before="57" w:after="57"/>
              <w:jc w:val="center"/>
              <w:rPr>
                <w:rFonts w:eastAsia="TTE4D8A148t00" w:cs="TTE4D8A148t00"/>
                <w:b/>
                <w:bCs/>
              </w:rPr>
            </w:pPr>
            <w:r w:rsidRPr="00F40952">
              <w:rPr>
                <w:rFonts w:eastAsia="TTE4D8A148t00" w:cs="TTE4D8A148t00"/>
                <w:b/>
                <w:bCs/>
              </w:rPr>
              <w:t>QUANTIDADE DE INFRAÇÕES</w:t>
            </w:r>
          </w:p>
        </w:tc>
      </w:tr>
      <w:tr w:rsidR="00F40952" w:rsidRPr="00F40952" w:rsidTr="00FC778E">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40952" w:rsidRPr="00F40952" w:rsidRDefault="00F40952" w:rsidP="00FC778E"/>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uppressLineNumbers/>
              <w:shd w:val="clear" w:color="auto" w:fill="999999"/>
              <w:spacing w:before="57" w:after="57"/>
              <w:jc w:val="center"/>
              <w:rPr>
                <w:rFonts w:eastAsia="TTE4D8A148t00" w:cs="TTE4D8A148t00"/>
                <w:b/>
                <w:bCs/>
              </w:rPr>
            </w:pPr>
            <w:r w:rsidRPr="00F40952">
              <w:rPr>
                <w:rFonts w:eastAsia="TTE4D8A148t00" w:cs="TTE4D8A148t00"/>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40952" w:rsidRPr="00F40952" w:rsidRDefault="00F40952" w:rsidP="00FC778E">
            <w:pPr>
              <w:pStyle w:val="Standard"/>
              <w:suppressLineNumbers/>
              <w:shd w:val="clear" w:color="auto" w:fill="999999"/>
              <w:spacing w:before="57" w:after="57"/>
              <w:jc w:val="center"/>
              <w:rPr>
                <w:rFonts w:eastAsia="TTE4D8A148t00" w:cs="TTE4D8A148t00"/>
                <w:b/>
                <w:bCs/>
              </w:rPr>
            </w:pPr>
            <w:r w:rsidRPr="00F40952">
              <w:rPr>
                <w:rFonts w:eastAsia="TTE4D8A148t00" w:cs="TTE4D8A148t00"/>
                <w:b/>
                <w:bCs/>
              </w:rPr>
              <w:t>Inexecução Total</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1</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130219" w:rsidP="00FC778E">
            <w:pPr>
              <w:pStyle w:val="Standard"/>
              <w:suppressLineNumbers/>
              <w:spacing w:before="57" w:after="57"/>
              <w:jc w:val="center"/>
              <w:rPr>
                <w:rFonts w:eastAsia="TTE4D8A148t00" w:cs="TTE4D8A148t00"/>
              </w:rPr>
            </w:pPr>
            <w:r>
              <w:rPr>
                <w:rFonts w:eastAsia="TTE4D8A148t00" w:cs="TTE4D8A148t00"/>
              </w:rPr>
              <w:t xml:space="preserve">7 </w:t>
            </w:r>
            <w:r w:rsidR="00F40952" w:rsidRPr="00F40952">
              <w:rPr>
                <w:rFonts w:eastAsia="TTE4D8A148t00" w:cs="TTE4D8A148t00"/>
              </w:rPr>
              <w:t>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12 ou mais</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2</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11 ou mais</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3</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10 ou mais</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4</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7 ou mais</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5</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5 ou mais</w:t>
            </w:r>
          </w:p>
        </w:tc>
      </w:tr>
      <w:tr w:rsidR="00F40952" w:rsidRPr="00F40952" w:rsidTr="00FC778E">
        <w:tc>
          <w:tcPr>
            <w:tcW w:w="1140"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6</w:t>
            </w:r>
          </w:p>
        </w:tc>
        <w:tc>
          <w:tcPr>
            <w:tcW w:w="2235" w:type="dxa"/>
            <w:tcBorders>
              <w:left w:val="single" w:sz="2" w:space="0" w:color="000000"/>
              <w:bottom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rsidR="00F40952" w:rsidRPr="00F40952" w:rsidRDefault="00F40952" w:rsidP="00FC778E">
            <w:pPr>
              <w:pStyle w:val="Standard"/>
              <w:suppressLineNumbers/>
              <w:spacing w:before="57" w:after="57"/>
              <w:jc w:val="center"/>
              <w:rPr>
                <w:rFonts w:eastAsia="TTE4D8A148t00" w:cs="TTE4D8A148t00"/>
              </w:rPr>
            </w:pPr>
            <w:r w:rsidRPr="00F40952">
              <w:rPr>
                <w:rFonts w:eastAsia="TTE4D8A148t00" w:cs="TTE4D8A148t00"/>
              </w:rPr>
              <w:t>3 ou mais</w:t>
            </w:r>
          </w:p>
        </w:tc>
      </w:tr>
    </w:tbl>
    <w:p w:rsidR="003B60C5" w:rsidRPr="00F40952" w:rsidRDefault="003B60C5" w:rsidP="00FF46D4">
      <w:pPr>
        <w:pStyle w:val="Standard"/>
        <w:tabs>
          <w:tab w:val="left" w:pos="70"/>
        </w:tabs>
        <w:autoSpaceDE w:val="0"/>
        <w:spacing w:before="57" w:after="57"/>
        <w:jc w:val="both"/>
        <w:rPr>
          <w:rFonts w:eastAsia="Verdana, sans-serif" w:cs="Verdana, sans-serif"/>
          <w:color w:val="000000"/>
        </w:rPr>
      </w:pPr>
    </w:p>
    <w:p w:rsidR="003B60C5" w:rsidRPr="00F40952" w:rsidRDefault="003B60C5" w:rsidP="00FF46D4">
      <w:pPr>
        <w:pStyle w:val="western"/>
        <w:tabs>
          <w:tab w:val="left" w:pos="-15"/>
          <w:tab w:val="left" w:pos="0"/>
        </w:tabs>
        <w:spacing w:before="0" w:after="0"/>
        <w:jc w:val="both"/>
        <w:rPr>
          <w:rFonts w:cs="Franklin Gothic Medium"/>
          <w:sz w:val="24"/>
          <w:szCs w:val="24"/>
        </w:rPr>
      </w:pPr>
    </w:p>
    <w:p w:rsidR="003B60C5" w:rsidRDefault="003B60C5" w:rsidP="00FF46D4">
      <w:pPr>
        <w:pStyle w:val="Standard"/>
        <w:spacing w:before="120" w:after="170"/>
        <w:jc w:val="both"/>
        <w:rPr>
          <w:sz w:val="22"/>
          <w:szCs w:val="22"/>
        </w:rPr>
      </w:pPr>
    </w:p>
    <w:p w:rsidR="00F40952" w:rsidRDefault="00F40952" w:rsidP="00F40952">
      <w:pPr>
        <w:pStyle w:val="Standard"/>
        <w:spacing w:line="360" w:lineRule="auto"/>
        <w:rPr>
          <w:b/>
          <w:u w:val="single"/>
        </w:rPr>
      </w:pPr>
    </w:p>
    <w:p w:rsidR="00F40952" w:rsidRDefault="00F40952"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E87658">
      <w:pPr>
        <w:pStyle w:val="Standard"/>
        <w:spacing w:line="360" w:lineRule="auto"/>
        <w:jc w:val="center"/>
      </w:pPr>
      <w:r>
        <w:rPr>
          <w:b/>
          <w:u w:val="single"/>
        </w:rPr>
        <w:lastRenderedPageBreak/>
        <w:t>EDITAL DE LICITAÇÃO Nº 14/2018</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Pr="00F40952">
        <w:rPr>
          <w:b/>
          <w:bCs/>
          <w:u w:val="single"/>
        </w:rPr>
        <w:t>19.00.1500.0003450/2018-97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0520D6" w:rsidRDefault="000520D6" w:rsidP="000520D6">
      <w:pPr>
        <w:pStyle w:val="Standard"/>
        <w:spacing w:line="360" w:lineRule="auto"/>
        <w:jc w:val="center"/>
      </w:pPr>
      <w:r>
        <w:rPr>
          <w:b/>
          <w:u w:val="single"/>
        </w:rPr>
        <w:lastRenderedPageBreak/>
        <w:t xml:space="preserve">EDITAL DE LICITAÇÃO Nº </w:t>
      </w:r>
      <w:r w:rsidR="00FC778E">
        <w:rPr>
          <w:b/>
          <w:u w:val="single"/>
        </w:rPr>
        <w:t>14</w:t>
      </w:r>
      <w:r>
        <w:rPr>
          <w:b/>
          <w:u w:val="single"/>
        </w:rPr>
        <w:t>/201</w:t>
      </w:r>
      <w:r w:rsidR="00FC778E">
        <w:rPr>
          <w:b/>
          <w:u w:val="single"/>
        </w:rPr>
        <w:t>8</w:t>
      </w:r>
    </w:p>
    <w:p w:rsidR="000520D6" w:rsidRDefault="000520D6" w:rsidP="000520D6">
      <w:pPr>
        <w:pStyle w:val="Standard"/>
        <w:spacing w:line="360" w:lineRule="auto"/>
        <w:jc w:val="center"/>
        <w:rPr>
          <w:rFonts w:ascii="Trebuchet MS" w:hAnsi="Trebuchet MS"/>
          <w:b/>
          <w:sz w:val="20"/>
          <w:szCs w:val="20"/>
          <w:u w:val="single"/>
        </w:rPr>
      </w:pPr>
      <w:r>
        <w:rPr>
          <w:b/>
          <w:u w:val="single"/>
        </w:rPr>
        <w:t>MODALIDADE – PREGÃO ELETRÔNICO</w:t>
      </w:r>
    </w:p>
    <w:p w:rsidR="00F40952" w:rsidRDefault="00F40952" w:rsidP="00F40952">
      <w:pPr>
        <w:pStyle w:val="Standard"/>
        <w:spacing w:line="360" w:lineRule="auto"/>
        <w:jc w:val="center"/>
      </w:pPr>
      <w:r>
        <w:rPr>
          <w:b/>
          <w:bCs/>
          <w:u w:val="single"/>
        </w:rPr>
        <w:t xml:space="preserve">PROCESSO SEI </w:t>
      </w:r>
      <w:r w:rsidRPr="00F40952">
        <w:rPr>
          <w:b/>
          <w:bCs/>
          <w:u w:val="single"/>
        </w:rPr>
        <w:t>19.00.1500.0003450/2018-97</w:t>
      </w:r>
    </w:p>
    <w:p w:rsidR="000520D6" w:rsidRDefault="000520D6" w:rsidP="000520D6">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BE65D6" w:rsidRDefault="00BE65D6">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BE65D6" w:rsidRDefault="00BE65D6">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BE65D6" w:rsidRDefault="00BE65D6">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BE65D6" w:rsidRDefault="00BE65D6">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40952">
        <w:t>8</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EDITAL DE LICITAÇÃO Nº 14/2018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Pr="00F40952">
        <w:rPr>
          <w:b/>
          <w:bCs/>
          <w:u w:val="single"/>
        </w:rPr>
        <w:t>19.00.1500.0003450/2018-97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pPr>
        <w:pStyle w:val="Standard"/>
        <w:numPr>
          <w:ilvl w:val="0"/>
          <w:numId w:val="18"/>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3A219C"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B44AF" w:rsidRDefault="001B31D8">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1913BF" w:rsidRDefault="001913BF">
      <w:pPr>
        <w:pStyle w:val="Standard"/>
        <w:tabs>
          <w:tab w:val="left" w:pos="284"/>
        </w:tabs>
        <w:suppressAutoHyphens w:val="0"/>
        <w:spacing w:line="360" w:lineRule="auto"/>
        <w:ind w:firstLine="1417"/>
        <w:jc w:val="both"/>
        <w:rPr>
          <w:rFonts w:ascii="Trebuchet MS" w:hAnsi="Trebuchet MS"/>
          <w:sz w:val="20"/>
        </w:rPr>
      </w:pPr>
    </w:p>
    <w:p w:rsidR="00EB44AF" w:rsidRDefault="001B31D8">
      <w:pPr>
        <w:pStyle w:val="Standard"/>
        <w:spacing w:line="360" w:lineRule="auto"/>
        <w:jc w:val="both"/>
        <w:rPr>
          <w:rFonts w:ascii="Trebuchet MS" w:hAnsi="Trebuchet MS"/>
          <w:sz w:val="20"/>
          <w:szCs w:val="20"/>
        </w:rPr>
      </w:pPr>
      <w:r>
        <w:lastRenderedPageBreak/>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3A219C" w:rsidRDefault="003A219C" w:rsidP="003A219C">
      <w:pPr>
        <w:pStyle w:val="Standard"/>
        <w:spacing w:line="360" w:lineRule="auto"/>
        <w:ind w:firstLine="1417"/>
        <w:jc w:val="both"/>
      </w:pPr>
    </w:p>
    <w:tbl>
      <w:tblPr>
        <w:tblW w:w="8690"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453"/>
        <w:gridCol w:w="1134"/>
        <w:gridCol w:w="2410"/>
        <w:gridCol w:w="2693"/>
      </w:tblGrid>
      <w:tr w:rsidR="003A219C" w:rsidTr="003A219C">
        <w:trPr>
          <w:trHeight w:val="1475"/>
        </w:trPr>
        <w:tc>
          <w:tcPr>
            <w:tcW w:w="2453"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1134"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410"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 (R$)</w:t>
            </w:r>
          </w:p>
        </w:tc>
        <w:tc>
          <w:tcPr>
            <w:tcW w:w="2693"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3A219C" w:rsidRDefault="003A219C" w:rsidP="003A219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p w:rsidR="003A219C" w:rsidRDefault="003A219C" w:rsidP="003A219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(R$)</w:t>
            </w:r>
          </w:p>
        </w:tc>
      </w:tr>
      <w:tr w:rsidR="003A219C" w:rsidTr="003A219C">
        <w:tc>
          <w:tcPr>
            <w:tcW w:w="2453"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Designer Gráfico</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02</w:t>
            </w: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r w:rsidR="003A219C" w:rsidTr="003A219C">
        <w:tc>
          <w:tcPr>
            <w:tcW w:w="2453"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Revisor de Texto</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r w:rsidR="003A219C" w:rsidTr="004B59DC">
        <w:tc>
          <w:tcPr>
            <w:tcW w:w="59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Valor Global Anual</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Pr>
          <w:rFonts w:cs="Trebuchet MS"/>
        </w:rPr>
        <w:t>7.3</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Parágrafo primeiro.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12 – Das Sanções Administrativas e 13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lastRenderedPageBreak/>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5" w:name="Texto5"/>
      <w:bookmarkStart w:id="6" w:name="Texto4"/>
      <w:bookmarkEnd w:id="5"/>
      <w:bookmarkEnd w:id="6"/>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sectPr w:rsidR="00EB44AF">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D6" w:rsidRDefault="00BE65D6">
      <w:r>
        <w:separator/>
      </w:r>
    </w:p>
  </w:endnote>
  <w:endnote w:type="continuationSeparator" w:id="0">
    <w:p w:rsidR="00BE65D6" w:rsidRDefault="00BE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Arial Unicode MS'">
    <w:altName w:val="OpenSymb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StarSymbol, '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panose1 w:val="00000000000000000000"/>
    <w:charset w:val="00"/>
    <w:family w:val="roman"/>
    <w:notTrueType/>
    <w:pitch w:val="default"/>
  </w:font>
  <w:font w:name="ArialMT, Arial">
    <w:charset w:val="00"/>
    <w:family w:val="swiss"/>
    <w:pitch w:val="default"/>
  </w:font>
  <w:font w:name="Georgia">
    <w:panose1 w:val="02040502050405020303"/>
    <w:charset w:val="00"/>
    <w:family w:val="roman"/>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 Arial">
    <w:charset w:val="00"/>
    <w:family w:val="swiss"/>
    <w:pitch w:val="default"/>
  </w:font>
  <w:font w:name="Verdana, sans-serif">
    <w:charset w:val="00"/>
    <w:family w:val="swiss"/>
    <w:pitch w:val="default"/>
  </w:font>
  <w:font w:name="Arial-BoldMT">
    <w:charset w:val="00"/>
    <w:family w:val="swiss"/>
    <w:pitch w:val="default"/>
  </w:font>
  <w:font w:name="ArialMT">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D6" w:rsidRDefault="00BE65D6"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19.00.1500.0003450/2018-97</w:t>
    </w:r>
    <w:r>
      <w:rPr>
        <w:rFonts w:ascii="Trebuchet MS" w:hAnsi="Trebuchet MS" w:cs="Tahoma"/>
        <w:sz w:val="16"/>
        <w:szCs w:val="16"/>
      </w:rPr>
      <w:t xml:space="preserve">            </w:t>
    </w:r>
    <w:r>
      <w:rPr>
        <w:rFonts w:ascii="Trebuchet MS" w:hAnsi="Trebuchet MS" w:cs="Tahoma"/>
        <w:sz w:val="16"/>
        <w:szCs w:val="16"/>
      </w:rPr>
      <w:tab/>
      <w:t>Pregão Eletrônico CNMP nº 14/2018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331B69">
      <w:rPr>
        <w:rFonts w:ascii="Times New Roman" w:hAnsi="Times New Roman" w:cs="Times New Roman"/>
        <w:noProof/>
        <w:sz w:val="18"/>
        <w:szCs w:val="18"/>
      </w:rPr>
      <w:t>10</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331B69">
      <w:rPr>
        <w:rFonts w:ascii="Times New Roman" w:hAnsi="Times New Roman" w:cs="Times New Roman"/>
        <w:noProof/>
        <w:sz w:val="18"/>
        <w:szCs w:val="18"/>
      </w:rPr>
      <w:t>92</w:t>
    </w:r>
    <w:r w:rsidRPr="00B034B0">
      <w:rPr>
        <w:rFonts w:ascii="Times New Roman" w:hAnsi="Times New Roman" w:cs="Times New Roman"/>
        <w:sz w:val="18"/>
        <w:szCs w:val="18"/>
      </w:rPr>
      <w:fldChar w:fldCharType="end"/>
    </w:r>
  </w:p>
  <w:p w:rsidR="00BE65D6" w:rsidRDefault="00BE65D6">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D6" w:rsidRDefault="00BE65D6"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19.00.1500.0003450/2018-97</w:t>
    </w:r>
    <w:r>
      <w:rPr>
        <w:rFonts w:ascii="Trebuchet MS" w:hAnsi="Trebuchet MS" w:cs="Tahoma"/>
        <w:sz w:val="16"/>
        <w:szCs w:val="16"/>
      </w:rPr>
      <w:t xml:space="preserve">            </w:t>
    </w:r>
    <w:r>
      <w:rPr>
        <w:rFonts w:ascii="Trebuchet MS" w:hAnsi="Trebuchet MS" w:cs="Tahoma"/>
        <w:sz w:val="16"/>
        <w:szCs w:val="16"/>
      </w:rPr>
      <w:tab/>
      <w:t>Pregão Eletrônico CNMP nº 14/2018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331B69">
      <w:rPr>
        <w:rFonts w:ascii="Times New Roman" w:hAnsi="Times New Roman" w:cs="Times New Roman"/>
        <w:noProof/>
        <w:sz w:val="18"/>
        <w:szCs w:val="18"/>
      </w:rPr>
      <w:t>9</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331B69">
      <w:rPr>
        <w:rFonts w:ascii="Times New Roman" w:hAnsi="Times New Roman" w:cs="Times New Roman"/>
        <w:noProof/>
        <w:sz w:val="18"/>
        <w:szCs w:val="18"/>
      </w:rPr>
      <w:t>92</w:t>
    </w:r>
    <w:r w:rsidRPr="00B034B0">
      <w:rPr>
        <w:rFonts w:ascii="Times New Roman" w:hAnsi="Times New Roman" w:cs="Times New Roman"/>
        <w:sz w:val="18"/>
        <w:szCs w:val="18"/>
      </w:rPr>
      <w:fldChar w:fldCharType="end"/>
    </w:r>
  </w:p>
  <w:p w:rsidR="00BE65D6" w:rsidRPr="00C1210A" w:rsidRDefault="00BE65D6"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D6" w:rsidRDefault="00BE65D6">
      <w:r>
        <w:separator/>
      </w:r>
    </w:p>
  </w:footnote>
  <w:footnote w:type="continuationSeparator" w:id="0">
    <w:p w:rsidR="00BE65D6" w:rsidRDefault="00BE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D6" w:rsidRDefault="00BE65D6"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BE65D6" w:rsidRDefault="00BE65D6" w:rsidP="00F40952">
    <w:pPr>
      <w:pStyle w:val="Cabealho"/>
    </w:pPr>
  </w:p>
  <w:p w:rsidR="00BE65D6" w:rsidRDefault="00BE65D6" w:rsidP="00F40952">
    <w:pPr>
      <w:pStyle w:val="Cabealho"/>
    </w:pPr>
  </w:p>
  <w:p w:rsidR="00BE65D6" w:rsidRDefault="00BE65D6" w:rsidP="00F40952">
    <w:pPr>
      <w:pStyle w:val="Cabealho"/>
    </w:pPr>
  </w:p>
  <w:p w:rsidR="00BE65D6" w:rsidRDefault="00BE65D6" w:rsidP="00F40952">
    <w:pPr>
      <w:pStyle w:val="Cabealho"/>
    </w:pPr>
  </w:p>
  <w:p w:rsidR="00BE65D6" w:rsidRDefault="00BE65D6" w:rsidP="00F40952">
    <w:pPr>
      <w:pStyle w:val="Standard"/>
      <w:spacing w:before="57" w:line="100" w:lineRule="atLeast"/>
      <w:jc w:val="center"/>
    </w:pPr>
  </w:p>
  <w:p w:rsidR="00BE65D6" w:rsidRDefault="00BE65D6" w:rsidP="00F40952">
    <w:pPr>
      <w:pStyle w:val="Standard"/>
      <w:spacing w:before="57" w:line="100" w:lineRule="atLeast"/>
      <w:jc w:val="center"/>
    </w:pPr>
    <w:r>
      <w:rPr>
        <w:rFonts w:eastAsia="Tahoma" w:cs="Georgia"/>
        <w:smallCaps/>
        <w:lang w:eastAsia="pt-BR" w:bidi="ar-SA"/>
      </w:rPr>
      <w:t>Conselho Nacional do Ministério Público</w:t>
    </w:r>
  </w:p>
  <w:p w:rsidR="00BE65D6" w:rsidRPr="00F40952" w:rsidRDefault="00BE65D6"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D6" w:rsidRDefault="00BE65D6"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BE65D6" w:rsidRDefault="00BE65D6" w:rsidP="00F40952">
    <w:pPr>
      <w:pStyle w:val="Cabealho"/>
    </w:pPr>
  </w:p>
  <w:p w:rsidR="00BE65D6" w:rsidRDefault="00BE65D6" w:rsidP="00F40952">
    <w:pPr>
      <w:pStyle w:val="Cabealho"/>
    </w:pPr>
  </w:p>
  <w:p w:rsidR="00BE65D6" w:rsidRDefault="00BE65D6" w:rsidP="00F40952">
    <w:pPr>
      <w:pStyle w:val="Cabealho"/>
    </w:pPr>
  </w:p>
  <w:p w:rsidR="00BE65D6" w:rsidRDefault="00BE65D6" w:rsidP="00F40952">
    <w:pPr>
      <w:pStyle w:val="Cabealho"/>
    </w:pPr>
  </w:p>
  <w:p w:rsidR="00BE65D6" w:rsidRDefault="00BE65D6" w:rsidP="00F40952">
    <w:pPr>
      <w:pStyle w:val="Standard"/>
      <w:spacing w:before="57" w:line="100" w:lineRule="atLeast"/>
      <w:jc w:val="center"/>
    </w:pPr>
  </w:p>
  <w:p w:rsidR="00BE65D6" w:rsidRDefault="00BE65D6" w:rsidP="00F40952">
    <w:pPr>
      <w:pStyle w:val="Standard"/>
      <w:spacing w:before="57" w:line="100" w:lineRule="atLeast"/>
      <w:jc w:val="center"/>
    </w:pPr>
    <w:r>
      <w:rPr>
        <w:rFonts w:eastAsia="Tahoma" w:cs="Georgia"/>
        <w:smallCaps/>
        <w:lang w:eastAsia="pt-BR" w:bidi="ar-SA"/>
      </w:rPr>
      <w:t>Conselho Nacional do Ministério Público</w:t>
    </w:r>
  </w:p>
  <w:p w:rsidR="00BE65D6" w:rsidRDefault="00BE65D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multilevel"/>
    <w:tmpl w:val="7F7C4BF8"/>
    <w:lvl w:ilvl="0">
      <w:start w:val="1"/>
      <w:numFmt w:val="decimal"/>
      <w:lvlText w:val=" %1 "/>
      <w:lvlJc w:val="left"/>
      <w:pPr>
        <w:ind w:left="36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1">
      <w:start w:val="1"/>
      <w:numFmt w:val="decimal"/>
      <w:lvlText w:val=" %1.%2 "/>
      <w:lvlJc w:val="left"/>
      <w:pPr>
        <w:ind w:left="72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eastAsia="Times New Roman" w:hAnsi="Times New Roman" w:cs="Times New Roman" w:hint="default"/>
        <w:b w:val="0"/>
        <w:bCs/>
        <w:i w:val="0"/>
        <w:iCs w:val="0"/>
        <w:strike w:val="0"/>
        <w:color w:val="auto"/>
        <w:spacing w:val="30"/>
        <w:sz w:val="20"/>
        <w:szCs w:val="20"/>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 w15:restartNumberingAfterBreak="0">
    <w:nsid w:val="01FC5F3D"/>
    <w:multiLevelType w:val="multilevel"/>
    <w:tmpl w:val="AEB61B8A"/>
    <w:lvl w:ilvl="0">
      <w:start w:val="1"/>
      <w:numFmt w:val="decimal"/>
      <w:lvlText w:val=" %1 "/>
      <w:lvlJc w:val="left"/>
      <w:pPr>
        <w:ind w:left="0" w:firstLine="0"/>
      </w:pPr>
      <w:rPr>
        <w:rFonts w:ascii="Times New Roman" w:hAnsi="Times New Roman" w:cs="Times New Roman" w:hint="default"/>
        <w:i w:val="0"/>
        <w:iCs w:val="0"/>
        <w:sz w:val="24"/>
        <w:szCs w:val="24"/>
      </w:rPr>
    </w:lvl>
    <w:lvl w:ilvl="1">
      <w:start w:val="1"/>
      <w:numFmt w:val="decimal"/>
      <w:lvlText w:val=" %1.%2 "/>
      <w:lvlJc w:val="left"/>
      <w:pPr>
        <w:ind w:left="0" w:firstLine="0"/>
      </w:pPr>
      <w:rPr>
        <w:i w:val="0"/>
        <w:iCs w:val="0"/>
      </w:rPr>
    </w:lvl>
    <w:lvl w:ilvl="2">
      <w:start w:val="1"/>
      <w:numFmt w:val="decimal"/>
      <w:lvlText w:val=" %1.%2.%3 "/>
      <w:lvlJc w:val="left"/>
      <w:pPr>
        <w:tabs>
          <w:tab w:val="num" w:pos="850"/>
        </w:tabs>
        <w:ind w:left="0" w:firstLine="0"/>
      </w:pPr>
      <w:rPr>
        <w:i w:val="0"/>
        <w:iCs w:val="0"/>
        <w:sz w:val="24"/>
        <w:szCs w:val="24"/>
      </w:rPr>
    </w:lvl>
    <w:lvl w:ilvl="3">
      <w:start w:val="1"/>
      <w:numFmt w:val="decimal"/>
      <w:lvlText w:val=" %1.%2.%3.%4 "/>
      <w:lvlJc w:val="left"/>
      <w:pPr>
        <w:tabs>
          <w:tab w:val="num" w:pos="992"/>
        </w:tabs>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 w15:restartNumberingAfterBreak="0">
    <w:nsid w:val="0DAC3D3C"/>
    <w:multiLevelType w:val="hybridMultilevel"/>
    <w:tmpl w:val="D6809B50"/>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 w15:restartNumberingAfterBreak="0">
    <w:nsid w:val="1165785E"/>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12AB5731"/>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12D06F74"/>
    <w:multiLevelType w:val="multilevel"/>
    <w:tmpl w:val="FAB0E95A"/>
    <w:lvl w:ilvl="0">
      <w:start w:val="20"/>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C651468"/>
    <w:multiLevelType w:val="multilevel"/>
    <w:tmpl w:val="2432097E"/>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F327F71"/>
    <w:multiLevelType w:val="multilevel"/>
    <w:tmpl w:val="EECE072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10"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A2B720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702858"/>
    <w:multiLevelType w:val="multilevel"/>
    <w:tmpl w:val="BE64BA58"/>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3" w15:restartNumberingAfterBreak="0">
    <w:nsid w:val="3CCC1676"/>
    <w:multiLevelType w:val="multilevel"/>
    <w:tmpl w:val="7F7C4BF8"/>
    <w:lvl w:ilvl="0">
      <w:start w:val="1"/>
      <w:numFmt w:val="decimal"/>
      <w:lvlText w:val=" %1 "/>
      <w:lvlJc w:val="left"/>
      <w:pPr>
        <w:ind w:left="36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1">
      <w:start w:val="1"/>
      <w:numFmt w:val="decimal"/>
      <w:lvlText w:val=" %1.%2 "/>
      <w:lvlJc w:val="left"/>
      <w:pPr>
        <w:ind w:left="72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eastAsia="Times New Roman" w:hAnsi="Times New Roman" w:cs="Times New Roman" w:hint="default"/>
        <w:b w:val="0"/>
        <w:bCs/>
        <w:i w:val="0"/>
        <w:iCs w:val="0"/>
        <w:strike w:val="0"/>
        <w:color w:val="auto"/>
        <w:spacing w:val="30"/>
        <w:sz w:val="20"/>
        <w:szCs w:val="20"/>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14"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0780FBC"/>
    <w:multiLevelType w:val="multilevel"/>
    <w:tmpl w:val="28EC2B42"/>
    <w:lvl w:ilvl="0">
      <w:start w:val="1"/>
      <w:numFmt w:val="decimal"/>
      <w:lvlText w:val=" %1 "/>
      <w:lvlJc w:val="left"/>
      <w:pPr>
        <w:ind w:left="357" w:hanging="357"/>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714" w:hanging="357"/>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021" w:hanging="341"/>
      </w:pPr>
      <w:rPr>
        <w:rFonts w:ascii="Times New Roman" w:hAnsi="Times New Roman" w:cs="Times New Roman" w:hint="default"/>
        <w:b w:val="0"/>
        <w:sz w:val="24"/>
        <w:szCs w:val="24"/>
        <w:lang w:val="pt-BR" w:eastAsia="zh-CN" w:bidi="ar-SA"/>
      </w:rPr>
    </w:lvl>
    <w:lvl w:ilvl="3">
      <w:start w:val="1"/>
      <w:numFmt w:val="decimal"/>
      <w:lvlText w:val=" %1.%2.%3.%4 "/>
      <w:lvlJc w:val="left"/>
      <w:pPr>
        <w:ind w:left="1428" w:hanging="357"/>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1785" w:hanging="357"/>
      </w:pPr>
      <w:rPr>
        <w:rFonts w:ascii="Arial" w:eastAsia="Times New Roman" w:hAnsi="Arial" w:cs="Arial" w:hint="default"/>
        <w:b w:val="0"/>
        <w:bCs/>
        <w:i w:val="0"/>
        <w:iCs w:val="0"/>
        <w:color w:val="auto"/>
        <w:spacing w:val="30"/>
        <w:sz w:val="20"/>
        <w:szCs w:val="20"/>
        <w:lang w:val="pt-BR" w:eastAsia="zh-CN" w:bidi="ar-SA"/>
      </w:rPr>
    </w:lvl>
    <w:lvl w:ilvl="5">
      <w:start w:val="1"/>
      <w:numFmt w:val="decimal"/>
      <w:lvlText w:val=" %1.%2.%3.%4.%5.%6 "/>
      <w:lvlJc w:val="left"/>
      <w:pPr>
        <w:ind w:left="2142" w:hanging="357"/>
      </w:pPr>
      <w:rPr>
        <w:rFonts w:ascii="Arial" w:eastAsia="Times New Roman" w:hAnsi="Arial" w:cs="Arial" w:hint="default"/>
        <w:b w:val="0"/>
        <w:bCs/>
        <w:i w:val="0"/>
        <w:iCs w:val="0"/>
        <w:color w:val="auto"/>
        <w:spacing w:val="30"/>
        <w:sz w:val="20"/>
        <w:szCs w:val="20"/>
        <w:lang w:val="pt-BR" w:eastAsia="zh-CN" w:bidi="ar-SA"/>
      </w:rPr>
    </w:lvl>
    <w:lvl w:ilvl="6">
      <w:start w:val="1"/>
      <w:numFmt w:val="decimal"/>
      <w:lvlText w:val=" %1.%2.%3.%4.%5.%6.%7 "/>
      <w:lvlJc w:val="left"/>
      <w:pPr>
        <w:ind w:left="2499" w:hanging="357"/>
      </w:pPr>
      <w:rPr>
        <w:rFonts w:ascii="Arial" w:eastAsia="Times New Roman" w:hAnsi="Arial" w:cs="Arial" w:hint="default"/>
        <w:b w:val="0"/>
        <w:bCs/>
        <w:i w:val="0"/>
        <w:iCs w:val="0"/>
        <w:color w:val="auto"/>
        <w:spacing w:val="30"/>
        <w:sz w:val="20"/>
        <w:szCs w:val="20"/>
        <w:lang w:val="pt-BR" w:eastAsia="zh-CN" w:bidi="ar-SA"/>
      </w:rPr>
    </w:lvl>
    <w:lvl w:ilvl="7">
      <w:start w:val="1"/>
      <w:numFmt w:val="decimal"/>
      <w:lvlText w:val=" %1.%2.%3.%4.%5.%6.%7.%8 "/>
      <w:lvlJc w:val="left"/>
      <w:pPr>
        <w:ind w:left="2856" w:hanging="357"/>
      </w:pPr>
      <w:rPr>
        <w:rFonts w:ascii="Arial" w:eastAsia="Times New Roman" w:hAnsi="Arial" w:cs="Arial" w:hint="default"/>
        <w:b w:val="0"/>
        <w:bCs/>
        <w:i w:val="0"/>
        <w:iCs w:val="0"/>
        <w:color w:val="auto"/>
        <w:spacing w:val="30"/>
        <w:sz w:val="20"/>
        <w:szCs w:val="20"/>
        <w:lang w:val="pt-BR" w:eastAsia="zh-CN" w:bidi="ar-SA"/>
      </w:rPr>
    </w:lvl>
    <w:lvl w:ilvl="8">
      <w:start w:val="1"/>
      <w:numFmt w:val="decimal"/>
      <w:lvlText w:val=" %1.%2.%3.%4.%5.%6.%7.%8.%9 "/>
      <w:lvlJc w:val="left"/>
      <w:pPr>
        <w:ind w:left="3213" w:hanging="357"/>
      </w:pPr>
      <w:rPr>
        <w:rFonts w:ascii="Arial" w:eastAsia="Times New Roman" w:hAnsi="Arial" w:cs="Arial" w:hint="default"/>
        <w:b w:val="0"/>
        <w:bCs/>
        <w:i w:val="0"/>
        <w:iCs w:val="0"/>
        <w:color w:val="auto"/>
        <w:spacing w:val="30"/>
        <w:sz w:val="20"/>
        <w:szCs w:val="20"/>
        <w:lang w:val="pt-BR" w:eastAsia="zh-CN" w:bidi="ar-SA"/>
      </w:rPr>
    </w:lvl>
  </w:abstractNum>
  <w:abstractNum w:abstractNumId="16"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7" w15:restartNumberingAfterBreak="0">
    <w:nsid w:val="421A1707"/>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431A0F7A"/>
    <w:multiLevelType w:val="multilevel"/>
    <w:tmpl w:val="CA849F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4702F33"/>
    <w:multiLevelType w:val="multilevel"/>
    <w:tmpl w:val="FCA29DF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6697395"/>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4A1E3209"/>
    <w:multiLevelType w:val="hybridMultilevel"/>
    <w:tmpl w:val="83106F5E"/>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2" w15:restartNumberingAfterBreak="0">
    <w:nsid w:val="4AF97F12"/>
    <w:multiLevelType w:val="multilevel"/>
    <w:tmpl w:val="5EB24A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4AFB3273"/>
    <w:multiLevelType w:val="hybridMultilevel"/>
    <w:tmpl w:val="9F224BE4"/>
    <w:lvl w:ilvl="0" w:tplc="197E4A2A">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640804"/>
    <w:multiLevelType w:val="hybridMultilevel"/>
    <w:tmpl w:val="3E54A1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8D34B2"/>
    <w:multiLevelType w:val="multilevel"/>
    <w:tmpl w:val="8168F876"/>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26" w15:restartNumberingAfterBreak="0">
    <w:nsid w:val="50370589"/>
    <w:multiLevelType w:val="multilevel"/>
    <w:tmpl w:val="ECF4D1C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rebuchet MS" w:hAnsi="Trebuchet MS"/>
        <w:b/>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277CE7"/>
    <w:multiLevelType w:val="multilevel"/>
    <w:tmpl w:val="D7FEC50A"/>
    <w:lvl w:ilvl="0">
      <w:start w:val="13"/>
      <w:numFmt w:val="decimal"/>
      <w:lvlText w:val="%1."/>
      <w:lvlJc w:val="left"/>
      <w:pPr>
        <w:ind w:left="720" w:hanging="360"/>
      </w:pPr>
      <w:rPr>
        <w:rFonts w:ascii="Trebuchet MS" w:hAnsi="Trebuchet MS"/>
        <w:b/>
        <w:sz w:val="20"/>
        <w:szCs w:val="20"/>
      </w:rPr>
    </w:lvl>
    <w:lvl w:ilvl="1">
      <w:start w:val="7"/>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45B7005"/>
    <w:multiLevelType w:val="multilevel"/>
    <w:tmpl w:val="671CFC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6134F61"/>
    <w:multiLevelType w:val="multilevel"/>
    <w:tmpl w:val="9B6AB0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4" w15:restartNumberingAfterBreak="0">
    <w:nsid w:val="5AE4382F"/>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5BBF69DE"/>
    <w:multiLevelType w:val="multilevel"/>
    <w:tmpl w:val="6882D06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36" w15:restartNumberingAfterBreak="0">
    <w:nsid w:val="5DDF746E"/>
    <w:multiLevelType w:val="multilevel"/>
    <w:tmpl w:val="D4649BC8"/>
    <w:lvl w:ilvl="0">
      <w:start w:val="1"/>
      <w:numFmt w:val="decimal"/>
      <w:lvlText w:val=" %1 "/>
      <w:lvlJc w:val="left"/>
      <w:pPr>
        <w:ind w:left="36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2"/>
        <w:szCs w:val="22"/>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11522C7"/>
    <w:multiLevelType w:val="multilevel"/>
    <w:tmpl w:val="7B46BC74"/>
    <w:lvl w:ilvl="0">
      <w:start w:val="1"/>
      <w:numFmt w:val="decimal"/>
      <w:lvlText w:val=" %1 "/>
      <w:lvlJc w:val="left"/>
      <w:pPr>
        <w:ind w:left="36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1">
      <w:start w:val="1"/>
      <w:numFmt w:val="decimal"/>
      <w:lvlText w:val=" %1.%2 "/>
      <w:lvlJc w:val="left"/>
      <w:pPr>
        <w:ind w:left="72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2">
      <w:start w:val="1"/>
      <w:numFmt w:val="decimal"/>
      <w:lvlText w:val=" %1.%2.%3 "/>
      <w:lvlJc w:val="left"/>
      <w:pPr>
        <w:ind w:left="1080" w:hanging="360"/>
      </w:pPr>
      <w:rPr>
        <w:rFonts w:ascii="Times New Roman" w:hAnsi="Times New Roman" w:cs="Times New Roman" w:hint="default"/>
        <w:b w:val="0"/>
        <w:sz w:val="20"/>
        <w:szCs w:val="20"/>
        <w:lang w:val="pt-BR" w:eastAsia="zh-CN" w:bidi="ar-SA"/>
      </w:rPr>
    </w:lvl>
    <w:lvl w:ilvl="3">
      <w:start w:val="1"/>
      <w:numFmt w:val="decimal"/>
      <w:lvlText w:val=" %1.%2.%3.%4 "/>
      <w:lvlJc w:val="left"/>
      <w:pPr>
        <w:ind w:left="144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0"/>
        <w:szCs w:val="20"/>
        <w:lang w:val="pt-BR" w:eastAsia="zh-CN" w:bidi="ar-SA"/>
      </w:rPr>
    </w:lvl>
  </w:abstractNum>
  <w:abstractNum w:abstractNumId="38"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9" w15:restartNumberingAfterBreak="0">
    <w:nsid w:val="632419AC"/>
    <w:multiLevelType w:val="multilevel"/>
    <w:tmpl w:val="11C869FA"/>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644A31E7"/>
    <w:multiLevelType w:val="multilevel"/>
    <w:tmpl w:val="510459C0"/>
    <w:lvl w:ilvl="0">
      <w:numFmt w:val="bullet"/>
      <w:lvlText w:val="•"/>
      <w:lvlJc w:val="left"/>
      <w:pPr>
        <w:ind w:left="1440" w:hanging="360"/>
      </w:pPr>
      <w:rPr>
        <w:rFonts w:ascii="OpenSymbol, 'Arial Unicode MS'" w:eastAsia="OpenSymbol, 'Arial Unicode MS'" w:hAnsi="OpenSymbol, 'Arial Unicode MS'" w:cs="OpenSymbol, 'Arial Unicode MS'"/>
      </w:rPr>
    </w:lvl>
    <w:lvl w:ilvl="1">
      <w:numFmt w:val="bullet"/>
      <w:lvlText w:val="◦"/>
      <w:lvlJc w:val="left"/>
      <w:pPr>
        <w:ind w:left="1800" w:hanging="360"/>
      </w:pPr>
      <w:rPr>
        <w:rFonts w:ascii="OpenSymbol, 'Arial Unicode MS'" w:eastAsia="OpenSymbol, 'Arial Unicode MS'" w:hAnsi="OpenSymbol, 'Arial Unicode MS'" w:cs="OpenSymbol, 'Arial Unicode MS'"/>
      </w:rPr>
    </w:lvl>
    <w:lvl w:ilvl="2">
      <w:numFmt w:val="bullet"/>
      <w:lvlText w:val="▪"/>
      <w:lvlJc w:val="left"/>
      <w:pPr>
        <w:ind w:left="2160" w:hanging="360"/>
      </w:pPr>
      <w:rPr>
        <w:rFonts w:ascii="OpenSymbol, 'Arial Unicode MS'" w:eastAsia="OpenSymbol, 'Arial Unicode MS'" w:hAnsi="OpenSymbol, 'Arial Unicode MS'" w:cs="OpenSymbol, 'Arial Unicode MS'"/>
      </w:rPr>
    </w:lvl>
    <w:lvl w:ilvl="3">
      <w:numFmt w:val="bullet"/>
      <w:lvlText w:val="•"/>
      <w:lvlJc w:val="left"/>
      <w:pPr>
        <w:ind w:left="2520" w:hanging="360"/>
      </w:pPr>
      <w:rPr>
        <w:rFonts w:ascii="OpenSymbol, 'Arial Unicode MS'" w:eastAsia="OpenSymbol, 'Arial Unicode MS'" w:hAnsi="OpenSymbol, 'Arial Unicode MS'" w:cs="OpenSymbol, 'Arial Unicode MS'"/>
      </w:rPr>
    </w:lvl>
    <w:lvl w:ilvl="4">
      <w:numFmt w:val="bullet"/>
      <w:lvlText w:val="◦"/>
      <w:lvlJc w:val="left"/>
      <w:pPr>
        <w:ind w:left="2880" w:hanging="360"/>
      </w:pPr>
      <w:rPr>
        <w:rFonts w:ascii="OpenSymbol, 'Arial Unicode MS'" w:eastAsia="OpenSymbol, 'Arial Unicode MS'" w:hAnsi="OpenSymbol, 'Arial Unicode MS'" w:cs="OpenSymbol, 'Arial Unicode MS'"/>
      </w:rPr>
    </w:lvl>
    <w:lvl w:ilvl="5">
      <w:numFmt w:val="bullet"/>
      <w:lvlText w:val="▪"/>
      <w:lvlJc w:val="left"/>
      <w:pPr>
        <w:ind w:left="3240" w:hanging="360"/>
      </w:pPr>
      <w:rPr>
        <w:rFonts w:ascii="OpenSymbol, 'Arial Unicode MS'" w:eastAsia="OpenSymbol, 'Arial Unicode MS'" w:hAnsi="OpenSymbol, 'Arial Unicode MS'" w:cs="OpenSymbol, 'Arial Unicode MS'"/>
      </w:rPr>
    </w:lvl>
    <w:lvl w:ilvl="6">
      <w:numFmt w:val="bullet"/>
      <w:lvlText w:val="•"/>
      <w:lvlJc w:val="left"/>
      <w:pPr>
        <w:ind w:left="3600" w:hanging="360"/>
      </w:pPr>
      <w:rPr>
        <w:rFonts w:ascii="OpenSymbol, 'Arial Unicode MS'" w:eastAsia="OpenSymbol, 'Arial Unicode MS'" w:hAnsi="OpenSymbol, 'Arial Unicode MS'" w:cs="OpenSymbol, 'Arial Unicode MS'"/>
      </w:rPr>
    </w:lvl>
    <w:lvl w:ilvl="7">
      <w:numFmt w:val="bullet"/>
      <w:lvlText w:val="◦"/>
      <w:lvlJc w:val="left"/>
      <w:pPr>
        <w:ind w:left="3960" w:hanging="360"/>
      </w:pPr>
      <w:rPr>
        <w:rFonts w:ascii="OpenSymbol, 'Arial Unicode MS'" w:eastAsia="OpenSymbol, 'Arial Unicode MS'" w:hAnsi="OpenSymbol, 'Arial Unicode MS'" w:cs="OpenSymbol, 'Arial Unicode MS'"/>
      </w:rPr>
    </w:lvl>
    <w:lvl w:ilvl="8">
      <w:numFmt w:val="bullet"/>
      <w:lvlText w:val="▪"/>
      <w:lvlJc w:val="left"/>
      <w:pPr>
        <w:ind w:left="4320" w:hanging="360"/>
      </w:pPr>
      <w:rPr>
        <w:rFonts w:ascii="OpenSymbol, 'Arial Unicode MS'" w:eastAsia="OpenSymbol, 'Arial Unicode MS'" w:hAnsi="OpenSymbol, 'Arial Unicode MS'" w:cs="OpenSymbol, 'Arial Unicode MS'"/>
      </w:rPr>
    </w:lvl>
  </w:abstractNum>
  <w:abstractNum w:abstractNumId="41" w15:restartNumberingAfterBreak="0">
    <w:nsid w:val="65164D2F"/>
    <w:multiLevelType w:val="multilevel"/>
    <w:tmpl w:val="9A20488E"/>
    <w:lvl w:ilvl="0">
      <w:numFmt w:val="bullet"/>
      <w:lvlText w:val="•"/>
      <w:lvlJc w:val="left"/>
      <w:pPr>
        <w:ind w:left="1440" w:hanging="360"/>
      </w:pPr>
      <w:rPr>
        <w:rFonts w:ascii="OpenSymbol, 'Arial Unicode MS'" w:eastAsia="OpenSymbol, 'Arial Unicode MS'" w:hAnsi="OpenSymbol, 'Arial Unicode MS'" w:cs="OpenSymbol, 'Arial Unicode MS'"/>
      </w:rPr>
    </w:lvl>
    <w:lvl w:ilvl="1">
      <w:numFmt w:val="bullet"/>
      <w:lvlText w:val="◦"/>
      <w:lvlJc w:val="left"/>
      <w:pPr>
        <w:ind w:left="1800" w:hanging="360"/>
      </w:pPr>
      <w:rPr>
        <w:rFonts w:ascii="OpenSymbol, 'Arial Unicode MS'" w:eastAsia="OpenSymbol, 'Arial Unicode MS'" w:hAnsi="OpenSymbol, 'Arial Unicode MS'" w:cs="OpenSymbol, 'Arial Unicode MS'"/>
      </w:rPr>
    </w:lvl>
    <w:lvl w:ilvl="2">
      <w:numFmt w:val="bullet"/>
      <w:lvlText w:val="▪"/>
      <w:lvlJc w:val="left"/>
      <w:pPr>
        <w:ind w:left="2160" w:hanging="360"/>
      </w:pPr>
      <w:rPr>
        <w:rFonts w:ascii="OpenSymbol, 'Arial Unicode MS'" w:eastAsia="OpenSymbol, 'Arial Unicode MS'" w:hAnsi="OpenSymbol, 'Arial Unicode MS'" w:cs="OpenSymbol, 'Arial Unicode MS'"/>
      </w:rPr>
    </w:lvl>
    <w:lvl w:ilvl="3">
      <w:numFmt w:val="bullet"/>
      <w:lvlText w:val="•"/>
      <w:lvlJc w:val="left"/>
      <w:pPr>
        <w:ind w:left="2520" w:hanging="360"/>
      </w:pPr>
      <w:rPr>
        <w:rFonts w:ascii="OpenSymbol, 'Arial Unicode MS'" w:eastAsia="OpenSymbol, 'Arial Unicode MS'" w:hAnsi="OpenSymbol, 'Arial Unicode MS'" w:cs="OpenSymbol, 'Arial Unicode MS'"/>
      </w:rPr>
    </w:lvl>
    <w:lvl w:ilvl="4">
      <w:numFmt w:val="bullet"/>
      <w:lvlText w:val="◦"/>
      <w:lvlJc w:val="left"/>
      <w:pPr>
        <w:ind w:left="2880" w:hanging="360"/>
      </w:pPr>
      <w:rPr>
        <w:rFonts w:ascii="OpenSymbol, 'Arial Unicode MS'" w:eastAsia="OpenSymbol, 'Arial Unicode MS'" w:hAnsi="OpenSymbol, 'Arial Unicode MS'" w:cs="OpenSymbol, 'Arial Unicode MS'"/>
      </w:rPr>
    </w:lvl>
    <w:lvl w:ilvl="5">
      <w:numFmt w:val="bullet"/>
      <w:lvlText w:val="▪"/>
      <w:lvlJc w:val="left"/>
      <w:pPr>
        <w:ind w:left="3240" w:hanging="360"/>
      </w:pPr>
      <w:rPr>
        <w:rFonts w:ascii="OpenSymbol, 'Arial Unicode MS'" w:eastAsia="OpenSymbol, 'Arial Unicode MS'" w:hAnsi="OpenSymbol, 'Arial Unicode MS'" w:cs="OpenSymbol, 'Arial Unicode MS'"/>
      </w:rPr>
    </w:lvl>
    <w:lvl w:ilvl="6">
      <w:numFmt w:val="bullet"/>
      <w:lvlText w:val="•"/>
      <w:lvlJc w:val="left"/>
      <w:pPr>
        <w:ind w:left="3600" w:hanging="360"/>
      </w:pPr>
      <w:rPr>
        <w:rFonts w:ascii="OpenSymbol, 'Arial Unicode MS'" w:eastAsia="OpenSymbol, 'Arial Unicode MS'" w:hAnsi="OpenSymbol, 'Arial Unicode MS'" w:cs="OpenSymbol, 'Arial Unicode MS'"/>
      </w:rPr>
    </w:lvl>
    <w:lvl w:ilvl="7">
      <w:numFmt w:val="bullet"/>
      <w:lvlText w:val="◦"/>
      <w:lvlJc w:val="left"/>
      <w:pPr>
        <w:ind w:left="3960" w:hanging="360"/>
      </w:pPr>
      <w:rPr>
        <w:rFonts w:ascii="OpenSymbol, 'Arial Unicode MS'" w:eastAsia="OpenSymbol, 'Arial Unicode MS'" w:hAnsi="OpenSymbol, 'Arial Unicode MS'" w:cs="OpenSymbol, 'Arial Unicode MS'"/>
      </w:rPr>
    </w:lvl>
    <w:lvl w:ilvl="8">
      <w:numFmt w:val="bullet"/>
      <w:lvlText w:val="▪"/>
      <w:lvlJc w:val="left"/>
      <w:pPr>
        <w:ind w:left="4320" w:hanging="360"/>
      </w:pPr>
      <w:rPr>
        <w:rFonts w:ascii="OpenSymbol, 'Arial Unicode MS'" w:eastAsia="OpenSymbol, 'Arial Unicode MS'" w:hAnsi="OpenSymbol, 'Arial Unicode MS'" w:cs="OpenSymbol, 'Arial Unicode MS'"/>
      </w:rPr>
    </w:lvl>
  </w:abstractNum>
  <w:abstractNum w:abstractNumId="42" w15:restartNumberingAfterBreak="0">
    <w:nsid w:val="660635E8"/>
    <w:multiLevelType w:val="multilevel"/>
    <w:tmpl w:val="7B701448"/>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489024B"/>
    <w:multiLevelType w:val="multilevel"/>
    <w:tmpl w:val="B45477EC"/>
    <w:lvl w:ilvl="0">
      <w:start w:val="9"/>
      <w:numFmt w:val="decimal"/>
      <w:lvlText w:val="%1."/>
      <w:lvlJc w:val="left"/>
      <w:pPr>
        <w:ind w:left="720" w:hanging="360"/>
      </w:pPr>
      <w:rPr>
        <w:rFonts w:ascii="Trebuchet MS" w:hAnsi="Trebuchet MS"/>
        <w:b/>
        <w:sz w:val="20"/>
        <w:szCs w:val="20"/>
      </w:rPr>
    </w:lvl>
    <w:lvl w:ilvl="1">
      <w:start w:val="15"/>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78FD4142"/>
    <w:multiLevelType w:val="multilevel"/>
    <w:tmpl w:val="AC105D14"/>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0"/>
        <w:szCs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F621B91"/>
    <w:multiLevelType w:val="multilevel"/>
    <w:tmpl w:val="FB7A30B6"/>
    <w:lvl w:ilvl="0">
      <w:start w:val="7"/>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38"/>
  </w:num>
  <w:num w:numId="2">
    <w:abstractNumId w:val="33"/>
  </w:num>
  <w:num w:numId="3">
    <w:abstractNumId w:val="9"/>
  </w:num>
  <w:num w:numId="4">
    <w:abstractNumId w:val="42"/>
  </w:num>
  <w:num w:numId="5">
    <w:abstractNumId w:val="19"/>
  </w:num>
  <w:num w:numId="6">
    <w:abstractNumId w:val="18"/>
  </w:num>
  <w:num w:numId="7">
    <w:abstractNumId w:val="28"/>
  </w:num>
  <w:num w:numId="8">
    <w:abstractNumId w:val="32"/>
  </w:num>
  <w:num w:numId="9">
    <w:abstractNumId w:val="10"/>
  </w:num>
  <w:num w:numId="10">
    <w:abstractNumId w:val="26"/>
  </w:num>
  <w:num w:numId="11">
    <w:abstractNumId w:val="43"/>
  </w:num>
  <w:num w:numId="12">
    <w:abstractNumId w:val="44"/>
  </w:num>
  <w:num w:numId="13">
    <w:abstractNumId w:val="8"/>
  </w:num>
  <w:num w:numId="14">
    <w:abstractNumId w:val="27"/>
  </w:num>
  <w:num w:numId="15">
    <w:abstractNumId w:val="47"/>
  </w:num>
  <w:num w:numId="16">
    <w:abstractNumId w:val="6"/>
  </w:num>
  <w:num w:numId="17">
    <w:abstractNumId w:val="14"/>
  </w:num>
  <w:num w:numId="18">
    <w:abstractNumId w:val="45"/>
  </w:num>
  <w:num w:numId="19">
    <w:abstractNumId w:val="35"/>
  </w:num>
  <w:num w:numId="20">
    <w:abstractNumId w:val="39"/>
  </w:num>
  <w:num w:numId="21">
    <w:abstractNumId w:val="7"/>
  </w:num>
  <w:num w:numId="22">
    <w:abstractNumId w:val="29"/>
  </w:num>
  <w:num w:numId="23">
    <w:abstractNumId w:val="1"/>
  </w:num>
  <w:num w:numId="24">
    <w:abstractNumId w:val="22"/>
  </w:num>
  <w:num w:numId="25">
    <w:abstractNumId w:val="25"/>
  </w:num>
  <w:num w:numId="26">
    <w:abstractNumId w:val="36"/>
  </w:num>
  <w:num w:numId="27">
    <w:abstractNumId w:val="40"/>
  </w:num>
  <w:num w:numId="28">
    <w:abstractNumId w:val="2"/>
  </w:num>
  <w:num w:numId="29">
    <w:abstractNumId w:val="31"/>
  </w:num>
  <w:num w:numId="30">
    <w:abstractNumId w:val="16"/>
  </w:num>
  <w:num w:numId="31">
    <w:abstractNumId w:val="15"/>
  </w:num>
  <w:num w:numId="32">
    <w:abstractNumId w:val="41"/>
  </w:num>
  <w:num w:numId="33">
    <w:abstractNumId w:val="12"/>
  </w:num>
  <w:num w:numId="34">
    <w:abstractNumId w:val="24"/>
  </w:num>
  <w:num w:numId="35">
    <w:abstractNumId w:val="0"/>
  </w:num>
  <w:num w:numId="36">
    <w:abstractNumId w:val="3"/>
  </w:num>
  <w:num w:numId="37">
    <w:abstractNumId w:val="13"/>
  </w:num>
  <w:num w:numId="38">
    <w:abstractNumId w:val="48"/>
  </w:num>
  <w:num w:numId="39">
    <w:abstractNumId w:val="46"/>
  </w:num>
  <w:num w:numId="40">
    <w:abstractNumId w:val="17"/>
  </w:num>
  <w:num w:numId="41">
    <w:abstractNumId w:val="5"/>
  </w:num>
  <w:num w:numId="42">
    <w:abstractNumId w:val="20"/>
  </w:num>
  <w:num w:numId="43">
    <w:abstractNumId w:val="34"/>
  </w:num>
  <w:num w:numId="44">
    <w:abstractNumId w:val="4"/>
  </w:num>
  <w:num w:numId="45">
    <w:abstractNumId w:val="11"/>
  </w:num>
  <w:num w:numId="46">
    <w:abstractNumId w:val="23"/>
  </w:num>
  <w:num w:numId="47">
    <w:abstractNumId w:val="30"/>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122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0223E"/>
    <w:rsid w:val="000520D6"/>
    <w:rsid w:val="00054AE7"/>
    <w:rsid w:val="00055C85"/>
    <w:rsid w:val="00070565"/>
    <w:rsid w:val="00084F24"/>
    <w:rsid w:val="00093F4A"/>
    <w:rsid w:val="000B7293"/>
    <w:rsid w:val="000C04E4"/>
    <w:rsid w:val="000D6D40"/>
    <w:rsid w:val="0012574C"/>
    <w:rsid w:val="00130219"/>
    <w:rsid w:val="00152655"/>
    <w:rsid w:val="001913BF"/>
    <w:rsid w:val="001B31D8"/>
    <w:rsid w:val="001B45E4"/>
    <w:rsid w:val="001C6452"/>
    <w:rsid w:val="001F1BAB"/>
    <w:rsid w:val="001F65C3"/>
    <w:rsid w:val="00203F96"/>
    <w:rsid w:val="002371B2"/>
    <w:rsid w:val="002C2700"/>
    <w:rsid w:val="00303C17"/>
    <w:rsid w:val="00331B69"/>
    <w:rsid w:val="00335A67"/>
    <w:rsid w:val="0034096D"/>
    <w:rsid w:val="00340D68"/>
    <w:rsid w:val="00344FE7"/>
    <w:rsid w:val="003A219C"/>
    <w:rsid w:val="003B60C5"/>
    <w:rsid w:val="003C2E34"/>
    <w:rsid w:val="003D1D15"/>
    <w:rsid w:val="003F6E2C"/>
    <w:rsid w:val="004256E0"/>
    <w:rsid w:val="00466098"/>
    <w:rsid w:val="0049012A"/>
    <w:rsid w:val="004A0DA2"/>
    <w:rsid w:val="004B59DC"/>
    <w:rsid w:val="004D11B0"/>
    <w:rsid w:val="004D1268"/>
    <w:rsid w:val="004D6562"/>
    <w:rsid w:val="00504B8A"/>
    <w:rsid w:val="00505A85"/>
    <w:rsid w:val="00543C45"/>
    <w:rsid w:val="005B36B7"/>
    <w:rsid w:val="006354D6"/>
    <w:rsid w:val="00637D30"/>
    <w:rsid w:val="00682A4E"/>
    <w:rsid w:val="00690FB9"/>
    <w:rsid w:val="006A37CF"/>
    <w:rsid w:val="006B24F5"/>
    <w:rsid w:val="006D2A1D"/>
    <w:rsid w:val="006D43FC"/>
    <w:rsid w:val="00723A0D"/>
    <w:rsid w:val="00744EDA"/>
    <w:rsid w:val="00772E8C"/>
    <w:rsid w:val="00775CFE"/>
    <w:rsid w:val="007B0EC1"/>
    <w:rsid w:val="007C1E09"/>
    <w:rsid w:val="007E7D5A"/>
    <w:rsid w:val="0086465B"/>
    <w:rsid w:val="008729BB"/>
    <w:rsid w:val="00890BF5"/>
    <w:rsid w:val="008924D1"/>
    <w:rsid w:val="008A6816"/>
    <w:rsid w:val="008B7F61"/>
    <w:rsid w:val="008E36BA"/>
    <w:rsid w:val="008E6A9E"/>
    <w:rsid w:val="008F3651"/>
    <w:rsid w:val="008F3978"/>
    <w:rsid w:val="00907099"/>
    <w:rsid w:val="00907C26"/>
    <w:rsid w:val="009B553B"/>
    <w:rsid w:val="009F136F"/>
    <w:rsid w:val="009F1E71"/>
    <w:rsid w:val="00A265A7"/>
    <w:rsid w:val="00A46363"/>
    <w:rsid w:val="00A538E2"/>
    <w:rsid w:val="00A663AA"/>
    <w:rsid w:val="00A970C5"/>
    <w:rsid w:val="00AA2BA6"/>
    <w:rsid w:val="00AC3FB1"/>
    <w:rsid w:val="00AF361A"/>
    <w:rsid w:val="00B034B0"/>
    <w:rsid w:val="00B15276"/>
    <w:rsid w:val="00B4459F"/>
    <w:rsid w:val="00B67AF4"/>
    <w:rsid w:val="00BA7405"/>
    <w:rsid w:val="00BE2BA2"/>
    <w:rsid w:val="00BE65D6"/>
    <w:rsid w:val="00BF0830"/>
    <w:rsid w:val="00C04D33"/>
    <w:rsid w:val="00C1210A"/>
    <w:rsid w:val="00C25E17"/>
    <w:rsid w:val="00C60687"/>
    <w:rsid w:val="00C83965"/>
    <w:rsid w:val="00D012C7"/>
    <w:rsid w:val="00D503C8"/>
    <w:rsid w:val="00D54491"/>
    <w:rsid w:val="00DD03AC"/>
    <w:rsid w:val="00DF08CB"/>
    <w:rsid w:val="00DF4DF1"/>
    <w:rsid w:val="00E11DC3"/>
    <w:rsid w:val="00E5655B"/>
    <w:rsid w:val="00E77FAB"/>
    <w:rsid w:val="00E87658"/>
    <w:rsid w:val="00EB44AF"/>
    <w:rsid w:val="00EC01BE"/>
    <w:rsid w:val="00ED192D"/>
    <w:rsid w:val="00ED412A"/>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7A6687F0"/>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28"/>
      </w:numPr>
    </w:pPr>
  </w:style>
  <w:style w:type="numbering" w:customStyle="1" w:styleId="WW8Num3">
    <w:name w:val="WW8Num3"/>
    <w:pPr>
      <w:numPr>
        <w:numId w:val="30"/>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29"/>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http://www.audin.mpu.gov.br/index.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30F7-606D-4553-B417-57F57AA0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92</Pages>
  <Words>24091</Words>
  <Characters>130094</Characters>
  <Application>Microsoft Office Word</Application>
  <DocSecurity>0</DocSecurity>
  <Lines>1084</Lines>
  <Paragraphs>307</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Fabiana Bittencourt Garcia Soares de Lima</cp:lastModifiedBy>
  <cp:revision>14</cp:revision>
  <cp:lastPrinted>2018-06-15T14:22:00Z</cp:lastPrinted>
  <dcterms:created xsi:type="dcterms:W3CDTF">2018-06-06T18:39:00Z</dcterms:created>
  <dcterms:modified xsi:type="dcterms:W3CDTF">2018-06-15T15:42:00Z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