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0E" w:rsidRDefault="00913D09">
      <w:pPr>
        <w:widowControl w:val="0"/>
        <w:shd w:val="clear" w:color="auto" w:fill="FFFFFF"/>
        <w:spacing w:after="6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  <w:lang w:eastAsia="hi-IN" w:bidi="hi-IN"/>
        </w:rPr>
      </w:pPr>
      <w:r>
        <w:rPr>
          <w:rFonts w:ascii="Calibri" w:eastAsia="Arial Unicode MS" w:hAnsi="Calibri" w:cstheme="minorHAnsi"/>
          <w:b/>
          <w:bCs/>
          <w:noProof/>
          <w:sz w:val="24"/>
          <w:szCs w:val="24"/>
          <w:lang w:eastAsia="pt-BR"/>
        </w:rPr>
        <w:drawing>
          <wp:anchor distT="0" distB="0" distL="18415" distR="7620" simplePos="0" relativeHeight="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-235585</wp:posOffset>
            </wp:positionV>
            <wp:extent cx="1877695" cy="79375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60E" w:rsidRDefault="0042060E">
      <w:pPr>
        <w:widowControl w:val="0"/>
        <w:shd w:val="clear" w:color="auto" w:fill="FFFFFF"/>
        <w:spacing w:after="6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  <w:lang w:eastAsia="hi-IN" w:bidi="hi-IN"/>
        </w:rPr>
      </w:pPr>
    </w:p>
    <w:p w:rsidR="0042060E" w:rsidRDefault="00913D09">
      <w:pPr>
        <w:widowControl w:val="0"/>
        <w:shd w:val="clear" w:color="auto" w:fill="FFFFFF"/>
        <w:spacing w:after="6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  <w:lang w:eastAsia="hi-IN" w:bidi="hi-IN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  <w:lang w:eastAsia="hi-IN" w:bidi="hi-IN"/>
        </w:rPr>
        <w:t>TERMO DE REFERÊNCIA</w:t>
      </w:r>
    </w:p>
    <w:p w:rsidR="0042060E" w:rsidRDefault="0042060E">
      <w:pPr>
        <w:widowControl w:val="0"/>
        <w:shd w:val="clear" w:color="auto" w:fill="FFFFFF"/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pStyle w:val="PargrafodaLista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AQUISIÇÃO DE SUPRIMENTOS PARA CONFECÇÃO DE CRACHÁS</w:t>
      </w:r>
    </w:p>
    <w:p w:rsidR="0042060E" w:rsidRDefault="0042060E">
      <w:pPr>
        <w:pStyle w:val="PargrafodaLista"/>
        <w:spacing w:after="60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0"/>
          <w:numId w:val="1"/>
        </w:numPr>
        <w:shd w:val="clear" w:color="auto" w:fill="B3B3B3"/>
        <w:tabs>
          <w:tab w:val="left" w:pos="0"/>
        </w:tabs>
        <w:spacing w:after="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DEFINIÇÃO DO OBJETO</w:t>
      </w:r>
    </w:p>
    <w:p w:rsidR="0042060E" w:rsidRDefault="00913D09">
      <w:pPr>
        <w:widowControl w:val="0"/>
        <w:tabs>
          <w:tab w:val="left" w:pos="709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Contratação de empresa para fornecimento de suprimentos para confecção de crachás, para atender às necessidades deste CNMP na identificação de servidores, </w:t>
      </w:r>
      <w:r>
        <w:rPr>
          <w:rFonts w:asciiTheme="minorHAnsi" w:hAnsiTheme="minorHAnsi" w:cstheme="minorHAnsi"/>
          <w:sz w:val="24"/>
          <w:szCs w:val="24"/>
        </w:rPr>
        <w:t>estagiários, terceirizados e visitantes nas dependências do CNMP, conforme especificações e condições propostas neste Termo de Referência.</w:t>
      </w:r>
    </w:p>
    <w:p w:rsidR="0042060E" w:rsidRDefault="0042060E">
      <w:pPr>
        <w:widowControl w:val="0"/>
        <w:tabs>
          <w:tab w:val="left" w:pos="709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0"/>
          <w:numId w:val="1"/>
        </w:numPr>
        <w:shd w:val="clear" w:color="auto" w:fill="B3B3B3"/>
        <w:tabs>
          <w:tab w:val="left" w:pos="0"/>
        </w:tabs>
        <w:spacing w:after="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JUSTIFICATIVA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Manutenção do estoque de materiais necessários à confecção de crachás e demais acessórios para montage</w:t>
      </w:r>
      <w:r>
        <w:rPr>
          <w:rFonts w:asciiTheme="minorHAnsi" w:hAnsiTheme="minorHAnsi" w:cstheme="minorHAnsi"/>
          <w:sz w:val="24"/>
          <w:szCs w:val="24"/>
        </w:rPr>
        <w:t>m e disponibilização dos mesmos aos servidores, estagiários, terceirizados e visitantes nas dependências do CNMP.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Vale registrar que a utilização de crachás é imprescindível a identificação de todos para preservar a segurança interna desta instituição, alé</w:t>
      </w:r>
      <w:r>
        <w:rPr>
          <w:rFonts w:asciiTheme="minorHAnsi" w:hAnsiTheme="minorHAnsi" w:cstheme="minorHAnsi"/>
          <w:sz w:val="24"/>
          <w:szCs w:val="24"/>
        </w:rPr>
        <w:t xml:space="preserve">m de ser utilizado como meio para registro do controle de freqüência dos servidores. 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Atender ao disposto no artigo 2º, inciso I, artigo 3º § 1º da portaria Nº 272 de 15 de agosto de 2013.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quantidade estimada será utilizada durante o período de 02 (dois)</w:t>
      </w:r>
      <w:r>
        <w:rPr>
          <w:rFonts w:asciiTheme="minorHAnsi" w:hAnsiTheme="minorHAnsi" w:cstheme="minorHAnsi"/>
          <w:sz w:val="24"/>
          <w:szCs w:val="24"/>
        </w:rPr>
        <w:t xml:space="preserve"> anos tendo como parâmetro a quantidade de material utilizado no mesmo período, podendo variar para mais ou para menos conforme rotatividade dos usuários.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aquisição por lotes se dá pelo fato dos objetos apresentarem similaridade, o que não afastará propo</w:t>
      </w:r>
      <w:r>
        <w:rPr>
          <w:rFonts w:asciiTheme="minorHAnsi" w:hAnsiTheme="minorHAnsi" w:cstheme="minorHAnsi"/>
          <w:sz w:val="24"/>
          <w:szCs w:val="24"/>
        </w:rPr>
        <w:t>nentes, e o baixo valor unitário, assim, a administração poderá obter um maior desconto no valor global dos itens.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Como os itens do lote são de baixo custo, a adoção da adjudicação por lote é mais atrativa para possíveis fornecedores, uma vez que ela propo</w:t>
      </w:r>
      <w:r>
        <w:rPr>
          <w:rFonts w:asciiTheme="minorHAnsi" w:hAnsiTheme="minorHAnsi" w:cstheme="minorHAnsi"/>
          <w:sz w:val="24"/>
          <w:szCs w:val="24"/>
        </w:rPr>
        <w:t xml:space="preserve">rcionará economia de escala e viabilizará uma maior competitividade entre eles. Essa opção vai de encontro ao disposto na súmula 247 do TCU, que prevê que “é obrigatória a admissão da adjudicação por item e não por preço global, nos editais das licitações </w:t>
      </w:r>
      <w:r>
        <w:rPr>
          <w:rFonts w:asciiTheme="minorHAnsi" w:hAnsiTheme="minorHAnsi" w:cstheme="minorHAnsi"/>
          <w:sz w:val="24"/>
          <w:szCs w:val="24"/>
        </w:rPr>
        <w:t>para a contratação de obras, serviços, compras e alienações, cujo objeto seja divisível, desde que não haja prejuízo para o conjunto ou complexo ou perda de economia de escala, tendo em vista o objetivo de propiciar a ampla participação de licitantes (...)</w:t>
      </w:r>
      <w:r>
        <w:rPr>
          <w:rFonts w:asciiTheme="minorHAnsi" w:hAnsiTheme="minorHAnsi" w:cstheme="minorHAnsi"/>
          <w:sz w:val="24"/>
          <w:szCs w:val="24"/>
        </w:rPr>
        <w:t>”.</w:t>
      </w:r>
    </w:p>
    <w:p w:rsidR="0042060E" w:rsidRDefault="0042060E">
      <w:pPr>
        <w:widowControl w:val="0"/>
        <w:tabs>
          <w:tab w:val="left" w:pos="0"/>
          <w:tab w:val="left" w:pos="709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0"/>
          <w:numId w:val="1"/>
        </w:numPr>
        <w:shd w:val="clear" w:color="auto" w:fill="B3B3B3"/>
        <w:tabs>
          <w:tab w:val="left" w:pos="0"/>
        </w:tabs>
        <w:spacing w:after="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DESCRIÇÃO DO OBJETO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Especificações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993"/>
        </w:tabs>
        <w:spacing w:after="60"/>
        <w:ind w:left="28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ITEM 1 - Cartão de proximidade tipo SMART CARD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Cartão de proximidade smart card, em PVC, conforme ISO 1443-A MIFARE STANDARD.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Largura do cartão 53,5mm a 54mm.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Comprimento do cartão:85,5mm a 86mm.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Espessura do cartão: </w:t>
      </w:r>
      <w:r>
        <w:rPr>
          <w:rFonts w:asciiTheme="minorHAnsi" w:hAnsiTheme="minorHAnsi" w:cstheme="minorHAnsi"/>
          <w:sz w:val="24"/>
          <w:szCs w:val="24"/>
        </w:rPr>
        <w:t>0,75mm a 0,85mm.</w:t>
      </w:r>
    </w:p>
    <w:p w:rsidR="0042060E" w:rsidRDefault="00913D09" w:rsidP="008500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Chip MIFARE STANDARD (PHILIPS MF 1 IC S50 ou equivalente) conectado à antena.</w:t>
      </w:r>
    </w:p>
    <w:p w:rsidR="0042060E" w:rsidRDefault="00913D09" w:rsidP="008500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Memória: 1 Kbyte de Eeprom total. Multiaplicação: 16 setores independentes na memória total.</w:t>
      </w:r>
    </w:p>
    <w:p w:rsidR="0042060E" w:rsidRDefault="00913D09" w:rsidP="008500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Tempo de retenção: 10 anos.</w:t>
      </w:r>
    </w:p>
    <w:p w:rsidR="0042060E" w:rsidRDefault="00913D09" w:rsidP="008500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Ciclos de escrita/leitura: 100.000 vezes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2060E" w:rsidRDefault="00913D09" w:rsidP="008500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Freqüência de operação: 13,56 MHZ.</w:t>
      </w:r>
    </w:p>
    <w:p w:rsidR="0042060E" w:rsidRDefault="00913D09" w:rsidP="008500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Tempo de transação: &lt;100 MS.</w:t>
      </w:r>
    </w:p>
    <w:p w:rsidR="0042060E" w:rsidRDefault="00913D09" w:rsidP="008500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Velocidade de comunicação: 106 KBAUD.</w:t>
      </w:r>
    </w:p>
    <w:p w:rsidR="0042060E" w:rsidRDefault="00913D09" w:rsidP="008500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Temperatura de operação do Chip: -25º A 70º C.</w:t>
      </w:r>
    </w:p>
    <w:p w:rsidR="0042060E" w:rsidRDefault="00913D09" w:rsidP="008500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Número de série único, de 32 bits.</w:t>
      </w:r>
    </w:p>
    <w:p w:rsidR="0042060E" w:rsidRDefault="00913D09" w:rsidP="008500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Criptografia com autenticação mútua ISO 9798</w:t>
      </w:r>
    </w:p>
    <w:p w:rsidR="0042060E" w:rsidRDefault="0042060E">
      <w:pPr>
        <w:widowControl w:val="0"/>
        <w:tabs>
          <w:tab w:val="left" w:pos="0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993"/>
        </w:tabs>
        <w:spacing w:after="60"/>
        <w:ind w:left="28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ITEM 2 - Porta crachá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Porta crachá confeccionado em PVC rígido transparente, com furo para presilha. Medidas: 54m x 86mm</w:t>
      </w:r>
    </w:p>
    <w:p w:rsidR="0042060E" w:rsidRDefault="0042060E">
      <w:pPr>
        <w:widowControl w:val="0"/>
        <w:tabs>
          <w:tab w:val="left" w:pos="0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993"/>
        </w:tabs>
        <w:spacing w:after="60"/>
        <w:ind w:left="28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8415" distR="0" simplePos="0" relativeHeight="3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208915</wp:posOffset>
            </wp:positionV>
            <wp:extent cx="742950" cy="22479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4"/>
          <w:szCs w:val="24"/>
        </w:rPr>
        <w:t>ITEM 3 - Cordão para Crachá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Cordão para crachá personalizado frente e verso com o logo 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Fita em tecido 100% poliéster, medindo 11mm x 850mm (largura x comp</w:t>
      </w:r>
      <w:r>
        <w:rPr>
          <w:rFonts w:asciiTheme="minorHAnsi" w:hAnsiTheme="minorHAnsi" w:cstheme="minorHAnsi"/>
          <w:sz w:val="24"/>
          <w:szCs w:val="24"/>
        </w:rPr>
        <w:t>rimento),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Terminal de solda e argola de metal.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montagem deve ser feita de forma que não permita que o crachá vire.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 cores e modelos a serem solicitados pelo setor técnico.</w:t>
      </w:r>
    </w:p>
    <w:p w:rsidR="0042060E" w:rsidRDefault="0042060E">
      <w:pPr>
        <w:widowControl w:val="0"/>
        <w:tabs>
          <w:tab w:val="left" w:pos="0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993"/>
        </w:tabs>
        <w:spacing w:after="60"/>
        <w:ind w:left="28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ITEM 4 - ROLLER CLIPS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Retrátil para crachá;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33350" distR="120650" simplePos="0" relativeHeight="4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130175</wp:posOffset>
            </wp:positionV>
            <wp:extent cx="793750" cy="927100"/>
            <wp:effectExtent l="0" t="0" r="0" b="0"/>
            <wp:wrapNone/>
            <wp:docPr id="3" name="Imagem 9" descr="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9" descr="RC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33350" distR="114300" simplePos="0" relativeHeight="5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117475</wp:posOffset>
            </wp:positionV>
            <wp:extent cx="857250" cy="939800"/>
            <wp:effectExtent l="0" t="0" r="0" b="0"/>
            <wp:wrapNone/>
            <wp:docPr id="4" name="Imagem 10" descr="R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0" descr="RC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>Formato redondo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 alça para des</w:t>
      </w:r>
      <w:r>
        <w:rPr>
          <w:rFonts w:asciiTheme="minorHAnsi" w:hAnsiTheme="minorHAnsi" w:cstheme="minorHAnsi"/>
          <w:sz w:val="24"/>
          <w:szCs w:val="24"/>
        </w:rPr>
        <w:t>locar o cartão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Fixador cromado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 branca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 logotipo do CNMP, conforme modelo:</w:t>
      </w:r>
    </w:p>
    <w:p w:rsidR="0042060E" w:rsidRDefault="0042060E">
      <w:pPr>
        <w:widowControl w:val="0"/>
        <w:tabs>
          <w:tab w:val="left" w:pos="0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993"/>
        </w:tabs>
        <w:spacing w:after="60"/>
        <w:ind w:left="28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ITEM 5 - Fita de impressão colorida tipo RIBBON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pacing w:after="6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Fita de impressão tipo RIBBON para 200 impressões de seis paineis (amarelo, magenta, ciano</w:t>
      </w:r>
      <w:r>
        <w:rPr>
          <w:rFonts w:asciiTheme="minorHAnsi" w:hAnsiTheme="minorHAnsi" w:cstheme="minorHAnsi"/>
          <w:sz w:val="24"/>
          <w:szCs w:val="24"/>
        </w:rPr>
        <w:t xml:space="preserve">, preto, sobreposição e preto - </w:t>
      </w:r>
      <w:r>
        <w:rPr>
          <w:rFonts w:asciiTheme="minorHAnsi" w:hAnsiTheme="minorHAnsi" w:cstheme="minorHAnsi"/>
          <w:sz w:val="24"/>
          <w:szCs w:val="24"/>
        </w:rPr>
        <w:t>YMCKOK) para impressão em dupla face, marca EVOLIS, modelo R3314 ou compatível.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993"/>
        </w:tabs>
        <w:spacing w:after="60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Fazem parte da presente especificação, no que forem aplicáveis, as normas dos fabricantes, bem como as normas pertinentes da Associação Brasileira de Normas Técnicas (ABNT).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Qu</w:t>
      </w:r>
      <w:r>
        <w:rPr>
          <w:rFonts w:asciiTheme="minorHAnsi" w:hAnsiTheme="minorHAnsi" w:cstheme="minorHAnsi"/>
          <w:b/>
          <w:sz w:val="24"/>
          <w:szCs w:val="24"/>
        </w:rPr>
        <w:t>antitativos:</w:t>
      </w:r>
    </w:p>
    <w:tbl>
      <w:tblPr>
        <w:tblW w:w="94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"/>
        <w:gridCol w:w="5429"/>
        <w:gridCol w:w="1698"/>
        <w:gridCol w:w="1590"/>
      </w:tblGrid>
      <w:tr w:rsidR="0042060E">
        <w:tc>
          <w:tcPr>
            <w:tcW w:w="94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LOTE 1</w:t>
            </w:r>
          </w:p>
        </w:tc>
      </w:tr>
      <w:tr w:rsidR="0042060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Item</w:t>
            </w:r>
          </w:p>
        </w:tc>
        <w:tc>
          <w:tcPr>
            <w:tcW w:w="5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Medida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Quantidade</w:t>
            </w:r>
          </w:p>
        </w:tc>
      </w:tr>
      <w:tr w:rsidR="0042060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CARTÃO DE PROXIMIDADE SMART CARD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400</w:t>
            </w:r>
          </w:p>
        </w:tc>
      </w:tr>
      <w:tr w:rsidR="0042060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PORTA CRACHÁ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</w:t>
            </w:r>
          </w:p>
        </w:tc>
      </w:tr>
      <w:tr w:rsidR="0042060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CORDÃO PARA CRACHÁ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800</w:t>
            </w:r>
          </w:p>
        </w:tc>
      </w:tr>
      <w:tr w:rsidR="0042060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ROLLER CLIPS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800</w:t>
            </w:r>
          </w:p>
        </w:tc>
      </w:tr>
    </w:tbl>
    <w:p w:rsidR="0042060E" w:rsidRDefault="0042060E">
      <w:pPr>
        <w:pStyle w:val="PargrafodaLista"/>
        <w:ind w:left="993"/>
        <w:jc w:val="both"/>
        <w:rPr>
          <w:rFonts w:asciiTheme="minorHAnsi" w:hAnsiTheme="minorHAnsi" w:cstheme="minorHAnsi"/>
          <w:bCs/>
        </w:rPr>
      </w:pPr>
    </w:p>
    <w:tbl>
      <w:tblPr>
        <w:tblW w:w="949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5"/>
        <w:gridCol w:w="5389"/>
        <w:gridCol w:w="1701"/>
        <w:gridCol w:w="1591"/>
      </w:tblGrid>
      <w:tr w:rsidR="0042060E">
        <w:tc>
          <w:tcPr>
            <w:tcW w:w="94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LOTE 2</w:t>
            </w:r>
          </w:p>
        </w:tc>
      </w:tr>
      <w:tr w:rsidR="0042060E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Item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Medida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Quantidade</w:t>
            </w:r>
          </w:p>
        </w:tc>
      </w:tr>
      <w:tr w:rsidR="0042060E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FITA DE IMPRESSÃO </w:t>
            </w:r>
            <w:r>
              <w:rPr>
                <w:rFonts w:asciiTheme="minorHAnsi" w:hAnsiTheme="minorHAnsi" w:cstheme="minorHAnsi"/>
                <w:bCs/>
              </w:rPr>
              <w:t>COLORIDA TIPO RIBBON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</w:tbl>
    <w:p w:rsidR="0042060E" w:rsidRDefault="0042060E">
      <w:pPr>
        <w:widowControl w:val="0"/>
        <w:tabs>
          <w:tab w:val="left" w:pos="0"/>
        </w:tabs>
        <w:spacing w:after="60"/>
        <w:ind w:left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2060E" w:rsidRDefault="00913D09">
      <w:pPr>
        <w:widowControl w:val="0"/>
        <w:numPr>
          <w:ilvl w:val="0"/>
          <w:numId w:val="1"/>
        </w:numPr>
        <w:shd w:val="clear" w:color="auto" w:fill="B3B3B3"/>
        <w:tabs>
          <w:tab w:val="left" w:pos="0"/>
        </w:tabs>
        <w:spacing w:after="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ADEQUA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ÇÃO ORÇAMENTÁRIA</w:t>
      </w:r>
    </w:p>
    <w:p w:rsidR="0042060E" w:rsidRDefault="00913D09">
      <w:pPr>
        <w:widowControl w:val="0"/>
        <w:tabs>
          <w:tab w:val="left" w:pos="709"/>
        </w:tabs>
        <w:spacing w:after="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sz w:val="24"/>
          <w:szCs w:val="24"/>
        </w:rPr>
        <w:t>Os recursos dessa contratação estão consignados na previsão orçamentária da União para 2017, conforme Portaria CNMP-PRESI Nº 167/2016, anexo I, ação CNMP_PG_17_COSET_011, plano interno 8010MSACNMP, programa de trabalho 03.032.2100.8010.0001, Ação 8010, Fon</w:t>
      </w:r>
      <w:r>
        <w:rPr>
          <w:rFonts w:asciiTheme="minorHAnsi" w:hAnsiTheme="minorHAnsi" w:cstheme="minorHAnsi"/>
          <w:sz w:val="24"/>
          <w:szCs w:val="24"/>
        </w:rPr>
        <w:t xml:space="preserve">te 0100, Elemento Contábil 3.3.90.30.44 para os itens de 1 a 4 e </w:t>
      </w:r>
      <w:r>
        <w:rPr>
          <w:rFonts w:asciiTheme="minorHAnsi" w:hAnsiTheme="minorHAnsi" w:cstheme="minorHAnsi"/>
          <w:bCs/>
          <w:sz w:val="24"/>
          <w:szCs w:val="24"/>
        </w:rPr>
        <w:t>3.3.9.0.30.17 para o item 5.</w:t>
      </w:r>
    </w:p>
    <w:p w:rsidR="0042060E" w:rsidRDefault="0042060E">
      <w:pPr>
        <w:widowControl w:val="0"/>
        <w:tabs>
          <w:tab w:val="left" w:pos="709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0"/>
          <w:numId w:val="1"/>
        </w:numPr>
        <w:shd w:val="clear" w:color="auto" w:fill="B3B3B3"/>
        <w:tabs>
          <w:tab w:val="left" w:pos="0"/>
        </w:tabs>
        <w:spacing w:after="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GARANTIA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A garantia deverá ser de no mínimo 90 (noventa) dias, prevalecendo a garantia oferecida pelo fabricante se o prazo for superior.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garantia entrará em </w:t>
      </w:r>
      <w:r>
        <w:rPr>
          <w:rFonts w:asciiTheme="minorHAnsi" w:hAnsiTheme="minorHAnsi" w:cstheme="minorHAnsi"/>
          <w:sz w:val="24"/>
          <w:szCs w:val="24"/>
        </w:rPr>
        <w:t>vigor no dia subseqüente ao recebimento definitivo.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Durante a vigência da garantia, a CONTRATADA deverá substituirá todo material que venha a apresentar defeito de fabricação e/ou funcionamento, sem ônus para a CONTRATANTE.</w:t>
      </w:r>
    </w:p>
    <w:p w:rsidR="0042060E" w:rsidRDefault="0042060E">
      <w:pPr>
        <w:widowControl w:val="0"/>
        <w:tabs>
          <w:tab w:val="left" w:pos="0"/>
          <w:tab w:val="left" w:pos="709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0"/>
          <w:numId w:val="1"/>
        </w:numPr>
        <w:shd w:val="clear" w:color="auto" w:fill="B3B3B3"/>
        <w:tabs>
          <w:tab w:val="left" w:pos="0"/>
        </w:tabs>
        <w:spacing w:after="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CRONOGRAMA DE EXECUÇÃO FÍSICO-F</w:t>
      </w:r>
      <w:r>
        <w:rPr>
          <w:rFonts w:asciiTheme="minorHAnsi" w:hAnsiTheme="minorHAnsi" w:cstheme="minorHAnsi"/>
          <w:b/>
          <w:bCs/>
          <w:sz w:val="24"/>
          <w:szCs w:val="24"/>
        </w:rPr>
        <w:t>INANCEIRO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 LOCAL E DO PRAZO DE ENTREGA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entrega dos materiais deverá ser realizada em período comercial agendado previamente com a Assessoria de Segurança Institucional – ASSI no Ed. Sede do CNMP localizado no Setor de Administração Federal Sul - SAFS, </w:t>
      </w:r>
      <w:r>
        <w:rPr>
          <w:rFonts w:asciiTheme="minorHAnsi" w:hAnsiTheme="minorHAnsi" w:cstheme="minorHAnsi"/>
          <w:bCs/>
          <w:sz w:val="24"/>
          <w:szCs w:val="24"/>
        </w:rPr>
        <w:t>Quadra 2, Lote 3, Sala 107, CEP 70070-600, telefone (61) 3366-9238.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 prazo de entrega será de 15 (quinze) dias úteis e contados a partir do dia subsequente à confirmação do recebimento da ordem de fornecimento de bens.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Os equipamentos deverão ser entregue</w:t>
      </w:r>
      <w:r>
        <w:rPr>
          <w:rFonts w:asciiTheme="minorHAnsi" w:hAnsiTheme="minorHAnsi" w:cstheme="minorHAnsi"/>
          <w:bCs/>
          <w:sz w:val="24"/>
          <w:szCs w:val="24"/>
        </w:rPr>
        <w:t>s em perfeito estado de funcionamento, sem marcas, sem arranhões ou amassados.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DOS CRITÉRIOS DE RECEBIMENTO E ACEITAÇÃO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Os materiais serão recebidos provisoriamente no prazo de até 10 (dez) dias úteis, contados a partir do dia subsequente a entrega dos mes</w:t>
      </w:r>
      <w:r>
        <w:rPr>
          <w:rFonts w:asciiTheme="minorHAnsi" w:hAnsiTheme="minorHAnsi" w:cstheme="minorHAnsi"/>
          <w:bCs/>
          <w:sz w:val="24"/>
          <w:szCs w:val="24"/>
        </w:rPr>
        <w:t>mos, pelo responsável pela fiscalização do contrato, para efeito de posterior verificação de sua conformidade com as especificações constantes neste Termo de Referência e na proposta.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Os materiais poderão ser rejeitados, no todo ou em parte, quando em desa</w:t>
      </w:r>
      <w:r>
        <w:rPr>
          <w:rFonts w:asciiTheme="minorHAnsi" w:hAnsiTheme="minorHAnsi" w:cstheme="minorHAnsi"/>
          <w:bCs/>
          <w:sz w:val="24"/>
          <w:szCs w:val="24"/>
        </w:rPr>
        <w:t>cordo com as especificações constantes neste Termo de Referência e na proposta, devendo ser substituídos no prazo de 10 (dez) dias úteis, a contar da notificação da CONTRATADA, às suas custas, sem prejuízo da aplicação das penalidades.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Os bens serão recebi</w:t>
      </w:r>
      <w:r>
        <w:rPr>
          <w:rFonts w:asciiTheme="minorHAnsi" w:hAnsiTheme="minorHAnsi" w:cstheme="minorHAnsi"/>
          <w:bCs/>
          <w:sz w:val="24"/>
          <w:szCs w:val="24"/>
        </w:rPr>
        <w:t>dos definitivamente no prazo de até 5 dias úteis, contados do dia subsequente a data do recebimento provisório, após a verificação da qualidade e quantidade do material e consequente aceitação mediante termo circunstanciado.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 hipótese de a verificação a </w:t>
      </w:r>
      <w:r>
        <w:rPr>
          <w:rFonts w:asciiTheme="minorHAnsi" w:hAnsiTheme="minorHAnsi" w:cstheme="minorHAnsi"/>
          <w:bCs/>
          <w:sz w:val="24"/>
          <w:szCs w:val="24"/>
        </w:rPr>
        <w:t>que se refere o subitem anterior não ser procedida dentro do prazo fixado, reputar-se-á como realizada, consumando-se o recebimento definitivo no dia do esgotamento do prazo.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 recebimento provisório ou definitivo do objeto não exclui a responsabilidade da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CONTRATADA pelos prejuízos resultantes da incorreta execução do contrato.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 PAGAMENTO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CONTRATANTE pagará à CONTRATADA, pelo fornecimento efetivamente executado, em até 05 (cinco) dias corridos, contados a partir da data de recebimento definitivo do </w:t>
      </w:r>
      <w:r>
        <w:rPr>
          <w:rFonts w:asciiTheme="minorHAnsi" w:hAnsiTheme="minorHAnsi" w:cstheme="minorHAnsi"/>
          <w:bCs/>
          <w:sz w:val="24"/>
          <w:szCs w:val="24"/>
        </w:rPr>
        <w:t>objeto.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Caso a CONTRATADA seja optante pelo “SIMPLES” (Lei nº 9.317/96), será obrigada a informar no corpo da nota fiscal e apresentar declaração, na forma do Anexo IV da Instrução Normativa SRF nº 1.234, de 11/01/2012, em duas vias, assinadas pelo seu rep</w:t>
      </w:r>
      <w:r>
        <w:rPr>
          <w:rFonts w:asciiTheme="minorHAnsi" w:hAnsiTheme="minorHAnsi" w:cstheme="minorHAnsi"/>
          <w:bCs/>
          <w:sz w:val="24"/>
          <w:szCs w:val="24"/>
        </w:rPr>
        <w:t>resentante legal.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pagamento será feito por meio de depósito na conta-corrente da CONTRATADA, através de Ordem Bancária, mediante apresentação da respectiva Nota Fiscal/Fatura do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fornecimento, acompanhada do atesto do Fiscal do Contrato.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Para execução do </w:t>
      </w:r>
      <w:r>
        <w:rPr>
          <w:rFonts w:asciiTheme="minorHAnsi" w:hAnsiTheme="minorHAnsi" w:cstheme="minorHAnsi"/>
          <w:bCs/>
          <w:sz w:val="24"/>
          <w:szCs w:val="24"/>
        </w:rPr>
        <w:t xml:space="preserve">pagamento de que trata a presente Cláusula, a CONTRATADA deverá fazer constar como beneficiário/cliente, da Nota Fiscal/Fatura correspondente, emitida sem rasuras, o CONSELHO NACIONAL DO MINISTÉRIO PÚBLICO, CNPJ nº 11.439.520/0001-11, e ainda, o número da </w:t>
      </w:r>
      <w:r>
        <w:rPr>
          <w:rFonts w:asciiTheme="minorHAnsi" w:hAnsiTheme="minorHAnsi" w:cstheme="minorHAnsi"/>
          <w:bCs/>
          <w:sz w:val="24"/>
          <w:szCs w:val="24"/>
        </w:rPr>
        <w:t>Nota de Empenho, os números do Banco, da Agência e da Conta Corrente da CONTRATADA, e a descrição clara e sucinta do objeto.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Sobre o valor da nota fiscal, a CONTRATANTE fará as retenções devidas ao INSS e as dos impostos e contribuições previstas na Instru</w:t>
      </w:r>
      <w:r>
        <w:rPr>
          <w:rFonts w:asciiTheme="minorHAnsi" w:hAnsiTheme="minorHAnsi" w:cstheme="minorHAnsi"/>
          <w:bCs/>
          <w:sz w:val="24"/>
          <w:szCs w:val="24"/>
        </w:rPr>
        <w:t>ção Normativa SRF nº 1.234, de 11/01/2012.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deverá, ainda, com a Nota Fiscal/Fatura, apresentar os documentos comprobatórios de regularidade fiscal e trabalhista, exigidos no Edital de Licitação.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apresentação de certidões vencidas ou irregula</w:t>
      </w:r>
      <w:r>
        <w:rPr>
          <w:rFonts w:asciiTheme="minorHAnsi" w:hAnsiTheme="minorHAnsi" w:cstheme="minorHAnsi"/>
          <w:bCs/>
          <w:sz w:val="24"/>
          <w:szCs w:val="24"/>
        </w:rPr>
        <w:t>res com a nota fiscal ensejará anotação do fiscal em registro próprio e criará pendência a ser sanada pela CONTRATADA.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Constatando-se, junto ao SICAF, a situação de irregularidade da CONTRATADA, será providenciada sua notificação, por escrito, para que, no</w:t>
      </w:r>
      <w:r>
        <w:rPr>
          <w:rFonts w:asciiTheme="minorHAnsi" w:hAnsiTheme="minorHAnsi" w:cstheme="minorHAnsi"/>
          <w:bCs/>
          <w:sz w:val="24"/>
          <w:szCs w:val="24"/>
        </w:rPr>
        <w:t xml:space="preserve"> prazo de 5 (cinco) dias corridos, regularize sua situação ou, no mesmo prazo, apresente sua defesa. O prazo poderá ser prorrogado uma vez, por igual período, a critério do CONTRATANTE.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Nenhum pagamento será efetuado à CONTRATADA, enquanto pendente de liqu</w:t>
      </w:r>
      <w:r>
        <w:rPr>
          <w:rFonts w:asciiTheme="minorHAnsi" w:hAnsiTheme="minorHAnsi" w:cstheme="minorHAnsi"/>
          <w:bCs/>
          <w:sz w:val="24"/>
          <w:szCs w:val="24"/>
        </w:rPr>
        <w:t>idação qualquer obrigação financeira que lhe for imposta, em virtude de penalidade ou inadimplência contratual, sem que isso gere direito a acréscimos de qualquer natureza.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Poderão ser deduzidos dos créditos da CONTRATADA os valores relativos a multas e ju</w:t>
      </w:r>
      <w:r>
        <w:rPr>
          <w:rFonts w:asciiTheme="minorHAnsi" w:hAnsiTheme="minorHAnsi" w:cstheme="minorHAnsi"/>
          <w:sz w:val="24"/>
          <w:szCs w:val="24"/>
        </w:rPr>
        <w:t>ros de mora de tributos e contribuições sociais, decorrentes de entrega de faturamento em atraso, configurado por prazo inferior a 10 (dez) dias corridos do vencimento da obrigação.</w:t>
      </w:r>
    </w:p>
    <w:p w:rsidR="0042060E" w:rsidRDefault="0042060E">
      <w:pPr>
        <w:widowControl w:val="0"/>
        <w:tabs>
          <w:tab w:val="left" w:pos="0"/>
        </w:tabs>
        <w:spacing w:after="6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0"/>
          <w:numId w:val="1"/>
        </w:numPr>
        <w:shd w:val="clear" w:color="auto" w:fill="B3B3B3"/>
        <w:tabs>
          <w:tab w:val="left" w:pos="0"/>
        </w:tabs>
        <w:spacing w:after="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RESPONSABILIDADES DO CONTRATANTE E DA CONTRATADA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 CONTRATANTE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Proporcio</w:t>
      </w:r>
      <w:r>
        <w:rPr>
          <w:rFonts w:asciiTheme="minorHAnsi" w:hAnsiTheme="minorHAnsi" w:cstheme="minorHAnsi"/>
          <w:bCs/>
          <w:sz w:val="24"/>
          <w:szCs w:val="24"/>
        </w:rPr>
        <w:t>nar as facilidades indispensáveis à boa execução das obrigações contratuais.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Prestar informações e esclarecimentos pertinentes e necessários que venham a ser solicitados pelo representante da CONTRATADA.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Promover os pagamentos dentro do prazo estipulado, </w:t>
      </w:r>
      <w:r>
        <w:rPr>
          <w:rFonts w:asciiTheme="minorHAnsi" w:hAnsiTheme="minorHAnsi" w:cstheme="minorHAnsi"/>
          <w:bCs/>
          <w:sz w:val="24"/>
          <w:szCs w:val="24"/>
        </w:rPr>
        <w:t>desde que sejam observadas as condições contratuais.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Receber o objeto no prazo e condições estabelecidas no Termo de Referência e seus anexos.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Verificar minuciosamente, no prazo fixado, a conformidade dos bens recebidos provisoriamente com as especificaçõe</w:t>
      </w:r>
      <w:r>
        <w:rPr>
          <w:rFonts w:asciiTheme="minorHAnsi" w:hAnsiTheme="minorHAnsi" w:cstheme="minorHAnsi"/>
          <w:bCs/>
          <w:sz w:val="24"/>
          <w:szCs w:val="24"/>
        </w:rPr>
        <w:t>s constantes do Edital e da proposta, para fins de aceitação e recebimentos.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Comunicar à CONTRATADA, por escrito, sobre imperfeições, falhas ou irregularidades verificadas no objeto fornecido, fixando prazo para que seja substituído, reparado ou corrigido.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Emitir o aceite do objeto contratado após verificação das especificações, rejeitando o que não estiver de acordo, por meio de notificação à CONTRATADA.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Aplicar as sanções, conforme previsto no contrato.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Relacionar-se com a CONTRATADA, exclusivamente, atra</w:t>
      </w:r>
      <w:r>
        <w:rPr>
          <w:rFonts w:asciiTheme="minorHAnsi" w:hAnsiTheme="minorHAnsi" w:cstheme="minorHAnsi"/>
          <w:bCs/>
          <w:sz w:val="24"/>
          <w:szCs w:val="24"/>
        </w:rPr>
        <w:t>vés de pessoa por ela credenciada.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Cumprir e fazer cumprir o disposto nas cláusulas do Contrato.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 CONTRATADA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Atender ao objeto da contratação em estrita conformidade com as especificações constantes deste Termo, e no que forem aplicáveis, com as normas d</w:t>
      </w:r>
      <w:r>
        <w:rPr>
          <w:rFonts w:asciiTheme="minorHAnsi" w:hAnsiTheme="minorHAnsi" w:cstheme="minorHAnsi"/>
          <w:bCs/>
          <w:sz w:val="24"/>
          <w:szCs w:val="24"/>
        </w:rPr>
        <w:t>o fabricante e da ABNT ou a legislação vigente.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Entregar o objeto dentro do prazo de entrega estipulado neste Termo de Referência.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Prestar garantia e suporte técnico conforme estabelecido neste Termo de Referência.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Substituir, as suas expensas, todo e qual</w:t>
      </w:r>
      <w:r>
        <w:rPr>
          <w:rFonts w:asciiTheme="minorHAnsi" w:hAnsiTheme="minorHAnsi" w:cstheme="minorHAnsi"/>
          <w:bCs/>
          <w:sz w:val="24"/>
          <w:szCs w:val="24"/>
        </w:rPr>
        <w:t>quer material que estiver em desacordo com as especificações (e/ou aquele em que for constatado dano em decorrência de transporte ou acondicionamento), após a notificação formal do CONTRATANTE.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Manter as condições de habilitação e qualificação exigidas par</w:t>
      </w:r>
      <w:r>
        <w:rPr>
          <w:rFonts w:asciiTheme="minorHAnsi" w:hAnsiTheme="minorHAnsi" w:cstheme="minorHAnsi"/>
          <w:bCs/>
          <w:sz w:val="24"/>
          <w:szCs w:val="24"/>
        </w:rPr>
        <w:t>a sua contratação.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Arcar com todas as despesas diretas e indiretas, decorrentes do cumprimento das obrigações assumidas, sem qualquer ônus adicional para o CONTRATANTE.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eastAsia="ZurichBT-Light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ZurichBT-Light" w:hAnsiTheme="minorHAnsi" w:cstheme="minorHAnsi"/>
          <w:color w:val="000000"/>
          <w:sz w:val="24"/>
          <w:szCs w:val="24"/>
          <w:lang w:eastAsia="en-US"/>
        </w:rPr>
        <w:t xml:space="preserve">Relacionar-se com o CONTRATANTE, exclusivamente, por meio do fiscal do Contrato, e </w:t>
      </w:r>
      <w:r>
        <w:rPr>
          <w:rFonts w:asciiTheme="minorHAnsi" w:eastAsia="ZurichBT-Light" w:hAnsiTheme="minorHAnsi" w:cstheme="minorHAnsi"/>
          <w:color w:val="000000"/>
          <w:sz w:val="24"/>
          <w:szCs w:val="24"/>
          <w:lang w:eastAsia="en-US"/>
        </w:rPr>
        <w:t>preferencialmente, por escrito.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Prestar todos os esclarecimentos que lhe forem solicitados pela CONTRATANTE, atendendo prontamente a todos as reclamações.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Relatar à CONTRATANTE, no prazo máximo de 01(um) dia, irregularidades ocorridas que impeçam, alterem </w:t>
      </w:r>
      <w:r>
        <w:rPr>
          <w:rFonts w:asciiTheme="minorHAnsi" w:hAnsiTheme="minorHAnsi" w:cstheme="minorHAnsi"/>
          <w:bCs/>
          <w:sz w:val="24"/>
          <w:szCs w:val="24"/>
        </w:rPr>
        <w:t>ou retardem a execução do Contrato, efetuando o registro da ocorrência com todos os dados e circunstâncias necessárias a seu esclarecimento, sem prejuízo da análise da administração e das sanções previstas.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Manter, durante toda a execução do contrato, em c</w:t>
      </w:r>
      <w:r>
        <w:rPr>
          <w:rFonts w:asciiTheme="minorHAnsi" w:hAnsiTheme="minorHAnsi" w:cstheme="minorHAnsi"/>
          <w:bCs/>
          <w:sz w:val="24"/>
          <w:szCs w:val="24"/>
        </w:rPr>
        <w:t>ompatibilidade com as obrigações por ele assumidas, todas as condições de habilitação e qualificação exigidas na licitação (Art. 55, XVIII Lei 8.666/93).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Responsabilizar-se pelos encargos trabalhista, previdenciário, fiscal e comercial, pelos seguros de ac</w:t>
      </w:r>
      <w:r>
        <w:rPr>
          <w:rFonts w:asciiTheme="minorHAnsi" w:hAnsiTheme="minorHAnsi" w:cstheme="minorHAnsi"/>
          <w:bCs/>
          <w:sz w:val="24"/>
          <w:szCs w:val="24"/>
        </w:rPr>
        <w:t>idente e quaisquer outros encargos resultantes da prestação do serviço, sendo que não existirá para o CNMP qualquer solidariedade quanto ao cumprimento dessas obrigações.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Disponibilizar e manter atualizados conta de e-mail, endereço e telefones comerciais </w:t>
      </w:r>
      <w:r>
        <w:rPr>
          <w:rFonts w:asciiTheme="minorHAnsi" w:hAnsiTheme="minorHAnsi" w:cstheme="minorHAnsi"/>
          <w:bCs/>
          <w:sz w:val="24"/>
          <w:szCs w:val="24"/>
        </w:rPr>
        <w:t>para fins de comunicação formal entre as partes.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Responsabilizar-se pelos vícios e danos decorrentes do objeto.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É vedado à CONTRATADA: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Caucionar ou utilizar o contrato para quaisquer operações financeiras.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</w:tabs>
        <w:spacing w:after="60"/>
        <w:ind w:left="567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Utilizar o nome do CONTRATANTE, ou sua qualidade </w:t>
      </w:r>
      <w:r>
        <w:rPr>
          <w:rFonts w:asciiTheme="minorHAnsi" w:hAnsiTheme="minorHAnsi" w:cstheme="minorHAnsi"/>
          <w:bCs/>
          <w:sz w:val="24"/>
          <w:szCs w:val="24"/>
        </w:rPr>
        <w:t>de CONTRATADA, em quaisquer atividades de divulgação empresarial, como, por exemplo, em cartões de visita, anúncios e impressos.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</w:tabs>
        <w:spacing w:after="60"/>
        <w:ind w:left="567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Reproduzir, divulgar ou utilizar, em benefício próprio ou de terceiros, quaisquer informações de que tenha tomado ciência em ra</w:t>
      </w:r>
      <w:r>
        <w:rPr>
          <w:rFonts w:asciiTheme="minorHAnsi" w:hAnsiTheme="minorHAnsi" w:cstheme="minorHAnsi"/>
          <w:bCs/>
          <w:sz w:val="24"/>
          <w:szCs w:val="24"/>
        </w:rPr>
        <w:t>zão do cumprimento de suas obrigações sem o consentimento prévio e por escrito do CONTRATANTE.</w:t>
      </w:r>
    </w:p>
    <w:p w:rsidR="0042060E" w:rsidRDefault="0042060E">
      <w:pPr>
        <w:widowControl w:val="0"/>
        <w:tabs>
          <w:tab w:val="left" w:pos="0"/>
        </w:tabs>
        <w:spacing w:after="60"/>
        <w:ind w:left="113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060E" w:rsidRDefault="00913D09">
      <w:pPr>
        <w:widowControl w:val="0"/>
        <w:numPr>
          <w:ilvl w:val="0"/>
          <w:numId w:val="1"/>
        </w:numPr>
        <w:shd w:val="clear" w:color="auto" w:fill="B3B3B3"/>
        <w:tabs>
          <w:tab w:val="left" w:pos="0"/>
        </w:tabs>
        <w:spacing w:after="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SUBCONTRATAÇÃO</w:t>
      </w:r>
    </w:p>
    <w:p w:rsidR="0042060E" w:rsidRDefault="00913D09">
      <w:pPr>
        <w:widowControl w:val="0"/>
        <w:tabs>
          <w:tab w:val="left" w:pos="709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Não será admitida a subcontratação do objeto licitatório.</w:t>
      </w:r>
    </w:p>
    <w:p w:rsidR="0042060E" w:rsidRDefault="0042060E">
      <w:pPr>
        <w:widowControl w:val="0"/>
        <w:tabs>
          <w:tab w:val="left" w:pos="709"/>
        </w:tabs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0"/>
          <w:numId w:val="1"/>
        </w:numPr>
        <w:shd w:val="clear" w:color="auto" w:fill="B3B3B3"/>
        <w:tabs>
          <w:tab w:val="left" w:pos="0"/>
        </w:tabs>
        <w:spacing w:after="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CRITÉRIOS PARA JULGAMENTO DA PROPOSTA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proposta apresentada deverá conter o CNPJ da </w:t>
      </w:r>
      <w:r>
        <w:rPr>
          <w:rFonts w:asciiTheme="minorHAnsi" w:hAnsiTheme="minorHAnsi" w:cstheme="minorHAnsi"/>
          <w:sz w:val="24"/>
          <w:szCs w:val="24"/>
        </w:rPr>
        <w:t>proponente, prazo de validade e ser endereçada ao Conselho Nacional do Ministério Público – CNMP.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Nos preços da proposta deverão estar inclusos todas as despesas e custos diretos e indiretos, como impostos, taxas e fretes.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julgamento das propostas se dar</w:t>
      </w:r>
      <w:r>
        <w:rPr>
          <w:rFonts w:asciiTheme="minorHAnsi" w:hAnsiTheme="minorHAnsi" w:cstheme="minorHAnsi"/>
          <w:sz w:val="24"/>
          <w:szCs w:val="24"/>
        </w:rPr>
        <w:t>á pelo menor preço por lote.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proponentes deverão apresentar preços unitários e totais, conforme quadro abaixo: </w:t>
      </w:r>
    </w:p>
    <w:tbl>
      <w:tblPr>
        <w:tblW w:w="947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1"/>
        <w:gridCol w:w="3882"/>
        <w:gridCol w:w="1001"/>
        <w:gridCol w:w="1275"/>
        <w:gridCol w:w="1418"/>
        <w:gridCol w:w="37"/>
        <w:gridCol w:w="1239"/>
      </w:tblGrid>
      <w:tr w:rsidR="0042060E">
        <w:tc>
          <w:tcPr>
            <w:tcW w:w="94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LOTE 1</w:t>
            </w: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Item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Medida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Valor Unitário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Valor Total</w:t>
            </w: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CARTÃO DE PROXIMIDADE SMART CARD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PORTA CRACHÁ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CORDÃO PARA CRACHÁ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ROLLER CLIPS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81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94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LOTE 2</w:t>
            </w: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Item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Medida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Quantidade</w:t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Valor Unitário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Valor Total</w:t>
            </w: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FITA DE IMPRESSÃO COLORIDA TIPO RIBBON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82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TOTAL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42060E" w:rsidRDefault="0042060E">
      <w:pPr>
        <w:pStyle w:val="PargrafodaLista"/>
        <w:ind w:left="993"/>
        <w:jc w:val="both"/>
        <w:rPr>
          <w:rFonts w:asciiTheme="minorHAnsi" w:hAnsiTheme="minorHAnsi" w:cstheme="minorHAnsi"/>
          <w:bCs/>
        </w:rPr>
      </w:pPr>
    </w:p>
    <w:p w:rsidR="0042060E" w:rsidRDefault="00913D09">
      <w:pPr>
        <w:widowControl w:val="0"/>
        <w:numPr>
          <w:ilvl w:val="0"/>
          <w:numId w:val="1"/>
        </w:numPr>
        <w:shd w:val="clear" w:color="auto" w:fill="B3B3B3"/>
        <w:tabs>
          <w:tab w:val="left" w:pos="0"/>
        </w:tabs>
        <w:spacing w:after="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DAS SANÇÕES E PENALIDADES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 descumprimento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total ou parcial das condições estabelecidas neste Termo de Referência sujeitará a CONTRATADA às penalidades previstas em lei, conforme o disposto abaixo: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Com fulcro nos artigos 86 e 87 da Lei nº 8.666/93, o órgão contratante poderá, garantida a prévia de</w:t>
      </w:r>
      <w:r>
        <w:rPr>
          <w:rFonts w:asciiTheme="minorHAnsi" w:hAnsiTheme="minorHAnsi" w:cstheme="minorHAnsi"/>
          <w:bCs/>
          <w:sz w:val="24"/>
          <w:szCs w:val="24"/>
        </w:rPr>
        <w:t>fesa, aplicar aos licitantes e/ou adjudicatários as seguintes penalidades, sem prejuízo das responsabilidades civil e criminal:</w:t>
      </w:r>
    </w:p>
    <w:p w:rsidR="0042060E" w:rsidRDefault="00913D09">
      <w:pPr>
        <w:widowControl w:val="0"/>
        <w:numPr>
          <w:ilvl w:val="2"/>
          <w:numId w:val="2"/>
        </w:numPr>
        <w:tabs>
          <w:tab w:val="left" w:pos="0"/>
          <w:tab w:val="left" w:pos="1276"/>
        </w:tabs>
        <w:spacing w:after="60"/>
        <w:ind w:left="1276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Advertência;</w:t>
      </w:r>
    </w:p>
    <w:p w:rsidR="0042060E" w:rsidRDefault="00913D09">
      <w:pPr>
        <w:widowControl w:val="0"/>
        <w:numPr>
          <w:ilvl w:val="2"/>
          <w:numId w:val="2"/>
        </w:numPr>
        <w:tabs>
          <w:tab w:val="left" w:pos="0"/>
          <w:tab w:val="left" w:pos="1276"/>
        </w:tabs>
        <w:spacing w:after="60"/>
        <w:ind w:left="1276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Multa, nas seguintes hipóteses e condições:</w:t>
      </w:r>
    </w:p>
    <w:p w:rsidR="0042060E" w:rsidRDefault="00913D09">
      <w:pPr>
        <w:widowControl w:val="0"/>
        <w:tabs>
          <w:tab w:val="left" w:pos="0"/>
        </w:tabs>
        <w:spacing w:after="60"/>
        <w:ind w:left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b.1) 1,0% (um por cento) por dia de atraso injustificado e por </w:t>
      </w:r>
      <w:r>
        <w:rPr>
          <w:rFonts w:asciiTheme="minorHAnsi" w:hAnsiTheme="minorHAnsi" w:cstheme="minorHAnsi"/>
          <w:bCs/>
          <w:sz w:val="24"/>
          <w:szCs w:val="24"/>
        </w:rPr>
        <w:t>descumprimento das obrigações pactuadas, até o máximo de 10% (dez por cento) sobre o valor total contratado.</w:t>
      </w:r>
    </w:p>
    <w:p w:rsidR="0042060E" w:rsidRDefault="00913D09">
      <w:pPr>
        <w:widowControl w:val="0"/>
        <w:tabs>
          <w:tab w:val="left" w:pos="0"/>
        </w:tabs>
        <w:spacing w:after="60"/>
        <w:ind w:left="141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b.2) Ultrapassado o 10º dia de atraso, será considerada inexecução parcial do contrato, onde será aplicada multa de até 20% do valor global do cont</w:t>
      </w:r>
      <w:r>
        <w:rPr>
          <w:rFonts w:asciiTheme="minorHAnsi" w:hAnsiTheme="minorHAnsi" w:cstheme="minorHAnsi"/>
          <w:bCs/>
          <w:sz w:val="24"/>
          <w:szCs w:val="24"/>
        </w:rPr>
        <w:t>rato;</w:t>
      </w:r>
    </w:p>
    <w:p w:rsidR="0042060E" w:rsidRDefault="00913D09">
      <w:pPr>
        <w:widowControl w:val="0"/>
        <w:tabs>
          <w:tab w:val="left" w:pos="0"/>
        </w:tabs>
        <w:spacing w:after="60"/>
        <w:ind w:left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b.3) Ultrapassado o 20º dia de atraso, os bens poderão, a critério do CONTRATANTE, não mais ser aceitos, configurando-se a inexecução </w:t>
      </w:r>
      <w:r>
        <w:rPr>
          <w:rFonts w:asciiTheme="minorHAnsi" w:hAnsiTheme="minorHAnsi" w:cstheme="minorHAnsi"/>
          <w:b/>
          <w:bCs/>
          <w:sz w:val="24"/>
          <w:szCs w:val="24"/>
        </w:rPr>
        <w:t>total</w:t>
      </w:r>
      <w:r>
        <w:rPr>
          <w:rFonts w:asciiTheme="minorHAnsi" w:hAnsiTheme="minorHAnsi" w:cstheme="minorHAnsi"/>
          <w:bCs/>
          <w:sz w:val="24"/>
          <w:szCs w:val="24"/>
        </w:rPr>
        <w:t xml:space="preserve"> do contrato, com as consequências previstas em lei e neste instrumento, onde será aplicada ainda multa de até </w:t>
      </w:r>
      <w:r>
        <w:rPr>
          <w:rFonts w:asciiTheme="minorHAnsi" w:hAnsiTheme="minorHAnsi" w:cstheme="minorHAnsi"/>
          <w:bCs/>
          <w:sz w:val="24"/>
          <w:szCs w:val="24"/>
        </w:rPr>
        <w:t>30% do valor global do contrato;</w:t>
      </w:r>
    </w:p>
    <w:p w:rsidR="0042060E" w:rsidRDefault="00913D09">
      <w:pPr>
        <w:widowControl w:val="0"/>
        <w:numPr>
          <w:ilvl w:val="2"/>
          <w:numId w:val="2"/>
        </w:numPr>
        <w:tabs>
          <w:tab w:val="left" w:pos="0"/>
          <w:tab w:val="left" w:pos="1276"/>
        </w:tabs>
        <w:spacing w:after="60"/>
        <w:ind w:left="1276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Suspensão temporária de participação em licitação e impedimento de contratar com ao Conselho Nacional do Ministério Público, por prazo não superior a 2 (dois) anos;</w:t>
      </w:r>
    </w:p>
    <w:p w:rsidR="0042060E" w:rsidRDefault="00913D09">
      <w:pPr>
        <w:widowControl w:val="0"/>
        <w:numPr>
          <w:ilvl w:val="2"/>
          <w:numId w:val="2"/>
        </w:numPr>
        <w:tabs>
          <w:tab w:val="left" w:pos="0"/>
          <w:tab w:val="left" w:pos="1276"/>
        </w:tabs>
        <w:spacing w:after="60"/>
        <w:ind w:left="1276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Declaração de inidoneidade para licitar ou contratar com a</w:t>
      </w:r>
      <w:r>
        <w:rPr>
          <w:rFonts w:asciiTheme="minorHAnsi" w:hAnsiTheme="minorHAnsi" w:cstheme="minorHAnsi"/>
          <w:bCs/>
          <w:sz w:val="24"/>
          <w:szCs w:val="24"/>
        </w:rPr>
        <w:t xml:space="preserve"> Administração Pública, enquanto perdurarem os motivos determinantes da punição ou até que seja promovida sua reabilitação perante a própria autoridade que aplicou a penalidade;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No caso de não-recolhimento do valor da multa, dentro de 5 (cinco) dias úteis </w:t>
      </w:r>
      <w:r>
        <w:rPr>
          <w:rFonts w:asciiTheme="minorHAnsi" w:hAnsiTheme="minorHAnsi" w:cstheme="minorHAnsi"/>
          <w:bCs/>
          <w:sz w:val="24"/>
          <w:szCs w:val="24"/>
        </w:rPr>
        <w:t>a contar da data da intimação para o pagamento, a importância será descontada da garantia prestada ou dos pagamentos a que fizer jus A CONTRATADA ou ajuizada a dívida, consoante o § 3º do art. 86 e § 1º do art. 87 da Lei n.º 8.666/93, acrescida de juros mo</w:t>
      </w:r>
      <w:r>
        <w:rPr>
          <w:rFonts w:asciiTheme="minorHAnsi" w:hAnsiTheme="minorHAnsi" w:cstheme="minorHAnsi"/>
          <w:bCs/>
          <w:sz w:val="24"/>
          <w:szCs w:val="24"/>
        </w:rPr>
        <w:t>ratórios de 1,0% (um por cento) ao mês.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 sanções previstas nas alíneas "a", "c", "d" e "e" poderão ser aplicadas, cumulativamente ou não à penalidade de multa da alínea "b".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 penalidades previstas nesta cláusula obedecerão ao procedimento administrativ</w:t>
      </w:r>
      <w:r>
        <w:rPr>
          <w:rFonts w:asciiTheme="minorHAnsi" w:hAnsiTheme="minorHAnsi" w:cstheme="minorHAnsi"/>
          <w:bCs/>
          <w:sz w:val="24"/>
          <w:szCs w:val="24"/>
        </w:rPr>
        <w:t>o previsto na Lei nº 8.666/1993, aplicando-se, subsidiariamente, a Lei nº 9.784/1999.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Os recursos, quando da aplicação das penalidades previstas nas alíneas "a", "b" e “c” poderão ser interpostos no prazo máximo de 10 (dez) dias úteis, a contar da intimaçã</w:t>
      </w:r>
      <w:r>
        <w:rPr>
          <w:rFonts w:asciiTheme="minorHAnsi" w:hAnsiTheme="minorHAnsi" w:cstheme="minorHAnsi"/>
          <w:bCs/>
          <w:sz w:val="24"/>
          <w:szCs w:val="24"/>
        </w:rPr>
        <w:t>o do ato.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 caso das penalidades previstas nas alíneas "d" e “e”, caberá pedido de reconsideração ao Exmo. Sr. Presidente do Conselho Nacional do Ministério Público, no prazo de 10 (dez) dias úteis a contar da intimação do ato.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TABELA DE PENALIDADES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adv</w:t>
      </w:r>
      <w:r>
        <w:rPr>
          <w:rFonts w:asciiTheme="minorHAnsi" w:hAnsiTheme="minorHAnsi" w:cstheme="minorHAnsi"/>
          <w:bCs/>
          <w:sz w:val="24"/>
          <w:szCs w:val="24"/>
        </w:rPr>
        <w:t xml:space="preserve">ertência não é pressuposto para aplicação das outras penalidades, se as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circunstâncias exigirem punição mais rigorosa. Ela será aplicada de maneira preventiva e pedagógica nas infrações de menor ofensividade e leves (Níveis 01 e 02), conforme constam nas t</w:t>
      </w:r>
      <w:r>
        <w:rPr>
          <w:rFonts w:asciiTheme="minorHAnsi" w:hAnsiTheme="minorHAnsi" w:cstheme="minorHAnsi"/>
          <w:bCs/>
          <w:sz w:val="24"/>
          <w:szCs w:val="24"/>
        </w:rPr>
        <w:t>abelas abaixo. Essas infrações possuem as seguintes características:</w:t>
      </w:r>
    </w:p>
    <w:p w:rsidR="0042060E" w:rsidRDefault="00913D09">
      <w:pPr>
        <w:widowControl w:val="0"/>
        <w:numPr>
          <w:ilvl w:val="2"/>
          <w:numId w:val="3"/>
        </w:numPr>
        <w:tabs>
          <w:tab w:val="left" w:pos="0"/>
          <w:tab w:val="left" w:pos="1276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Não causam prejuízo à Administração; </w:t>
      </w:r>
    </w:p>
    <w:p w:rsidR="0042060E" w:rsidRDefault="00913D09">
      <w:pPr>
        <w:widowControl w:val="0"/>
        <w:numPr>
          <w:ilvl w:val="2"/>
          <w:numId w:val="3"/>
        </w:numPr>
        <w:tabs>
          <w:tab w:val="left" w:pos="0"/>
          <w:tab w:val="left" w:pos="1276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após a notificação, diligencia para resolver o problema, fornecer o produto ou executar o serviço e</w:t>
      </w:r>
    </w:p>
    <w:p w:rsidR="0042060E" w:rsidRDefault="00913D09">
      <w:pPr>
        <w:widowControl w:val="0"/>
        <w:numPr>
          <w:ilvl w:val="2"/>
          <w:numId w:val="3"/>
        </w:numPr>
        <w:tabs>
          <w:tab w:val="left" w:pos="0"/>
          <w:tab w:val="left" w:pos="1276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Nas hipóteses que há elementos que </w:t>
      </w:r>
      <w:r>
        <w:rPr>
          <w:rFonts w:asciiTheme="minorHAnsi" w:hAnsiTheme="minorHAnsi" w:cstheme="minorHAnsi"/>
          <w:bCs/>
          <w:sz w:val="24"/>
          <w:szCs w:val="24"/>
        </w:rPr>
        <w:t>sugerem que A CONTRATADA corrigirá seu procedimento.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A suspensão temporária de participação em licitação e impedimento de contratar com o CNMP poderá ser aplicada nas hipóteses previstas no Art. 88 da Lei nº 8.666/93 e também nas seguintes: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Descumprimento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reiterado de obrigações fiscais e</w:t>
      </w:r>
    </w:p>
    <w:p w:rsidR="0042060E" w:rsidRDefault="00913D09">
      <w:pPr>
        <w:widowControl w:val="0"/>
        <w:numPr>
          <w:ilvl w:val="3"/>
          <w:numId w:val="1"/>
        </w:numPr>
        <w:tabs>
          <w:tab w:val="left" w:pos="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Cometimento de infrações graves, muito graves e gravíssimas, considerando os prejuízos causados à CONTRATANTE e as circunstâncias no caso concreto.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Por fim, A CONTRATADA será punida com o impedimento de licitar e contrata</w:t>
      </w:r>
      <w:r>
        <w:rPr>
          <w:rFonts w:asciiTheme="minorHAnsi" w:hAnsiTheme="minorHAnsi" w:cstheme="minorHAnsi"/>
          <w:bCs/>
          <w:sz w:val="24"/>
          <w:szCs w:val="24"/>
        </w:rPr>
        <w:t>r com a União e ser descredenciada no SICAF, sem prejuízo das multas previstas neste termo e demais cominações legais, nos seguintes casos: apresentação de documentação falsa, retardamento, falha e fraude na execução do contrato, comportamento inidôneo e f</w:t>
      </w:r>
      <w:r>
        <w:rPr>
          <w:rFonts w:asciiTheme="minorHAnsi" w:hAnsiTheme="minorHAnsi" w:cstheme="minorHAnsi"/>
          <w:bCs/>
          <w:sz w:val="24"/>
          <w:szCs w:val="24"/>
        </w:rPr>
        <w:t>raude fiscal.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 ocorrência de infrações contratuais não especificadas na tabela 3, o fiscal/gestor do contrato utilizará como critérios o prejuízo causado ao contratante e a diligência da contratada para solucionar o problema ao enquadrá-lo em um dos níve</w:t>
      </w:r>
      <w:r>
        <w:rPr>
          <w:rFonts w:asciiTheme="minorHAnsi" w:hAnsiTheme="minorHAnsi" w:cstheme="minorHAnsi"/>
          <w:bCs/>
          <w:sz w:val="24"/>
          <w:szCs w:val="24"/>
        </w:rPr>
        <w:t>is de criticidade especificados na tabela 2.</w:t>
      </w: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multa poderá ser acumulada com quaisquer outras sanções e será aplicada na seguinte forma:</w:t>
      </w:r>
    </w:p>
    <w:p w:rsidR="0042060E" w:rsidRDefault="00913D09">
      <w:pPr>
        <w:widowControl w:val="0"/>
        <w:tabs>
          <w:tab w:val="left" w:pos="0"/>
          <w:tab w:val="left" w:pos="709"/>
        </w:tabs>
        <w:spacing w:after="60"/>
        <w:ind w:left="28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Lucida Sans Unicode" w:hAnsiTheme="minorHAnsi" w:cstheme="minorHAnsi"/>
          <w:b/>
          <w:bCs/>
          <w:sz w:val="24"/>
          <w:szCs w:val="24"/>
          <w:lang w:eastAsia="en-US"/>
        </w:rPr>
        <w:t>Tabela 1: Percentual máximo para as infrações previstas</w:t>
      </w:r>
    </w:p>
    <w:tbl>
      <w:tblPr>
        <w:tblW w:w="90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5138"/>
      </w:tblGrid>
      <w:tr w:rsidR="0042060E">
        <w:trPr>
          <w:trHeight w:val="300"/>
          <w:jc w:val="center"/>
        </w:trPr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</w:tcPr>
          <w:p w:rsidR="0042060E" w:rsidRDefault="00913D0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INFRAÇÃO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2060E" w:rsidRDefault="00913D0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MULTA (% sobre o valor global do contrato)</w:t>
            </w:r>
          </w:p>
        </w:tc>
      </w:tr>
      <w:tr w:rsidR="0042060E">
        <w:trPr>
          <w:trHeight w:val="300"/>
          <w:jc w:val="center"/>
        </w:trPr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2060E" w:rsidRDefault="00913D09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TE4D8A148t00" w:hAnsiTheme="minorHAnsi" w:cstheme="minorHAnsi"/>
                <w:color w:val="000000"/>
                <w:lang w:eastAsia="pt-BR"/>
              </w:rPr>
              <w:t xml:space="preserve">1) </w:t>
            </w:r>
            <w:r>
              <w:rPr>
                <w:rFonts w:asciiTheme="minorHAnsi" w:eastAsia="TTE4D8A148t00" w:hAnsiTheme="minorHAnsi" w:cstheme="minorHAnsi"/>
                <w:color w:val="000000"/>
                <w:lang w:eastAsia="pt-BR"/>
              </w:rPr>
              <w:t>apresentação de documentação falsa</w:t>
            </w:r>
          </w:p>
        </w:tc>
        <w:tc>
          <w:tcPr>
            <w:tcW w:w="5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2060E" w:rsidRDefault="00913D0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Até 30% (trinta por cento)</w:t>
            </w:r>
          </w:p>
        </w:tc>
      </w:tr>
      <w:tr w:rsidR="0042060E">
        <w:trPr>
          <w:trHeight w:val="300"/>
          <w:jc w:val="center"/>
        </w:trPr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2060E" w:rsidRDefault="00913D09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TE4D8A148t00" w:hAnsiTheme="minorHAnsi" w:cstheme="minorHAnsi"/>
                <w:color w:val="000000"/>
                <w:lang w:eastAsia="pt-BR"/>
              </w:rPr>
              <w:t>2) fraude na execução contratual</w:t>
            </w:r>
          </w:p>
        </w:tc>
        <w:tc>
          <w:tcPr>
            <w:tcW w:w="5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2060E" w:rsidRDefault="0042060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  <w:tr w:rsidR="0042060E">
        <w:trPr>
          <w:trHeight w:val="300"/>
          <w:jc w:val="center"/>
        </w:trPr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2060E" w:rsidRDefault="00913D09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TE4D8A148t00" w:hAnsiTheme="minorHAnsi" w:cstheme="minorHAnsi"/>
                <w:color w:val="000000"/>
                <w:lang w:eastAsia="pt-BR"/>
              </w:rPr>
              <w:t>3) comportamento inidôneo</w:t>
            </w:r>
          </w:p>
        </w:tc>
        <w:tc>
          <w:tcPr>
            <w:tcW w:w="5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2060E" w:rsidRDefault="0042060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  <w:tr w:rsidR="0042060E">
        <w:trPr>
          <w:trHeight w:val="300"/>
          <w:jc w:val="center"/>
        </w:trPr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2060E" w:rsidRDefault="00913D09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TE4D8A148t00" w:hAnsiTheme="minorHAnsi" w:cstheme="minorHAnsi"/>
                <w:color w:val="000000"/>
                <w:lang w:eastAsia="pt-BR"/>
              </w:rPr>
              <w:t>4) fraude fiscal</w:t>
            </w:r>
          </w:p>
        </w:tc>
        <w:tc>
          <w:tcPr>
            <w:tcW w:w="5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2060E" w:rsidRDefault="0042060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  <w:tr w:rsidR="0042060E">
        <w:trPr>
          <w:trHeight w:val="300"/>
          <w:jc w:val="center"/>
        </w:trPr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2060E" w:rsidRDefault="00913D09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TE4D8A148t00" w:hAnsiTheme="minorHAnsi" w:cstheme="minorHAnsi"/>
                <w:color w:val="000000"/>
                <w:lang w:eastAsia="pt-BR"/>
              </w:rPr>
              <w:t>5) inexecução total do contrato</w:t>
            </w:r>
          </w:p>
        </w:tc>
        <w:tc>
          <w:tcPr>
            <w:tcW w:w="5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2060E" w:rsidRDefault="0042060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  <w:tr w:rsidR="0042060E">
        <w:trPr>
          <w:trHeight w:val="300"/>
          <w:jc w:val="center"/>
        </w:trPr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2060E" w:rsidRDefault="00913D09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TE4D8A148t00" w:hAnsiTheme="minorHAnsi" w:cstheme="minorHAnsi"/>
                <w:color w:val="000000"/>
                <w:lang w:eastAsia="pt-BR"/>
              </w:rPr>
              <w:t>6) inexecução parcial</w:t>
            </w:r>
          </w:p>
        </w:tc>
        <w:tc>
          <w:tcPr>
            <w:tcW w:w="5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2060E" w:rsidRDefault="00913D0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TE4D8A148t00" w:hAnsiTheme="minorHAnsi" w:cstheme="minorHAnsi"/>
                <w:color w:val="000000"/>
                <w:lang w:eastAsia="pt-BR"/>
              </w:rPr>
              <w:t>Até 20% (vinte por cento)</w:t>
            </w:r>
          </w:p>
        </w:tc>
      </w:tr>
      <w:tr w:rsidR="0042060E">
        <w:trPr>
          <w:trHeight w:val="300"/>
          <w:jc w:val="center"/>
        </w:trPr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2060E" w:rsidRDefault="00913D09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TE4D8A148t00" w:hAnsiTheme="minorHAnsi" w:cstheme="minorHAnsi"/>
                <w:color w:val="000000"/>
                <w:lang w:eastAsia="pt-BR"/>
              </w:rPr>
              <w:t xml:space="preserve">7) descumprimento de </w:t>
            </w:r>
            <w:r>
              <w:rPr>
                <w:rFonts w:asciiTheme="minorHAnsi" w:eastAsia="TTE4D8A148t00" w:hAnsiTheme="minorHAnsi" w:cstheme="minorHAnsi"/>
                <w:color w:val="000000"/>
                <w:lang w:eastAsia="pt-BR"/>
              </w:rPr>
              <w:t>obrigação contratual</w:t>
            </w:r>
          </w:p>
        </w:tc>
        <w:tc>
          <w:tcPr>
            <w:tcW w:w="5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2060E" w:rsidRDefault="0042060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</w:tbl>
    <w:p w:rsidR="0042060E" w:rsidRDefault="0042060E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Além dessas, serão aplicadas multas, conforme as infrações cometidas e o nível de gravidade respectivo, indicados nas tabelas a seguir:</w:t>
      </w:r>
    </w:p>
    <w:p w:rsidR="0042060E" w:rsidRDefault="00913D09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TE4D8A148t00" w:hAnsiTheme="minorHAnsi" w:cstheme="minorHAnsi"/>
          <w:b/>
          <w:bCs/>
          <w:sz w:val="24"/>
          <w:szCs w:val="24"/>
        </w:rPr>
        <w:t>Tabela 2: Classificação das infrações e multas</w:t>
      </w:r>
      <w:r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9072" w:type="dxa"/>
        <w:tblInd w:w="3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0"/>
        <w:gridCol w:w="5242"/>
      </w:tblGrid>
      <w:tr w:rsidR="0042060E"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9999"/>
            <w:tcMar>
              <w:left w:w="48" w:type="dxa"/>
            </w:tcMar>
            <w:vAlign w:val="center"/>
          </w:tcPr>
          <w:p w:rsidR="0042060E" w:rsidRDefault="00913D09">
            <w:pPr>
              <w:shd w:val="clear" w:color="auto" w:fill="999999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NÍVEL</w:t>
            </w:r>
          </w:p>
        </w:tc>
        <w:tc>
          <w:tcPr>
            <w:tcW w:w="5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9999"/>
            <w:tcMar>
              <w:left w:w="48" w:type="dxa"/>
            </w:tcMar>
          </w:tcPr>
          <w:p w:rsidR="0042060E" w:rsidRDefault="00913D09">
            <w:pPr>
              <w:suppressLineNumbers/>
              <w:shd w:val="clear" w:color="auto" w:fill="999999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CORRESPONDÊNCIA </w:t>
            </w:r>
          </w:p>
          <w:p w:rsidR="0042060E" w:rsidRDefault="00913D09">
            <w:pPr>
              <w:suppressLineNumbers/>
              <w:shd w:val="clear" w:color="auto" w:fill="99999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(por ocorrência sobre o </w:t>
            </w:r>
            <w:r>
              <w:rPr>
                <w:rFonts w:asciiTheme="minorHAnsi" w:hAnsiTheme="minorHAnsi" w:cstheme="minorHAnsi"/>
              </w:rPr>
              <w:t>valor global do contratado)</w:t>
            </w:r>
          </w:p>
        </w:tc>
      </w:tr>
      <w:tr w:rsidR="0042060E"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(menor ofensividade)</w:t>
            </w:r>
          </w:p>
        </w:tc>
        <w:tc>
          <w:tcPr>
            <w:tcW w:w="5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1%.</w:t>
            </w:r>
          </w:p>
        </w:tc>
      </w:tr>
      <w:tr w:rsidR="0042060E"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(leve)</w:t>
            </w:r>
          </w:p>
        </w:tc>
        <w:tc>
          <w:tcPr>
            <w:tcW w:w="5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2%.</w:t>
            </w:r>
          </w:p>
        </w:tc>
      </w:tr>
      <w:tr w:rsidR="0042060E"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(médio)</w:t>
            </w:r>
          </w:p>
        </w:tc>
        <w:tc>
          <w:tcPr>
            <w:tcW w:w="5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4%.</w:t>
            </w:r>
          </w:p>
        </w:tc>
      </w:tr>
      <w:tr w:rsidR="0042060E"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(grave)</w:t>
            </w:r>
          </w:p>
        </w:tc>
        <w:tc>
          <w:tcPr>
            <w:tcW w:w="5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8%.</w:t>
            </w:r>
          </w:p>
        </w:tc>
      </w:tr>
      <w:tr w:rsidR="0042060E"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(muito grave)</w:t>
            </w:r>
          </w:p>
        </w:tc>
        <w:tc>
          <w:tcPr>
            <w:tcW w:w="5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15%.</w:t>
            </w:r>
          </w:p>
        </w:tc>
      </w:tr>
      <w:tr w:rsidR="0042060E">
        <w:tc>
          <w:tcPr>
            <w:tcW w:w="3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(gravíssimo)</w:t>
            </w:r>
          </w:p>
        </w:tc>
        <w:tc>
          <w:tcPr>
            <w:tcW w:w="52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25%.</w:t>
            </w:r>
          </w:p>
        </w:tc>
      </w:tr>
    </w:tbl>
    <w:p w:rsidR="0042060E" w:rsidRDefault="0042060E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Todas as ocorrências contratuais serão registradas pelo CONTRANTE, que notificará A CONTRATADA dos registros. </w:t>
      </w:r>
      <w:r>
        <w:rPr>
          <w:rFonts w:asciiTheme="minorHAnsi" w:hAnsiTheme="minorHAnsi" w:cstheme="minorHAnsi"/>
          <w:bCs/>
          <w:sz w:val="24"/>
          <w:szCs w:val="24"/>
        </w:rPr>
        <w:t>Serão atribuídos níveis para as ocorrências, conforme tabela abaixo:</w:t>
      </w:r>
    </w:p>
    <w:p w:rsidR="0042060E" w:rsidRDefault="00913D09">
      <w:pPr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Tabela 3: Infrações e correspondentes níveis</w:t>
      </w:r>
    </w:p>
    <w:tbl>
      <w:tblPr>
        <w:tblW w:w="9497" w:type="dxa"/>
        <w:tblInd w:w="1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"/>
        <w:gridCol w:w="7938"/>
        <w:gridCol w:w="710"/>
      </w:tblGrid>
      <w:tr w:rsidR="0042060E">
        <w:trPr>
          <w:trHeight w:val="328"/>
        </w:trPr>
        <w:tc>
          <w:tcPr>
            <w:tcW w:w="949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9999"/>
            <w:tcMar>
              <w:left w:w="48" w:type="dxa"/>
            </w:tcMar>
          </w:tcPr>
          <w:p w:rsidR="0042060E" w:rsidRDefault="00913D09">
            <w:pPr>
              <w:shd w:val="clear" w:color="auto" w:fill="999999"/>
              <w:jc w:val="center"/>
              <w:rPr>
                <w:rFonts w:asciiTheme="minorHAnsi" w:eastAsia="ZurichBT-Light" w:hAnsiTheme="minorHAnsi" w:cstheme="minorHAnsi"/>
                <w:highlight w:val="darkGray"/>
              </w:rPr>
            </w:pPr>
            <w:r>
              <w:rPr>
                <w:rFonts w:asciiTheme="minorHAnsi" w:eastAsia="ZurichBT-Light" w:hAnsiTheme="minorHAnsi" w:cstheme="minorHAnsi"/>
                <w:b/>
                <w:shd w:val="clear" w:color="auto" w:fill="999999"/>
              </w:rPr>
              <w:t>INFRAÇÃO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  <w:b/>
              </w:rPr>
              <w:t>Item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  <w:b/>
              </w:rPr>
              <w:t>Descrição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  <w:b/>
              </w:rPr>
              <w:t>Nível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1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426"/>
                <w:tab w:val="left" w:pos="1985"/>
              </w:tabs>
              <w:suppressAutoHyphens w:val="0"/>
              <w:jc w:val="both"/>
              <w:rPr>
                <w:rFonts w:asciiTheme="minorHAnsi" w:eastAsia="ZurichBT-Light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Transferir a outrem, no todo ou em parte, o objeto do contrato sem prévia e expresso acordo do CONTRATANTE.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6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2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426"/>
                <w:tab w:val="left" w:pos="1985"/>
              </w:tabs>
              <w:suppressAutoHyphens w:val="0"/>
              <w:jc w:val="both"/>
              <w:rPr>
                <w:rFonts w:asciiTheme="minorHAnsi" w:eastAsia="ZurichBT-Light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Caucionar ou utilizar o contrato para quaisquer operações financeiras.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6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3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eastAsia="Arial;Arial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R</w:t>
            </w:r>
            <w:r>
              <w:rPr>
                <w:rFonts w:asciiTheme="minorHAnsi" w:eastAsia="Lucida Sans Unicode" w:hAnsiTheme="minorHAnsi" w:cstheme="minorHAnsi"/>
                <w:color w:val="000000"/>
              </w:rPr>
              <w:t>eproduzir, divulgar ou utilizar, em benefício próprio ou de terceiros, quaisquer informações de que tenha tomado ciência em razão do cumprimento de suas obrigações sem o cons</w:t>
            </w:r>
            <w:r>
              <w:rPr>
                <w:rFonts w:asciiTheme="minorHAnsi" w:eastAsia="Lucida Sans Unicode" w:hAnsiTheme="minorHAnsi" w:cstheme="minorHAnsi"/>
                <w:color w:val="000000"/>
              </w:rPr>
              <w:t>entimento prévio e por escrito do CONTRATANTE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5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4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eastAsia="Lucida Sans Unicode" w:hAnsiTheme="minorHAnsi" w:cstheme="minorHAnsi"/>
                <w:color w:val="000000"/>
              </w:rPr>
            </w:pPr>
            <w:r>
              <w:rPr>
                <w:rFonts w:asciiTheme="minorHAnsi" w:eastAsia="Lucida Sans Unicode" w:hAnsiTheme="minorHAnsi" w:cstheme="minorHAnsi"/>
                <w:color w:val="000000"/>
              </w:rPr>
              <w:t>Utilizar o nome do CONTRATANTE, ou sua qualidade de CONTRATADA, em quaisquer atividades de divulgação empresarial, como, por exemplo, em cartões de visita, anúncios e impressos.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5</w:t>
            </w:r>
          </w:p>
        </w:tc>
      </w:tr>
      <w:tr w:rsidR="0042060E">
        <w:trPr>
          <w:trHeight w:val="525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5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eastAsia="ZurichBT-Light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 xml:space="preserve">Deixar de </w:t>
            </w:r>
            <w:r>
              <w:rPr>
                <w:rFonts w:asciiTheme="minorHAnsi" w:eastAsia="ZurichBT-Light" w:hAnsiTheme="minorHAnsi" w:cstheme="minorHAnsi"/>
                <w:color w:val="000000"/>
              </w:rPr>
              <w:t>relacionar-se com O CONTRATANTE, exclusivamente, por meio do fiscal do Contrato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3</w:t>
            </w:r>
          </w:p>
        </w:tc>
      </w:tr>
      <w:tr w:rsidR="0042060E">
        <w:trPr>
          <w:trHeight w:val="525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6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eastAsia="ZurichBT-Light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Deixar de se sujeitar à fiscalização do CONTRATANTE, que inclui o atendimento às orientações do fiscal do contrato e a prestação dos esclarecimentos formulados.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4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7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  <w:tab w:val="left" w:pos="1985"/>
              </w:tabs>
              <w:suppressAutoHyphens w:val="0"/>
              <w:jc w:val="both"/>
              <w:rPr>
                <w:rFonts w:asciiTheme="minorHAnsi" w:eastAsia="ZurichBT-Light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Deixar de responsabilizar-se pelos produtos e materiais entregues, assim como deixar de substituir imediatamente qualquer material ou objeto que não atenda aos critérios especificados neste termo.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6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8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eastAsia="ZurichBT-Light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Não zelar pelas instalações do CONTRATANTE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3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9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eastAsia="Arial;Arial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Deixar</w:t>
            </w:r>
            <w:r>
              <w:rPr>
                <w:rFonts w:asciiTheme="minorHAnsi" w:eastAsia="ZurichBT-Light" w:hAnsiTheme="minorHAnsi" w:cstheme="minorHAnsi"/>
                <w:color w:val="000000"/>
              </w:rPr>
              <w:t xml:space="preserve"> de r</w:t>
            </w:r>
            <w:r>
              <w:rPr>
                <w:rFonts w:asciiTheme="minorHAnsi" w:eastAsia="Arial;Arial" w:hAnsiTheme="minorHAnsi" w:cstheme="minorHAnsi"/>
                <w:color w:val="000000"/>
              </w:rPr>
              <w:t>esponsabilizar-se por quaisquer acidentes de trabalho sofridos pelos seus empregados quando em serviço.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6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10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eastAsia="Arial;Arial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Deixar de r</w:t>
            </w:r>
            <w:r>
              <w:rPr>
                <w:rFonts w:asciiTheme="minorHAnsi" w:eastAsia="Arial;Arial" w:hAnsiTheme="minorHAnsi" w:cstheme="minorHAnsi"/>
                <w:color w:val="000000"/>
              </w:rPr>
              <w:t xml:space="preserve">esponsabilizar-se pelos encargos trabalhista, fiscal e comercial, pelos seguros de acidente e quaisquer outros encargos </w:t>
            </w:r>
            <w:r>
              <w:rPr>
                <w:rFonts w:asciiTheme="minorHAnsi" w:eastAsia="Arial;Arial" w:hAnsiTheme="minorHAnsi" w:cstheme="minorHAnsi"/>
                <w:color w:val="000000"/>
              </w:rPr>
              <w:t>resultantes da prestação do serviço.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6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11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426"/>
                <w:tab w:val="left" w:pos="1985"/>
              </w:tabs>
              <w:suppressAutoHyphens w:val="0"/>
              <w:ind w:left="58" w:hanging="360"/>
              <w:jc w:val="both"/>
              <w:rPr>
                <w:rFonts w:asciiTheme="minorHAnsi" w:eastAsia="Arial;Arial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Deixar de m</w:t>
            </w:r>
            <w:r>
              <w:rPr>
                <w:rFonts w:asciiTheme="minorHAnsi" w:eastAsia="Arial;Arial" w:hAnsiTheme="minorHAnsi" w:cstheme="minorHAnsi"/>
                <w:color w:val="000000"/>
              </w:rPr>
              <w:t>anter nas dependências do CONTRATANTE, os funcionários identificados e uniformizados de maneira condizente com o serviço, observando ainda as normas internas e de segurança.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2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12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426"/>
                <w:tab w:val="left" w:pos="1985"/>
              </w:tabs>
              <w:suppressAutoHyphens w:val="0"/>
              <w:ind w:left="83" w:hanging="360"/>
              <w:jc w:val="both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Deixar de m</w:t>
            </w:r>
            <w:r>
              <w:rPr>
                <w:rFonts w:asciiTheme="minorHAnsi" w:eastAsia="Lucida Sans Unicode" w:hAnsiTheme="minorHAnsi" w:cstheme="minorHAnsi"/>
              </w:rPr>
              <w:t xml:space="preserve">anter, </w:t>
            </w:r>
            <w:r>
              <w:rPr>
                <w:rFonts w:asciiTheme="minorHAnsi" w:eastAsia="Lucida Sans Unicode" w:hAnsiTheme="minorHAnsi" w:cstheme="minorHAnsi"/>
              </w:rPr>
              <w:t>durante todo o período de vigência contratual, todas as condições de habilitação e qualificação que permitiram sua contratação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13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426"/>
              </w:tabs>
              <w:jc w:val="both"/>
              <w:rPr>
                <w:rFonts w:asciiTheme="minorHAnsi" w:eastAsia="Lucida Sans Unicode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Deixar de d</w:t>
            </w:r>
            <w:r>
              <w:rPr>
                <w:rFonts w:asciiTheme="minorHAnsi" w:eastAsia="Lucida Sans Unicode" w:hAnsiTheme="minorHAnsi" w:cstheme="minorHAnsi"/>
              </w:rPr>
              <w:t xml:space="preserve">isponibilizar e manter atualizados conta de </w:t>
            </w:r>
            <w:r>
              <w:rPr>
                <w:rFonts w:asciiTheme="minorHAnsi" w:eastAsia="Lucida Sans Unicode" w:hAnsiTheme="minorHAnsi" w:cstheme="minorHAnsi"/>
                <w:i/>
              </w:rPr>
              <w:t xml:space="preserve">e-mail, </w:t>
            </w:r>
            <w:r>
              <w:rPr>
                <w:rFonts w:asciiTheme="minorHAnsi" w:eastAsia="Lucida Sans Unicode" w:hAnsiTheme="minorHAnsi" w:cstheme="minorHAnsi"/>
              </w:rPr>
              <w:t xml:space="preserve">endereço e telefones comerciaispara fins de comunicação </w:t>
            </w:r>
            <w:r>
              <w:rPr>
                <w:rFonts w:asciiTheme="minorHAnsi" w:eastAsia="Lucida Sans Unicode" w:hAnsiTheme="minorHAnsi" w:cstheme="minorHAnsi"/>
              </w:rPr>
              <w:t>formal entre as partes.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14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ind w:left="45" w:hanging="360"/>
              <w:jc w:val="both"/>
              <w:rPr>
                <w:rFonts w:asciiTheme="minorHAnsi" w:eastAsia="Arial;Arial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Deixar de r</w:t>
            </w:r>
            <w:r>
              <w:rPr>
                <w:rFonts w:asciiTheme="minorHAnsi" w:eastAsia="Arial;Arial" w:hAnsiTheme="minorHAnsi" w:cstheme="minorHAnsi"/>
                <w:color w:val="000000"/>
              </w:rPr>
              <w:t>esponsabilizar-se pela idoneidade e pelo comportamento de seus prestadores de serviço e por quaisquer prejuízos que sejam causados à CONTRATANTE e a terceiros.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6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15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ind w:left="58" w:hanging="360"/>
              <w:jc w:val="both"/>
              <w:rPr>
                <w:rFonts w:asciiTheme="minorHAnsi" w:eastAsia="ZurichBT-Light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 xml:space="preserve">Deixar de encaminhar documentos fiscais e todas </w:t>
            </w:r>
            <w:r>
              <w:rPr>
                <w:rFonts w:asciiTheme="minorHAnsi" w:eastAsia="ZurichBT-Light" w:hAnsiTheme="minorHAnsi" w:cstheme="minorHAnsi"/>
                <w:color w:val="000000"/>
              </w:rPr>
              <w:t>documentações determinadas pelo fiscal do contrato para efeitos de atestar a entrega dos bens e comprovar regularizações.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4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16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ind w:left="58" w:hanging="360"/>
              <w:jc w:val="both"/>
              <w:rPr>
                <w:rFonts w:asciiTheme="minorHAnsi" w:eastAsia="ZurichBT-Light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Deixar de assumir todas as responsabilidades e tomar as medidas necessárias para o atendimento dos prestadores de serviço aciden</w:t>
            </w:r>
            <w:r>
              <w:rPr>
                <w:rFonts w:asciiTheme="minorHAnsi" w:eastAsia="ZurichBT-Light" w:hAnsiTheme="minorHAnsi" w:cstheme="minorHAnsi"/>
                <w:color w:val="000000"/>
              </w:rPr>
              <w:t>tados ou com mal súbito.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6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17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ind w:left="58" w:hanging="360"/>
              <w:jc w:val="both"/>
              <w:rPr>
                <w:rFonts w:asciiTheme="minorHAnsi" w:eastAsia="ZurichBT-Light" w:hAnsiTheme="minorHAnsi" w:cstheme="minorHAnsi"/>
                <w:color w:val="000000"/>
              </w:rPr>
            </w:pPr>
            <w:r>
              <w:rPr>
                <w:rFonts w:asciiTheme="minorHAnsi" w:eastAsia="ZurichBT-Light" w:hAnsiTheme="minorHAnsi" w:cstheme="minorHAnsi"/>
                <w:color w:val="000000"/>
              </w:rPr>
              <w:t>Deixar de relatar à CONTRATANTE toda e quaisquer irregularidades ocorridas, que impeça, altere ou retarde a execução do Contrato, efetuando o registro da ocorrência com todos os dados e circunstâncias necessárias a seu esclar</w:t>
            </w:r>
            <w:r>
              <w:rPr>
                <w:rFonts w:asciiTheme="minorHAnsi" w:eastAsia="ZurichBT-Light" w:hAnsiTheme="minorHAnsi" w:cstheme="minorHAnsi"/>
                <w:color w:val="000000"/>
              </w:rPr>
              <w:t>ecimento.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5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18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eastAsia="Lucida Sans Unicode" w:hAnsiTheme="minorHAnsi" w:cstheme="minorHAnsi"/>
                <w:color w:val="000000"/>
              </w:rPr>
            </w:pPr>
            <w:r>
              <w:rPr>
                <w:rFonts w:asciiTheme="minorHAnsi" w:eastAsia="Lucida Sans Unicode" w:hAnsiTheme="minorHAnsi" w:cstheme="minorHAnsi"/>
                <w:color w:val="000000"/>
              </w:rPr>
              <w:t>Suspender ou interromper, salvo motivo de força maior ou caso fortuito, a execução do objeto.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5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19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eastAsia="Lucida Sans Unicode" w:hAnsiTheme="minorHAnsi" w:cstheme="minorHAnsi"/>
                <w:color w:val="000000"/>
              </w:rPr>
            </w:pPr>
            <w:r>
              <w:rPr>
                <w:rFonts w:asciiTheme="minorHAnsi" w:eastAsia="Lucida Sans Unicode" w:hAnsiTheme="minorHAnsi" w:cstheme="minorHAnsi"/>
                <w:color w:val="000000"/>
              </w:rPr>
              <w:t>Recusar fornecimento determinado pela fiscalização sem motivo justificado.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3</w:t>
            </w:r>
          </w:p>
        </w:tc>
      </w:tr>
      <w:tr w:rsidR="0042060E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20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eastAsia="Lucida Sans Unicode" w:hAnsiTheme="minorHAnsi" w:cstheme="minorHAnsi"/>
                <w:color w:val="000000"/>
              </w:rPr>
            </w:pPr>
            <w:r>
              <w:rPr>
                <w:rFonts w:asciiTheme="minorHAnsi" w:eastAsia="Lucida Sans Unicode" w:hAnsiTheme="minorHAnsi" w:cstheme="minorHAnsi"/>
                <w:color w:val="000000"/>
              </w:rPr>
              <w:t xml:space="preserve">Destruir ou danificar documentos por culpa ou dolo de seus </w:t>
            </w:r>
            <w:r>
              <w:rPr>
                <w:rFonts w:asciiTheme="minorHAnsi" w:eastAsia="Lucida Sans Unicode" w:hAnsiTheme="minorHAnsi" w:cstheme="minorHAnsi"/>
                <w:color w:val="000000"/>
              </w:rPr>
              <w:t>agentes.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jc w:val="center"/>
              <w:rPr>
                <w:rFonts w:asciiTheme="minorHAnsi" w:eastAsia="ZurichBT-Light" w:hAnsiTheme="minorHAnsi" w:cstheme="minorHAnsi"/>
              </w:rPr>
            </w:pPr>
            <w:r>
              <w:rPr>
                <w:rFonts w:asciiTheme="minorHAnsi" w:eastAsia="ZurichBT-Light" w:hAnsiTheme="minorHAnsi" w:cstheme="minorHAnsi"/>
              </w:rPr>
              <w:t>6</w:t>
            </w:r>
          </w:p>
        </w:tc>
      </w:tr>
    </w:tbl>
    <w:p w:rsidR="0042060E" w:rsidRDefault="0042060E">
      <w:pPr>
        <w:spacing w:after="60"/>
        <w:jc w:val="both"/>
        <w:rPr>
          <w:rFonts w:asciiTheme="minorHAnsi" w:eastAsia="TTE4D8A148t00" w:hAnsiTheme="minorHAnsi" w:cstheme="minorHAnsi"/>
          <w:color w:val="000000"/>
          <w:sz w:val="24"/>
          <w:szCs w:val="24"/>
        </w:rPr>
      </w:pP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Em caso de registro de infração na qual A CONTRATADA apresente justificativa razoável e aceita pelo fiscal do CONTRATO, o nível da infração poderá ser desconsiderado ou inserido em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uma categoria de menor gravidade.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0"/>
        </w:tabs>
        <w:spacing w:after="60"/>
        <w:ind w:left="284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inexecução parcial ou </w:t>
      </w:r>
      <w:r>
        <w:rPr>
          <w:rFonts w:asciiTheme="minorHAnsi" w:hAnsiTheme="minorHAnsi" w:cstheme="minorHAnsi"/>
          <w:bCs/>
          <w:sz w:val="24"/>
          <w:szCs w:val="24"/>
        </w:rPr>
        <w:t>total do contrato será configurada, entre outras hipóteses, na ocorrência de, pelo menos, uma das seguintes situações:</w:t>
      </w:r>
    </w:p>
    <w:p w:rsidR="0042060E" w:rsidRDefault="00913D09">
      <w:pPr>
        <w:spacing w:after="60"/>
        <w:jc w:val="center"/>
        <w:rPr>
          <w:rFonts w:asciiTheme="minorHAnsi" w:eastAsia="TTE4D8A148t00" w:hAnsiTheme="minorHAnsi" w:cstheme="minorHAnsi"/>
          <w:b/>
          <w:bCs/>
          <w:sz w:val="24"/>
          <w:szCs w:val="24"/>
        </w:rPr>
      </w:pPr>
      <w:r>
        <w:rPr>
          <w:rFonts w:asciiTheme="minorHAnsi" w:eastAsia="TTE4D8A148t00" w:hAnsiTheme="minorHAnsi" w:cstheme="minorHAnsi"/>
          <w:b/>
          <w:bCs/>
          <w:sz w:val="24"/>
          <w:szCs w:val="24"/>
        </w:rPr>
        <w:t>Tabela 4: Qualificação da inexecução contratual</w:t>
      </w:r>
    </w:p>
    <w:tbl>
      <w:tblPr>
        <w:tblW w:w="5427" w:type="dxa"/>
        <w:tblInd w:w="21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8"/>
        <w:gridCol w:w="2215"/>
        <w:gridCol w:w="2084"/>
      </w:tblGrid>
      <w:tr w:rsidR="0042060E">
        <w:trPr>
          <w:trHeight w:val="20"/>
        </w:trPr>
        <w:tc>
          <w:tcPr>
            <w:tcW w:w="11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9999"/>
            <w:tcMar>
              <w:left w:w="48" w:type="dxa"/>
            </w:tcMar>
          </w:tcPr>
          <w:p w:rsidR="0042060E" w:rsidRDefault="0042060E">
            <w:pPr>
              <w:shd w:val="clear" w:color="auto" w:fill="999999"/>
              <w:jc w:val="center"/>
              <w:rPr>
                <w:rFonts w:asciiTheme="minorHAnsi" w:eastAsia="TTE4D8A148t00" w:hAnsiTheme="minorHAnsi" w:cstheme="minorHAnsi"/>
                <w:b/>
                <w:bCs/>
              </w:rPr>
            </w:pPr>
          </w:p>
          <w:p w:rsidR="0042060E" w:rsidRDefault="00913D09">
            <w:pPr>
              <w:suppressLineNumbers/>
              <w:shd w:val="clear" w:color="auto" w:fill="999999"/>
              <w:jc w:val="center"/>
              <w:rPr>
                <w:rFonts w:asciiTheme="minorHAnsi" w:eastAsia="TTE4D8A148t00" w:hAnsiTheme="minorHAnsi" w:cstheme="minorHAnsi"/>
                <w:b/>
                <w:bCs/>
              </w:rPr>
            </w:pPr>
            <w:r>
              <w:rPr>
                <w:rFonts w:asciiTheme="minorHAnsi" w:eastAsia="TTE4D8A148t00" w:hAnsiTheme="minorHAnsi" w:cstheme="minorHAnsi"/>
                <w:b/>
                <w:bCs/>
              </w:rPr>
              <w:t>GRAU</w:t>
            </w:r>
          </w:p>
        </w:tc>
        <w:tc>
          <w:tcPr>
            <w:tcW w:w="4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9999"/>
            <w:tcMar>
              <w:left w:w="48" w:type="dxa"/>
            </w:tcMar>
          </w:tcPr>
          <w:p w:rsidR="0042060E" w:rsidRDefault="00913D09">
            <w:pPr>
              <w:suppressLineNumbers/>
              <w:shd w:val="clear" w:color="auto" w:fill="999999"/>
              <w:jc w:val="center"/>
              <w:rPr>
                <w:rFonts w:asciiTheme="minorHAnsi" w:eastAsia="TTE4D8A148t00" w:hAnsiTheme="minorHAnsi" w:cstheme="minorHAnsi"/>
                <w:b/>
                <w:bCs/>
              </w:rPr>
            </w:pPr>
            <w:r>
              <w:rPr>
                <w:rFonts w:asciiTheme="minorHAnsi" w:eastAsia="TTE4D8A148t00" w:hAnsiTheme="minorHAnsi" w:cstheme="minorHAnsi"/>
                <w:b/>
                <w:bCs/>
              </w:rPr>
              <w:t>QUANTIDADE DE INFRAÇÕES</w:t>
            </w:r>
          </w:p>
        </w:tc>
      </w:tr>
      <w:tr w:rsidR="0042060E">
        <w:trPr>
          <w:trHeight w:val="20"/>
        </w:trPr>
        <w:tc>
          <w:tcPr>
            <w:tcW w:w="11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9999"/>
            <w:tcMar>
              <w:left w:w="48" w:type="dxa"/>
            </w:tcMar>
          </w:tcPr>
          <w:p w:rsidR="0042060E" w:rsidRDefault="004206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9999"/>
            <w:tcMar>
              <w:left w:w="48" w:type="dxa"/>
            </w:tcMar>
          </w:tcPr>
          <w:p w:rsidR="0042060E" w:rsidRDefault="00913D09">
            <w:pPr>
              <w:suppressLineNumbers/>
              <w:shd w:val="clear" w:color="auto" w:fill="999999"/>
              <w:jc w:val="center"/>
              <w:rPr>
                <w:rFonts w:asciiTheme="minorHAnsi" w:eastAsia="TTE4D8A148t00" w:hAnsiTheme="minorHAnsi" w:cstheme="minorHAnsi"/>
                <w:b/>
                <w:bCs/>
              </w:rPr>
            </w:pPr>
            <w:r>
              <w:rPr>
                <w:rFonts w:asciiTheme="minorHAnsi" w:eastAsia="TTE4D8A148t00" w:hAnsiTheme="minorHAnsi" w:cstheme="minorHAnsi"/>
                <w:b/>
                <w:bCs/>
              </w:rPr>
              <w:t>Inexecução Parcial</w:t>
            </w:r>
          </w:p>
        </w:tc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9999"/>
            <w:tcMar>
              <w:left w:w="48" w:type="dxa"/>
            </w:tcMar>
          </w:tcPr>
          <w:p w:rsidR="0042060E" w:rsidRDefault="00913D09">
            <w:pPr>
              <w:suppressLineNumbers/>
              <w:shd w:val="clear" w:color="auto" w:fill="999999"/>
              <w:jc w:val="center"/>
              <w:rPr>
                <w:rFonts w:asciiTheme="minorHAnsi" w:eastAsia="TTE4D8A148t00" w:hAnsiTheme="minorHAnsi" w:cstheme="minorHAnsi"/>
                <w:b/>
                <w:bCs/>
              </w:rPr>
            </w:pPr>
            <w:r>
              <w:rPr>
                <w:rFonts w:asciiTheme="minorHAnsi" w:eastAsia="TTE4D8A148t00" w:hAnsiTheme="minorHAnsi" w:cstheme="minorHAnsi"/>
                <w:b/>
                <w:bCs/>
              </w:rPr>
              <w:t>Inexecução Total</w:t>
            </w:r>
          </w:p>
        </w:tc>
      </w:tr>
      <w:tr w:rsidR="0042060E">
        <w:trPr>
          <w:trHeight w:val="20"/>
        </w:trPr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1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7  a 11</w:t>
            </w:r>
          </w:p>
        </w:tc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12 ou mais</w:t>
            </w:r>
          </w:p>
        </w:tc>
      </w:tr>
      <w:tr w:rsidR="0042060E">
        <w:trPr>
          <w:trHeight w:val="20"/>
        </w:trPr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2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6 a 10</w:t>
            </w:r>
          </w:p>
        </w:tc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11 ou mais</w:t>
            </w:r>
          </w:p>
        </w:tc>
      </w:tr>
      <w:tr w:rsidR="0042060E">
        <w:trPr>
          <w:trHeight w:val="20"/>
        </w:trPr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3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5 a 9</w:t>
            </w:r>
          </w:p>
        </w:tc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10 ou mais</w:t>
            </w:r>
          </w:p>
        </w:tc>
      </w:tr>
      <w:tr w:rsidR="0042060E">
        <w:trPr>
          <w:trHeight w:val="20"/>
        </w:trPr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4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4 a 6</w:t>
            </w:r>
          </w:p>
        </w:tc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7 ou mais</w:t>
            </w:r>
          </w:p>
        </w:tc>
      </w:tr>
      <w:tr w:rsidR="0042060E">
        <w:trPr>
          <w:trHeight w:val="20"/>
        </w:trPr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3 a 4</w:t>
            </w:r>
          </w:p>
        </w:tc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5 ou mais</w:t>
            </w:r>
          </w:p>
        </w:tc>
      </w:tr>
      <w:tr w:rsidR="0042060E">
        <w:trPr>
          <w:trHeight w:val="20"/>
        </w:trPr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6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 xml:space="preserve">2 </w:t>
            </w:r>
          </w:p>
        </w:tc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2060E" w:rsidRDefault="00913D09">
            <w:pPr>
              <w:suppressLineNumbers/>
              <w:jc w:val="center"/>
              <w:rPr>
                <w:rFonts w:asciiTheme="minorHAnsi" w:eastAsia="TTE4D8A148t00" w:hAnsiTheme="minorHAnsi" w:cstheme="minorHAnsi"/>
              </w:rPr>
            </w:pPr>
            <w:r>
              <w:rPr>
                <w:rFonts w:asciiTheme="minorHAnsi" w:eastAsia="TTE4D8A148t00" w:hAnsiTheme="minorHAnsi" w:cstheme="minorHAnsi"/>
              </w:rPr>
              <w:t>3 ou mais</w:t>
            </w:r>
          </w:p>
        </w:tc>
      </w:tr>
    </w:tbl>
    <w:p w:rsidR="0042060E" w:rsidRDefault="0042060E">
      <w:pPr>
        <w:tabs>
          <w:tab w:val="left" w:pos="7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060E" w:rsidRDefault="00913D09">
      <w:pPr>
        <w:widowControl w:val="0"/>
        <w:numPr>
          <w:ilvl w:val="0"/>
          <w:numId w:val="1"/>
        </w:numPr>
        <w:shd w:val="clear" w:color="auto" w:fill="B3B3B3"/>
        <w:tabs>
          <w:tab w:val="left" w:pos="0"/>
        </w:tabs>
        <w:spacing w:after="60"/>
        <w:ind w:left="425" w:hanging="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PROCEDIMENTOS DE FISCALIZAÇÃO E GERENCIAMENTO DO CONTRATO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Nos termos do art. 67, §1º, da Lei nº 8.666/93, o CONTRATANTE designará um representante para </w:t>
      </w:r>
      <w:r>
        <w:rPr>
          <w:rFonts w:asciiTheme="minorHAnsi" w:hAnsiTheme="minorHAnsi" w:cstheme="minorHAnsi"/>
          <w:sz w:val="24"/>
          <w:szCs w:val="24"/>
        </w:rPr>
        <w:t>acompanhar e fiscalizar a execução do Contrato, por meio de portaria específica, anotando em registro próprio todas as ocorrências relacionadas com a execução e determinando o que for necessário à regularização das falhas ou defeitos observados.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decisõe</w:t>
      </w:r>
      <w:r>
        <w:rPr>
          <w:rFonts w:asciiTheme="minorHAnsi" w:hAnsiTheme="minorHAnsi" w:cstheme="minorHAnsi"/>
          <w:sz w:val="24"/>
          <w:szCs w:val="24"/>
        </w:rPr>
        <w:t>s e providências que ultrapassarem a competência do representante deverão ser solicitadas ao seu chefe imediato, em tempo hábil para adoção das medidas convenientes.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 mesma forma, a CONTRATADA deverá indicar um preposto para, se aceito pelo CONTRATANTE, </w:t>
      </w:r>
      <w:r>
        <w:rPr>
          <w:rFonts w:asciiTheme="minorHAnsi" w:hAnsiTheme="minorHAnsi" w:cstheme="minorHAnsi"/>
          <w:sz w:val="24"/>
          <w:szCs w:val="24"/>
        </w:rPr>
        <w:t>representá-la na execução do Contrato.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CONTRATANTE poderá rejeitar, no todo ou em parte, os serviços prestados, se em desacordo com o Contrato.</w:t>
      </w:r>
    </w:p>
    <w:p w:rsidR="0042060E" w:rsidRDefault="00913D09">
      <w:pPr>
        <w:widowControl w:val="0"/>
        <w:numPr>
          <w:ilvl w:val="1"/>
          <w:numId w:val="1"/>
        </w:numPr>
        <w:tabs>
          <w:tab w:val="left" w:pos="709"/>
        </w:tabs>
        <w:spacing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Quaisquer exigências da Fiscalização, inerentes ao Objeto do Contrato, deverão ser prontamente atendidas pela </w:t>
      </w:r>
      <w:r>
        <w:rPr>
          <w:rFonts w:asciiTheme="minorHAnsi" w:hAnsiTheme="minorHAnsi" w:cstheme="minorHAnsi"/>
          <w:sz w:val="24"/>
          <w:szCs w:val="24"/>
        </w:rPr>
        <w:t>CONTRATADA, sem ônus para o CONTRATANTE.</w:t>
      </w:r>
    </w:p>
    <w:p w:rsidR="0042060E" w:rsidRDefault="0042060E">
      <w:pPr>
        <w:tabs>
          <w:tab w:val="left" w:pos="7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060E" w:rsidRDefault="00913D09">
      <w:pPr>
        <w:widowControl w:val="0"/>
        <w:tabs>
          <w:tab w:val="left" w:pos="0"/>
        </w:tabs>
        <w:spacing w:after="60"/>
        <w:jc w:val="center"/>
      </w:pPr>
      <w:r>
        <w:rPr>
          <w:rFonts w:asciiTheme="minorHAnsi" w:hAnsiTheme="minorHAnsi" w:cstheme="minorHAnsi"/>
          <w:bCs/>
          <w:sz w:val="24"/>
          <w:szCs w:val="24"/>
        </w:rPr>
        <w:t>Brasília, 08 de Maio de 2017.</w:t>
      </w:r>
    </w:p>
    <w:p w:rsidR="0042060E" w:rsidRDefault="0042060E">
      <w:pPr>
        <w:widowControl w:val="0"/>
        <w:tabs>
          <w:tab w:val="left" w:pos="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060E" w:rsidRDefault="00913D09">
      <w:pPr>
        <w:widowControl w:val="0"/>
        <w:tabs>
          <w:tab w:val="left" w:pos="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Elaborado por</w:t>
      </w:r>
    </w:p>
    <w:p w:rsidR="0042060E" w:rsidRDefault="00913D09">
      <w:pPr>
        <w:widowControl w:val="0"/>
        <w:tabs>
          <w:tab w:val="left" w:pos="0"/>
        </w:tabs>
        <w:spacing w:after="6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Edson Lisboa Vieira da Silva Netto</w:t>
      </w:r>
    </w:p>
    <w:p w:rsidR="0042060E" w:rsidRDefault="00913D09">
      <w:pPr>
        <w:widowControl w:val="0"/>
        <w:tabs>
          <w:tab w:val="left" w:pos="0"/>
        </w:tabs>
        <w:spacing w:after="6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Agente de Segurança Institucional Mat.: 20845</w:t>
      </w:r>
    </w:p>
    <w:p w:rsidR="0042060E" w:rsidRDefault="0042060E">
      <w:pPr>
        <w:widowControl w:val="0"/>
        <w:tabs>
          <w:tab w:val="left" w:pos="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060E" w:rsidRDefault="0042060E">
      <w:pPr>
        <w:widowControl w:val="0"/>
        <w:tabs>
          <w:tab w:val="left" w:pos="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060E" w:rsidRDefault="00913D09">
      <w:pPr>
        <w:widowControl w:val="0"/>
        <w:tabs>
          <w:tab w:val="left" w:pos="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Revisado por</w:t>
      </w:r>
    </w:p>
    <w:p w:rsidR="0042060E" w:rsidRDefault="00913D09">
      <w:pPr>
        <w:widowControl w:val="0"/>
        <w:tabs>
          <w:tab w:val="left" w:pos="0"/>
        </w:tabs>
        <w:spacing w:after="60"/>
        <w:jc w:val="center"/>
      </w:pPr>
      <w:r>
        <w:rPr>
          <w:rFonts w:asciiTheme="minorHAnsi" w:hAnsiTheme="minorHAnsi" w:cstheme="minorHAnsi"/>
          <w:bCs/>
          <w:sz w:val="24"/>
          <w:szCs w:val="24"/>
        </w:rPr>
        <w:t>FABIANO RODRIGUES ALENCAR</w:t>
      </w:r>
    </w:p>
    <w:p w:rsidR="0042060E" w:rsidRDefault="00913D09">
      <w:pPr>
        <w:widowControl w:val="0"/>
        <w:tabs>
          <w:tab w:val="left" w:pos="0"/>
        </w:tabs>
        <w:spacing w:after="60"/>
        <w:jc w:val="center"/>
      </w:pPr>
      <w:r>
        <w:rPr>
          <w:rFonts w:asciiTheme="minorHAnsi" w:hAnsiTheme="minorHAnsi" w:cstheme="minorHAnsi"/>
          <w:bCs/>
          <w:sz w:val="24"/>
          <w:szCs w:val="24"/>
        </w:rPr>
        <w:t>Agente de Segurança Institucional Mat.:17981</w:t>
      </w:r>
    </w:p>
    <w:p w:rsidR="0042060E" w:rsidRDefault="0042060E">
      <w:pPr>
        <w:widowControl w:val="0"/>
        <w:tabs>
          <w:tab w:val="left" w:pos="0"/>
        </w:tabs>
        <w:spacing w:after="6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42060E" w:rsidRDefault="0042060E">
      <w:pPr>
        <w:widowControl w:val="0"/>
        <w:tabs>
          <w:tab w:val="left" w:pos="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060E" w:rsidRDefault="00913D09">
      <w:pPr>
        <w:widowControl w:val="0"/>
        <w:tabs>
          <w:tab w:val="left" w:pos="0"/>
        </w:tabs>
        <w:spacing w:after="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Aprovado por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:rsidR="0042060E" w:rsidRDefault="00913D09">
      <w:pPr>
        <w:widowControl w:val="0"/>
        <w:tabs>
          <w:tab w:val="left" w:pos="0"/>
        </w:tabs>
        <w:spacing w:after="6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Airton da Silva Pires</w:t>
      </w:r>
    </w:p>
    <w:p w:rsidR="0042060E" w:rsidRDefault="00913D09">
      <w:pPr>
        <w:widowControl w:val="0"/>
        <w:tabs>
          <w:tab w:val="left" w:pos="0"/>
        </w:tabs>
        <w:spacing w:after="60"/>
        <w:jc w:val="center"/>
        <w:rPr>
          <w:rFonts w:asciiTheme="minorHAnsi" w:hAnsiTheme="minorHAnsi" w:cstheme="minorHAnsi"/>
          <w:bCs/>
          <w:sz w:val="24"/>
          <w:szCs w:val="24"/>
        </w:rPr>
        <w:sectPr w:rsidR="0042060E">
          <w:pgSz w:w="11906" w:h="16838"/>
          <w:pgMar w:top="851" w:right="902" w:bottom="851" w:left="1418" w:header="0" w:footer="0" w:gutter="0"/>
          <w:cols w:space="720"/>
          <w:formProt w:val="0"/>
          <w:docGrid w:linePitch="249" w:charSpace="2047"/>
        </w:sectPr>
      </w:pPr>
      <w:r>
        <w:rPr>
          <w:rFonts w:asciiTheme="minorHAnsi" w:hAnsiTheme="minorHAnsi" w:cstheme="minorHAnsi"/>
          <w:bCs/>
          <w:sz w:val="24"/>
          <w:szCs w:val="24"/>
        </w:rPr>
        <w:t>Agente de Segurança Institucional Mat.:23941</w:t>
      </w:r>
    </w:p>
    <w:p w:rsidR="0042060E" w:rsidRDefault="00913D09">
      <w:pPr>
        <w:spacing w:after="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="Calibri" w:eastAsia="Times New Roman" w:hAnsi="Calibri" w:cstheme="minorHAnsi"/>
          <w:b/>
          <w:noProof/>
          <w:sz w:val="24"/>
          <w:szCs w:val="24"/>
          <w:lang w:eastAsia="pt-BR"/>
        </w:rPr>
        <w:lastRenderedPageBreak/>
        <w:drawing>
          <wp:anchor distT="0" distB="0" distL="18415" distR="0" simplePos="0" relativeHeight="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-575310</wp:posOffset>
            </wp:positionV>
            <wp:extent cx="1885950" cy="793750"/>
            <wp:effectExtent l="0" t="0" r="0" b="0"/>
            <wp:wrapSquare wrapText="largest"/>
            <wp:docPr id="5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60E" w:rsidRDefault="00913D09">
      <w:pPr>
        <w:spacing w:after="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ANEXO I</w:t>
      </w:r>
    </w:p>
    <w:p w:rsidR="0042060E" w:rsidRDefault="00913D09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PLANILHA DE COMPOSIÇÃO DE PREÇOS:</w:t>
      </w:r>
    </w:p>
    <w:p w:rsidR="0042060E" w:rsidRDefault="0042060E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060E" w:rsidRDefault="00913D09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AO CONSELHO NACIONAL do MINISTÉRIO PÚBLICO </w:t>
      </w:r>
    </w:p>
    <w:p w:rsidR="0042060E" w:rsidRDefault="0042060E">
      <w:pPr>
        <w:spacing w:after="60"/>
        <w:rPr>
          <w:rFonts w:asciiTheme="minorHAnsi" w:hAnsiTheme="minorHAnsi" w:cstheme="minorHAnsi"/>
          <w:b/>
          <w:sz w:val="24"/>
          <w:szCs w:val="24"/>
        </w:rPr>
      </w:pPr>
    </w:p>
    <w:p w:rsidR="0042060E" w:rsidRDefault="00913D09">
      <w:pPr>
        <w:spacing w:after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Dados da Empresa</w:t>
      </w:r>
    </w:p>
    <w:p w:rsidR="0042060E" w:rsidRDefault="00913D09">
      <w:p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Razão Social:</w:t>
      </w:r>
    </w:p>
    <w:p w:rsidR="0042060E" w:rsidRDefault="00913D09">
      <w:p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CNPJ:</w:t>
      </w:r>
    </w:p>
    <w:p w:rsidR="0042060E" w:rsidRDefault="00913D09">
      <w:p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Endereço Eletrônico (</w:t>
      </w:r>
      <w:r>
        <w:rPr>
          <w:rFonts w:asciiTheme="minorHAnsi" w:hAnsiTheme="minorHAnsi" w:cstheme="minorHAnsi"/>
          <w:i/>
          <w:sz w:val="24"/>
          <w:szCs w:val="24"/>
        </w:rPr>
        <w:t>e-mail</w:t>
      </w:r>
      <w:r>
        <w:rPr>
          <w:rFonts w:asciiTheme="minorHAnsi" w:hAnsiTheme="minorHAnsi" w:cstheme="minorHAnsi"/>
          <w:sz w:val="24"/>
          <w:szCs w:val="24"/>
        </w:rPr>
        <w:t>):</w:t>
      </w:r>
    </w:p>
    <w:p w:rsidR="0042060E" w:rsidRDefault="00913D09">
      <w:p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Tel/Fax:</w:t>
      </w:r>
    </w:p>
    <w:p w:rsidR="0042060E" w:rsidRDefault="00913D09">
      <w:p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Endereço:</w:t>
      </w:r>
    </w:p>
    <w:p w:rsidR="0042060E" w:rsidRDefault="00913D09">
      <w:p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Nome:</w:t>
      </w:r>
    </w:p>
    <w:p w:rsidR="0042060E" w:rsidRDefault="00913D09">
      <w:p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Cargo:</w:t>
      </w:r>
    </w:p>
    <w:p w:rsidR="0042060E" w:rsidRDefault="00913D09">
      <w:p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Validade da proposta: (mínimo 60 dias)</w:t>
      </w:r>
    </w:p>
    <w:p w:rsidR="0042060E" w:rsidRDefault="0042060E">
      <w:pPr>
        <w:spacing w:after="60"/>
        <w:rPr>
          <w:rFonts w:asciiTheme="minorHAnsi" w:hAnsiTheme="minorHAnsi" w:cstheme="minorHAnsi"/>
          <w:sz w:val="24"/>
          <w:szCs w:val="24"/>
        </w:rPr>
      </w:pPr>
    </w:p>
    <w:tbl>
      <w:tblPr>
        <w:tblW w:w="947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1"/>
        <w:gridCol w:w="3882"/>
        <w:gridCol w:w="1001"/>
        <w:gridCol w:w="1275"/>
        <w:gridCol w:w="1418"/>
        <w:gridCol w:w="37"/>
        <w:gridCol w:w="1239"/>
      </w:tblGrid>
      <w:tr w:rsidR="0042060E">
        <w:tc>
          <w:tcPr>
            <w:tcW w:w="94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LOTE 1</w:t>
            </w: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Item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Medida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Valor Unitário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Valor Total</w:t>
            </w: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CARTÃO DE PROXIMIDADE SMART CARD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PORTA CRACHÁ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CORDÃO PARA CRACHÁ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ROLLER CLIPS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81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94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LOTE 2</w:t>
            </w: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Item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Medida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Quantidade</w:t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Valor Unitário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Valor Total</w:t>
            </w:r>
          </w:p>
        </w:tc>
      </w:tr>
      <w:tr w:rsidR="0042060E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FITA DE IMPRESSÃO COLORIDA TIPO RIBBON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2060E">
        <w:tc>
          <w:tcPr>
            <w:tcW w:w="82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060E" w:rsidRDefault="00913D09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TOTAL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060E" w:rsidRDefault="0042060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42060E" w:rsidRDefault="0042060E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Obs 1. - Nos preços acima propostos estão inclusas todas as despesas e </w:t>
      </w:r>
      <w:r>
        <w:rPr>
          <w:rFonts w:asciiTheme="minorHAnsi" w:hAnsiTheme="minorHAnsi" w:cstheme="minorHAnsi"/>
          <w:sz w:val="24"/>
          <w:szCs w:val="24"/>
        </w:rPr>
        <w:t>custos diretos e indiretos, como impostos, taxas, fretes, garantias, serviços de instalação, salários, encargos sociais, fiscais e comerciais, bem como quaisquer outros aplicáveis.</w:t>
      </w:r>
    </w:p>
    <w:p w:rsidR="0042060E" w:rsidRDefault="00913D09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Obs. 2 - Declaramos de que a empresa possui todos os requisitos exigidos no</w:t>
      </w:r>
      <w:r>
        <w:rPr>
          <w:rFonts w:asciiTheme="minorHAnsi" w:hAnsiTheme="minorHAnsi" w:cstheme="minorHAnsi"/>
          <w:sz w:val="24"/>
          <w:szCs w:val="24"/>
        </w:rPr>
        <w:t xml:space="preserve"> edital e no termo de referência para o cumprimento do objeto contratual.</w:t>
      </w:r>
    </w:p>
    <w:p w:rsidR="0042060E" w:rsidRDefault="0042060E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42060E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42060E" w:rsidRDefault="0042060E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LOCAL:_____________________ DATA: _____/_____/_______</w:t>
      </w:r>
    </w:p>
    <w:p w:rsidR="0042060E" w:rsidRDefault="0042060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42060E" w:rsidRDefault="0042060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42060E" w:rsidRDefault="0042060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42060E" w:rsidRDefault="0042060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42060E" w:rsidRDefault="0042060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:rsidR="0042060E" w:rsidRDefault="00913D09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:rsidR="0042060E" w:rsidRDefault="00913D09">
      <w:pPr>
        <w:widowControl w:val="0"/>
        <w:tabs>
          <w:tab w:val="left" w:pos="0"/>
        </w:tabs>
        <w:spacing w:after="60"/>
        <w:jc w:val="center"/>
      </w:pPr>
      <w:r>
        <w:rPr>
          <w:rFonts w:asciiTheme="minorHAnsi" w:hAnsiTheme="minorHAnsi" w:cstheme="minorHAnsi"/>
          <w:bCs/>
          <w:sz w:val="24"/>
          <w:szCs w:val="24"/>
        </w:rPr>
        <w:t>PROPONENTE/CNPJ</w:t>
      </w:r>
    </w:p>
    <w:sectPr w:rsidR="0042060E">
      <w:headerReference w:type="default" r:id="rId11"/>
      <w:pgSz w:w="11906" w:h="16838"/>
      <w:pgMar w:top="1333" w:right="902" w:bottom="851" w:left="1418" w:header="1276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3D09">
      <w:r>
        <w:separator/>
      </w:r>
    </w:p>
  </w:endnote>
  <w:endnote w:type="continuationSeparator" w:id="0">
    <w:p w:rsidR="00000000" w:rsidRDefault="0091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;Univers">
    <w:panose1 w:val="00000000000000000000"/>
    <w:charset w:val="00"/>
    <w:family w:val="roman"/>
    <w:notTrueType/>
    <w:pitch w:val="default"/>
  </w:font>
  <w:font w:name="ZurichBT-Ligh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TTE4D8A148t00">
    <w:panose1 w:val="00000000000000000000"/>
    <w:charset w:val="00"/>
    <w:family w:val="roman"/>
    <w:notTrueType/>
    <w:pitch w:val="default"/>
  </w:font>
  <w:font w:name="Arial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3D09">
      <w:r>
        <w:separator/>
      </w:r>
    </w:p>
  </w:footnote>
  <w:footnote w:type="continuationSeparator" w:id="0">
    <w:p w:rsidR="00000000" w:rsidRDefault="0091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0E" w:rsidRDefault="004206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561"/>
    <w:multiLevelType w:val="multilevel"/>
    <w:tmpl w:val="F366268E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85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  <w:rPr>
        <w:rFonts w:cs="Times New Roman"/>
        <w:b/>
        <w:sz w:val="24"/>
      </w:rPr>
    </w:lvl>
    <w:lvl w:ilvl="4">
      <w:start w:val="1"/>
      <w:numFmt w:val="decimal"/>
      <w:lvlText w:val="%1.%2.%3.%4.%5."/>
      <w:lvlJc w:val="left"/>
      <w:pPr>
        <w:ind w:left="5187" w:hanging="792"/>
      </w:pPr>
      <w:rPr>
        <w:rFonts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04E2788"/>
    <w:multiLevelType w:val="multilevel"/>
    <w:tmpl w:val="87146ACC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Calibri" w:hAnsi="Calibri"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850"/>
      </w:pPr>
      <w:rPr>
        <w:rFonts w:ascii="Calibri" w:hAnsi="Calibri" w:cs="Times New Roman"/>
        <w:b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  <w:rPr>
        <w:rFonts w:ascii="Calibri" w:hAnsi="Calibri" w:cs="Times New Roman"/>
        <w:b/>
        <w:sz w:val="24"/>
      </w:rPr>
    </w:lvl>
    <w:lvl w:ilvl="4">
      <w:start w:val="1"/>
      <w:numFmt w:val="decimal"/>
      <w:lvlText w:val="%1.%2.%3.%4.%5."/>
      <w:lvlJc w:val="left"/>
      <w:pPr>
        <w:ind w:left="5187" w:hanging="792"/>
      </w:pPr>
      <w:rPr>
        <w:rFonts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418180B"/>
    <w:multiLevelType w:val="multilevel"/>
    <w:tmpl w:val="4530D9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946C2"/>
    <w:multiLevelType w:val="multilevel"/>
    <w:tmpl w:val="6F5806F4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85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  <w:rPr>
        <w:rFonts w:cs="Times New Roman"/>
        <w:b/>
        <w:sz w:val="24"/>
      </w:rPr>
    </w:lvl>
    <w:lvl w:ilvl="4">
      <w:start w:val="1"/>
      <w:numFmt w:val="decimal"/>
      <w:lvlText w:val="%1.%2.%3.%4.%5."/>
      <w:lvlJc w:val="left"/>
      <w:pPr>
        <w:ind w:left="5187" w:hanging="792"/>
      </w:pPr>
      <w:rPr>
        <w:rFonts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0E"/>
    <w:rsid w:val="0042060E"/>
    <w:rsid w:val="00850013"/>
    <w:rsid w:val="009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E9FC5-C1C7-4390-8590-B91AF085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1C"/>
    <w:pPr>
      <w:suppressAutoHyphens/>
    </w:pPr>
    <w:rPr>
      <w:rFonts w:ascii="Times New Roman" w:hAnsi="Times New Roman"/>
      <w:color w:val="00000A"/>
      <w:lang w:eastAsia="ar-SA"/>
    </w:rPr>
  </w:style>
  <w:style w:type="paragraph" w:styleId="Ttulo1">
    <w:name w:val="heading 1"/>
    <w:basedOn w:val="Ttulo10"/>
    <w:qFormat/>
    <w:rsid w:val="0059681C"/>
    <w:pPr>
      <w:outlineLvl w:val="0"/>
    </w:pPr>
  </w:style>
  <w:style w:type="paragraph" w:styleId="Ttulo2">
    <w:name w:val="heading 2"/>
    <w:basedOn w:val="Ttulo10"/>
    <w:qFormat/>
    <w:rsid w:val="0059681C"/>
    <w:pPr>
      <w:outlineLvl w:val="1"/>
    </w:pPr>
  </w:style>
  <w:style w:type="paragraph" w:styleId="Ttulo3">
    <w:name w:val="heading 3"/>
    <w:basedOn w:val="Normal"/>
    <w:qFormat/>
    <w:rsid w:val="0059681C"/>
    <w:pPr>
      <w:spacing w:before="181" w:after="62" w:line="36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qFormat/>
    <w:rsid w:val="005968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inkdaInternet">
    <w:name w:val="Link da Internet"/>
    <w:basedOn w:val="Fontepargpadro"/>
    <w:rsid w:val="0059681C"/>
    <w:rPr>
      <w:color w:val="0000FF"/>
      <w:u w:val="single"/>
    </w:rPr>
  </w:style>
  <w:style w:type="character" w:customStyle="1" w:styleId="CabealhoChar">
    <w:name w:val="Cabeçalho Char"/>
    <w:basedOn w:val="Fontepargpadro"/>
    <w:qFormat/>
    <w:rsid w:val="0059681C"/>
    <w:rPr>
      <w:rFonts w:cs="Times New Roman"/>
    </w:rPr>
  </w:style>
  <w:style w:type="character" w:customStyle="1" w:styleId="RodapChar">
    <w:name w:val="Rodapé Char"/>
    <w:basedOn w:val="Fontepargpadro"/>
    <w:qFormat/>
    <w:rsid w:val="0059681C"/>
    <w:rPr>
      <w:rFonts w:cs="Times New Roman"/>
    </w:rPr>
  </w:style>
  <w:style w:type="character" w:customStyle="1" w:styleId="3Char">
    <w:name w:val="3 Char"/>
    <w:qFormat/>
    <w:rsid w:val="0059681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4Char">
    <w:name w:val="4 Char"/>
    <w:qFormat/>
    <w:rsid w:val="0059681C"/>
    <w:rPr>
      <w:rFonts w:ascii="Arial" w:eastAsia="Times New Roman" w:hAnsi="Arial" w:cs="Arial"/>
      <w:color w:val="000000"/>
      <w:sz w:val="24"/>
      <w:szCs w:val="24"/>
    </w:rPr>
  </w:style>
  <w:style w:type="character" w:customStyle="1" w:styleId="abcChar">
    <w:name w:val="abc) Char"/>
    <w:qFormat/>
    <w:rsid w:val="0059681C"/>
    <w:rPr>
      <w:rFonts w:ascii="Arial" w:eastAsia="Times New Roman" w:hAnsi="Arial" w:cs="Arial"/>
      <w:sz w:val="24"/>
      <w:szCs w:val="24"/>
    </w:rPr>
  </w:style>
  <w:style w:type="character" w:customStyle="1" w:styleId="2Char">
    <w:name w:val="2 Char"/>
    <w:qFormat/>
    <w:rsid w:val="0059681C"/>
    <w:rPr>
      <w:rFonts w:ascii="Arial" w:eastAsia="Times New Roman" w:hAnsi="Arial" w:cs="Arial"/>
      <w:sz w:val="24"/>
      <w:szCs w:val="24"/>
    </w:rPr>
  </w:style>
  <w:style w:type="character" w:customStyle="1" w:styleId="WW8Num1z0">
    <w:name w:val="WW8Num1z0"/>
    <w:qFormat/>
    <w:rsid w:val="0059681C"/>
    <w:rPr>
      <w:b/>
    </w:rPr>
  </w:style>
  <w:style w:type="character" w:customStyle="1" w:styleId="CorpodetextoChar">
    <w:name w:val="Corpo de texto Char"/>
    <w:basedOn w:val="Fontepargpadro"/>
    <w:qFormat/>
    <w:rsid w:val="0059681C"/>
    <w:rPr>
      <w:rFonts w:ascii="Arial" w:eastAsia="Arial Unicode MS" w:hAnsi="Arial" w:cs="Tahoma"/>
      <w:sz w:val="22"/>
      <w:szCs w:val="22"/>
      <w:lang w:eastAsia="zh-CN" w:bidi="hi-IN"/>
    </w:rPr>
  </w:style>
  <w:style w:type="character" w:customStyle="1" w:styleId="ListLabel1">
    <w:name w:val="ListLabel 1"/>
    <w:qFormat/>
    <w:rsid w:val="0059681C"/>
    <w:rPr>
      <w:rFonts w:cs="Times New Roman"/>
      <w:b/>
      <w:sz w:val="24"/>
    </w:rPr>
  </w:style>
  <w:style w:type="character" w:customStyle="1" w:styleId="ListLabel2">
    <w:name w:val="ListLabel 2"/>
    <w:qFormat/>
    <w:rsid w:val="0059681C"/>
    <w:rPr>
      <w:rFonts w:cs="Times New Roman"/>
      <w:b/>
      <w:sz w:val="24"/>
      <w:u w:val="none"/>
    </w:rPr>
  </w:style>
  <w:style w:type="character" w:customStyle="1" w:styleId="ListLabel3">
    <w:name w:val="ListLabel 3"/>
    <w:qFormat/>
    <w:rsid w:val="0059681C"/>
    <w:rPr>
      <w:rFonts w:cs="Times New Roman"/>
    </w:rPr>
  </w:style>
  <w:style w:type="character" w:customStyle="1" w:styleId="ListLabel4">
    <w:name w:val="ListLabel 4"/>
    <w:qFormat/>
    <w:rsid w:val="0059681C"/>
    <w:rPr>
      <w:b/>
    </w:rPr>
  </w:style>
  <w:style w:type="character" w:customStyle="1" w:styleId="ListLabel5">
    <w:name w:val="ListLabel 5"/>
    <w:qFormat/>
    <w:rsid w:val="0059681C"/>
    <w:rPr>
      <w:rFonts w:cs="Arial"/>
      <w:b/>
      <w:i w:val="0"/>
      <w:color w:val="00000A"/>
      <w:sz w:val="24"/>
      <w:szCs w:val="24"/>
    </w:rPr>
  </w:style>
  <w:style w:type="character" w:customStyle="1" w:styleId="ListLabel6">
    <w:name w:val="ListLabel 6"/>
    <w:qFormat/>
    <w:rsid w:val="0059681C"/>
    <w:rPr>
      <w:rFonts w:cs="Arial"/>
      <w:b/>
      <w:color w:val="00000A"/>
      <w:sz w:val="24"/>
      <w:szCs w:val="24"/>
    </w:rPr>
  </w:style>
  <w:style w:type="character" w:customStyle="1" w:styleId="ListLabel7">
    <w:name w:val="ListLabel 7"/>
    <w:qFormat/>
    <w:rsid w:val="0059681C"/>
    <w:rPr>
      <w:b/>
      <w:color w:val="00000A"/>
    </w:rPr>
  </w:style>
  <w:style w:type="character" w:customStyle="1" w:styleId="ListLabel8">
    <w:name w:val="ListLabel 8"/>
    <w:qFormat/>
    <w:rsid w:val="0059681C"/>
    <w:rPr>
      <w:b/>
      <w:sz w:val="24"/>
      <w:u w:val="none"/>
    </w:rPr>
  </w:style>
  <w:style w:type="character" w:customStyle="1" w:styleId="Smbolosdenumerao">
    <w:name w:val="Símbolos de numeração"/>
    <w:qFormat/>
    <w:rsid w:val="0059681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7537D"/>
    <w:rPr>
      <w:rFonts w:ascii="Tahoma" w:hAnsi="Tahoma" w:cs="Tahoma"/>
      <w:sz w:val="16"/>
      <w:szCs w:val="16"/>
      <w:lang w:eastAsia="ar-SA"/>
    </w:rPr>
  </w:style>
  <w:style w:type="character" w:customStyle="1" w:styleId="CorpodetextoChar1">
    <w:name w:val="Corpo de texto Char1"/>
    <w:basedOn w:val="Fontepargpadro"/>
    <w:link w:val="Corpodetexto"/>
    <w:qFormat/>
    <w:rsid w:val="007D7FAB"/>
    <w:rPr>
      <w:rFonts w:ascii="Times New Roman" w:eastAsia="Arial Unicode MS" w:hAnsi="Times New Roman" w:cs="Tahoma"/>
      <w:sz w:val="24"/>
      <w:szCs w:val="24"/>
      <w:lang w:eastAsia="zh-CN" w:bidi="hi-IN"/>
    </w:rPr>
  </w:style>
  <w:style w:type="character" w:customStyle="1" w:styleId="ListLabel9">
    <w:name w:val="ListLabel 9"/>
    <w:qFormat/>
    <w:rPr>
      <w:rFonts w:cs="Times New Roman"/>
      <w:b/>
      <w:sz w:val="24"/>
    </w:rPr>
  </w:style>
  <w:style w:type="character" w:customStyle="1" w:styleId="ListLabel10">
    <w:name w:val="ListLabel 10"/>
    <w:qFormat/>
    <w:rPr>
      <w:rFonts w:cs="Times New Roman"/>
      <w:b/>
      <w:sz w:val="24"/>
    </w:rPr>
  </w:style>
  <w:style w:type="character" w:customStyle="1" w:styleId="ListLabel11">
    <w:name w:val="ListLabel 11"/>
    <w:qFormat/>
    <w:rPr>
      <w:rFonts w:cs="Times New Roman"/>
      <w:b/>
      <w:sz w:val="24"/>
      <w:u w:val="none"/>
    </w:rPr>
  </w:style>
  <w:style w:type="character" w:customStyle="1" w:styleId="ListLabel12">
    <w:name w:val="ListLabel 12"/>
    <w:qFormat/>
    <w:rPr>
      <w:rFonts w:cs="Times New Roman"/>
      <w:b/>
      <w:sz w:val="24"/>
    </w:rPr>
  </w:style>
  <w:style w:type="character" w:customStyle="1" w:styleId="ListLabel13">
    <w:name w:val="ListLabel 13"/>
    <w:qFormat/>
    <w:rPr>
      <w:rFonts w:cs="Times New Roman"/>
      <w:b/>
      <w:sz w:val="24"/>
    </w:rPr>
  </w:style>
  <w:style w:type="character" w:customStyle="1" w:styleId="ListLabel14">
    <w:name w:val="ListLabel 14"/>
    <w:qFormat/>
    <w:rPr>
      <w:rFonts w:cs="Times New Roman"/>
      <w:b/>
      <w:sz w:val="24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/>
      <w:sz w:val="24"/>
    </w:rPr>
  </w:style>
  <w:style w:type="character" w:customStyle="1" w:styleId="ListLabel19">
    <w:name w:val="ListLabel 19"/>
    <w:qFormat/>
    <w:rPr>
      <w:rFonts w:cs="Times New Roman"/>
      <w:b/>
      <w:sz w:val="24"/>
    </w:rPr>
  </w:style>
  <w:style w:type="character" w:customStyle="1" w:styleId="ListLabel20">
    <w:name w:val="ListLabel 20"/>
    <w:qFormat/>
    <w:rPr>
      <w:b/>
      <w:sz w:val="24"/>
      <w:u w:val="none"/>
    </w:rPr>
  </w:style>
  <w:style w:type="character" w:customStyle="1" w:styleId="ListLabel21">
    <w:name w:val="ListLabel 21"/>
    <w:qFormat/>
    <w:rPr>
      <w:rFonts w:cs="Times New Roman"/>
      <w:b/>
      <w:sz w:val="24"/>
    </w:rPr>
  </w:style>
  <w:style w:type="character" w:customStyle="1" w:styleId="ListLabel22">
    <w:name w:val="ListLabel 22"/>
    <w:qFormat/>
    <w:rPr>
      <w:rFonts w:cs="Times New Roman"/>
      <w:b/>
      <w:sz w:val="24"/>
    </w:rPr>
  </w:style>
  <w:style w:type="character" w:customStyle="1" w:styleId="ListLabel23">
    <w:name w:val="ListLabel 23"/>
    <w:qFormat/>
    <w:rPr>
      <w:rFonts w:cs="Times New Roman"/>
      <w:b/>
      <w:sz w:val="24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b/>
      <w:sz w:val="24"/>
    </w:rPr>
  </w:style>
  <w:style w:type="character" w:customStyle="1" w:styleId="ListLabel28">
    <w:name w:val="ListLabel 28"/>
    <w:qFormat/>
    <w:rPr>
      <w:rFonts w:cs="Times New Roman"/>
      <w:b/>
      <w:sz w:val="24"/>
    </w:rPr>
  </w:style>
  <w:style w:type="character" w:customStyle="1" w:styleId="ListLabel29">
    <w:name w:val="ListLabel 29"/>
    <w:qFormat/>
    <w:rPr>
      <w:b/>
      <w:sz w:val="24"/>
      <w:u w:val="none"/>
    </w:rPr>
  </w:style>
  <w:style w:type="character" w:customStyle="1" w:styleId="ListLabel30">
    <w:name w:val="ListLabel 30"/>
    <w:qFormat/>
    <w:rPr>
      <w:rFonts w:cs="Times New Roman"/>
      <w:b/>
      <w:sz w:val="24"/>
    </w:rPr>
  </w:style>
  <w:style w:type="character" w:customStyle="1" w:styleId="ListLabel31">
    <w:name w:val="ListLabel 31"/>
    <w:qFormat/>
    <w:rPr>
      <w:rFonts w:cs="Times New Roman"/>
      <w:b/>
      <w:sz w:val="24"/>
    </w:rPr>
  </w:style>
  <w:style w:type="character" w:customStyle="1" w:styleId="ListLabel32">
    <w:name w:val="ListLabel 32"/>
    <w:qFormat/>
    <w:rPr>
      <w:rFonts w:cs="Times New Roman"/>
      <w:b/>
      <w:sz w:val="24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i w:val="0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Calibri" w:hAnsi="Calibri" w:cs="Times New Roman"/>
      <w:b/>
      <w:sz w:val="24"/>
    </w:rPr>
  </w:style>
  <w:style w:type="character" w:customStyle="1" w:styleId="ListLabel42">
    <w:name w:val="ListLabel 42"/>
    <w:qFormat/>
    <w:rPr>
      <w:rFonts w:ascii="Calibri" w:hAnsi="Calibri" w:cs="Times New Roman"/>
      <w:b/>
      <w:sz w:val="24"/>
    </w:rPr>
  </w:style>
  <w:style w:type="character" w:customStyle="1" w:styleId="ListLabel43">
    <w:name w:val="ListLabel 43"/>
    <w:qFormat/>
    <w:rPr>
      <w:rFonts w:ascii="Calibri" w:hAnsi="Calibri" w:cs="Times New Roman"/>
      <w:b/>
      <w:sz w:val="24"/>
      <w:u w:val="none"/>
    </w:rPr>
  </w:style>
  <w:style w:type="character" w:customStyle="1" w:styleId="ListLabel44">
    <w:name w:val="ListLabel 44"/>
    <w:qFormat/>
    <w:rPr>
      <w:rFonts w:ascii="Calibri" w:hAnsi="Calibri" w:cs="Times New Roman"/>
      <w:b/>
      <w:sz w:val="24"/>
    </w:rPr>
  </w:style>
  <w:style w:type="character" w:customStyle="1" w:styleId="ListLabel45">
    <w:name w:val="ListLabel 45"/>
    <w:qFormat/>
    <w:rPr>
      <w:rFonts w:cs="Times New Roman"/>
      <w:b/>
      <w:sz w:val="24"/>
    </w:rPr>
  </w:style>
  <w:style w:type="character" w:customStyle="1" w:styleId="ListLabel46">
    <w:name w:val="ListLabel 46"/>
    <w:qFormat/>
    <w:rPr>
      <w:rFonts w:cs="Times New Roman"/>
      <w:b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  <w:b/>
      <w:sz w:val="24"/>
    </w:rPr>
  </w:style>
  <w:style w:type="character" w:customStyle="1" w:styleId="ListLabel51">
    <w:name w:val="ListLabel 51"/>
    <w:qFormat/>
    <w:rPr>
      <w:rFonts w:cs="Times New Roman"/>
      <w:b/>
      <w:sz w:val="24"/>
    </w:rPr>
  </w:style>
  <w:style w:type="character" w:customStyle="1" w:styleId="ListLabel52">
    <w:name w:val="ListLabel 52"/>
    <w:qFormat/>
    <w:rPr>
      <w:rFonts w:ascii="Calibri" w:hAnsi="Calibri"/>
      <w:b/>
      <w:sz w:val="24"/>
      <w:u w:val="none"/>
    </w:rPr>
  </w:style>
  <w:style w:type="character" w:customStyle="1" w:styleId="ListLabel53">
    <w:name w:val="ListLabel 53"/>
    <w:qFormat/>
    <w:rPr>
      <w:rFonts w:cs="Times New Roman"/>
      <w:b/>
      <w:sz w:val="24"/>
    </w:rPr>
  </w:style>
  <w:style w:type="character" w:customStyle="1" w:styleId="ListLabel54">
    <w:name w:val="ListLabel 54"/>
    <w:qFormat/>
    <w:rPr>
      <w:rFonts w:cs="Times New Roman"/>
      <w:b/>
      <w:sz w:val="24"/>
    </w:rPr>
  </w:style>
  <w:style w:type="character" w:customStyle="1" w:styleId="ListLabel55">
    <w:name w:val="ListLabel 55"/>
    <w:qFormat/>
    <w:rPr>
      <w:rFonts w:cs="Times New Roman"/>
      <w:b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  <w:b/>
      <w:sz w:val="24"/>
    </w:rPr>
  </w:style>
  <w:style w:type="character" w:customStyle="1" w:styleId="ListLabel60">
    <w:name w:val="ListLabel 60"/>
    <w:qFormat/>
    <w:rPr>
      <w:rFonts w:cs="Times New Roman"/>
      <w:b/>
      <w:sz w:val="24"/>
    </w:rPr>
  </w:style>
  <w:style w:type="character" w:customStyle="1" w:styleId="ListLabel61">
    <w:name w:val="ListLabel 61"/>
    <w:qFormat/>
    <w:rPr>
      <w:rFonts w:ascii="Calibri" w:hAnsi="Calibri"/>
      <w:b/>
      <w:sz w:val="24"/>
      <w:u w:val="none"/>
    </w:rPr>
  </w:style>
  <w:style w:type="character" w:customStyle="1" w:styleId="ListLabel62">
    <w:name w:val="ListLabel 62"/>
    <w:qFormat/>
    <w:rPr>
      <w:rFonts w:cs="Times New Roman"/>
      <w:b/>
      <w:sz w:val="24"/>
    </w:rPr>
  </w:style>
  <w:style w:type="character" w:customStyle="1" w:styleId="ListLabel63">
    <w:name w:val="ListLabel 63"/>
    <w:qFormat/>
    <w:rPr>
      <w:rFonts w:cs="Times New Roman"/>
      <w:b/>
      <w:sz w:val="24"/>
    </w:rPr>
  </w:style>
  <w:style w:type="character" w:customStyle="1" w:styleId="ListLabel64">
    <w:name w:val="ListLabel 64"/>
    <w:qFormat/>
    <w:rPr>
      <w:rFonts w:cs="Times New Roman"/>
      <w:b/>
      <w:sz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1"/>
    <w:rsid w:val="007D7FAB"/>
    <w:pPr>
      <w:widowControl w:val="0"/>
      <w:spacing w:after="120"/>
    </w:pPr>
    <w:rPr>
      <w:rFonts w:eastAsia="Arial Unicode MS" w:cs="Tahoma"/>
      <w:sz w:val="24"/>
      <w:szCs w:val="24"/>
      <w:lang w:eastAsia="zh-CN" w:bidi="hi-IN"/>
    </w:rPr>
  </w:style>
  <w:style w:type="paragraph" w:styleId="Lista">
    <w:name w:val="List"/>
    <w:rsid w:val="0059681C"/>
    <w:pPr>
      <w:widowControl w:val="0"/>
    </w:pPr>
  </w:style>
  <w:style w:type="paragraph" w:styleId="Legenda">
    <w:name w:val="caption"/>
    <w:basedOn w:val="Normal"/>
    <w:qFormat/>
    <w:rsid w:val="005968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9681C"/>
    <w:pPr>
      <w:suppressLineNumbers/>
    </w:pPr>
    <w:rPr>
      <w:rFonts w:cs="Lucida Sans"/>
    </w:rPr>
  </w:style>
  <w:style w:type="paragraph" w:customStyle="1" w:styleId="Ttulo10">
    <w:name w:val="Título1"/>
    <w:basedOn w:val="Normal"/>
    <w:qFormat/>
    <w:rsid w:val="0059681C"/>
  </w:style>
  <w:style w:type="paragraph" w:customStyle="1" w:styleId="Corpodotexto">
    <w:name w:val="Corpo do texto"/>
    <w:basedOn w:val="Normal"/>
    <w:qFormat/>
    <w:rsid w:val="0059681C"/>
    <w:pPr>
      <w:widowControl w:val="0"/>
      <w:spacing w:after="140" w:line="288" w:lineRule="auto"/>
      <w:jc w:val="both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59681C"/>
    <w:pPr>
      <w:ind w:left="720"/>
    </w:pPr>
  </w:style>
  <w:style w:type="paragraph" w:styleId="NormalWeb">
    <w:name w:val="Normal (Web)"/>
    <w:basedOn w:val="Normal"/>
    <w:qFormat/>
    <w:rsid w:val="0059681C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"/>
    <w:qFormat/>
    <w:rsid w:val="0059681C"/>
    <w:pPr>
      <w:spacing w:before="280" w:after="119" w:line="360" w:lineRule="auto"/>
      <w:jc w:val="both"/>
    </w:pPr>
    <w:rPr>
      <w:rFonts w:ascii="Arial" w:eastAsia="Times New Roman" w:hAnsi="Arial" w:cs="Arial"/>
    </w:rPr>
  </w:style>
  <w:style w:type="paragraph" w:customStyle="1" w:styleId="western1">
    <w:name w:val="western1"/>
    <w:basedOn w:val="Normal"/>
    <w:qFormat/>
    <w:rsid w:val="0059681C"/>
    <w:pPr>
      <w:spacing w:before="40" w:after="40" w:line="360" w:lineRule="auto"/>
      <w:jc w:val="both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qFormat/>
    <w:rsid w:val="0059681C"/>
    <w:pPr>
      <w:widowControl w:val="0"/>
    </w:pPr>
    <w:rPr>
      <w:rFonts w:eastAsia="Calibri"/>
      <w:lang w:val="en-US" w:eastAsia="en-US"/>
    </w:rPr>
  </w:style>
  <w:style w:type="paragraph" w:styleId="Cabealho">
    <w:name w:val="header"/>
    <w:basedOn w:val="Normal"/>
    <w:rsid w:val="005968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681C"/>
    <w:pPr>
      <w:tabs>
        <w:tab w:val="center" w:pos="4252"/>
        <w:tab w:val="right" w:pos="8504"/>
      </w:tabs>
    </w:pPr>
  </w:style>
  <w:style w:type="paragraph" w:customStyle="1" w:styleId="3">
    <w:name w:val="3"/>
    <w:basedOn w:val="Normal"/>
    <w:qFormat/>
    <w:rsid w:val="0059681C"/>
    <w:pPr>
      <w:tabs>
        <w:tab w:val="left" w:pos="1985"/>
      </w:tabs>
      <w:spacing w:after="2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">
    <w:name w:val="4"/>
    <w:basedOn w:val="Normal"/>
    <w:qFormat/>
    <w:rsid w:val="0059681C"/>
    <w:pPr>
      <w:tabs>
        <w:tab w:val="left" w:pos="1418"/>
      </w:tabs>
      <w:spacing w:after="24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">
    <w:name w:val="5"/>
    <w:basedOn w:val="Normal"/>
    <w:qFormat/>
    <w:rsid w:val="0059681C"/>
    <w:pPr>
      <w:tabs>
        <w:tab w:val="left" w:pos="3402"/>
      </w:tabs>
      <w:spacing w:after="240"/>
      <w:jc w:val="both"/>
    </w:pPr>
    <w:rPr>
      <w:rFonts w:ascii="Arial" w:eastAsia="Times New Roman" w:hAnsi="Arial" w:cs="Arial"/>
      <w:sz w:val="24"/>
      <w:szCs w:val="24"/>
      <w:lang w:val="pt-PT"/>
    </w:rPr>
  </w:style>
  <w:style w:type="paragraph" w:customStyle="1" w:styleId="2">
    <w:name w:val="2"/>
    <w:basedOn w:val="Normal"/>
    <w:qFormat/>
    <w:rsid w:val="0059681C"/>
    <w:pPr>
      <w:spacing w:after="2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c">
    <w:name w:val="abc)"/>
    <w:basedOn w:val="Normal"/>
    <w:qFormat/>
    <w:rsid w:val="0059681C"/>
    <w:pPr>
      <w:tabs>
        <w:tab w:val="left" w:pos="1418"/>
      </w:tabs>
      <w:spacing w:after="2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dro">
    <w:name w:val="Padrão"/>
    <w:qFormat/>
    <w:rsid w:val="0059681C"/>
    <w:pPr>
      <w:suppressAutoHyphens/>
      <w:spacing w:after="200" w:line="276" w:lineRule="auto"/>
    </w:pPr>
    <w:rPr>
      <w:rFonts w:eastAsia="SimSun"/>
      <w:color w:val="00000A"/>
    </w:rPr>
  </w:style>
  <w:style w:type="paragraph" w:customStyle="1" w:styleId="Normal1">
    <w:name w:val="Normal1"/>
    <w:qFormat/>
    <w:rsid w:val="0059681C"/>
    <w:pPr>
      <w:suppressAutoHyphens/>
    </w:pPr>
    <w:rPr>
      <w:rFonts w:ascii="Times New Roman" w:hAnsi="Times New Roman"/>
      <w:color w:val="00000A"/>
      <w:lang w:eastAsia="ar-SA"/>
    </w:rPr>
  </w:style>
  <w:style w:type="paragraph" w:customStyle="1" w:styleId="TCU-Epgrafe">
    <w:name w:val="TCU - Epígrafe"/>
    <w:basedOn w:val="Normal"/>
    <w:qFormat/>
    <w:rsid w:val="0059681C"/>
    <w:pPr>
      <w:widowControl w:val="0"/>
      <w:ind w:left="2835"/>
      <w:jc w:val="both"/>
    </w:pPr>
    <w:rPr>
      <w:rFonts w:ascii="Liberation Serif" w:eastAsia="SimSun" w:hAnsi="Liberation Serif" w:cs="Times New Roman;Univers"/>
      <w:sz w:val="24"/>
      <w:lang w:eastAsia="zh-CN" w:bidi="hi-IN"/>
    </w:rPr>
  </w:style>
  <w:style w:type="paragraph" w:customStyle="1" w:styleId="Citaes">
    <w:name w:val="Citações"/>
    <w:basedOn w:val="Normal"/>
    <w:qFormat/>
    <w:rsid w:val="0059681C"/>
  </w:style>
  <w:style w:type="paragraph" w:styleId="Subttulo">
    <w:name w:val="Subtitle"/>
    <w:basedOn w:val="Ttulo10"/>
    <w:qFormat/>
    <w:rsid w:val="0059681C"/>
  </w:style>
  <w:style w:type="paragraph" w:customStyle="1" w:styleId="Contedodatabela">
    <w:name w:val="Conteúdo da tabela"/>
    <w:basedOn w:val="Normal"/>
    <w:qFormat/>
    <w:rsid w:val="0059681C"/>
  </w:style>
  <w:style w:type="paragraph" w:customStyle="1" w:styleId="Ttulodetabela">
    <w:name w:val="Título de tabela"/>
    <w:basedOn w:val="Contedodatabela"/>
    <w:qFormat/>
    <w:rsid w:val="0059681C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7537D"/>
    <w:rPr>
      <w:rFonts w:ascii="Tahoma" w:hAnsi="Tahoma" w:cs="Tahoma"/>
      <w:sz w:val="16"/>
      <w:szCs w:val="16"/>
    </w:rPr>
  </w:style>
  <w:style w:type="numbering" w:customStyle="1" w:styleId="WW8Num3">
    <w:name w:val="WW8Num3"/>
    <w:qFormat/>
    <w:rsid w:val="0059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3905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Gois Cordeiro</dc:creator>
  <dc:description/>
  <cp:lastModifiedBy>Fabiana Bittencourt Garcia Soares de Lima</cp:lastModifiedBy>
  <cp:revision>2</cp:revision>
  <cp:lastPrinted>2016-11-08T16:43:00Z</cp:lastPrinted>
  <dcterms:created xsi:type="dcterms:W3CDTF">2017-06-30T18:26:00Z</dcterms:created>
  <dcterms:modified xsi:type="dcterms:W3CDTF">2017-06-30T18:26:00Z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