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865" w:rsidRPr="00FC0865" w:rsidRDefault="00FC0865" w:rsidP="00FC0865">
      <w:pPr>
        <w:keepNext w:val="0"/>
        <w:keepLines w:val="0"/>
        <w:suppressAutoHyphens/>
        <w:autoSpaceDN w:val="0"/>
        <w:spacing w:line="360" w:lineRule="auto"/>
        <w:jc w:val="center"/>
        <w:textAlignment w:val="baseline"/>
        <w:rPr>
          <w:rFonts w:eastAsia="Lucida Sans Unicode" w:cs="Tahoma"/>
          <w:b/>
          <w:kern w:val="3"/>
          <w:szCs w:val="24"/>
          <w:u w:val="single"/>
          <w:lang w:eastAsia="zh-CN" w:bidi="hi-IN"/>
        </w:rPr>
      </w:pPr>
      <w:r w:rsidRPr="00FC0865">
        <w:rPr>
          <w:rFonts w:eastAsia="Lucida Sans Unicode" w:cs="Tahoma"/>
          <w:b/>
          <w:kern w:val="3"/>
          <w:szCs w:val="24"/>
          <w:u w:val="single"/>
          <w:lang w:eastAsia="zh-CN" w:bidi="hi-IN"/>
        </w:rPr>
        <w:t xml:space="preserve">EDITAL DE LICITAÇÃO Nº 16/2018 (SRP) </w:t>
      </w:r>
    </w:p>
    <w:p w:rsidR="00FC0865" w:rsidRPr="00FC0865" w:rsidRDefault="00FC0865" w:rsidP="00FC0865">
      <w:pPr>
        <w:keepNext w:val="0"/>
        <w:keepLines w:val="0"/>
        <w:suppressAutoHyphens/>
        <w:autoSpaceDN w:val="0"/>
        <w:spacing w:line="360" w:lineRule="auto"/>
        <w:jc w:val="center"/>
        <w:textAlignment w:val="baseline"/>
        <w:rPr>
          <w:rFonts w:eastAsia="Lucida Sans Unicode" w:cs="Tahoma"/>
          <w:b/>
          <w:kern w:val="3"/>
          <w:szCs w:val="24"/>
          <w:u w:val="single"/>
          <w:lang w:eastAsia="zh-CN" w:bidi="hi-IN"/>
        </w:rPr>
      </w:pPr>
      <w:r w:rsidRPr="00FC0865">
        <w:rPr>
          <w:rFonts w:eastAsia="Lucida Sans Unicode" w:cs="Tahoma"/>
          <w:b/>
          <w:kern w:val="3"/>
          <w:szCs w:val="24"/>
          <w:u w:val="single"/>
          <w:lang w:eastAsia="zh-CN" w:bidi="hi-IN"/>
        </w:rPr>
        <w:t>MODALIDADE – PREGÃO ELETRÔNICO</w:t>
      </w:r>
    </w:p>
    <w:p w:rsidR="00FC0865" w:rsidRPr="00FC0865" w:rsidRDefault="00FC0865" w:rsidP="00FC0865">
      <w:pPr>
        <w:keepNext w:val="0"/>
        <w:keepLines w:val="0"/>
        <w:suppressAutoHyphens/>
        <w:autoSpaceDN w:val="0"/>
        <w:spacing w:line="360" w:lineRule="auto"/>
        <w:jc w:val="center"/>
        <w:textAlignment w:val="baseline"/>
        <w:rPr>
          <w:rFonts w:eastAsia="Lucida Sans Unicode" w:cs="Tahoma"/>
          <w:b/>
          <w:bCs/>
          <w:kern w:val="3"/>
          <w:szCs w:val="24"/>
          <w:u w:val="single"/>
          <w:lang w:eastAsia="zh-CN" w:bidi="hi-IN"/>
        </w:rPr>
      </w:pPr>
      <w:r w:rsidRPr="00FC0865">
        <w:rPr>
          <w:rFonts w:eastAsia="Lucida Sans Unicode" w:cs="Tahoma"/>
          <w:b/>
          <w:bCs/>
          <w:kern w:val="3"/>
          <w:szCs w:val="24"/>
          <w:u w:val="single"/>
          <w:lang w:eastAsia="zh-CN" w:bidi="hi-IN"/>
        </w:rPr>
        <w:t>SEI 19.00.6150.0003104/2018-23</w:t>
      </w:r>
    </w:p>
    <w:p w:rsidR="00FC0865" w:rsidRPr="00FC0865" w:rsidRDefault="00FC0865" w:rsidP="00FC0865">
      <w:pPr>
        <w:keepNext w:val="0"/>
        <w:keepLines w:val="0"/>
        <w:suppressAutoHyphens/>
        <w:autoSpaceDN w:val="0"/>
        <w:spacing w:line="360" w:lineRule="auto"/>
        <w:jc w:val="center"/>
        <w:textAlignment w:val="baseline"/>
        <w:rPr>
          <w:rFonts w:eastAsia="Lucida Sans Unicode" w:cs="Tahoma"/>
          <w:b/>
          <w:bCs/>
          <w:kern w:val="3"/>
          <w:szCs w:val="24"/>
          <w:u w:val="single"/>
          <w:lang w:eastAsia="zh-CN" w:bidi="hi-IN"/>
        </w:rPr>
      </w:pPr>
      <w:r w:rsidRPr="00FC0865">
        <w:rPr>
          <w:rFonts w:eastAsia="Lucida Sans Unicode" w:cs="Tahoma"/>
          <w:b/>
          <w:bCs/>
          <w:kern w:val="3"/>
          <w:szCs w:val="24"/>
          <w:u w:val="single"/>
          <w:lang w:eastAsia="zh-CN" w:bidi="hi-IN"/>
        </w:rPr>
        <w:t>UASG – 590001</w:t>
      </w:r>
    </w:p>
    <w:p w:rsidR="00FC0865" w:rsidRPr="00FC0865" w:rsidRDefault="00FC0865" w:rsidP="00FC0865">
      <w:pPr>
        <w:keepNext w:val="0"/>
        <w:keepLines w:val="0"/>
        <w:suppressAutoHyphens/>
        <w:autoSpaceDN w:val="0"/>
        <w:spacing w:line="360" w:lineRule="auto"/>
        <w:textAlignment w:val="baseline"/>
        <w:rPr>
          <w:rFonts w:eastAsia="Lucida Sans Unicode" w:cs="Tahoma"/>
          <w:b/>
          <w:kern w:val="3"/>
          <w:szCs w:val="24"/>
          <w:lang w:eastAsia="zh-CN" w:bidi="hi-IN"/>
        </w:rPr>
      </w:pPr>
    </w:p>
    <w:p w:rsidR="00FC0865" w:rsidRPr="00FC0865" w:rsidRDefault="00FC0865" w:rsidP="00FC0865">
      <w:pPr>
        <w:keepNext w:val="0"/>
        <w:keepLines w:val="0"/>
        <w:suppressAutoHyphens/>
        <w:autoSpaceDN w:val="0"/>
        <w:spacing w:line="360" w:lineRule="auto"/>
        <w:textAlignment w:val="baseline"/>
        <w:rPr>
          <w:rFonts w:eastAsia="Lucida Sans Unicode" w:cs="Tahoma"/>
          <w:kern w:val="3"/>
          <w:szCs w:val="24"/>
          <w:lang w:eastAsia="zh-CN" w:bidi="hi-IN"/>
        </w:rPr>
      </w:pPr>
      <w:r w:rsidRPr="00FC0865">
        <w:rPr>
          <w:rFonts w:eastAsia="Lucida Sans Unicode" w:cs="Tahoma"/>
          <w:b/>
          <w:kern w:val="3"/>
          <w:szCs w:val="24"/>
          <w:lang w:eastAsia="zh-CN" w:bidi="hi-IN"/>
        </w:rPr>
        <w:t xml:space="preserve">ENDEREÇO ELETRÔNICO: </w:t>
      </w:r>
      <w:hyperlink r:id="rId8" w:history="1">
        <w:r w:rsidRPr="00FC0865">
          <w:rPr>
            <w:rFonts w:eastAsia="Lucida Sans Unicode" w:cs="Tahoma"/>
            <w:b/>
            <w:color w:val="0000FF"/>
            <w:kern w:val="3"/>
            <w:szCs w:val="24"/>
            <w:u w:val="single"/>
            <w:lang w:eastAsia="zh-CN" w:bidi="hi-IN"/>
          </w:rPr>
          <w:t>www.comprasgovernamentais.gov.br</w:t>
        </w:r>
      </w:hyperlink>
    </w:p>
    <w:p w:rsidR="00FC0865" w:rsidRPr="00FC0865" w:rsidRDefault="00FC0865" w:rsidP="00FC0865">
      <w:pPr>
        <w:keepNext w:val="0"/>
        <w:keepLines w:val="0"/>
        <w:suppressAutoHyphens/>
        <w:autoSpaceDN w:val="0"/>
        <w:spacing w:line="360" w:lineRule="auto"/>
        <w:textAlignment w:val="baseline"/>
        <w:rPr>
          <w:rFonts w:eastAsia="Lucida Sans Unicode" w:cs="Tahoma"/>
          <w:b/>
          <w:kern w:val="3"/>
          <w:szCs w:val="24"/>
          <w:lang w:eastAsia="zh-CN" w:bidi="hi-IN"/>
        </w:rPr>
      </w:pPr>
      <w:r w:rsidRPr="00FC0865">
        <w:rPr>
          <w:rFonts w:eastAsia="Lucida Sans Unicode" w:cs="Tahoma"/>
          <w:b/>
          <w:kern w:val="3"/>
          <w:szCs w:val="24"/>
          <w:lang w:eastAsia="zh-CN" w:bidi="hi-IN"/>
        </w:rPr>
        <w:t xml:space="preserve">DATA: </w:t>
      </w:r>
      <w:r w:rsidR="00DF306C">
        <w:rPr>
          <w:rFonts w:eastAsia="Lucida Sans Unicode" w:cs="Tahoma"/>
          <w:b/>
          <w:kern w:val="3"/>
          <w:szCs w:val="24"/>
          <w:lang w:eastAsia="zh-CN" w:bidi="hi-IN"/>
        </w:rPr>
        <w:t>14/08</w:t>
      </w:r>
      <w:r w:rsidRPr="00FC0865">
        <w:rPr>
          <w:rFonts w:eastAsia="Lucida Sans Unicode" w:cs="Tahoma"/>
          <w:b/>
          <w:kern w:val="3"/>
          <w:szCs w:val="24"/>
          <w:lang w:eastAsia="zh-CN" w:bidi="hi-IN"/>
        </w:rPr>
        <w:t>/2018</w:t>
      </w:r>
    </w:p>
    <w:p w:rsidR="00FC0865" w:rsidRPr="00FC0865" w:rsidRDefault="00FC0865" w:rsidP="00FC0865">
      <w:pPr>
        <w:keepNext w:val="0"/>
        <w:keepLines w:val="0"/>
        <w:suppressAutoHyphens/>
        <w:autoSpaceDN w:val="0"/>
        <w:spacing w:line="360" w:lineRule="auto"/>
        <w:textAlignment w:val="baseline"/>
        <w:rPr>
          <w:rFonts w:eastAsia="Lucida Sans Unicode" w:cs="Tahoma"/>
          <w:b/>
          <w:kern w:val="3"/>
          <w:szCs w:val="24"/>
          <w:lang w:eastAsia="zh-CN" w:bidi="hi-IN"/>
        </w:rPr>
      </w:pPr>
      <w:r w:rsidRPr="00FC0865">
        <w:rPr>
          <w:rFonts w:eastAsia="Lucida Sans Unicode" w:cs="Tahoma"/>
          <w:b/>
          <w:kern w:val="3"/>
          <w:szCs w:val="24"/>
          <w:lang w:eastAsia="zh-CN" w:bidi="hi-IN"/>
        </w:rPr>
        <w:t>HORÁRIO: 10 HORAS</w:t>
      </w:r>
    </w:p>
    <w:p w:rsidR="00FC0865" w:rsidRPr="00FC0865" w:rsidRDefault="00FC0865" w:rsidP="00FC0865">
      <w:pPr>
        <w:keepNext w:val="0"/>
        <w:keepLines w:val="0"/>
        <w:suppressAutoHyphens/>
        <w:autoSpaceDN w:val="0"/>
        <w:spacing w:line="360" w:lineRule="auto"/>
        <w:textAlignment w:val="baseline"/>
        <w:rPr>
          <w:rFonts w:eastAsia="Lucida Sans Unicode" w:cs="Tahoma"/>
          <w:b/>
          <w:kern w:val="3"/>
          <w:szCs w:val="24"/>
          <w:lang w:eastAsia="zh-CN" w:bidi="hi-IN"/>
        </w:rPr>
      </w:pPr>
    </w:p>
    <w:p w:rsidR="00FC0865" w:rsidRPr="00FC0865" w:rsidRDefault="00FC0865" w:rsidP="00FC0865">
      <w:pPr>
        <w:keepNext w:val="0"/>
        <w:keepLines w:val="0"/>
        <w:suppressAutoHyphens/>
        <w:autoSpaceDN w:val="0"/>
        <w:spacing w:line="360" w:lineRule="auto"/>
        <w:textAlignment w:val="baseline"/>
        <w:rPr>
          <w:rFonts w:eastAsia="Lucida Sans Unicode" w:cs="Tahoma"/>
          <w:kern w:val="3"/>
          <w:szCs w:val="24"/>
          <w:lang w:eastAsia="zh-CN" w:bidi="hi-IN"/>
        </w:rPr>
      </w:pPr>
      <w:r w:rsidRPr="00FC0865">
        <w:rPr>
          <w:rFonts w:eastAsia="Lucida Sans Unicode" w:cs="Tahoma"/>
          <w:b/>
          <w:kern w:val="3"/>
          <w:szCs w:val="24"/>
          <w:lang w:eastAsia="zh-CN" w:bidi="hi-IN"/>
        </w:rPr>
        <w:t xml:space="preserve">Obs: </w:t>
      </w:r>
      <w:r w:rsidRPr="00FC0865">
        <w:rPr>
          <w:rFonts w:eastAsia="Lucida Sans Unicode" w:cs="Tahoma"/>
          <w:kern w:val="3"/>
          <w:szCs w:val="24"/>
          <w:lang w:eastAsia="zh-CN" w:bidi="hi-I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FC0865" w:rsidRPr="00FC0865" w:rsidRDefault="00FC0865" w:rsidP="00FC0865">
      <w:pPr>
        <w:keepNext w:val="0"/>
        <w:keepLines w:val="0"/>
        <w:suppressAutoHyphens/>
        <w:autoSpaceDN w:val="0"/>
        <w:spacing w:line="360" w:lineRule="auto"/>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textAlignment w:val="baseline"/>
        <w:rPr>
          <w:rFonts w:eastAsia="Lucida Sans Unicode" w:cs="Times New Roman"/>
          <w:kern w:val="3"/>
          <w:szCs w:val="24"/>
          <w:lang w:eastAsia="zh-CN" w:bidi="hi-IN"/>
        </w:rPr>
      </w:pPr>
    </w:p>
    <w:p w:rsidR="00FC0865" w:rsidRDefault="00FC0865" w:rsidP="00FC0865">
      <w:pPr>
        <w:keepNext w:val="0"/>
        <w:keepLines w:val="0"/>
        <w:tabs>
          <w:tab w:val="left" w:pos="1125"/>
          <w:tab w:val="left" w:pos="1126"/>
        </w:tabs>
        <w:autoSpaceDE w:val="0"/>
        <w:autoSpaceDN w:val="0"/>
        <w:spacing w:before="79" w:line="360" w:lineRule="auto"/>
        <w:ind w:left="180" w:right="299"/>
        <w:rPr>
          <w:rFonts w:eastAsia="Calibri" w:cs="Times New Roman"/>
          <w:szCs w:val="24"/>
          <w:lang w:val="pt-PT" w:eastAsia="pt-PT" w:bidi="pt-PT"/>
        </w:rPr>
      </w:pPr>
      <w:r>
        <w:rPr>
          <w:rFonts w:eastAsia="Calibri" w:cs="Times New Roman"/>
          <w:b/>
          <w:szCs w:val="24"/>
          <w:lang w:val="pt-PT" w:eastAsia="pt-PT" w:bidi="pt-PT"/>
        </w:rPr>
        <w:tab/>
      </w:r>
      <w:r>
        <w:rPr>
          <w:rFonts w:eastAsia="Calibri" w:cs="Times New Roman"/>
          <w:b/>
          <w:szCs w:val="24"/>
          <w:lang w:val="pt-PT" w:eastAsia="pt-PT" w:bidi="pt-PT"/>
        </w:rPr>
        <w:tab/>
      </w:r>
      <w:r w:rsidRPr="00FC0865">
        <w:rPr>
          <w:rFonts w:eastAsia="Calibri" w:cs="Times New Roman"/>
          <w:b/>
          <w:szCs w:val="24"/>
          <w:lang w:val="pt-PT" w:eastAsia="pt-PT" w:bidi="pt-PT"/>
        </w:rPr>
        <w:t xml:space="preserve">O CONSELHO NACIONAL DO MINISTÉRIO PÚBLICO, </w:t>
      </w:r>
      <w:r w:rsidRPr="00FC0865">
        <w:rPr>
          <w:rFonts w:eastAsia="Calibri" w:cs="Times New Roman"/>
          <w:szCs w:val="24"/>
          <w:lang w:val="pt-PT" w:eastAsia="pt-PT" w:bidi="pt-PT"/>
        </w:rPr>
        <w:t>sediado no Setor de Administração Federal Sul – SAFS, Quadra 2, Lote 3, Ed. Adail Belmonte, CEP 70070-600, torna público, por meio da Pregoeira Fabiana Bittencourt Garcia Soares de Lima e sua equipe de apoio, designados pela Portaria nº 96 de 24 de maio de 2018, da Exma. Senhora Secretária-Geral do Conselho Nacional do Ministério Público</w:t>
      </w:r>
      <w:r w:rsidRPr="00FC0865">
        <w:rPr>
          <w:rFonts w:eastAsia="Calibri" w:cs="Times New Roman"/>
          <w:b/>
          <w:szCs w:val="24"/>
          <w:lang w:val="pt-PT" w:eastAsia="pt-PT" w:bidi="pt-PT"/>
        </w:rPr>
        <w:t xml:space="preserve">, </w:t>
      </w:r>
      <w:r w:rsidRPr="00FC0865">
        <w:rPr>
          <w:rFonts w:eastAsia="CourierNewPSMT" w:cs="Times New Roman"/>
          <w:szCs w:val="24"/>
          <w:lang w:val="pt-PT" w:eastAsia="pt-PT" w:bidi="pt-PT"/>
        </w:rPr>
        <w:t xml:space="preserve">que </w:t>
      </w:r>
      <w:r w:rsidRPr="00FC0865">
        <w:rPr>
          <w:rFonts w:eastAsia="CourierNewPSMT" w:cs="Times New Roman"/>
          <w:b/>
          <w:bCs/>
          <w:szCs w:val="24"/>
          <w:lang w:val="pt-PT" w:eastAsia="pt-PT" w:bidi="pt-PT"/>
        </w:rPr>
        <w:t xml:space="preserve">no dia </w:t>
      </w:r>
      <w:r w:rsidR="00FD251F">
        <w:rPr>
          <w:rFonts w:eastAsia="CourierNewPSMT" w:cs="Times New Roman"/>
          <w:b/>
          <w:bCs/>
          <w:szCs w:val="24"/>
          <w:lang w:val="pt-PT" w:eastAsia="pt-PT" w:bidi="pt-PT"/>
        </w:rPr>
        <w:t xml:space="preserve">14 agosto </w:t>
      </w:r>
      <w:r w:rsidRPr="00FC0865">
        <w:rPr>
          <w:rFonts w:eastAsia="CourierNewPSMT" w:cs="Times New Roman"/>
          <w:b/>
          <w:bCs/>
          <w:szCs w:val="24"/>
          <w:lang w:val="pt-PT" w:eastAsia="pt-PT" w:bidi="pt-PT"/>
        </w:rPr>
        <w:t xml:space="preserve">de 2018, às </w:t>
      </w:r>
      <w:r w:rsidR="00FD251F">
        <w:rPr>
          <w:rFonts w:eastAsia="CourierNewPSMT" w:cs="Times New Roman"/>
          <w:b/>
          <w:bCs/>
          <w:szCs w:val="24"/>
          <w:lang w:val="pt-PT" w:eastAsia="pt-PT" w:bidi="pt-PT"/>
        </w:rPr>
        <w:t>10</w:t>
      </w:r>
      <w:r w:rsidRPr="00FC0865">
        <w:rPr>
          <w:rFonts w:eastAsia="CourierNewPSMT" w:cs="Times New Roman"/>
          <w:b/>
          <w:bCs/>
          <w:szCs w:val="24"/>
          <w:lang w:val="pt-PT" w:eastAsia="pt-PT" w:bidi="pt-PT"/>
        </w:rPr>
        <w:t xml:space="preserve"> horas (horário de Brasília-DF)</w:t>
      </w:r>
      <w:r w:rsidRPr="00FC0865">
        <w:rPr>
          <w:rFonts w:eastAsia="CourierNewPSMT" w:cs="Times New Roman"/>
          <w:szCs w:val="24"/>
          <w:lang w:val="pt-PT" w:eastAsia="pt-PT" w:bidi="pt-PT"/>
        </w:rPr>
        <w:t xml:space="preserve">, ou no mesmo horário do primeiro dia útil subsequente, na hipótese de não haver expediente nessa data, através do endereço eletrônico </w:t>
      </w:r>
      <w:hyperlink r:id="rId9" w:history="1">
        <w:r w:rsidRPr="00FC0865">
          <w:rPr>
            <w:rFonts w:eastAsia="CourierNewPSMT" w:cs="Times New Roman"/>
            <w:color w:val="0000FF"/>
            <w:szCs w:val="24"/>
            <w:u w:val="single"/>
            <w:lang w:val="pt-PT" w:eastAsia="pt-PT" w:bidi="pt-PT"/>
          </w:rPr>
          <w:t>www.comprasgovernamentais.gov.br</w:t>
        </w:r>
      </w:hyperlink>
      <w:r w:rsidRPr="00FC0865">
        <w:rPr>
          <w:rFonts w:eastAsia="CourierNewPSMT" w:cs="Times New Roman"/>
          <w:szCs w:val="24"/>
          <w:lang w:val="pt-PT" w:eastAsia="pt-PT" w:bidi="pt-PT"/>
        </w:rPr>
        <w:t xml:space="preserve">, </w:t>
      </w:r>
      <w:r w:rsidRPr="00FC0865">
        <w:rPr>
          <w:rFonts w:eastAsia="Calibri" w:cs="Times New Roman"/>
          <w:szCs w:val="24"/>
          <w:lang w:val="pt-PT" w:eastAsia="pt-PT" w:bidi="pt-PT"/>
        </w:rPr>
        <w:t>realizará licitação</w:t>
      </w:r>
      <w:r w:rsidRPr="00FC0865">
        <w:rPr>
          <w:rFonts w:eastAsia="Calibri" w:cs="Times New Roman"/>
          <w:b/>
          <w:bCs/>
          <w:szCs w:val="24"/>
          <w:lang w:val="pt-PT" w:eastAsia="pt-PT" w:bidi="pt-PT"/>
        </w:rPr>
        <w:t xml:space="preserve"> do</w:t>
      </w:r>
      <w:r w:rsidRPr="00FC0865">
        <w:rPr>
          <w:rFonts w:eastAsia="Calibri" w:cs="Times New Roman"/>
          <w:szCs w:val="24"/>
          <w:lang w:val="pt-PT" w:eastAsia="pt-PT" w:bidi="pt-PT"/>
        </w:rPr>
        <w:t xml:space="preserve"> </w:t>
      </w:r>
      <w:r w:rsidRPr="00FC0865">
        <w:rPr>
          <w:rFonts w:eastAsia="Calibri" w:cs="Times New Roman"/>
          <w:b/>
          <w:bCs/>
          <w:szCs w:val="24"/>
          <w:lang w:val="pt-PT" w:eastAsia="pt-PT" w:bidi="pt-PT"/>
        </w:rPr>
        <w:t xml:space="preserve">tipo MENOR PREÇO POR </w:t>
      </w:r>
      <w:r>
        <w:rPr>
          <w:rFonts w:eastAsia="Calibri" w:cs="Times New Roman"/>
          <w:b/>
          <w:bCs/>
          <w:szCs w:val="24"/>
          <w:lang w:val="pt-PT" w:eastAsia="pt-PT" w:bidi="pt-PT"/>
        </w:rPr>
        <w:t>ITEM/</w:t>
      </w:r>
      <w:r w:rsidRPr="00FC0865">
        <w:rPr>
          <w:rFonts w:eastAsia="Calibri" w:cs="Times New Roman"/>
          <w:b/>
          <w:bCs/>
          <w:szCs w:val="24"/>
          <w:lang w:val="pt-PT" w:eastAsia="pt-PT" w:bidi="pt-PT"/>
        </w:rPr>
        <w:t xml:space="preserve">LOTE, para </w:t>
      </w:r>
      <w:r w:rsidRPr="00FC0865">
        <w:rPr>
          <w:rFonts w:eastAsia="Calibri" w:cs="Times New Roman"/>
          <w:b/>
          <w:szCs w:val="24"/>
          <w:lang w:val="pt-PT" w:eastAsia="pt-PT" w:bidi="pt-PT"/>
        </w:rPr>
        <w:t>a eventual aquisição de materiais de copa, cozinha, containeres, coletores e dispenseres,  para atender às necessidades do Conselho Nacional do Ministério</w:t>
      </w:r>
      <w:r w:rsidRPr="00FC0865">
        <w:rPr>
          <w:rFonts w:eastAsia="Calibri" w:cs="Times New Roman"/>
          <w:b/>
          <w:spacing w:val="-1"/>
          <w:szCs w:val="24"/>
          <w:lang w:val="pt-PT" w:eastAsia="pt-PT" w:bidi="pt-PT"/>
        </w:rPr>
        <w:t xml:space="preserve"> </w:t>
      </w:r>
      <w:r w:rsidRPr="00FC0865">
        <w:rPr>
          <w:rFonts w:eastAsia="Calibri" w:cs="Times New Roman"/>
          <w:b/>
          <w:szCs w:val="24"/>
          <w:lang w:val="pt-PT" w:eastAsia="pt-PT" w:bidi="pt-PT"/>
        </w:rPr>
        <w:t>Público</w:t>
      </w:r>
      <w:r w:rsidRPr="00FC0865">
        <w:rPr>
          <w:rFonts w:eastAsia="Calibri" w:cs="Times New Roman"/>
          <w:b/>
          <w:bCs/>
          <w:szCs w:val="24"/>
          <w:lang w:val="pt-PT" w:eastAsia="pt-PT" w:bidi="pt-PT"/>
        </w:rPr>
        <w:t>,</w:t>
      </w:r>
      <w:r w:rsidRPr="00FC0865">
        <w:rPr>
          <w:rFonts w:eastAsia="Calibri" w:cs="Times New Roman"/>
          <w:b/>
          <w:szCs w:val="24"/>
          <w:lang w:val="pt-PT" w:eastAsia="pt-PT" w:bidi="pt-PT"/>
        </w:rPr>
        <w:t xml:space="preserve"> na modalidade de</w:t>
      </w:r>
      <w:r w:rsidRPr="00FC0865">
        <w:rPr>
          <w:rFonts w:eastAsia="Calibri" w:cs="Times New Roman"/>
          <w:szCs w:val="24"/>
          <w:lang w:val="pt-PT" w:eastAsia="pt-PT" w:bidi="pt-PT"/>
        </w:rPr>
        <w:t xml:space="preserve"> </w:t>
      </w:r>
      <w:r w:rsidRPr="00FC0865">
        <w:rPr>
          <w:rFonts w:eastAsia="Calibri" w:cs="Times New Roman"/>
          <w:b/>
          <w:bCs/>
          <w:szCs w:val="24"/>
          <w:lang w:val="pt-PT" w:eastAsia="pt-PT" w:bidi="pt-PT"/>
        </w:rPr>
        <w:t xml:space="preserve">PREGÃO ELETRÔNICO, exclusivamente para microempresas e empresas de pequeno porte, em atendimento ao artigo 6º do Decreto nº 8.538/2015, </w:t>
      </w:r>
      <w:r w:rsidRPr="00FC0865">
        <w:rPr>
          <w:rFonts w:eastAsia="Calibri" w:cs="Times New Roman"/>
          <w:szCs w:val="24"/>
          <w:lang w:val="pt-PT" w:eastAsia="pt-PT" w:bidi="pt-PT"/>
        </w:rPr>
        <w:t xml:space="preserve">sob a forma de fornecimento parcelado, em conformidade com o que determina a Lei nº 10.520/2002, e o Decreto nº 5.450/2005, tendo por finalidade o </w:t>
      </w:r>
      <w:r w:rsidRPr="00FC0865">
        <w:rPr>
          <w:rFonts w:eastAsia="Calibri" w:cs="Times New Roman"/>
          <w:b/>
          <w:szCs w:val="24"/>
          <w:lang w:val="pt-PT" w:eastAsia="pt-PT" w:bidi="pt-PT"/>
        </w:rPr>
        <w:t>REGISTRO DE PREÇOS</w:t>
      </w:r>
      <w:r w:rsidRPr="00FC0865">
        <w:rPr>
          <w:rFonts w:eastAsia="Calibri" w:cs="Times New Roman"/>
          <w:szCs w:val="24"/>
          <w:lang w:val="pt-PT" w:eastAsia="pt-PT" w:bidi="pt-PT"/>
        </w:rPr>
        <w:t xml:space="preserve"> do material especificado neste edital, nos termos do Art. 15, inciso II da Lei nº 8.666/1993, </w:t>
      </w:r>
      <w:r w:rsidRPr="00FC0865">
        <w:rPr>
          <w:rFonts w:eastAsia="Calibri" w:cs="Times New Roman"/>
          <w:szCs w:val="24"/>
          <w:lang w:val="pt-PT" w:eastAsia="pt-PT" w:bidi="pt-PT"/>
        </w:rPr>
        <w:lastRenderedPageBreak/>
        <w:t>regulamentado pelo Decreto nº 7.892/2013 e Decreto nº 8.250/2014, Lei Complementar nº 123 de 14/12/2006, no que couber e demais normas pertinentes.</w:t>
      </w:r>
    </w:p>
    <w:p w:rsidR="009E3F45" w:rsidRPr="00FC0865" w:rsidRDefault="009E3F45" w:rsidP="00FC0865">
      <w:pPr>
        <w:keepNext w:val="0"/>
        <w:keepLines w:val="0"/>
        <w:tabs>
          <w:tab w:val="left" w:pos="1125"/>
          <w:tab w:val="left" w:pos="1126"/>
        </w:tabs>
        <w:autoSpaceDE w:val="0"/>
        <w:autoSpaceDN w:val="0"/>
        <w:spacing w:before="79" w:line="360" w:lineRule="auto"/>
        <w:ind w:left="180" w:right="299"/>
        <w:rPr>
          <w:rFonts w:ascii="Calibri" w:eastAsia="Calibri" w:hAnsi="Calibri" w:cs="Calibri"/>
          <w:sz w:val="22"/>
          <w:lang w:val="pt-PT" w:eastAsia="pt-PT" w:bidi="pt-PT"/>
        </w:rPr>
      </w:pPr>
    </w:p>
    <w:p w:rsidR="009E3F45" w:rsidRPr="00FC0865" w:rsidRDefault="009E3F45" w:rsidP="009E3F45">
      <w:pPr>
        <w:keepNext w:val="0"/>
        <w:keepLines w:val="0"/>
        <w:shd w:val="clear" w:color="auto" w:fill="D0CECE" w:themeFill="background2" w:themeFillShade="E6"/>
        <w:suppressAutoHyphens/>
        <w:autoSpaceDN w:val="0"/>
        <w:spacing w:line="360" w:lineRule="auto"/>
        <w:ind w:firstLine="1417"/>
        <w:textAlignment w:val="baseline"/>
        <w:rPr>
          <w:rFonts w:eastAsia="CourierNewPS-BoldMT" w:cs="CourierNewPS-BoldMT"/>
          <w:b/>
          <w:bCs/>
          <w:kern w:val="3"/>
          <w:szCs w:val="24"/>
          <w:lang w:eastAsia="zh-CN" w:bidi="hi-IN"/>
        </w:rPr>
      </w:pPr>
      <w:r>
        <w:rPr>
          <w:rFonts w:eastAsia="CourierNewPS-BoldMT" w:cs="CourierNewPS-BoldMT"/>
          <w:b/>
          <w:bCs/>
          <w:kern w:val="3"/>
          <w:szCs w:val="24"/>
          <w:lang w:eastAsia="zh-CN" w:bidi="hi-IN"/>
        </w:rPr>
        <w:t>1 – CONDIÇÕES PRELIMINARES</w:t>
      </w:r>
    </w:p>
    <w:p w:rsidR="009E3F45" w:rsidRDefault="009E3F45" w:rsidP="00FC0865">
      <w:pPr>
        <w:keepNext w:val="0"/>
        <w:keepLines w:val="0"/>
        <w:suppressAutoHyphens/>
        <w:autoSpaceDE w:val="0"/>
        <w:autoSpaceDN w:val="0"/>
        <w:spacing w:line="360" w:lineRule="auto"/>
        <w:ind w:firstLine="1417"/>
        <w:textAlignment w:val="baseline"/>
        <w:rPr>
          <w:rFonts w:eastAsia="CourierNewPSMT" w:cs="CourierNewPSMT"/>
          <w:kern w:val="3"/>
          <w:szCs w:val="24"/>
          <w:lang w:eastAsia="zh-CN" w:bidi="hi-IN"/>
        </w:rPr>
      </w:pPr>
    </w:p>
    <w:p w:rsidR="00FC0865" w:rsidRPr="00FC0865" w:rsidRDefault="00FC0865" w:rsidP="00FC0865">
      <w:pPr>
        <w:keepNext w:val="0"/>
        <w:keepLines w:val="0"/>
        <w:suppressAutoHyphens/>
        <w:autoSpaceDE w:val="0"/>
        <w:autoSpaceDN w:val="0"/>
        <w:spacing w:line="360" w:lineRule="auto"/>
        <w:ind w:firstLine="1417"/>
        <w:textAlignment w:val="baseline"/>
        <w:rPr>
          <w:rFonts w:eastAsia="CourierNewPSMT" w:cs="CourierNewPSMT"/>
          <w:kern w:val="3"/>
          <w:szCs w:val="24"/>
          <w:lang w:eastAsia="zh-CN" w:bidi="hi-IN"/>
        </w:rPr>
      </w:pPr>
      <w:r w:rsidRPr="00FC0865">
        <w:rPr>
          <w:rFonts w:eastAsia="CourierNewPSMT" w:cs="CourierNewPSMT"/>
          <w:kern w:val="3"/>
          <w:szCs w:val="24"/>
          <w:lang w:eastAsia="zh-CN" w:bidi="hi-IN"/>
        </w:rPr>
        <w:t>1.1 O Pregão Eletrônico será realizado em sessão pública, por meio da INTERNET, mediante condições de segurança, criptografia e autenticação, em todas as suas fases.</w:t>
      </w:r>
    </w:p>
    <w:p w:rsidR="00FC0865" w:rsidRPr="00FC0865" w:rsidRDefault="00FC0865" w:rsidP="00FC0865">
      <w:pPr>
        <w:keepNext w:val="0"/>
        <w:keepLines w:val="0"/>
        <w:suppressAutoHyphens/>
        <w:autoSpaceDE w:val="0"/>
        <w:autoSpaceDN w:val="0"/>
        <w:spacing w:line="360" w:lineRule="auto"/>
        <w:ind w:firstLine="1417"/>
        <w:textAlignment w:val="baseline"/>
        <w:rPr>
          <w:rFonts w:eastAsia="TimesNewRomanPSMT" w:cs="TimesNewRomanPSMT"/>
          <w:kern w:val="3"/>
          <w:szCs w:val="24"/>
          <w:lang w:eastAsia="zh-CN" w:bidi="hi-IN"/>
        </w:rPr>
      </w:pPr>
      <w:r w:rsidRPr="00FC0865">
        <w:rPr>
          <w:rFonts w:eastAsia="TimesNewRomanPSMT" w:cs="TimesNewRomanPSMT"/>
          <w:kern w:val="3"/>
          <w:szCs w:val="24"/>
          <w:lang w:eastAsia="zh-CN" w:bidi="hi-IN"/>
        </w:rPr>
        <w:t>1.1.1 Em caso de discordância existente entre as especificações deste objeto descritas no COMPRASNET e as especificações técnicas constantes deste Edital, prevalecerão as constantes do Edital.</w:t>
      </w:r>
    </w:p>
    <w:p w:rsidR="009E3F45" w:rsidRDefault="00FC0865" w:rsidP="00FC0865">
      <w:pPr>
        <w:keepNext w:val="0"/>
        <w:keepLines w:val="0"/>
        <w:suppressAutoHyphens/>
        <w:autoSpaceDE w:val="0"/>
        <w:autoSpaceDN w:val="0"/>
        <w:spacing w:line="360" w:lineRule="auto"/>
        <w:ind w:firstLine="1417"/>
        <w:textAlignment w:val="baseline"/>
        <w:rPr>
          <w:rFonts w:eastAsia="CourierNewPSMT" w:cs="CourierNewPSMT"/>
          <w:kern w:val="3"/>
          <w:szCs w:val="24"/>
          <w:lang w:eastAsia="zh-CN" w:bidi="hi-IN"/>
        </w:rPr>
      </w:pPr>
      <w:r w:rsidRPr="00FC0865">
        <w:rPr>
          <w:rFonts w:eastAsia="CourierNewPSMT" w:cs="CourierNewPSMT"/>
          <w:kern w:val="3"/>
          <w:szCs w:val="24"/>
          <w:lang w:eastAsia="zh-CN" w:bidi="hi-IN"/>
        </w:rPr>
        <w:t>1.2 Os trabalhos serão conduzidos por Pregoeiro(a) do Conselho Nacional do Ministério Público, com certificação digital.</w:t>
      </w:r>
    </w:p>
    <w:p w:rsidR="006A128A" w:rsidRDefault="006A128A" w:rsidP="00FC0865">
      <w:pPr>
        <w:keepNext w:val="0"/>
        <w:keepLines w:val="0"/>
        <w:suppressAutoHyphens/>
        <w:autoSpaceDE w:val="0"/>
        <w:autoSpaceDN w:val="0"/>
        <w:spacing w:line="360" w:lineRule="auto"/>
        <w:ind w:firstLine="1417"/>
        <w:textAlignment w:val="baseline"/>
        <w:rPr>
          <w:rFonts w:eastAsia="CourierNewPSMT" w:cs="CourierNewPSMT"/>
          <w:kern w:val="3"/>
          <w:szCs w:val="24"/>
          <w:lang w:eastAsia="zh-CN" w:bidi="hi-IN"/>
        </w:rPr>
      </w:pPr>
    </w:p>
    <w:p w:rsidR="009E3F45" w:rsidRPr="006A128A" w:rsidRDefault="009E3F45" w:rsidP="006A128A">
      <w:pPr>
        <w:keepNext w:val="0"/>
        <w:keepLines w:val="0"/>
        <w:shd w:val="clear" w:color="auto" w:fill="D0CECE" w:themeFill="background2" w:themeFillShade="E6"/>
        <w:suppressAutoHyphens/>
        <w:autoSpaceDN w:val="0"/>
        <w:spacing w:line="360" w:lineRule="auto"/>
        <w:ind w:firstLine="1417"/>
        <w:textAlignment w:val="baseline"/>
        <w:rPr>
          <w:rFonts w:eastAsia="Lucida Sans Unicode" w:cs="Tahoma"/>
          <w:b/>
          <w:kern w:val="3"/>
          <w:szCs w:val="24"/>
          <w:lang w:eastAsia="zh-CN" w:bidi="hi-IN"/>
        </w:rPr>
      </w:pPr>
      <w:r w:rsidRPr="006A128A">
        <w:rPr>
          <w:rFonts w:eastAsia="Lucida Sans Unicode" w:cs="Tahoma"/>
          <w:b/>
          <w:kern w:val="3"/>
          <w:szCs w:val="24"/>
          <w:lang w:eastAsia="zh-CN" w:bidi="hi-IN"/>
        </w:rPr>
        <w:t>2 - OBJETO</w:t>
      </w:r>
    </w:p>
    <w:p w:rsidR="006A128A" w:rsidRDefault="006A128A" w:rsidP="00FC0865">
      <w:pPr>
        <w:keepNext w:val="0"/>
        <w:keepLines w:val="0"/>
        <w:suppressAutoHyphens/>
        <w:autoSpaceDE w:val="0"/>
        <w:autoSpaceDN w:val="0"/>
        <w:spacing w:line="360" w:lineRule="auto"/>
        <w:ind w:firstLine="1416"/>
        <w:textAlignment w:val="baseline"/>
        <w:rPr>
          <w:rFonts w:eastAsia="CourierNewPSMT" w:cs="CourierNewPSMT"/>
          <w:kern w:val="3"/>
          <w:szCs w:val="24"/>
          <w:lang w:eastAsia="zh-CN" w:bidi="hi-IN"/>
        </w:rPr>
      </w:pPr>
    </w:p>
    <w:p w:rsidR="00FC0865" w:rsidRPr="00FC0865" w:rsidRDefault="00FC0865" w:rsidP="00FC0865">
      <w:pPr>
        <w:keepNext w:val="0"/>
        <w:keepLines w:val="0"/>
        <w:suppressAutoHyphens/>
        <w:autoSpaceDE w:val="0"/>
        <w:autoSpaceDN w:val="0"/>
        <w:spacing w:line="360" w:lineRule="auto"/>
        <w:ind w:firstLine="1416"/>
        <w:textAlignment w:val="baseline"/>
        <w:rPr>
          <w:rFonts w:eastAsia="Lucida Sans Unicode" w:cs="Tahoma"/>
          <w:kern w:val="3"/>
          <w:szCs w:val="24"/>
          <w:lang w:eastAsia="zh-CN" w:bidi="hi-IN"/>
        </w:rPr>
      </w:pPr>
      <w:r w:rsidRPr="00FC0865">
        <w:rPr>
          <w:rFonts w:eastAsia="CourierNewPSMT" w:cs="CourierNewPSMT"/>
          <w:kern w:val="3"/>
          <w:szCs w:val="24"/>
          <w:lang w:eastAsia="zh-CN" w:bidi="hi-IN"/>
        </w:rPr>
        <w:t xml:space="preserve">A presente licitação tem por objeto o REGISTRO DE PREÇOS, pelo prazo de 12 (doze) meses, </w:t>
      </w:r>
      <w:r w:rsidRPr="00FC0865">
        <w:rPr>
          <w:rFonts w:eastAsia="Lucida Sans Unicode" w:cs="Trebuchet MS"/>
          <w:b/>
          <w:bCs/>
          <w:kern w:val="3"/>
          <w:szCs w:val="24"/>
          <w:lang w:eastAsia="zh-CN" w:bidi="hi-IN"/>
        </w:rPr>
        <w:t xml:space="preserve">para a eventual </w:t>
      </w:r>
      <w:r w:rsidRPr="00FC0865">
        <w:rPr>
          <w:rFonts w:eastAsia="Times New Roman" w:cs="Tahoma"/>
          <w:b/>
          <w:kern w:val="3"/>
          <w:szCs w:val="24"/>
          <w:lang w:eastAsia="pt-BR" w:bidi="hi-IN"/>
        </w:rPr>
        <w:t xml:space="preserve">aquisição </w:t>
      </w:r>
      <w:bookmarkStart w:id="0" w:name="_Hlk520721792"/>
      <w:bookmarkStart w:id="1" w:name="_GoBack"/>
      <w:r w:rsidRPr="00FC0865">
        <w:rPr>
          <w:rFonts w:eastAsia="Times New Roman" w:cs="Tahoma"/>
          <w:b/>
          <w:kern w:val="3"/>
          <w:szCs w:val="24"/>
          <w:lang w:eastAsia="pt-BR" w:bidi="hi-IN"/>
        </w:rPr>
        <w:t>de materiais de copa, cozinha, containeres, coletores e dispenseres</w:t>
      </w:r>
      <w:bookmarkEnd w:id="0"/>
      <w:bookmarkEnd w:id="1"/>
      <w:r w:rsidRPr="00FC0865">
        <w:rPr>
          <w:rFonts w:eastAsia="Times New Roman" w:cs="Tahoma"/>
          <w:b/>
          <w:kern w:val="3"/>
          <w:szCs w:val="24"/>
          <w:lang w:eastAsia="pt-BR" w:bidi="hi-IN"/>
        </w:rPr>
        <w:t>, para atender às necessidades do Conselho Nacional do Ministério Público</w:t>
      </w:r>
      <w:r w:rsidRPr="00FC0865">
        <w:rPr>
          <w:rFonts w:eastAsia="Lucida Sans Unicode" w:cs="Tahoma"/>
          <w:b/>
          <w:bCs/>
          <w:kern w:val="3"/>
          <w:szCs w:val="24"/>
          <w:lang w:eastAsia="zh-CN" w:bidi="hi-IN"/>
        </w:rPr>
        <w:t>,</w:t>
      </w:r>
      <w:r w:rsidRPr="00FC0865">
        <w:rPr>
          <w:rFonts w:eastAsia="CourierNewPSMT" w:cs="CourierNewPSMT"/>
          <w:b/>
          <w:bCs/>
          <w:kern w:val="3"/>
          <w:szCs w:val="24"/>
          <w:lang w:eastAsia="zh-CN" w:bidi="hi-IN"/>
        </w:rPr>
        <w:t xml:space="preserve"> </w:t>
      </w:r>
      <w:r w:rsidRPr="00FC0865">
        <w:rPr>
          <w:rFonts w:eastAsia="CourierNewPSMT" w:cs="CourierNewPSMT"/>
          <w:kern w:val="3"/>
          <w:szCs w:val="24"/>
          <w:lang w:eastAsia="zh-CN" w:bidi="hi-IN"/>
        </w:rPr>
        <w:t>conforme especificações constantes do Termo de Referência (Anexo I) e as condições estabelecidas, que fazem parte integrante deste edital, para todos os fins e efeitos</w:t>
      </w:r>
      <w:r w:rsidRPr="00FC0865">
        <w:rPr>
          <w:rFonts w:eastAsia="Arial" w:cs="Arial"/>
          <w:kern w:val="3"/>
          <w:szCs w:val="24"/>
          <w:lang w:eastAsia="zh-CN" w:bidi="hi-IN"/>
        </w:rPr>
        <w:t>:</w:t>
      </w:r>
    </w:p>
    <w:p w:rsidR="00FC0865" w:rsidRPr="00FC0865" w:rsidRDefault="00FC0865" w:rsidP="00FC0865">
      <w:pPr>
        <w:keepNext w:val="0"/>
        <w:keepLines w:val="0"/>
        <w:suppressAutoHyphens/>
        <w:autoSpaceDE w:val="0"/>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numPr>
          <w:ilvl w:val="0"/>
          <w:numId w:val="19"/>
        </w:numPr>
        <w:suppressAutoHyphens/>
        <w:autoSpaceDN w:val="0"/>
        <w:spacing w:line="360" w:lineRule="auto"/>
        <w:ind w:left="0" w:firstLine="1417"/>
        <w:jc w:val="left"/>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Termo de Referência – Anexo I;</w:t>
      </w:r>
    </w:p>
    <w:p w:rsidR="00FC0865" w:rsidRPr="00FC0865" w:rsidRDefault="00FC0865" w:rsidP="00FC0865">
      <w:pPr>
        <w:keepNext w:val="0"/>
        <w:keepLines w:val="0"/>
        <w:numPr>
          <w:ilvl w:val="0"/>
          <w:numId w:val="16"/>
        </w:numPr>
        <w:suppressAutoHyphens/>
        <w:autoSpaceDN w:val="0"/>
        <w:spacing w:line="360" w:lineRule="auto"/>
        <w:ind w:left="0" w:firstLine="1417"/>
        <w:jc w:val="left"/>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Planilha de Formação de Preços – Anexo II;</w:t>
      </w:r>
    </w:p>
    <w:p w:rsidR="00FC0865" w:rsidRPr="00FC0865" w:rsidRDefault="00FC0865" w:rsidP="00FC0865">
      <w:pPr>
        <w:keepNext w:val="0"/>
        <w:keepLines w:val="0"/>
        <w:numPr>
          <w:ilvl w:val="0"/>
          <w:numId w:val="16"/>
        </w:numPr>
        <w:suppressAutoHyphens/>
        <w:autoSpaceDN w:val="0"/>
        <w:spacing w:line="360" w:lineRule="auto"/>
        <w:ind w:left="0" w:firstLine="1417"/>
        <w:jc w:val="left"/>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Declaração de Regularidade – Anexo III;</w:t>
      </w:r>
    </w:p>
    <w:p w:rsidR="00FC0865" w:rsidRPr="00FC0865" w:rsidRDefault="00FC0865" w:rsidP="00FC0865">
      <w:pPr>
        <w:keepNext w:val="0"/>
        <w:keepLines w:val="0"/>
        <w:numPr>
          <w:ilvl w:val="0"/>
          <w:numId w:val="16"/>
        </w:numPr>
        <w:suppressAutoHyphens/>
        <w:autoSpaceDN w:val="0"/>
        <w:spacing w:line="360" w:lineRule="auto"/>
        <w:ind w:left="0" w:firstLine="1417"/>
        <w:jc w:val="left"/>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Minuta da Ata de Registro de Preços – Anexo IV.</w:t>
      </w:r>
    </w:p>
    <w:p w:rsidR="00FC0865" w:rsidRPr="00FC0865" w:rsidRDefault="00FC0865" w:rsidP="00FC0865">
      <w:pPr>
        <w:keepNext w:val="0"/>
        <w:keepLines w:val="0"/>
        <w:suppressAutoHyphens/>
        <w:autoSpaceDN w:val="0"/>
        <w:spacing w:line="360" w:lineRule="auto"/>
        <w:textAlignment w:val="baseline"/>
        <w:rPr>
          <w:rFonts w:eastAsia="Lucida Sans Unicode" w:cs="Tahoma"/>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jc w:val="left"/>
        <w:textAlignment w:val="baseline"/>
        <w:rPr>
          <w:rFonts w:eastAsia="Lucida Sans Unicode" w:cs="Tahoma"/>
          <w:kern w:val="3"/>
          <w:szCs w:val="24"/>
          <w:lang w:eastAsia="zh-CN" w:bidi="hi-IN"/>
        </w:rPr>
      </w:pPr>
      <w:r w:rsidRPr="00FC0865">
        <w:rPr>
          <w:rFonts w:eastAsia="Lucida Sans Unicode" w:cs="Tahoma"/>
          <w:b/>
          <w:kern w:val="3"/>
          <w:szCs w:val="24"/>
          <w:lang w:eastAsia="zh-CN" w:bidi="hi-IN"/>
        </w:rPr>
        <w:t>3</w:t>
      </w:r>
      <w:r w:rsidRPr="00FC0865">
        <w:rPr>
          <w:rFonts w:eastAsia="Lucida Sans Unicode" w:cs="Tahoma"/>
          <w:kern w:val="3"/>
          <w:szCs w:val="24"/>
          <w:lang w:eastAsia="zh-CN" w:bidi="hi-IN"/>
        </w:rPr>
        <w:t xml:space="preserve"> –</w:t>
      </w:r>
      <w:r w:rsidRPr="00FC0865">
        <w:rPr>
          <w:rFonts w:eastAsia="Lucida Sans Unicode" w:cs="Tahoma"/>
          <w:b/>
          <w:bCs/>
          <w:kern w:val="3"/>
          <w:szCs w:val="24"/>
          <w:lang w:eastAsia="zh-CN" w:bidi="hi-IN"/>
        </w:rPr>
        <w:t xml:space="preserve"> DAS</w:t>
      </w:r>
      <w:r w:rsidRPr="00FC0865">
        <w:rPr>
          <w:rFonts w:eastAsia="Lucida Sans Unicode" w:cs="Tahoma"/>
          <w:kern w:val="3"/>
          <w:szCs w:val="24"/>
          <w:lang w:eastAsia="zh-CN" w:bidi="hi-IN"/>
        </w:rPr>
        <w:t xml:space="preserve"> </w:t>
      </w:r>
      <w:r w:rsidRPr="00FC0865">
        <w:rPr>
          <w:rFonts w:eastAsia="Lucida Sans Unicode" w:cs="Tahoma"/>
          <w:b/>
          <w:kern w:val="3"/>
          <w:szCs w:val="24"/>
          <w:lang w:eastAsia="zh-CN" w:bidi="hi-IN"/>
        </w:rPr>
        <w:t>CONDIÇÕES GERAIS PARA PARTICIPAÇÃO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 xml:space="preserve">3.1 Poderão participar desta licitação EXCLUSIVAMENTE AS MICROEMPRESAS </w:t>
      </w:r>
      <w:r w:rsidRPr="00FC0865">
        <w:rPr>
          <w:rFonts w:eastAsia="Lucida Sans Unicode" w:cs="Trebuchet MS"/>
          <w:b/>
          <w:bCs/>
          <w:kern w:val="3"/>
          <w:szCs w:val="24"/>
          <w:lang w:eastAsia="zh-CN" w:bidi="hi-IN"/>
        </w:rPr>
        <w:lastRenderedPageBreak/>
        <w:t>–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3.2 Não poderá participar desta licitação: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a) consórcio de empresas, qualquer que seja sua forma de constituição;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b) empresa apenada com a suspensão temporária de participação em licitação e impedimento de contratar com o CNMP;</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c) empresa apenada com o impedimento de licitar e contratar com a União;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d) empresa declarada inidônea para licitar ou contratar com a Administração Pública, nos limites determinados pelo inciso IV do art. 87 da Lei nº 8.666/93;</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e) empresa que estiver em processo de falência ou sob regime de concordata, concurso de credores, dissolução ou liquidação;</w:t>
      </w:r>
    </w:p>
    <w:p w:rsidR="009E3F45" w:rsidRDefault="00FC0865" w:rsidP="009E3F4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f) empresa em regime de subcontratação.</w:t>
      </w:r>
    </w:p>
    <w:p w:rsidR="009E3F45" w:rsidRDefault="009E3F45" w:rsidP="009E3F4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Pr>
          <w:rFonts w:eastAsia="Lucida Sans Unicode" w:cs="Tahoma"/>
          <w:kern w:val="3"/>
          <w:szCs w:val="24"/>
          <w:lang w:eastAsia="zh-CN" w:bidi="hi-IN"/>
        </w:rPr>
        <w:t xml:space="preserve">3.2.1 </w:t>
      </w:r>
      <w:r w:rsidR="00FC0865" w:rsidRPr="00FC0865">
        <w:rPr>
          <w:rFonts w:eastAsia="Lucida Sans Unicode" w:cs="Tahoma"/>
          <w:kern w:val="3"/>
          <w:szCs w:val="24"/>
          <w:lang w:eastAsia="zh-CN" w:bidi="hi-IN"/>
        </w:rP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9E3F45" w:rsidRDefault="009E3F45" w:rsidP="009E3F4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Pr>
          <w:rFonts w:eastAsia="Lucida Sans Unicode" w:cs="Tahoma"/>
          <w:kern w:val="3"/>
          <w:szCs w:val="24"/>
          <w:lang w:eastAsia="zh-CN" w:bidi="hi-IN"/>
        </w:rPr>
        <w:t xml:space="preserve">3.3 </w:t>
      </w:r>
      <w:r w:rsidR="00FC0865" w:rsidRPr="00FC0865">
        <w:rPr>
          <w:rFonts w:eastAsia="Lucida Sans Unicode" w:cs="Tahoma"/>
          <w:kern w:val="3"/>
          <w:szCs w:val="24"/>
          <w:lang w:eastAsia="zh-CN" w:bidi="hi-IN"/>
        </w:rPr>
        <w:t>Todos os documentos exigidos na presente licitação devem estar em nome da empresa licitante e no prazo de validade estabelecido pelo órgão expedidor competente, quando for o caso.</w:t>
      </w:r>
    </w:p>
    <w:p w:rsidR="009E3F45" w:rsidRDefault="009E3F45" w:rsidP="009E3F45">
      <w:pPr>
        <w:keepNext w:val="0"/>
        <w:keepLines w:val="0"/>
        <w:suppressAutoHyphens/>
        <w:autoSpaceDN w:val="0"/>
        <w:spacing w:line="360" w:lineRule="auto"/>
        <w:ind w:firstLine="1417"/>
        <w:textAlignment w:val="baseline"/>
        <w:rPr>
          <w:rFonts w:eastAsia="Times New Roman" w:cs="Trebuchet MS"/>
          <w:kern w:val="3"/>
          <w:szCs w:val="24"/>
          <w:lang w:eastAsia="zh-CN" w:bidi="hi-IN"/>
        </w:rPr>
      </w:pPr>
      <w:r>
        <w:rPr>
          <w:rFonts w:eastAsia="Times New Roman" w:cs="Trebuchet MS"/>
          <w:kern w:val="3"/>
          <w:szCs w:val="24"/>
          <w:lang w:eastAsia="zh-CN" w:bidi="hi-IN"/>
        </w:rPr>
        <w:t xml:space="preserve">3.4 </w:t>
      </w:r>
      <w:r w:rsidR="00FC0865" w:rsidRPr="00FC0865">
        <w:rPr>
          <w:rFonts w:eastAsia="Times New Roman" w:cs="Trebuchet MS"/>
          <w:kern w:val="3"/>
          <w:szCs w:val="24"/>
          <w:lang w:eastAsia="zh-CN" w:bidi="hi-IN"/>
        </w:rPr>
        <w:t>O licitante será responsável pela veracidade e legitimidade das informações e dos documentos apresentados em qualquer fase do procedimento licitatório e da consequente contratação, sob as penas da lei.</w:t>
      </w:r>
    </w:p>
    <w:p w:rsidR="00FC0865" w:rsidRPr="00FC0865" w:rsidRDefault="009E3F45" w:rsidP="009E3F4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Pr>
          <w:rFonts w:eastAsia="Lucida Sans Unicode" w:cs="Trebuchet MS"/>
          <w:kern w:val="3"/>
          <w:szCs w:val="24"/>
          <w:lang w:eastAsia="zh-CN" w:bidi="hi-IN"/>
        </w:rPr>
        <w:t xml:space="preserve">3.5 </w:t>
      </w:r>
      <w:r w:rsidR="00FC0865" w:rsidRPr="00FC0865">
        <w:rPr>
          <w:rFonts w:eastAsia="Lucida Sans Unicode" w:cs="Trebuchet MS"/>
          <w:kern w:val="3"/>
          <w:szCs w:val="24"/>
          <w:lang w:eastAsia="zh-CN" w:bidi="hi-IN"/>
        </w:rPr>
        <w:t xml:space="preserve">Não poderão participar deste Pregão empresas cujo(s) sócio(s), gerente(s) ou diretor(es) sejam cônjuge(s), companheiro(s) ou parente(s) em linha reta, colateral ou por afinidade, até o terceiro grau, inclusive, de membro do Ministério Público </w:t>
      </w:r>
      <w:r w:rsidR="00FC0865" w:rsidRPr="00FC0865">
        <w:rPr>
          <w:rFonts w:eastAsia="Arial" w:cs="Arial"/>
          <w:kern w:val="3"/>
          <w:szCs w:val="24"/>
          <w:lang w:eastAsia="zh-CN" w:bidi="hi-IN"/>
        </w:rPr>
        <w:t>da União (Ministério Público Federal, Ministério Público Militar, Ministério Público do Trabalho, Ministério Público do Distrito Federal e Territórios), de</w:t>
      </w:r>
      <w:r w:rsidR="00FC0865" w:rsidRPr="00FC0865">
        <w:rPr>
          <w:rFonts w:eastAsia="Lucida Sans Unicode" w:cs="Trebuchet MS"/>
          <w:kern w:val="3"/>
          <w:szCs w:val="24"/>
          <w:lang w:eastAsia="zh-CN" w:bidi="hi-IN"/>
        </w:rPr>
        <w:t xml:space="preserve"> </w:t>
      </w:r>
      <w:r w:rsidR="00FC0865" w:rsidRPr="00FC0865">
        <w:rPr>
          <w:rFonts w:eastAsia="Lucida Sans Unicode" w:cs="Trebuchet MS"/>
          <w:kern w:val="3"/>
          <w:szCs w:val="24"/>
          <w:lang w:eastAsia="zh-CN" w:bidi="hi-IN"/>
        </w:rPr>
        <w:lastRenderedPageBreak/>
        <w:t xml:space="preserve">membro do </w:t>
      </w:r>
      <w:r w:rsidR="00FC0865" w:rsidRPr="00FC0865">
        <w:rPr>
          <w:rFonts w:eastAsia="Arial" w:cs="Trebuchet MS"/>
          <w:kern w:val="3"/>
          <w:szCs w:val="24"/>
          <w:lang w:eastAsia="zh-CN" w:bidi="hi-IN"/>
        </w:rPr>
        <w:t xml:space="preserve">Conselho Nacional do Ministério Público e de </w:t>
      </w:r>
      <w:r w:rsidR="00FC0865" w:rsidRPr="00FC0865">
        <w:rPr>
          <w:rFonts w:eastAsia="Arial" w:cs="Arial"/>
          <w:kern w:val="3"/>
          <w:szCs w:val="24"/>
          <w:lang w:eastAsia="zh-CN" w:bidi="hi-IN"/>
        </w:rPr>
        <w:t>membro do Ministério Púbico em atividade no Conselho Nacional do Ministério público</w:t>
      </w:r>
      <w:r w:rsidR="00FC0865" w:rsidRPr="00FC0865">
        <w:rPr>
          <w:rFonts w:eastAsia="Arial" w:cs="Trebuchet MS"/>
          <w:kern w:val="3"/>
          <w:szCs w:val="24"/>
          <w:lang w:eastAsia="zh-CN" w:bidi="hi-IN"/>
        </w:rPr>
        <w:t xml:space="preserve"> e ou </w:t>
      </w:r>
      <w:r w:rsidR="00FC0865" w:rsidRPr="00FC0865">
        <w:rPr>
          <w:rFonts w:eastAsia="Arial" w:cs="Arial"/>
          <w:kern w:val="3"/>
          <w:szCs w:val="24"/>
          <w:lang w:eastAsia="zh-CN" w:bidi="hi-IN"/>
        </w:rPr>
        <w:t>de servidor (este quando ocupante de cargo de direção, chefia ou assessoramento) do Conselho Nacional do Ministério Público</w:t>
      </w:r>
      <w:r w:rsidR="00FC0865" w:rsidRPr="00FC0865">
        <w:rPr>
          <w:rFonts w:eastAsia="Lucida Sans Unicode" w:cs="Trebuchet MS"/>
          <w:kern w:val="3"/>
          <w:szCs w:val="24"/>
          <w:lang w:eastAsia="zh-CN" w:bidi="hi-IN"/>
        </w:rPr>
        <w:t xml:space="preserve">, conforme dispõem as Resoluções CNMP </w:t>
      </w:r>
      <w:r w:rsidR="00FC0865" w:rsidRPr="00FC0865">
        <w:rPr>
          <w:rFonts w:eastAsia="Arial-BoldMT" w:cs="Arial-BoldMT"/>
          <w:b/>
          <w:bCs/>
          <w:kern w:val="3"/>
          <w:szCs w:val="24"/>
          <w:shd w:val="clear" w:color="auto" w:fill="FFFFFF"/>
          <w:lang w:eastAsia="zh-CN" w:bidi="hi-IN"/>
        </w:rPr>
        <w:t>01/2005, 07/2006, 21/2007, 28/2008 e 37/2009</w:t>
      </w:r>
      <w:r w:rsidR="00FC0865" w:rsidRPr="00FC0865">
        <w:rPr>
          <w:rFonts w:eastAsia="Times New Roman" w:cs="Trebuchet MS"/>
          <w:kern w:val="3"/>
          <w:szCs w:val="24"/>
          <w:lang w:eastAsia="zh-CN" w:bidi="hi-IN"/>
        </w:rPr>
        <w:t xml:space="preserve"> (Anexo III do Edital).</w:t>
      </w:r>
    </w:p>
    <w:p w:rsidR="00FC0865" w:rsidRPr="00FC0865" w:rsidRDefault="00FC0865" w:rsidP="00FC0865">
      <w:pPr>
        <w:keepNext w:val="0"/>
        <w:keepLines w:val="0"/>
        <w:tabs>
          <w:tab w:val="left" w:pos="1800"/>
        </w:tabs>
        <w:suppressAutoHyphens/>
        <w:autoSpaceDN w:val="0"/>
        <w:spacing w:line="360" w:lineRule="auto"/>
        <w:ind w:firstLine="1417"/>
        <w:textAlignment w:val="baseline"/>
        <w:rPr>
          <w:rFonts w:eastAsia="Times New Roman"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b/>
          <w:kern w:val="3"/>
          <w:szCs w:val="24"/>
          <w:lang w:eastAsia="zh-CN" w:bidi="hi-IN"/>
        </w:rPr>
        <w:t>4</w:t>
      </w:r>
      <w:r w:rsidRPr="00FC0865">
        <w:rPr>
          <w:rFonts w:eastAsia="Lucida Sans Unicode" w:cs="Tahoma"/>
          <w:kern w:val="3"/>
          <w:szCs w:val="24"/>
          <w:lang w:eastAsia="zh-CN" w:bidi="hi-IN"/>
        </w:rPr>
        <w:t xml:space="preserve"> –</w:t>
      </w:r>
      <w:r w:rsidRPr="00FC0865">
        <w:rPr>
          <w:rFonts w:eastAsia="Lucida Sans Unicode" w:cs="Tahoma"/>
          <w:b/>
          <w:bCs/>
          <w:kern w:val="3"/>
          <w:szCs w:val="24"/>
          <w:lang w:eastAsia="zh-CN" w:bidi="hi-IN"/>
        </w:rPr>
        <w:t xml:space="preserve"> DO CREDENCIAMENTO</w:t>
      </w:r>
    </w:p>
    <w:p w:rsidR="00FC0865" w:rsidRPr="00FC0865" w:rsidRDefault="00FC0865" w:rsidP="009E3F45">
      <w:pPr>
        <w:keepNext w:val="0"/>
        <w:keepLines w:val="0"/>
        <w:suppressAutoHyphens/>
        <w:autoSpaceDN w:val="0"/>
        <w:spacing w:line="360" w:lineRule="auto"/>
        <w:ind w:left="1417"/>
        <w:jc w:val="left"/>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 xml:space="preserve">4.1 O credenciamento dar-se-á pela atribuição de chave de identificação e de senha, pessoal e intransferível, para acesso ao sistema eletrônico, no sítio </w:t>
      </w:r>
      <w:hyperlink r:id="rId10" w:history="1">
        <w:r w:rsidRPr="00FC0865">
          <w:rPr>
            <w:rFonts w:eastAsia="Lucida Sans Unicode" w:cs="Tahoma"/>
            <w:color w:val="0000FF"/>
            <w:kern w:val="3"/>
            <w:szCs w:val="24"/>
            <w:u w:val="single"/>
            <w:lang w:eastAsia="zh-CN" w:bidi="hi-IN"/>
          </w:rPr>
          <w:t>www.comprasgovernamentais.gov.br</w:t>
        </w:r>
      </w:hyperlink>
      <w:r w:rsidRPr="00FC0865">
        <w:rPr>
          <w:rFonts w:eastAsia="Lucida Sans Unicode" w:cs="Tahoma"/>
          <w:kern w:val="3"/>
          <w:szCs w:val="24"/>
          <w:lang w:eastAsia="zh-CN" w:bidi="hi-IN"/>
        </w:rPr>
        <w:t>.</w:t>
      </w:r>
    </w:p>
    <w:p w:rsidR="006A128A" w:rsidRDefault="00FC0865" w:rsidP="006A128A">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A128A" w:rsidRDefault="006A128A" w:rsidP="006A128A">
      <w:pPr>
        <w:keepNext w:val="0"/>
        <w:keepLines w:val="0"/>
        <w:suppressAutoHyphens/>
        <w:autoSpaceDN w:val="0"/>
        <w:spacing w:line="360" w:lineRule="auto"/>
        <w:ind w:firstLine="1417"/>
        <w:textAlignment w:val="baseline"/>
        <w:rPr>
          <w:rFonts w:eastAsia="CourierNewPSMT" w:cs="CourierNewPSMT"/>
          <w:kern w:val="3"/>
          <w:szCs w:val="24"/>
          <w:lang w:eastAsia="zh-CN" w:bidi="hi-IN"/>
        </w:rPr>
      </w:pPr>
      <w:r>
        <w:rPr>
          <w:rFonts w:eastAsia="CourierNewPSMT" w:cs="CourierNewPSMT"/>
          <w:kern w:val="3"/>
          <w:szCs w:val="24"/>
          <w:lang w:eastAsia="zh-CN" w:bidi="hi-IN"/>
        </w:rPr>
        <w:t xml:space="preserve">4.3 </w:t>
      </w:r>
      <w:r w:rsidR="00FC0865" w:rsidRPr="00FC0865">
        <w:rPr>
          <w:rFonts w:eastAsia="CourierNewPSMT" w:cs="CourierNewPSMT"/>
          <w:kern w:val="3"/>
          <w:szCs w:val="24"/>
          <w:lang w:eastAsia="zh-CN" w:bidi="hi-IN"/>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rsidR="006A128A" w:rsidRDefault="006A128A" w:rsidP="006A128A">
      <w:pPr>
        <w:keepNext w:val="0"/>
        <w:keepLines w:val="0"/>
        <w:suppressAutoHyphens/>
        <w:autoSpaceDN w:val="0"/>
        <w:spacing w:line="360" w:lineRule="auto"/>
        <w:ind w:firstLine="1417"/>
        <w:textAlignment w:val="baseline"/>
        <w:rPr>
          <w:rFonts w:eastAsia="CourierNewPSMT" w:cs="CourierNewPSMT"/>
          <w:kern w:val="3"/>
          <w:szCs w:val="24"/>
          <w:lang w:eastAsia="zh-CN" w:bidi="hi-IN"/>
        </w:rPr>
      </w:pPr>
      <w:r>
        <w:rPr>
          <w:rFonts w:eastAsia="CourierNewPSMT" w:cs="CourierNewPSMT"/>
          <w:kern w:val="3"/>
          <w:szCs w:val="24"/>
          <w:lang w:eastAsia="zh-CN" w:bidi="hi-IN"/>
        </w:rPr>
        <w:t xml:space="preserve">4.4 </w:t>
      </w:r>
      <w:r w:rsidR="00FC0865" w:rsidRPr="00FC0865">
        <w:rPr>
          <w:rFonts w:eastAsia="CourierNewPSMT" w:cs="CourierNewPSMT"/>
          <w:kern w:val="3"/>
          <w:szCs w:val="24"/>
          <w:lang w:eastAsia="zh-CN" w:bidi="hi-I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FC0865" w:rsidRPr="00FC0865" w:rsidRDefault="006A128A" w:rsidP="006A128A">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Pr>
          <w:rFonts w:eastAsia="Lucida Sans Unicode" w:cs="Tahoma"/>
          <w:kern w:val="3"/>
          <w:szCs w:val="24"/>
          <w:lang w:eastAsia="zh-CN" w:bidi="hi-IN"/>
        </w:rPr>
        <w:t xml:space="preserve">4,5 </w:t>
      </w:r>
      <w:r w:rsidR="00FC0865" w:rsidRPr="00FC0865">
        <w:rPr>
          <w:rFonts w:eastAsia="Lucida Sans Unicode" w:cs="Tahoma"/>
          <w:kern w:val="3"/>
          <w:szCs w:val="24"/>
          <w:lang w:eastAsia="zh-CN" w:bidi="hi-IN"/>
        </w:rPr>
        <w:t>Quem prestar declaração falsa na manifestação de que trata o item anterior sujeitar-se-á à penalidade prevista no item 11 deste Edital.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jc w:val="left"/>
        <w:textAlignment w:val="baseline"/>
        <w:rPr>
          <w:rFonts w:eastAsia="Lucida Sans Unicode" w:cs="Tahoma"/>
          <w:b/>
          <w:kern w:val="3"/>
          <w:szCs w:val="24"/>
          <w:lang w:eastAsia="zh-CN" w:bidi="hi-IN"/>
        </w:rPr>
      </w:pPr>
      <w:r w:rsidRPr="00FC0865">
        <w:rPr>
          <w:rFonts w:eastAsia="Lucida Sans Unicode" w:cs="Tahoma"/>
          <w:b/>
          <w:kern w:val="3"/>
          <w:szCs w:val="24"/>
          <w:lang w:eastAsia="zh-CN" w:bidi="hi-IN"/>
        </w:rPr>
        <w:t>5 – DO ENVIO DAS PROPOSTAS DE PREÇOS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 xml:space="preserve">5.1 A licitante será responsável por todas as transações que forem efetuadas em seu nome </w:t>
      </w:r>
      <w:r w:rsidRPr="00FC0865">
        <w:rPr>
          <w:rFonts w:eastAsia="Lucida Sans Unicode" w:cs="Tahoma"/>
          <w:kern w:val="3"/>
          <w:szCs w:val="24"/>
          <w:lang w:eastAsia="zh-CN" w:bidi="hi-IN"/>
        </w:rPr>
        <w:lastRenderedPageBreak/>
        <w:t>no sistema eletrônico, assumindo como firmes e verdadeiras suas propostas e lances, inclusive os atos praticados diretamente ou por seu representante (art. 13, III, Decreto nº 5.450/2005).</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5.3 A participação no Pregão dar-se-á por meio da digitação da senha privativa da licitante e subsequente encaminhamento da proposta de preços</w:t>
      </w:r>
      <w:r w:rsidRPr="00FC0865">
        <w:rPr>
          <w:rFonts w:eastAsia="Lucida Sans Unicode" w:cs="Tahoma"/>
          <w:b/>
          <w:bCs/>
          <w:kern w:val="3"/>
          <w:szCs w:val="24"/>
          <w:lang w:eastAsia="zh-CN" w:bidi="hi-IN"/>
        </w:rPr>
        <w:t xml:space="preserve">, </w:t>
      </w:r>
      <w:r w:rsidRPr="00FC0865">
        <w:rPr>
          <w:rFonts w:eastAsia="Lucida Sans Unicode" w:cs="Tahoma"/>
          <w:kern w:val="3"/>
          <w:szCs w:val="24"/>
          <w:lang w:eastAsia="zh-CN" w:bidi="hi-IN"/>
        </w:rPr>
        <w:t>exclusivamente por meio do sistema eletrônico.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r w:rsidRPr="00FC0865">
        <w:rPr>
          <w:rFonts w:eastAsia="Lucida Sans Unicode" w:cs="Tahoma"/>
          <w:kern w:val="3"/>
          <w:szCs w:val="24"/>
          <w:lang w:eastAsia="zh-CN" w:bidi="hi-IN"/>
        </w:rPr>
        <w:tab/>
      </w:r>
      <w:r w:rsidRPr="00FC0865">
        <w:rPr>
          <w:rFonts w:eastAsia="Lucida Sans Unicode" w:cs="Tahoma"/>
          <w:kern w:val="3"/>
          <w:szCs w:val="24"/>
          <w:lang w:eastAsia="zh-CN" w:bidi="hi-IN"/>
        </w:rPr>
        <w:tab/>
        <w:t>5.5 Até a abertura da sessão, os licitantes poderão retirar ou substituir a proposta anteriormente apresentada (art. 21, § 4º, Decreto nº 5.450/05).</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b/>
          <w:bCs/>
          <w:kern w:val="3"/>
          <w:szCs w:val="24"/>
          <w:lang w:eastAsia="zh-CN" w:bidi="hi-IN"/>
        </w:rPr>
        <w:t xml:space="preserve">5.6 </w:t>
      </w:r>
      <w:r w:rsidRPr="00FC0865">
        <w:rPr>
          <w:rFonts w:eastAsia="Lucida Sans Unicode" w:cs="Tahoma"/>
          <w:b/>
          <w:bCs/>
          <w:kern w:val="3"/>
          <w:szCs w:val="24"/>
          <w:lang w:eastAsia="zh-CN" w:bidi="hi-IN"/>
        </w:rPr>
        <w:t xml:space="preserve">Concluída a etapa de lances, a empresa detentora do menor lance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hyperlink r:id="rId11" w:history="1">
        <w:r w:rsidRPr="00FC0865">
          <w:rPr>
            <w:rFonts w:eastAsia="Lucida Sans Unicode" w:cs="Trebuchet MS"/>
            <w:b/>
            <w:bCs/>
            <w:color w:val="0000FF"/>
            <w:kern w:val="3"/>
            <w:szCs w:val="24"/>
            <w:u w:val="single"/>
            <w:lang w:eastAsia="zh-CN" w:bidi="hi-IN"/>
          </w:rPr>
          <w:t>cpl</w:t>
        </w:r>
      </w:hyperlink>
      <w:hyperlink r:id="rId12" w:history="1">
        <w:r w:rsidRPr="00FC0865">
          <w:rPr>
            <w:rFonts w:eastAsia="Lucida Sans Unicode" w:cs="Trebuchet MS"/>
            <w:b/>
            <w:bCs/>
            <w:color w:val="0000FF"/>
            <w:kern w:val="3"/>
            <w:szCs w:val="24"/>
            <w:u w:val="single"/>
            <w:lang w:eastAsia="zh-CN" w:bidi="hi-IN"/>
          </w:rPr>
          <w:t>@cnmp.mp.br</w:t>
        </w:r>
      </w:hyperlink>
      <w:r w:rsidRPr="00FC0865">
        <w:rPr>
          <w:rFonts w:eastAsia="Lucida Sans Unicode" w:cs="Tahoma"/>
          <w:b/>
          <w:bCs/>
          <w:kern w:val="3"/>
          <w:szCs w:val="24"/>
          <w:lang w:eastAsia="zh-CN" w:bidi="hi-IN"/>
        </w:rPr>
        <w:t xml:space="preserve">, com posterior encaminhamento do original (via Sedex) ou cópia autenticada no prazo de 72 (setenta e duas) horas, no endereço constante no item </w:t>
      </w:r>
      <w:r w:rsidRPr="00FC0865">
        <w:rPr>
          <w:rFonts w:eastAsia="Lucida Sans Unicode" w:cs="Trebuchet MS"/>
          <w:b/>
          <w:bCs/>
          <w:kern w:val="3"/>
          <w:szCs w:val="24"/>
          <w:lang w:eastAsia="zh-CN" w:bidi="hi-IN"/>
        </w:rPr>
        <w:t>10.1</w:t>
      </w:r>
      <w:r w:rsidRPr="00FC0865">
        <w:rPr>
          <w:rFonts w:eastAsia="Lucida Sans Unicode" w:cs="Tahoma"/>
          <w:b/>
          <w:bCs/>
          <w:kern w:val="3"/>
          <w:szCs w:val="24"/>
          <w:lang w:eastAsia="zh-CN" w:bidi="hi-IN"/>
        </w:rPr>
        <w:t xml:space="preserve"> do presente Edital.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5.6.1. Antes de findo o prazo para envio da documentação acima estabelecido, este poderá ser prorrogado, a critério do pregoeiro, por solicitação escrita e justificada do licitante, via chat no COMPRASNET.</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5.6.2 Prazo de validade da proposta</w:t>
      </w:r>
      <w:r w:rsidRPr="00FC0865">
        <w:rPr>
          <w:rFonts w:eastAsia="Lucida Sans Unicode" w:cs="Tahoma"/>
          <w:b/>
          <w:bCs/>
          <w:kern w:val="3"/>
          <w:szCs w:val="24"/>
          <w:lang w:eastAsia="zh-CN" w:bidi="hi-IN"/>
        </w:rPr>
        <w:t xml:space="preserve"> </w:t>
      </w:r>
      <w:r w:rsidRPr="00FC0865">
        <w:rPr>
          <w:rFonts w:eastAsia="Lucida Sans Unicode" w:cs="Tahoma"/>
          <w:kern w:val="3"/>
          <w:szCs w:val="24"/>
          <w:lang w:eastAsia="zh-CN" w:bidi="hi-IN"/>
        </w:rPr>
        <w:t xml:space="preserve">não poderá ser inferior a 60 (sessenta) dias, a contar da </w:t>
      </w:r>
      <w:r w:rsidRPr="00FC0865">
        <w:rPr>
          <w:rFonts w:eastAsia="Lucida Sans Unicode" w:cs="Tahoma"/>
          <w:kern w:val="3"/>
          <w:szCs w:val="24"/>
          <w:lang w:eastAsia="zh-CN" w:bidi="hi-IN"/>
        </w:rPr>
        <w:lastRenderedPageBreak/>
        <w:t>data de sua apresentação;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b/>
          <w:bCs/>
          <w:kern w:val="3"/>
          <w:szCs w:val="24"/>
          <w:lang w:eastAsia="zh-CN" w:bidi="hi-IN"/>
        </w:rPr>
        <w:t>5.6.3. A especificação deverá ser clara e completa, ou seja, detalhamento do objeto, observadas as especificações básicas constantes do Termo de Referência – Anexo I do Edital;</w:t>
      </w:r>
      <w:r w:rsidRPr="00FC0865">
        <w:rPr>
          <w:rFonts w:eastAsia="Lucida Sans Unicode" w:cs="Tahoma"/>
          <w:kern w:val="3"/>
          <w:szCs w:val="24"/>
          <w:lang w:eastAsia="zh-CN" w:bidi="hi-IN"/>
        </w:rPr>
        <w:tab/>
      </w:r>
    </w:p>
    <w:p w:rsidR="00FC0865" w:rsidRPr="00FC0865" w:rsidRDefault="00FC0865" w:rsidP="00FC0865">
      <w:pPr>
        <w:keepNext w:val="0"/>
        <w:keepLines w:val="0"/>
        <w:suppressAutoHyphens/>
        <w:autoSpaceDN w:val="0"/>
        <w:spacing w:line="360" w:lineRule="auto"/>
        <w:textAlignment w:val="baseline"/>
        <w:rPr>
          <w:rFonts w:eastAsia="Lucida Sans Unicode" w:cs="Tahoma"/>
          <w:kern w:val="3"/>
          <w:szCs w:val="24"/>
          <w:lang w:eastAsia="zh-CN" w:bidi="hi-IN"/>
        </w:rPr>
      </w:pPr>
      <w:r w:rsidRPr="00FC0865">
        <w:rPr>
          <w:rFonts w:eastAsia="Lucida Sans Unicode" w:cs="Tahoma"/>
          <w:b/>
          <w:bCs/>
          <w:kern w:val="3"/>
          <w:szCs w:val="24"/>
          <w:lang w:eastAsia="zh-CN" w:bidi="hi-IN"/>
        </w:rPr>
        <w:tab/>
      </w:r>
      <w:r w:rsidRPr="00FC0865">
        <w:rPr>
          <w:rFonts w:eastAsia="Lucida Sans Unicode" w:cs="Tahoma"/>
          <w:b/>
          <w:bCs/>
          <w:kern w:val="3"/>
          <w:szCs w:val="24"/>
          <w:lang w:eastAsia="zh-CN" w:bidi="hi-IN"/>
        </w:rPr>
        <w:tab/>
      </w:r>
      <w:r w:rsidRPr="00FC0865">
        <w:rPr>
          <w:rFonts w:eastAsia="Lucida Sans Unicode" w:cs="Tahoma"/>
          <w:kern w:val="3"/>
          <w:szCs w:val="24"/>
          <w:lang w:eastAsia="zh-CN" w:bidi="hi-IN"/>
        </w:rP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FC0865" w:rsidRPr="00FC0865" w:rsidRDefault="00FC0865" w:rsidP="00FC0865">
      <w:pPr>
        <w:keepNext w:val="0"/>
        <w:keepLines w:val="0"/>
        <w:suppressAutoHyphens/>
        <w:autoSpaceDN w:val="0"/>
        <w:spacing w:line="360" w:lineRule="auto"/>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ab/>
      </w:r>
      <w:r w:rsidRPr="00FC0865">
        <w:rPr>
          <w:rFonts w:eastAsia="Lucida Sans Unicode" w:cs="Tahoma"/>
          <w:kern w:val="3"/>
          <w:szCs w:val="24"/>
          <w:lang w:eastAsia="zh-CN" w:bidi="hi-IN"/>
        </w:rPr>
        <w:tab/>
        <w:t>5.8 A apresentação da proposta implicará na plena aceitação, por parte do proponente, das condições estabelecidas neste Edital e seus anexos.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5.9 Serão desclassificadas as propostas que não atendam às exigências do presente Edital e seus anexos, que sejam omissas ou que apresentem irregularidades insanáveis.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5.10 Serão desclassificadas as propostas e excluídos os lances que ofereçam preços excessivos ou inexequíveis, podendo o Pregoeiro realizar diligências para averiguação dos mesmos.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5.10.1 O ônus da prova da exequibilidade dos preços cotados incumbe ao autor da proposta, no prazo de cinco dias úteis contados da notificação.</w:t>
      </w:r>
    </w:p>
    <w:p w:rsidR="00FC0865" w:rsidRPr="00FC0865" w:rsidRDefault="006A128A"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Pr>
          <w:rFonts w:eastAsia="Lucida Sans Unicode" w:cs="Tahoma"/>
          <w:color w:val="000000"/>
          <w:kern w:val="3"/>
          <w:szCs w:val="24"/>
          <w:lang w:eastAsia="zh-CN" w:bidi="hi-IN"/>
        </w:rPr>
        <w:tab/>
      </w:r>
    </w:p>
    <w:p w:rsidR="00FC0865" w:rsidRPr="00FC0865" w:rsidRDefault="006A128A" w:rsidP="006A128A">
      <w:pPr>
        <w:keepNext w:val="0"/>
        <w:keepLines w:val="0"/>
        <w:shd w:val="clear" w:color="auto" w:fill="D0CECE" w:themeFill="background2" w:themeFillShade="E6"/>
        <w:tabs>
          <w:tab w:val="left" w:pos="0"/>
        </w:tabs>
        <w:suppressAutoHyphens/>
        <w:autoSpaceDN w:val="0"/>
        <w:spacing w:line="360" w:lineRule="auto"/>
        <w:ind w:left="360"/>
        <w:jc w:val="left"/>
        <w:textAlignment w:val="baseline"/>
        <w:outlineLvl w:val="1"/>
        <w:rPr>
          <w:rFonts w:eastAsia="Lucida Sans Unicode" w:cs="Tahoma"/>
          <w:b/>
          <w:bCs/>
          <w:kern w:val="3"/>
          <w:szCs w:val="24"/>
          <w:lang w:eastAsia="zh-CN" w:bidi="hi-IN"/>
        </w:rPr>
      </w:pPr>
      <w:r>
        <w:rPr>
          <w:rFonts w:eastAsia="Lucida Sans Unicode" w:cs="Tahoma"/>
          <w:b/>
          <w:bCs/>
          <w:kern w:val="3"/>
          <w:szCs w:val="24"/>
          <w:lang w:eastAsia="zh-CN" w:bidi="hi-IN"/>
        </w:rPr>
        <w:tab/>
      </w:r>
      <w:r>
        <w:rPr>
          <w:rFonts w:eastAsia="Lucida Sans Unicode" w:cs="Tahoma"/>
          <w:b/>
          <w:bCs/>
          <w:kern w:val="3"/>
          <w:szCs w:val="24"/>
          <w:lang w:eastAsia="zh-CN" w:bidi="hi-IN"/>
        </w:rPr>
        <w:tab/>
      </w:r>
      <w:r w:rsidR="00FC0865" w:rsidRPr="00FC0865">
        <w:rPr>
          <w:rFonts w:eastAsia="Lucida Sans Unicode" w:cs="Tahoma"/>
          <w:b/>
          <w:bCs/>
          <w:kern w:val="3"/>
          <w:szCs w:val="24"/>
          <w:lang w:eastAsia="zh-CN" w:bidi="hi-IN"/>
        </w:rPr>
        <w:t>06 – DA RECEPÇÃO E DIVULGAÇÃO DAS PROPOSTAS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color w:val="000000"/>
          <w:kern w:val="3"/>
          <w:szCs w:val="24"/>
          <w:lang w:eastAsia="zh-CN" w:bidi="hi-IN"/>
        </w:rPr>
        <w:t>6.1 A partir da data e horário previstos no preâmbulo do Edital, terá início a sessão pública do Pregão Eletrônico nº 16/2018, com a divulgação das propostas de preços recebidas e início da etapa de lances.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6.2 Não se admitirá proposta que apresentar preço global simbólico, irrisório ou de valor zero, incompatível com os preços de mercado, ainda que este Edital não tenha estabelecido limites mínimos.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6.3 A desclassificação da proposta de preços será sempre fundamentada e registrada no sistema, com acompanhamento em tempo real por todos os participantes.</w:t>
      </w:r>
    </w:p>
    <w:p w:rsidR="00FC0865" w:rsidRPr="00FC0865" w:rsidRDefault="00FC0865" w:rsidP="00FC0865">
      <w:pPr>
        <w:keepNext w:val="0"/>
        <w:keepLines w:val="0"/>
        <w:tabs>
          <w:tab w:val="left" w:pos="0"/>
        </w:tabs>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71226E" w:rsidP="006A128A">
      <w:pPr>
        <w:keepNext w:val="0"/>
        <w:keepLines w:val="0"/>
        <w:shd w:val="clear" w:color="auto" w:fill="C0C0C0"/>
        <w:tabs>
          <w:tab w:val="left" w:pos="0"/>
        </w:tabs>
        <w:suppressAutoHyphens/>
        <w:autoSpaceDN w:val="0"/>
        <w:spacing w:line="360" w:lineRule="auto"/>
        <w:ind w:left="360"/>
        <w:jc w:val="center"/>
        <w:textAlignment w:val="baseline"/>
        <w:outlineLvl w:val="1"/>
        <w:rPr>
          <w:rFonts w:eastAsia="Lucida Sans Unicode" w:cs="Tahoma"/>
          <w:b/>
          <w:bCs/>
          <w:kern w:val="3"/>
          <w:szCs w:val="24"/>
          <w:lang w:eastAsia="zh-CN" w:bidi="hi-IN"/>
        </w:rPr>
      </w:pPr>
      <w:r>
        <w:rPr>
          <w:rFonts w:eastAsia="Lucida Sans Unicode" w:cs="Tahoma"/>
          <w:b/>
          <w:bCs/>
          <w:kern w:val="3"/>
          <w:szCs w:val="24"/>
          <w:lang w:eastAsia="zh-CN" w:bidi="hi-IN"/>
        </w:rPr>
        <w:tab/>
      </w:r>
      <w:r w:rsidR="00FC0865" w:rsidRPr="00FC0865">
        <w:rPr>
          <w:rFonts w:eastAsia="Lucida Sans Unicode" w:cs="Tahoma"/>
          <w:b/>
          <w:bCs/>
          <w:kern w:val="3"/>
          <w:szCs w:val="24"/>
          <w:lang w:eastAsia="zh-CN" w:bidi="hi-IN"/>
        </w:rPr>
        <w:t>07 – DA IMPUGNAÇÃO DO ATO CONVOCATÓRIO E ESCLARECIMENTOS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Arial" w:cs="Arial"/>
          <w:kern w:val="3"/>
          <w:szCs w:val="24"/>
          <w:lang w:eastAsia="zh-CN" w:bidi="hi-IN"/>
        </w:rPr>
        <w:lastRenderedPageBreak/>
        <w:t xml:space="preserve">7.1 </w:t>
      </w:r>
      <w:r w:rsidRPr="00FC0865">
        <w:rPr>
          <w:rFonts w:eastAsia="Arial" w:cs="Arial"/>
          <w:b/>
          <w:bCs/>
          <w:kern w:val="3"/>
          <w:szCs w:val="24"/>
          <w:lang w:eastAsia="zh-CN" w:bidi="hi-IN"/>
        </w:rPr>
        <w:t xml:space="preserve">Até o dia </w:t>
      </w:r>
      <w:r w:rsidR="00FD251F">
        <w:rPr>
          <w:rFonts w:eastAsia="Arial" w:cs="Arial"/>
          <w:b/>
          <w:bCs/>
          <w:kern w:val="3"/>
          <w:szCs w:val="24"/>
          <w:lang w:eastAsia="zh-CN" w:bidi="hi-IN"/>
        </w:rPr>
        <w:t>09/08</w:t>
      </w:r>
      <w:r w:rsidRPr="00FC0865">
        <w:rPr>
          <w:rFonts w:eastAsia="Arial" w:cs="Arial"/>
          <w:b/>
          <w:bCs/>
          <w:kern w:val="3"/>
          <w:szCs w:val="24"/>
          <w:lang w:eastAsia="zh-CN" w:bidi="hi-IN"/>
        </w:rPr>
        <w:t>/2018</w:t>
      </w:r>
      <w:r w:rsidRPr="00FC0865">
        <w:rPr>
          <w:rFonts w:eastAsia="Arial" w:cs="Arial"/>
          <w:color w:val="000000"/>
          <w:kern w:val="3"/>
          <w:szCs w:val="24"/>
          <w:lang w:eastAsia="zh-CN" w:bidi="hi-IN"/>
        </w:rPr>
        <w:t xml:space="preserve">, 2 (dois) dias úteis antes da data fixada para abertura da sessão pública, qualquer pessoa </w:t>
      </w:r>
      <w:r w:rsidRPr="00FC0865">
        <w:rPr>
          <w:rFonts w:eastAsia="Arial" w:cs="Arial"/>
          <w:b/>
          <w:bCs/>
          <w:color w:val="000000"/>
          <w:kern w:val="3"/>
          <w:szCs w:val="24"/>
          <w:lang w:eastAsia="zh-CN" w:bidi="hi-IN"/>
        </w:rPr>
        <w:t>poderá impugnar</w:t>
      </w:r>
      <w:r w:rsidRPr="00FC0865">
        <w:rPr>
          <w:rFonts w:eastAsia="Arial" w:cs="Arial"/>
          <w:color w:val="000000"/>
          <w:kern w:val="3"/>
          <w:szCs w:val="24"/>
          <w:lang w:eastAsia="zh-CN" w:bidi="hi-IN"/>
        </w:rPr>
        <w:t xml:space="preserve"> o ato convocatório do pregão, na forma eletrônica, via e-mail para o endereço: </w:t>
      </w:r>
      <w:hyperlink r:id="rId13" w:history="1">
        <w:r w:rsidRPr="00FC0865">
          <w:rPr>
            <w:rFonts w:eastAsia="Lucida Sans Unicode" w:cs="Tahoma"/>
            <w:kern w:val="3"/>
            <w:szCs w:val="24"/>
            <w:lang w:eastAsia="zh-CN" w:bidi="hi-IN"/>
          </w:rPr>
          <w:t>cpl@cnmp.mp.br</w:t>
        </w:r>
      </w:hyperlink>
      <w:r w:rsidRPr="00FC0865">
        <w:rPr>
          <w:rFonts w:eastAsia="Arial" w:cs="Arial"/>
          <w:color w:val="000000"/>
          <w:kern w:val="3"/>
          <w:szCs w:val="24"/>
          <w:lang w:eastAsia="zh-CN" w:bidi="hi-IN"/>
        </w:rPr>
        <w:t>.</w:t>
      </w:r>
    </w:p>
    <w:p w:rsidR="0071226E" w:rsidRDefault="00FC0865" w:rsidP="0071226E">
      <w:pPr>
        <w:keepNext w:val="0"/>
        <w:keepLines w:val="0"/>
        <w:suppressAutoHyphens/>
        <w:autoSpaceDN w:val="0"/>
        <w:spacing w:line="360" w:lineRule="auto"/>
        <w:textAlignment w:val="baseline"/>
        <w:rPr>
          <w:rFonts w:eastAsia="Arial" w:cs="Arial"/>
          <w:color w:val="000000"/>
          <w:kern w:val="3"/>
          <w:szCs w:val="24"/>
          <w:lang w:eastAsia="zh-CN" w:bidi="hi-IN"/>
        </w:rPr>
      </w:pPr>
      <w:r w:rsidRPr="00FC0865">
        <w:rPr>
          <w:rFonts w:eastAsia="Arial" w:cs="Arial"/>
          <w:color w:val="000000"/>
          <w:kern w:val="3"/>
          <w:szCs w:val="24"/>
          <w:lang w:eastAsia="zh-CN" w:bidi="hi-IN"/>
        </w:rPr>
        <w:tab/>
      </w:r>
      <w:r w:rsidRPr="00FC0865">
        <w:rPr>
          <w:rFonts w:eastAsia="Arial" w:cs="Arial"/>
          <w:color w:val="000000"/>
          <w:kern w:val="3"/>
          <w:szCs w:val="24"/>
          <w:lang w:eastAsia="zh-CN" w:bidi="hi-IN"/>
        </w:rPr>
        <w:tab/>
        <w:t xml:space="preserve">7.1.1 Pregoeiro </w:t>
      </w:r>
      <w:r w:rsidRPr="00FC0865">
        <w:rPr>
          <w:rFonts w:eastAsia="Arial" w:cs="Arial"/>
          <w:b/>
          <w:bCs/>
          <w:color w:val="000000"/>
          <w:kern w:val="3"/>
          <w:szCs w:val="24"/>
          <w:lang w:eastAsia="zh-CN" w:bidi="hi-IN"/>
        </w:rPr>
        <w:t>decidirá sobre a impugnação no prazo de 24 horas</w:t>
      </w:r>
      <w:r w:rsidRPr="00FC0865">
        <w:rPr>
          <w:rFonts w:eastAsia="Arial" w:cs="Arial"/>
          <w:color w:val="000000"/>
          <w:kern w:val="3"/>
          <w:szCs w:val="24"/>
          <w:lang w:eastAsia="zh-CN" w:bidi="hi-IN"/>
        </w:rPr>
        <w:t xml:space="preserve"> e, sendo acolhida, será definida e publicada nova data para realização do certame.</w:t>
      </w:r>
    </w:p>
    <w:p w:rsidR="00FC0865" w:rsidRPr="00FC0865" w:rsidRDefault="0071226E" w:rsidP="0071226E">
      <w:pPr>
        <w:keepNext w:val="0"/>
        <w:keepLines w:val="0"/>
        <w:suppressAutoHyphens/>
        <w:autoSpaceDN w:val="0"/>
        <w:spacing w:line="360" w:lineRule="auto"/>
        <w:ind w:firstLine="1416"/>
        <w:textAlignment w:val="baseline"/>
        <w:rPr>
          <w:rFonts w:eastAsia="Lucida Sans Unicode" w:cs="Tahoma"/>
          <w:kern w:val="3"/>
          <w:szCs w:val="24"/>
          <w:lang w:eastAsia="zh-CN" w:bidi="hi-IN"/>
        </w:rPr>
      </w:pPr>
      <w:r>
        <w:rPr>
          <w:rFonts w:eastAsia="Arial" w:cs="Arial"/>
          <w:color w:val="000000"/>
          <w:kern w:val="3"/>
          <w:szCs w:val="24"/>
          <w:lang w:eastAsia="zh-CN" w:bidi="hi-IN"/>
        </w:rPr>
        <w:t xml:space="preserve">7.2 </w:t>
      </w:r>
      <w:r w:rsidR="00FC0865" w:rsidRPr="00FC0865">
        <w:rPr>
          <w:rFonts w:eastAsia="Arial" w:cs="Arial"/>
          <w:color w:val="000000"/>
          <w:kern w:val="3"/>
          <w:szCs w:val="24"/>
          <w:lang w:eastAsia="zh-CN" w:bidi="hi-IN"/>
        </w:rPr>
        <w:t xml:space="preserve">Os </w:t>
      </w:r>
      <w:r w:rsidR="00FC0865" w:rsidRPr="00FC0865">
        <w:rPr>
          <w:rFonts w:eastAsia="Arial" w:cs="Arial"/>
          <w:b/>
          <w:bCs/>
          <w:color w:val="000000"/>
          <w:kern w:val="3"/>
          <w:szCs w:val="24"/>
          <w:lang w:eastAsia="zh-CN" w:bidi="hi-IN"/>
        </w:rPr>
        <w:t>pedidos de esclarecimentos</w:t>
      </w:r>
      <w:r w:rsidR="00FC0865" w:rsidRPr="00FC0865">
        <w:rPr>
          <w:rFonts w:eastAsia="Arial" w:cs="Arial"/>
          <w:color w:val="000000"/>
          <w:kern w:val="3"/>
          <w:szCs w:val="24"/>
          <w:lang w:eastAsia="zh-CN" w:bidi="hi-IN"/>
        </w:rPr>
        <w:t xml:space="preserve"> referentes ao processo licitatório deverão ser enviados ao Pregoeiro, </w:t>
      </w:r>
      <w:r w:rsidR="00FC0865" w:rsidRPr="00FC0865">
        <w:rPr>
          <w:rFonts w:eastAsia="Arial" w:cs="Arial"/>
          <w:b/>
          <w:bCs/>
          <w:kern w:val="3"/>
          <w:szCs w:val="24"/>
          <w:lang w:eastAsia="zh-CN" w:bidi="hi-IN"/>
        </w:rPr>
        <w:t xml:space="preserve">até o dia </w:t>
      </w:r>
      <w:r w:rsidR="00FD251F">
        <w:rPr>
          <w:rFonts w:eastAsia="Arial" w:cs="Arial"/>
          <w:b/>
          <w:bCs/>
          <w:kern w:val="3"/>
          <w:szCs w:val="24"/>
          <w:lang w:eastAsia="zh-CN" w:bidi="hi-IN"/>
        </w:rPr>
        <w:t>08/08</w:t>
      </w:r>
      <w:r w:rsidR="00FC0865" w:rsidRPr="00FC0865">
        <w:rPr>
          <w:rFonts w:eastAsia="Arial" w:cs="Arial"/>
          <w:b/>
          <w:bCs/>
          <w:kern w:val="3"/>
          <w:szCs w:val="24"/>
          <w:lang w:eastAsia="zh-CN" w:bidi="hi-IN"/>
        </w:rPr>
        <w:t>/2018</w:t>
      </w:r>
      <w:r w:rsidR="00FC0865" w:rsidRPr="00FC0865">
        <w:rPr>
          <w:rFonts w:eastAsia="Arial" w:cs="Arial"/>
          <w:kern w:val="3"/>
          <w:szCs w:val="24"/>
          <w:lang w:eastAsia="zh-CN" w:bidi="hi-IN"/>
        </w:rPr>
        <w:t>, 3 (três) dias úteis anteriores</w:t>
      </w:r>
      <w:r w:rsidR="00FC0865" w:rsidRPr="00FC0865">
        <w:rPr>
          <w:rFonts w:eastAsia="Arial" w:cs="Arial"/>
          <w:color w:val="000000"/>
          <w:kern w:val="3"/>
          <w:szCs w:val="24"/>
          <w:lang w:eastAsia="zh-CN" w:bidi="hi-IN"/>
        </w:rPr>
        <w:t xml:space="preserve"> a data fixada para abertura da sessão pública, exclusivamente por meio eletrônico, via internet, via correio eletrônico: </w:t>
      </w:r>
      <w:hyperlink r:id="rId14" w:history="1">
        <w:r w:rsidR="00FC0865" w:rsidRPr="00FC0865">
          <w:rPr>
            <w:rFonts w:eastAsia="Arial" w:cs="Arial"/>
            <w:color w:val="0000FF"/>
            <w:kern w:val="3"/>
            <w:szCs w:val="24"/>
            <w:u w:val="single"/>
            <w:lang w:eastAsia="zh-CN" w:bidi="hi-IN"/>
          </w:rPr>
          <w:t>cpl@cnmp.mp.br</w:t>
        </w:r>
      </w:hyperlink>
      <w:r w:rsidR="00FC0865" w:rsidRPr="00FC0865">
        <w:rPr>
          <w:rFonts w:eastAsia="Arial" w:cs="Arial"/>
          <w:color w:val="0000FF"/>
          <w:kern w:val="3"/>
          <w:szCs w:val="24"/>
          <w:lang w:eastAsia="zh-CN" w:bidi="hi-IN"/>
        </w:rPr>
        <w:t>.</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71226E" w:rsidP="0071226E">
      <w:pPr>
        <w:keepNext w:val="0"/>
        <w:keepLines w:val="0"/>
        <w:shd w:val="clear" w:color="auto" w:fill="C0C0C0"/>
        <w:tabs>
          <w:tab w:val="left" w:pos="0"/>
        </w:tabs>
        <w:suppressAutoHyphens/>
        <w:autoSpaceDN w:val="0"/>
        <w:spacing w:line="360" w:lineRule="auto"/>
        <w:ind w:left="360"/>
        <w:jc w:val="left"/>
        <w:textAlignment w:val="baseline"/>
        <w:outlineLvl w:val="1"/>
        <w:rPr>
          <w:rFonts w:eastAsia="Lucida Sans Unicode" w:cs="Tahoma"/>
          <w:b/>
          <w:bCs/>
          <w:kern w:val="3"/>
          <w:szCs w:val="24"/>
          <w:lang w:eastAsia="zh-CN" w:bidi="hi-IN"/>
        </w:rPr>
      </w:pPr>
      <w:r>
        <w:rPr>
          <w:rFonts w:eastAsia="Lucida Sans Unicode" w:cs="Tahoma"/>
          <w:b/>
          <w:bCs/>
          <w:kern w:val="3"/>
          <w:szCs w:val="24"/>
          <w:lang w:eastAsia="zh-CN" w:bidi="hi-IN"/>
        </w:rPr>
        <w:tab/>
      </w:r>
      <w:r>
        <w:rPr>
          <w:rFonts w:eastAsia="Lucida Sans Unicode" w:cs="Tahoma"/>
          <w:b/>
          <w:bCs/>
          <w:kern w:val="3"/>
          <w:szCs w:val="24"/>
          <w:lang w:eastAsia="zh-CN" w:bidi="hi-IN"/>
        </w:rPr>
        <w:tab/>
      </w:r>
      <w:r w:rsidR="00FC0865" w:rsidRPr="00FC0865">
        <w:rPr>
          <w:rFonts w:eastAsia="Lucida Sans Unicode" w:cs="Tahoma"/>
          <w:b/>
          <w:bCs/>
          <w:kern w:val="3"/>
          <w:szCs w:val="24"/>
          <w:lang w:eastAsia="zh-CN" w:bidi="hi-IN"/>
        </w:rPr>
        <w:t>08 – DA FORMULAÇÃO DE LANCES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8.2 O licitante poderá oferecer lances sucessivos, observados o horário fixado e as regras de aceitação dos mesmos.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8.3 O licitante somente poderá oferecer lance inferior ao último por ele ofertado e registrado pelo sistema eletrônico.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8.5 Durante o transcurso da sessão pública, o licitante será informado, em tempo real, do valor do menor lance registrado que tenha sido apresentado pelos demais licitantes, vedada à identificação do detentor do lance.</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r w:rsidRPr="00FC0865">
        <w:rPr>
          <w:rFonts w:eastAsia="Lucida Sans Unicode" w:cs="Tahoma"/>
          <w:color w:val="000000"/>
          <w:kern w:val="3"/>
          <w:szCs w:val="24"/>
          <w:lang w:eastAsia="zh-CN" w:bidi="hi-IN"/>
        </w:rPr>
        <w:tab/>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lastRenderedPageBreak/>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8.8 O Pregoeiro poderá anunciar o licitante vencedor imediatamente após o encerramento da etapa de lances da sessão pública ou, quando for o caso, após a negociação e decisão pelo Pregoeiro, acerca da aceitação do lance de menor valor.</w:t>
      </w:r>
    </w:p>
    <w:p w:rsidR="0071226E" w:rsidRDefault="00FC0865" w:rsidP="0071226E">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 xml:space="preserve">8.9 Encerrada a etapa de lances da sessão pública, os licitantes deverão acompanhar a etapa de ACEITAÇÃO, permanecendo </w:t>
      </w:r>
      <w:r w:rsidRPr="00FC0865">
        <w:rPr>
          <w:rFonts w:eastAsia="Lucida Sans Unicode" w:cs="Tahoma"/>
          <w:i/>
          <w:iCs/>
          <w:color w:val="000000"/>
          <w:kern w:val="3"/>
          <w:szCs w:val="24"/>
          <w:lang w:eastAsia="zh-CN" w:bidi="hi-IN"/>
        </w:rPr>
        <w:t>on-line</w:t>
      </w:r>
      <w:r w:rsidRPr="00FC0865">
        <w:rPr>
          <w:rFonts w:eastAsia="Lucida Sans Unicode" w:cs="Tahoma"/>
          <w:color w:val="000000"/>
          <w:kern w:val="3"/>
          <w:szCs w:val="24"/>
          <w:lang w:eastAsia="zh-CN" w:bidi="hi-IN"/>
        </w:rPr>
        <w:t xml:space="preserve"> para a resposta de dúvidas por parte do Pregoeiro, bem como eventual negociação de valores.</w:t>
      </w:r>
    </w:p>
    <w:p w:rsidR="0071226E" w:rsidRDefault="0071226E" w:rsidP="0071226E">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Pr>
          <w:rFonts w:eastAsia="Lucida Sans Unicode" w:cs="Tahoma"/>
          <w:color w:val="000000"/>
          <w:kern w:val="3"/>
          <w:szCs w:val="24"/>
          <w:lang w:eastAsia="zh-CN" w:bidi="hi-IN"/>
        </w:rPr>
        <w:t xml:space="preserve">8.10 </w:t>
      </w:r>
      <w:r w:rsidR="00FC0865" w:rsidRPr="00FC0865">
        <w:rPr>
          <w:rFonts w:eastAsia="Lucida Sans Unicode" w:cs="Tahoma"/>
          <w:color w:val="000000"/>
          <w:kern w:val="3"/>
          <w:szCs w:val="24"/>
          <w:lang w:eastAsia="zh-CN" w:bidi="hi-IN"/>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FC0865" w:rsidRPr="00FC0865" w:rsidRDefault="0071226E" w:rsidP="0071226E">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Pr>
          <w:rFonts w:eastAsia="Lucida Sans Unicode" w:cs="Tahoma"/>
          <w:color w:val="000000"/>
          <w:kern w:val="3"/>
          <w:szCs w:val="24"/>
          <w:lang w:eastAsia="zh-CN" w:bidi="hi-IN"/>
        </w:rPr>
        <w:t xml:space="preserve">8.11 </w:t>
      </w:r>
      <w:r w:rsidR="00FC0865" w:rsidRPr="00FC0865">
        <w:rPr>
          <w:rFonts w:eastAsia="Lucida Sans Unicode" w:cs="Tahoma"/>
          <w:color w:val="000000"/>
          <w:kern w:val="3"/>
          <w:szCs w:val="24"/>
          <w:lang w:eastAsia="zh-CN" w:bidi="hi-IN"/>
        </w:rPr>
        <w:t xml:space="preserve">Quando a desconexão persistir por tempo </w:t>
      </w:r>
      <w:r w:rsidR="00FC0865" w:rsidRPr="00FC0865">
        <w:rPr>
          <w:rFonts w:eastAsia="Lucida Sans Unicode" w:cs="Tahoma"/>
          <w:b/>
          <w:bCs/>
          <w:color w:val="000000"/>
          <w:kern w:val="3"/>
          <w:szCs w:val="24"/>
          <w:lang w:eastAsia="zh-CN" w:bidi="hi-IN"/>
        </w:rPr>
        <w:t>superior a 10 (dez) minutos</w:t>
      </w:r>
      <w:r w:rsidR="00FC0865" w:rsidRPr="00FC0865">
        <w:rPr>
          <w:rFonts w:eastAsia="Lucida Sans Unicode" w:cs="Tahoma"/>
          <w:color w:val="000000"/>
          <w:kern w:val="3"/>
          <w:szCs w:val="24"/>
          <w:lang w:eastAsia="zh-CN" w:bidi="hi-IN"/>
        </w:rPr>
        <w:t xml:space="preserve">, a sessão deste Pregão será suspensa e terá reinício somente após comunicação expressa aos participantes através do sítio </w:t>
      </w:r>
      <w:hyperlink r:id="rId15" w:history="1">
        <w:r w:rsidR="00FC0865" w:rsidRPr="00FC0865">
          <w:rPr>
            <w:rFonts w:eastAsia="Lucida Sans Unicode" w:cs="Tahoma"/>
            <w:color w:val="0000FF"/>
            <w:kern w:val="3"/>
            <w:szCs w:val="24"/>
            <w:u w:val="single"/>
            <w:lang w:eastAsia="zh-CN" w:bidi="hi-IN"/>
          </w:rPr>
          <w:t>www.comprasgovernamentais.gov.br</w:t>
        </w:r>
      </w:hyperlink>
      <w:r w:rsidR="00FC0865" w:rsidRPr="00FC0865">
        <w:rPr>
          <w:rFonts w:eastAsia="Lucida Sans Unicode" w:cs="Tahoma"/>
          <w:kern w:val="3"/>
          <w:szCs w:val="24"/>
          <w:lang w:eastAsia="zh-CN" w:bidi="hi-IN"/>
        </w:rPr>
        <w:t>.</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71226E" w:rsidP="0071226E">
      <w:pPr>
        <w:keepNext w:val="0"/>
        <w:keepLines w:val="0"/>
        <w:shd w:val="clear" w:color="auto" w:fill="C0C0C0"/>
        <w:tabs>
          <w:tab w:val="left" w:pos="0"/>
        </w:tabs>
        <w:suppressAutoHyphens/>
        <w:autoSpaceDN w:val="0"/>
        <w:spacing w:line="360" w:lineRule="auto"/>
        <w:jc w:val="left"/>
        <w:textAlignment w:val="baseline"/>
        <w:outlineLvl w:val="1"/>
        <w:rPr>
          <w:rFonts w:eastAsia="Lucida Sans Unicode" w:cs="Tahoma"/>
          <w:b/>
          <w:bCs/>
          <w:kern w:val="3"/>
          <w:szCs w:val="24"/>
          <w:lang w:eastAsia="zh-CN" w:bidi="hi-IN"/>
        </w:rPr>
      </w:pPr>
      <w:r>
        <w:rPr>
          <w:rFonts w:eastAsia="Lucida Sans Unicode" w:cs="Tahoma"/>
          <w:b/>
          <w:bCs/>
          <w:kern w:val="3"/>
          <w:szCs w:val="24"/>
          <w:lang w:eastAsia="zh-CN" w:bidi="hi-IN"/>
        </w:rPr>
        <w:tab/>
      </w:r>
      <w:r>
        <w:rPr>
          <w:rFonts w:eastAsia="Lucida Sans Unicode" w:cs="Tahoma"/>
          <w:b/>
          <w:bCs/>
          <w:kern w:val="3"/>
          <w:szCs w:val="24"/>
          <w:lang w:eastAsia="zh-CN" w:bidi="hi-IN"/>
        </w:rPr>
        <w:tab/>
      </w:r>
      <w:r w:rsidR="00FC0865" w:rsidRPr="00FC0865">
        <w:rPr>
          <w:rFonts w:eastAsia="Lucida Sans Unicode" w:cs="Tahoma"/>
          <w:b/>
          <w:bCs/>
          <w:kern w:val="3"/>
          <w:szCs w:val="24"/>
          <w:lang w:eastAsia="zh-CN" w:bidi="hi-IN"/>
        </w:rPr>
        <w:t>9 – DO JULGAMENTO DAS PROPOSTAS</w:t>
      </w:r>
    </w:p>
    <w:p w:rsidR="00FC0865" w:rsidRPr="00FC0865" w:rsidRDefault="00FC0865" w:rsidP="00FC0865">
      <w:pPr>
        <w:keepNext w:val="0"/>
        <w:keepLines w:val="0"/>
        <w:suppressAutoHyphens/>
        <w:autoSpaceDN w:val="0"/>
        <w:spacing w:line="360" w:lineRule="auto"/>
        <w:ind w:firstLine="1417"/>
        <w:jc w:val="left"/>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Arial" w:cs="Arial"/>
          <w:kern w:val="3"/>
          <w:szCs w:val="24"/>
          <w:lang w:eastAsia="zh-CN" w:bidi="hi-IN"/>
        </w:rPr>
      </w:pPr>
      <w:r w:rsidRPr="00FC0865">
        <w:rPr>
          <w:rFonts w:eastAsia="Arial" w:cs="Arial"/>
          <w:kern w:val="3"/>
          <w:szCs w:val="24"/>
          <w:lang w:eastAsia="zh-CN" w:bidi="hi-IN"/>
        </w:rPr>
        <w:t>9.1 No julgamento das propostas, após a etapa de lances, a classificação se dará em ordem crescente dos preços apresentados, sendo considerada vencedora a proposta que cotar o menor preço por</w:t>
      </w:r>
      <w:r w:rsidR="00B63F23">
        <w:rPr>
          <w:rFonts w:eastAsia="Arial" w:cs="Arial"/>
          <w:kern w:val="3"/>
          <w:szCs w:val="24"/>
          <w:lang w:eastAsia="zh-CN" w:bidi="hi-IN"/>
        </w:rPr>
        <w:t xml:space="preserve"> item/</w:t>
      </w:r>
      <w:r w:rsidRPr="00FC0865">
        <w:rPr>
          <w:rFonts w:eastAsia="Arial" w:cs="Arial"/>
          <w:kern w:val="3"/>
          <w:szCs w:val="24"/>
          <w:lang w:eastAsia="zh-CN" w:bidi="hi-IN"/>
        </w:rPr>
        <w:t>lote, sendo aceitas somente duas casas decimais, com o valor unitário exato (sem dízimas), conforme as planilhas de Formação de Preços constantes do Anexo II.</w:t>
      </w:r>
    </w:p>
    <w:p w:rsidR="0071226E" w:rsidRDefault="00FC0865" w:rsidP="0071226E">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9.2 O lançamento dos valores da proposta inicial no sistema Comprasnet é de responsabilidade do LICITANTE, qualquer falha ou erro no lançamento implicará na desclassificação da proposta tendo como justificativa valores irrisórios ou erro material.</w:t>
      </w:r>
    </w:p>
    <w:p w:rsidR="0071226E" w:rsidRDefault="0071226E" w:rsidP="0071226E">
      <w:pPr>
        <w:keepNext w:val="0"/>
        <w:keepLines w:val="0"/>
        <w:suppressAutoHyphens/>
        <w:autoSpaceDN w:val="0"/>
        <w:spacing w:line="360" w:lineRule="auto"/>
        <w:ind w:firstLine="1417"/>
        <w:textAlignment w:val="baseline"/>
        <w:rPr>
          <w:rFonts w:eastAsia="Lucida Sans Unicode" w:cs="Trebuchet MS"/>
          <w:b/>
          <w:bCs/>
          <w:kern w:val="3"/>
          <w:szCs w:val="24"/>
          <w:lang w:eastAsia="zh-CN" w:bidi="hi-IN"/>
        </w:rPr>
      </w:pPr>
      <w:r>
        <w:rPr>
          <w:rFonts w:eastAsia="Lucida Sans Unicode" w:cs="Trebuchet MS"/>
          <w:b/>
          <w:bCs/>
          <w:kern w:val="3"/>
          <w:szCs w:val="24"/>
          <w:lang w:eastAsia="zh-CN" w:bidi="hi-IN"/>
        </w:rPr>
        <w:t xml:space="preserve">9.3 </w:t>
      </w:r>
      <w:r w:rsidR="00FC0865" w:rsidRPr="00FC0865">
        <w:rPr>
          <w:rFonts w:eastAsia="Lucida Sans Unicode" w:cs="Trebuchet MS"/>
          <w:b/>
          <w:bCs/>
          <w:kern w:val="3"/>
          <w:szCs w:val="24"/>
          <w:lang w:eastAsia="zh-CN" w:bidi="hi-IN"/>
        </w:rPr>
        <w:t>O valores máximos aceitáveis para a contratação serão conforme a tabela abaixo:</w:t>
      </w:r>
    </w:p>
    <w:p w:rsidR="0071226E" w:rsidRDefault="0071226E" w:rsidP="0071226E">
      <w:pPr>
        <w:keepNext w:val="0"/>
        <w:keepLines w:val="0"/>
        <w:suppressAutoHyphens/>
        <w:autoSpaceDN w:val="0"/>
        <w:spacing w:line="360" w:lineRule="auto"/>
        <w:ind w:firstLine="1417"/>
        <w:textAlignment w:val="baseline"/>
        <w:rPr>
          <w:rFonts w:eastAsia="Lucida Sans Unicode" w:cs="Trebuchet MS"/>
          <w:b/>
          <w:bCs/>
          <w:kern w:val="3"/>
          <w:szCs w:val="24"/>
          <w:lang w:eastAsia="zh-CN" w:bidi="hi-IN"/>
        </w:rPr>
      </w:pPr>
    </w:p>
    <w:p w:rsidR="00CE0B7F" w:rsidRPr="00FC0865" w:rsidRDefault="00CE0B7F" w:rsidP="00CE0B7F">
      <w:pPr>
        <w:keepNext w:val="0"/>
        <w:keepLines w:val="0"/>
        <w:suppressAutoHyphens/>
        <w:autoSpaceDN w:val="0"/>
        <w:spacing w:line="360" w:lineRule="auto"/>
        <w:ind w:left="1080"/>
        <w:jc w:val="left"/>
        <w:textAlignment w:val="baseline"/>
        <w:rPr>
          <w:rFonts w:eastAsia="Lucida Sans Unicode" w:cs="Times New Roman"/>
          <w:kern w:val="3"/>
          <w:szCs w:val="24"/>
          <w:lang w:eastAsia="zh-CN" w:bidi="hi-IN"/>
        </w:rPr>
      </w:pPr>
    </w:p>
    <w:tbl>
      <w:tblPr>
        <w:tblW w:w="9707" w:type="dxa"/>
        <w:tblLayout w:type="fixed"/>
        <w:tblCellMar>
          <w:left w:w="10" w:type="dxa"/>
          <w:right w:w="10" w:type="dxa"/>
        </w:tblCellMar>
        <w:tblLook w:val="04A0" w:firstRow="1" w:lastRow="0" w:firstColumn="1" w:lastColumn="0" w:noHBand="0" w:noVBand="1"/>
      </w:tblPr>
      <w:tblGrid>
        <w:gridCol w:w="597"/>
        <w:gridCol w:w="3795"/>
        <w:gridCol w:w="1275"/>
        <w:gridCol w:w="1276"/>
        <w:gridCol w:w="1276"/>
        <w:gridCol w:w="1488"/>
      </w:tblGrid>
      <w:tr w:rsidR="00CE0B7F" w:rsidRPr="00FC0865" w:rsidTr="00AF1FA4">
        <w:trPr>
          <w:trHeight w:val="751"/>
        </w:trPr>
        <w:tc>
          <w:tcPr>
            <w:tcW w:w="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Item</w:t>
            </w:r>
          </w:p>
        </w:tc>
        <w:tc>
          <w:tcPr>
            <w:tcW w:w="37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 xml:space="preserve"> Descrição</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imes New Roman"/>
                <w:b/>
                <w:bCs/>
                <w:kern w:val="3"/>
                <w:szCs w:val="24"/>
                <w:lang w:eastAsia="zh-CN" w:bidi="hi-IN"/>
              </w:rPr>
            </w:pPr>
            <w:r w:rsidRPr="00FC0865">
              <w:rPr>
                <w:rFonts w:eastAsia="Lucida Sans Unicode" w:cs="Times New Roman"/>
                <w:b/>
                <w:bCs/>
                <w:kern w:val="3"/>
                <w:szCs w:val="24"/>
                <w:lang w:eastAsia="zh-CN" w:bidi="hi-IN"/>
              </w:rPr>
              <w:t>Unidade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Quantidade</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imes New Roman"/>
                <w:b/>
                <w:kern w:val="3"/>
                <w:szCs w:val="24"/>
                <w:lang w:eastAsia="zh-CN" w:bidi="hi-IN"/>
              </w:rPr>
              <w:t>Valor unitário (R$)</w:t>
            </w:r>
          </w:p>
        </w:tc>
        <w:tc>
          <w:tcPr>
            <w:tcW w:w="14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imes New Roman"/>
                <w:b/>
                <w:kern w:val="3"/>
                <w:szCs w:val="24"/>
                <w:lang w:eastAsia="zh-CN" w:bidi="hi-IN"/>
              </w:rPr>
              <w:t>Valor total (R$)</w:t>
            </w:r>
          </w:p>
        </w:tc>
      </w:tr>
      <w:tr w:rsidR="00CE0B7F" w:rsidRPr="00FC0865"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CE0B7F" w:rsidRPr="00FC0865" w:rsidRDefault="00CE0B7F" w:rsidP="00AF1FA4">
            <w:pPr>
              <w:keepNext w:val="0"/>
              <w:keepLines w:val="0"/>
              <w:suppressAutoHyphens/>
              <w:autoSpaceDN w:val="0"/>
              <w:spacing w:line="360" w:lineRule="auto"/>
              <w:jc w:val="left"/>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Lote 1</w:t>
            </w:r>
          </w:p>
        </w:tc>
      </w:tr>
      <w:tr w:rsidR="00CE0B7F" w:rsidRPr="00FC0865" w:rsidTr="00AF1FA4">
        <w:trPr>
          <w:trHeight w:val="1514"/>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spacing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ind w:left="20"/>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1</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ind w:left="5" w:right="-15"/>
              <w:jc w:val="left"/>
              <w:rPr>
                <w:rFonts w:eastAsia="Times New Roman" w:cs="Times New Roman"/>
                <w:sz w:val="22"/>
                <w:lang w:val="pt-PT" w:eastAsia="pt-PT" w:bidi="pt-PT"/>
              </w:rPr>
            </w:pPr>
            <w:r w:rsidRPr="00FC0865">
              <w:rPr>
                <w:rFonts w:eastAsia="Times New Roman" w:cs="Times New Roman"/>
                <w:szCs w:val="24"/>
                <w:lang w:val="pt-PT" w:eastAsia="pt-PT" w:bidi="pt-PT"/>
              </w:rPr>
              <w:t xml:space="preserve">Bandeja redonda, fabricada em aço inoxidável, medindo 400 </w:t>
            </w:r>
            <w:r w:rsidRPr="00FC0865">
              <w:rPr>
                <w:rFonts w:eastAsia="Times New Roman" w:cs="Times New Roman"/>
                <w:spacing w:val="-7"/>
                <w:szCs w:val="24"/>
                <w:lang w:val="pt-PT" w:eastAsia="pt-PT" w:bidi="pt-PT"/>
              </w:rPr>
              <w:t xml:space="preserve">mm </w:t>
            </w:r>
            <w:r w:rsidRPr="00FC0865">
              <w:rPr>
                <w:rFonts w:eastAsia="Times New Roman" w:cs="Times New Roman"/>
                <w:szCs w:val="24"/>
                <w:lang w:val="pt-PT" w:eastAsia="pt-PT" w:bidi="pt-PT"/>
              </w:rPr>
              <w:t xml:space="preserve">de diâmetro, com altura máxima de 2,5 cm e peso entre 550 a 700 g, bordas sobressaltadas, com acabamento anticortes e material reforçado, </w:t>
            </w: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ind w:left="28" w:right="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E0B7F" w:rsidRPr="00FC0865" w:rsidRDefault="00CE0B7F" w:rsidP="00AF1FA4">
            <w:pPr>
              <w:keepNext w:val="0"/>
              <w:keepLines w:val="0"/>
              <w:autoSpaceDE w:val="0"/>
              <w:autoSpaceDN w:val="0"/>
              <w:spacing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ind w:left="68" w:right="44"/>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10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R$ 42,48</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R$ 424,8</w:t>
            </w:r>
            <w:r w:rsidR="005032FB">
              <w:rPr>
                <w:rFonts w:eastAsia="Lucida Sans Unicode" w:cs="Tahoma"/>
                <w:kern w:val="3"/>
                <w:szCs w:val="24"/>
                <w:lang w:eastAsia="zh-CN" w:bidi="hi-IN"/>
              </w:rPr>
              <w:t>0</w:t>
            </w:r>
          </w:p>
        </w:tc>
      </w:tr>
      <w:tr w:rsidR="00CE0B7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spacing w:before="1"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1" w:line="360" w:lineRule="auto"/>
              <w:ind w:left="20"/>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2</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szCs w:val="24"/>
                <w:lang w:val="pt-PT" w:eastAsia="pt-PT" w:bidi="pt-PT"/>
              </w:rPr>
              <w:t xml:space="preserve">Forro emborrachado para bandeja, formato redondo, na cor branca, medindo 400mm de diâmetro, confeccionado em material de fino acabamento, desenho estilo crochê, </w:t>
            </w: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spacing w:before="1"/>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1"/>
              <w:ind w:left="28" w:right="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E0B7F" w:rsidRPr="00FC0865" w:rsidRDefault="00CE0B7F" w:rsidP="00AF1FA4">
            <w:pPr>
              <w:keepNext w:val="0"/>
              <w:keepLines w:val="0"/>
              <w:autoSpaceDE w:val="0"/>
              <w:autoSpaceDN w:val="0"/>
              <w:spacing w:before="1"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1" w:line="360" w:lineRule="auto"/>
              <w:ind w:left="68" w:right="44"/>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30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R$ 3,45</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R$ 103,50</w:t>
            </w:r>
          </w:p>
        </w:tc>
      </w:tr>
      <w:tr w:rsidR="00CE0B7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spacing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9"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ind w:left="20"/>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3</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szCs w:val="24"/>
                <w:lang w:val="pt-PT" w:eastAsia="pt-PT" w:bidi="pt-PT"/>
              </w:rPr>
              <w:t>Garrafa térmica de mesa, tampa rosqueável com sistema de jato magic pump (por pressão), bico antipingo, dotada de alça para transporte, ampola de vidro com capacidade para 1,8 litros, com corpo externo confeccionado em material de alta resistência, liso, inoxidável,</w:t>
            </w:r>
          </w:p>
          <w:p w:rsidR="00CE0B7F" w:rsidRPr="00FC0865" w:rsidRDefault="00CE0B7F" w:rsidP="00AF1FA4">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9"/>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ind w:left="28" w:right="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E0B7F" w:rsidRPr="00FC0865" w:rsidRDefault="00CE0B7F" w:rsidP="00AF1FA4">
            <w:pPr>
              <w:keepNext w:val="0"/>
              <w:keepLines w:val="0"/>
              <w:autoSpaceDE w:val="0"/>
              <w:autoSpaceDN w:val="0"/>
              <w:spacing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ind w:left="68" w:right="44"/>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50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R$ 72,89</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R$ 3.644,50</w:t>
            </w:r>
          </w:p>
        </w:tc>
      </w:tr>
      <w:tr w:rsidR="00CE0B7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spacing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9"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ind w:left="20"/>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4</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szCs w:val="24"/>
                <w:lang w:val="pt-PT" w:eastAsia="pt-PT" w:bidi="pt-PT"/>
              </w:rPr>
              <w:t>Xícara para chá, com pires, fabricada em porcelana de alta qualidade, na cor branca, formato cilíndrico, acabamento fino sem deformações, com bordas arredondadas de acabamento anticortante, capacidade de aproximadamente 200ml, medindo aproximadamente 80x60mm (DxA),</w:t>
            </w:r>
          </w:p>
          <w:p w:rsidR="00CE0B7F" w:rsidRPr="00FC0865" w:rsidRDefault="00CE0B7F" w:rsidP="00AF1FA4">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9"/>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ind w:left="28" w:right="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E0B7F" w:rsidRPr="00FC0865" w:rsidRDefault="00CE0B7F" w:rsidP="00AF1FA4">
            <w:pPr>
              <w:keepNext w:val="0"/>
              <w:keepLines w:val="0"/>
              <w:autoSpaceDE w:val="0"/>
              <w:autoSpaceDN w:val="0"/>
              <w:spacing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ind w:left="68" w:right="44"/>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20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R$ 17,16</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R$ 343,2</w:t>
            </w:r>
            <w:r w:rsidR="008A0FCF">
              <w:rPr>
                <w:rFonts w:eastAsia="Lucida Sans Unicode" w:cs="Tahoma"/>
                <w:kern w:val="3"/>
                <w:szCs w:val="24"/>
                <w:lang w:eastAsia="zh-CN" w:bidi="hi-IN"/>
              </w:rPr>
              <w:t>0</w:t>
            </w:r>
          </w:p>
        </w:tc>
      </w:tr>
      <w:tr w:rsidR="00CE0B7F" w:rsidRPr="00FC0865"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left"/>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lastRenderedPageBreak/>
              <w:t xml:space="preserve">Item </w:t>
            </w:r>
          </w:p>
        </w:tc>
      </w:tr>
      <w:tr w:rsidR="00CE0B7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imes New Roman"/>
                <w:kern w:val="3"/>
                <w:szCs w:val="24"/>
                <w:lang w:eastAsia="zh-CN" w:bidi="hi-IN"/>
              </w:rPr>
            </w:pPr>
            <w:r w:rsidRPr="00FC0865">
              <w:rPr>
                <w:rFonts w:eastAsia="Lucida Sans Unicode" w:cs="Times New Roman"/>
                <w:kern w:val="3"/>
                <w:szCs w:val="24"/>
                <w:lang w:eastAsia="zh-CN" w:bidi="hi-IN"/>
              </w:rPr>
              <w:t>5</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ind w:left="5" w:right="-15"/>
              <w:jc w:val="left"/>
              <w:rPr>
                <w:rFonts w:eastAsia="Times New Roman" w:cs="Times New Roman"/>
                <w:szCs w:val="24"/>
                <w:lang w:val="pt-PT" w:eastAsia="pt-PT" w:bidi="pt-PT"/>
              </w:rPr>
            </w:pPr>
            <w:r w:rsidRPr="00FC0865">
              <w:rPr>
                <w:rFonts w:eastAsia="Times New Roman" w:cs="Times New Roman"/>
                <w:szCs w:val="24"/>
                <w:lang w:val="pt-PT" w:eastAsia="pt-PT" w:bidi="pt-PT"/>
              </w:rPr>
              <w:t>Elemento filtrante de carvão ativado, tipo “Carbon Block,</w:t>
            </w:r>
            <w:r w:rsidRPr="00FC0865">
              <w:rPr>
                <w:rFonts w:eastAsia="Times New Roman" w:cs="Times New Roman"/>
                <w:spacing w:val="-13"/>
                <w:szCs w:val="24"/>
                <w:lang w:val="pt-PT" w:eastAsia="pt-PT" w:bidi="pt-PT"/>
              </w:rPr>
              <w:t xml:space="preserve"> </w:t>
            </w:r>
            <w:r w:rsidRPr="00FC0865">
              <w:rPr>
                <w:rFonts w:eastAsia="Times New Roman" w:cs="Times New Roman"/>
                <w:szCs w:val="24"/>
                <w:lang w:val="pt-PT" w:eastAsia="pt-PT" w:bidi="pt-PT"/>
              </w:rPr>
              <w:t>9.3/4”, retenção de partículas Classe III (maior/igual a 5 e menor que 15 micra), com vazão de 120l/h, medindo 248 X 70 X 26mm (Altura x Diâmetro Externo x Diâmetro Interno),</w:t>
            </w:r>
          </w:p>
          <w:p w:rsidR="00CE0B7F" w:rsidRPr="00FC0865" w:rsidRDefault="00CE0B7F" w:rsidP="00AF1FA4">
            <w:pPr>
              <w:keepNext w:val="0"/>
              <w:keepLines w:val="0"/>
              <w:autoSpaceDE w:val="0"/>
              <w:autoSpaceDN w:val="0"/>
              <w:ind w:left="5" w:right="-15"/>
              <w:jc w:val="left"/>
              <w:rPr>
                <w:rFonts w:eastAsia="Times New Roman" w:cs="Times New Roman"/>
                <w:sz w:val="22"/>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imes New Roman"/>
                <w:kern w:val="3"/>
                <w:szCs w:val="24"/>
                <w:lang w:eastAsia="zh-CN" w:bidi="hi-IN"/>
              </w:rPr>
            </w:pPr>
            <w:r w:rsidRPr="00FC0865">
              <w:rPr>
                <w:rFonts w:eastAsia="Lucida Sans Unicode" w:cs="Times New Roman"/>
                <w:kern w:val="3"/>
                <w:szCs w:val="24"/>
                <w:lang w:eastAsia="zh-CN" w:bidi="hi-IN"/>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imes New Roman"/>
                <w:w w:val="105"/>
                <w:kern w:val="3"/>
                <w:szCs w:val="24"/>
                <w:lang w:eastAsia="zh-CN" w:bidi="hi-IN"/>
              </w:rPr>
              <w:t>20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R$ 37,29</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R$ 745,80</w:t>
            </w:r>
          </w:p>
        </w:tc>
      </w:tr>
      <w:tr w:rsidR="008A0FCF" w:rsidRPr="00FC0865" w:rsidTr="00514F49">
        <w:trPr>
          <w:trHeight w:val="371"/>
        </w:trPr>
        <w:tc>
          <w:tcPr>
            <w:tcW w:w="8219"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8A0FCF" w:rsidRPr="008A0FCF" w:rsidRDefault="008A0FCF" w:rsidP="008A0FCF">
            <w:pPr>
              <w:keepNext w:val="0"/>
              <w:keepLines w:val="0"/>
              <w:suppressAutoHyphens/>
              <w:autoSpaceDN w:val="0"/>
              <w:spacing w:line="360" w:lineRule="auto"/>
              <w:jc w:val="right"/>
              <w:textAlignment w:val="baseline"/>
              <w:rPr>
                <w:rFonts w:eastAsia="Lucida Sans Unicode" w:cs="Tahoma"/>
                <w:b/>
                <w:kern w:val="3"/>
                <w:szCs w:val="24"/>
                <w:lang w:eastAsia="zh-CN" w:bidi="hi-IN"/>
              </w:rPr>
            </w:pPr>
            <w:r w:rsidRPr="008A0FCF">
              <w:rPr>
                <w:rFonts w:eastAsia="Lucida Sans Unicode" w:cs="Tahoma"/>
                <w:b/>
                <w:kern w:val="3"/>
                <w:szCs w:val="24"/>
                <w:lang w:eastAsia="zh-CN" w:bidi="hi-IN"/>
              </w:rPr>
              <w:t>VALOR TOTAL LOTE 1</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8A0FCF" w:rsidRDefault="008A0FCF" w:rsidP="00AF1FA4">
            <w:pPr>
              <w:keepNext w:val="0"/>
              <w:keepLines w:val="0"/>
              <w:suppressAutoHyphens/>
              <w:autoSpaceDN w:val="0"/>
              <w:spacing w:line="360" w:lineRule="auto"/>
              <w:jc w:val="center"/>
              <w:textAlignment w:val="baseline"/>
              <w:rPr>
                <w:rFonts w:eastAsia="Lucida Sans Unicode" w:cs="Tahoma"/>
                <w:b/>
                <w:kern w:val="3"/>
                <w:szCs w:val="24"/>
                <w:lang w:eastAsia="zh-CN" w:bidi="hi-IN"/>
              </w:rPr>
            </w:pPr>
            <w:r w:rsidRPr="008A0FCF">
              <w:rPr>
                <w:rFonts w:eastAsia="Lucida Sans Unicode" w:cs="Tahoma"/>
                <w:b/>
                <w:kern w:val="3"/>
                <w:szCs w:val="24"/>
                <w:lang w:eastAsia="zh-CN" w:bidi="hi-IN"/>
              </w:rPr>
              <w:t>R$ 5.261,80</w:t>
            </w:r>
          </w:p>
        </w:tc>
      </w:tr>
      <w:tr w:rsidR="00CE0B7F" w:rsidRPr="00FC0865"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left"/>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Lote 2</w:t>
            </w:r>
          </w:p>
        </w:tc>
      </w:tr>
      <w:tr w:rsidR="00CE0B7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spacing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5"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1" w:line="360" w:lineRule="auto"/>
              <w:ind w:left="20"/>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6</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szCs w:val="24"/>
                <w:lang w:val="pt-PT" w:eastAsia="pt-PT" w:bidi="pt-PT"/>
              </w:rPr>
              <w:t xml:space="preserve">Copo descartável para água, em material biodegradável e atóxico, resistente, branco ou transparente, capacidade de 180 </w:t>
            </w:r>
            <w:r w:rsidRPr="00FC0865">
              <w:rPr>
                <w:rFonts w:eastAsia="Times New Roman" w:cs="Times New Roman"/>
                <w:spacing w:val="-8"/>
                <w:szCs w:val="24"/>
                <w:lang w:val="pt-PT" w:eastAsia="pt-PT" w:bidi="pt-PT"/>
              </w:rPr>
              <w:t xml:space="preserve">ml </w:t>
            </w:r>
            <w:r w:rsidRPr="00FC0865">
              <w:rPr>
                <w:rFonts w:eastAsia="Times New Roman" w:cs="Times New Roman"/>
                <w:szCs w:val="24"/>
                <w:lang w:val="pt-PT" w:eastAsia="pt-PT" w:bidi="pt-PT"/>
              </w:rPr>
              <w:t>a 200 ml, confeccionado em material biodegradável tipo amido de milho, para utilização de líquidos frios e quentes e que permita a sua decomposição em no máximo 2 (dois) anos. Pacotes com 100 unidades, podendo ser acondicionado em caixas de 25 a 50 pacotes,</w:t>
            </w:r>
          </w:p>
          <w:p w:rsidR="00CE0B7F" w:rsidRPr="00FC0865" w:rsidRDefault="00CE0B7F" w:rsidP="00AF1FA4">
            <w:pPr>
              <w:keepNext w:val="0"/>
              <w:keepLines w:val="0"/>
              <w:autoSpaceDE w:val="0"/>
              <w:autoSpaceDN w:val="0"/>
              <w:ind w:left="5"/>
              <w:jc w:val="left"/>
              <w:rPr>
                <w:rFonts w:eastAsia="Times New Roman" w:cs="Times New Roman"/>
                <w:sz w:val="22"/>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8"/>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ind w:left="130" w:right="105" w:firstLine="36"/>
              <w:rPr>
                <w:rFonts w:eastAsia="Times New Roman" w:cs="Times New Roman"/>
                <w:sz w:val="22"/>
                <w:lang w:val="pt-PT" w:eastAsia="pt-PT" w:bidi="pt-PT"/>
              </w:rPr>
            </w:pPr>
            <w:r w:rsidRPr="00FC0865">
              <w:rPr>
                <w:rFonts w:eastAsia="Times New Roman" w:cs="Times New Roman"/>
                <w:w w:val="105"/>
                <w:szCs w:val="24"/>
                <w:lang w:val="pt-PT" w:eastAsia="pt-PT" w:bidi="pt-PT"/>
              </w:rPr>
              <w:t>Pacotes com 100 unidades</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E0B7F" w:rsidRPr="00FC0865" w:rsidRDefault="00CE0B7F" w:rsidP="00AF1FA4">
            <w:pPr>
              <w:keepNext w:val="0"/>
              <w:keepLines w:val="0"/>
              <w:autoSpaceDE w:val="0"/>
              <w:autoSpaceDN w:val="0"/>
              <w:spacing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5"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1" w:line="360" w:lineRule="auto"/>
              <w:ind w:right="123"/>
              <w:jc w:val="center"/>
              <w:rPr>
                <w:rFonts w:eastAsia="Times New Roman" w:cs="Times New Roman"/>
                <w:szCs w:val="24"/>
                <w:lang w:val="pt-PT" w:eastAsia="pt-PT" w:bidi="pt-PT"/>
              </w:rPr>
            </w:pPr>
            <w:r w:rsidRPr="00FC0865">
              <w:rPr>
                <w:rFonts w:eastAsia="Times New Roman" w:cs="Times New Roman"/>
                <w:szCs w:val="24"/>
                <w:lang w:val="pt-PT" w:eastAsia="pt-PT" w:bidi="pt-PT"/>
              </w:rPr>
              <w:t>1500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R$ 5,65</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R$ 8.475,00</w:t>
            </w:r>
          </w:p>
        </w:tc>
      </w:tr>
      <w:tr w:rsidR="00CE0B7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spacing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5" w:line="360" w:lineRule="auto"/>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ind w:left="20"/>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7</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szCs w:val="24"/>
                <w:lang w:val="pt-PT" w:eastAsia="pt-PT" w:bidi="pt-PT"/>
              </w:rPr>
              <w:t xml:space="preserve">Copo descartável para cafezinho, em material biodegradável e atóxico, resistente, branco ou transparente, capacidade de 50 ml a 80 ml, confeccionado em material biodegradável tipo amido </w:t>
            </w:r>
            <w:r w:rsidRPr="00FC0865">
              <w:rPr>
                <w:rFonts w:eastAsia="Times New Roman" w:cs="Times New Roman"/>
                <w:spacing w:val="-7"/>
                <w:szCs w:val="24"/>
                <w:lang w:val="pt-PT" w:eastAsia="pt-PT" w:bidi="pt-PT"/>
              </w:rPr>
              <w:t xml:space="preserve">de </w:t>
            </w:r>
            <w:r w:rsidRPr="00FC0865">
              <w:rPr>
                <w:rFonts w:eastAsia="Times New Roman" w:cs="Times New Roman"/>
                <w:szCs w:val="24"/>
                <w:lang w:val="pt-PT" w:eastAsia="pt-PT" w:bidi="pt-PT"/>
              </w:rPr>
              <w:t>milho, para utilização de líquidos frios e quentes e que permita a sua decomposição em no máximo 2 (dois) anos. Pacotes com 100 unidades, podendo ser acondicionado em caixas de 25 a 50 pacotes,</w:t>
            </w:r>
          </w:p>
          <w:p w:rsidR="00CE0B7F" w:rsidRPr="00FC0865" w:rsidRDefault="00CE0B7F" w:rsidP="00AF1FA4">
            <w:pPr>
              <w:keepNext w:val="0"/>
              <w:keepLines w:val="0"/>
              <w:autoSpaceDE w:val="0"/>
              <w:autoSpaceDN w:val="0"/>
              <w:ind w:left="5"/>
              <w:jc w:val="left"/>
              <w:rPr>
                <w:rFonts w:eastAsia="Times New Roman" w:cs="Times New Roman"/>
                <w:sz w:val="22"/>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autoSpaceDE w:val="0"/>
              <w:autoSpaceDN w:val="0"/>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7"/>
              <w:jc w:val="left"/>
              <w:rPr>
                <w:rFonts w:eastAsia="Times New Roman" w:cs="Times New Roman"/>
                <w:b/>
                <w:szCs w:val="24"/>
                <w:lang w:val="pt-PT" w:eastAsia="pt-PT" w:bidi="pt-PT"/>
              </w:rPr>
            </w:pPr>
          </w:p>
          <w:p w:rsidR="00CE0B7F" w:rsidRPr="00FC0865" w:rsidRDefault="00CE0B7F" w:rsidP="00AF1FA4">
            <w:pPr>
              <w:keepNext w:val="0"/>
              <w:keepLines w:val="0"/>
              <w:autoSpaceDE w:val="0"/>
              <w:autoSpaceDN w:val="0"/>
              <w:ind w:left="130" w:right="105" w:firstLine="36"/>
              <w:rPr>
                <w:rFonts w:eastAsia="Times New Roman" w:cs="Times New Roman"/>
                <w:sz w:val="22"/>
                <w:lang w:val="pt-PT" w:eastAsia="pt-PT" w:bidi="pt-PT"/>
              </w:rPr>
            </w:pPr>
            <w:r w:rsidRPr="00FC0865">
              <w:rPr>
                <w:rFonts w:eastAsia="Times New Roman" w:cs="Times New Roman"/>
                <w:w w:val="105"/>
                <w:szCs w:val="24"/>
                <w:lang w:val="pt-PT" w:eastAsia="pt-PT" w:bidi="pt-PT"/>
              </w:rPr>
              <w:t>Pacotes com 100 unidades</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E0B7F" w:rsidRPr="00FC0865" w:rsidRDefault="00CE0B7F" w:rsidP="00AF1FA4">
            <w:pPr>
              <w:keepNext w:val="0"/>
              <w:keepLines w:val="0"/>
              <w:autoSpaceDE w:val="0"/>
              <w:autoSpaceDN w:val="0"/>
              <w:spacing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before="5" w:line="360" w:lineRule="auto"/>
              <w:jc w:val="center"/>
              <w:rPr>
                <w:rFonts w:eastAsia="Times New Roman" w:cs="Times New Roman"/>
                <w:b/>
                <w:szCs w:val="24"/>
                <w:lang w:val="pt-PT" w:eastAsia="pt-PT" w:bidi="pt-PT"/>
              </w:rPr>
            </w:pPr>
          </w:p>
          <w:p w:rsidR="00CE0B7F" w:rsidRPr="00FC0865" w:rsidRDefault="00CE0B7F" w:rsidP="00AF1FA4">
            <w:pPr>
              <w:keepNext w:val="0"/>
              <w:keepLines w:val="0"/>
              <w:autoSpaceDE w:val="0"/>
              <w:autoSpaceDN w:val="0"/>
              <w:spacing w:line="360" w:lineRule="auto"/>
              <w:ind w:right="123"/>
              <w:jc w:val="center"/>
              <w:rPr>
                <w:rFonts w:eastAsia="Times New Roman" w:cs="Times New Roman"/>
                <w:szCs w:val="24"/>
                <w:lang w:val="pt-PT" w:eastAsia="pt-PT" w:bidi="pt-PT"/>
              </w:rPr>
            </w:pPr>
            <w:r w:rsidRPr="00FC0865">
              <w:rPr>
                <w:rFonts w:eastAsia="Times New Roman" w:cs="Times New Roman"/>
                <w:szCs w:val="24"/>
                <w:lang w:val="pt-PT" w:eastAsia="pt-PT" w:bidi="pt-PT"/>
              </w:rPr>
              <w:t>1500</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R$ 1,84</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E0B7F" w:rsidRPr="00FC0865" w:rsidRDefault="00CE0B7F" w:rsidP="00AF1FA4">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R$ 2.760,00</w:t>
            </w:r>
          </w:p>
        </w:tc>
      </w:tr>
      <w:tr w:rsidR="008A0FCF" w:rsidRPr="00FC0865" w:rsidTr="00DA2870">
        <w:trPr>
          <w:trHeight w:val="371"/>
        </w:trPr>
        <w:tc>
          <w:tcPr>
            <w:tcW w:w="8219"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8A0FCF" w:rsidRPr="008A0FCF" w:rsidRDefault="008A0FCF" w:rsidP="008A0FCF">
            <w:pPr>
              <w:keepNext w:val="0"/>
              <w:keepLines w:val="0"/>
              <w:suppressAutoHyphens/>
              <w:autoSpaceDN w:val="0"/>
              <w:spacing w:line="360" w:lineRule="auto"/>
              <w:jc w:val="right"/>
              <w:textAlignment w:val="baseline"/>
              <w:rPr>
                <w:rFonts w:eastAsia="Lucida Sans Unicode" w:cs="Tahoma"/>
                <w:b/>
                <w:kern w:val="3"/>
                <w:szCs w:val="24"/>
                <w:lang w:eastAsia="zh-CN" w:bidi="hi-IN"/>
              </w:rPr>
            </w:pPr>
            <w:r w:rsidRPr="008A0FCF">
              <w:rPr>
                <w:rFonts w:eastAsia="Lucida Sans Unicode" w:cs="Tahoma"/>
                <w:b/>
                <w:kern w:val="3"/>
                <w:szCs w:val="24"/>
                <w:lang w:eastAsia="zh-CN" w:bidi="hi-IN"/>
              </w:rPr>
              <w:lastRenderedPageBreak/>
              <w:t xml:space="preserve">VALOR TOTAL LOTE </w:t>
            </w:r>
            <w:r>
              <w:rPr>
                <w:rFonts w:eastAsia="Lucida Sans Unicode" w:cs="Tahoma"/>
                <w:b/>
                <w:kern w:val="3"/>
                <w:szCs w:val="24"/>
                <w:lang w:eastAsia="zh-CN" w:bidi="hi-IN"/>
              </w:rPr>
              <w:t>2</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8A0FCF" w:rsidRDefault="008A0FCF" w:rsidP="008A0FCF">
            <w:pPr>
              <w:keepNext w:val="0"/>
              <w:keepLines w:val="0"/>
              <w:suppressAutoHyphens/>
              <w:autoSpaceDN w:val="0"/>
              <w:spacing w:line="360" w:lineRule="auto"/>
              <w:jc w:val="center"/>
              <w:textAlignment w:val="baseline"/>
              <w:rPr>
                <w:rFonts w:eastAsia="Lucida Sans Unicode" w:cs="Tahoma"/>
                <w:b/>
                <w:kern w:val="3"/>
                <w:szCs w:val="24"/>
                <w:lang w:eastAsia="zh-CN" w:bidi="hi-IN"/>
              </w:rPr>
            </w:pPr>
            <w:r w:rsidRPr="008A0FCF">
              <w:rPr>
                <w:rFonts w:eastAsia="Lucida Sans Unicode" w:cs="Tahoma"/>
                <w:b/>
                <w:kern w:val="3"/>
                <w:szCs w:val="24"/>
                <w:lang w:eastAsia="zh-CN" w:bidi="hi-IN"/>
              </w:rPr>
              <w:t xml:space="preserve">R$ </w:t>
            </w:r>
            <w:r>
              <w:rPr>
                <w:rFonts w:eastAsia="Lucida Sans Unicode" w:cs="Tahoma"/>
                <w:b/>
                <w:kern w:val="3"/>
                <w:szCs w:val="24"/>
                <w:lang w:eastAsia="zh-CN" w:bidi="hi-IN"/>
              </w:rPr>
              <w:t>11.235,00</w:t>
            </w:r>
          </w:p>
        </w:tc>
      </w:tr>
      <w:tr w:rsidR="008A0FCF" w:rsidRPr="00FC0865"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left"/>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Lote 3</w:t>
            </w:r>
          </w:p>
        </w:tc>
      </w:tr>
      <w:tr w:rsidR="008A0FC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5"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1" w:line="360" w:lineRule="auto"/>
              <w:ind w:left="20"/>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8</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ind w:left="45"/>
              <w:jc w:val="left"/>
              <w:rPr>
                <w:rFonts w:eastAsia="Times New Roman" w:cs="Times New Roman"/>
                <w:szCs w:val="24"/>
                <w:lang w:val="pt-PT" w:eastAsia="pt-PT" w:bidi="pt-PT"/>
              </w:rPr>
            </w:pPr>
            <w:r w:rsidRPr="00FC0865">
              <w:rPr>
                <w:rFonts w:eastAsia="Times New Roman" w:cs="Times New Roman"/>
                <w:szCs w:val="24"/>
                <w:lang w:val="pt-PT" w:eastAsia="pt-PT" w:bidi="pt-PT"/>
              </w:rPr>
              <w:t>Cabide tipo gancho para banheiro, com fixação por parafuso(s) e bucha(s) incluído(s) na embalagem, confeccionado 100% em metal com acabamento prata brilhante ou prata escovado, resistente à corrosão, com no mínimo 1 (um) gancho com altura mínima de 3 cm e máxima de 10cm, para a dimensão do conjunto corpo do cabide + gancho, e capacidade de suporte de carga de no mínimo 8 kg,</w:t>
            </w:r>
          </w:p>
          <w:p w:rsidR="008A0FCF" w:rsidRPr="00FC0865" w:rsidRDefault="008A0FCF" w:rsidP="008A0FCF">
            <w:pPr>
              <w:keepNext w:val="0"/>
              <w:keepLines w:val="0"/>
              <w:autoSpaceDE w:val="0"/>
              <w:autoSpaceDN w:val="0"/>
              <w:ind w:left="45"/>
              <w:jc w:val="left"/>
              <w:rPr>
                <w:rFonts w:eastAsia="Times New Roman" w:cs="Times New Roman"/>
                <w:szCs w:val="24"/>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5"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1" w:line="360" w:lineRule="auto"/>
              <w:ind w:left="28" w:right="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5"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1" w:line="360" w:lineRule="auto"/>
              <w:ind w:left="63" w:right="39"/>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85</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R$ 43,90</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R$ 3.731,50</w:t>
            </w:r>
          </w:p>
        </w:tc>
      </w:tr>
      <w:tr w:rsidR="008A0FC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line="360" w:lineRule="auto"/>
              <w:ind w:left="20"/>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9</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szCs w:val="24"/>
                <w:lang w:val="pt-PT" w:eastAsia="pt-PT" w:bidi="pt-PT"/>
              </w:rPr>
              <w:t>Varal de parede, em material metálico (aço ou alumínio); capacidade de carga mínima de 3kg, sanfonado, Mínimo de 6 varetas; dimensões aproximadas de 77 cm a 80 cm de comprimento e de 45 a 60 cm de largura,</w:t>
            </w:r>
          </w:p>
          <w:p w:rsidR="008A0FCF" w:rsidRPr="00FC0865" w:rsidRDefault="008A0FCF" w:rsidP="008A0FCF">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line="360" w:lineRule="auto"/>
              <w:ind w:left="28" w:right="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A0FCF" w:rsidRPr="00FC0865" w:rsidRDefault="008A0FCF" w:rsidP="008A0FCF">
            <w:pPr>
              <w:keepNext w:val="0"/>
              <w:keepLines w:val="0"/>
              <w:autoSpaceDE w:val="0"/>
              <w:autoSpaceDN w:val="0"/>
              <w:spacing w:line="360" w:lineRule="auto"/>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line="360" w:lineRule="auto"/>
              <w:ind w:left="63" w:right="39"/>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16</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R$ 35,25</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R$ 564,00</w:t>
            </w:r>
          </w:p>
        </w:tc>
      </w:tr>
      <w:tr w:rsidR="008A0FCF" w:rsidRPr="00FC0865" w:rsidTr="00E746EA">
        <w:trPr>
          <w:trHeight w:val="371"/>
        </w:trPr>
        <w:tc>
          <w:tcPr>
            <w:tcW w:w="8219"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8A0FCF" w:rsidRPr="008A0FCF" w:rsidRDefault="008A0FCF" w:rsidP="008A0FCF">
            <w:pPr>
              <w:keepNext w:val="0"/>
              <w:keepLines w:val="0"/>
              <w:suppressAutoHyphens/>
              <w:autoSpaceDN w:val="0"/>
              <w:spacing w:line="360" w:lineRule="auto"/>
              <w:jc w:val="right"/>
              <w:textAlignment w:val="baseline"/>
              <w:rPr>
                <w:rFonts w:eastAsia="Lucida Sans Unicode" w:cs="Tahoma"/>
                <w:b/>
                <w:kern w:val="3"/>
                <w:szCs w:val="24"/>
                <w:lang w:eastAsia="zh-CN" w:bidi="hi-IN"/>
              </w:rPr>
            </w:pPr>
            <w:r w:rsidRPr="008A0FCF">
              <w:rPr>
                <w:rFonts w:eastAsia="Lucida Sans Unicode" w:cs="Tahoma"/>
                <w:b/>
                <w:kern w:val="3"/>
                <w:szCs w:val="24"/>
                <w:lang w:eastAsia="zh-CN" w:bidi="hi-IN"/>
              </w:rPr>
              <w:t xml:space="preserve">VALOR TOTAL LOTE </w:t>
            </w:r>
            <w:r>
              <w:rPr>
                <w:rFonts w:eastAsia="Lucida Sans Unicode" w:cs="Tahoma"/>
                <w:b/>
                <w:kern w:val="3"/>
                <w:szCs w:val="24"/>
                <w:lang w:eastAsia="zh-CN" w:bidi="hi-IN"/>
              </w:rPr>
              <w:t>3</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8A0FCF" w:rsidRDefault="008A0FCF" w:rsidP="008A0FCF">
            <w:pPr>
              <w:keepNext w:val="0"/>
              <w:keepLines w:val="0"/>
              <w:suppressAutoHyphens/>
              <w:autoSpaceDN w:val="0"/>
              <w:spacing w:line="360" w:lineRule="auto"/>
              <w:jc w:val="center"/>
              <w:textAlignment w:val="baseline"/>
              <w:rPr>
                <w:rFonts w:eastAsia="Lucida Sans Unicode" w:cs="Tahoma"/>
                <w:b/>
                <w:kern w:val="3"/>
                <w:szCs w:val="24"/>
                <w:lang w:eastAsia="zh-CN" w:bidi="hi-IN"/>
              </w:rPr>
            </w:pPr>
            <w:r w:rsidRPr="008A0FCF">
              <w:rPr>
                <w:rFonts w:eastAsia="Lucida Sans Unicode" w:cs="Tahoma"/>
                <w:b/>
                <w:kern w:val="3"/>
                <w:szCs w:val="24"/>
                <w:lang w:eastAsia="zh-CN" w:bidi="hi-IN"/>
              </w:rPr>
              <w:t xml:space="preserve">R$ </w:t>
            </w:r>
            <w:r>
              <w:rPr>
                <w:rFonts w:eastAsia="Lucida Sans Unicode" w:cs="Tahoma"/>
                <w:b/>
                <w:kern w:val="3"/>
                <w:szCs w:val="24"/>
                <w:lang w:eastAsia="zh-CN" w:bidi="hi-IN"/>
              </w:rPr>
              <w:t>4.295,50</w:t>
            </w:r>
          </w:p>
        </w:tc>
      </w:tr>
      <w:tr w:rsidR="008A0FCF" w:rsidRPr="00FC0865"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left"/>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item</w:t>
            </w:r>
          </w:p>
        </w:tc>
      </w:tr>
      <w:tr w:rsidR="008A0FC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28" w:right="8"/>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10</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szCs w:val="24"/>
                <w:lang w:val="pt-PT" w:eastAsia="pt-PT" w:bidi="pt-PT"/>
              </w:rPr>
              <w:t>Dispenser Porta Papel Higiênico Rolão em aço Inox AISI 304 escovado - Capacidade: Rolo de 300 m (mínimo) a 600 m, com sistema de abertura por dispositivo antivandalismo, fixação multiponto com kit para fixação na parede contendo buchas e parafusos,</w:t>
            </w:r>
          </w:p>
          <w:p w:rsidR="008A0FCF" w:rsidRPr="00FC0865" w:rsidRDefault="008A0FCF" w:rsidP="008A0FCF">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38" w:right="1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33" w:right="9"/>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87</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R$ 210,41</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R$ 18.305,67</w:t>
            </w:r>
          </w:p>
        </w:tc>
      </w:tr>
      <w:tr w:rsidR="008A0FCF" w:rsidRPr="00FC0865"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left"/>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Lote 4</w:t>
            </w:r>
          </w:p>
        </w:tc>
      </w:tr>
      <w:tr w:rsidR="008A0FC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28" w:right="8"/>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11</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szCs w:val="24"/>
                <w:lang w:val="pt-PT" w:eastAsia="pt-PT" w:bidi="pt-PT"/>
              </w:rPr>
              <w:lastRenderedPageBreak/>
              <w:t xml:space="preserve">Lixeira cilíndrica, com tampa </w:t>
            </w:r>
            <w:r w:rsidRPr="00FC0865">
              <w:rPr>
                <w:rFonts w:eastAsia="Times New Roman" w:cs="Times New Roman"/>
                <w:szCs w:val="24"/>
                <w:lang w:val="pt-PT" w:eastAsia="pt-PT" w:bidi="pt-PT"/>
              </w:rPr>
              <w:lastRenderedPageBreak/>
              <w:t>basculante e removível, ambos em aço inox, balde de aproximadamente 30 litros. Dimensões aproximadas: altura 70 cm, largura 30 cm de diâmetro, com variação de ± 10%. De acordo com a norma ABNT NBR 9050:2015.</w:t>
            </w:r>
          </w:p>
          <w:p w:rsidR="008A0FCF" w:rsidRPr="00FC0865" w:rsidRDefault="008A0FCF" w:rsidP="008A0FCF">
            <w:pPr>
              <w:keepNext w:val="0"/>
              <w:keepLines w:val="0"/>
              <w:autoSpaceDE w:val="0"/>
              <w:autoSpaceDN w:val="0"/>
              <w:ind w:left="5"/>
              <w:jc w:val="left"/>
              <w:rPr>
                <w:rFonts w:eastAsia="Times New Roman" w:cs="Times New Roman"/>
                <w:szCs w:val="24"/>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38" w:right="1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33" w:right="9"/>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95</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lastRenderedPageBreak/>
              <w:t>R$ 235,00</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R$ 22.325,00</w:t>
            </w:r>
          </w:p>
        </w:tc>
      </w:tr>
      <w:tr w:rsidR="008A0FC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28" w:right="8"/>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12</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spacing w:before="79"/>
              <w:ind w:left="5" w:right="185"/>
              <w:jc w:val="left"/>
              <w:rPr>
                <w:rFonts w:eastAsia="Times New Roman" w:cs="Times New Roman"/>
                <w:szCs w:val="24"/>
                <w:lang w:val="pt-PT" w:eastAsia="pt-PT" w:bidi="pt-PT"/>
              </w:rPr>
            </w:pPr>
            <w:r w:rsidRPr="00FC0865">
              <w:rPr>
                <w:rFonts w:eastAsia="Times New Roman" w:cs="Times New Roman"/>
                <w:szCs w:val="24"/>
                <w:lang w:val="pt-PT" w:eastAsia="pt-PT" w:bidi="pt-PT"/>
              </w:rPr>
              <w:t>Lixeira cilíndrica, sem tampa, em aço inox, balde de aproximadamente 50 litros. Dimensões aproximadas: altura 70 cm, largura 30 cm de diâmetro, com variação de ± 10%. De acordo com a norma ABNT NBR 9050:2015.</w:t>
            </w:r>
          </w:p>
          <w:p w:rsidR="008A0FCF" w:rsidRPr="00FC0865" w:rsidRDefault="008A0FCF" w:rsidP="008A0FCF">
            <w:pPr>
              <w:keepNext w:val="0"/>
              <w:keepLines w:val="0"/>
              <w:autoSpaceDE w:val="0"/>
              <w:autoSpaceDN w:val="0"/>
              <w:spacing w:before="79"/>
              <w:ind w:left="5" w:right="185"/>
              <w:jc w:val="left"/>
              <w:rPr>
                <w:rFonts w:eastAsia="Times New Roman" w:cs="Times New Roman"/>
                <w:szCs w:val="24"/>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38" w:right="15"/>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9"/>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33" w:right="9"/>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27</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R$ 226,00</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R$ 6.102,00</w:t>
            </w:r>
          </w:p>
        </w:tc>
      </w:tr>
      <w:tr w:rsidR="008A0FCF" w:rsidRPr="00FC0865" w:rsidTr="00B2575E">
        <w:trPr>
          <w:trHeight w:val="371"/>
        </w:trPr>
        <w:tc>
          <w:tcPr>
            <w:tcW w:w="8219"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8A0FCF" w:rsidRPr="008A0FCF" w:rsidRDefault="008A0FCF" w:rsidP="008A0FCF">
            <w:pPr>
              <w:keepNext w:val="0"/>
              <w:keepLines w:val="0"/>
              <w:suppressAutoHyphens/>
              <w:autoSpaceDN w:val="0"/>
              <w:spacing w:line="360" w:lineRule="auto"/>
              <w:jc w:val="right"/>
              <w:textAlignment w:val="baseline"/>
              <w:rPr>
                <w:rFonts w:eastAsia="Lucida Sans Unicode" w:cs="Tahoma"/>
                <w:b/>
                <w:kern w:val="3"/>
                <w:szCs w:val="24"/>
                <w:lang w:eastAsia="zh-CN" w:bidi="hi-IN"/>
              </w:rPr>
            </w:pPr>
            <w:r w:rsidRPr="008A0FCF">
              <w:rPr>
                <w:rFonts w:eastAsia="Lucida Sans Unicode" w:cs="Tahoma"/>
                <w:b/>
                <w:kern w:val="3"/>
                <w:szCs w:val="24"/>
                <w:lang w:eastAsia="zh-CN" w:bidi="hi-IN"/>
              </w:rPr>
              <w:t xml:space="preserve">VALOR TOTAL LOTE </w:t>
            </w:r>
            <w:r>
              <w:rPr>
                <w:rFonts w:eastAsia="Lucida Sans Unicode" w:cs="Tahoma"/>
                <w:b/>
                <w:kern w:val="3"/>
                <w:szCs w:val="24"/>
                <w:lang w:eastAsia="zh-CN" w:bidi="hi-IN"/>
              </w:rPr>
              <w:t>4</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8A0FCF" w:rsidRDefault="008A0FCF" w:rsidP="008A0FCF">
            <w:pPr>
              <w:keepNext w:val="0"/>
              <w:keepLines w:val="0"/>
              <w:suppressAutoHyphens/>
              <w:autoSpaceDN w:val="0"/>
              <w:spacing w:line="360" w:lineRule="auto"/>
              <w:jc w:val="center"/>
              <w:textAlignment w:val="baseline"/>
              <w:rPr>
                <w:rFonts w:eastAsia="Lucida Sans Unicode" w:cs="Tahoma"/>
                <w:b/>
                <w:kern w:val="3"/>
                <w:szCs w:val="24"/>
                <w:lang w:eastAsia="zh-CN" w:bidi="hi-IN"/>
              </w:rPr>
            </w:pPr>
            <w:r w:rsidRPr="008A0FCF">
              <w:rPr>
                <w:rFonts w:eastAsia="Lucida Sans Unicode" w:cs="Tahoma"/>
                <w:b/>
                <w:kern w:val="3"/>
                <w:szCs w:val="24"/>
                <w:lang w:eastAsia="zh-CN" w:bidi="hi-IN"/>
              </w:rPr>
              <w:t xml:space="preserve">R$ </w:t>
            </w:r>
            <w:r>
              <w:rPr>
                <w:rFonts w:eastAsia="Lucida Sans Unicode" w:cs="Tahoma"/>
                <w:b/>
                <w:kern w:val="3"/>
                <w:szCs w:val="24"/>
                <w:lang w:eastAsia="zh-CN" w:bidi="hi-IN"/>
              </w:rPr>
              <w:t>28.427,00</w:t>
            </w:r>
          </w:p>
        </w:tc>
      </w:tr>
      <w:tr w:rsidR="008A0FCF" w:rsidRPr="00FC0865"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left"/>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Item</w:t>
            </w:r>
          </w:p>
        </w:tc>
      </w:tr>
      <w:tr w:rsidR="008A0FCF" w:rsidRPr="00FC0865"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4"/>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121" w:right="111"/>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13</w:t>
            </w:r>
          </w:p>
        </w:tc>
        <w:tc>
          <w:tcPr>
            <w:tcW w:w="379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szCs w:val="24"/>
                <w:lang w:val="pt-PT" w:eastAsia="pt-PT" w:bidi="pt-PT"/>
              </w:rPr>
            </w:pPr>
            <w:r w:rsidRPr="00FC0865">
              <w:rPr>
                <w:rFonts w:eastAsia="Times New Roman" w:cs="Times New Roman"/>
                <w:szCs w:val="24"/>
                <w:lang w:val="pt-PT" w:eastAsia="pt-PT" w:bidi="pt-PT"/>
              </w:rPr>
              <w:t>CONTAINER</w:t>
            </w:r>
          </w:p>
          <w:p w:rsidR="008A0FCF" w:rsidRPr="00FC0865" w:rsidRDefault="008A0FCF" w:rsidP="008A0FCF">
            <w:pPr>
              <w:keepNext w:val="0"/>
              <w:keepLines w:val="0"/>
              <w:numPr>
                <w:ilvl w:val="0"/>
                <w:numId w:val="25"/>
              </w:numPr>
              <w:tabs>
                <w:tab w:val="left" w:pos="94"/>
              </w:tabs>
              <w:suppressAutoHyphens/>
              <w:autoSpaceDE w:val="0"/>
              <w:autoSpaceDN w:val="0"/>
              <w:jc w:val="left"/>
              <w:textAlignment w:val="baseline"/>
              <w:rPr>
                <w:rFonts w:eastAsia="Times New Roman" w:cs="Times New Roman"/>
                <w:sz w:val="22"/>
                <w:lang w:val="pt-PT" w:eastAsia="pt-PT" w:bidi="pt-PT"/>
              </w:rPr>
            </w:pPr>
            <w:r w:rsidRPr="00FC0865">
              <w:rPr>
                <w:rFonts w:eastAsia="Times New Roman" w:cs="Times New Roman"/>
                <w:szCs w:val="24"/>
                <w:lang w:val="pt-PT" w:eastAsia="pt-PT" w:bidi="pt-PT"/>
              </w:rPr>
              <w:t>Fabricado em conformidade com a norma ABNT NBR</w:t>
            </w:r>
            <w:r w:rsidRPr="00FC0865">
              <w:rPr>
                <w:rFonts w:eastAsia="Times New Roman" w:cs="Times New Roman"/>
                <w:spacing w:val="-4"/>
                <w:szCs w:val="24"/>
                <w:lang w:val="pt-PT" w:eastAsia="pt-PT" w:bidi="pt-PT"/>
              </w:rPr>
              <w:t xml:space="preserve"> </w:t>
            </w:r>
            <w:r w:rsidRPr="00FC0865">
              <w:rPr>
                <w:rFonts w:eastAsia="Times New Roman" w:cs="Times New Roman"/>
                <w:szCs w:val="24"/>
                <w:lang w:val="pt-PT" w:eastAsia="pt-PT" w:bidi="pt-PT"/>
              </w:rPr>
              <w:t>15911;</w:t>
            </w:r>
          </w:p>
          <w:p w:rsidR="008A0FCF" w:rsidRPr="00FC0865" w:rsidRDefault="008A0FCF" w:rsidP="008A0FCF">
            <w:pPr>
              <w:keepNext w:val="0"/>
              <w:keepLines w:val="0"/>
              <w:numPr>
                <w:ilvl w:val="0"/>
                <w:numId w:val="25"/>
              </w:numPr>
              <w:tabs>
                <w:tab w:val="left" w:pos="94"/>
              </w:tabs>
              <w:suppressAutoHyphens/>
              <w:autoSpaceDE w:val="0"/>
              <w:autoSpaceDN w:val="0"/>
              <w:jc w:val="left"/>
              <w:textAlignment w:val="baseline"/>
              <w:rPr>
                <w:rFonts w:eastAsia="Times New Roman" w:cs="Times New Roman"/>
                <w:szCs w:val="24"/>
                <w:lang w:val="pt-PT" w:eastAsia="pt-PT" w:bidi="pt-PT"/>
              </w:rPr>
            </w:pPr>
            <w:r w:rsidRPr="00FC0865">
              <w:rPr>
                <w:rFonts w:eastAsia="Times New Roman" w:cs="Times New Roman"/>
                <w:szCs w:val="24"/>
                <w:lang w:val="pt-PT" w:eastAsia="pt-PT" w:bidi="pt-PT"/>
              </w:rPr>
              <w:t>Composto de corpo, tampa e rodízios;</w:t>
            </w:r>
          </w:p>
          <w:p w:rsidR="008A0FCF" w:rsidRPr="00FC0865" w:rsidRDefault="008A0FCF" w:rsidP="008A0FCF">
            <w:pPr>
              <w:keepNext w:val="0"/>
              <w:keepLines w:val="0"/>
              <w:numPr>
                <w:ilvl w:val="0"/>
                <w:numId w:val="25"/>
              </w:numPr>
              <w:tabs>
                <w:tab w:val="left" w:pos="94"/>
              </w:tabs>
              <w:suppressAutoHyphens/>
              <w:autoSpaceDE w:val="0"/>
              <w:autoSpaceDN w:val="0"/>
              <w:jc w:val="left"/>
              <w:textAlignment w:val="baseline"/>
              <w:rPr>
                <w:rFonts w:eastAsia="Times New Roman" w:cs="Times New Roman"/>
                <w:szCs w:val="24"/>
                <w:lang w:val="pt-PT" w:eastAsia="pt-PT" w:bidi="pt-PT"/>
              </w:rPr>
            </w:pPr>
            <w:r w:rsidRPr="00FC0865">
              <w:rPr>
                <w:rFonts w:eastAsia="Times New Roman" w:cs="Times New Roman"/>
                <w:szCs w:val="24"/>
                <w:lang w:val="pt-PT" w:eastAsia="pt-PT" w:bidi="pt-PT"/>
              </w:rPr>
              <w:t>Fabricado em polietileno de alta densidade (PEAD) injetado;</w:t>
            </w:r>
          </w:p>
          <w:p w:rsidR="008A0FCF" w:rsidRPr="00FC0865" w:rsidRDefault="008A0FCF" w:rsidP="008A0FCF">
            <w:pPr>
              <w:keepNext w:val="0"/>
              <w:keepLines w:val="0"/>
              <w:numPr>
                <w:ilvl w:val="0"/>
                <w:numId w:val="25"/>
              </w:numPr>
              <w:tabs>
                <w:tab w:val="left" w:pos="94"/>
              </w:tabs>
              <w:suppressAutoHyphens/>
              <w:autoSpaceDE w:val="0"/>
              <w:autoSpaceDN w:val="0"/>
              <w:spacing w:before="1"/>
              <w:ind w:right="271"/>
              <w:jc w:val="left"/>
              <w:textAlignment w:val="baseline"/>
              <w:rPr>
                <w:rFonts w:eastAsia="Times New Roman" w:cs="Times New Roman"/>
                <w:sz w:val="22"/>
                <w:lang w:val="pt-PT" w:eastAsia="pt-PT" w:bidi="pt-PT"/>
              </w:rPr>
            </w:pPr>
            <w:r w:rsidRPr="00FC0865">
              <w:rPr>
                <w:rFonts w:eastAsia="Times New Roman" w:cs="Times New Roman"/>
                <w:szCs w:val="24"/>
                <w:lang w:val="pt-PT" w:eastAsia="pt-PT" w:bidi="pt-PT"/>
              </w:rPr>
              <w:t xml:space="preserve">Reforço do pino da pega em chapa estrutural SAE 1020, </w:t>
            </w:r>
            <w:r w:rsidRPr="00FC0865">
              <w:rPr>
                <w:rFonts w:eastAsia="Times New Roman" w:cs="Times New Roman"/>
                <w:spacing w:val="-5"/>
                <w:szCs w:val="24"/>
                <w:lang w:val="pt-PT" w:eastAsia="pt-PT" w:bidi="pt-PT"/>
              </w:rPr>
              <w:t xml:space="preserve">com </w:t>
            </w:r>
            <w:r w:rsidRPr="00FC0865">
              <w:rPr>
                <w:rFonts w:eastAsia="Times New Roman" w:cs="Times New Roman"/>
                <w:szCs w:val="24"/>
                <w:lang w:val="pt-PT" w:eastAsia="pt-PT" w:bidi="pt-PT"/>
              </w:rPr>
              <w:t>aproximadamente 6,35 mm;</w:t>
            </w:r>
          </w:p>
          <w:p w:rsidR="008A0FCF" w:rsidRPr="00FC0865" w:rsidRDefault="008A0FCF" w:rsidP="008A0FCF">
            <w:pPr>
              <w:keepNext w:val="0"/>
              <w:keepLines w:val="0"/>
              <w:numPr>
                <w:ilvl w:val="0"/>
                <w:numId w:val="25"/>
              </w:numPr>
              <w:tabs>
                <w:tab w:val="left" w:pos="94"/>
              </w:tabs>
              <w:suppressAutoHyphens/>
              <w:autoSpaceDE w:val="0"/>
              <w:autoSpaceDN w:val="0"/>
              <w:ind w:right="551"/>
              <w:jc w:val="left"/>
              <w:textAlignment w:val="baseline"/>
              <w:rPr>
                <w:rFonts w:eastAsia="Times New Roman" w:cs="Times New Roman"/>
                <w:sz w:val="22"/>
                <w:lang w:val="pt-PT" w:eastAsia="pt-PT" w:bidi="pt-PT"/>
              </w:rPr>
            </w:pPr>
            <w:r w:rsidRPr="00FC0865">
              <w:rPr>
                <w:rFonts w:eastAsia="Times New Roman" w:cs="Times New Roman"/>
                <w:szCs w:val="24"/>
                <w:lang w:val="pt-PT" w:eastAsia="pt-PT" w:bidi="pt-PT"/>
              </w:rPr>
              <w:t xml:space="preserve">Reforço dos rodízios em chapa estrutural SAE 1020 </w:t>
            </w:r>
            <w:r w:rsidRPr="00FC0865">
              <w:rPr>
                <w:rFonts w:eastAsia="Times New Roman" w:cs="Times New Roman"/>
                <w:spacing w:val="-5"/>
                <w:szCs w:val="24"/>
                <w:lang w:val="pt-PT" w:eastAsia="pt-PT" w:bidi="pt-PT"/>
              </w:rPr>
              <w:t xml:space="preserve">com </w:t>
            </w:r>
            <w:r w:rsidRPr="00FC0865">
              <w:rPr>
                <w:rFonts w:eastAsia="Times New Roman" w:cs="Times New Roman"/>
                <w:szCs w:val="24"/>
                <w:lang w:val="pt-PT" w:eastAsia="pt-PT" w:bidi="pt-PT"/>
              </w:rPr>
              <w:t>aproximadamente 4,35 mm;</w:t>
            </w:r>
          </w:p>
          <w:p w:rsidR="008A0FCF" w:rsidRPr="00FC0865" w:rsidRDefault="008A0FCF" w:rsidP="008A0FCF">
            <w:pPr>
              <w:keepNext w:val="0"/>
              <w:keepLines w:val="0"/>
              <w:numPr>
                <w:ilvl w:val="0"/>
                <w:numId w:val="25"/>
              </w:numPr>
              <w:tabs>
                <w:tab w:val="left" w:pos="94"/>
              </w:tabs>
              <w:suppressAutoHyphens/>
              <w:autoSpaceDE w:val="0"/>
              <w:autoSpaceDN w:val="0"/>
              <w:ind w:left="93" w:hanging="93"/>
              <w:jc w:val="left"/>
              <w:textAlignment w:val="baseline"/>
              <w:rPr>
                <w:rFonts w:eastAsia="Times New Roman" w:cs="Times New Roman"/>
                <w:szCs w:val="24"/>
                <w:lang w:val="pt-PT" w:eastAsia="pt-PT" w:bidi="pt-PT"/>
              </w:rPr>
            </w:pPr>
            <w:r w:rsidRPr="00FC0865">
              <w:rPr>
                <w:rFonts w:eastAsia="Times New Roman" w:cs="Times New Roman"/>
                <w:szCs w:val="24"/>
                <w:lang w:val="pt-PT" w:eastAsia="pt-PT" w:bidi="pt-PT"/>
              </w:rPr>
              <w:t>Pino da pega em aço SAE 1020 aproximadamente 31 mm;</w:t>
            </w:r>
          </w:p>
          <w:p w:rsidR="008A0FCF" w:rsidRPr="00FC0865" w:rsidRDefault="008A0FCF" w:rsidP="008A0FCF">
            <w:pPr>
              <w:keepNext w:val="0"/>
              <w:keepLines w:val="0"/>
              <w:numPr>
                <w:ilvl w:val="0"/>
                <w:numId w:val="25"/>
              </w:numPr>
              <w:tabs>
                <w:tab w:val="left" w:pos="94"/>
              </w:tabs>
              <w:suppressAutoHyphens/>
              <w:autoSpaceDE w:val="0"/>
              <w:autoSpaceDN w:val="0"/>
              <w:ind w:left="93" w:hanging="93"/>
              <w:jc w:val="left"/>
              <w:textAlignment w:val="baseline"/>
              <w:rPr>
                <w:rFonts w:eastAsia="Times New Roman" w:cs="Times New Roman"/>
                <w:szCs w:val="24"/>
                <w:lang w:val="pt-PT" w:eastAsia="pt-PT" w:bidi="pt-PT"/>
              </w:rPr>
            </w:pPr>
            <w:r w:rsidRPr="00FC0865">
              <w:rPr>
                <w:rFonts w:eastAsia="Times New Roman" w:cs="Times New Roman"/>
                <w:szCs w:val="24"/>
                <w:lang w:val="pt-PT" w:eastAsia="pt-PT" w:bidi="pt-PT"/>
              </w:rPr>
              <w:t>Rodízios giratórios de aço carbono emborrachadas de 6 x 3”;</w:t>
            </w:r>
          </w:p>
          <w:p w:rsidR="008A0FCF" w:rsidRPr="00FC0865" w:rsidRDefault="008A0FCF" w:rsidP="008A0FCF">
            <w:pPr>
              <w:keepNext w:val="0"/>
              <w:keepLines w:val="0"/>
              <w:numPr>
                <w:ilvl w:val="0"/>
                <w:numId w:val="25"/>
              </w:numPr>
              <w:tabs>
                <w:tab w:val="left" w:pos="94"/>
              </w:tabs>
              <w:suppressAutoHyphens/>
              <w:autoSpaceDE w:val="0"/>
              <w:autoSpaceDN w:val="0"/>
              <w:ind w:left="93" w:hanging="93"/>
              <w:jc w:val="left"/>
              <w:textAlignment w:val="baseline"/>
              <w:rPr>
                <w:rFonts w:eastAsia="Times New Roman" w:cs="Times New Roman"/>
                <w:sz w:val="22"/>
                <w:lang w:val="pt-PT" w:eastAsia="pt-PT" w:bidi="pt-PT"/>
              </w:rPr>
            </w:pPr>
            <w:r w:rsidRPr="00FC0865">
              <w:rPr>
                <w:rFonts w:eastAsia="Times New Roman" w:cs="Times New Roman"/>
                <w:spacing w:val="-4"/>
                <w:szCs w:val="24"/>
                <w:lang w:val="pt-PT" w:eastAsia="pt-PT" w:bidi="pt-PT"/>
              </w:rPr>
              <w:t xml:space="preserve">Volume </w:t>
            </w:r>
            <w:r w:rsidRPr="00FC0865">
              <w:rPr>
                <w:rFonts w:eastAsia="Times New Roman" w:cs="Times New Roman"/>
                <w:szCs w:val="24"/>
                <w:lang w:val="pt-PT" w:eastAsia="pt-PT" w:bidi="pt-PT"/>
              </w:rPr>
              <w:t>aproximado: 1000</w:t>
            </w:r>
            <w:r w:rsidRPr="00FC0865">
              <w:rPr>
                <w:rFonts w:eastAsia="Times New Roman" w:cs="Times New Roman"/>
                <w:spacing w:val="4"/>
                <w:szCs w:val="24"/>
                <w:lang w:val="pt-PT" w:eastAsia="pt-PT" w:bidi="pt-PT"/>
              </w:rPr>
              <w:t xml:space="preserve"> </w:t>
            </w:r>
            <w:r w:rsidRPr="00FC0865">
              <w:rPr>
                <w:rFonts w:eastAsia="Times New Roman" w:cs="Times New Roman"/>
                <w:szCs w:val="24"/>
                <w:lang w:val="pt-PT" w:eastAsia="pt-PT" w:bidi="pt-PT"/>
              </w:rPr>
              <w:t>litros;</w:t>
            </w:r>
          </w:p>
          <w:p w:rsidR="008A0FCF" w:rsidRPr="00FC0865" w:rsidRDefault="008A0FCF" w:rsidP="008A0FCF">
            <w:pPr>
              <w:keepNext w:val="0"/>
              <w:keepLines w:val="0"/>
              <w:numPr>
                <w:ilvl w:val="0"/>
                <w:numId w:val="25"/>
              </w:numPr>
              <w:tabs>
                <w:tab w:val="left" w:pos="94"/>
              </w:tabs>
              <w:suppressAutoHyphens/>
              <w:autoSpaceDE w:val="0"/>
              <w:autoSpaceDN w:val="0"/>
              <w:ind w:left="93" w:hanging="93"/>
              <w:jc w:val="left"/>
              <w:textAlignment w:val="baseline"/>
              <w:rPr>
                <w:rFonts w:eastAsia="Times New Roman" w:cs="Times New Roman"/>
                <w:sz w:val="22"/>
                <w:lang w:val="pt-PT" w:eastAsia="pt-PT" w:bidi="pt-PT"/>
              </w:rPr>
            </w:pPr>
            <w:r w:rsidRPr="00FC0865">
              <w:rPr>
                <w:rFonts w:eastAsia="Times New Roman" w:cs="Times New Roman"/>
                <w:szCs w:val="24"/>
                <w:lang w:val="pt-PT" w:eastAsia="pt-PT" w:bidi="pt-PT"/>
              </w:rPr>
              <w:t>Capacidade de carga mínima: 900</w:t>
            </w:r>
            <w:r w:rsidRPr="00FC0865">
              <w:rPr>
                <w:rFonts w:eastAsia="Times New Roman" w:cs="Times New Roman"/>
                <w:spacing w:val="-1"/>
                <w:szCs w:val="24"/>
                <w:lang w:val="pt-PT" w:eastAsia="pt-PT" w:bidi="pt-PT"/>
              </w:rPr>
              <w:t xml:space="preserve"> </w:t>
            </w:r>
            <w:r w:rsidRPr="00FC0865">
              <w:rPr>
                <w:rFonts w:eastAsia="Times New Roman" w:cs="Times New Roman"/>
                <w:szCs w:val="24"/>
                <w:lang w:val="pt-PT" w:eastAsia="pt-PT" w:bidi="pt-PT"/>
              </w:rPr>
              <w:t>kg;</w:t>
            </w:r>
          </w:p>
          <w:p w:rsidR="008A0FCF" w:rsidRPr="00FC0865" w:rsidRDefault="008A0FCF" w:rsidP="008A0FCF">
            <w:pPr>
              <w:keepNext w:val="0"/>
              <w:keepLines w:val="0"/>
              <w:numPr>
                <w:ilvl w:val="0"/>
                <w:numId w:val="25"/>
              </w:numPr>
              <w:tabs>
                <w:tab w:val="left" w:pos="94"/>
              </w:tabs>
              <w:suppressAutoHyphens/>
              <w:autoSpaceDE w:val="0"/>
              <w:autoSpaceDN w:val="0"/>
              <w:spacing w:before="1"/>
              <w:ind w:right="322"/>
              <w:jc w:val="left"/>
              <w:textAlignment w:val="baseline"/>
              <w:rPr>
                <w:rFonts w:eastAsia="Times New Roman" w:cs="Times New Roman"/>
                <w:sz w:val="22"/>
                <w:lang w:val="pt-PT" w:eastAsia="pt-PT" w:bidi="pt-PT"/>
              </w:rPr>
            </w:pPr>
            <w:r w:rsidRPr="00FC0865">
              <w:rPr>
                <w:rFonts w:eastAsia="Times New Roman" w:cs="Times New Roman"/>
                <w:szCs w:val="24"/>
                <w:lang w:val="pt-PT" w:eastAsia="pt-PT" w:bidi="pt-PT"/>
              </w:rPr>
              <w:t xml:space="preserve">Dimensões aproximadas de 1.300 </w:t>
            </w:r>
            <w:r w:rsidRPr="00FC0865">
              <w:rPr>
                <w:rFonts w:eastAsia="Times New Roman" w:cs="Times New Roman"/>
                <w:szCs w:val="24"/>
                <w:lang w:val="pt-PT" w:eastAsia="pt-PT" w:bidi="pt-PT"/>
              </w:rPr>
              <w:lastRenderedPageBreak/>
              <w:t xml:space="preserve">mm (altura) x 1370 mm (largura) x 1040 mm (profundidade), seguindo o padrão </w:t>
            </w:r>
            <w:r w:rsidRPr="00FC0865">
              <w:rPr>
                <w:rFonts w:eastAsia="Times New Roman" w:cs="Times New Roman"/>
                <w:spacing w:val="-4"/>
                <w:szCs w:val="24"/>
                <w:lang w:val="pt-PT" w:eastAsia="pt-PT" w:bidi="pt-PT"/>
              </w:rPr>
              <w:t>SLU;</w:t>
            </w:r>
          </w:p>
          <w:p w:rsidR="008A0FCF" w:rsidRPr="00FC0865" w:rsidRDefault="008A0FCF" w:rsidP="008A0FCF">
            <w:pPr>
              <w:keepNext w:val="0"/>
              <w:keepLines w:val="0"/>
              <w:numPr>
                <w:ilvl w:val="0"/>
                <w:numId w:val="25"/>
              </w:numPr>
              <w:tabs>
                <w:tab w:val="left" w:pos="94"/>
              </w:tabs>
              <w:suppressAutoHyphens/>
              <w:autoSpaceDE w:val="0"/>
              <w:autoSpaceDN w:val="0"/>
              <w:ind w:left="93" w:hanging="93"/>
              <w:jc w:val="left"/>
              <w:textAlignment w:val="baseline"/>
              <w:rPr>
                <w:rFonts w:eastAsia="Times New Roman" w:cs="Times New Roman"/>
                <w:szCs w:val="24"/>
                <w:lang w:val="pt-PT" w:eastAsia="pt-PT" w:bidi="pt-PT"/>
              </w:rPr>
            </w:pPr>
            <w:r w:rsidRPr="00FC0865">
              <w:rPr>
                <w:rFonts w:eastAsia="Times New Roman" w:cs="Times New Roman"/>
                <w:szCs w:val="24"/>
                <w:lang w:val="pt-PT" w:eastAsia="pt-PT" w:bidi="pt-PT"/>
              </w:rPr>
              <w:t>Pintura em fundo anti-corrosivo e acabamento em base sintética;</w:t>
            </w:r>
          </w:p>
          <w:p w:rsidR="008A0FCF" w:rsidRPr="00FC0865" w:rsidRDefault="008A0FCF" w:rsidP="008A0FCF">
            <w:pPr>
              <w:keepNext w:val="0"/>
              <w:keepLines w:val="0"/>
              <w:numPr>
                <w:ilvl w:val="0"/>
                <w:numId w:val="25"/>
              </w:numPr>
              <w:tabs>
                <w:tab w:val="left" w:pos="94"/>
              </w:tabs>
              <w:suppressAutoHyphens/>
              <w:autoSpaceDE w:val="0"/>
              <w:autoSpaceDN w:val="0"/>
              <w:spacing w:before="3"/>
              <w:ind w:right="97"/>
              <w:jc w:val="left"/>
              <w:textAlignment w:val="baseline"/>
              <w:rPr>
                <w:rFonts w:eastAsia="Times New Roman" w:cs="Times New Roman"/>
                <w:sz w:val="22"/>
                <w:lang w:val="pt-PT" w:eastAsia="pt-PT" w:bidi="pt-PT"/>
              </w:rPr>
            </w:pPr>
            <w:r w:rsidRPr="00FC0865">
              <w:rPr>
                <w:rFonts w:eastAsia="Times New Roman" w:cs="Times New Roman"/>
                <w:szCs w:val="24"/>
                <w:lang w:val="pt-PT" w:eastAsia="pt-PT" w:bidi="pt-PT"/>
              </w:rPr>
              <w:t xml:space="preserve">Uma unidade, na cor marrom, com a expressão “Resíduos Orgânicos” impressa no centro do container e a segunda unidade, na cor azul claro, com a expressão “Resíduos Secos” impressa </w:t>
            </w:r>
            <w:r w:rsidRPr="00FC0865">
              <w:rPr>
                <w:rFonts w:eastAsia="Times New Roman" w:cs="Times New Roman"/>
                <w:spacing w:val="-7"/>
                <w:szCs w:val="24"/>
                <w:lang w:val="pt-PT" w:eastAsia="pt-PT" w:bidi="pt-PT"/>
              </w:rPr>
              <w:t xml:space="preserve">no </w:t>
            </w:r>
            <w:r w:rsidRPr="00FC0865">
              <w:rPr>
                <w:rFonts w:eastAsia="Times New Roman" w:cs="Times New Roman"/>
                <w:szCs w:val="24"/>
                <w:lang w:val="pt-PT" w:eastAsia="pt-PT" w:bidi="pt-PT"/>
              </w:rPr>
              <w:t xml:space="preserve">centro do container. Ambas as unidades devem conter o logotipo do </w:t>
            </w:r>
            <w:r w:rsidRPr="00FC0865">
              <w:rPr>
                <w:rFonts w:eastAsia="Times New Roman" w:cs="Times New Roman"/>
                <w:spacing w:val="-4"/>
                <w:szCs w:val="24"/>
                <w:lang w:val="pt-PT" w:eastAsia="pt-PT" w:bidi="pt-PT"/>
              </w:rPr>
              <w:t>CNMP.</w:t>
            </w:r>
          </w:p>
          <w:p w:rsidR="008A0FCF" w:rsidRPr="00FC0865" w:rsidRDefault="008A0FCF" w:rsidP="008A0FCF">
            <w:pPr>
              <w:keepNext w:val="0"/>
              <w:keepLines w:val="0"/>
              <w:tabs>
                <w:tab w:val="left" w:pos="94"/>
              </w:tabs>
              <w:autoSpaceDE w:val="0"/>
              <w:autoSpaceDN w:val="0"/>
              <w:spacing w:before="3"/>
              <w:ind w:right="97"/>
              <w:jc w:val="left"/>
              <w:rPr>
                <w:rFonts w:eastAsia="Times New Roman" w:cs="Times New Roman"/>
                <w:sz w:val="22"/>
                <w:lang w:val="pt-PT" w:eastAsia="pt-PT" w:bidi="pt-PT"/>
              </w:rPr>
            </w:pPr>
            <w:r w:rsidRPr="00FC0865">
              <w:rPr>
                <w:rFonts w:eastAsia="Times New Roman" w:cs="Times New Roman"/>
                <w:b/>
                <w:szCs w:val="24"/>
                <w:lang w:val="pt-PT" w:eastAsia="pt-PT" w:bidi="pt-PT"/>
              </w:rPr>
              <w:t>Marca/Modelo:</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4"/>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22" w:right="12"/>
              <w:jc w:val="center"/>
              <w:rPr>
                <w:rFonts w:eastAsia="Times New Roman" w:cs="Times New Roman"/>
                <w:sz w:val="22"/>
                <w:lang w:val="pt-PT" w:eastAsia="pt-PT" w:bidi="pt-PT"/>
              </w:rPr>
            </w:pPr>
            <w:r w:rsidRPr="00FC0865">
              <w:rPr>
                <w:rFonts w:eastAsia="Times New Roman" w:cs="Times New Roman"/>
                <w:w w:val="105"/>
                <w:szCs w:val="24"/>
                <w:lang w:val="pt-PT" w:eastAsia="pt-PT" w:bidi="pt-PT"/>
              </w:rPr>
              <w:t>Unidade</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spacing w:before="4"/>
              <w:jc w:val="left"/>
              <w:rPr>
                <w:rFonts w:eastAsia="Times New Roman" w:cs="Times New Roman"/>
                <w:b/>
                <w:szCs w:val="24"/>
                <w:lang w:val="pt-PT" w:eastAsia="pt-PT" w:bidi="pt-PT"/>
              </w:rPr>
            </w:pPr>
          </w:p>
          <w:p w:rsidR="008A0FCF" w:rsidRPr="00FC0865" w:rsidRDefault="008A0FCF" w:rsidP="008A0FCF">
            <w:pPr>
              <w:keepNext w:val="0"/>
              <w:keepLines w:val="0"/>
              <w:autoSpaceDE w:val="0"/>
              <w:autoSpaceDN w:val="0"/>
              <w:ind w:left="9"/>
              <w:jc w:val="center"/>
              <w:rPr>
                <w:rFonts w:eastAsia="Times New Roman" w:cs="Times New Roman"/>
                <w:sz w:val="22"/>
                <w:lang w:val="pt-PT" w:eastAsia="pt-PT" w:bidi="pt-PT"/>
              </w:rPr>
            </w:pPr>
            <w:r w:rsidRPr="00FC0865">
              <w:rPr>
                <w:rFonts w:eastAsia="Times New Roman" w:cs="Times New Roman"/>
                <w:w w:val="104"/>
                <w:szCs w:val="24"/>
                <w:lang w:val="pt-PT" w:eastAsia="pt-PT" w:bidi="pt-PT"/>
              </w:rPr>
              <w:t>2</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R$ 1.750,00</w:t>
            </w:r>
          </w:p>
        </w:tc>
        <w:tc>
          <w:tcPr>
            <w:tcW w:w="14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R$ 3.500,00</w:t>
            </w:r>
          </w:p>
        </w:tc>
      </w:tr>
      <w:tr w:rsidR="008A0FCF" w:rsidRPr="00FC0865" w:rsidTr="00AF1FA4">
        <w:trPr>
          <w:trHeight w:val="357"/>
        </w:trPr>
        <w:tc>
          <w:tcPr>
            <w:tcW w:w="8219" w:type="dxa"/>
            <w:gridSpan w:val="5"/>
            <w:tcBorders>
              <w:left w:val="single" w:sz="2" w:space="0" w:color="000000"/>
              <w:bottom w:val="single" w:sz="2" w:space="0" w:color="000000"/>
            </w:tcBorders>
            <w:shd w:val="clear" w:color="auto" w:fill="D9D9D9"/>
            <w:tcMar>
              <w:top w:w="0" w:type="dxa"/>
              <w:left w:w="10" w:type="dxa"/>
              <w:bottom w:w="0" w:type="dxa"/>
              <w:right w:w="10" w:type="dxa"/>
            </w:tcMar>
          </w:tcPr>
          <w:p w:rsidR="008A0FCF" w:rsidRPr="00FC0865" w:rsidRDefault="008A0FCF" w:rsidP="008A0FCF">
            <w:pPr>
              <w:keepNext w:val="0"/>
              <w:keepLines w:val="0"/>
              <w:suppressAutoHyphens/>
              <w:autoSpaceDN w:val="0"/>
              <w:spacing w:line="360" w:lineRule="auto"/>
              <w:jc w:val="center"/>
              <w:textAlignment w:val="baseline"/>
              <w:rPr>
                <w:rFonts w:eastAsia="Lucida Sans Unicode" w:cs="Times New Roman"/>
                <w:b/>
                <w:kern w:val="3"/>
                <w:szCs w:val="24"/>
                <w:lang w:eastAsia="zh-CN" w:bidi="hi-IN"/>
              </w:rPr>
            </w:pPr>
            <w:r w:rsidRPr="00FC0865">
              <w:rPr>
                <w:rFonts w:eastAsia="Lucida Sans Unicode" w:cs="Times New Roman"/>
                <w:b/>
                <w:kern w:val="3"/>
                <w:szCs w:val="24"/>
                <w:lang w:eastAsia="zh-CN" w:bidi="hi-IN"/>
              </w:rPr>
              <w:t>Valor Global</w:t>
            </w:r>
          </w:p>
        </w:tc>
        <w:tc>
          <w:tcPr>
            <w:tcW w:w="1488"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8A0FCF" w:rsidRPr="00FC0865" w:rsidRDefault="008A0FCF" w:rsidP="008A0FCF">
            <w:pPr>
              <w:keepNext w:val="0"/>
              <w:keepLines w:val="0"/>
              <w:suppressAutoHyphens/>
              <w:autoSpaceDN w:val="0"/>
              <w:spacing w:line="360" w:lineRule="auto"/>
              <w:jc w:val="left"/>
              <w:textAlignment w:val="baseline"/>
              <w:rPr>
                <w:rFonts w:eastAsia="Lucida Sans Unicode" w:cs="Tahoma"/>
                <w:kern w:val="3"/>
                <w:szCs w:val="24"/>
                <w:lang w:eastAsia="zh-CN" w:bidi="hi-IN"/>
              </w:rPr>
            </w:pPr>
            <w:r w:rsidRPr="00FC0865">
              <w:rPr>
                <w:rFonts w:eastAsia="Lucida Sans Unicode" w:cs="Times New Roman"/>
                <w:b/>
                <w:kern w:val="3"/>
                <w:szCs w:val="24"/>
                <w:lang w:eastAsia="zh-CN" w:bidi="hi-IN"/>
              </w:rPr>
              <w:t xml:space="preserve">R$ </w:t>
            </w:r>
            <w:r w:rsidRPr="00FC0865">
              <w:rPr>
                <w:rFonts w:eastAsia="Lucida Sans Unicode" w:cs="Tahoma"/>
                <w:b/>
                <w:kern w:val="3"/>
                <w:szCs w:val="24"/>
                <w:lang w:eastAsia="zh-CN" w:bidi="hi-IN"/>
              </w:rPr>
              <w:t>71.02</w:t>
            </w:r>
            <w:r>
              <w:rPr>
                <w:rFonts w:eastAsia="Lucida Sans Unicode" w:cs="Tahoma"/>
                <w:b/>
                <w:kern w:val="3"/>
                <w:szCs w:val="24"/>
                <w:lang w:eastAsia="zh-CN" w:bidi="hi-IN"/>
              </w:rPr>
              <w:t>4</w:t>
            </w:r>
            <w:r w:rsidRPr="00FC0865">
              <w:rPr>
                <w:rFonts w:eastAsia="Lucida Sans Unicode" w:cs="Tahoma"/>
                <w:b/>
                <w:kern w:val="3"/>
                <w:szCs w:val="24"/>
                <w:lang w:eastAsia="zh-CN" w:bidi="hi-IN"/>
              </w:rPr>
              <w:t>,</w:t>
            </w:r>
            <w:r>
              <w:rPr>
                <w:rFonts w:eastAsia="Lucida Sans Unicode" w:cs="Tahoma"/>
                <w:b/>
                <w:kern w:val="3"/>
                <w:szCs w:val="24"/>
                <w:lang w:eastAsia="zh-CN" w:bidi="hi-IN"/>
              </w:rPr>
              <w:t>9</w:t>
            </w:r>
            <w:r w:rsidRPr="00FC0865">
              <w:rPr>
                <w:rFonts w:eastAsia="Lucida Sans Unicode" w:cs="Tahoma"/>
                <w:b/>
                <w:kern w:val="3"/>
                <w:szCs w:val="24"/>
                <w:lang w:eastAsia="zh-CN" w:bidi="hi-IN"/>
              </w:rPr>
              <w:t>7</w:t>
            </w:r>
          </w:p>
        </w:tc>
      </w:tr>
    </w:tbl>
    <w:p w:rsidR="0071226E" w:rsidRDefault="0071226E" w:rsidP="0071226E">
      <w:pPr>
        <w:keepNext w:val="0"/>
        <w:keepLines w:val="0"/>
        <w:suppressAutoHyphens/>
        <w:autoSpaceDN w:val="0"/>
        <w:spacing w:line="360" w:lineRule="auto"/>
        <w:ind w:firstLine="1417"/>
        <w:textAlignment w:val="baseline"/>
        <w:rPr>
          <w:rFonts w:eastAsia="Lucida Sans Unicode" w:cs="Trebuchet MS"/>
          <w:b/>
          <w:bCs/>
          <w:kern w:val="3"/>
          <w:szCs w:val="24"/>
          <w:lang w:eastAsia="zh-CN" w:bidi="hi-IN"/>
        </w:rPr>
      </w:pPr>
    </w:p>
    <w:p w:rsidR="00CE0B7F" w:rsidRDefault="0071226E" w:rsidP="00CE0B7F">
      <w:pPr>
        <w:keepNext w:val="0"/>
        <w:keepLines w:val="0"/>
        <w:suppressAutoHyphens/>
        <w:autoSpaceDN w:val="0"/>
        <w:spacing w:line="360" w:lineRule="auto"/>
        <w:ind w:firstLine="1417"/>
        <w:textAlignment w:val="baseline"/>
        <w:rPr>
          <w:rFonts w:eastAsia="Arial" w:cs="Arial"/>
          <w:kern w:val="3"/>
          <w:szCs w:val="24"/>
          <w:lang w:eastAsia="zh-CN" w:bidi="hi-IN"/>
        </w:rPr>
      </w:pPr>
      <w:r>
        <w:rPr>
          <w:rFonts w:eastAsia="Arial" w:cs="Arial"/>
          <w:kern w:val="3"/>
          <w:szCs w:val="24"/>
          <w:lang w:eastAsia="zh-CN" w:bidi="hi-IN"/>
        </w:rPr>
        <w:t>9.4 s</w:t>
      </w:r>
      <w:r w:rsidR="00FC0865" w:rsidRPr="00FC0865">
        <w:rPr>
          <w:rFonts w:eastAsia="Arial" w:cs="Arial"/>
          <w:kern w:val="3"/>
          <w:szCs w:val="24"/>
          <w:lang w:eastAsia="zh-CN" w:bidi="hi-IN"/>
        </w:rPr>
        <w:t>erão desclassificadas as propostas com valores unitários e global acima dos limites estimados, na fase de “Aceitação”.</w:t>
      </w:r>
    </w:p>
    <w:p w:rsidR="00CE0B7F" w:rsidRDefault="00CE0B7F" w:rsidP="00CE0B7F">
      <w:pPr>
        <w:keepNext w:val="0"/>
        <w:keepLines w:val="0"/>
        <w:suppressAutoHyphens/>
        <w:autoSpaceDN w:val="0"/>
        <w:spacing w:line="360" w:lineRule="auto"/>
        <w:ind w:firstLine="1417"/>
        <w:textAlignment w:val="baseline"/>
        <w:rPr>
          <w:rFonts w:eastAsia="Arial" w:cs="Arial"/>
          <w:kern w:val="3"/>
          <w:szCs w:val="24"/>
          <w:lang w:eastAsia="zh-CN" w:bidi="hi-IN"/>
        </w:rPr>
      </w:pPr>
      <w:r>
        <w:rPr>
          <w:rFonts w:eastAsia="Arial" w:cs="Arial"/>
          <w:kern w:val="3"/>
          <w:szCs w:val="24"/>
          <w:lang w:eastAsia="zh-CN" w:bidi="hi-IN"/>
        </w:rPr>
        <w:t xml:space="preserve">9.5 </w:t>
      </w:r>
      <w:r w:rsidR="00FC0865" w:rsidRPr="00FC0865">
        <w:rPr>
          <w:rFonts w:eastAsia="Arial" w:cs="Arial"/>
          <w:kern w:val="3"/>
          <w:szCs w:val="24"/>
          <w:lang w:eastAsia="zh-CN" w:bidi="hi-IN"/>
        </w:rPr>
        <w:t>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FC0865" w:rsidRPr="00FC0865" w:rsidRDefault="00CE0B7F" w:rsidP="00CE0B7F">
      <w:pPr>
        <w:keepNext w:val="0"/>
        <w:keepLines w:val="0"/>
        <w:suppressAutoHyphens/>
        <w:autoSpaceDN w:val="0"/>
        <w:spacing w:line="360" w:lineRule="auto"/>
        <w:ind w:firstLine="1417"/>
        <w:textAlignment w:val="baseline"/>
        <w:rPr>
          <w:rFonts w:eastAsia="Arial" w:cs="Arial"/>
          <w:kern w:val="3"/>
          <w:szCs w:val="24"/>
          <w:lang w:eastAsia="zh-CN" w:bidi="hi-IN"/>
        </w:rPr>
      </w:pPr>
      <w:r>
        <w:rPr>
          <w:rFonts w:eastAsia="Arial" w:cs="Arial"/>
          <w:kern w:val="3"/>
          <w:szCs w:val="24"/>
          <w:lang w:eastAsia="zh-CN" w:bidi="hi-IN"/>
        </w:rPr>
        <w:t xml:space="preserve">9.6 </w:t>
      </w:r>
      <w:r w:rsidR="00FC0865" w:rsidRPr="00FC0865">
        <w:rPr>
          <w:rFonts w:eastAsia="Arial" w:cs="Arial"/>
          <w:kern w:val="3"/>
          <w:szCs w:val="24"/>
          <w:lang w:eastAsia="zh-CN" w:bidi="hi-IN"/>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1F57F0" w:rsidRDefault="00FC0865" w:rsidP="001F57F0">
      <w:pPr>
        <w:keepNext w:val="0"/>
        <w:keepLines w:val="0"/>
        <w:suppressAutoHyphens/>
        <w:autoSpaceDN w:val="0"/>
        <w:spacing w:line="360" w:lineRule="auto"/>
        <w:ind w:firstLine="1417"/>
        <w:textAlignment w:val="baseline"/>
        <w:rPr>
          <w:rFonts w:eastAsia="Lucida Sans Unicode" w:cs="Tahoma"/>
          <w:b/>
          <w:bCs/>
          <w:kern w:val="3"/>
          <w:szCs w:val="24"/>
          <w:lang w:eastAsia="zh-CN" w:bidi="hi-IN"/>
        </w:rPr>
      </w:pPr>
      <w:r w:rsidRPr="00FC0865">
        <w:rPr>
          <w:rFonts w:eastAsia="Lucida Sans Unicode" w:cs="Tahoma"/>
          <w:b/>
          <w:bCs/>
          <w:kern w:val="3"/>
          <w:szCs w:val="24"/>
          <w:lang w:eastAsia="zh-CN" w:bidi="hi-IN"/>
        </w:rPr>
        <w:t>9.7 Não poderá haver desistência dos lances ofertados, salvo por motivo justo decorrente de fato superveniente e aceito pelo Pregoeiro.</w:t>
      </w:r>
    </w:p>
    <w:p w:rsidR="00FC0865" w:rsidRPr="00FC0865" w:rsidRDefault="00FC0865" w:rsidP="001F57F0">
      <w:pPr>
        <w:keepNext w:val="0"/>
        <w:keepLines w:val="0"/>
        <w:suppressAutoHyphens/>
        <w:autoSpaceDN w:val="0"/>
        <w:spacing w:line="360" w:lineRule="auto"/>
        <w:ind w:firstLine="1417"/>
        <w:textAlignment w:val="baseline"/>
        <w:rPr>
          <w:rFonts w:eastAsia="Times New Roman" w:cs="Times New Roman"/>
          <w:kern w:val="3"/>
          <w:szCs w:val="24"/>
          <w:lang w:eastAsia="pt-BR" w:bidi="hi-IN"/>
        </w:rPr>
      </w:pPr>
      <w:r w:rsidRPr="00FC0865">
        <w:rPr>
          <w:rFonts w:eastAsia="Times New Roman" w:cs="Times New Roman"/>
          <w:kern w:val="3"/>
          <w:szCs w:val="24"/>
          <w:lang w:eastAsia="pt-BR" w:bidi="hi-IN"/>
        </w:rPr>
        <w:t xml:space="preserve">9.8 O pregoeiro, na fase de julgamento, poderá promover quaisquer diligências, julgadas necessárias à análise das propostas, devendo os licitantes atender às solicitações no prazo por ele </w:t>
      </w:r>
      <w:r w:rsidRPr="00FC0865">
        <w:rPr>
          <w:rFonts w:eastAsia="Times New Roman" w:cs="Times New Roman"/>
          <w:kern w:val="3"/>
          <w:szCs w:val="24"/>
          <w:lang w:eastAsia="pt-BR" w:bidi="hi-IN"/>
        </w:rPr>
        <w:lastRenderedPageBreak/>
        <w:t>estipulado, contado do recebimento da convocação.</w:t>
      </w:r>
    </w:p>
    <w:p w:rsidR="00FC0865" w:rsidRPr="00FC0865" w:rsidRDefault="00FC0865" w:rsidP="00FC0865">
      <w:pPr>
        <w:keepNext w:val="0"/>
        <w:keepLines w:val="0"/>
        <w:suppressAutoHyphens/>
        <w:autoSpaceDN w:val="0"/>
        <w:spacing w:line="360" w:lineRule="auto"/>
        <w:ind w:firstLine="1417"/>
        <w:textAlignment w:val="baseline"/>
        <w:rPr>
          <w:rFonts w:eastAsia="Times New Roman" w:cs="Times New Roman"/>
          <w:kern w:val="3"/>
          <w:szCs w:val="24"/>
          <w:lang w:eastAsia="pt-BR" w:bidi="hi-IN"/>
        </w:rPr>
      </w:pPr>
      <w:r w:rsidRPr="00FC0865">
        <w:rPr>
          <w:rFonts w:eastAsia="Times New Roman" w:cs="Times New Roman"/>
          <w:kern w:val="3"/>
          <w:szCs w:val="24"/>
          <w:lang w:eastAsia="pt-BR" w:bidi="hi-IN"/>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Times New Roman" w:cs="Times New Roman"/>
          <w:kern w:val="3"/>
          <w:szCs w:val="24"/>
          <w:lang w:eastAsia="pt-BR" w:bidi="hi-IN"/>
        </w:rPr>
        <w:t>9.10 Verificando-se, no curso da análise, o descumprimento de requisitos estabelecidos neste Edital e seus anexos, a proposta será desclassificada.</w:t>
      </w:r>
    </w:p>
    <w:p w:rsidR="00FC0865" w:rsidRPr="00FC0865" w:rsidRDefault="00FC0865" w:rsidP="00FC0865">
      <w:pPr>
        <w:keepNext w:val="0"/>
        <w:keepLines w:val="0"/>
        <w:suppressAutoHyphens/>
        <w:autoSpaceDN w:val="0"/>
        <w:spacing w:line="360" w:lineRule="auto"/>
        <w:ind w:firstLine="1417"/>
        <w:textAlignment w:val="baseline"/>
        <w:rPr>
          <w:rFonts w:eastAsia="Times New Roman" w:cs="Times New Roman"/>
          <w:color w:val="000000"/>
          <w:kern w:val="3"/>
          <w:szCs w:val="24"/>
          <w:lang w:eastAsia="pt-BR" w:bidi="hi-IN"/>
        </w:rPr>
      </w:pPr>
      <w:r w:rsidRPr="00FC0865">
        <w:rPr>
          <w:rFonts w:eastAsia="Times New Roman" w:cs="Times New Roman"/>
          <w:color w:val="000000"/>
          <w:kern w:val="3"/>
          <w:szCs w:val="24"/>
          <w:lang w:eastAsia="pt-BR" w:bidi="hi-IN"/>
        </w:rPr>
        <w:t>9.11 Na fase de “Aceitação da Proposta”, o Pregoeiro poderá solicitar ao licitante vencedor a reapresentação de sua proposta comercial, caso detecte falha sanável na mesma.</w:t>
      </w:r>
    </w:p>
    <w:p w:rsidR="001F57F0" w:rsidRDefault="00FC0865" w:rsidP="001F57F0">
      <w:pPr>
        <w:keepNext w:val="0"/>
        <w:keepLines w:val="0"/>
        <w:suppressAutoHyphens/>
        <w:autoSpaceDN w:val="0"/>
        <w:spacing w:line="360" w:lineRule="auto"/>
        <w:ind w:firstLine="1428"/>
        <w:textAlignment w:val="baseline"/>
        <w:rPr>
          <w:rFonts w:eastAsia="Times New Roman" w:cs="Times New Roman"/>
          <w:color w:val="000000"/>
          <w:kern w:val="3"/>
          <w:szCs w:val="24"/>
          <w:lang w:eastAsia="pt-BR" w:bidi="hi-IN"/>
        </w:rPr>
      </w:pPr>
      <w:r w:rsidRPr="00FC0865">
        <w:rPr>
          <w:rFonts w:eastAsia="Times New Roman" w:cs="Times New Roman"/>
          <w:color w:val="000000"/>
          <w:kern w:val="3"/>
          <w:szCs w:val="24"/>
          <w:lang w:eastAsia="pt-BR" w:bidi="hi-IN"/>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1F57F0" w:rsidRDefault="001F57F0" w:rsidP="001F57F0">
      <w:pPr>
        <w:keepNext w:val="0"/>
        <w:keepLines w:val="0"/>
        <w:suppressAutoHyphens/>
        <w:autoSpaceDN w:val="0"/>
        <w:spacing w:line="360" w:lineRule="auto"/>
        <w:ind w:firstLine="1428"/>
        <w:textAlignment w:val="baseline"/>
        <w:rPr>
          <w:rFonts w:eastAsia="Lucida Sans Unicode" w:cs="Tahoma"/>
          <w:b/>
          <w:kern w:val="3"/>
          <w:szCs w:val="24"/>
          <w:lang w:eastAsia="zh-CN" w:bidi="hi-IN"/>
        </w:rPr>
      </w:pPr>
    </w:p>
    <w:p w:rsidR="00FC0865" w:rsidRPr="001F57F0" w:rsidRDefault="001F57F0" w:rsidP="001F57F0">
      <w:pPr>
        <w:keepNext w:val="0"/>
        <w:keepLines w:val="0"/>
        <w:shd w:val="clear" w:color="auto" w:fill="D0CECE" w:themeFill="background2" w:themeFillShade="E6"/>
        <w:suppressAutoHyphens/>
        <w:autoSpaceDN w:val="0"/>
        <w:spacing w:line="360" w:lineRule="auto"/>
        <w:ind w:firstLine="1428"/>
        <w:textAlignment w:val="baseline"/>
        <w:rPr>
          <w:rFonts w:eastAsia="Lucida Sans Unicode" w:cs="Tahoma"/>
          <w:b/>
          <w:kern w:val="3"/>
          <w:szCs w:val="24"/>
          <w:lang w:eastAsia="zh-CN" w:bidi="hi-IN"/>
        </w:rPr>
      </w:pPr>
      <w:r>
        <w:rPr>
          <w:rFonts w:eastAsia="Lucida Sans Unicode" w:cs="Tahoma"/>
          <w:b/>
          <w:kern w:val="3"/>
          <w:szCs w:val="24"/>
          <w:lang w:eastAsia="zh-CN" w:bidi="hi-IN"/>
        </w:rPr>
        <w:t>10 -</w:t>
      </w:r>
      <w:r w:rsidR="00FC0865" w:rsidRPr="001F57F0">
        <w:rPr>
          <w:rFonts w:eastAsia="Lucida Sans Unicode" w:cs="Tahoma"/>
          <w:b/>
          <w:kern w:val="3"/>
          <w:szCs w:val="24"/>
          <w:lang w:eastAsia="zh-CN" w:bidi="hi-IN"/>
        </w:rPr>
        <w:t xml:space="preserve"> DA HABILITAÇÃO</w:t>
      </w:r>
    </w:p>
    <w:p w:rsidR="00FC0865" w:rsidRPr="00FC0865" w:rsidRDefault="00FC0865" w:rsidP="00FC0865">
      <w:pPr>
        <w:keepNext w:val="0"/>
        <w:keepLines w:val="0"/>
        <w:tabs>
          <w:tab w:val="left" w:pos="0"/>
        </w:tabs>
        <w:suppressAutoHyphens/>
        <w:autoSpaceDN w:val="0"/>
        <w:spacing w:line="360" w:lineRule="auto"/>
        <w:ind w:firstLine="1417"/>
        <w:jc w:val="center"/>
        <w:textAlignment w:val="baseline"/>
        <w:rPr>
          <w:rFonts w:eastAsia="Lucida Sans Unicode" w:cs="Tahoma"/>
          <w:b/>
          <w:bCs/>
          <w:kern w:val="3"/>
          <w:szCs w:val="24"/>
          <w:lang w:eastAsia="zh-CN" w:bidi="hi-IN"/>
        </w:rPr>
      </w:pPr>
    </w:p>
    <w:p w:rsidR="00FC0865" w:rsidRPr="00FC0865" w:rsidRDefault="001F57F0" w:rsidP="001F57F0">
      <w:pPr>
        <w:keepNext w:val="0"/>
        <w:keepLines w:val="0"/>
        <w:tabs>
          <w:tab w:val="left" w:pos="0"/>
        </w:tabs>
        <w:suppressAutoHyphens/>
        <w:autoSpaceDN w:val="0"/>
        <w:spacing w:line="360" w:lineRule="auto"/>
        <w:jc w:val="left"/>
        <w:textAlignment w:val="baseline"/>
        <w:rPr>
          <w:rFonts w:eastAsia="Lucida Sans Unicode" w:cs="Tahoma"/>
          <w:kern w:val="3"/>
          <w:szCs w:val="24"/>
          <w:lang w:eastAsia="zh-CN" w:bidi="hi-IN"/>
        </w:rPr>
      </w:pPr>
      <w:r>
        <w:rPr>
          <w:rFonts w:eastAsia="CourierNewPSMT" w:cs="CourierNewPSMT"/>
          <w:kern w:val="3"/>
          <w:szCs w:val="24"/>
          <w:lang w:eastAsia="zh-CN" w:bidi="hi-IN"/>
        </w:rPr>
        <w:t xml:space="preserve"> </w:t>
      </w:r>
      <w:r>
        <w:rPr>
          <w:rFonts w:eastAsia="CourierNewPSMT" w:cs="CourierNewPSMT"/>
          <w:kern w:val="3"/>
          <w:szCs w:val="24"/>
          <w:lang w:eastAsia="zh-CN" w:bidi="hi-IN"/>
        </w:rPr>
        <w:tab/>
      </w:r>
      <w:r>
        <w:rPr>
          <w:rFonts w:eastAsia="CourierNewPSMT" w:cs="CourierNewPSMT"/>
          <w:kern w:val="3"/>
          <w:szCs w:val="24"/>
          <w:lang w:eastAsia="zh-CN" w:bidi="hi-IN"/>
        </w:rPr>
        <w:tab/>
        <w:t xml:space="preserve">10.1 </w:t>
      </w:r>
      <w:r w:rsidR="00FC0865" w:rsidRPr="00FC0865">
        <w:rPr>
          <w:rFonts w:eastAsia="CourierNewPSMT" w:cs="CourierNewPSMT"/>
          <w:kern w:val="3"/>
          <w:szCs w:val="24"/>
          <w:lang w:eastAsia="zh-CN" w:bidi="hi-IN"/>
        </w:rPr>
        <w:t xml:space="preserve">Após a fase de ADJUDICAÇÃO, o licitante vencedor deverá encaminhar a documentação original, ou cópia autenticada, referente à HABILITAÇÃO, bem como a proposta atualizada, num </w:t>
      </w:r>
      <w:r w:rsidR="00FC0865" w:rsidRPr="00FC0865">
        <w:rPr>
          <w:rFonts w:eastAsia="CourierNewPSMT" w:cs="CourierNewPSMT"/>
          <w:b/>
          <w:bCs/>
          <w:kern w:val="3"/>
          <w:szCs w:val="24"/>
          <w:lang w:eastAsia="zh-CN" w:bidi="hi-IN"/>
        </w:rPr>
        <w:t>prazo de até 72 (setenta e duas) horas</w:t>
      </w:r>
      <w:r w:rsidR="00FC0865" w:rsidRPr="00FC0865">
        <w:rPr>
          <w:rFonts w:eastAsia="CourierNewPSMT" w:cs="CourierNewPSMT"/>
          <w:kern w:val="3"/>
          <w:szCs w:val="24"/>
          <w:lang w:eastAsia="zh-CN" w:bidi="hi-IN"/>
        </w:rPr>
        <w:t xml:space="preserve">, ao CNMP, </w:t>
      </w:r>
      <w:r w:rsidR="00FC0865" w:rsidRPr="00FC0865">
        <w:rPr>
          <w:rFonts w:eastAsia="CourierNewPSMT" w:cs="Trebuchet MS"/>
          <w:kern w:val="3"/>
          <w:szCs w:val="24"/>
          <w:lang w:eastAsia="zh-CN" w:bidi="hi-IN"/>
        </w:rPr>
        <w:t>SAF Sul (Setor de Administração Federal Sul), Quadra 2, Lote 3, CEP 70.070-600, sala T-008 (Comissão Permanente de Licitação)</w:t>
      </w:r>
      <w:r w:rsidR="00FC0865" w:rsidRPr="00FC0865">
        <w:rPr>
          <w:rFonts w:eastAsia="CourierNewPSMT" w:cs="CourierNewPSMT"/>
          <w:kern w:val="3"/>
          <w:szCs w:val="24"/>
          <w:lang w:eastAsia="zh-CN" w:bidi="hi-IN"/>
        </w:rPr>
        <w:t xml:space="preserve"> em envelope fechado e rubricado no fecho, com os seguintes dizeres em sua parte externa e frontal:</w:t>
      </w:r>
    </w:p>
    <w:p w:rsidR="00FC0865" w:rsidRPr="00FC0865" w:rsidRDefault="00FC0865" w:rsidP="00FC0865">
      <w:pPr>
        <w:keepNext w:val="0"/>
        <w:keepLines w:val="0"/>
        <w:tabs>
          <w:tab w:val="left" w:pos="0"/>
        </w:tabs>
        <w:suppressAutoHyphens/>
        <w:autoSpaceDN w:val="0"/>
        <w:spacing w:line="360" w:lineRule="auto"/>
        <w:ind w:firstLine="1417"/>
        <w:textAlignment w:val="baseline"/>
        <w:rPr>
          <w:rFonts w:eastAsia="CourierNewPSMT" w:cs="CourierNewPSMT"/>
          <w:kern w:val="3"/>
          <w:szCs w:val="24"/>
          <w:lang w:eastAsia="zh-CN" w:bidi="hi-IN"/>
        </w:rPr>
      </w:pPr>
    </w:p>
    <w:p w:rsidR="00FC0865" w:rsidRPr="00FC0865" w:rsidRDefault="00FC0865" w:rsidP="00FC0865">
      <w:pPr>
        <w:keepNext w:val="0"/>
        <w:keepLines w:val="0"/>
        <w:tabs>
          <w:tab w:val="left" w:pos="0"/>
        </w:tabs>
        <w:suppressAutoHyphens/>
        <w:autoSpaceDN w:val="0"/>
        <w:spacing w:line="360" w:lineRule="auto"/>
        <w:ind w:firstLine="1417"/>
        <w:textAlignment w:val="baseline"/>
        <w:rPr>
          <w:rFonts w:eastAsia="CourierNewPSMT" w:cs="CourierNewPSMT"/>
          <w:kern w:val="3"/>
          <w:szCs w:val="24"/>
          <w:lang w:eastAsia="zh-CN" w:bidi="hi-IN"/>
        </w:rPr>
      </w:pPr>
    </w:p>
    <w:p w:rsidR="00FC0865" w:rsidRPr="00FC0865" w:rsidRDefault="00FC0865" w:rsidP="00FC0865">
      <w:pPr>
        <w:keepNext w:val="0"/>
        <w:keepLines w:val="0"/>
        <w:suppressAutoHyphens/>
        <w:autoSpaceDN w:val="0"/>
        <w:spacing w:line="360" w:lineRule="auto"/>
        <w:ind w:firstLine="1417"/>
        <w:jc w:val="left"/>
        <w:textAlignment w:val="baseline"/>
        <w:rPr>
          <w:rFonts w:eastAsia="CourierNewPSMT" w:cs="CourierNewPSMT"/>
          <w:b/>
          <w:bCs/>
          <w:kern w:val="3"/>
          <w:szCs w:val="24"/>
          <w:lang w:eastAsia="zh-CN" w:bidi="hi-IN"/>
        </w:rPr>
      </w:pPr>
      <w:r w:rsidRPr="00FC0865">
        <w:rPr>
          <w:rFonts w:eastAsia="CourierNewPSMT" w:cs="CourierNewPSMT"/>
          <w:b/>
          <w:bCs/>
          <w:kern w:val="3"/>
          <w:szCs w:val="24"/>
          <w:lang w:eastAsia="zh-CN" w:bidi="hi-IN"/>
        </w:rPr>
        <w:t>CONSELHO NACIONAL DO MINISTÉRIO PÚBLICO</w:t>
      </w:r>
    </w:p>
    <w:p w:rsidR="00FC0865" w:rsidRPr="00FC0865" w:rsidRDefault="00FC0865" w:rsidP="00FC0865">
      <w:pPr>
        <w:keepNext w:val="0"/>
        <w:keepLines w:val="0"/>
        <w:suppressAutoHyphens/>
        <w:autoSpaceDN w:val="0"/>
        <w:spacing w:line="360" w:lineRule="auto"/>
        <w:ind w:firstLine="1417"/>
        <w:jc w:val="left"/>
        <w:textAlignment w:val="baseline"/>
        <w:rPr>
          <w:rFonts w:eastAsia="CourierNewPSMT" w:cs="CourierNewPSMT"/>
          <w:b/>
          <w:bCs/>
          <w:kern w:val="3"/>
          <w:szCs w:val="24"/>
          <w:lang w:eastAsia="zh-CN" w:bidi="hi-IN"/>
        </w:rPr>
      </w:pPr>
      <w:r w:rsidRPr="00FC0865">
        <w:rPr>
          <w:rFonts w:eastAsia="CourierNewPSMT" w:cs="CourierNewPSMT"/>
          <w:b/>
          <w:bCs/>
          <w:kern w:val="3"/>
          <w:szCs w:val="24"/>
          <w:lang w:eastAsia="zh-CN" w:bidi="hi-IN"/>
        </w:rPr>
        <w:t>CEP: 70.070-600</w:t>
      </w:r>
    </w:p>
    <w:p w:rsidR="00FC0865" w:rsidRPr="00FC0865" w:rsidRDefault="00FC0865" w:rsidP="00FC0865">
      <w:pPr>
        <w:keepNext w:val="0"/>
        <w:keepLines w:val="0"/>
        <w:suppressAutoHyphens/>
        <w:autoSpaceDN w:val="0"/>
        <w:spacing w:line="360" w:lineRule="auto"/>
        <w:ind w:firstLine="1417"/>
        <w:jc w:val="left"/>
        <w:textAlignment w:val="baseline"/>
        <w:rPr>
          <w:rFonts w:eastAsia="CourierNewPSMT" w:cs="CourierNewPSMT"/>
          <w:b/>
          <w:bCs/>
          <w:kern w:val="3"/>
          <w:szCs w:val="24"/>
          <w:lang w:eastAsia="zh-CN" w:bidi="hi-IN"/>
        </w:rPr>
      </w:pPr>
      <w:r w:rsidRPr="00FC0865">
        <w:rPr>
          <w:rFonts w:eastAsia="CourierNewPSMT" w:cs="CourierNewPSMT"/>
          <w:b/>
          <w:bCs/>
          <w:kern w:val="3"/>
          <w:szCs w:val="24"/>
          <w:lang w:eastAsia="zh-CN" w:bidi="hi-IN"/>
        </w:rPr>
        <w:t>PREGÃO ELETRÔNICO Nº 16/2018</w:t>
      </w:r>
    </w:p>
    <w:p w:rsidR="00FC0865" w:rsidRPr="00FC0865" w:rsidRDefault="00FC0865" w:rsidP="00FC0865">
      <w:pPr>
        <w:keepNext w:val="0"/>
        <w:keepLines w:val="0"/>
        <w:suppressAutoHyphens/>
        <w:autoSpaceDN w:val="0"/>
        <w:spacing w:line="360" w:lineRule="auto"/>
        <w:ind w:firstLine="1417"/>
        <w:jc w:val="left"/>
        <w:textAlignment w:val="baseline"/>
        <w:rPr>
          <w:rFonts w:eastAsia="Lucida Sans Unicode" w:cs="Tahoma"/>
          <w:kern w:val="3"/>
          <w:szCs w:val="24"/>
          <w:lang w:eastAsia="zh-CN" w:bidi="hi-IN"/>
        </w:rPr>
      </w:pPr>
      <w:r w:rsidRPr="00FC0865">
        <w:rPr>
          <w:rFonts w:eastAsia="CourierNewPSMT" w:cs="CourierNewPSMT"/>
          <w:b/>
          <w:bCs/>
          <w:kern w:val="3"/>
          <w:szCs w:val="24"/>
          <w:lang w:eastAsia="zh-CN" w:bidi="hi-IN"/>
        </w:rPr>
        <w:t xml:space="preserve">PROCESSO Nº </w:t>
      </w:r>
      <w:r w:rsidRPr="00FC0865">
        <w:rPr>
          <w:rFonts w:eastAsia="Lucida Sans Unicode" w:cs="Tahoma"/>
          <w:b/>
          <w:bCs/>
          <w:kern w:val="3"/>
          <w:szCs w:val="24"/>
          <w:lang w:eastAsia="zh-CN" w:bidi="hi-IN"/>
        </w:rPr>
        <w:t>19.00.6150.0003104/2018-23</w:t>
      </w:r>
      <w:r w:rsidRPr="00FC0865">
        <w:rPr>
          <w:rFonts w:eastAsia="Lucida Sans Unicode" w:cs="Tahoma"/>
          <w:b/>
          <w:bCs/>
          <w:kern w:val="3"/>
          <w:szCs w:val="24"/>
          <w:lang w:eastAsia="zh-CN" w:bidi="hi-IN"/>
        </w:rPr>
        <w:tab/>
      </w:r>
    </w:p>
    <w:p w:rsidR="00FC0865" w:rsidRPr="00FC0865" w:rsidRDefault="00FC0865" w:rsidP="00FC0865">
      <w:pPr>
        <w:keepNext w:val="0"/>
        <w:keepLines w:val="0"/>
        <w:suppressAutoHyphens/>
        <w:autoSpaceDN w:val="0"/>
        <w:spacing w:line="360" w:lineRule="auto"/>
        <w:ind w:firstLine="1417"/>
        <w:jc w:val="left"/>
        <w:textAlignment w:val="baseline"/>
        <w:rPr>
          <w:rFonts w:eastAsia="CourierNewPSMT" w:cs="CourierNewPSMT"/>
          <w:b/>
          <w:bCs/>
          <w:kern w:val="3"/>
          <w:szCs w:val="24"/>
          <w:lang w:eastAsia="zh-CN" w:bidi="hi-IN"/>
        </w:rPr>
      </w:pPr>
      <w:r w:rsidRPr="00FC0865">
        <w:rPr>
          <w:rFonts w:eastAsia="CourierNewPSMT" w:cs="CourierNewPSMT"/>
          <w:b/>
          <w:bCs/>
          <w:kern w:val="3"/>
          <w:szCs w:val="24"/>
          <w:lang w:eastAsia="zh-CN" w:bidi="hi-IN"/>
        </w:rPr>
        <w:lastRenderedPageBreak/>
        <w:t xml:space="preserve">ENVELOPE COM DOCUMENTAÇÃO DE HABILITAÇÃO E PROPOSTA </w:t>
      </w:r>
      <w:r w:rsidRPr="00FC0865">
        <w:rPr>
          <w:rFonts w:eastAsia="CourierNewPSMT" w:cs="CourierNewPSMT"/>
          <w:b/>
          <w:bCs/>
          <w:kern w:val="3"/>
          <w:szCs w:val="24"/>
          <w:lang w:eastAsia="zh-CN" w:bidi="hi-IN"/>
        </w:rPr>
        <w:tab/>
      </w:r>
      <w:r w:rsidRPr="00FC0865">
        <w:rPr>
          <w:rFonts w:eastAsia="CourierNewPSMT" w:cs="CourierNewPSMT"/>
          <w:b/>
          <w:bCs/>
          <w:kern w:val="3"/>
          <w:szCs w:val="24"/>
          <w:lang w:eastAsia="zh-CN" w:bidi="hi-IN"/>
        </w:rPr>
        <w:tab/>
      </w:r>
      <w:r w:rsidRPr="00FC0865">
        <w:rPr>
          <w:rFonts w:eastAsia="CourierNewPSMT" w:cs="CourierNewPSMT"/>
          <w:b/>
          <w:bCs/>
          <w:kern w:val="3"/>
          <w:szCs w:val="24"/>
          <w:lang w:eastAsia="zh-CN" w:bidi="hi-IN"/>
        </w:rPr>
        <w:tab/>
        <w:t>COMERCIAL</w:t>
      </w:r>
    </w:p>
    <w:p w:rsidR="00FC0865" w:rsidRPr="00FC0865" w:rsidRDefault="00FC0865" w:rsidP="00FC0865">
      <w:pPr>
        <w:keepNext w:val="0"/>
        <w:keepLines w:val="0"/>
        <w:suppressAutoHyphens/>
        <w:autoSpaceDN w:val="0"/>
        <w:spacing w:line="360" w:lineRule="auto"/>
        <w:ind w:firstLine="1417"/>
        <w:jc w:val="left"/>
        <w:textAlignment w:val="baseline"/>
        <w:rPr>
          <w:rFonts w:eastAsia="CourierNewPSMT" w:cs="CourierNewPSMT"/>
          <w:b/>
          <w:bCs/>
          <w:kern w:val="3"/>
          <w:szCs w:val="24"/>
          <w:lang w:eastAsia="zh-CN" w:bidi="hi-IN"/>
        </w:rPr>
      </w:pPr>
      <w:r w:rsidRPr="00FC0865">
        <w:rPr>
          <w:rFonts w:eastAsia="CourierNewPSMT" w:cs="CourierNewPSMT"/>
          <w:b/>
          <w:bCs/>
          <w:kern w:val="3"/>
          <w:szCs w:val="24"/>
          <w:lang w:eastAsia="zh-CN" w:bidi="hi-IN"/>
        </w:rPr>
        <w:t>RAZÃO SOCIAL E CNPJ</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 xml:space="preserve">10.2 </w:t>
      </w:r>
      <w:r w:rsidRPr="00FC0865">
        <w:rPr>
          <w:rFonts w:eastAsia="CourierNewPSMT" w:cs="CourierNewPSMT"/>
          <w:kern w:val="3"/>
          <w:szCs w:val="24"/>
          <w:lang w:eastAsia="zh-CN" w:bidi="hi-IN"/>
        </w:rPr>
        <w:t>A habilitação das licitantes será verificada nos seguintes sistemas/cadastros, sem prejuízo dos demais documentos exigidos neste Edital: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CourierNewPSMT" w:cs="CourierNewPSMT"/>
          <w:kern w:val="3"/>
          <w:szCs w:val="24"/>
          <w:lang w:eastAsia="zh-CN" w:bidi="hi-IN"/>
        </w:rPr>
        <w:t xml:space="preserve">a) </w:t>
      </w:r>
      <w:r w:rsidRPr="00FC0865">
        <w:rPr>
          <w:rFonts w:eastAsia="CourierNewPSMT" w:cs="CourierNewPSMT"/>
          <w:b/>
          <w:bCs/>
          <w:kern w:val="3"/>
          <w:szCs w:val="24"/>
          <w:lang w:eastAsia="zh-CN" w:bidi="hi-IN"/>
        </w:rPr>
        <w:t>SICAF – Sistema de Cadastramento Unificado de Fornecedores;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CourierNewPSMT" w:cs="CourierNewPSMT"/>
          <w:kern w:val="3"/>
          <w:szCs w:val="24"/>
          <w:lang w:eastAsia="zh-CN" w:bidi="hi-IN"/>
        </w:rPr>
        <w:t xml:space="preserve">b) </w:t>
      </w:r>
      <w:r w:rsidRPr="00FC0865">
        <w:rPr>
          <w:rFonts w:eastAsia="CourierNewPSMT" w:cs="CourierNewPSMT"/>
          <w:b/>
          <w:bCs/>
          <w:kern w:val="3"/>
          <w:szCs w:val="24"/>
          <w:lang w:eastAsia="zh-CN" w:bidi="hi-IN"/>
        </w:rPr>
        <w:t xml:space="preserve">CEIS – </w:t>
      </w:r>
      <w:r w:rsidRPr="00FC0865">
        <w:rPr>
          <w:rFonts w:eastAsia="CourierNewPSMT" w:cs="CourierNewPSMT"/>
          <w:kern w:val="3"/>
          <w:szCs w:val="24"/>
          <w:lang w:eastAsia="zh-CN" w:bidi="hi-IN"/>
        </w:rPr>
        <w:t xml:space="preserve">Cadastro Nacional de Empresas Inidôneas e Suspensas da CGU (Portal da Transparência do Governo Federal </w:t>
      </w:r>
      <w:hyperlink r:id="rId16" w:history="1">
        <w:r w:rsidRPr="00FC0865">
          <w:rPr>
            <w:rFonts w:eastAsia="Lucida Sans Unicode" w:cs="Tahoma"/>
            <w:kern w:val="3"/>
            <w:szCs w:val="24"/>
            <w:lang w:eastAsia="zh-CN" w:bidi="hi-IN"/>
          </w:rPr>
          <w:t>http://www.portaldatransparencia.gov.br/ceis/</w:t>
        </w:r>
      </w:hyperlink>
      <w:r w:rsidRPr="00FC0865">
        <w:rPr>
          <w:rFonts w:eastAsia="CourierNewPSMT" w:cs="CourierNewPSMT"/>
          <w:kern w:val="3"/>
          <w:szCs w:val="24"/>
          <w:lang w:eastAsia="zh-CN" w:bidi="hi-IN"/>
        </w:rPr>
        <w:t>);</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CourierNewPSMT" w:cs="CourierNewPSMT"/>
          <w:kern w:val="3"/>
          <w:szCs w:val="24"/>
          <w:lang w:eastAsia="zh-CN" w:bidi="hi-IN"/>
        </w:rPr>
        <w:t xml:space="preserve">c) </w:t>
      </w:r>
      <w:r w:rsidRPr="00FC0865">
        <w:rPr>
          <w:rFonts w:eastAsia="CourierNewPSMT" w:cs="CourierNewPSMT"/>
          <w:b/>
          <w:bCs/>
          <w:kern w:val="3"/>
          <w:szCs w:val="24"/>
          <w:lang w:eastAsia="zh-CN" w:bidi="hi-IN"/>
        </w:rPr>
        <w:t>Cadastro Nacional de Condenações Cíveis por Improbidade Administrativa</w:t>
      </w:r>
      <w:r w:rsidRPr="00FC0865">
        <w:rPr>
          <w:rFonts w:eastAsia="CourierNewPSMT" w:cs="CourierNewPSMT"/>
          <w:kern w:val="3"/>
          <w:szCs w:val="24"/>
          <w:lang w:eastAsia="zh-CN" w:bidi="hi-IN"/>
        </w:rPr>
        <w:t xml:space="preserve"> do CNJ – Conselho Nacional de Justiça (</w:t>
      </w:r>
      <w:hyperlink r:id="rId17" w:history="1">
        <w:r w:rsidRPr="00FC0865">
          <w:rPr>
            <w:rFonts w:eastAsia="Lucida Sans Unicode" w:cs="Tahoma"/>
            <w:kern w:val="3"/>
            <w:szCs w:val="24"/>
            <w:lang w:eastAsia="zh-CN" w:bidi="hi-IN"/>
          </w:rPr>
          <w:t>http://www.cnj.jus.br/improbidade_adm/consultar_requerido.php</w:t>
        </w:r>
      </w:hyperlink>
      <w:r w:rsidRPr="00FC0865">
        <w:rPr>
          <w:rFonts w:eastAsia="CourierNewPSMT" w:cs="CourierNewPSMT"/>
          <w:kern w:val="3"/>
          <w:szCs w:val="24"/>
          <w:lang w:eastAsia="zh-CN" w:bidi="hi-IN"/>
        </w:rPr>
        <w:t>);</w:t>
      </w:r>
    </w:p>
    <w:p w:rsidR="00FC0865" w:rsidRPr="00FC0865" w:rsidRDefault="00FC0865" w:rsidP="00FC0865">
      <w:pPr>
        <w:keepNext w:val="0"/>
        <w:keepLines w:val="0"/>
        <w:suppressAutoHyphens/>
        <w:autoSpaceDN w:val="0"/>
        <w:spacing w:line="360" w:lineRule="auto"/>
        <w:textAlignment w:val="baseline"/>
        <w:rPr>
          <w:rFonts w:eastAsia="Lucida Sans Unicode" w:cs="Tahoma"/>
          <w:kern w:val="3"/>
          <w:szCs w:val="24"/>
          <w:lang w:eastAsia="zh-CN" w:bidi="hi-IN"/>
        </w:rPr>
      </w:pPr>
      <w:r w:rsidRPr="00FC0865">
        <w:rPr>
          <w:rFonts w:eastAsia="CourierNewPSMT" w:cs="CourierNewPSMT"/>
          <w:color w:val="000000"/>
          <w:kern w:val="3"/>
          <w:szCs w:val="24"/>
          <w:lang w:eastAsia="zh-CN" w:bidi="hi-IN"/>
        </w:rPr>
        <w:tab/>
      </w:r>
      <w:r w:rsidRPr="00FC0865">
        <w:rPr>
          <w:rFonts w:eastAsia="CourierNewPSMT" w:cs="CourierNewPSMT"/>
          <w:color w:val="000000"/>
          <w:kern w:val="3"/>
          <w:szCs w:val="24"/>
          <w:lang w:eastAsia="zh-CN" w:bidi="hi-IN"/>
        </w:rPr>
        <w:tab/>
        <w:t xml:space="preserve">d) </w:t>
      </w:r>
      <w:r w:rsidRPr="00FC0865">
        <w:rPr>
          <w:rFonts w:eastAsia="CourierNewPSMT" w:cs="CourierNewPSMT"/>
          <w:b/>
          <w:bCs/>
          <w:color w:val="000000"/>
          <w:kern w:val="3"/>
          <w:szCs w:val="24"/>
          <w:lang w:eastAsia="zh-CN" w:bidi="hi-IN"/>
        </w:rPr>
        <w:t>Certidão Negativa de Débitos Trabalhistas – CNDT</w:t>
      </w:r>
      <w:r w:rsidRPr="00FC0865">
        <w:rPr>
          <w:rFonts w:eastAsia="CourierNewPSMT" w:cs="CourierNewPSMT"/>
          <w:color w:val="000000"/>
          <w:kern w:val="3"/>
          <w:szCs w:val="24"/>
          <w:lang w:eastAsia="zh-CN" w:bidi="hi-IN"/>
        </w:rPr>
        <w:t xml:space="preserve"> </w:t>
      </w:r>
      <w:hyperlink r:id="rId18" w:history="1">
        <w:r w:rsidRPr="00FC0865">
          <w:rPr>
            <w:rFonts w:eastAsia="Lucida Sans Unicode" w:cs="Tahoma"/>
            <w:color w:val="0000FF"/>
            <w:kern w:val="3"/>
            <w:szCs w:val="24"/>
            <w:lang w:eastAsia="zh-CN" w:bidi="hi-IN"/>
          </w:rPr>
          <w:t>(</w:t>
        </w:r>
      </w:hyperlink>
      <w:hyperlink r:id="rId19" w:history="1">
        <w:r w:rsidRPr="00FC0865">
          <w:rPr>
            <w:rFonts w:eastAsia="CourierNewPSMT" w:cs="CourierNewPSMT"/>
            <w:color w:val="0000FF"/>
            <w:kern w:val="3"/>
            <w:szCs w:val="24"/>
            <w:lang w:eastAsia="zh-CN" w:bidi="hi-IN"/>
          </w:rPr>
          <w:t>http://www.tst.jus.br/certidao</w:t>
        </w:r>
      </w:hyperlink>
      <w:hyperlink r:id="rId20" w:history="1">
        <w:r w:rsidRPr="00FC0865">
          <w:rPr>
            <w:rFonts w:eastAsia="CourierNewPSMT" w:cs="CourierNewPSMT"/>
            <w:color w:val="0000FF"/>
            <w:kern w:val="3"/>
            <w:szCs w:val="24"/>
            <w:lang w:eastAsia="zh-CN" w:bidi="hi-IN"/>
          </w:rPr>
          <w:t>)</w:t>
        </w:r>
      </w:hyperlink>
      <w:hyperlink r:id="rId21" w:history="1">
        <w:r w:rsidRPr="00FC0865">
          <w:rPr>
            <w:rFonts w:eastAsia="CourierNewPSMT" w:cs="CourierNewPSMT"/>
            <w:color w:val="000000"/>
            <w:kern w:val="3"/>
            <w:szCs w:val="24"/>
            <w:lang w:eastAsia="zh-CN" w:bidi="hi-IN"/>
          </w:rPr>
          <w:t>.</w:t>
        </w:r>
      </w:hyperlink>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Century Gothic" w:cs="Century Gothic"/>
          <w:kern w:val="3"/>
          <w:szCs w:val="24"/>
          <w:lang w:eastAsia="zh-CN" w:bidi="hi-IN"/>
        </w:rPr>
      </w:pPr>
      <w:r w:rsidRPr="00FC0865">
        <w:rPr>
          <w:rFonts w:eastAsia="Century Gothic" w:cs="Century Gothic"/>
          <w:kern w:val="3"/>
          <w:szCs w:val="24"/>
          <w:lang w:eastAsia="zh-CN" w:bidi="hi-IN"/>
        </w:rPr>
        <w:t>10.3 Para fins de habilitação, a licitante deverá apresentar, ainda, a seguinte documentação complementar:</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ascii="Century Gothic" w:eastAsia="Century Gothic" w:hAnsi="Century Gothic" w:cs="Century Gothic"/>
          <w:kern w:val="3"/>
          <w:sz w:val="22"/>
          <w:szCs w:val="24"/>
          <w:lang w:eastAsia="zh-CN" w:bidi="hi-IN"/>
        </w:rPr>
      </w:pPr>
      <w:r w:rsidRPr="00FC0865">
        <w:rPr>
          <w:rFonts w:eastAsia="Times New Roman" w:cs="Times New Roman"/>
          <w:color w:val="000000"/>
          <w:kern w:val="3"/>
          <w:szCs w:val="24"/>
          <w:lang w:eastAsia="zh-CN" w:bidi="hi-IN"/>
        </w:rPr>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sidRPr="00FC0865">
        <w:rPr>
          <w:rFonts w:eastAsia="Times New Roman" w:cs="Times New Roman"/>
          <w:b/>
          <w:bCs/>
          <w:color w:val="000000"/>
          <w:kern w:val="3"/>
          <w:szCs w:val="24"/>
          <w:lang w:eastAsia="zh-CN" w:bidi="hi-IN"/>
        </w:rPr>
        <w:t>(em campo próprio do sistema Comprasnet)</w:t>
      </w:r>
      <w:r w:rsidRPr="00FC0865">
        <w:rPr>
          <w:rFonts w:eastAsia="Times New Roman" w:cs="Times New Roman"/>
          <w:color w:val="000000"/>
          <w:kern w:val="3"/>
          <w:szCs w:val="24"/>
          <w:lang w:eastAsia="zh-CN" w:bidi="hi-IN"/>
        </w:rPr>
        <w:t>.</w:t>
      </w:r>
      <w:r w:rsidRPr="00FC0865">
        <w:rPr>
          <w:rFonts w:eastAsia="Times New Roman" w:cs="Times New Roman"/>
          <w:color w:val="000000"/>
          <w:kern w:val="3"/>
          <w:szCs w:val="24"/>
          <w:lang w:eastAsia="zh-CN" w:bidi="hi-IN"/>
        </w:rPr>
        <w:tab/>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ascii="Century Gothic" w:eastAsia="Century Gothic" w:hAnsi="Century Gothic" w:cs="Century Gothic"/>
          <w:kern w:val="3"/>
          <w:sz w:val="22"/>
          <w:szCs w:val="24"/>
          <w:lang w:eastAsia="zh-CN" w:bidi="hi-IN"/>
        </w:rPr>
      </w:pPr>
      <w:r w:rsidRPr="00FC0865">
        <w:rPr>
          <w:rFonts w:eastAsia="Times New Roman" w:cs="Times New Roman"/>
          <w:color w:val="000000"/>
          <w:kern w:val="3"/>
          <w:szCs w:val="24"/>
          <w:lang w:eastAsia="zh-CN" w:bidi="hi-IN"/>
        </w:rPr>
        <w:t xml:space="preserve">10.3.2 Declaração expressa do responsável pela firma de que ela não está impedida de participar de licitações promovidas por órgãos ou entidade pública </w:t>
      </w:r>
      <w:r w:rsidRPr="00FC0865">
        <w:rPr>
          <w:rFonts w:eastAsia="Times New Roman" w:cs="Times New Roman"/>
          <w:b/>
          <w:bCs/>
          <w:color w:val="000000"/>
          <w:kern w:val="3"/>
          <w:szCs w:val="24"/>
          <w:lang w:eastAsia="zh-CN" w:bidi="hi-IN"/>
        </w:rPr>
        <w:t>(em campo próprio do sistema Comprasnet).</w:t>
      </w:r>
      <w:r w:rsidRPr="00FC0865">
        <w:rPr>
          <w:rFonts w:eastAsia="Times New Roman" w:cs="Times New Roman"/>
          <w:color w:val="000000"/>
          <w:kern w:val="3"/>
          <w:szCs w:val="24"/>
          <w:lang w:eastAsia="zh-CN" w:bidi="hi-IN"/>
        </w:rPr>
        <w:tab/>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ascii="Century Gothic" w:eastAsia="Century Gothic" w:hAnsi="Century Gothic" w:cs="Century Gothic"/>
          <w:kern w:val="3"/>
          <w:sz w:val="22"/>
          <w:szCs w:val="24"/>
          <w:lang w:eastAsia="zh-CN" w:bidi="hi-IN"/>
        </w:rPr>
      </w:pPr>
      <w:r w:rsidRPr="00FC0865">
        <w:rPr>
          <w:rFonts w:eastAsia="Times New Roman" w:cs="Times New Roman"/>
          <w:color w:val="000000"/>
          <w:kern w:val="3"/>
          <w:szCs w:val="24"/>
          <w:lang w:eastAsia="zh-CN" w:bidi="hi-IN"/>
        </w:rPr>
        <w:t xml:space="preserve">10.3.3 Declaração de ciência e concordância com as condições estabelecidas neste Edital e seus Anexos, bem assim de cumprimento pleno dos requisitos habilitatórios previstos </w:t>
      </w:r>
      <w:r w:rsidRPr="00FC0865">
        <w:rPr>
          <w:rFonts w:eastAsia="Times New Roman" w:cs="Times New Roman"/>
          <w:b/>
          <w:bCs/>
          <w:color w:val="000000"/>
          <w:kern w:val="3"/>
          <w:szCs w:val="24"/>
          <w:lang w:eastAsia="zh-CN" w:bidi="hi-IN"/>
        </w:rPr>
        <w:t>(em campo próprio do sistema Comprasnet).</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ascii="Century Gothic" w:eastAsia="Century Gothic" w:hAnsi="Century Gothic" w:cs="Century Gothic"/>
          <w:kern w:val="3"/>
          <w:sz w:val="22"/>
          <w:szCs w:val="24"/>
          <w:lang w:eastAsia="zh-CN" w:bidi="hi-IN"/>
        </w:rPr>
      </w:pPr>
      <w:r w:rsidRPr="00FC0865">
        <w:rPr>
          <w:rFonts w:eastAsia="Times New Roman" w:cs="Times New Roman"/>
          <w:color w:val="000000"/>
          <w:kern w:val="3"/>
          <w:szCs w:val="24"/>
          <w:lang w:eastAsia="zh-CN" w:bidi="hi-IN"/>
        </w:rPr>
        <w:lastRenderedPageBreak/>
        <w:t xml:space="preserve">10.3.5 Declaração de que é microempresa e empresa de pequeno porte, e que, sob as penas da Lei, cumpre os requisitos estabelecidos no art. 3º da Lei Complementar nº 123/06 e esta apta a usufruir do tratamento favorecido nos arts. 42 a 49 da referida Lei Complementar </w:t>
      </w:r>
      <w:r w:rsidRPr="00FC0865">
        <w:rPr>
          <w:rFonts w:eastAsia="Times New Roman" w:cs="Times New Roman"/>
          <w:b/>
          <w:bCs/>
          <w:color w:val="000000"/>
          <w:kern w:val="3"/>
          <w:szCs w:val="24"/>
          <w:lang w:eastAsia="zh-CN" w:bidi="hi-IN"/>
        </w:rPr>
        <w:t>(em campo próprio do sistema Comprasnet)</w:t>
      </w:r>
      <w:r w:rsidRPr="00FC0865">
        <w:rPr>
          <w:rFonts w:eastAsia="Times New Roman" w:cs="Times New Roman"/>
          <w:color w:val="000000"/>
          <w:kern w:val="3"/>
          <w:szCs w:val="24"/>
          <w:lang w:eastAsia="zh-CN" w:bidi="hi-IN"/>
        </w:rPr>
        <w:t>.</w:t>
      </w:r>
    </w:p>
    <w:p w:rsidR="00FC0865" w:rsidRPr="001F57F0" w:rsidRDefault="00FC0865" w:rsidP="001F57F0">
      <w:pPr>
        <w:pStyle w:val="PargrafodaLista"/>
        <w:keepNext w:val="0"/>
        <w:keepLines w:val="0"/>
        <w:numPr>
          <w:ilvl w:val="2"/>
          <w:numId w:val="34"/>
        </w:numPr>
        <w:tabs>
          <w:tab w:val="left" w:pos="15"/>
        </w:tabs>
        <w:suppressAutoHyphens/>
        <w:autoSpaceDN w:val="0"/>
        <w:spacing w:line="360" w:lineRule="auto"/>
        <w:jc w:val="left"/>
        <w:textAlignment w:val="baseline"/>
        <w:rPr>
          <w:rFonts w:eastAsia="Times New Roman" w:cs="Times New Roman"/>
          <w:color w:val="000000"/>
          <w:kern w:val="3"/>
          <w:szCs w:val="24"/>
          <w:lang w:eastAsia="zh-CN" w:bidi="hi-IN"/>
        </w:rPr>
      </w:pPr>
      <w:r w:rsidRPr="001F57F0">
        <w:rPr>
          <w:rFonts w:eastAsia="Times New Roman" w:cs="Times New Roman"/>
          <w:color w:val="000000"/>
          <w:kern w:val="3"/>
          <w:szCs w:val="24"/>
          <w:lang w:eastAsia="zh-CN" w:bidi="hi-IN"/>
        </w:rPr>
        <w:t>Declaração de regularidade (anexo III do edital);</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10.4 A verificação em sítios oficiais de órgão e entidades emissores de certidões constitui meio legal de prova.</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10.5.1 Comprovada a impossibilidade de envio por meio da referida ferramenta, a critério do Pregoeiro, poderá ser utilizada outra forma de envio.</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10.6 Se a documentação de habilitação não estiver completa e correta, ou contrariar qualquer dispositivo deste Edital e seus anexos, poderá o Pregoeiro considerar o proponente INABILITADO.</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10.7 Os documentos deverão ter validade expressa ou estabelecida em Lei, admitidos como válidos, no caso de omissão, os emitidos a menos de noventa dias.</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10.8 Não serão aceitos protocolos de entrega ou solicitação de documentos em substituição aos documentos requeridos no presente Edital e seus anexos.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CourierNewPSMT" w:cs="Trebuchet MS"/>
          <w:kern w:val="3"/>
          <w:szCs w:val="24"/>
          <w:lang w:eastAsia="zh-CN" w:bidi="hi-IN"/>
        </w:rPr>
        <w:t>10.9 Os documentos dever</w:t>
      </w:r>
      <w:r w:rsidRPr="00FC0865">
        <w:rPr>
          <w:rFonts w:eastAsia="Lucida Sans Unicode" w:cs="Trebuchet MS"/>
          <w:b/>
          <w:bCs/>
          <w:kern w:val="3"/>
          <w:szCs w:val="24"/>
          <w:lang w:eastAsia="zh-CN" w:bidi="hi-IN"/>
        </w:rPr>
        <w:t xml:space="preserve">ão ser apresentados com validade em dia </w:t>
      </w:r>
      <w:r w:rsidRPr="00FC0865">
        <w:rPr>
          <w:rFonts w:eastAsia="Lucida Sans Unicode" w:cs="Trebuchet MS"/>
          <w:kern w:val="3"/>
          <w:szCs w:val="24"/>
          <w:lang w:eastAsia="zh-CN" w:bidi="hi-IN"/>
        </w:rPr>
        <w:t>na data de apresentação da proposta.</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kern w:val="3"/>
          <w:szCs w:val="24"/>
          <w:lang w:eastAsia="zh-CN" w:bidi="hi-IN"/>
        </w:rPr>
        <w:t xml:space="preserve">10.9.1 </w:t>
      </w:r>
      <w:r w:rsidRPr="00FC0865">
        <w:rPr>
          <w:rFonts w:eastAsia="Lucida Sans Unicode" w:cs="Trebuchet MS"/>
          <w:b/>
          <w:bCs/>
          <w:kern w:val="3"/>
          <w:szCs w:val="24"/>
          <w:lang w:eastAsia="zh-CN" w:bidi="hi-IN"/>
        </w:rPr>
        <w:t>Os documentos</w:t>
      </w:r>
      <w:r w:rsidRPr="00FC0865">
        <w:rPr>
          <w:rFonts w:eastAsia="Lucida Sans Unicode" w:cs="Trebuchet MS"/>
          <w:kern w:val="3"/>
          <w:szCs w:val="24"/>
          <w:lang w:eastAsia="zh-CN" w:bidi="hi-IN"/>
        </w:rPr>
        <w:t xml:space="preserve"> </w:t>
      </w:r>
      <w:r w:rsidRPr="00FC0865">
        <w:rPr>
          <w:rFonts w:eastAsia="Lucida Sans Unicode" w:cs="Trebuchet MS"/>
          <w:b/>
          <w:bCs/>
          <w:kern w:val="3"/>
          <w:szCs w:val="24"/>
          <w:lang w:eastAsia="zh-CN" w:bidi="hi-IN"/>
        </w:rPr>
        <w:t>apresentados com validade expirada, se não for falta sanável, acarretarão a INABILITAÇÃO do proponente.</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bCs/>
          <w:kern w:val="3"/>
          <w:szCs w:val="24"/>
          <w:lang w:eastAsia="zh-CN" w:bidi="hi-IN"/>
        </w:rPr>
        <w:t>10.10 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lastRenderedPageBreak/>
        <w:t>10.11 Para as Microempresas e Empresas de Pequeno Porte, a comprovação da regularidade fiscal observará a disciplina estabelecida nos artigos 42 e 43 da Lei Complementar nº 123, de 14/12/2006, regulamentados pelo art. 4º do Decreto nº 8.538/2015.</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10.13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10.14 A licitante deverá declarar quaisquer fatos supervenientes à inscrição cadastral impeditivos de sua habilitação.</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10.15 Para habilitação no presente pregão serão exigidos os seguintes documentos:</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a) prova de regularidade para com o Fundo de Garantia do Tempo de Serviço - FGTS (Certificado de Regularidade de FGTS - CRF);</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b) prova de regularidade para com a Seguridade Social (Certidão Negativa de Débito - CND);</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FC0865" w:rsidRPr="00FC0865" w:rsidRDefault="00FC0865" w:rsidP="00FC0865">
      <w:pPr>
        <w:keepNext w:val="0"/>
        <w:keepLines w:val="0"/>
        <w:tabs>
          <w:tab w:val="left" w:pos="1436"/>
          <w:tab w:val="left" w:pos="2143"/>
        </w:tabs>
        <w:suppressAutoHyphens/>
        <w:autoSpaceDN w:val="0"/>
        <w:spacing w:line="360" w:lineRule="auto"/>
        <w:ind w:firstLine="1417"/>
        <w:textAlignment w:val="baseline"/>
        <w:rPr>
          <w:rFonts w:eastAsia="Century Gothic" w:cs="Century Gothic"/>
          <w:kern w:val="3"/>
          <w:szCs w:val="24"/>
          <w:lang w:eastAsia="zh-CN" w:bidi="hi-IN"/>
        </w:rPr>
      </w:pPr>
      <w:r w:rsidRPr="00FC0865">
        <w:rPr>
          <w:rFonts w:eastAsia="Century Gothic" w:cs="Century Gothic"/>
          <w:kern w:val="3"/>
          <w:szCs w:val="24"/>
          <w:lang w:eastAsia="zh-CN" w:bidi="hi-IN"/>
        </w:rPr>
        <w:tab/>
        <w:t>d)  certidão de regularidade trabalhista (CNDT);</w:t>
      </w:r>
    </w:p>
    <w:p w:rsidR="00FC0865" w:rsidRPr="00FC0865" w:rsidRDefault="00FC0865" w:rsidP="00FC0865">
      <w:pPr>
        <w:keepNext w:val="0"/>
        <w:keepLines w:val="0"/>
        <w:tabs>
          <w:tab w:val="left" w:pos="15"/>
          <w:tab w:val="left" w:pos="1414"/>
        </w:tabs>
        <w:suppressAutoHyphens/>
        <w:autoSpaceDN w:val="0"/>
        <w:spacing w:line="360" w:lineRule="auto"/>
        <w:ind w:firstLine="145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e) certidão negativa de falência, recuperação judicial ou concordata, expedida pelo distribuidor da sede da pessoa jurídica;</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 xml:space="preserve">10.15.1 Para as licitantes inscritas no Sistema de Cadastramento Unificado de Fornecedores </w:t>
      </w:r>
      <w:r w:rsidRPr="00FC0865">
        <w:rPr>
          <w:rFonts w:eastAsia="Times New Roman" w:cs="Times New Roman"/>
          <w:color w:val="000000"/>
          <w:kern w:val="3"/>
          <w:szCs w:val="24"/>
          <w:lang w:eastAsia="zh-CN" w:bidi="hi-IN"/>
        </w:rPr>
        <w:lastRenderedPageBreak/>
        <w:t>–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ascii="Century Gothic" w:eastAsia="Century Gothic" w:hAnsi="Century Gothic" w:cs="Century Gothic"/>
          <w:kern w:val="3"/>
          <w:sz w:val="22"/>
          <w:szCs w:val="24"/>
          <w:lang w:eastAsia="zh-CN" w:bidi="hi-IN"/>
        </w:rPr>
      </w:pPr>
      <w:r w:rsidRPr="00FC0865">
        <w:rPr>
          <w:rFonts w:eastAsia="Times New Roman" w:cs="Times New Roman"/>
          <w:color w:val="000000"/>
          <w:kern w:val="3"/>
          <w:szCs w:val="24"/>
          <w:lang w:eastAsia="zh-CN" w:bidi="hi-IN"/>
        </w:rPr>
        <w:t xml:space="preserve">10.15.3 </w:t>
      </w:r>
      <w:r w:rsidRPr="00FC0865">
        <w:rPr>
          <w:rFonts w:eastAsia="Times New Roman" w:cs="Times New Roman"/>
          <w:b/>
          <w:bCs/>
          <w:color w:val="000000"/>
          <w:kern w:val="3"/>
          <w:szCs w:val="24"/>
          <w:lang w:eastAsia="zh-CN" w:bidi="hi-IN"/>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10.16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10.17 O licitante se responsabilizará pelo endereço fornecido, de modo que, qualquer alteração deste endereço eletrônico deverá ser comunicada ao CNMP, considerando-se válida toda correspondência enviada ao endereço constante dos autos;</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r w:rsidRPr="00FC0865">
        <w:rPr>
          <w:rFonts w:eastAsia="Times New Roman" w:cs="Times New Roman"/>
          <w:color w:val="000000"/>
          <w:kern w:val="3"/>
          <w:szCs w:val="24"/>
          <w:lang w:eastAsia="zh-CN" w:bidi="hi-IN"/>
        </w:rPr>
        <w:t>10.8 Em se tratando de comunicação enviada pelo correio eletrônico, considera-se intimado o licitante no primeiro dia útil seguinte ao envio, iniciando-se a contagem do prazo no dia imediatamente posterior ao da intimação.</w:t>
      </w:r>
    </w:p>
    <w:p w:rsidR="00FC0865" w:rsidRPr="00FC0865" w:rsidRDefault="00FC0865" w:rsidP="00FC0865">
      <w:pPr>
        <w:keepNext w:val="0"/>
        <w:keepLines w:val="0"/>
        <w:tabs>
          <w:tab w:val="left" w:pos="15"/>
        </w:tabs>
        <w:suppressAutoHyphens/>
        <w:autoSpaceDN w:val="0"/>
        <w:spacing w:line="360" w:lineRule="auto"/>
        <w:ind w:firstLine="1417"/>
        <w:textAlignment w:val="baseline"/>
        <w:rPr>
          <w:rFonts w:eastAsia="Times New Roman" w:cs="Times New Roman"/>
          <w:color w:val="000000"/>
          <w:kern w:val="3"/>
          <w:szCs w:val="24"/>
          <w:lang w:eastAsia="zh-CN" w:bidi="hi-IN"/>
        </w:rPr>
      </w:pPr>
    </w:p>
    <w:p w:rsidR="00FC0865" w:rsidRPr="00FC0865" w:rsidRDefault="001F57F0" w:rsidP="001F57F0">
      <w:pPr>
        <w:keepNext w:val="0"/>
        <w:keepLines w:val="0"/>
        <w:shd w:val="clear" w:color="auto" w:fill="C0C0C0"/>
        <w:tabs>
          <w:tab w:val="left" w:pos="0"/>
        </w:tabs>
        <w:suppressAutoHyphens/>
        <w:autoSpaceDN w:val="0"/>
        <w:spacing w:line="360" w:lineRule="auto"/>
        <w:ind w:left="360"/>
        <w:jc w:val="left"/>
        <w:textAlignment w:val="baseline"/>
        <w:outlineLvl w:val="1"/>
        <w:rPr>
          <w:rFonts w:eastAsia="Lucida Sans Unicode" w:cs="Trebuchet MS"/>
          <w:b/>
          <w:bCs/>
          <w:kern w:val="3"/>
          <w:szCs w:val="24"/>
          <w:lang w:eastAsia="zh-CN" w:bidi="hi-IN"/>
        </w:rPr>
      </w:pPr>
      <w:r>
        <w:rPr>
          <w:rFonts w:eastAsia="Lucida Sans Unicode" w:cs="Trebuchet MS"/>
          <w:b/>
          <w:bCs/>
          <w:kern w:val="3"/>
          <w:szCs w:val="24"/>
          <w:lang w:eastAsia="zh-CN" w:bidi="hi-IN"/>
        </w:rPr>
        <w:tab/>
      </w:r>
      <w:r>
        <w:rPr>
          <w:rFonts w:eastAsia="Lucida Sans Unicode" w:cs="Trebuchet MS"/>
          <w:b/>
          <w:bCs/>
          <w:kern w:val="3"/>
          <w:szCs w:val="24"/>
          <w:lang w:eastAsia="zh-CN" w:bidi="hi-IN"/>
        </w:rPr>
        <w:tab/>
      </w:r>
      <w:r>
        <w:rPr>
          <w:rFonts w:eastAsia="Lucida Sans Unicode" w:cs="Trebuchet MS"/>
          <w:b/>
          <w:bCs/>
          <w:kern w:val="3"/>
          <w:szCs w:val="24"/>
          <w:lang w:eastAsia="zh-CN" w:bidi="hi-IN"/>
        </w:rPr>
        <w:tab/>
      </w:r>
      <w:r w:rsidR="00FC0865" w:rsidRPr="00FC0865">
        <w:rPr>
          <w:rFonts w:eastAsia="Lucida Sans Unicode" w:cs="Trebuchet MS"/>
          <w:b/>
          <w:bCs/>
          <w:kern w:val="3"/>
          <w:szCs w:val="24"/>
          <w:lang w:eastAsia="zh-CN" w:bidi="hi-IN"/>
        </w:rPr>
        <w:t>11 – DAS PENALIDADES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imes New Roman"/>
          <w:kern w:val="3"/>
          <w:szCs w:val="24"/>
          <w:lang w:val="en-US"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imes New Roman"/>
          <w:kern w:val="3"/>
          <w:szCs w:val="20"/>
          <w:lang w:val="en-US" w:eastAsia="zh-CN" w:bidi="hi-IN"/>
        </w:rPr>
      </w:pPr>
      <w:r w:rsidRPr="00FC0865">
        <w:rPr>
          <w:rFonts w:eastAsia="Lucida Sans Unicode" w:cs="Times New Roman"/>
          <w:kern w:val="3"/>
          <w:szCs w:val="24"/>
          <w:lang w:val="en-US" w:eastAsia="zh-CN" w:bidi="hi-IN"/>
        </w:rPr>
        <w:t xml:space="preserve">11.1 </w:t>
      </w:r>
      <w:r w:rsidRPr="00FC0865">
        <w:rPr>
          <w:rFonts w:eastAsia="Lucida Sans Unicode" w:cs="Trebuchet MS"/>
          <w:kern w:val="3"/>
          <w:szCs w:val="24"/>
          <w:lang w:val="en-US" w:eastAsia="zh-CN" w:bidi="hi-IN"/>
        </w:rPr>
        <w:t>A</w:t>
      </w:r>
      <w:r w:rsidRPr="00FC0865">
        <w:rPr>
          <w:rFonts w:eastAsia="Times New Roman" w:cs="Trebuchet MS"/>
          <w:kern w:val="3"/>
          <w:szCs w:val="24"/>
          <w:lang w:val="en-US" w:eastAsia="zh-CN" w:bidi="hi-IN"/>
        </w:rPr>
        <w:t xml:space="preserve"> licitante que descumprir quaisquer das cláusulas ou condições do presente edital ficará sujeito às penalidades previstas nas Leis nº 10.520/2002 e 8.666/93.</w:t>
      </w:r>
    </w:p>
    <w:p w:rsidR="00FC0865" w:rsidRPr="00FC0865" w:rsidRDefault="00FC0865" w:rsidP="00FC0865">
      <w:pPr>
        <w:keepNext w:val="0"/>
        <w:keepLines w:val="0"/>
        <w:tabs>
          <w:tab w:val="left" w:pos="0"/>
          <w:tab w:val="left" w:pos="360"/>
          <w:tab w:val="left" w:pos="2160"/>
        </w:tabs>
        <w:suppressAutoHyphens/>
        <w:autoSpaceDN w:val="0"/>
        <w:spacing w:line="360" w:lineRule="auto"/>
        <w:ind w:firstLine="1417"/>
        <w:textAlignment w:val="baseline"/>
        <w:rPr>
          <w:rFonts w:ascii="Arial" w:eastAsia="Arial" w:hAnsi="Arial" w:cs="Arial"/>
          <w:kern w:val="3"/>
          <w:szCs w:val="24"/>
          <w:lang w:eastAsia="zh-CN" w:bidi="hi-IN"/>
        </w:rPr>
      </w:pPr>
      <w:r w:rsidRPr="00FC0865">
        <w:rPr>
          <w:rFonts w:eastAsia="Lucida Sans Unicode" w:cs="Trebuchet MS"/>
          <w:b/>
          <w:bCs/>
          <w:color w:val="000000"/>
          <w:kern w:val="3"/>
          <w:szCs w:val="24"/>
          <w:lang w:eastAsia="zh-CN" w:bidi="hi-IN"/>
        </w:rPr>
        <w:t xml:space="preserve">11.2 Conforme o disposto no art. 28 do Decreto nº 5.450, de 31/05/2005 e no Acórdão 754/2015-TCU, a licitante que, dentro do prazo de validade de sua proposta, deixar de assinar o termo de contrato quando exigido, deixar de entregar a documentação exigida para o certame ou </w:t>
      </w:r>
      <w:r w:rsidRPr="00FC0865">
        <w:rPr>
          <w:rFonts w:eastAsia="Lucida Sans Unicode" w:cs="Trebuchet MS"/>
          <w:b/>
          <w:bCs/>
          <w:color w:val="000000"/>
          <w:kern w:val="3"/>
          <w:szCs w:val="24"/>
          <w:lang w:eastAsia="zh-CN" w:bidi="hi-IN"/>
        </w:rPr>
        <w:lastRenderedPageBreak/>
        <w:t>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a) advertência;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b) multa, a ser recolhida no prazo máximo de 5 (cinco) dias úteis, a contar da comunicação oficial, nas hipóteses previstas nos itens 16 - Das Sanções Administrativas e 17 - Tabela de Penalidades, ambos do Termo de Referência (anexo I).</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11.4 As penalidades previstas neste Edital são independentes entre si, podendo ser aplicadas isoladas ou, no caso de multa, cumulativamente, sem prejuízo de outras medidas cabíveis, garantida prévia defesa (art. 87, § 2º, da Lei nº 8.666/93).</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11.6 Os atos administrativos de aplicação das sanções previstas nos incisos III e IV, do art. 87, da Lei n.º 8.666/93 e a constantes do art. 7º da Lei nº 10.520/02, bem como a rescisão contratual, serão publicados resumidamente no Diário Oficial da União.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lastRenderedPageBreak/>
        <w:t>11.7 De acordo com o artigo 88, da Lei nº 8.666/93, serão aplicadas as sanções previstas nos incisos III e IV do artigo 87 da referida lei, à CONTRATADA ou aos profissionais que, em razão dos contratos regidos pela citada lei:</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a) tenham sofrido condenação definitiva por praticarem, por meios dolosos, fraudes fiscais no recolhimento de quaisquer tributos;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b) tenham praticado atos ilícitos visando a frustrar os objetivos da licitação;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c) demonstrem não possuir idoneidade para contratar com a Administração em virtude de atos ilícitos praticados.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11.8 Da aplicação das penas definidas no § 1º e no art. 87, da Lei n.º 8.666/93, exceto para aquela definida no inciso IV, caberá recurso no prazo de 05 (cinco) dias úteis da data de intimação do ato.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sidRPr="00FC0865">
        <w:rPr>
          <w:rFonts w:eastAsia="Lucida Sans Unicode" w:cs="Tahoma"/>
          <w:kern w:val="3"/>
          <w:szCs w:val="24"/>
          <w:shd w:val="clear" w:color="auto" w:fill="00DCFF"/>
          <w:lang w:eastAsia="zh-CN" w:bidi="hi-IN"/>
        </w:rPr>
        <w:t xml:space="preserve"> </w:t>
      </w:r>
      <w:r w:rsidRPr="00FC0865">
        <w:rPr>
          <w:rFonts w:eastAsia="Lucida Sans Unicode" w:cs="Tahoma"/>
          <w:kern w:val="3"/>
          <w:szCs w:val="24"/>
          <w:lang w:eastAsia="zh-CN" w:bidi="hi-IN"/>
        </w:rPr>
        <w:t>requerida após 2 (dois) anos de sua aplicação.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11.10 Na comunicação da aplicação da penalidade de que trata o item anterior, serão informados o nome e a lotação da autoridade que aplicou a sanção, bem como daquela competente para decidir sobre o recurso.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kern w:val="3"/>
          <w:szCs w:val="24"/>
          <w:lang w:eastAsia="zh-CN" w:bidi="hi-IN"/>
        </w:rPr>
      </w:pPr>
      <w:r w:rsidRPr="00FC0865">
        <w:rPr>
          <w:rFonts w:eastAsia="Lucida Sans Unicode" w:cs="Trebuchet MS"/>
          <w:b/>
          <w:kern w:val="3"/>
          <w:szCs w:val="24"/>
          <w:lang w:eastAsia="zh-CN" w:bidi="hi-IN"/>
        </w:rPr>
        <w:t>12 – DOS RECURSOS ADMINISTRATIVOS</w:t>
      </w:r>
    </w:p>
    <w:p w:rsidR="00FC0865" w:rsidRPr="00FC0865" w:rsidRDefault="00FC0865" w:rsidP="00FC0865">
      <w:pPr>
        <w:keepNext w:val="0"/>
        <w:keepLines w:val="0"/>
        <w:suppressAutoHyphens/>
        <w:autoSpaceDN w:val="0"/>
        <w:spacing w:line="360" w:lineRule="auto"/>
        <w:ind w:firstLine="1417"/>
        <w:textAlignment w:val="baseline"/>
        <w:rPr>
          <w:rFonts w:eastAsia="Arial" w:cs="Trebuchet MS"/>
          <w:kern w:val="3"/>
          <w:szCs w:val="24"/>
          <w:lang w:eastAsia="pt-BR" w:bidi="hi-IN"/>
        </w:rPr>
      </w:pPr>
    </w:p>
    <w:p w:rsidR="00FC0865" w:rsidRPr="00FC0865" w:rsidRDefault="00FC0865" w:rsidP="00FC0865">
      <w:pPr>
        <w:keepNext w:val="0"/>
        <w:keepLines w:val="0"/>
        <w:suppressAutoHyphens/>
        <w:autoSpaceDN w:val="0"/>
        <w:spacing w:line="360" w:lineRule="auto"/>
        <w:ind w:firstLine="1417"/>
        <w:textAlignment w:val="baseline"/>
        <w:rPr>
          <w:rFonts w:eastAsia="Arial" w:cs="Trebuchet MS"/>
          <w:kern w:val="3"/>
          <w:szCs w:val="24"/>
          <w:lang w:eastAsia="pt-BR" w:bidi="hi-IN"/>
        </w:rPr>
      </w:pPr>
      <w:r w:rsidRPr="00FC0865">
        <w:rPr>
          <w:rFonts w:eastAsia="Arial" w:cs="Trebuchet MS"/>
          <w:kern w:val="3"/>
          <w:szCs w:val="24"/>
          <w:lang w:eastAsia="pt-BR" w:bidi="hi-IN"/>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rsidR="00FC0865" w:rsidRPr="00FC0865" w:rsidRDefault="00FC0865" w:rsidP="00FC0865">
      <w:pPr>
        <w:keepNext w:val="0"/>
        <w:keepLines w:val="0"/>
        <w:suppressAutoHyphens/>
        <w:autoSpaceDE w:val="0"/>
        <w:autoSpaceDN w:val="0"/>
        <w:spacing w:line="360" w:lineRule="auto"/>
        <w:ind w:firstLine="1417"/>
        <w:textAlignment w:val="baseline"/>
        <w:rPr>
          <w:rFonts w:eastAsia="Lucida Sans Unicode" w:cs="Tahoma"/>
          <w:kern w:val="3"/>
          <w:szCs w:val="24"/>
          <w:lang w:eastAsia="zh-CN" w:bidi="hi-IN"/>
        </w:rPr>
      </w:pPr>
      <w:r w:rsidRPr="00FC0865">
        <w:rPr>
          <w:rFonts w:eastAsia="Arial" w:cs="Trebuchet MS"/>
          <w:kern w:val="3"/>
          <w:szCs w:val="24"/>
          <w:lang w:eastAsia="zh-CN" w:bidi="hi-IN"/>
        </w:rPr>
        <w:lastRenderedPageBreak/>
        <w:t>12.2 A falta de manifestação de intenção de recurso, imediata e motivada, da licitante quanto ao resultado do certame importará preclusão do direito recursal. Os recursos imotivados ou insubsistentes não serão recebidos.</w:t>
      </w:r>
    </w:p>
    <w:p w:rsidR="00FC0865" w:rsidRPr="00FC0865" w:rsidRDefault="00FC0865" w:rsidP="00FC0865">
      <w:pPr>
        <w:keepNext w:val="0"/>
        <w:keepLines w:val="0"/>
        <w:suppressAutoHyphens/>
        <w:autoSpaceDE w:val="0"/>
        <w:autoSpaceDN w:val="0"/>
        <w:spacing w:line="360" w:lineRule="auto"/>
        <w:ind w:firstLine="1417"/>
        <w:textAlignment w:val="baseline"/>
        <w:rPr>
          <w:rFonts w:eastAsia="Lucida Sans Unicode" w:cs="Tahoma"/>
          <w:kern w:val="3"/>
          <w:szCs w:val="24"/>
          <w:lang w:eastAsia="zh-CN" w:bidi="hi-IN"/>
        </w:rPr>
      </w:pPr>
      <w:r w:rsidRPr="00FC0865">
        <w:rPr>
          <w:rFonts w:eastAsia="Arial" w:cs="Trebuchet MS"/>
          <w:kern w:val="3"/>
          <w:szCs w:val="24"/>
          <w:lang w:eastAsia="zh-CN" w:bidi="hi-IN"/>
        </w:rPr>
        <w:t xml:space="preserve">12.3 </w:t>
      </w:r>
      <w:r w:rsidRPr="00FC0865">
        <w:rPr>
          <w:rFonts w:eastAsia="Arial" w:cs="Arial"/>
          <w:kern w:val="3"/>
          <w:szCs w:val="24"/>
          <w:lang w:eastAsia="zh-CN" w:bidi="hi-IN"/>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rsidR="00FC0865" w:rsidRPr="00FC0865" w:rsidRDefault="00FC0865" w:rsidP="00FC0865">
      <w:pPr>
        <w:keepNext w:val="0"/>
        <w:keepLines w:val="0"/>
        <w:suppressAutoHyphens/>
        <w:autoSpaceDE w:val="0"/>
        <w:autoSpaceDN w:val="0"/>
        <w:spacing w:line="360" w:lineRule="auto"/>
        <w:ind w:firstLine="1417"/>
        <w:textAlignment w:val="baseline"/>
        <w:rPr>
          <w:rFonts w:eastAsia="Lucida Sans Unicode" w:cs="Tahoma"/>
          <w:kern w:val="3"/>
          <w:szCs w:val="24"/>
          <w:lang w:eastAsia="zh-CN" w:bidi="hi-IN"/>
        </w:rPr>
      </w:pPr>
      <w:r w:rsidRPr="00FC0865">
        <w:rPr>
          <w:rFonts w:eastAsia="Arial" w:cs="Trebuchet MS"/>
          <w:kern w:val="3"/>
          <w:szCs w:val="24"/>
          <w:lang w:eastAsia="zh-CN" w:bidi="hi-IN"/>
        </w:rPr>
        <w:t xml:space="preserve">12.4 </w:t>
      </w:r>
      <w:r w:rsidRPr="00FC0865">
        <w:rPr>
          <w:rFonts w:eastAsia="Arial" w:cs="Arial"/>
          <w:kern w:val="3"/>
          <w:szCs w:val="24"/>
          <w:lang w:eastAsia="zh-CN" w:bidi="hi-IN"/>
        </w:rPr>
        <w:t>Declarada a vencedora da licitação, não havendo manifestação das demais licitantes quanto à intenção de interpor recurso, ou julgados os que interpostos forem, será o procedimento submetido ao Ordenador de Despesas para homologação.</w:t>
      </w:r>
    </w:p>
    <w:p w:rsidR="00FC0865" w:rsidRPr="00FC0865" w:rsidRDefault="00FC0865" w:rsidP="00FC0865">
      <w:pPr>
        <w:keepNext w:val="0"/>
        <w:keepLines w:val="0"/>
        <w:suppressAutoHyphens/>
        <w:autoSpaceDE w:val="0"/>
        <w:autoSpaceDN w:val="0"/>
        <w:spacing w:line="360" w:lineRule="auto"/>
        <w:ind w:firstLine="1417"/>
        <w:textAlignment w:val="baseline"/>
        <w:rPr>
          <w:rFonts w:eastAsia="Arial" w:cs="Trebuchet MS"/>
          <w:kern w:val="3"/>
          <w:szCs w:val="24"/>
          <w:lang w:eastAsia="zh-CN" w:bidi="hi-IN"/>
        </w:rPr>
      </w:pPr>
      <w:r w:rsidRPr="00FC0865">
        <w:rPr>
          <w:rFonts w:eastAsia="Arial" w:cs="Trebuchet MS"/>
          <w:kern w:val="3"/>
          <w:szCs w:val="24"/>
          <w:lang w:eastAsia="zh-CN" w:bidi="hi-IN"/>
        </w:rPr>
        <w:t>12.5 Encerrada a sessão pública, a ata respectiva será disponibilizada imediatamente na internet para acesso livre de todos os licitantes e à sociedade.</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sidRPr="00FC0865">
        <w:rPr>
          <w:rFonts w:eastAsia="Lucida Sans Unicode" w:cs="Trebuchet MS"/>
          <w:kern w:val="3"/>
          <w:szCs w:val="24"/>
          <w:lang w:eastAsia="zh-CN" w:bidi="hi-IN"/>
        </w:rPr>
        <w:tab/>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pt-BR" w:bidi="hi-IN"/>
        </w:rPr>
      </w:pPr>
      <w:r w:rsidRPr="00FC0865">
        <w:rPr>
          <w:rFonts w:eastAsia="Lucida Sans Unicode" w:cs="Trebuchet MS"/>
          <w:kern w:val="3"/>
          <w:szCs w:val="24"/>
          <w:lang w:eastAsia="pt-BR" w:bidi="hi-IN"/>
        </w:rPr>
        <w:t>12.7 No caso de declaração de inidoneidade, prevista no inciso IV do art. 87 da Lei nº 8.666/93, caberá defesa no prazo de 10 (dez) dias úteis a contar da intimação do ato.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kern w:val="3"/>
          <w:szCs w:val="24"/>
          <w:lang w:eastAsia="zh-CN" w:bidi="hi-IN"/>
        </w:rPr>
        <w:t>12.8 Os autos do processo permanecerão com vista franqueada aos interessados, na sala da CPL, no Edifício deste Conselho, sito:  SAFS (Setor de Administração Federal Sul), Quadra 2, Lote 3, Ed. Adail Belmonte, em Brasília – DF</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b/>
          <w:kern w:val="3"/>
          <w:szCs w:val="24"/>
          <w:lang w:eastAsia="zh-CN" w:bidi="hi-IN"/>
        </w:rPr>
        <w:t>13 –</w:t>
      </w:r>
      <w:r w:rsidRPr="00FC0865">
        <w:rPr>
          <w:rFonts w:eastAsia="Lucida Sans Unicode" w:cs="Trebuchet MS"/>
          <w:kern w:val="3"/>
          <w:szCs w:val="24"/>
          <w:lang w:eastAsia="zh-CN" w:bidi="hi-IN"/>
        </w:rPr>
        <w:t xml:space="preserve"> </w:t>
      </w:r>
      <w:r w:rsidRPr="00FC0865">
        <w:rPr>
          <w:rFonts w:eastAsia="Lucida Sans Unicode" w:cs="Trebuchet MS"/>
          <w:b/>
          <w:bCs/>
          <w:kern w:val="3"/>
          <w:szCs w:val="24"/>
          <w:lang w:eastAsia="zh-CN" w:bidi="hi-IN"/>
        </w:rPr>
        <w:t>DA FORMALIZAÇÃO DA ATA DE REGISTRO DE PREÇOS.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1F57F0" w:rsidRDefault="00FC0865" w:rsidP="001F57F0">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13.1 Homologado o resultado da licitação,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w:t>
      </w:r>
    </w:p>
    <w:p w:rsidR="00FC0865" w:rsidRPr="00FC0865" w:rsidRDefault="001F57F0" w:rsidP="00EE7403">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Pr>
          <w:rFonts w:eastAsia="Lucida Sans Unicode" w:cs="Trebuchet MS"/>
          <w:kern w:val="3"/>
          <w:szCs w:val="24"/>
          <w:lang w:eastAsia="zh-CN" w:bidi="hi-IN"/>
        </w:rPr>
        <w:t xml:space="preserve">13.2 </w:t>
      </w:r>
      <w:r w:rsidR="00FC0865" w:rsidRPr="00FC0865">
        <w:rPr>
          <w:rFonts w:eastAsia="Lucida Sans Unicode" w:cs="Trebuchet MS"/>
          <w:kern w:val="3"/>
          <w:szCs w:val="24"/>
          <w:lang w:eastAsia="zh-CN" w:bidi="hi-IN"/>
        </w:rPr>
        <w:t>O Presidente da Comissão Permanente de Licitação do CNMP convocará formalmente o fornecedor, informando o local, data e hora para a reunião e assinatura da Ata de Registro de Preço.</w:t>
      </w:r>
    </w:p>
    <w:p w:rsidR="001F57F0" w:rsidRDefault="00FC0865" w:rsidP="00EE7403">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lastRenderedPageBreak/>
        <w:t>13.3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FC0865" w:rsidRPr="00FC0865" w:rsidRDefault="00FC0865" w:rsidP="001F57F0">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13.4 A recusa injustificada de fornecedor classificado em assinar a ata, dentro do prazo estabelecido neste artigo, ensejará a aplicação das penalidades legalmente estabelecidas.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 xml:space="preserve"> 13.5 Publicada na imprensa oficial, a Ata de Registro de Preço terá efeito de compromisso de fornecimento conforme artigo 14 do Decreto 7.892/2013.</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EE7403" w:rsidRDefault="00EE7403" w:rsidP="00EE7403">
      <w:pPr>
        <w:keepNext w:val="0"/>
        <w:keepLines w:val="0"/>
        <w:shd w:val="clear" w:color="auto" w:fill="C0C0C0"/>
        <w:suppressAutoHyphens/>
        <w:autoSpaceDN w:val="0"/>
        <w:spacing w:line="360" w:lineRule="auto"/>
        <w:ind w:firstLine="1416"/>
        <w:textAlignment w:val="baseline"/>
        <w:rPr>
          <w:rFonts w:eastAsia="Lucida Sans Unicode" w:cs="Tahoma"/>
          <w:b/>
          <w:bCs/>
          <w:kern w:val="3"/>
          <w:szCs w:val="24"/>
          <w:lang w:eastAsia="zh-CN" w:bidi="hi-IN"/>
        </w:rPr>
      </w:pPr>
      <w:r>
        <w:rPr>
          <w:rFonts w:eastAsia="Lucida Sans Unicode" w:cs="Tahoma"/>
          <w:b/>
          <w:bCs/>
          <w:kern w:val="3"/>
          <w:szCs w:val="24"/>
          <w:lang w:eastAsia="zh-CN" w:bidi="hi-IN"/>
        </w:rPr>
        <w:t xml:space="preserve">14 - </w:t>
      </w:r>
      <w:r w:rsidR="00FC0865" w:rsidRPr="00EE7403">
        <w:rPr>
          <w:rFonts w:eastAsia="Lucida Sans Unicode" w:cs="Tahoma"/>
          <w:b/>
          <w:bCs/>
          <w:kern w:val="3"/>
          <w:szCs w:val="24"/>
          <w:lang w:eastAsia="zh-CN" w:bidi="hi-IN"/>
        </w:rPr>
        <w:t>DA FORMAÇÃO DO CADASTRO DE RESERVA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EE7403" w:rsidRDefault="001F57F0" w:rsidP="00EE7403">
      <w:pPr>
        <w:keepNext w:val="0"/>
        <w:keepLines w:val="0"/>
        <w:widowControl/>
        <w:suppressAutoHyphens/>
        <w:autoSpaceDN w:val="0"/>
        <w:spacing w:line="360" w:lineRule="auto"/>
        <w:textAlignment w:val="baseline"/>
        <w:rPr>
          <w:rFonts w:eastAsia="Lucida Sans Unicode" w:cs="Tahoma"/>
          <w:color w:val="000000"/>
          <w:kern w:val="3"/>
          <w:szCs w:val="24"/>
          <w:lang w:eastAsia="zh-CN" w:bidi="hi-IN"/>
        </w:rPr>
      </w:pPr>
      <w:r>
        <w:rPr>
          <w:rFonts w:eastAsia="Lucida Sans Unicode" w:cs="Tahoma"/>
          <w:kern w:val="3"/>
          <w:szCs w:val="24"/>
          <w:lang w:eastAsia="zh-CN" w:bidi="hi-IN"/>
        </w:rPr>
        <w:t xml:space="preserve"> </w:t>
      </w:r>
      <w:r>
        <w:rPr>
          <w:rFonts w:eastAsia="Lucida Sans Unicode" w:cs="Tahoma"/>
          <w:kern w:val="3"/>
          <w:szCs w:val="24"/>
          <w:lang w:eastAsia="zh-CN" w:bidi="hi-IN"/>
        </w:rPr>
        <w:tab/>
      </w:r>
      <w:r>
        <w:rPr>
          <w:rFonts w:eastAsia="Lucida Sans Unicode" w:cs="Tahoma"/>
          <w:kern w:val="3"/>
          <w:szCs w:val="24"/>
          <w:lang w:eastAsia="zh-CN" w:bidi="hi-IN"/>
        </w:rPr>
        <w:tab/>
        <w:t xml:space="preserve">14.1 </w:t>
      </w:r>
      <w:r w:rsidR="00FC0865" w:rsidRPr="00FC0865">
        <w:rPr>
          <w:rFonts w:eastAsia="Lucida Sans Unicode" w:cs="Tahoma"/>
          <w:kern w:val="3"/>
          <w:szCs w:val="24"/>
          <w:lang w:eastAsia="zh-CN" w:bidi="hi-IN"/>
        </w:rPr>
        <w:t>S</w:t>
      </w:r>
      <w:r w:rsidR="00FC0865" w:rsidRPr="00FC0865">
        <w:rPr>
          <w:rFonts w:eastAsia="Lucida Sans Unicode" w:cs="Tahoma"/>
          <w:color w:val="000000"/>
          <w:kern w:val="3"/>
          <w:szCs w:val="24"/>
          <w:lang w:eastAsia="zh-CN" w:bidi="hi-IN"/>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00FC0865" w:rsidRPr="00FC0865">
        <w:rPr>
          <w:rFonts w:eastAsia="Lucida Sans Unicode" w:cs="Tahoma"/>
          <w:strike/>
          <w:color w:val="000000"/>
          <w:kern w:val="3"/>
          <w:szCs w:val="24"/>
          <w:lang w:eastAsia="zh-CN" w:bidi="hi-IN"/>
        </w:rPr>
        <w:t>º</w:t>
      </w:r>
      <w:r w:rsidR="00FC0865" w:rsidRPr="00FC0865">
        <w:rPr>
          <w:rFonts w:eastAsia="Lucida Sans Unicode" w:cs="Tahoma"/>
          <w:color w:val="000000"/>
          <w:kern w:val="3"/>
          <w:szCs w:val="24"/>
          <w:lang w:eastAsia="zh-CN" w:bidi="hi-IN"/>
        </w:rPr>
        <w:t xml:space="preserve"> da Lei n</w:t>
      </w:r>
      <w:r w:rsidR="00FC0865" w:rsidRPr="00FC0865">
        <w:rPr>
          <w:rFonts w:eastAsia="Lucida Sans Unicode" w:cs="Tahoma"/>
          <w:strike/>
          <w:color w:val="000000"/>
          <w:kern w:val="3"/>
          <w:szCs w:val="24"/>
          <w:lang w:eastAsia="zh-CN" w:bidi="hi-IN"/>
        </w:rPr>
        <w:t>º</w:t>
      </w:r>
      <w:r w:rsidR="00FC0865" w:rsidRPr="00FC0865">
        <w:rPr>
          <w:rFonts w:eastAsia="Lucida Sans Unicode" w:cs="Tahoma"/>
          <w:color w:val="000000"/>
          <w:kern w:val="3"/>
          <w:szCs w:val="24"/>
          <w:lang w:eastAsia="zh-CN" w:bidi="hi-IN"/>
        </w:rPr>
        <w:t xml:space="preserve"> 8.666, de 1993.</w:t>
      </w:r>
    </w:p>
    <w:p w:rsidR="00EE7403" w:rsidRDefault="00EE7403" w:rsidP="00EE7403">
      <w:pPr>
        <w:keepNext w:val="0"/>
        <w:keepLines w:val="0"/>
        <w:widowControl/>
        <w:suppressAutoHyphens/>
        <w:autoSpaceDN w:val="0"/>
        <w:spacing w:line="360" w:lineRule="auto"/>
        <w:ind w:left="708" w:firstLine="708"/>
        <w:textAlignment w:val="baseline"/>
        <w:rPr>
          <w:rFonts w:eastAsia="Lucida Sans Unicode" w:cs="Tahoma"/>
          <w:color w:val="000000"/>
          <w:kern w:val="3"/>
          <w:szCs w:val="24"/>
          <w:lang w:eastAsia="zh-CN" w:bidi="hi-IN"/>
        </w:rPr>
      </w:pPr>
      <w:r>
        <w:rPr>
          <w:rFonts w:eastAsia="Lucida Sans Unicode" w:cs="Tahoma"/>
          <w:color w:val="000000"/>
          <w:kern w:val="3"/>
          <w:szCs w:val="24"/>
          <w:lang w:eastAsia="zh-CN" w:bidi="hi-IN"/>
        </w:rPr>
        <w:t xml:space="preserve">14.2 </w:t>
      </w:r>
      <w:r w:rsidR="00FC0865" w:rsidRPr="00EE7403">
        <w:rPr>
          <w:rFonts w:eastAsia="Lucida Sans Unicode" w:cs="Tahoma"/>
          <w:color w:val="000000"/>
          <w:kern w:val="3"/>
          <w:szCs w:val="24"/>
          <w:lang w:eastAsia="zh-CN" w:bidi="hi-IN"/>
        </w:rPr>
        <w:t>A ordem de classificação dos licitantes registrados na ata será respeitada nas contratações.</w:t>
      </w:r>
    </w:p>
    <w:p w:rsidR="00EE7403" w:rsidRDefault="00EE7403" w:rsidP="00EE7403">
      <w:pPr>
        <w:keepNext w:val="0"/>
        <w:keepLines w:val="0"/>
        <w:widowControl/>
        <w:suppressAutoHyphens/>
        <w:autoSpaceDN w:val="0"/>
        <w:spacing w:line="360" w:lineRule="auto"/>
        <w:ind w:left="708" w:firstLine="708"/>
        <w:textAlignment w:val="baseline"/>
        <w:rPr>
          <w:rFonts w:eastAsia="Lucida Sans Unicode" w:cs="Tahoma"/>
          <w:color w:val="000000"/>
          <w:kern w:val="3"/>
          <w:szCs w:val="24"/>
          <w:lang w:eastAsia="zh-CN" w:bidi="hi-IN"/>
        </w:rPr>
      </w:pPr>
      <w:r>
        <w:rPr>
          <w:rFonts w:eastAsia="Lucida Sans Unicode" w:cs="Tahoma"/>
          <w:color w:val="000000"/>
          <w:kern w:val="3"/>
          <w:szCs w:val="24"/>
          <w:lang w:eastAsia="zh-CN" w:bidi="hi-IN"/>
        </w:rPr>
        <w:t xml:space="preserve">14.3 </w:t>
      </w:r>
      <w:r w:rsidR="00FC0865" w:rsidRPr="00FC0865">
        <w:rPr>
          <w:rFonts w:eastAsia="Lucida Sans Unicode" w:cs="Tahoma"/>
          <w:color w:val="000000"/>
          <w:kern w:val="3"/>
          <w:szCs w:val="24"/>
          <w:lang w:eastAsia="zh-CN" w:bidi="hi-IN"/>
        </w:rPr>
        <w:t>O registro a que se refere o item 14.1 tem por objetivo a formação de cadastro de reserva no caso de impossibilidade de atendimento pelo primeiro colocado da ata, nas hipóteses previstas nos arts. 20 e 21 do Decreto 7.892/2013.</w:t>
      </w:r>
    </w:p>
    <w:p w:rsidR="00EE7403" w:rsidRDefault="00EE7403" w:rsidP="00EE7403">
      <w:pPr>
        <w:keepNext w:val="0"/>
        <w:keepLines w:val="0"/>
        <w:widowControl/>
        <w:suppressAutoHyphens/>
        <w:autoSpaceDN w:val="0"/>
        <w:spacing w:line="360" w:lineRule="auto"/>
        <w:ind w:left="708" w:firstLine="708"/>
        <w:textAlignment w:val="baseline"/>
        <w:rPr>
          <w:rFonts w:eastAsia="Lucida Sans Unicode" w:cs="Tahoma"/>
          <w:color w:val="000000"/>
          <w:kern w:val="3"/>
          <w:szCs w:val="24"/>
          <w:lang w:eastAsia="zh-CN" w:bidi="hi-IN"/>
        </w:rPr>
      </w:pPr>
      <w:r>
        <w:rPr>
          <w:rFonts w:eastAsia="Lucida Sans Unicode" w:cs="Tahoma"/>
          <w:color w:val="000000"/>
          <w:kern w:val="3"/>
          <w:szCs w:val="24"/>
          <w:lang w:eastAsia="zh-CN" w:bidi="hi-IN"/>
        </w:rPr>
        <w:t xml:space="preserve">14.4 </w:t>
      </w:r>
      <w:r w:rsidR="00FC0865" w:rsidRPr="00FC0865">
        <w:rPr>
          <w:rFonts w:eastAsia="Lucida Sans Unicode" w:cs="Tahoma"/>
          <w:color w:val="000000"/>
          <w:kern w:val="3"/>
          <w:szCs w:val="24"/>
          <w:lang w:eastAsia="zh-CN" w:bidi="hi-IN"/>
        </w:rPr>
        <w:t>Se houver mais de um licitante na situação de que trata o item 14.1, serão classificados segundo a ordem da última proposta apresentada durante a fase competitiva.</w:t>
      </w:r>
    </w:p>
    <w:p w:rsidR="00EE7403" w:rsidRDefault="00EE7403" w:rsidP="00EE7403">
      <w:pPr>
        <w:keepNext w:val="0"/>
        <w:keepLines w:val="0"/>
        <w:widowControl/>
        <w:suppressAutoHyphens/>
        <w:autoSpaceDN w:val="0"/>
        <w:spacing w:line="360" w:lineRule="auto"/>
        <w:ind w:left="708" w:firstLine="708"/>
        <w:textAlignment w:val="baseline"/>
        <w:rPr>
          <w:rFonts w:eastAsia="Lucida Sans Unicode" w:cs="Tahoma"/>
          <w:color w:val="000000"/>
          <w:kern w:val="3"/>
          <w:szCs w:val="24"/>
          <w:lang w:eastAsia="zh-CN" w:bidi="hi-IN"/>
        </w:rPr>
      </w:pPr>
      <w:r>
        <w:rPr>
          <w:rFonts w:eastAsia="Lucida Sans Unicode" w:cs="Tahoma"/>
          <w:color w:val="000000"/>
          <w:kern w:val="3"/>
          <w:szCs w:val="24"/>
          <w:lang w:eastAsia="zh-CN" w:bidi="hi-IN"/>
        </w:rPr>
        <w:t xml:space="preserve">14.5 </w:t>
      </w:r>
      <w:r w:rsidR="00FC0865" w:rsidRPr="00FC0865">
        <w:rPr>
          <w:rFonts w:eastAsia="Lucida Sans Unicode" w:cs="Tahoma"/>
          <w:color w:val="000000"/>
          <w:kern w:val="3"/>
          <w:szCs w:val="24"/>
          <w:lang w:eastAsia="zh-CN" w:bidi="hi-IN"/>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rsidR="00FC0865" w:rsidRPr="00FC0865" w:rsidRDefault="00EE7403" w:rsidP="00EE7403">
      <w:pPr>
        <w:keepNext w:val="0"/>
        <w:keepLines w:val="0"/>
        <w:widowControl/>
        <w:suppressAutoHyphens/>
        <w:autoSpaceDN w:val="0"/>
        <w:spacing w:line="360" w:lineRule="auto"/>
        <w:ind w:left="708" w:firstLine="708"/>
        <w:textAlignment w:val="baseline"/>
        <w:rPr>
          <w:rFonts w:eastAsia="Lucida Sans Unicode" w:cs="Tahoma"/>
          <w:color w:val="000000"/>
          <w:kern w:val="3"/>
          <w:szCs w:val="24"/>
          <w:lang w:eastAsia="zh-CN" w:bidi="hi-IN"/>
        </w:rPr>
      </w:pPr>
      <w:r>
        <w:rPr>
          <w:rFonts w:eastAsia="Lucida Sans Unicode" w:cs="Tahoma"/>
          <w:color w:val="000000"/>
          <w:kern w:val="3"/>
          <w:szCs w:val="24"/>
          <w:lang w:eastAsia="zh-CN" w:bidi="hi-IN"/>
        </w:rPr>
        <w:t xml:space="preserve">14.6 </w:t>
      </w:r>
      <w:r w:rsidR="00FC0865" w:rsidRPr="00FC0865">
        <w:rPr>
          <w:rFonts w:eastAsia="Lucida Sans Unicode" w:cs="Tahoma"/>
          <w:color w:val="000000"/>
          <w:kern w:val="3"/>
          <w:szCs w:val="24"/>
          <w:lang w:eastAsia="zh-CN" w:bidi="hi-IN"/>
        </w:rPr>
        <w:t>O anexo que trata o item 14.1 consiste na ata de realização da sessão pública do pregão, que conterá a informação dos licitantes que aceitarem cotar os bens ou serviços com preços iguais ao do licitante vencedor do certame.</w:t>
      </w:r>
    </w:p>
    <w:p w:rsidR="00FC0865" w:rsidRPr="00FC0865" w:rsidRDefault="00FC0865" w:rsidP="00EE7403">
      <w:pPr>
        <w:keepNext w:val="0"/>
        <w:keepLines w:val="0"/>
        <w:suppressAutoHyphens/>
        <w:autoSpaceDN w:val="0"/>
        <w:spacing w:line="360" w:lineRule="auto"/>
        <w:textAlignment w:val="baseline"/>
        <w:rPr>
          <w:rFonts w:eastAsia="Lucida Sans Unicode" w:cs="Tahoma"/>
          <w:color w:val="000000"/>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15 – DOS USUÁRIOS DA ATA DE REGISTRO DE PREÇOS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EE7403" w:rsidRDefault="00FC0865" w:rsidP="00EE7403">
      <w:pPr>
        <w:keepNext w:val="0"/>
        <w:keepLines w:val="0"/>
        <w:suppressAutoHyphens/>
        <w:autoSpaceDN w:val="0"/>
        <w:spacing w:line="360" w:lineRule="auto"/>
        <w:ind w:firstLine="1417"/>
        <w:textAlignment w:val="baseline"/>
        <w:rPr>
          <w:rFonts w:eastAsia="Lucida Sans Unicode" w:cs="Trebuchet MS"/>
          <w:color w:val="000000"/>
          <w:kern w:val="3"/>
          <w:szCs w:val="24"/>
          <w:lang w:eastAsia="zh-CN" w:bidi="hi-IN"/>
        </w:rPr>
      </w:pPr>
      <w:r w:rsidRPr="00FC0865">
        <w:rPr>
          <w:rFonts w:eastAsia="Lucida Sans Unicode" w:cs="Trebuchet MS"/>
          <w:kern w:val="3"/>
          <w:szCs w:val="24"/>
          <w:lang w:eastAsia="zh-CN" w:bidi="hi-IN"/>
        </w:rPr>
        <w:t>15.1 Poderá utilizar-se da Ata de Registro de Preços qualquer órgão ou entidade da Administração que não tenha participado do certame, mediante prévia consulta ao Conselho Nacional do Ministério Público, desde que devidamente comprovada a vantagem e, respeitadas, no que couber, as condições e as regras estabelecidas na Lei nº 8.666/93, no Decreto nº 7.892/2013 e Decreto 8.250/2014.</w:t>
      </w:r>
      <w:r w:rsidR="00EE7403">
        <w:rPr>
          <w:rFonts w:eastAsia="Lucida Sans Unicode" w:cs="Trebuchet MS"/>
          <w:kern w:val="3"/>
          <w:szCs w:val="24"/>
          <w:lang w:eastAsia="zh-CN" w:bidi="hi-IN"/>
        </w:rPr>
        <w:tab/>
      </w:r>
      <w:r w:rsidRPr="00FC0865">
        <w:rPr>
          <w:rFonts w:eastAsia="Lucida Sans Unicode" w:cs="Trebuchet MS"/>
          <w:color w:val="000000"/>
          <w:kern w:val="3"/>
          <w:szCs w:val="24"/>
          <w:lang w:eastAsia="zh-CN" w:bidi="hi-IN"/>
        </w:rPr>
        <w:tab/>
        <w:t>15.2 Os órgãos e entidades que não participaram do registro de preços, quando desejarem fazer uso da ata de registro de preços, deverão consultar o Conselho Nacional do Ministério Público para manifestação sobre a possibilidade de adesão.</w:t>
      </w:r>
    </w:p>
    <w:p w:rsidR="00EE7403" w:rsidRDefault="00FC0865" w:rsidP="00EE7403">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15.3 Caberá ao fornecedor beneficiário da Ata de Registro de Preços, observadas as condições nela estabelecidas, optar pela aceitação ou não do fornecimento ao participante extraordinário, independente dos quantitativos registrados em Ata, desde que este fornecimento não prejudique as obrigações anteriormente assumidas.</w:t>
      </w:r>
    </w:p>
    <w:p w:rsidR="00EE7403" w:rsidRDefault="00FC0865" w:rsidP="00EE7403">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15.4 As aquisições ou contratações adicionais não poderão exceder, por órgão ou entidade, a cem por cento dos quantitativos dos itens da tabela constante no item 9.3 do Edital e registrados na ata de registro de preços para o órgão gerenciador e órgãos participantes.</w:t>
      </w:r>
    </w:p>
    <w:p w:rsidR="00EE7403" w:rsidRDefault="00FC0865" w:rsidP="00EE7403">
      <w:pPr>
        <w:keepNext w:val="0"/>
        <w:keepLines w:val="0"/>
        <w:suppressAutoHyphens/>
        <w:autoSpaceDN w:val="0"/>
        <w:spacing w:line="360" w:lineRule="auto"/>
        <w:ind w:firstLine="1417"/>
        <w:textAlignment w:val="baseline"/>
        <w:rPr>
          <w:rFonts w:eastAsia="Lucida Sans Unicode" w:cs="Trebuchet MS"/>
          <w:color w:val="000000"/>
          <w:kern w:val="3"/>
          <w:szCs w:val="24"/>
          <w:lang w:eastAsia="zh-CN" w:bidi="hi-IN"/>
        </w:rPr>
      </w:pPr>
      <w:r w:rsidRPr="00FC0865">
        <w:rPr>
          <w:rFonts w:eastAsia="Lucida Sans Unicode" w:cs="Trebuchet MS"/>
          <w:kern w:val="3"/>
          <w:szCs w:val="24"/>
          <w:lang w:eastAsia="zh-CN" w:bidi="hi-IN"/>
        </w:rPr>
        <w:t xml:space="preserve">15.5 </w:t>
      </w:r>
      <w:r w:rsidRPr="00FC0865">
        <w:rPr>
          <w:rFonts w:eastAsia="Lucida Sans Unicode" w:cs="Trebuchet MS"/>
          <w:color w:val="000000"/>
          <w:kern w:val="3"/>
          <w:szCs w:val="24"/>
          <w:lang w:eastAsia="zh-CN" w:bidi="hi-IN"/>
        </w:rPr>
        <w:t>O quantitativo de adesões, independente do número de órgãos não participantes que aderirem à ata de registro de preços decorrente deste Edital, não poderá exceder, na totalidade, ao quíntuplo do quantitativo de cada item da tabela constante no item 9.3 do Edital e registrado pelo Conselho Nacional do Ministério Público e demais Órgãos participantes.</w:t>
      </w:r>
    </w:p>
    <w:p w:rsidR="00EE7403" w:rsidRDefault="00FC0865" w:rsidP="00EE7403">
      <w:pPr>
        <w:keepNext w:val="0"/>
        <w:keepLines w:val="0"/>
        <w:suppressAutoHyphens/>
        <w:autoSpaceDN w:val="0"/>
        <w:spacing w:line="360" w:lineRule="auto"/>
        <w:ind w:firstLine="1417"/>
        <w:textAlignment w:val="baseline"/>
        <w:rPr>
          <w:rFonts w:eastAsia="Lucida Sans Unicode" w:cs="Trebuchet MS"/>
          <w:color w:val="000000"/>
          <w:kern w:val="3"/>
          <w:szCs w:val="24"/>
          <w:lang w:eastAsia="zh-CN" w:bidi="hi-IN"/>
        </w:rPr>
      </w:pPr>
      <w:r w:rsidRPr="00FC0865">
        <w:rPr>
          <w:rFonts w:eastAsia="Lucida Sans Unicode" w:cs="Trebuchet MS"/>
          <w:color w:val="000000"/>
          <w:kern w:val="3"/>
          <w:szCs w:val="24"/>
          <w:lang w:eastAsia="zh-CN" w:bidi="hi-IN"/>
        </w:rPr>
        <w:t>15.6 O Conselho Nacional do Ministério Público autorizará a adesão a presente ata, somente após a efetivação da primeira aquisição ou contratação do objeto licitado.</w:t>
      </w:r>
    </w:p>
    <w:p w:rsidR="00EE7403" w:rsidRDefault="00FC0865" w:rsidP="00EE7403">
      <w:pPr>
        <w:keepNext w:val="0"/>
        <w:keepLines w:val="0"/>
        <w:suppressAutoHyphens/>
        <w:autoSpaceDN w:val="0"/>
        <w:spacing w:line="360" w:lineRule="auto"/>
        <w:ind w:firstLine="1417"/>
        <w:textAlignment w:val="baseline"/>
        <w:rPr>
          <w:rFonts w:eastAsia="Lucida Sans Unicode" w:cs="Trebuchet MS"/>
          <w:color w:val="000000"/>
          <w:kern w:val="3"/>
          <w:szCs w:val="24"/>
          <w:lang w:eastAsia="zh-CN" w:bidi="hi-IN"/>
        </w:rPr>
      </w:pPr>
      <w:r w:rsidRPr="00FC0865">
        <w:rPr>
          <w:rFonts w:eastAsia="Lucida Sans Unicode" w:cs="Trebuchet MS"/>
          <w:color w:val="000000"/>
          <w:kern w:val="3"/>
          <w:szCs w:val="24"/>
          <w:lang w:eastAsia="zh-CN" w:bidi="hi-IN"/>
        </w:rPr>
        <w:t>15.7 Após a autorização do Conselho Nacional do Ministério Público, o órgão não participante deverá efetivar a aquisição ou contratação solicitada em até noventa dias, observado o prazo de vigência da ata.</w:t>
      </w:r>
    </w:p>
    <w:p w:rsidR="00FC0865" w:rsidRPr="00FC0865" w:rsidRDefault="00FC0865" w:rsidP="00EE7403">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 xml:space="preserve">15.8 Caberá ao órgão não participante os atos relativos à cobrança do cumprimento pelo fornecedor das obrigações contratualmente assumidas e a aplicação, observada a ampla defesa e o </w:t>
      </w:r>
      <w:r w:rsidRPr="00FC0865">
        <w:rPr>
          <w:rFonts w:eastAsia="Lucida Sans Unicode" w:cs="Tahoma"/>
          <w:color w:val="000000"/>
          <w:kern w:val="3"/>
          <w:szCs w:val="24"/>
          <w:lang w:eastAsia="zh-CN" w:bidi="hi-IN"/>
        </w:rPr>
        <w:lastRenderedPageBreak/>
        <w:t>contraditório, de eventuais penalidades decorrentes do descumprimento de cláusulas contratuais, em relação às suas próprias contratações, informando as ocorrências ao Conselho Nacional do Ministério Público.</w:t>
      </w:r>
    </w:p>
    <w:p w:rsidR="00FC0865" w:rsidRDefault="00FC0865" w:rsidP="00EE7403">
      <w:pPr>
        <w:keepNext w:val="0"/>
        <w:keepLines w:val="0"/>
        <w:tabs>
          <w:tab w:val="left" w:pos="1927"/>
        </w:tabs>
        <w:suppressAutoHyphens/>
        <w:autoSpaceDN w:val="0"/>
        <w:spacing w:line="360" w:lineRule="auto"/>
        <w:ind w:left="1417"/>
        <w:jc w:val="left"/>
        <w:textAlignment w:val="baseline"/>
        <w:rPr>
          <w:rFonts w:eastAsia="Lucida Sans Unicode" w:cs="Tahoma"/>
          <w:color w:val="000000"/>
          <w:kern w:val="3"/>
          <w:szCs w:val="24"/>
          <w:lang w:eastAsia="zh-CN" w:bidi="hi-IN"/>
        </w:rPr>
      </w:pPr>
    </w:p>
    <w:p w:rsidR="00EE7403" w:rsidRPr="00FC0865" w:rsidRDefault="00EE7403" w:rsidP="00EE7403">
      <w:pPr>
        <w:keepNext w:val="0"/>
        <w:keepLines w:val="0"/>
        <w:tabs>
          <w:tab w:val="left" w:pos="1927"/>
        </w:tabs>
        <w:suppressAutoHyphens/>
        <w:autoSpaceDN w:val="0"/>
        <w:spacing w:line="360" w:lineRule="auto"/>
        <w:ind w:left="1417"/>
        <w:jc w:val="left"/>
        <w:textAlignment w:val="baseline"/>
        <w:rPr>
          <w:rFonts w:eastAsia="Lucida Sans Unicode" w:cs="Tahoma"/>
          <w:color w:val="000000"/>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16 – DAS CONDIÇÕES DE FORNECIMENTO DE MATERIAIS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16.1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16.2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16.3 A convocação do Proponente pelo CNMP será formalizada e conterá o endereço e o prazo máximo em que deverá comparecer para retirar o respectivo pedido.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16.4 O Proponente convocado na forma do subitem anterior que não comparecer, não retirar o pedido no prazo estipulado ou não cumprir as obrigações estabelecidas na Ata de Registro de Preço, estará sujeito às sanções previstas neste Edital e seus Anexos.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16.5 Quando comprovada a hipótese acima, o CNMP poderá indicar o próximo fornecedor ao qual será destinado o pedido, sem prejuízo da abertura de processo administrativo para aplicação de penalidades.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17 – DOS ACRÉSCIMOS E SUPRESSÕES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 xml:space="preserve">17.1 As adesões à Ata de Registro de Preços ficam limitadas a 100% das quantidades registradas, considerando-se o órgão gerenciador, eventuais órgãos participantes e aderentes (Acórdão nº </w:t>
      </w:r>
      <w:r w:rsidRPr="00FC0865">
        <w:rPr>
          <w:rFonts w:eastAsia="Lucida Sans Unicode" w:cs="Trebuchet MS"/>
          <w:kern w:val="3"/>
          <w:szCs w:val="24"/>
          <w:lang w:eastAsia="zh-CN" w:bidi="hi-IN"/>
        </w:rPr>
        <w:lastRenderedPageBreak/>
        <w:t>1.233/2012 – Plenário do TCU).</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17.2 Na hipótese prevista no item anterior, a contratação se dará pela ordem de registro e na razão dos respectivos limites de fornecimento registrados na Ata.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17.3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18 – DO CONTROLE E DAS ALTERAÇÕES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18.1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18.2 Mesmo comprovada a ocorrência de situação prevista na alínea “d” do inciso II do art. 65 da Lei nº 8.666/93, a Administração, se julgar conveniente, poderá optar por cancelar a Ata e iniciar outro processo licitatório.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18.3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19 – DO CANCELAMENTO DO REGISTRO DE PREÇOS DO PROPONENTE</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19.1 O Proponente terá o seu registro de preço cancelado na Ata, por intermédio de processo administrativo específico, assegurado o contraditório e a ampla defesa: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19.1.1 A pedido, quando: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a) comprovar estar impossibilitado de cumprir as exigências da Ata, por ocorrência de casos fortuitos ou de força maior;</w:t>
      </w:r>
    </w:p>
    <w:p w:rsidR="00EE7403"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 xml:space="preserve">b) o seu preço registrado se tornar, comprovadamente, inexequível em função da elevação dos preços de mercado, dos insumos que compõem o custo das aquisições/contratações, e se a </w:t>
      </w:r>
      <w:r w:rsidRPr="00FC0865">
        <w:rPr>
          <w:rFonts w:eastAsia="Lucida Sans Unicode" w:cs="Trebuchet MS"/>
          <w:kern w:val="3"/>
          <w:szCs w:val="24"/>
          <w:lang w:eastAsia="zh-CN" w:bidi="hi-IN"/>
        </w:rPr>
        <w:lastRenderedPageBreak/>
        <w:t>comunicação ocorrer antes do pedido de fornecimento.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19.1.2 Por iniciativa do CNMP, quando: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a) o fornecedor não aceitar reduzir o preço registrado, na hipótese deste se tornar superior àqueles praticados no mercado;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b) perder qualquer condição de habilitação ou qualificação técnica exigida no processo licitatório;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c) por razões de interesse público, devidamente motivadas e justificadas;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d) não cumprir as obrigações decorrentes da Ata de Registro de Preço;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e) não comparecer ou se recusar a retirar, no prazo estabelecido, os pedidos decorrentes da Ata de Registro de Preço;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f) caracterizada qualquer hipótese de inexecução total ou parcial das condições estabelecidas na Ata de Registro de Preço ou nos pedidos dela decorrentes.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g) não retirar a nota de empenho ou instrumento equivalente no prazo estabelecido pela Administração, sem justificativa aceitável;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19.2 Em qualquer das hipóteses acima, concluído o processo, o CNMP fará o devido apostilamento na Ata de Registro de Preço e informará aos Proponentes a nova ordem de registro.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20 – DO CANCELAMENTO AUTOMÁTICO DO REGISTRO DE PREÇOS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20.1 A Ata de Registro de Preço, decorrente desta licitação, será cancelada automaticamente:</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kern w:val="3"/>
          <w:szCs w:val="24"/>
          <w:lang w:eastAsia="zh-CN" w:bidi="hi-IN"/>
        </w:rPr>
        <w:t>a) por decurso do prazo de vigência, de 12 (doze) meses;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kern w:val="3"/>
          <w:szCs w:val="24"/>
          <w:lang w:eastAsia="zh-CN" w:bidi="hi-IN"/>
        </w:rPr>
        <w:t>b) pela execução total do objeto pelo órgão licitante, conforme entendimento exarado pelo  Acórdão nº 1.233/2012 – Plenário do TCU.</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21 – DO LOCAL E DA EXECUÇÃO DOS SERVIÇOS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b/>
          <w:bCs/>
          <w:kern w:val="3"/>
          <w:szCs w:val="24"/>
          <w:lang w:eastAsia="zh-CN" w:bidi="hi-IN"/>
        </w:rPr>
        <w:t>21.1 Serão os constantes no Termo de Referência, Anexo I do Edital.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rebuchet MS"/>
          <w:b/>
          <w:bCs/>
          <w:kern w:val="3"/>
          <w:szCs w:val="24"/>
          <w:lang w:eastAsia="zh-CN" w:bidi="hi-IN"/>
        </w:rPr>
      </w:pPr>
      <w:r w:rsidRPr="00FC0865">
        <w:rPr>
          <w:rFonts w:eastAsia="Lucida Sans Unicode" w:cs="Trebuchet MS"/>
          <w:b/>
          <w:bCs/>
          <w:kern w:val="3"/>
          <w:szCs w:val="24"/>
          <w:lang w:eastAsia="zh-CN" w:bidi="hi-IN"/>
        </w:rPr>
        <w:t>22 – DO RECEBIMENTO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22.1 O material deverá ser entregue nos locais descritos no Anexo I deste Edital (Termo de Referência).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22.2 O recebimento e aceitação do objeto deste Pregão obedecerão ao disposto no art. 73, inciso II e seus parágrafos, da Lei n.º 8.666/93, e se dará, em especial, conforme previsto no Termo de Referência – Anexo I deste Edital.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EE7403" w:rsidP="00EE7403">
      <w:pPr>
        <w:keepNext w:val="0"/>
        <w:keepLines w:val="0"/>
        <w:shd w:val="clear" w:color="auto" w:fill="C0C0C0"/>
        <w:tabs>
          <w:tab w:val="left" w:pos="0"/>
        </w:tabs>
        <w:suppressAutoHyphens/>
        <w:autoSpaceDN w:val="0"/>
        <w:spacing w:line="360" w:lineRule="auto"/>
        <w:jc w:val="left"/>
        <w:textAlignment w:val="baseline"/>
        <w:outlineLvl w:val="1"/>
        <w:rPr>
          <w:rFonts w:eastAsia="Lucida Sans Unicode" w:cs="Trebuchet MS"/>
          <w:b/>
          <w:bCs/>
          <w:kern w:val="3"/>
          <w:szCs w:val="24"/>
          <w:lang w:eastAsia="zh-CN" w:bidi="hi-IN"/>
        </w:rPr>
      </w:pPr>
      <w:r>
        <w:rPr>
          <w:rFonts w:eastAsia="Lucida Sans Unicode" w:cs="Trebuchet MS"/>
          <w:b/>
          <w:bCs/>
          <w:kern w:val="3"/>
          <w:szCs w:val="24"/>
          <w:lang w:eastAsia="zh-CN" w:bidi="hi-IN"/>
        </w:rPr>
        <w:t xml:space="preserve"> </w:t>
      </w:r>
      <w:r>
        <w:rPr>
          <w:rFonts w:eastAsia="Lucida Sans Unicode" w:cs="Trebuchet MS"/>
          <w:b/>
          <w:bCs/>
          <w:kern w:val="3"/>
          <w:szCs w:val="24"/>
          <w:lang w:eastAsia="zh-CN" w:bidi="hi-IN"/>
        </w:rPr>
        <w:tab/>
      </w:r>
      <w:r>
        <w:rPr>
          <w:rFonts w:eastAsia="Lucida Sans Unicode" w:cs="Trebuchet MS"/>
          <w:b/>
          <w:bCs/>
          <w:kern w:val="3"/>
          <w:szCs w:val="24"/>
          <w:lang w:eastAsia="zh-CN" w:bidi="hi-IN"/>
        </w:rPr>
        <w:tab/>
      </w:r>
      <w:r w:rsidR="00FC0865" w:rsidRPr="00FC0865">
        <w:rPr>
          <w:rFonts w:eastAsia="Lucida Sans Unicode" w:cs="Trebuchet MS"/>
          <w:b/>
          <w:bCs/>
          <w:kern w:val="3"/>
          <w:szCs w:val="24"/>
          <w:lang w:eastAsia="zh-CN" w:bidi="hi-IN"/>
        </w:rPr>
        <w:t>23 – DO PAGAMENTO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23.1 O pagamento será efetuado a favor do licitante vencedor nos termos especificados no Termo de Referência – Anexo I deste Edital.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shd w:val="clear" w:color="auto" w:fill="FFFF99"/>
          <w:lang w:eastAsia="zh-CN" w:bidi="hi-IN"/>
        </w:rPr>
      </w:pPr>
    </w:p>
    <w:p w:rsidR="00FC0865" w:rsidRPr="00FC0865" w:rsidRDefault="00EE7403" w:rsidP="00EE7403">
      <w:pPr>
        <w:keepNext w:val="0"/>
        <w:keepLines w:val="0"/>
        <w:shd w:val="clear" w:color="auto" w:fill="C0C0C0"/>
        <w:tabs>
          <w:tab w:val="left" w:pos="0"/>
        </w:tabs>
        <w:suppressAutoHyphens/>
        <w:autoSpaceDN w:val="0"/>
        <w:spacing w:line="360" w:lineRule="auto"/>
        <w:jc w:val="left"/>
        <w:textAlignment w:val="baseline"/>
        <w:outlineLvl w:val="1"/>
        <w:rPr>
          <w:rFonts w:ascii="Arial" w:eastAsia="Arial" w:hAnsi="Arial" w:cs="Arial"/>
          <w:b/>
          <w:bCs/>
          <w:kern w:val="3"/>
          <w:szCs w:val="24"/>
          <w:lang w:eastAsia="zh-CN" w:bidi="hi-IN"/>
        </w:rPr>
      </w:pPr>
      <w:r>
        <w:rPr>
          <w:rFonts w:eastAsia="Lucida Sans Unicode" w:cs="Trebuchet MS"/>
          <w:b/>
          <w:bCs/>
          <w:kern w:val="3"/>
          <w:szCs w:val="24"/>
          <w:lang w:eastAsia="zh-CN" w:bidi="hi-IN"/>
        </w:rPr>
        <w:tab/>
      </w:r>
      <w:r>
        <w:rPr>
          <w:rFonts w:eastAsia="Lucida Sans Unicode" w:cs="Trebuchet MS"/>
          <w:b/>
          <w:bCs/>
          <w:kern w:val="3"/>
          <w:szCs w:val="24"/>
          <w:lang w:eastAsia="zh-CN" w:bidi="hi-IN"/>
        </w:rPr>
        <w:tab/>
      </w:r>
      <w:r w:rsidR="00FC0865" w:rsidRPr="00FC0865">
        <w:rPr>
          <w:rFonts w:eastAsia="Lucida Sans Unicode" w:cs="Trebuchet MS"/>
          <w:b/>
          <w:bCs/>
          <w:kern w:val="3"/>
          <w:szCs w:val="24"/>
          <w:lang w:eastAsia="zh-CN" w:bidi="hi-IN"/>
        </w:rPr>
        <w:t>24</w:t>
      </w:r>
      <w:r w:rsidR="00FC0865" w:rsidRPr="00FC0865">
        <w:rPr>
          <w:rFonts w:eastAsia="Lucida Sans Unicode" w:cs="Tahoma"/>
          <w:b/>
          <w:bCs/>
          <w:kern w:val="3"/>
          <w:szCs w:val="24"/>
          <w:lang w:eastAsia="zh-CN" w:bidi="hi-IN"/>
        </w:rPr>
        <w:t xml:space="preserve"> – DA FISCALIZAÇÃO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ab/>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24.1 Nos Termos do Art. 67, §1º, da Lei nº 8.666/93, a Administração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24.1.1 As decisões e providências que ultrapassarem a competência do representante deverão ser solicitadas ao seu gestor, em tempo hábil para adoção das medidas convenientes.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24.2 Da mesma forma, a Adjudicatária deverá indicar um preposto para, se aceito pela Administração representá-la na execução do Contrato.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24.3 Nos termos da Lei nº 8.666/93 constituirá documento de autorização para a execução dos serviços o Contrato Assinado, ou a Ordem de Fornecimento, acompanhado da Nota de Empenho.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t>24.4 A Administração, poderá rejeitar, no todo ou em parte, os serviços prestados, se em desacordo com o Termo de Referência e o presente Edital.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kern w:val="3"/>
          <w:szCs w:val="24"/>
          <w:lang w:eastAsia="zh-CN" w:bidi="hi-IN"/>
        </w:rPr>
        <w:lastRenderedPageBreak/>
        <w:t>24.5 Quaisquer exigências da Fiscalização, inerentes ao Objeto da presente contratação, deverão ser prontamente atendidas pela Adjudicatária, sem ônus para a Administração.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ahoma"/>
          <w:b/>
          <w:bCs/>
          <w:kern w:val="3"/>
          <w:szCs w:val="24"/>
          <w:lang w:eastAsia="zh-CN" w:bidi="hi-IN"/>
        </w:rPr>
      </w:pPr>
      <w:r w:rsidRPr="00FC0865">
        <w:rPr>
          <w:rFonts w:eastAsia="Lucida Sans Unicode" w:cs="Tahoma"/>
          <w:b/>
          <w:bCs/>
          <w:kern w:val="3"/>
          <w:szCs w:val="24"/>
          <w:lang w:eastAsia="zh-CN" w:bidi="hi-IN"/>
        </w:rPr>
        <w:t>25 – DAS OBRIGAÇÕES DA ADMINISTRAÇÃO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color w:val="FF0000"/>
          <w:kern w:val="3"/>
          <w:szCs w:val="24"/>
          <w:lang w:eastAsia="zh-CN" w:bidi="hi-IN"/>
        </w:rPr>
      </w:pPr>
    </w:p>
    <w:p w:rsidR="00FC0865" w:rsidRPr="00FC0865" w:rsidRDefault="00FC0865" w:rsidP="00FC0865">
      <w:pPr>
        <w:keepNext w:val="0"/>
        <w:keepLines w:val="0"/>
        <w:suppressAutoHyphens/>
        <w:autoSpaceDN w:val="0"/>
        <w:spacing w:line="360" w:lineRule="auto"/>
        <w:textAlignment w:val="baseline"/>
        <w:rPr>
          <w:rFonts w:eastAsia="Lucida Sans Unicode" w:cs="Tahoma"/>
          <w:kern w:val="3"/>
          <w:szCs w:val="24"/>
          <w:lang w:eastAsia="zh-CN" w:bidi="hi-IN"/>
        </w:rPr>
      </w:pPr>
      <w:r w:rsidRPr="00FC0865">
        <w:rPr>
          <w:rFonts w:eastAsia="Lucida Sans Unicode" w:cs="Tahoma"/>
          <w:b/>
          <w:bCs/>
          <w:kern w:val="3"/>
          <w:szCs w:val="24"/>
          <w:lang w:eastAsia="zh-CN" w:bidi="hi-IN"/>
        </w:rPr>
        <w:tab/>
      </w:r>
      <w:r w:rsidRPr="00FC0865">
        <w:rPr>
          <w:rFonts w:eastAsia="Lucida Sans Unicode" w:cs="Tahoma"/>
          <w:kern w:val="3"/>
          <w:szCs w:val="24"/>
          <w:lang w:eastAsia="zh-CN" w:bidi="hi-IN"/>
        </w:rPr>
        <w:tab/>
        <w:t xml:space="preserve">25.1 Conforme </w:t>
      </w:r>
      <w:r w:rsidRPr="00FC0865">
        <w:rPr>
          <w:rFonts w:eastAsia="Times New Roman" w:cs="Trebuchet MS"/>
          <w:kern w:val="3"/>
          <w:szCs w:val="24"/>
          <w:lang w:eastAsia="zh-CN"/>
        </w:rPr>
        <w:t>Termo de Referência – Anexo I deste Edital</w:t>
      </w:r>
      <w:r w:rsidRPr="00FC0865">
        <w:rPr>
          <w:rFonts w:eastAsia="Lucida Sans Unicode" w:cs="Tahoma"/>
          <w:kern w:val="3"/>
          <w:szCs w:val="24"/>
          <w:lang w:eastAsia="zh-CN" w:bidi="hi-IN"/>
        </w:rPr>
        <w:t>.</w:t>
      </w:r>
    </w:p>
    <w:p w:rsidR="00FC0865" w:rsidRPr="00FC0865" w:rsidRDefault="00FC0865" w:rsidP="00FC0865">
      <w:pPr>
        <w:keepNext w:val="0"/>
        <w:keepLines w:val="0"/>
        <w:suppressAutoHyphens/>
        <w:autoSpaceDN w:val="0"/>
        <w:spacing w:line="360" w:lineRule="auto"/>
        <w:textAlignment w:val="baseline"/>
        <w:rPr>
          <w:rFonts w:eastAsia="Lucida Sans Unicode" w:cs="Tahoma"/>
          <w:b/>
          <w:bCs/>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ahoma"/>
          <w:b/>
          <w:kern w:val="3"/>
          <w:szCs w:val="24"/>
          <w:lang w:eastAsia="zh-CN" w:bidi="hi-IN"/>
        </w:rPr>
      </w:pPr>
      <w:r w:rsidRPr="00FC0865">
        <w:rPr>
          <w:rFonts w:eastAsia="Lucida Sans Unicode" w:cs="Tahoma"/>
          <w:b/>
          <w:kern w:val="3"/>
          <w:szCs w:val="24"/>
          <w:lang w:eastAsia="zh-CN" w:bidi="hi-IN"/>
        </w:rPr>
        <w:t>26 – DAS OBRIGAÇÕES DA CONTRATADA</w:t>
      </w:r>
    </w:p>
    <w:p w:rsidR="00FC0865" w:rsidRPr="00FC0865" w:rsidRDefault="00FC0865" w:rsidP="00FC0865">
      <w:pPr>
        <w:keepNext w:val="0"/>
        <w:keepLines w:val="0"/>
        <w:suppressAutoHyphens/>
        <w:autoSpaceDN w:val="0"/>
        <w:spacing w:line="360" w:lineRule="auto"/>
        <w:textAlignment w:val="baseline"/>
        <w:rPr>
          <w:rFonts w:eastAsia="Lucida Sans Unicode" w:cs="Tahoma"/>
          <w:b/>
          <w:bCs/>
          <w:kern w:val="3"/>
          <w:szCs w:val="24"/>
          <w:lang w:eastAsia="zh-CN" w:bidi="hi-IN"/>
        </w:rPr>
      </w:pPr>
    </w:p>
    <w:p w:rsidR="00FC0865" w:rsidRPr="00EE7403" w:rsidRDefault="00FC0865" w:rsidP="00EE7403">
      <w:pPr>
        <w:pStyle w:val="PargrafodaLista"/>
        <w:keepNext w:val="0"/>
        <w:keepLines w:val="0"/>
        <w:numPr>
          <w:ilvl w:val="1"/>
          <w:numId w:val="40"/>
        </w:numPr>
        <w:suppressAutoHyphens/>
        <w:autoSpaceDN w:val="0"/>
        <w:spacing w:line="360" w:lineRule="auto"/>
        <w:textAlignment w:val="baseline"/>
        <w:rPr>
          <w:rFonts w:eastAsia="Lucida Sans Unicode" w:cs="Tahoma"/>
          <w:kern w:val="3"/>
          <w:szCs w:val="24"/>
          <w:lang w:eastAsia="zh-CN" w:bidi="hi-IN"/>
        </w:rPr>
      </w:pPr>
      <w:r w:rsidRPr="00EE7403">
        <w:rPr>
          <w:rFonts w:eastAsia="Lucida Sans Unicode" w:cs="Tahoma"/>
          <w:kern w:val="3"/>
          <w:szCs w:val="24"/>
          <w:lang w:eastAsia="zh-CN" w:bidi="hi-IN"/>
        </w:rPr>
        <w:t xml:space="preserve">Conforme </w:t>
      </w:r>
      <w:r w:rsidRPr="00EE7403">
        <w:rPr>
          <w:rFonts w:eastAsia="Times New Roman" w:cs="Trebuchet MS"/>
          <w:kern w:val="3"/>
          <w:szCs w:val="24"/>
          <w:lang w:eastAsia="zh-CN"/>
        </w:rPr>
        <w:t>Termo de Referência – Anexo I</w:t>
      </w:r>
      <w:r w:rsidRPr="00EE7403">
        <w:rPr>
          <w:rFonts w:eastAsia="Lucida Sans Unicode" w:cs="Tahoma"/>
          <w:kern w:val="3"/>
          <w:szCs w:val="24"/>
          <w:lang w:eastAsia="zh-CN" w:bidi="hi-IN"/>
        </w:rPr>
        <w:t xml:space="preserve"> deste Edital.</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b/>
          <w:bCs/>
          <w:kern w:val="3"/>
          <w:szCs w:val="24"/>
          <w:lang w:eastAsia="zh-CN" w:bidi="hi-IN"/>
        </w:rPr>
      </w:pPr>
    </w:p>
    <w:p w:rsidR="00FC0865" w:rsidRPr="00FC0865" w:rsidRDefault="00EE7403" w:rsidP="00EE7403">
      <w:pPr>
        <w:keepNext w:val="0"/>
        <w:keepLines w:val="0"/>
        <w:shd w:val="clear" w:color="auto" w:fill="C0C0C0"/>
        <w:tabs>
          <w:tab w:val="left" w:pos="0"/>
        </w:tabs>
        <w:suppressAutoHyphens/>
        <w:autoSpaceDN w:val="0"/>
        <w:spacing w:line="360" w:lineRule="auto"/>
        <w:jc w:val="left"/>
        <w:textAlignment w:val="baseline"/>
        <w:outlineLvl w:val="1"/>
        <w:rPr>
          <w:rFonts w:eastAsia="Lucida Sans Unicode" w:cs="Trebuchet MS"/>
          <w:b/>
          <w:bCs/>
          <w:kern w:val="3"/>
          <w:szCs w:val="24"/>
          <w:lang w:eastAsia="zh-CN" w:bidi="hi-IN"/>
        </w:rPr>
      </w:pPr>
      <w:r>
        <w:rPr>
          <w:rFonts w:eastAsia="Lucida Sans Unicode" w:cs="Trebuchet MS"/>
          <w:b/>
          <w:bCs/>
          <w:kern w:val="3"/>
          <w:szCs w:val="24"/>
          <w:lang w:eastAsia="zh-CN" w:bidi="hi-IN"/>
        </w:rPr>
        <w:tab/>
      </w:r>
      <w:r>
        <w:rPr>
          <w:rFonts w:eastAsia="Lucida Sans Unicode" w:cs="Trebuchet MS"/>
          <w:b/>
          <w:bCs/>
          <w:kern w:val="3"/>
          <w:szCs w:val="24"/>
          <w:lang w:eastAsia="zh-CN" w:bidi="hi-IN"/>
        </w:rPr>
        <w:tab/>
      </w:r>
      <w:r w:rsidR="00FC0865" w:rsidRPr="00FC0865">
        <w:rPr>
          <w:rFonts w:eastAsia="Lucida Sans Unicode" w:cs="Trebuchet MS"/>
          <w:b/>
          <w:bCs/>
          <w:kern w:val="3"/>
          <w:szCs w:val="24"/>
          <w:lang w:eastAsia="zh-CN" w:bidi="hi-IN"/>
        </w:rPr>
        <w:t>27 – DA DOTAÇÃO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ab/>
      </w:r>
    </w:p>
    <w:p w:rsidR="00FC0865" w:rsidRDefault="00FC0865"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r w:rsidRPr="00FC0865">
        <w:rPr>
          <w:rFonts w:eastAsia="Lucida Sans Unicode" w:cs="Tahoma"/>
          <w:color w:val="000000"/>
          <w:kern w:val="3"/>
          <w:szCs w:val="24"/>
          <w:lang w:eastAsia="zh-CN" w:bidi="hi-IN"/>
        </w:rPr>
        <w:t>27.1 As despesas com a execução da presente contratação estão consignadas no orçamento da União para 2018 no Programa 03.032.2100.8010.0001, Ação 8010, Fonte 0100, Elemento Contábil 3.3.90.30-21,  3.3.90.30-22,  3.3.90.30.24 e 4.4.90.52-34</w:t>
      </w:r>
    </w:p>
    <w:p w:rsidR="00EE7403" w:rsidRPr="00FC0865" w:rsidRDefault="00EE7403" w:rsidP="00FC0865">
      <w:pPr>
        <w:keepNext w:val="0"/>
        <w:keepLines w:val="0"/>
        <w:suppressAutoHyphens/>
        <w:autoSpaceDN w:val="0"/>
        <w:spacing w:line="360" w:lineRule="auto"/>
        <w:ind w:firstLine="1417"/>
        <w:textAlignment w:val="baseline"/>
        <w:rPr>
          <w:rFonts w:eastAsia="Lucida Sans Unicode" w:cs="Tahoma"/>
          <w:color w:val="000000"/>
          <w:kern w:val="3"/>
          <w:szCs w:val="24"/>
          <w:lang w:eastAsia="zh-CN" w:bidi="hi-IN"/>
        </w:rPr>
      </w:pPr>
    </w:p>
    <w:p w:rsidR="00FC0865" w:rsidRPr="00FC0865" w:rsidRDefault="00FC0865" w:rsidP="00FC0865">
      <w:pPr>
        <w:keepNext w:val="0"/>
        <w:keepLines w:val="0"/>
        <w:shd w:val="clear" w:color="auto" w:fill="C0C0C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ahoma"/>
          <w:b/>
          <w:bCs/>
          <w:color w:val="000000"/>
          <w:kern w:val="3"/>
          <w:szCs w:val="24"/>
          <w:lang w:eastAsia="zh-CN" w:bidi="hi-IN"/>
        </w:rPr>
        <w:t xml:space="preserve">28 – DA </w:t>
      </w:r>
      <w:r w:rsidRPr="00FC0865">
        <w:rPr>
          <w:rFonts w:eastAsia="Lucida Sans Unicode" w:cs="Arial"/>
          <w:b/>
          <w:bCs/>
          <w:color w:val="000000"/>
          <w:kern w:val="3"/>
          <w:szCs w:val="24"/>
          <w:lang w:eastAsia="zh-CN" w:bidi="hi-IN"/>
        </w:rPr>
        <w:t>GARANTIA DOS PRODUTOS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color w:val="000000"/>
          <w:kern w:val="3"/>
          <w:szCs w:val="24"/>
          <w:lang w:eastAsia="zh-CN" w:bidi="hi-IN"/>
        </w:rPr>
      </w:pPr>
    </w:p>
    <w:p w:rsidR="00FC0865" w:rsidRDefault="00FC0865" w:rsidP="00FC0865">
      <w:pPr>
        <w:keepNext w:val="0"/>
        <w:keepLines w:val="0"/>
        <w:suppressAutoHyphens/>
        <w:autoSpaceDN w:val="0"/>
        <w:spacing w:line="360" w:lineRule="auto"/>
        <w:ind w:firstLine="1417"/>
        <w:textAlignment w:val="baseline"/>
        <w:rPr>
          <w:rFonts w:eastAsia="Lucida Sans Unicode" w:cs="Trebuchet MS"/>
          <w:color w:val="000000"/>
          <w:kern w:val="3"/>
          <w:szCs w:val="24"/>
          <w:lang w:eastAsia="zh-CN" w:bidi="hi-IN"/>
        </w:rPr>
      </w:pPr>
      <w:r w:rsidRPr="00FC0865">
        <w:rPr>
          <w:rFonts w:eastAsia="Lucida Sans Unicode" w:cs="Trebuchet MS"/>
          <w:color w:val="000000"/>
          <w:kern w:val="3"/>
          <w:szCs w:val="24"/>
          <w:lang w:eastAsia="zh-CN" w:bidi="hi-IN"/>
        </w:rPr>
        <w:t>Conforme Termo de Referência, anexo I deste Edital.</w:t>
      </w:r>
    </w:p>
    <w:p w:rsidR="00EE7403" w:rsidRPr="00FC0865" w:rsidRDefault="00EE7403" w:rsidP="00FC0865">
      <w:pPr>
        <w:keepNext w:val="0"/>
        <w:keepLines w:val="0"/>
        <w:suppressAutoHyphens/>
        <w:autoSpaceDN w:val="0"/>
        <w:spacing w:line="360" w:lineRule="auto"/>
        <w:ind w:firstLine="1417"/>
        <w:textAlignment w:val="baseline"/>
        <w:rPr>
          <w:rFonts w:eastAsia="Lucida Sans Unicode" w:cs="Trebuchet MS"/>
          <w:color w:val="000000"/>
          <w:kern w:val="3"/>
          <w:szCs w:val="24"/>
          <w:lang w:eastAsia="zh-CN" w:bidi="hi-IN"/>
        </w:rPr>
      </w:pPr>
    </w:p>
    <w:p w:rsidR="00FC0865" w:rsidRPr="00FC0865" w:rsidRDefault="00EE7403" w:rsidP="00EE7403">
      <w:pPr>
        <w:keepNext w:val="0"/>
        <w:keepLines w:val="0"/>
        <w:shd w:val="clear" w:color="auto" w:fill="C0C0C0"/>
        <w:tabs>
          <w:tab w:val="left" w:pos="0"/>
        </w:tabs>
        <w:suppressAutoHyphens/>
        <w:autoSpaceDN w:val="0"/>
        <w:spacing w:line="360" w:lineRule="auto"/>
        <w:jc w:val="left"/>
        <w:textAlignment w:val="baseline"/>
        <w:outlineLvl w:val="1"/>
        <w:rPr>
          <w:rFonts w:eastAsia="Lucida Sans Unicode" w:cs="Trebuchet MS"/>
          <w:b/>
          <w:bCs/>
          <w:kern w:val="3"/>
          <w:szCs w:val="24"/>
          <w:lang w:eastAsia="zh-CN" w:bidi="hi-IN"/>
        </w:rPr>
      </w:pPr>
      <w:r>
        <w:rPr>
          <w:rFonts w:eastAsia="Lucida Sans Unicode" w:cs="Trebuchet MS"/>
          <w:b/>
          <w:bCs/>
          <w:kern w:val="3"/>
          <w:szCs w:val="24"/>
          <w:lang w:eastAsia="zh-CN" w:bidi="hi-IN"/>
        </w:rPr>
        <w:tab/>
      </w:r>
      <w:r>
        <w:rPr>
          <w:rFonts w:eastAsia="Lucida Sans Unicode" w:cs="Trebuchet MS"/>
          <w:b/>
          <w:bCs/>
          <w:kern w:val="3"/>
          <w:szCs w:val="24"/>
          <w:lang w:eastAsia="zh-CN" w:bidi="hi-IN"/>
        </w:rPr>
        <w:tab/>
      </w:r>
      <w:r w:rsidR="00FC0865" w:rsidRPr="00FC0865">
        <w:rPr>
          <w:rFonts w:eastAsia="Lucida Sans Unicode" w:cs="Trebuchet MS"/>
          <w:b/>
          <w:bCs/>
          <w:kern w:val="3"/>
          <w:szCs w:val="24"/>
          <w:lang w:eastAsia="zh-CN" w:bidi="hi-IN"/>
        </w:rPr>
        <w:t>29 – DAS DISPOSIÇÕES FINAIS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ab/>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 xml:space="preserve">29.1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w:t>
      </w:r>
      <w:r w:rsidRPr="00FC0865">
        <w:rPr>
          <w:rFonts w:eastAsia="Lucida Sans Unicode" w:cs="Trebuchet MS"/>
          <w:kern w:val="3"/>
          <w:szCs w:val="24"/>
          <w:lang w:eastAsia="zh-CN" w:bidi="hi-IN"/>
        </w:rPr>
        <w:lastRenderedPageBreak/>
        <w:t>nº 8.666/93, sendo assegurado o contraditório e a ampla defesa.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29.2 A anulação do procedimento licitatório por motivo de ilegalidade não gera a obrigação de indenizar, por parte da Administração, ressalvado o disposto no parágrafo único do art. 59 da Lei nº 8.666/93.</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29.3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kern w:val="3"/>
          <w:szCs w:val="24"/>
          <w:lang w:eastAsia="zh-CN" w:bidi="hi-IN"/>
        </w:rPr>
        <w:t xml:space="preserve">29.4 </w:t>
      </w:r>
      <w:r w:rsidRPr="00FC0865">
        <w:rPr>
          <w:rFonts w:eastAsia="Arial" w:cs="Trebuchet MS"/>
          <w:kern w:val="3"/>
          <w:szCs w:val="24"/>
          <w:lang w:eastAsia="zh-CN" w:bidi="hi-IN"/>
        </w:rPr>
        <w:t>O desatendimento de exigências formais não essenciais não importará no afastamento do licitante, desde que, durante a realização da sessão pública do pregão, seja possível a aferição da sua qualificação e a exata compreensão da sua proposta</w:t>
      </w:r>
      <w:r w:rsidRPr="00FC0865">
        <w:rPr>
          <w:rFonts w:eastAsia="Lucida Sans Unicode" w:cs="Trebuchet MS"/>
          <w:kern w:val="3"/>
          <w:szCs w:val="24"/>
          <w:lang w:eastAsia="zh-CN" w:bidi="hi-IN"/>
        </w:rPr>
        <w:t>, sendo possível ao Pregoeiro solicitar pareceres técnicos, pedir esclarecimentos e promover diligências em qualquer fase do presente certame e sempre que julgar necessário.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29.5 As proponentes assumem todos os custos de preparação e apresentação de suas propostas e o CNMP não será, em nenhum caso, responsável por esses custos, independente da condução ou do resultado do processo licitatório.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29.6 Após apresentação da proposta, não caberá desistência, salvo por motivo justo decorrente de fato superveniente e aceito pelo Pregoeiro.</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29.7 Para fins de aplicação das sanções administrativas constantes no item 11 do presente Edital, o lance é considerado proposta.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29.8 Na contagem dos prazos estabelecidos neste Edital e seus anexos, excluir-se-á o dia do início e incluir-se-á o do vencimento. Só se iniciam e vencem os prazos nos dias úteis em que houver  expediente no CNMP.</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kern w:val="3"/>
          <w:szCs w:val="24"/>
          <w:lang w:eastAsia="zh-CN" w:bidi="hi-IN"/>
        </w:rPr>
        <w:t xml:space="preserve">29.9 Este Edital será fornecido a qualquer interessado nos sítios </w:t>
      </w:r>
      <w:hyperlink r:id="rId22" w:history="1">
        <w:r w:rsidRPr="00FC0865">
          <w:rPr>
            <w:rFonts w:eastAsia="Lucida Sans Unicode" w:cs="Trebuchet MS"/>
            <w:color w:val="0000FF"/>
            <w:kern w:val="3"/>
            <w:szCs w:val="24"/>
            <w:u w:val="single"/>
            <w:lang w:eastAsia="zh-CN" w:bidi="hi-IN"/>
          </w:rPr>
          <w:t>www.comprasgovernamentais.gov.br</w:t>
        </w:r>
      </w:hyperlink>
      <w:r w:rsidRPr="00FC0865">
        <w:rPr>
          <w:rFonts w:eastAsia="Lucida Sans Unicode" w:cs="Trebuchet MS"/>
          <w:kern w:val="3"/>
          <w:szCs w:val="24"/>
          <w:lang w:eastAsia="zh-CN" w:bidi="hi-IN"/>
        </w:rPr>
        <w:t xml:space="preserve"> e </w:t>
      </w:r>
      <w:hyperlink r:id="rId23" w:history="1">
        <w:r w:rsidRPr="00FC0865">
          <w:rPr>
            <w:rFonts w:eastAsia="Lucida Sans Unicode" w:cs="Trebuchet MS"/>
            <w:color w:val="0000FF"/>
            <w:kern w:val="3"/>
            <w:szCs w:val="24"/>
            <w:u w:val="single"/>
            <w:lang w:eastAsia="zh-CN" w:bidi="hi-IN"/>
          </w:rPr>
          <w:t>http://www.cnmp.mp.br/portal/index.php?option=com_content&amp;view=article&amp;id=242&amp;Itemid=242</w:t>
        </w:r>
      </w:hyperlink>
      <w:r w:rsidRPr="00FC0865">
        <w:rPr>
          <w:rFonts w:eastAsia="Lucida Sans Unicode" w:cs="Trebuchet MS"/>
          <w:color w:val="0000FF"/>
          <w:kern w:val="3"/>
          <w:szCs w:val="24"/>
          <w:lang w:eastAsia="zh-CN" w:bidi="hi-IN"/>
        </w:rPr>
        <w:t xml:space="preserve">, </w:t>
      </w:r>
      <w:r w:rsidRPr="00FC0865">
        <w:rPr>
          <w:rFonts w:eastAsia="Lucida Sans Unicode" w:cs="Tahoma"/>
          <w:kern w:val="3"/>
          <w:szCs w:val="24"/>
          <w:lang w:eastAsia="zh-CN" w:bidi="hi-IN"/>
        </w:rPr>
        <w:t xml:space="preserve">ou, ainda, na sede do Conselho Nacional do Ministério Público, situado no </w:t>
      </w:r>
      <w:r w:rsidRPr="00FC0865">
        <w:rPr>
          <w:rFonts w:eastAsia="Lucida Sans Unicode" w:cs="Tahoma"/>
          <w:color w:val="000000"/>
          <w:kern w:val="3"/>
          <w:szCs w:val="24"/>
          <w:lang w:eastAsia="zh-CN" w:bidi="hi-IN"/>
        </w:rPr>
        <w:t>Setor de Administração Federal Sul – SAFS, Quadra 2, Lote 3, edifício Adail Belmonte</w:t>
      </w:r>
      <w:r w:rsidRPr="00FC0865">
        <w:rPr>
          <w:rFonts w:eastAsia="Lucida Sans Unicode" w:cs="Tahoma"/>
          <w:kern w:val="3"/>
          <w:szCs w:val="24"/>
          <w:lang w:eastAsia="zh-CN" w:bidi="hi-IN"/>
        </w:rPr>
        <w:t>.</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lastRenderedPageBreak/>
        <w:t>29.10 As licitantes, após a publicação oficial deste Edital, ficarão responsáveis pelo acompanhamento, mediante o acesso aos sítios mencionados no subitem 29.9,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FC0865" w:rsidRPr="00FC0865" w:rsidRDefault="00FC0865" w:rsidP="00FC0865">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29.11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EE7403" w:rsidRDefault="00FC0865" w:rsidP="00EE7403">
      <w:pPr>
        <w:keepNext w:val="0"/>
        <w:keepLines w:val="0"/>
        <w:suppressAutoHyphens/>
        <w:autoSpaceDN w:val="0"/>
        <w:spacing w:line="360" w:lineRule="auto"/>
        <w:ind w:firstLine="1417"/>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29.12 O CNMP não é unidade cadastradora do SICAF, apenas realiza consulta junto ao mesmo.</w:t>
      </w:r>
    </w:p>
    <w:p w:rsidR="00FC0865" w:rsidRPr="00FC0865" w:rsidRDefault="00EE7403" w:rsidP="00EE7403">
      <w:pPr>
        <w:keepNext w:val="0"/>
        <w:keepLines w:val="0"/>
        <w:suppressAutoHyphens/>
        <w:autoSpaceDN w:val="0"/>
        <w:spacing w:line="360" w:lineRule="auto"/>
        <w:ind w:firstLine="1417"/>
        <w:textAlignment w:val="baseline"/>
        <w:rPr>
          <w:rFonts w:eastAsia="Lucida Sans Unicode" w:cs="Tahoma"/>
          <w:kern w:val="3"/>
          <w:szCs w:val="24"/>
          <w:lang w:eastAsia="zh-CN" w:bidi="hi-IN"/>
        </w:rPr>
      </w:pPr>
      <w:r>
        <w:rPr>
          <w:rFonts w:eastAsia="Lucida Sans Unicode" w:cs="Trebuchet MS"/>
          <w:kern w:val="3"/>
          <w:szCs w:val="24"/>
          <w:lang w:eastAsia="zh-CN" w:bidi="hi-IN"/>
        </w:rPr>
        <w:t xml:space="preserve">29.13 </w:t>
      </w:r>
      <w:r w:rsidR="00FC0865" w:rsidRPr="00FC0865">
        <w:rPr>
          <w:rFonts w:eastAsia="Lucida Sans Unicode" w:cs="Trebuchet MS"/>
          <w:kern w:val="3"/>
          <w:szCs w:val="24"/>
          <w:lang w:eastAsia="zh-CN" w:bidi="hi-IN"/>
        </w:rPr>
        <w:t xml:space="preserve">Os casos omissos, </w:t>
      </w:r>
      <w:r w:rsidR="00FC0865" w:rsidRPr="00FC0865">
        <w:rPr>
          <w:rFonts w:eastAsia="Lucida Sans Unicode" w:cs="Tahoma"/>
          <w:kern w:val="3"/>
          <w:szCs w:val="24"/>
          <w:lang w:eastAsia="zh-CN" w:bidi="hi-IN"/>
        </w:rPr>
        <w:t>bem como as dúvidas suscitadas,</w:t>
      </w:r>
      <w:r w:rsidR="00FC0865" w:rsidRPr="00FC0865">
        <w:rPr>
          <w:rFonts w:eastAsia="Lucida Sans Unicode" w:cs="Trebuchet MS"/>
          <w:kern w:val="3"/>
          <w:szCs w:val="24"/>
          <w:lang w:eastAsia="zh-CN" w:bidi="hi-IN"/>
        </w:rPr>
        <w:t xml:space="preserve"> serão dirimidas pelo(a) Pregoeiro(a), por meio do correio eletrônico </w:t>
      </w:r>
      <w:hyperlink r:id="rId24" w:history="1">
        <w:r w:rsidR="00FC0865" w:rsidRPr="00FC0865">
          <w:rPr>
            <w:rFonts w:eastAsia="Lucida Sans Unicode" w:cs="Trebuchet MS"/>
            <w:color w:val="0000FF"/>
            <w:kern w:val="3"/>
            <w:szCs w:val="24"/>
            <w:u w:val="single"/>
            <w:lang w:eastAsia="zh-CN" w:bidi="hi-IN"/>
          </w:rPr>
          <w:t>cpl@cnmp.mp.br</w:t>
        </w:r>
      </w:hyperlink>
      <w:r w:rsidR="00FC0865" w:rsidRPr="00FC0865">
        <w:rPr>
          <w:rFonts w:eastAsia="Lucida Sans Unicode" w:cs="Trebuchet MS"/>
          <w:kern w:val="3"/>
          <w:szCs w:val="24"/>
          <w:lang w:eastAsia="zh-CN" w:bidi="hi-IN"/>
        </w:rPr>
        <w:t>.</w:t>
      </w:r>
    </w:p>
    <w:p w:rsidR="00FC0865" w:rsidRPr="00FC0865" w:rsidRDefault="00FC0865" w:rsidP="00FC0865">
      <w:pPr>
        <w:keepNext w:val="0"/>
        <w:keepLines w:val="0"/>
        <w:tabs>
          <w:tab w:val="left" w:pos="522"/>
        </w:tabs>
        <w:suppressAutoHyphens/>
        <w:autoSpaceDN w:val="0"/>
        <w:spacing w:line="360" w:lineRule="auto"/>
        <w:ind w:firstLine="1417"/>
        <w:textAlignment w:val="baseline"/>
        <w:rPr>
          <w:rFonts w:eastAsia="Lucida Sans Unicode" w:cs="Tahoma"/>
          <w:kern w:val="3"/>
          <w:szCs w:val="24"/>
          <w:lang w:eastAsia="zh-CN" w:bidi="hi-IN"/>
        </w:rPr>
      </w:pPr>
      <w:r w:rsidRPr="00FC0865">
        <w:rPr>
          <w:rFonts w:eastAsia="Lucida Sans Unicode" w:cs="Trebuchet MS"/>
          <w:kern w:val="3"/>
          <w:szCs w:val="24"/>
          <w:lang w:eastAsia="zh-CN" w:bidi="hi-IN"/>
        </w:rPr>
        <w:t>29.14 O foro da Justiça Federal da cidade de Brasília-DF é o competente para dirimir quaisquer questões judiciais resultantes deste Edital.</w:t>
      </w:r>
    </w:p>
    <w:p w:rsidR="00FC0865" w:rsidRPr="00FC0865" w:rsidRDefault="00FC0865" w:rsidP="00FC0865">
      <w:pPr>
        <w:keepNext w:val="0"/>
        <w:keepLines w:val="0"/>
        <w:tabs>
          <w:tab w:val="left" w:pos="522"/>
        </w:tabs>
        <w:suppressAutoHyphens/>
        <w:autoSpaceDN w:val="0"/>
        <w:spacing w:line="360" w:lineRule="auto"/>
        <w:ind w:firstLine="1417"/>
        <w:textAlignment w:val="baseline"/>
        <w:rPr>
          <w:rFonts w:eastAsia="Lucida Sans Unicode" w:cs="Tahoma"/>
          <w:kern w:val="3"/>
          <w:szCs w:val="24"/>
          <w:lang w:eastAsia="zh-CN" w:bidi="hi-IN"/>
        </w:rPr>
      </w:pPr>
    </w:p>
    <w:p w:rsidR="00FC0865" w:rsidRPr="00FC0865" w:rsidRDefault="00FC0865" w:rsidP="00FC0865">
      <w:pPr>
        <w:keepNext w:val="0"/>
        <w:keepLines w:val="0"/>
        <w:tabs>
          <w:tab w:val="left" w:pos="360"/>
        </w:tabs>
        <w:suppressAutoHyphens/>
        <w:autoSpaceDN w:val="0"/>
        <w:spacing w:line="360" w:lineRule="auto"/>
        <w:jc w:val="center"/>
        <w:textAlignment w:val="baseline"/>
        <w:rPr>
          <w:rFonts w:eastAsia="Lucida Sans Unicode" w:cs="Trebuchet MS"/>
          <w:kern w:val="3"/>
          <w:szCs w:val="24"/>
          <w:lang w:eastAsia="zh-CN" w:bidi="hi-IN"/>
        </w:rPr>
      </w:pPr>
      <w:r w:rsidRPr="00FC0865">
        <w:rPr>
          <w:rFonts w:eastAsia="Lucida Sans Unicode" w:cs="Trebuchet MS"/>
          <w:kern w:val="3"/>
          <w:szCs w:val="24"/>
          <w:lang w:eastAsia="zh-CN" w:bidi="hi-IN"/>
        </w:rPr>
        <w:t>Brasília,        de         de 2018.</w:t>
      </w:r>
    </w:p>
    <w:p w:rsidR="00FC0865" w:rsidRPr="00FC0865" w:rsidRDefault="00FC0865" w:rsidP="00FC0865">
      <w:pPr>
        <w:keepNext w:val="0"/>
        <w:keepLines w:val="0"/>
        <w:suppressAutoHyphens/>
        <w:autoSpaceDN w:val="0"/>
        <w:spacing w:line="360" w:lineRule="auto"/>
        <w:jc w:val="center"/>
        <w:textAlignment w:val="baseline"/>
        <w:rPr>
          <w:rFonts w:ascii="Trebuchet MS" w:eastAsia="Lucida Sans Unicode" w:hAnsi="Trebuchet MS" w:cs="Tahoma"/>
          <w:kern w:val="3"/>
          <w:sz w:val="20"/>
          <w:szCs w:val="20"/>
          <w:lang w:eastAsia="zh-CN" w:bidi="hi-IN"/>
        </w:rPr>
      </w:pPr>
    </w:p>
    <w:p w:rsidR="00FC0865" w:rsidRPr="00FC0865" w:rsidRDefault="00FC0865" w:rsidP="00FC0865">
      <w:pPr>
        <w:keepNext w:val="0"/>
        <w:keepLines w:val="0"/>
        <w:suppressAutoHyphens/>
        <w:autoSpaceDN w:val="0"/>
        <w:spacing w:line="360" w:lineRule="auto"/>
        <w:jc w:val="center"/>
        <w:textAlignment w:val="baseline"/>
        <w:rPr>
          <w:rFonts w:ascii="Trebuchet MS" w:eastAsia="Lucida Sans Unicode" w:hAnsi="Trebuchet MS" w:cs="Tahoma"/>
          <w:kern w:val="3"/>
          <w:sz w:val="20"/>
          <w:szCs w:val="20"/>
          <w:lang w:eastAsia="zh-CN" w:bidi="hi-IN"/>
        </w:rPr>
      </w:pPr>
    </w:p>
    <w:p w:rsidR="00FC0865" w:rsidRPr="00FC0865" w:rsidRDefault="00FC0865" w:rsidP="00FC0865">
      <w:pPr>
        <w:keepNext w:val="0"/>
        <w:keepLines w:val="0"/>
        <w:suppressAutoHyphens/>
        <w:autoSpaceDN w:val="0"/>
        <w:spacing w:line="360" w:lineRule="auto"/>
        <w:jc w:val="center"/>
        <w:textAlignment w:val="baseline"/>
        <w:rPr>
          <w:rFonts w:eastAsia="Lucida Sans Unicode" w:cs="Tahoma"/>
          <w:kern w:val="3"/>
          <w:szCs w:val="24"/>
          <w:lang w:eastAsia="zh-CN" w:bidi="hi-IN"/>
        </w:rPr>
      </w:pPr>
      <w:r w:rsidRPr="00FC0865">
        <w:rPr>
          <w:rFonts w:eastAsia="Lucida Sans Unicode" w:cs="Trebuchet MS"/>
          <w:kern w:val="3"/>
          <w:szCs w:val="24"/>
          <w:lang w:eastAsia="zh-CN" w:bidi="hi-IN"/>
        </w:rPr>
        <w:t>FABIANA BITTENCOURT GARCIA SOARES DE LIMA</w:t>
      </w:r>
    </w:p>
    <w:p w:rsidR="00FC0865" w:rsidRPr="00FC0865" w:rsidRDefault="00FC0865" w:rsidP="00FC0865">
      <w:pPr>
        <w:keepNext w:val="0"/>
        <w:keepLines w:val="0"/>
        <w:suppressAutoHyphens/>
        <w:autoSpaceDN w:val="0"/>
        <w:spacing w:line="360" w:lineRule="auto"/>
        <w:jc w:val="center"/>
        <w:textAlignment w:val="baseline"/>
        <w:rPr>
          <w:rFonts w:eastAsia="Lucida Sans Unicode" w:cs="Tahoma"/>
          <w:kern w:val="3"/>
          <w:szCs w:val="24"/>
          <w:lang w:eastAsia="zh-CN" w:bidi="hi-IN"/>
        </w:rPr>
        <w:sectPr w:rsidR="00FC0865" w:rsidRPr="00FC0865">
          <w:headerReference w:type="default" r:id="rId25"/>
          <w:footerReference w:type="default" r:id="rId26"/>
          <w:pgSz w:w="11906" w:h="16838"/>
          <w:pgMar w:top="3349" w:right="684" w:bottom="1603" w:left="1134" w:header="1134" w:footer="1134" w:gutter="0"/>
          <w:cols w:space="720"/>
        </w:sectPr>
      </w:pPr>
      <w:r w:rsidRPr="00FC0865">
        <w:rPr>
          <w:rFonts w:eastAsia="Lucida Sans Unicode" w:cs="Trebuchet MS"/>
          <w:kern w:val="3"/>
          <w:szCs w:val="24"/>
          <w:lang w:eastAsia="zh-CN" w:bidi="hi-IN"/>
        </w:rPr>
        <w:t>Pregoeira / CNMP</w:t>
      </w:r>
    </w:p>
    <w:p w:rsidR="00FC0865" w:rsidRDefault="00FC0865" w:rsidP="00FC0865">
      <w:pPr>
        <w:spacing w:line="480" w:lineRule="auto"/>
        <w:jc w:val="center"/>
        <w:rPr>
          <w:b/>
          <w:u w:val="single"/>
          <w:lang w:eastAsia="pt-BR"/>
        </w:rPr>
      </w:pPr>
      <w:r w:rsidRPr="00FC0865">
        <w:rPr>
          <w:b/>
          <w:u w:val="single"/>
          <w:lang w:eastAsia="pt-BR"/>
        </w:rPr>
        <w:lastRenderedPageBreak/>
        <w:t>EDITAL DE LICITAÇÃO Nº 16/2018 (SRP)</w:t>
      </w:r>
    </w:p>
    <w:p w:rsidR="00FC0865" w:rsidRPr="00FC0865" w:rsidRDefault="00FC0865" w:rsidP="00FC0865">
      <w:pPr>
        <w:spacing w:line="480" w:lineRule="auto"/>
        <w:jc w:val="center"/>
        <w:rPr>
          <w:b/>
          <w:u w:val="single"/>
          <w:lang w:eastAsia="pt-BR"/>
        </w:rPr>
      </w:pPr>
      <w:r w:rsidRPr="00FC0865">
        <w:rPr>
          <w:b/>
          <w:u w:val="single"/>
          <w:lang w:eastAsia="pt-BR"/>
        </w:rPr>
        <w:t>MODALIDADE – PREGÃO ELETRÔNICO</w:t>
      </w:r>
    </w:p>
    <w:p w:rsidR="00FC0865" w:rsidRPr="00FC0865" w:rsidRDefault="00FC0865" w:rsidP="00FC0865">
      <w:pPr>
        <w:spacing w:line="480" w:lineRule="auto"/>
        <w:jc w:val="center"/>
        <w:rPr>
          <w:b/>
          <w:u w:val="single"/>
          <w:lang w:eastAsia="pt-BR"/>
        </w:rPr>
      </w:pPr>
      <w:r w:rsidRPr="00FC0865">
        <w:rPr>
          <w:b/>
          <w:u w:val="single"/>
          <w:lang w:eastAsia="pt-BR"/>
        </w:rPr>
        <w:t>SEI 19.00.6150.0003104/2018-23</w:t>
      </w:r>
    </w:p>
    <w:p w:rsidR="00FC0865" w:rsidRPr="00FC0865" w:rsidRDefault="00FC0865" w:rsidP="00FC0865">
      <w:pPr>
        <w:spacing w:line="480" w:lineRule="auto"/>
        <w:jc w:val="center"/>
        <w:rPr>
          <w:b/>
          <w:u w:val="single"/>
          <w:lang w:eastAsia="pt-BR"/>
        </w:rPr>
      </w:pPr>
      <w:r w:rsidRPr="00FC0865">
        <w:rPr>
          <w:b/>
          <w:u w:val="single"/>
          <w:lang w:eastAsia="pt-BR"/>
        </w:rPr>
        <w:t>UASG – 590001</w:t>
      </w:r>
    </w:p>
    <w:p w:rsidR="00FC0865" w:rsidRPr="00FC0865" w:rsidRDefault="00FC0865" w:rsidP="00FC0865">
      <w:pPr>
        <w:spacing w:line="480" w:lineRule="auto"/>
        <w:jc w:val="center"/>
        <w:rPr>
          <w:b/>
          <w:u w:val="single"/>
          <w:lang w:eastAsia="pt-BR"/>
        </w:rPr>
      </w:pPr>
      <w:r w:rsidRPr="00FC0865">
        <w:rPr>
          <w:b/>
          <w:u w:val="single"/>
          <w:lang w:eastAsia="pt-BR"/>
        </w:rPr>
        <w:t>ANEXO I</w:t>
      </w:r>
    </w:p>
    <w:p w:rsidR="00FC0865" w:rsidRDefault="00FC0865" w:rsidP="00FC0865">
      <w:pPr>
        <w:spacing w:line="480" w:lineRule="auto"/>
        <w:jc w:val="center"/>
        <w:rPr>
          <w:lang w:eastAsia="pt-BR"/>
        </w:rPr>
      </w:pPr>
      <w:r w:rsidRPr="00FC0865">
        <w:rPr>
          <w:b/>
          <w:u w:val="single"/>
          <w:lang w:eastAsia="pt-BR"/>
        </w:rPr>
        <w:t>TERMO DE REFERÊNCIA</w:t>
      </w:r>
    </w:p>
    <w:p w:rsidR="00FC0865" w:rsidRPr="00EE7403" w:rsidRDefault="00FC0865" w:rsidP="00EE7403">
      <w:pPr>
        <w:spacing w:line="360" w:lineRule="auto"/>
        <w:rPr>
          <w:rFonts w:cs="Times New Roman"/>
          <w:szCs w:val="24"/>
          <w:lang w:eastAsia="pt-BR"/>
        </w:rPr>
      </w:pPr>
    </w:p>
    <w:p w:rsidR="009D3C77" w:rsidRPr="00EE7403" w:rsidRDefault="00EA576C" w:rsidP="00EE7403">
      <w:pPr>
        <w:pStyle w:val="Ttulo1"/>
        <w:spacing w:line="360" w:lineRule="auto"/>
        <w:rPr>
          <w:rFonts w:cs="Times New Roman"/>
          <w:szCs w:val="24"/>
        </w:rPr>
      </w:pPr>
      <w:r w:rsidRPr="00EE7403">
        <w:rPr>
          <w:rFonts w:cs="Times New Roman"/>
          <w:szCs w:val="24"/>
        </w:rPr>
        <w:t>O</w:t>
      </w:r>
      <w:r w:rsidR="009D3C77" w:rsidRPr="00EE7403">
        <w:rPr>
          <w:rFonts w:cs="Times New Roman"/>
          <w:szCs w:val="24"/>
        </w:rPr>
        <w:t>BJETO</w:t>
      </w:r>
    </w:p>
    <w:p w:rsidR="001F5A11" w:rsidRPr="00EE7403" w:rsidRDefault="001F5A11" w:rsidP="00EE7403">
      <w:pPr>
        <w:spacing w:line="360" w:lineRule="auto"/>
        <w:rPr>
          <w:rFonts w:cs="Times New Roman"/>
          <w:szCs w:val="24"/>
        </w:rPr>
      </w:pPr>
    </w:p>
    <w:p w:rsidR="009D3C77" w:rsidRPr="00EE7403" w:rsidRDefault="005B42CE"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aquisição de materiais de copa, de cozinha, containeres, coletores e dispenseres, com fornecimentos parcelados por meio de sistema de registro de preço, conforme especiﬁcações, quantidades e demais condições constantes deste Termo de Referência, para atender às necessidades do Conselho Nacional do Ministério Público.</w:t>
      </w:r>
    </w:p>
    <w:p w:rsidR="001F5A11" w:rsidRPr="00EE7403" w:rsidRDefault="001F5A11"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rPr>
      </w:pPr>
      <w:r w:rsidRPr="00EE7403">
        <w:rPr>
          <w:rFonts w:eastAsia="Times New Roman" w:cs="Times New Roman"/>
          <w:szCs w:val="24"/>
        </w:rPr>
        <w:t>JUSTIFICATIVA</w:t>
      </w:r>
    </w:p>
    <w:p w:rsidR="001F5A11" w:rsidRPr="00EE7403" w:rsidRDefault="001F5A11" w:rsidP="00EE7403">
      <w:pPr>
        <w:spacing w:line="360" w:lineRule="auto"/>
        <w:rPr>
          <w:rFonts w:cs="Times New Roman"/>
          <w:szCs w:val="24"/>
        </w:rPr>
      </w:pPr>
    </w:p>
    <w:p w:rsidR="00727EBB" w:rsidRPr="00EE7403" w:rsidRDefault="00727EBB" w:rsidP="00EE7403">
      <w:pPr>
        <w:pStyle w:val="Ttulo2"/>
        <w:spacing w:line="360" w:lineRule="auto"/>
        <w:rPr>
          <w:rFonts w:eastAsia="Times New Roman" w:cs="Times New Roman"/>
          <w:szCs w:val="24"/>
        </w:rPr>
      </w:pPr>
      <w:r w:rsidRPr="00EE7403">
        <w:rPr>
          <w:rFonts w:eastAsia="Times New Roman" w:cs="Times New Roman"/>
          <w:szCs w:val="24"/>
        </w:rPr>
        <w:t>A aquisição de material de copa e de cozinha visa atender a necessidade de complementação dos materiais disponíveis para obter a quantidade ideal para uso na sede do Conselho Nacional do Ministério Público, permitindo a manutenção da sua disponibilidade no atendimento regular e ininterrupto das demandas dos serviços de copa.</w:t>
      </w:r>
    </w:p>
    <w:p w:rsidR="00727EBB" w:rsidRPr="00EE7403" w:rsidRDefault="00727EBB" w:rsidP="00EE7403">
      <w:pPr>
        <w:pStyle w:val="Ttulo2"/>
        <w:spacing w:line="360" w:lineRule="auto"/>
        <w:rPr>
          <w:rFonts w:eastAsia="Times New Roman" w:cs="Times New Roman"/>
          <w:szCs w:val="24"/>
        </w:rPr>
      </w:pPr>
      <w:r w:rsidRPr="00EE7403">
        <w:rPr>
          <w:rFonts w:eastAsia="Times New Roman" w:cs="Times New Roman"/>
          <w:szCs w:val="24"/>
        </w:rPr>
        <w:lastRenderedPageBreak/>
        <w:t>Quanto à aquisição dos containeres e dos coletores, fazem-se necessárias a ﬁm de trazer uma adequação das instalações relacionadas aos processos de acondicionamento dos resíduos sólidos descartados na instituição tanto para atender as políticas de coleta seletiva como, às de acessibilidade, pois as lixeiras com pedais em locais de acesso público e em banheiros para pessoas com deﬁciência não podem possuir pedais e devem ter altura mínima de 40 cm a ﬁm estarem de acordo com a Norma de Acessibilidade NBR 9050.</w:t>
      </w:r>
    </w:p>
    <w:p w:rsidR="00727EBB" w:rsidRPr="00EE7403" w:rsidRDefault="00727EBB" w:rsidP="00EE7403">
      <w:pPr>
        <w:pStyle w:val="Ttulo2"/>
        <w:spacing w:line="360" w:lineRule="auto"/>
        <w:rPr>
          <w:rFonts w:eastAsia="Times New Roman" w:cs="Times New Roman"/>
          <w:szCs w:val="24"/>
        </w:rPr>
      </w:pPr>
      <w:r w:rsidRPr="00EE7403">
        <w:rPr>
          <w:rFonts w:eastAsia="Times New Roman" w:cs="Times New Roman"/>
          <w:szCs w:val="24"/>
        </w:rPr>
        <w:t>A aquisição dos dispenseres visa substituir os equipamentos com defeitos ocasionados pelo tempo de uso, reestabelecendo as condições mínimas dessas instalações. Além disso, as aquisições visam proporcionar boas condições de higiene, acessibilidade e conforto para o público</w:t>
      </w:r>
    </w:p>
    <w:p w:rsidR="00727EBB" w:rsidRPr="00EE7403" w:rsidRDefault="00727EBB" w:rsidP="00EE7403">
      <w:pPr>
        <w:pStyle w:val="Ttulo2"/>
        <w:spacing w:line="360" w:lineRule="auto"/>
        <w:rPr>
          <w:rFonts w:eastAsia="Times New Roman" w:cs="Times New Roman"/>
          <w:szCs w:val="24"/>
        </w:rPr>
      </w:pPr>
      <w:r w:rsidRPr="00EE7403">
        <w:rPr>
          <w:rFonts w:eastAsia="Times New Roman" w:cs="Times New Roman"/>
          <w:szCs w:val="24"/>
        </w:rPr>
        <w:t>As aquisições citadas se enquadram em bens e serviços de uso comuns visto que as especiﬁcações são usuais no mercado, possibilitando que, no edital, os padrões de desempenho e qualidade possam ser objetivamente deﬁnidos, em consonância com os decretos nº 3.555/200, 5.450/05 e com a Lei nº 10.520/02. As pesquisas de mercado, constantes neste processo, demonstram que diversas empresas fornecem o objeto, comprovando se tratar de bens e serviços de uso comum.</w:t>
      </w:r>
    </w:p>
    <w:p w:rsidR="00727EBB" w:rsidRPr="00EE7403" w:rsidRDefault="00AF1FA4" w:rsidP="0017188A">
      <w:pPr>
        <w:pStyle w:val="Ttulo2"/>
        <w:spacing w:line="360" w:lineRule="auto"/>
        <w:rPr>
          <w:rFonts w:eastAsia="Times New Roman" w:cs="Times New Roman"/>
          <w:szCs w:val="24"/>
        </w:rPr>
      </w:pPr>
      <w:r w:rsidRPr="00AF1FA4">
        <w:rPr>
          <w:rFonts w:eastAsia="Times New Roman" w:cs="Times New Roman"/>
          <w:szCs w:val="24"/>
        </w:rPr>
        <w:t>Será adotado o sistema de registro de preços devido ao enquadramento nas hipóteses previstas no inciso II, art. 3º do Decreto Nº 7892, de 23 de janeiro de 2013, por tratar-se da a aquisição de bens com previsão de entregas parceladas, e, no inciso IV, art. 3º, desse mesmo decreto, pela impossibilidade de prever o quantitativo exato a ser consumido no período pretendido</w:t>
      </w:r>
      <w:r w:rsidR="00727EBB" w:rsidRPr="00EE7403">
        <w:rPr>
          <w:rFonts w:eastAsia="Times New Roman" w:cs="Times New Roman"/>
          <w:szCs w:val="24"/>
        </w:rPr>
        <w:t>.</w:t>
      </w:r>
    </w:p>
    <w:p w:rsidR="00727EBB" w:rsidRPr="00EE7403" w:rsidRDefault="00727EBB" w:rsidP="00EE7403">
      <w:pPr>
        <w:pStyle w:val="Ttulo2"/>
        <w:spacing w:line="360" w:lineRule="auto"/>
        <w:rPr>
          <w:rFonts w:eastAsia="Times New Roman" w:cs="Times New Roman"/>
          <w:szCs w:val="24"/>
        </w:rPr>
      </w:pPr>
      <w:r w:rsidRPr="00EE7403">
        <w:rPr>
          <w:rFonts w:eastAsia="Times New Roman" w:cs="Times New Roman"/>
          <w:szCs w:val="24"/>
        </w:rPr>
        <w:t>A aquisição deverá ser realizada em 07 (sete) lotes, pois os itens relacionados no lote fazem parte da implementação completa da</w:t>
      </w:r>
      <w:r w:rsidR="005B42CE" w:rsidRPr="00EE7403">
        <w:rPr>
          <w:rFonts w:eastAsia="Times New Roman" w:cs="Times New Roman"/>
          <w:szCs w:val="24"/>
        </w:rPr>
        <w:t>s</w:t>
      </w:r>
      <w:r w:rsidRPr="00EE7403">
        <w:rPr>
          <w:rFonts w:eastAsia="Times New Roman" w:cs="Times New Roman"/>
          <w:szCs w:val="24"/>
        </w:rPr>
        <w:t xml:space="preserve"> instalações do Conselho Nacional do Ministério Público, sendo que a entrega fracionada prejudica a efetiva manutenção informada anteriormente, além da organização por conta contábil. Além disso, seus objetos possuem características de mesmo grupo, evitando-se que a licitação possa, eventualmente, fracassar devido ao baixo preço de cada produto. Justiﬁca-se, ainda, a contratação por lote, pela economia de escala gerada.</w:t>
      </w:r>
    </w:p>
    <w:p w:rsidR="009D3C77" w:rsidRPr="00EE7403" w:rsidRDefault="00727EBB" w:rsidP="00EE7403">
      <w:pPr>
        <w:pStyle w:val="Ttulo2"/>
        <w:spacing w:line="360" w:lineRule="auto"/>
        <w:rPr>
          <w:rFonts w:eastAsia="Times New Roman" w:cs="Times New Roman"/>
          <w:szCs w:val="24"/>
          <w:lang w:eastAsia="pt-BR"/>
        </w:rPr>
      </w:pPr>
      <w:r w:rsidRPr="00EE7403">
        <w:rPr>
          <w:rFonts w:eastAsia="Times New Roman" w:cs="Times New Roman"/>
          <w:szCs w:val="24"/>
        </w:rPr>
        <w:t>A contratação está prevista no Plano de Gestão 2018, Portaria CNMP-PRESI Nº 157, DE 20 DE DEZEMBRO DE 2017 (0046764), sob PG_18_COGCS_006 - Suprimento de utensílio para copas</w:t>
      </w:r>
    </w:p>
    <w:p w:rsidR="001F5A11" w:rsidRPr="00EE7403" w:rsidRDefault="001F5A11"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cs="Times New Roman"/>
          <w:szCs w:val="24"/>
        </w:rPr>
        <w:t>CRITÉRIOS</w:t>
      </w:r>
      <w:r w:rsidRPr="00EE7403">
        <w:rPr>
          <w:rFonts w:eastAsia="Times New Roman" w:cs="Times New Roman"/>
          <w:szCs w:val="24"/>
          <w:lang w:eastAsia="pt-BR"/>
        </w:rPr>
        <w:t xml:space="preserve"> DE SUSTENTABILIDADE</w:t>
      </w:r>
    </w:p>
    <w:p w:rsidR="001F5A11" w:rsidRPr="00EE7403" w:rsidRDefault="001F5A11" w:rsidP="00EE7403">
      <w:pPr>
        <w:spacing w:line="360" w:lineRule="auto"/>
        <w:rPr>
          <w:rFonts w:cs="Times New Roman"/>
          <w:szCs w:val="24"/>
          <w:lang w:eastAsia="pt-BR"/>
        </w:rPr>
      </w:pPr>
    </w:p>
    <w:p w:rsidR="00157A92" w:rsidRPr="00EE7403" w:rsidRDefault="00157A92"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Respeitados os princípios da razoabilidade e da proporcionalidade, a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 que versa sobre critérios de sustentabilidade ambiental na aquisição de bens, contratação ou obras pela Administração Pública Federal direta, autárquica e fundacional, e a Lei nº 12.305 de 02 de agosto de 2010, que Institui a Política Nacional de Resíduos Sólidos.</w:t>
      </w:r>
    </w:p>
    <w:p w:rsidR="009D3C77" w:rsidRPr="00EE7403" w:rsidRDefault="00157A92"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Os produtos fornecidos e suas embalagens deverão ser preferencialmente fabricados com materiais que possam ser reciclados.</w:t>
      </w:r>
    </w:p>
    <w:p w:rsidR="001F5A11" w:rsidRPr="00EE7403" w:rsidRDefault="001F5A11"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DESCRIÇÃO DO OBJETO</w:t>
      </w:r>
    </w:p>
    <w:p w:rsidR="001F5A11" w:rsidRPr="00EE7403" w:rsidRDefault="001F5A11" w:rsidP="00EE7403">
      <w:pPr>
        <w:spacing w:line="360" w:lineRule="auto"/>
        <w:rPr>
          <w:rFonts w:cs="Times New Roman"/>
          <w:szCs w:val="24"/>
          <w:lang w:eastAsia="pt-BR"/>
        </w:rPr>
      </w:pPr>
    </w:p>
    <w:p w:rsidR="009D3C77" w:rsidRPr="00EE7403" w:rsidRDefault="00157A92"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objeto fornecido deverá seguir as especiﬁcações abaixo.</w:t>
      </w:r>
    </w:p>
    <w:p w:rsidR="001F5A11" w:rsidRPr="00EE7403" w:rsidRDefault="001F5A11" w:rsidP="00EE7403">
      <w:pPr>
        <w:spacing w:line="360" w:lineRule="auto"/>
        <w:rPr>
          <w:rFonts w:cs="Times New Roman"/>
          <w:szCs w:val="24"/>
        </w:rPr>
      </w:pPr>
    </w:p>
    <w:p w:rsidR="00157A92" w:rsidRPr="00EE7403" w:rsidRDefault="00157A92" w:rsidP="00EE7403">
      <w:pPr>
        <w:spacing w:line="360" w:lineRule="auto"/>
        <w:rPr>
          <w:rFonts w:cs="Times New Roman"/>
          <w:b/>
          <w:szCs w:val="24"/>
        </w:rPr>
      </w:pPr>
      <w:r w:rsidRPr="00EE7403">
        <w:rPr>
          <w:rFonts w:cs="Times New Roman"/>
          <w:b/>
          <w:szCs w:val="24"/>
        </w:rPr>
        <w:t>LOTE 01</w:t>
      </w:r>
    </w:p>
    <w:tbl>
      <w:tblPr>
        <w:tblStyle w:val="TableNormal"/>
        <w:tblW w:w="0" w:type="auto"/>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836"/>
        <w:gridCol w:w="5118"/>
        <w:gridCol w:w="1276"/>
        <w:gridCol w:w="992"/>
      </w:tblGrid>
      <w:tr w:rsidR="00157A92" w:rsidRPr="00EE7403" w:rsidTr="00F616C0">
        <w:trPr>
          <w:trHeight w:val="190"/>
          <w:jc w:val="center"/>
        </w:trPr>
        <w:tc>
          <w:tcPr>
            <w:tcW w:w="836" w:type="dxa"/>
          </w:tcPr>
          <w:p w:rsidR="00157A92" w:rsidRPr="00EE7403" w:rsidRDefault="00157A92" w:rsidP="00EE7403">
            <w:pPr>
              <w:pStyle w:val="tabelatextocentralizado"/>
              <w:spacing w:line="360" w:lineRule="auto"/>
              <w:rPr>
                <w:b/>
              </w:rPr>
            </w:pPr>
            <w:r w:rsidRPr="00EE7403">
              <w:rPr>
                <w:b/>
              </w:rPr>
              <w:lastRenderedPageBreak/>
              <w:t>ITEM</w:t>
            </w:r>
          </w:p>
        </w:tc>
        <w:tc>
          <w:tcPr>
            <w:tcW w:w="5118" w:type="dxa"/>
          </w:tcPr>
          <w:p w:rsidR="00157A92" w:rsidRPr="00EE7403" w:rsidRDefault="00157A92" w:rsidP="00EE7403">
            <w:pPr>
              <w:spacing w:line="360" w:lineRule="auto"/>
              <w:rPr>
                <w:rFonts w:cs="Times New Roman"/>
                <w:b/>
                <w:szCs w:val="24"/>
              </w:rPr>
            </w:pPr>
            <w:r w:rsidRPr="00EE7403">
              <w:rPr>
                <w:rFonts w:cs="Times New Roman"/>
                <w:b/>
                <w:szCs w:val="24"/>
              </w:rPr>
              <w:t>DESCRIÇÃO</w:t>
            </w:r>
          </w:p>
        </w:tc>
        <w:tc>
          <w:tcPr>
            <w:tcW w:w="1276" w:type="dxa"/>
          </w:tcPr>
          <w:p w:rsidR="00157A92" w:rsidRPr="00EE7403" w:rsidRDefault="00157A92" w:rsidP="00EE7403">
            <w:pPr>
              <w:pStyle w:val="tabelatextocentralizado"/>
              <w:spacing w:line="360" w:lineRule="auto"/>
              <w:rPr>
                <w:b/>
              </w:rPr>
            </w:pPr>
            <w:r w:rsidRPr="00EE7403">
              <w:rPr>
                <w:b/>
              </w:rPr>
              <w:t>UNIDADE</w:t>
            </w:r>
          </w:p>
        </w:tc>
        <w:tc>
          <w:tcPr>
            <w:tcW w:w="992" w:type="dxa"/>
            <w:tcBorders>
              <w:right w:val="single" w:sz="12" w:space="0" w:color="808080"/>
            </w:tcBorders>
          </w:tcPr>
          <w:p w:rsidR="00157A92" w:rsidRPr="00EE7403" w:rsidRDefault="00157A92" w:rsidP="00EE7403">
            <w:pPr>
              <w:pStyle w:val="tabelatextocentralizado"/>
              <w:spacing w:line="360" w:lineRule="auto"/>
              <w:rPr>
                <w:b/>
              </w:rPr>
            </w:pPr>
            <w:r w:rsidRPr="00EE7403">
              <w:rPr>
                <w:b/>
              </w:rPr>
              <w:t>QTDE</w:t>
            </w:r>
          </w:p>
        </w:tc>
      </w:tr>
      <w:tr w:rsidR="00157A92" w:rsidRPr="00EE7403" w:rsidTr="00F616C0">
        <w:trPr>
          <w:trHeight w:val="710"/>
          <w:jc w:val="center"/>
        </w:trPr>
        <w:tc>
          <w:tcPr>
            <w:tcW w:w="836" w:type="dxa"/>
          </w:tcPr>
          <w:p w:rsidR="00157A92" w:rsidRPr="00EE7403" w:rsidRDefault="00157A92" w:rsidP="00EE7403">
            <w:pPr>
              <w:pStyle w:val="tabelatextocentralizado"/>
              <w:spacing w:line="360" w:lineRule="auto"/>
            </w:pPr>
            <w:r w:rsidRPr="00EE7403">
              <w:rPr>
                <w:w w:val="104"/>
              </w:rPr>
              <w:t>1</w:t>
            </w:r>
          </w:p>
        </w:tc>
        <w:tc>
          <w:tcPr>
            <w:tcW w:w="5118" w:type="dxa"/>
          </w:tcPr>
          <w:p w:rsidR="00157A92" w:rsidRPr="00EE7403" w:rsidRDefault="00157A92" w:rsidP="00EE7403">
            <w:pPr>
              <w:pStyle w:val="tabelatextoalinhadoesquerda"/>
              <w:spacing w:line="360" w:lineRule="auto"/>
            </w:pPr>
            <w:r w:rsidRPr="00EE7403">
              <w:t>Bandeja redonda, fabricada em aço inoxidável, medindo 400 mm</w:t>
            </w:r>
            <w:r w:rsidR="00F616C0" w:rsidRPr="00EE7403">
              <w:t xml:space="preserve"> </w:t>
            </w:r>
            <w:r w:rsidRPr="00EE7403">
              <w:t>de diâmetro, com altura máxima de 2,5 cm e peso entre 550 a 700 g, bordas sobressaltadas, com acabamento anticortes e material reforçado</w:t>
            </w:r>
          </w:p>
        </w:tc>
        <w:tc>
          <w:tcPr>
            <w:tcW w:w="1276" w:type="dxa"/>
          </w:tcPr>
          <w:p w:rsidR="00157A92" w:rsidRPr="00EE7403" w:rsidRDefault="00157A92" w:rsidP="00EE7403">
            <w:pPr>
              <w:pStyle w:val="tabelatextocentralizado"/>
              <w:spacing w:line="360" w:lineRule="auto"/>
            </w:pPr>
            <w:r w:rsidRPr="00EE7403">
              <w:rPr>
                <w:w w:val="105"/>
              </w:rPr>
              <w:t>Unidade</w:t>
            </w:r>
          </w:p>
        </w:tc>
        <w:tc>
          <w:tcPr>
            <w:tcW w:w="992" w:type="dxa"/>
            <w:tcBorders>
              <w:right w:val="single" w:sz="12" w:space="0" w:color="808080"/>
            </w:tcBorders>
          </w:tcPr>
          <w:p w:rsidR="00157A92" w:rsidRPr="00EE7403" w:rsidRDefault="00157A92" w:rsidP="00EE7403">
            <w:pPr>
              <w:pStyle w:val="tabelatextocentralizado"/>
              <w:spacing w:line="360" w:lineRule="auto"/>
            </w:pPr>
            <w:r w:rsidRPr="00EE7403">
              <w:rPr>
                <w:w w:val="105"/>
              </w:rPr>
              <w:t>10</w:t>
            </w:r>
          </w:p>
        </w:tc>
      </w:tr>
      <w:tr w:rsidR="00157A92" w:rsidRPr="00EE7403" w:rsidTr="00F616C0">
        <w:trPr>
          <w:trHeight w:val="530"/>
          <w:jc w:val="center"/>
        </w:trPr>
        <w:tc>
          <w:tcPr>
            <w:tcW w:w="836" w:type="dxa"/>
          </w:tcPr>
          <w:p w:rsidR="00157A92" w:rsidRPr="00EE7403" w:rsidRDefault="00157A92" w:rsidP="00EE7403">
            <w:pPr>
              <w:pStyle w:val="tabelatextocentralizado"/>
              <w:spacing w:line="360" w:lineRule="auto"/>
            </w:pPr>
            <w:r w:rsidRPr="00EE7403">
              <w:rPr>
                <w:w w:val="104"/>
              </w:rPr>
              <w:t>2</w:t>
            </w:r>
          </w:p>
        </w:tc>
        <w:tc>
          <w:tcPr>
            <w:tcW w:w="5118" w:type="dxa"/>
          </w:tcPr>
          <w:p w:rsidR="00157A92" w:rsidRPr="00EE7403" w:rsidRDefault="00157A92" w:rsidP="00EE7403">
            <w:pPr>
              <w:pStyle w:val="tabelatextoalinhadoesquerda"/>
              <w:spacing w:line="360" w:lineRule="auto"/>
            </w:pPr>
            <w:r w:rsidRPr="00EE7403">
              <w:t>Forro emborrachado para bandeja, formato redondo, na cor</w:t>
            </w:r>
            <w:r w:rsidR="00F616C0" w:rsidRPr="00EE7403">
              <w:t xml:space="preserve"> </w:t>
            </w:r>
            <w:r w:rsidRPr="00EE7403">
              <w:t>branca, medindo 400mm de diâmetro, confeccionado em material de fino acabamento, desenho estilo crochê.</w:t>
            </w:r>
          </w:p>
        </w:tc>
        <w:tc>
          <w:tcPr>
            <w:tcW w:w="1276" w:type="dxa"/>
          </w:tcPr>
          <w:p w:rsidR="00157A92" w:rsidRPr="00EE7403" w:rsidRDefault="00157A92" w:rsidP="00EE7403">
            <w:pPr>
              <w:pStyle w:val="tabelatextocentralizado"/>
              <w:spacing w:line="360" w:lineRule="auto"/>
            </w:pPr>
            <w:r w:rsidRPr="00EE7403">
              <w:rPr>
                <w:w w:val="105"/>
              </w:rPr>
              <w:t>Unidade</w:t>
            </w:r>
          </w:p>
        </w:tc>
        <w:tc>
          <w:tcPr>
            <w:tcW w:w="992" w:type="dxa"/>
            <w:tcBorders>
              <w:right w:val="single" w:sz="12" w:space="0" w:color="808080"/>
            </w:tcBorders>
          </w:tcPr>
          <w:p w:rsidR="00157A92" w:rsidRPr="00EE7403" w:rsidRDefault="00157A92" w:rsidP="00EE7403">
            <w:pPr>
              <w:pStyle w:val="tabelatextocentralizado"/>
              <w:spacing w:line="360" w:lineRule="auto"/>
            </w:pPr>
            <w:r w:rsidRPr="00EE7403">
              <w:rPr>
                <w:w w:val="105"/>
              </w:rPr>
              <w:t>30</w:t>
            </w:r>
          </w:p>
        </w:tc>
      </w:tr>
      <w:tr w:rsidR="00157A92" w:rsidRPr="00EE7403" w:rsidTr="00F616C0">
        <w:trPr>
          <w:trHeight w:val="890"/>
          <w:jc w:val="center"/>
        </w:trPr>
        <w:tc>
          <w:tcPr>
            <w:tcW w:w="836" w:type="dxa"/>
          </w:tcPr>
          <w:p w:rsidR="00157A92" w:rsidRPr="00EE7403" w:rsidRDefault="00157A92" w:rsidP="00EE7403">
            <w:pPr>
              <w:pStyle w:val="tabelatextocentralizado"/>
              <w:spacing w:line="360" w:lineRule="auto"/>
            </w:pPr>
            <w:r w:rsidRPr="00EE7403">
              <w:rPr>
                <w:w w:val="104"/>
              </w:rPr>
              <w:t>3</w:t>
            </w:r>
          </w:p>
        </w:tc>
        <w:tc>
          <w:tcPr>
            <w:tcW w:w="5118" w:type="dxa"/>
          </w:tcPr>
          <w:p w:rsidR="00157A92" w:rsidRPr="00EE7403" w:rsidRDefault="00157A92" w:rsidP="00EE7403">
            <w:pPr>
              <w:pStyle w:val="tabelatextoalinhadoesquerda"/>
              <w:spacing w:line="360" w:lineRule="auto"/>
            </w:pPr>
            <w:r w:rsidRPr="00EE7403">
              <w:t>Garrafa térmica de mesa, tampa rosqueável com sistema de jato</w:t>
            </w:r>
            <w:r w:rsidR="00F616C0" w:rsidRPr="00EE7403">
              <w:t xml:space="preserve"> </w:t>
            </w:r>
            <w:r w:rsidRPr="00EE7403">
              <w:t>magic pump (por pressão), bico antipingo, dotada de alça para transporte, ampola de vidro com capacidade para 1,8 litros, com corpo externo confeccionado em material de alta resistência, liso, inoxidável.</w:t>
            </w:r>
          </w:p>
        </w:tc>
        <w:tc>
          <w:tcPr>
            <w:tcW w:w="1276" w:type="dxa"/>
          </w:tcPr>
          <w:p w:rsidR="00157A92" w:rsidRPr="00EE7403" w:rsidRDefault="00157A92" w:rsidP="00EE7403">
            <w:pPr>
              <w:pStyle w:val="tabelatextocentralizado"/>
              <w:spacing w:line="360" w:lineRule="auto"/>
            </w:pPr>
            <w:r w:rsidRPr="00EE7403">
              <w:rPr>
                <w:w w:val="105"/>
              </w:rPr>
              <w:t>Unidade</w:t>
            </w:r>
          </w:p>
        </w:tc>
        <w:tc>
          <w:tcPr>
            <w:tcW w:w="992" w:type="dxa"/>
            <w:tcBorders>
              <w:right w:val="single" w:sz="12" w:space="0" w:color="808080"/>
            </w:tcBorders>
          </w:tcPr>
          <w:p w:rsidR="00157A92" w:rsidRPr="00EE7403" w:rsidRDefault="00157A92" w:rsidP="00EE7403">
            <w:pPr>
              <w:pStyle w:val="tabelatextocentralizado"/>
              <w:spacing w:line="360" w:lineRule="auto"/>
            </w:pPr>
            <w:r w:rsidRPr="00EE7403">
              <w:rPr>
                <w:w w:val="105"/>
              </w:rPr>
              <w:t>50</w:t>
            </w:r>
          </w:p>
        </w:tc>
      </w:tr>
      <w:tr w:rsidR="00157A92" w:rsidRPr="00EE7403" w:rsidTr="00F616C0">
        <w:trPr>
          <w:trHeight w:val="890"/>
          <w:jc w:val="center"/>
        </w:trPr>
        <w:tc>
          <w:tcPr>
            <w:tcW w:w="836" w:type="dxa"/>
            <w:tcBorders>
              <w:bottom w:val="single" w:sz="12" w:space="0" w:color="808080"/>
            </w:tcBorders>
          </w:tcPr>
          <w:p w:rsidR="00157A92" w:rsidRPr="00EE7403" w:rsidRDefault="00157A92" w:rsidP="00EE7403">
            <w:pPr>
              <w:pStyle w:val="tabelatextocentralizado"/>
              <w:spacing w:line="360" w:lineRule="auto"/>
            </w:pPr>
            <w:r w:rsidRPr="00EE7403">
              <w:rPr>
                <w:w w:val="104"/>
              </w:rPr>
              <w:t>4</w:t>
            </w:r>
          </w:p>
        </w:tc>
        <w:tc>
          <w:tcPr>
            <w:tcW w:w="5118" w:type="dxa"/>
            <w:tcBorders>
              <w:bottom w:val="single" w:sz="12" w:space="0" w:color="808080"/>
            </w:tcBorders>
          </w:tcPr>
          <w:p w:rsidR="00157A92" w:rsidRPr="00EE7403" w:rsidRDefault="00157A92" w:rsidP="00EE7403">
            <w:pPr>
              <w:pStyle w:val="tabelatextoalinhadoesquerda"/>
              <w:spacing w:line="360" w:lineRule="auto"/>
            </w:pPr>
            <w:r w:rsidRPr="00EE7403">
              <w:t>Xícara para chá, com pires, fabricada em porcelana de alta</w:t>
            </w:r>
            <w:r w:rsidR="00F616C0" w:rsidRPr="00EE7403">
              <w:t xml:space="preserve"> </w:t>
            </w:r>
            <w:r w:rsidRPr="00EE7403">
              <w:t>qualidade, na cor branca, formato cilíndrico, acabamento fino sem deformações, com bordas arredondadas de acabamento anticortante, capacidade de aproximadamente 200ml, medindo aproximadamente 80x60mm (DxA).</w:t>
            </w:r>
          </w:p>
        </w:tc>
        <w:tc>
          <w:tcPr>
            <w:tcW w:w="1276" w:type="dxa"/>
            <w:tcBorders>
              <w:bottom w:val="single" w:sz="12" w:space="0" w:color="808080"/>
            </w:tcBorders>
          </w:tcPr>
          <w:p w:rsidR="00157A92" w:rsidRPr="00EE7403" w:rsidRDefault="00157A92" w:rsidP="00EE7403">
            <w:pPr>
              <w:pStyle w:val="tabelatextocentralizado"/>
              <w:spacing w:line="360" w:lineRule="auto"/>
            </w:pPr>
            <w:r w:rsidRPr="00EE7403">
              <w:rPr>
                <w:w w:val="105"/>
              </w:rPr>
              <w:t>Unidade</w:t>
            </w:r>
          </w:p>
        </w:tc>
        <w:tc>
          <w:tcPr>
            <w:tcW w:w="992" w:type="dxa"/>
            <w:tcBorders>
              <w:bottom w:val="single" w:sz="12" w:space="0" w:color="808080"/>
              <w:right w:val="single" w:sz="12" w:space="0" w:color="808080"/>
            </w:tcBorders>
          </w:tcPr>
          <w:p w:rsidR="00157A92" w:rsidRPr="00EE7403" w:rsidRDefault="00157A92" w:rsidP="00EE7403">
            <w:pPr>
              <w:pStyle w:val="tabelatextocentralizado"/>
              <w:spacing w:line="360" w:lineRule="auto"/>
            </w:pPr>
            <w:r w:rsidRPr="00EE7403">
              <w:rPr>
                <w:w w:val="105"/>
              </w:rPr>
              <w:t>20</w:t>
            </w:r>
          </w:p>
        </w:tc>
      </w:tr>
    </w:tbl>
    <w:p w:rsidR="00157A92" w:rsidRPr="00EE7403" w:rsidRDefault="00157A92" w:rsidP="00EE7403">
      <w:pPr>
        <w:spacing w:line="360" w:lineRule="auto"/>
        <w:rPr>
          <w:rFonts w:cs="Times New Roman"/>
          <w:szCs w:val="24"/>
        </w:rPr>
      </w:pPr>
    </w:p>
    <w:p w:rsidR="00F616C0" w:rsidRPr="00EE7403" w:rsidRDefault="00F616C0" w:rsidP="00EE7403">
      <w:pPr>
        <w:spacing w:line="360" w:lineRule="auto"/>
        <w:rPr>
          <w:rFonts w:cs="Times New Roman"/>
          <w:szCs w:val="24"/>
        </w:rPr>
      </w:pPr>
    </w:p>
    <w:p w:rsidR="00F616C0" w:rsidRPr="00EE7403" w:rsidRDefault="00F616C0" w:rsidP="00EE7403">
      <w:pPr>
        <w:spacing w:line="360" w:lineRule="auto"/>
        <w:rPr>
          <w:rFonts w:cs="Times New Roman"/>
          <w:szCs w:val="24"/>
        </w:rPr>
      </w:pPr>
    </w:p>
    <w:p w:rsidR="00F616C0" w:rsidRPr="00EE7403" w:rsidRDefault="00F616C0" w:rsidP="00EE7403">
      <w:pPr>
        <w:spacing w:line="360" w:lineRule="auto"/>
        <w:rPr>
          <w:rFonts w:cs="Times New Roman"/>
          <w:szCs w:val="24"/>
        </w:rPr>
      </w:pPr>
    </w:p>
    <w:p w:rsidR="00157A92" w:rsidRPr="00EE7403" w:rsidRDefault="00157A92" w:rsidP="00EE7403">
      <w:pPr>
        <w:spacing w:line="360" w:lineRule="auto"/>
        <w:rPr>
          <w:rFonts w:cs="Times New Roman"/>
          <w:szCs w:val="24"/>
        </w:rPr>
      </w:pP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276"/>
        <w:gridCol w:w="850"/>
      </w:tblGrid>
      <w:tr w:rsidR="00157A92" w:rsidRPr="00EE7403" w:rsidTr="005B42CE">
        <w:trPr>
          <w:trHeight w:val="190"/>
        </w:trPr>
        <w:tc>
          <w:tcPr>
            <w:tcW w:w="709" w:type="dxa"/>
          </w:tcPr>
          <w:p w:rsidR="00157A92" w:rsidRPr="00EE7403" w:rsidRDefault="00157A92" w:rsidP="00EE7403">
            <w:pPr>
              <w:pStyle w:val="tabelatextocentralizado"/>
              <w:spacing w:line="360" w:lineRule="auto"/>
              <w:rPr>
                <w:b/>
              </w:rPr>
            </w:pPr>
            <w:r w:rsidRPr="00EE7403">
              <w:rPr>
                <w:b/>
              </w:rPr>
              <w:t>ITEM</w:t>
            </w:r>
          </w:p>
        </w:tc>
        <w:tc>
          <w:tcPr>
            <w:tcW w:w="5812" w:type="dxa"/>
          </w:tcPr>
          <w:p w:rsidR="00157A92" w:rsidRPr="00EE7403" w:rsidRDefault="00157A92" w:rsidP="00EE7403">
            <w:pPr>
              <w:spacing w:line="360" w:lineRule="auto"/>
              <w:rPr>
                <w:rFonts w:cs="Times New Roman"/>
                <w:b/>
                <w:szCs w:val="24"/>
              </w:rPr>
            </w:pPr>
            <w:r w:rsidRPr="00EE7403">
              <w:rPr>
                <w:rFonts w:cs="Times New Roman"/>
                <w:b/>
                <w:szCs w:val="24"/>
              </w:rPr>
              <w:t>DESCRIÇÃO</w:t>
            </w:r>
          </w:p>
        </w:tc>
        <w:tc>
          <w:tcPr>
            <w:tcW w:w="1276" w:type="dxa"/>
          </w:tcPr>
          <w:p w:rsidR="00157A92" w:rsidRPr="00EE7403" w:rsidRDefault="00157A92" w:rsidP="00EE7403">
            <w:pPr>
              <w:pStyle w:val="tabelatextocentralizado"/>
              <w:spacing w:line="360" w:lineRule="auto"/>
              <w:rPr>
                <w:b/>
              </w:rPr>
            </w:pPr>
            <w:r w:rsidRPr="00EE7403">
              <w:rPr>
                <w:b/>
              </w:rPr>
              <w:t>UNIDADE</w:t>
            </w:r>
          </w:p>
        </w:tc>
        <w:tc>
          <w:tcPr>
            <w:tcW w:w="850" w:type="dxa"/>
            <w:tcBorders>
              <w:right w:val="single" w:sz="12" w:space="0" w:color="808080"/>
            </w:tcBorders>
          </w:tcPr>
          <w:p w:rsidR="00157A92" w:rsidRPr="00EE7403" w:rsidRDefault="00157A92" w:rsidP="00EE7403">
            <w:pPr>
              <w:spacing w:line="360" w:lineRule="auto"/>
              <w:rPr>
                <w:rFonts w:cs="Times New Roman"/>
                <w:b/>
                <w:szCs w:val="24"/>
              </w:rPr>
            </w:pPr>
            <w:r w:rsidRPr="00EE7403">
              <w:rPr>
                <w:rFonts w:cs="Times New Roman"/>
                <w:b/>
                <w:szCs w:val="24"/>
              </w:rPr>
              <w:t>QTDE</w:t>
            </w:r>
          </w:p>
        </w:tc>
      </w:tr>
      <w:tr w:rsidR="00157A92" w:rsidRPr="00EE7403" w:rsidTr="005B42CE">
        <w:trPr>
          <w:trHeight w:val="710"/>
        </w:trPr>
        <w:tc>
          <w:tcPr>
            <w:tcW w:w="709" w:type="dxa"/>
            <w:tcBorders>
              <w:bottom w:val="single" w:sz="12" w:space="0" w:color="808080"/>
            </w:tcBorders>
          </w:tcPr>
          <w:p w:rsidR="00157A92" w:rsidRPr="00EE7403" w:rsidRDefault="00157A92" w:rsidP="00EE7403">
            <w:pPr>
              <w:pStyle w:val="tabelatextocentralizado"/>
              <w:spacing w:line="360" w:lineRule="auto"/>
            </w:pPr>
          </w:p>
          <w:p w:rsidR="00157A92" w:rsidRPr="00EE7403" w:rsidRDefault="00157A92" w:rsidP="00EE7403">
            <w:pPr>
              <w:pStyle w:val="tabelatextocentralizado"/>
              <w:spacing w:line="360" w:lineRule="auto"/>
            </w:pPr>
            <w:r w:rsidRPr="00EE7403">
              <w:t>5</w:t>
            </w:r>
          </w:p>
        </w:tc>
        <w:tc>
          <w:tcPr>
            <w:tcW w:w="5812" w:type="dxa"/>
            <w:tcBorders>
              <w:bottom w:val="single" w:sz="12" w:space="0" w:color="808080"/>
            </w:tcBorders>
          </w:tcPr>
          <w:p w:rsidR="00157A92" w:rsidRPr="00EE7403" w:rsidRDefault="00157A92" w:rsidP="00EE7403">
            <w:pPr>
              <w:spacing w:line="360" w:lineRule="auto"/>
              <w:rPr>
                <w:rFonts w:cs="Times New Roman"/>
                <w:szCs w:val="24"/>
              </w:rPr>
            </w:pPr>
            <w:r w:rsidRPr="00EE7403">
              <w:rPr>
                <w:rFonts w:cs="Times New Roman"/>
                <w:szCs w:val="24"/>
              </w:rPr>
              <w:t>Elemento filtrante de carvão ativado, tipo “Carbon Block, 9.3/4”,</w:t>
            </w:r>
            <w:r w:rsidR="002C4973" w:rsidRPr="00EE7403">
              <w:rPr>
                <w:rFonts w:cs="Times New Roman"/>
                <w:szCs w:val="24"/>
              </w:rPr>
              <w:t xml:space="preserve"> </w:t>
            </w:r>
            <w:r w:rsidRPr="00EE7403">
              <w:rPr>
                <w:rFonts w:cs="Times New Roman"/>
                <w:szCs w:val="24"/>
              </w:rPr>
              <w:t>retenção de partículas Classe III (maior/igual a 5 e menor que 15 micra), com vazão de 120l/h, medindo 248 X 70 X 26mm (Altura x Diâmetro Externo x Diâmetro Interno).</w:t>
            </w:r>
          </w:p>
        </w:tc>
        <w:tc>
          <w:tcPr>
            <w:tcW w:w="1276" w:type="dxa"/>
            <w:tcBorders>
              <w:bottom w:val="single" w:sz="12" w:space="0" w:color="808080"/>
            </w:tcBorders>
          </w:tcPr>
          <w:p w:rsidR="00157A92" w:rsidRPr="00EE7403" w:rsidRDefault="00157A92" w:rsidP="00EE7403">
            <w:pPr>
              <w:pStyle w:val="tabelatextocentralizado"/>
              <w:spacing w:line="360" w:lineRule="auto"/>
            </w:pPr>
            <w:r w:rsidRPr="00EE7403">
              <w:t>Unidade</w:t>
            </w:r>
          </w:p>
        </w:tc>
        <w:tc>
          <w:tcPr>
            <w:tcW w:w="850" w:type="dxa"/>
            <w:tcBorders>
              <w:bottom w:val="single" w:sz="12" w:space="0" w:color="808080"/>
              <w:right w:val="single" w:sz="12" w:space="0" w:color="808080"/>
            </w:tcBorders>
          </w:tcPr>
          <w:p w:rsidR="00157A92" w:rsidRPr="00EE7403" w:rsidRDefault="00157A92" w:rsidP="00EE7403">
            <w:pPr>
              <w:pStyle w:val="tabelatextocentralizado"/>
              <w:spacing w:line="360" w:lineRule="auto"/>
            </w:pPr>
            <w:r w:rsidRPr="00EE7403">
              <w:t>20</w:t>
            </w:r>
          </w:p>
        </w:tc>
      </w:tr>
    </w:tbl>
    <w:p w:rsidR="00157A92" w:rsidRPr="00EE7403" w:rsidRDefault="00157A92" w:rsidP="00EE7403">
      <w:pPr>
        <w:spacing w:line="360" w:lineRule="auto"/>
        <w:rPr>
          <w:rFonts w:cs="Times New Roman"/>
          <w:szCs w:val="24"/>
        </w:rPr>
      </w:pPr>
    </w:p>
    <w:p w:rsidR="00157A92" w:rsidRPr="00EE7403" w:rsidRDefault="00157A92" w:rsidP="00EE7403">
      <w:pPr>
        <w:spacing w:line="360" w:lineRule="auto"/>
        <w:rPr>
          <w:rFonts w:cs="Times New Roman"/>
          <w:b/>
          <w:szCs w:val="24"/>
        </w:rPr>
      </w:pPr>
      <w:r w:rsidRPr="00EE7403">
        <w:rPr>
          <w:rFonts w:cs="Times New Roman"/>
          <w:b/>
          <w:szCs w:val="24"/>
        </w:rPr>
        <w:t>LOTE 0</w:t>
      </w:r>
      <w:r w:rsidR="00174E87">
        <w:rPr>
          <w:rFonts w:cs="Times New Roman"/>
          <w:b/>
          <w:szCs w:val="24"/>
        </w:rPr>
        <w:t>2</w:t>
      </w:r>
    </w:p>
    <w:p w:rsidR="00157A92" w:rsidRPr="00EE7403" w:rsidRDefault="00157A92" w:rsidP="00EE7403">
      <w:pPr>
        <w:spacing w:line="360" w:lineRule="auto"/>
        <w:rPr>
          <w:rFonts w:cs="Times New Roman"/>
          <w:b/>
          <w:szCs w:val="24"/>
        </w:rPr>
      </w:pP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276"/>
        <w:gridCol w:w="850"/>
      </w:tblGrid>
      <w:tr w:rsidR="00157A92" w:rsidRPr="00EE7403" w:rsidTr="005B42CE">
        <w:trPr>
          <w:trHeight w:val="190"/>
        </w:trPr>
        <w:tc>
          <w:tcPr>
            <w:tcW w:w="709" w:type="dxa"/>
          </w:tcPr>
          <w:p w:rsidR="00157A92" w:rsidRPr="00EE7403" w:rsidRDefault="00157A92" w:rsidP="00EE7403">
            <w:pPr>
              <w:pStyle w:val="tabelatextocentralizado"/>
              <w:spacing w:line="360" w:lineRule="auto"/>
              <w:rPr>
                <w:b/>
              </w:rPr>
            </w:pPr>
            <w:r w:rsidRPr="00EE7403">
              <w:rPr>
                <w:b/>
              </w:rPr>
              <w:t>ITEM</w:t>
            </w:r>
          </w:p>
        </w:tc>
        <w:tc>
          <w:tcPr>
            <w:tcW w:w="5812" w:type="dxa"/>
          </w:tcPr>
          <w:p w:rsidR="00157A92" w:rsidRPr="00EE7403" w:rsidRDefault="00157A92" w:rsidP="00EE7403">
            <w:pPr>
              <w:spacing w:line="360" w:lineRule="auto"/>
              <w:rPr>
                <w:rFonts w:cs="Times New Roman"/>
                <w:b/>
                <w:szCs w:val="24"/>
              </w:rPr>
            </w:pPr>
            <w:r w:rsidRPr="00EE7403">
              <w:rPr>
                <w:rFonts w:cs="Times New Roman"/>
                <w:b/>
                <w:szCs w:val="24"/>
              </w:rPr>
              <w:t>DESCRIÇÃO</w:t>
            </w:r>
          </w:p>
        </w:tc>
        <w:tc>
          <w:tcPr>
            <w:tcW w:w="1276" w:type="dxa"/>
          </w:tcPr>
          <w:p w:rsidR="00157A92" w:rsidRPr="00EE7403" w:rsidRDefault="00157A92" w:rsidP="00EE7403">
            <w:pPr>
              <w:pStyle w:val="tabelatextocentralizado"/>
              <w:spacing w:line="360" w:lineRule="auto"/>
              <w:rPr>
                <w:b/>
              </w:rPr>
            </w:pPr>
            <w:r w:rsidRPr="00EE7403">
              <w:rPr>
                <w:b/>
              </w:rPr>
              <w:t>UNIDADE</w:t>
            </w:r>
          </w:p>
        </w:tc>
        <w:tc>
          <w:tcPr>
            <w:tcW w:w="850" w:type="dxa"/>
            <w:tcBorders>
              <w:right w:val="single" w:sz="12" w:space="0" w:color="808080"/>
            </w:tcBorders>
          </w:tcPr>
          <w:p w:rsidR="00157A92" w:rsidRPr="00EE7403" w:rsidRDefault="00157A92" w:rsidP="00EE7403">
            <w:pPr>
              <w:pStyle w:val="tabelatextocentralizado"/>
              <w:spacing w:line="360" w:lineRule="auto"/>
              <w:rPr>
                <w:b/>
              </w:rPr>
            </w:pPr>
            <w:r w:rsidRPr="00EE7403">
              <w:rPr>
                <w:b/>
              </w:rPr>
              <w:t>QTDE</w:t>
            </w:r>
          </w:p>
        </w:tc>
      </w:tr>
      <w:tr w:rsidR="00157A92" w:rsidRPr="00EE7403" w:rsidTr="005B42CE">
        <w:trPr>
          <w:trHeight w:val="1251"/>
        </w:trPr>
        <w:tc>
          <w:tcPr>
            <w:tcW w:w="709" w:type="dxa"/>
          </w:tcPr>
          <w:p w:rsidR="00157A92" w:rsidRPr="00EE7403" w:rsidRDefault="00157A92" w:rsidP="00EE7403">
            <w:pPr>
              <w:pStyle w:val="tabelatextocentralizado"/>
              <w:spacing w:line="360" w:lineRule="auto"/>
            </w:pPr>
            <w:r w:rsidRPr="00EE7403">
              <w:t>6</w:t>
            </w:r>
          </w:p>
        </w:tc>
        <w:tc>
          <w:tcPr>
            <w:tcW w:w="5812" w:type="dxa"/>
          </w:tcPr>
          <w:p w:rsidR="00157A92" w:rsidRPr="00EE7403" w:rsidRDefault="00157A92" w:rsidP="00EE7403">
            <w:pPr>
              <w:spacing w:line="360" w:lineRule="auto"/>
              <w:rPr>
                <w:rFonts w:cs="Times New Roman"/>
                <w:szCs w:val="24"/>
              </w:rPr>
            </w:pPr>
            <w:r w:rsidRPr="00EE7403">
              <w:rPr>
                <w:rFonts w:cs="Times New Roman"/>
                <w:szCs w:val="24"/>
              </w:rPr>
              <w:t>Copo descartável para água, em material biodegradável e</w:t>
            </w:r>
          </w:p>
          <w:p w:rsidR="00157A92" w:rsidRPr="00EE7403" w:rsidRDefault="00157A92" w:rsidP="00EE7403">
            <w:pPr>
              <w:spacing w:line="360" w:lineRule="auto"/>
              <w:rPr>
                <w:rFonts w:cs="Times New Roman"/>
                <w:szCs w:val="24"/>
              </w:rPr>
            </w:pPr>
            <w:r w:rsidRPr="00EE7403">
              <w:rPr>
                <w:rFonts w:cs="Times New Roman"/>
                <w:szCs w:val="24"/>
              </w:rPr>
              <w:t>atóxico, resistente, branco ou transparente, capacidade de 180 ml a 200 ml, confeccionado em material biodegradável tipo amido de milho, para utilização de líquidos frios e quentes e que permita a sua decomposição em no máximo 2 (dois) anos.</w:t>
            </w:r>
            <w:r w:rsidR="00467122" w:rsidRPr="00EE7403">
              <w:rPr>
                <w:rFonts w:cs="Times New Roman"/>
                <w:szCs w:val="24"/>
              </w:rPr>
              <w:t xml:space="preserve"> </w:t>
            </w:r>
            <w:r w:rsidRPr="00EE7403">
              <w:rPr>
                <w:rFonts w:cs="Times New Roman"/>
                <w:szCs w:val="24"/>
              </w:rPr>
              <w:t>Pacotes com 100 unidades, podendo ser acondicionado em caixas de 25 a 50 pacotes.</w:t>
            </w:r>
          </w:p>
        </w:tc>
        <w:tc>
          <w:tcPr>
            <w:tcW w:w="1276" w:type="dxa"/>
          </w:tcPr>
          <w:p w:rsidR="00157A92" w:rsidRPr="00EE7403" w:rsidRDefault="00157A92" w:rsidP="00EE7403">
            <w:pPr>
              <w:pStyle w:val="tabelatextocentralizado"/>
              <w:spacing w:line="360" w:lineRule="auto"/>
            </w:pPr>
            <w:r w:rsidRPr="00EE7403">
              <w:t>Pacotes com 100 unidades</w:t>
            </w:r>
          </w:p>
        </w:tc>
        <w:tc>
          <w:tcPr>
            <w:tcW w:w="850" w:type="dxa"/>
            <w:tcBorders>
              <w:right w:val="single" w:sz="12" w:space="0" w:color="808080"/>
            </w:tcBorders>
          </w:tcPr>
          <w:p w:rsidR="00157A92" w:rsidRPr="00EE7403" w:rsidRDefault="00157A92" w:rsidP="00EE7403">
            <w:pPr>
              <w:pStyle w:val="tabelatextocentralizado"/>
              <w:spacing w:line="360" w:lineRule="auto"/>
            </w:pPr>
            <w:r w:rsidRPr="00EE7403">
              <w:t>1500</w:t>
            </w:r>
          </w:p>
        </w:tc>
      </w:tr>
      <w:tr w:rsidR="00157A92" w:rsidRPr="00EE7403" w:rsidTr="005B42CE">
        <w:trPr>
          <w:trHeight w:val="1250"/>
        </w:trPr>
        <w:tc>
          <w:tcPr>
            <w:tcW w:w="709" w:type="dxa"/>
            <w:tcBorders>
              <w:bottom w:val="single" w:sz="12" w:space="0" w:color="808080"/>
            </w:tcBorders>
          </w:tcPr>
          <w:p w:rsidR="00157A92" w:rsidRPr="00EE7403" w:rsidRDefault="00157A92" w:rsidP="00EE7403">
            <w:pPr>
              <w:pStyle w:val="tabelatextocentralizado"/>
              <w:spacing w:line="360" w:lineRule="auto"/>
            </w:pPr>
            <w:r w:rsidRPr="00EE7403">
              <w:t>7</w:t>
            </w:r>
          </w:p>
        </w:tc>
        <w:tc>
          <w:tcPr>
            <w:tcW w:w="5812" w:type="dxa"/>
            <w:tcBorders>
              <w:bottom w:val="single" w:sz="12" w:space="0" w:color="808080"/>
            </w:tcBorders>
          </w:tcPr>
          <w:p w:rsidR="00157A92" w:rsidRPr="00EE7403" w:rsidRDefault="00157A92" w:rsidP="00EE7403">
            <w:pPr>
              <w:spacing w:line="360" w:lineRule="auto"/>
              <w:rPr>
                <w:rFonts w:cs="Times New Roman"/>
                <w:szCs w:val="24"/>
              </w:rPr>
            </w:pPr>
            <w:r w:rsidRPr="00EE7403">
              <w:rPr>
                <w:rFonts w:cs="Times New Roman"/>
                <w:szCs w:val="24"/>
              </w:rPr>
              <w:t>Copo descartável para cafezinho, em material biodegradável e</w:t>
            </w:r>
            <w:r w:rsidR="00467122" w:rsidRPr="00EE7403">
              <w:rPr>
                <w:rFonts w:cs="Times New Roman"/>
                <w:szCs w:val="24"/>
              </w:rPr>
              <w:t xml:space="preserve"> </w:t>
            </w:r>
            <w:r w:rsidRPr="00EE7403">
              <w:rPr>
                <w:rFonts w:cs="Times New Roman"/>
                <w:szCs w:val="24"/>
              </w:rPr>
              <w:t>atóxico, resistente, branco ou transparente, capacidade de 50 ml a 80 ml, confeccionado em material biodegradável tipo amido de milho, para utilização de líquidos frios e quentes e que permita a sua decomposição em no máximo 2 (dois) anos. Pacotes com 100 unidades, podendo ser acondicionado em caixas de 25 a 50 pacotes.</w:t>
            </w:r>
          </w:p>
        </w:tc>
        <w:tc>
          <w:tcPr>
            <w:tcW w:w="1276" w:type="dxa"/>
            <w:tcBorders>
              <w:bottom w:val="single" w:sz="12" w:space="0" w:color="808080"/>
            </w:tcBorders>
          </w:tcPr>
          <w:p w:rsidR="00157A92" w:rsidRPr="00EE7403" w:rsidRDefault="00157A92" w:rsidP="00EE7403">
            <w:pPr>
              <w:pStyle w:val="tabelatextocentralizado"/>
              <w:spacing w:line="360" w:lineRule="auto"/>
            </w:pPr>
            <w:r w:rsidRPr="00EE7403">
              <w:t>Pacotes com 100 unidades</w:t>
            </w:r>
          </w:p>
        </w:tc>
        <w:tc>
          <w:tcPr>
            <w:tcW w:w="850" w:type="dxa"/>
            <w:tcBorders>
              <w:bottom w:val="single" w:sz="12" w:space="0" w:color="808080"/>
              <w:right w:val="single" w:sz="12" w:space="0" w:color="808080"/>
            </w:tcBorders>
          </w:tcPr>
          <w:p w:rsidR="00157A92" w:rsidRPr="00EE7403" w:rsidRDefault="00157A92" w:rsidP="00EE7403">
            <w:pPr>
              <w:pStyle w:val="tabelatextocentralizado"/>
              <w:spacing w:line="360" w:lineRule="auto"/>
            </w:pPr>
            <w:r w:rsidRPr="00EE7403">
              <w:t>1500</w:t>
            </w:r>
          </w:p>
        </w:tc>
      </w:tr>
    </w:tbl>
    <w:p w:rsidR="00157A92" w:rsidRPr="00EE7403" w:rsidRDefault="00157A92" w:rsidP="00EE7403">
      <w:pPr>
        <w:spacing w:line="360" w:lineRule="auto"/>
        <w:rPr>
          <w:rFonts w:cs="Times New Roman"/>
          <w:szCs w:val="24"/>
        </w:rPr>
      </w:pPr>
    </w:p>
    <w:p w:rsidR="00174E87" w:rsidRDefault="00174E87" w:rsidP="00EE7403">
      <w:pPr>
        <w:spacing w:line="360" w:lineRule="auto"/>
        <w:rPr>
          <w:rFonts w:cs="Times New Roman"/>
          <w:b/>
          <w:szCs w:val="24"/>
        </w:rPr>
      </w:pPr>
    </w:p>
    <w:p w:rsidR="00157A92" w:rsidRPr="00EE7403" w:rsidRDefault="00157A92" w:rsidP="00EE7403">
      <w:pPr>
        <w:spacing w:line="360" w:lineRule="auto"/>
        <w:rPr>
          <w:rFonts w:cs="Times New Roman"/>
          <w:b/>
          <w:szCs w:val="24"/>
        </w:rPr>
      </w:pPr>
      <w:r w:rsidRPr="00EE7403">
        <w:rPr>
          <w:rFonts w:cs="Times New Roman"/>
          <w:b/>
          <w:szCs w:val="24"/>
        </w:rPr>
        <w:lastRenderedPageBreak/>
        <w:t>LOTE 0</w:t>
      </w:r>
      <w:r w:rsidR="00174E87">
        <w:rPr>
          <w:rFonts w:cs="Times New Roman"/>
          <w:b/>
          <w:szCs w:val="24"/>
        </w:rPr>
        <w:t>3</w:t>
      </w:r>
    </w:p>
    <w:p w:rsidR="00157A92" w:rsidRPr="00EE7403" w:rsidRDefault="00157A92" w:rsidP="00EE7403">
      <w:pPr>
        <w:spacing w:line="360" w:lineRule="auto"/>
        <w:rPr>
          <w:rFonts w:cs="Times New Roman"/>
          <w:b/>
          <w:szCs w:val="24"/>
        </w:rPr>
      </w:pP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276"/>
        <w:gridCol w:w="850"/>
      </w:tblGrid>
      <w:tr w:rsidR="00157A92" w:rsidRPr="00EE7403" w:rsidTr="005B42CE">
        <w:trPr>
          <w:trHeight w:val="190"/>
        </w:trPr>
        <w:tc>
          <w:tcPr>
            <w:tcW w:w="709" w:type="dxa"/>
          </w:tcPr>
          <w:p w:rsidR="00157A92" w:rsidRPr="00EE7403" w:rsidRDefault="00157A92" w:rsidP="00EE7403">
            <w:pPr>
              <w:pStyle w:val="tabelatextocentralizado"/>
              <w:spacing w:line="360" w:lineRule="auto"/>
              <w:rPr>
                <w:b/>
              </w:rPr>
            </w:pPr>
            <w:r w:rsidRPr="00EE7403">
              <w:rPr>
                <w:b/>
              </w:rPr>
              <w:t>ITEM</w:t>
            </w:r>
          </w:p>
        </w:tc>
        <w:tc>
          <w:tcPr>
            <w:tcW w:w="5812" w:type="dxa"/>
          </w:tcPr>
          <w:p w:rsidR="00157A92" w:rsidRPr="00EE7403" w:rsidRDefault="00157A92" w:rsidP="00EE7403">
            <w:pPr>
              <w:spacing w:line="360" w:lineRule="auto"/>
              <w:rPr>
                <w:rFonts w:cs="Times New Roman"/>
                <w:b/>
                <w:szCs w:val="24"/>
              </w:rPr>
            </w:pPr>
            <w:r w:rsidRPr="00EE7403">
              <w:rPr>
                <w:rFonts w:cs="Times New Roman"/>
                <w:b/>
                <w:szCs w:val="24"/>
              </w:rPr>
              <w:t>DESCRIÇÃO</w:t>
            </w:r>
          </w:p>
        </w:tc>
        <w:tc>
          <w:tcPr>
            <w:tcW w:w="1276" w:type="dxa"/>
          </w:tcPr>
          <w:p w:rsidR="00157A92" w:rsidRPr="00EE7403" w:rsidRDefault="00157A92" w:rsidP="00EE7403">
            <w:pPr>
              <w:pStyle w:val="tabelatextocentralizado"/>
              <w:spacing w:line="360" w:lineRule="auto"/>
              <w:rPr>
                <w:b/>
              </w:rPr>
            </w:pPr>
            <w:r w:rsidRPr="00EE7403">
              <w:rPr>
                <w:b/>
              </w:rPr>
              <w:t>UNIDADE</w:t>
            </w:r>
          </w:p>
        </w:tc>
        <w:tc>
          <w:tcPr>
            <w:tcW w:w="850" w:type="dxa"/>
            <w:tcBorders>
              <w:right w:val="single" w:sz="12" w:space="0" w:color="808080"/>
            </w:tcBorders>
          </w:tcPr>
          <w:p w:rsidR="00157A92" w:rsidRPr="00EE7403" w:rsidRDefault="00157A92" w:rsidP="00EE7403">
            <w:pPr>
              <w:pStyle w:val="tabelatextocentralizado"/>
              <w:spacing w:line="360" w:lineRule="auto"/>
              <w:rPr>
                <w:b/>
              </w:rPr>
            </w:pPr>
            <w:r w:rsidRPr="00EE7403">
              <w:rPr>
                <w:b/>
              </w:rPr>
              <w:t>QTDE</w:t>
            </w:r>
          </w:p>
        </w:tc>
      </w:tr>
      <w:tr w:rsidR="00157A92" w:rsidRPr="00EE7403" w:rsidTr="005B42CE">
        <w:trPr>
          <w:trHeight w:val="1251"/>
        </w:trPr>
        <w:tc>
          <w:tcPr>
            <w:tcW w:w="709" w:type="dxa"/>
          </w:tcPr>
          <w:p w:rsidR="00157A92" w:rsidRPr="00EE7403" w:rsidRDefault="00157A92" w:rsidP="00EE7403">
            <w:pPr>
              <w:pStyle w:val="tabelatextocentralizado"/>
              <w:spacing w:line="360" w:lineRule="auto"/>
            </w:pPr>
            <w:r w:rsidRPr="00EE7403">
              <w:t>8</w:t>
            </w:r>
          </w:p>
        </w:tc>
        <w:tc>
          <w:tcPr>
            <w:tcW w:w="5812" w:type="dxa"/>
          </w:tcPr>
          <w:p w:rsidR="00157A92" w:rsidRPr="00EE7403" w:rsidRDefault="00157A92" w:rsidP="00EE7403">
            <w:pPr>
              <w:spacing w:line="360" w:lineRule="auto"/>
              <w:rPr>
                <w:rFonts w:cs="Times New Roman"/>
                <w:szCs w:val="24"/>
              </w:rPr>
            </w:pPr>
            <w:r w:rsidRPr="00EE7403">
              <w:rPr>
                <w:rFonts w:cs="Times New Roman"/>
                <w:szCs w:val="24"/>
              </w:rPr>
              <w:t>Cabide tipo gancho para banheiro, com fixação por parafuso(s)</w:t>
            </w:r>
            <w:r w:rsidR="00467122" w:rsidRPr="00EE7403">
              <w:rPr>
                <w:rFonts w:cs="Times New Roman"/>
                <w:szCs w:val="24"/>
              </w:rPr>
              <w:t xml:space="preserve"> </w:t>
            </w:r>
            <w:r w:rsidRPr="00EE7403">
              <w:rPr>
                <w:rFonts w:cs="Times New Roman"/>
                <w:szCs w:val="24"/>
              </w:rPr>
              <w:t>e bucha(s) incluído(s) na embalagem, confeccionado 100% em metal com acabamento prata brilhante ou prata escovado, resistente à corrosão, com no mínimo 1 (um) gancho com altura mínima de 3 cm e máxima de 10cm, para a dimensão do conjunto corpo do cabide + gancho, e capacidade de suporte de carga de no mínimo 8 kg.</w:t>
            </w:r>
          </w:p>
        </w:tc>
        <w:tc>
          <w:tcPr>
            <w:tcW w:w="1276" w:type="dxa"/>
          </w:tcPr>
          <w:p w:rsidR="00157A92" w:rsidRPr="00EE7403" w:rsidRDefault="00157A92" w:rsidP="00EE7403">
            <w:pPr>
              <w:pStyle w:val="tabelatextocentralizado"/>
              <w:spacing w:line="360" w:lineRule="auto"/>
            </w:pPr>
            <w:r w:rsidRPr="00EE7403">
              <w:t>Unidade</w:t>
            </w:r>
          </w:p>
        </w:tc>
        <w:tc>
          <w:tcPr>
            <w:tcW w:w="850" w:type="dxa"/>
            <w:tcBorders>
              <w:right w:val="single" w:sz="12" w:space="0" w:color="808080"/>
            </w:tcBorders>
          </w:tcPr>
          <w:p w:rsidR="00157A92" w:rsidRPr="00EE7403" w:rsidRDefault="00157A92" w:rsidP="00EE7403">
            <w:pPr>
              <w:pStyle w:val="tabelatextocentralizado"/>
              <w:spacing w:line="360" w:lineRule="auto"/>
            </w:pPr>
            <w:r w:rsidRPr="00EE7403">
              <w:t>85</w:t>
            </w:r>
          </w:p>
        </w:tc>
      </w:tr>
      <w:tr w:rsidR="00157A92" w:rsidRPr="00EE7403" w:rsidTr="005B42CE">
        <w:trPr>
          <w:trHeight w:val="710"/>
        </w:trPr>
        <w:tc>
          <w:tcPr>
            <w:tcW w:w="709" w:type="dxa"/>
            <w:tcBorders>
              <w:bottom w:val="single" w:sz="12" w:space="0" w:color="808080"/>
            </w:tcBorders>
          </w:tcPr>
          <w:p w:rsidR="00157A92" w:rsidRPr="00EE7403" w:rsidRDefault="00157A92" w:rsidP="00EE7403">
            <w:pPr>
              <w:pStyle w:val="tabelatextocentralizado"/>
              <w:spacing w:line="360" w:lineRule="auto"/>
            </w:pPr>
            <w:r w:rsidRPr="00EE7403">
              <w:t>9</w:t>
            </w:r>
          </w:p>
        </w:tc>
        <w:tc>
          <w:tcPr>
            <w:tcW w:w="5812" w:type="dxa"/>
            <w:tcBorders>
              <w:bottom w:val="single" w:sz="12" w:space="0" w:color="808080"/>
            </w:tcBorders>
          </w:tcPr>
          <w:p w:rsidR="00157A92" w:rsidRPr="00EE7403" w:rsidRDefault="00157A92" w:rsidP="00EE7403">
            <w:pPr>
              <w:spacing w:line="360" w:lineRule="auto"/>
              <w:rPr>
                <w:rFonts w:cs="Times New Roman"/>
                <w:szCs w:val="24"/>
              </w:rPr>
            </w:pPr>
            <w:r w:rsidRPr="00EE7403">
              <w:rPr>
                <w:rFonts w:cs="Times New Roman"/>
                <w:szCs w:val="24"/>
              </w:rPr>
              <w:t>Varal de parede, em material metálico (aço ou alumínio);</w:t>
            </w:r>
          </w:p>
          <w:p w:rsidR="00157A92" w:rsidRPr="00EE7403" w:rsidRDefault="00157A92" w:rsidP="00EE7403">
            <w:pPr>
              <w:spacing w:line="360" w:lineRule="auto"/>
              <w:rPr>
                <w:rFonts w:cs="Times New Roman"/>
                <w:szCs w:val="24"/>
              </w:rPr>
            </w:pPr>
            <w:r w:rsidRPr="00EE7403">
              <w:rPr>
                <w:rFonts w:cs="Times New Roman"/>
                <w:szCs w:val="24"/>
              </w:rPr>
              <w:t>capacidade de carga mínima de 3kg, sanfonado, Mínimo de 6 varetas; dimensões aproximadas de 77 cm a 80 cm de comprimento e de 45 a 60 cm de largura.</w:t>
            </w:r>
          </w:p>
        </w:tc>
        <w:tc>
          <w:tcPr>
            <w:tcW w:w="1276" w:type="dxa"/>
            <w:tcBorders>
              <w:bottom w:val="single" w:sz="12" w:space="0" w:color="808080"/>
            </w:tcBorders>
          </w:tcPr>
          <w:p w:rsidR="00157A92" w:rsidRPr="00EE7403" w:rsidRDefault="00157A92" w:rsidP="00EE7403">
            <w:pPr>
              <w:pStyle w:val="tabelatextocentralizado"/>
              <w:spacing w:line="360" w:lineRule="auto"/>
            </w:pPr>
            <w:r w:rsidRPr="00EE7403">
              <w:t>Unidade</w:t>
            </w:r>
          </w:p>
        </w:tc>
        <w:tc>
          <w:tcPr>
            <w:tcW w:w="850" w:type="dxa"/>
            <w:tcBorders>
              <w:bottom w:val="single" w:sz="12" w:space="0" w:color="808080"/>
              <w:right w:val="single" w:sz="12" w:space="0" w:color="808080"/>
            </w:tcBorders>
          </w:tcPr>
          <w:p w:rsidR="00157A92" w:rsidRPr="00EE7403" w:rsidRDefault="00157A92" w:rsidP="00EE7403">
            <w:pPr>
              <w:pStyle w:val="tabelatextocentralizado"/>
              <w:spacing w:line="360" w:lineRule="auto"/>
            </w:pPr>
            <w:r w:rsidRPr="00EE7403">
              <w:t>16</w:t>
            </w:r>
          </w:p>
        </w:tc>
      </w:tr>
    </w:tbl>
    <w:p w:rsidR="00157A92" w:rsidRPr="00EE7403" w:rsidRDefault="00157A92" w:rsidP="00EE7403">
      <w:pPr>
        <w:spacing w:line="360" w:lineRule="auto"/>
        <w:rPr>
          <w:rFonts w:cs="Times New Roman"/>
          <w:b/>
          <w:szCs w:val="24"/>
        </w:rPr>
      </w:pPr>
    </w:p>
    <w:p w:rsidR="00157A92" w:rsidRPr="00EE7403" w:rsidRDefault="00157A92" w:rsidP="00EE7403">
      <w:pPr>
        <w:spacing w:line="360" w:lineRule="auto"/>
        <w:rPr>
          <w:rFonts w:cs="Times New Roman"/>
          <w:b/>
          <w:szCs w:val="24"/>
        </w:rPr>
      </w:pP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709"/>
        <w:gridCol w:w="5812"/>
        <w:gridCol w:w="1276"/>
        <w:gridCol w:w="850"/>
      </w:tblGrid>
      <w:tr w:rsidR="00467122" w:rsidRPr="00EE7403" w:rsidTr="005B42CE">
        <w:trPr>
          <w:trHeight w:val="190"/>
        </w:trPr>
        <w:tc>
          <w:tcPr>
            <w:tcW w:w="709" w:type="dxa"/>
          </w:tcPr>
          <w:p w:rsidR="00157A92" w:rsidRPr="00EE7403" w:rsidRDefault="00157A92" w:rsidP="00EE7403">
            <w:pPr>
              <w:pStyle w:val="tabelatextocentralizado"/>
              <w:spacing w:line="360" w:lineRule="auto"/>
              <w:rPr>
                <w:b/>
              </w:rPr>
            </w:pPr>
            <w:r w:rsidRPr="00EE7403">
              <w:rPr>
                <w:b/>
              </w:rPr>
              <w:t>ITEM</w:t>
            </w:r>
          </w:p>
        </w:tc>
        <w:tc>
          <w:tcPr>
            <w:tcW w:w="5812" w:type="dxa"/>
          </w:tcPr>
          <w:p w:rsidR="00157A92" w:rsidRPr="00EE7403" w:rsidRDefault="00157A92" w:rsidP="00EE7403">
            <w:pPr>
              <w:spacing w:line="360" w:lineRule="auto"/>
              <w:rPr>
                <w:rFonts w:cs="Times New Roman"/>
                <w:b/>
                <w:szCs w:val="24"/>
              </w:rPr>
            </w:pPr>
            <w:r w:rsidRPr="00EE7403">
              <w:rPr>
                <w:rFonts w:cs="Times New Roman"/>
                <w:b/>
                <w:szCs w:val="24"/>
              </w:rPr>
              <w:t>DESCRIÇÃO</w:t>
            </w:r>
          </w:p>
        </w:tc>
        <w:tc>
          <w:tcPr>
            <w:tcW w:w="1276" w:type="dxa"/>
          </w:tcPr>
          <w:p w:rsidR="00157A92" w:rsidRPr="00EE7403" w:rsidRDefault="00157A92" w:rsidP="00EE7403">
            <w:pPr>
              <w:pStyle w:val="tabelatextocentralizado"/>
              <w:spacing w:line="360" w:lineRule="auto"/>
              <w:rPr>
                <w:b/>
              </w:rPr>
            </w:pPr>
            <w:r w:rsidRPr="00EE7403">
              <w:rPr>
                <w:b/>
              </w:rPr>
              <w:t>UNIDADE</w:t>
            </w:r>
          </w:p>
        </w:tc>
        <w:tc>
          <w:tcPr>
            <w:tcW w:w="850" w:type="dxa"/>
            <w:tcBorders>
              <w:right w:val="single" w:sz="12" w:space="0" w:color="808080"/>
            </w:tcBorders>
          </w:tcPr>
          <w:p w:rsidR="00157A92" w:rsidRPr="00EE7403" w:rsidRDefault="00157A92" w:rsidP="00EE7403">
            <w:pPr>
              <w:pStyle w:val="tabelatextocentralizado"/>
              <w:spacing w:line="360" w:lineRule="auto"/>
              <w:rPr>
                <w:b/>
              </w:rPr>
            </w:pPr>
            <w:r w:rsidRPr="00EE7403">
              <w:rPr>
                <w:b/>
              </w:rPr>
              <w:t>QTDE</w:t>
            </w:r>
          </w:p>
        </w:tc>
      </w:tr>
      <w:tr w:rsidR="00467122" w:rsidRPr="00EE7403" w:rsidTr="005B42CE">
        <w:trPr>
          <w:trHeight w:val="890"/>
        </w:trPr>
        <w:tc>
          <w:tcPr>
            <w:tcW w:w="709" w:type="dxa"/>
            <w:tcBorders>
              <w:bottom w:val="single" w:sz="12" w:space="0" w:color="808080"/>
            </w:tcBorders>
          </w:tcPr>
          <w:p w:rsidR="00157A92" w:rsidRPr="00EE7403" w:rsidRDefault="00157A92" w:rsidP="00EE7403">
            <w:pPr>
              <w:pStyle w:val="tabelatextocentralizado"/>
              <w:spacing w:line="360" w:lineRule="auto"/>
            </w:pPr>
            <w:r w:rsidRPr="00EE7403">
              <w:t>10</w:t>
            </w:r>
          </w:p>
        </w:tc>
        <w:tc>
          <w:tcPr>
            <w:tcW w:w="5812" w:type="dxa"/>
            <w:tcBorders>
              <w:bottom w:val="single" w:sz="12" w:space="0" w:color="808080"/>
            </w:tcBorders>
          </w:tcPr>
          <w:p w:rsidR="00157A92" w:rsidRPr="00EE7403" w:rsidRDefault="00157A92" w:rsidP="00EE7403">
            <w:pPr>
              <w:spacing w:line="360" w:lineRule="auto"/>
              <w:rPr>
                <w:rFonts w:cs="Times New Roman"/>
                <w:szCs w:val="24"/>
              </w:rPr>
            </w:pPr>
            <w:r w:rsidRPr="00EE7403">
              <w:rPr>
                <w:rFonts w:cs="Times New Roman"/>
                <w:szCs w:val="24"/>
              </w:rPr>
              <w:t>Dispenser Porta Papel Higiênico Rolão em aço Inox AISI 304</w:t>
            </w:r>
            <w:r w:rsidR="00467122" w:rsidRPr="00EE7403">
              <w:rPr>
                <w:rFonts w:cs="Times New Roman"/>
                <w:szCs w:val="24"/>
              </w:rPr>
              <w:t xml:space="preserve"> </w:t>
            </w:r>
            <w:r w:rsidRPr="00EE7403">
              <w:rPr>
                <w:rFonts w:cs="Times New Roman"/>
                <w:szCs w:val="24"/>
              </w:rPr>
              <w:t>escovado - Capacidade: Rolo de 300 m (mínimo) a 600 m, com sistema de abertura por dispositivo antivandalismo, fixação multiponto com kit para fixação na parede contendo buchas e parafusos</w:t>
            </w:r>
          </w:p>
        </w:tc>
        <w:tc>
          <w:tcPr>
            <w:tcW w:w="1276" w:type="dxa"/>
            <w:tcBorders>
              <w:bottom w:val="single" w:sz="12" w:space="0" w:color="808080"/>
            </w:tcBorders>
          </w:tcPr>
          <w:p w:rsidR="00157A92" w:rsidRPr="00EE7403" w:rsidRDefault="00157A92" w:rsidP="00EE7403">
            <w:pPr>
              <w:pStyle w:val="tabelatextocentralizado"/>
              <w:spacing w:line="360" w:lineRule="auto"/>
            </w:pPr>
            <w:r w:rsidRPr="00EE7403">
              <w:t>Unidade</w:t>
            </w:r>
          </w:p>
        </w:tc>
        <w:tc>
          <w:tcPr>
            <w:tcW w:w="850" w:type="dxa"/>
            <w:tcBorders>
              <w:bottom w:val="single" w:sz="12" w:space="0" w:color="808080"/>
              <w:right w:val="single" w:sz="12" w:space="0" w:color="808080"/>
            </w:tcBorders>
          </w:tcPr>
          <w:p w:rsidR="00157A92" w:rsidRPr="00EE7403" w:rsidRDefault="00157A92" w:rsidP="00EE7403">
            <w:pPr>
              <w:pStyle w:val="tabelatextocentralizado"/>
              <w:spacing w:line="360" w:lineRule="auto"/>
            </w:pPr>
            <w:r w:rsidRPr="00EE7403">
              <w:t>87</w:t>
            </w:r>
          </w:p>
        </w:tc>
      </w:tr>
    </w:tbl>
    <w:p w:rsidR="00157A92" w:rsidRPr="00EE7403" w:rsidRDefault="00157A92" w:rsidP="00EE7403">
      <w:pPr>
        <w:spacing w:line="360" w:lineRule="auto"/>
        <w:rPr>
          <w:rFonts w:cs="Times New Roman"/>
          <w:szCs w:val="24"/>
        </w:rPr>
      </w:pPr>
    </w:p>
    <w:p w:rsidR="00174E87" w:rsidRDefault="00174E87" w:rsidP="00EE7403">
      <w:pPr>
        <w:spacing w:line="360" w:lineRule="auto"/>
        <w:rPr>
          <w:rFonts w:cs="Times New Roman"/>
          <w:b/>
          <w:szCs w:val="24"/>
        </w:rPr>
      </w:pPr>
    </w:p>
    <w:p w:rsidR="00174E87" w:rsidRDefault="00174E87" w:rsidP="00EE7403">
      <w:pPr>
        <w:spacing w:line="360" w:lineRule="auto"/>
        <w:rPr>
          <w:rFonts w:cs="Times New Roman"/>
          <w:b/>
          <w:szCs w:val="24"/>
        </w:rPr>
      </w:pPr>
    </w:p>
    <w:p w:rsidR="00174E87" w:rsidRDefault="00174E87" w:rsidP="00EE7403">
      <w:pPr>
        <w:spacing w:line="360" w:lineRule="auto"/>
        <w:rPr>
          <w:rFonts w:cs="Times New Roman"/>
          <w:b/>
          <w:szCs w:val="24"/>
        </w:rPr>
      </w:pPr>
    </w:p>
    <w:p w:rsidR="00157A92" w:rsidRPr="00EE7403" w:rsidRDefault="00157A92" w:rsidP="00EE7403">
      <w:pPr>
        <w:spacing w:line="360" w:lineRule="auto"/>
        <w:rPr>
          <w:rFonts w:cs="Times New Roman"/>
          <w:b/>
          <w:szCs w:val="24"/>
        </w:rPr>
      </w:pPr>
      <w:r w:rsidRPr="00EE7403">
        <w:rPr>
          <w:rFonts w:cs="Times New Roman"/>
          <w:b/>
          <w:szCs w:val="24"/>
        </w:rPr>
        <w:lastRenderedPageBreak/>
        <w:t>LOTE 0</w:t>
      </w:r>
      <w:r w:rsidR="00174E87">
        <w:rPr>
          <w:rFonts w:cs="Times New Roman"/>
          <w:b/>
          <w:szCs w:val="24"/>
        </w:rPr>
        <w:t>4</w:t>
      </w:r>
    </w:p>
    <w:tbl>
      <w:tblPr>
        <w:tblStyle w:val="TableNormal"/>
        <w:tblW w:w="8647" w:type="dxa"/>
        <w:tblInd w:w="-15" w:type="dxa"/>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851"/>
        <w:gridCol w:w="142"/>
        <w:gridCol w:w="5386"/>
        <w:gridCol w:w="142"/>
        <w:gridCol w:w="1134"/>
        <w:gridCol w:w="142"/>
        <w:gridCol w:w="708"/>
        <w:gridCol w:w="142"/>
      </w:tblGrid>
      <w:tr w:rsidR="00157A92" w:rsidRPr="00EE7403" w:rsidTr="00174E87">
        <w:trPr>
          <w:gridAfter w:val="1"/>
          <w:wAfter w:w="142" w:type="dxa"/>
          <w:trHeight w:val="190"/>
        </w:trPr>
        <w:tc>
          <w:tcPr>
            <w:tcW w:w="993" w:type="dxa"/>
            <w:gridSpan w:val="2"/>
          </w:tcPr>
          <w:p w:rsidR="00157A92" w:rsidRPr="00EE7403" w:rsidRDefault="00157A92" w:rsidP="00EE7403">
            <w:pPr>
              <w:pStyle w:val="tabelatextocentralizado"/>
              <w:spacing w:line="360" w:lineRule="auto"/>
              <w:rPr>
                <w:b/>
              </w:rPr>
            </w:pPr>
            <w:r w:rsidRPr="00EE7403">
              <w:rPr>
                <w:b/>
              </w:rPr>
              <w:lastRenderedPageBreak/>
              <w:t>ITEM</w:t>
            </w:r>
          </w:p>
        </w:tc>
        <w:tc>
          <w:tcPr>
            <w:tcW w:w="5386" w:type="dxa"/>
          </w:tcPr>
          <w:p w:rsidR="00157A92" w:rsidRPr="00EE7403" w:rsidRDefault="00157A92" w:rsidP="00EE7403">
            <w:pPr>
              <w:spacing w:line="360" w:lineRule="auto"/>
              <w:rPr>
                <w:rFonts w:cs="Times New Roman"/>
                <w:b/>
                <w:szCs w:val="24"/>
              </w:rPr>
            </w:pPr>
            <w:r w:rsidRPr="00EE7403">
              <w:rPr>
                <w:rFonts w:cs="Times New Roman"/>
                <w:b/>
                <w:szCs w:val="24"/>
              </w:rPr>
              <w:t>DESCRIÇÃO</w:t>
            </w:r>
          </w:p>
        </w:tc>
        <w:tc>
          <w:tcPr>
            <w:tcW w:w="1276" w:type="dxa"/>
            <w:gridSpan w:val="2"/>
          </w:tcPr>
          <w:p w:rsidR="00157A92" w:rsidRPr="00EE7403" w:rsidRDefault="00157A92" w:rsidP="00EE7403">
            <w:pPr>
              <w:pStyle w:val="tabelatextocentralizado"/>
              <w:spacing w:line="360" w:lineRule="auto"/>
              <w:rPr>
                <w:b/>
              </w:rPr>
            </w:pPr>
            <w:r w:rsidRPr="00EE7403">
              <w:rPr>
                <w:b/>
              </w:rPr>
              <w:t>UNIDADE</w:t>
            </w:r>
          </w:p>
        </w:tc>
        <w:tc>
          <w:tcPr>
            <w:tcW w:w="850" w:type="dxa"/>
            <w:gridSpan w:val="2"/>
            <w:tcBorders>
              <w:right w:val="single" w:sz="12" w:space="0" w:color="808080"/>
            </w:tcBorders>
          </w:tcPr>
          <w:p w:rsidR="00157A92" w:rsidRPr="00EE7403" w:rsidRDefault="00157A92" w:rsidP="00EE7403">
            <w:pPr>
              <w:pStyle w:val="tabelatextocentralizado"/>
              <w:spacing w:line="360" w:lineRule="auto"/>
              <w:rPr>
                <w:b/>
              </w:rPr>
            </w:pPr>
            <w:r w:rsidRPr="00EE7403">
              <w:rPr>
                <w:b/>
              </w:rPr>
              <w:t>QTDE</w:t>
            </w:r>
          </w:p>
        </w:tc>
      </w:tr>
      <w:tr w:rsidR="00157A92" w:rsidRPr="00EE7403" w:rsidTr="00174E87">
        <w:trPr>
          <w:gridAfter w:val="1"/>
          <w:wAfter w:w="142" w:type="dxa"/>
          <w:trHeight w:val="890"/>
        </w:trPr>
        <w:tc>
          <w:tcPr>
            <w:tcW w:w="993" w:type="dxa"/>
            <w:gridSpan w:val="2"/>
          </w:tcPr>
          <w:p w:rsidR="00157A92" w:rsidRPr="00EE7403" w:rsidRDefault="00157A92" w:rsidP="00EE7403">
            <w:pPr>
              <w:pStyle w:val="tabelatextocentralizado"/>
              <w:spacing w:line="360" w:lineRule="auto"/>
            </w:pPr>
            <w:r w:rsidRPr="00EE7403">
              <w:t>11</w:t>
            </w:r>
          </w:p>
        </w:tc>
        <w:tc>
          <w:tcPr>
            <w:tcW w:w="5386" w:type="dxa"/>
          </w:tcPr>
          <w:p w:rsidR="00157A92" w:rsidRPr="00EE7403" w:rsidRDefault="00157A92" w:rsidP="00EE7403">
            <w:pPr>
              <w:spacing w:line="360" w:lineRule="auto"/>
              <w:rPr>
                <w:rFonts w:cs="Times New Roman"/>
                <w:szCs w:val="24"/>
              </w:rPr>
            </w:pPr>
            <w:r w:rsidRPr="00EE7403">
              <w:rPr>
                <w:rFonts w:cs="Times New Roman"/>
                <w:szCs w:val="24"/>
              </w:rPr>
              <w:t>Lixeira cilíndrica, com tampa basculante e removível, ambos em</w:t>
            </w:r>
            <w:r w:rsidR="00467122" w:rsidRPr="00EE7403">
              <w:rPr>
                <w:rFonts w:cs="Times New Roman"/>
                <w:szCs w:val="24"/>
              </w:rPr>
              <w:t xml:space="preserve"> </w:t>
            </w:r>
            <w:r w:rsidRPr="00EE7403">
              <w:rPr>
                <w:rFonts w:cs="Times New Roman"/>
                <w:szCs w:val="24"/>
              </w:rPr>
              <w:t>aço inox, balde de aproximadamente 30 litros. Dimensões aproximadas: altura 70 cm, largura 30 cm de diâmetro, com variação de ± 10%. De acordo com a norma ABNT NBR 9050:2015.</w:t>
            </w:r>
          </w:p>
        </w:tc>
        <w:tc>
          <w:tcPr>
            <w:tcW w:w="1276" w:type="dxa"/>
            <w:gridSpan w:val="2"/>
          </w:tcPr>
          <w:p w:rsidR="00157A92" w:rsidRPr="00EE7403" w:rsidRDefault="00157A92" w:rsidP="00EE7403">
            <w:pPr>
              <w:pStyle w:val="tabelatextocentralizado"/>
              <w:spacing w:line="360" w:lineRule="auto"/>
            </w:pPr>
            <w:r w:rsidRPr="00EE7403">
              <w:t>Unidade</w:t>
            </w:r>
          </w:p>
        </w:tc>
        <w:tc>
          <w:tcPr>
            <w:tcW w:w="850" w:type="dxa"/>
            <w:gridSpan w:val="2"/>
            <w:tcBorders>
              <w:right w:val="single" w:sz="12" w:space="0" w:color="808080"/>
            </w:tcBorders>
          </w:tcPr>
          <w:p w:rsidR="00157A92" w:rsidRPr="00EE7403" w:rsidRDefault="00157A92" w:rsidP="00EE7403">
            <w:pPr>
              <w:pStyle w:val="tabelatextocentralizado"/>
              <w:spacing w:line="360" w:lineRule="auto"/>
            </w:pPr>
            <w:r w:rsidRPr="00EE7403">
              <w:t>95</w:t>
            </w:r>
          </w:p>
        </w:tc>
      </w:tr>
      <w:tr w:rsidR="00157A92" w:rsidRPr="00EE7403" w:rsidTr="00174E87">
        <w:trPr>
          <w:gridAfter w:val="1"/>
          <w:wAfter w:w="142" w:type="dxa"/>
          <w:trHeight w:val="890"/>
        </w:trPr>
        <w:tc>
          <w:tcPr>
            <w:tcW w:w="993" w:type="dxa"/>
            <w:gridSpan w:val="2"/>
            <w:tcBorders>
              <w:bottom w:val="single" w:sz="12" w:space="0" w:color="808080"/>
            </w:tcBorders>
          </w:tcPr>
          <w:p w:rsidR="00157A92" w:rsidRPr="00EE7403" w:rsidRDefault="00157A92" w:rsidP="00EE7403">
            <w:pPr>
              <w:pStyle w:val="tabelatextocentralizado"/>
              <w:spacing w:line="360" w:lineRule="auto"/>
            </w:pPr>
            <w:r w:rsidRPr="00EE7403">
              <w:t>12</w:t>
            </w:r>
          </w:p>
        </w:tc>
        <w:tc>
          <w:tcPr>
            <w:tcW w:w="5386" w:type="dxa"/>
            <w:tcBorders>
              <w:bottom w:val="single" w:sz="12" w:space="0" w:color="808080"/>
            </w:tcBorders>
          </w:tcPr>
          <w:p w:rsidR="00157A92" w:rsidRPr="00EE7403" w:rsidRDefault="00157A92" w:rsidP="00EE7403">
            <w:pPr>
              <w:spacing w:line="360" w:lineRule="auto"/>
              <w:rPr>
                <w:rFonts w:cs="Times New Roman"/>
                <w:szCs w:val="24"/>
              </w:rPr>
            </w:pPr>
            <w:r w:rsidRPr="00EE7403">
              <w:rPr>
                <w:rFonts w:cs="Times New Roman"/>
                <w:szCs w:val="24"/>
              </w:rPr>
              <w:t>Lixeira cilíndrica, sem tampa, em aço inox, balde de aproximadamente 50 litros. Dimensões aproximadas: altura 70 cm, largura 30 cm de diâmetro, com variação de ± 10%. De acordo com a norma ABNT NBR 9050:2015.</w:t>
            </w:r>
          </w:p>
        </w:tc>
        <w:tc>
          <w:tcPr>
            <w:tcW w:w="1276" w:type="dxa"/>
            <w:gridSpan w:val="2"/>
            <w:tcBorders>
              <w:bottom w:val="single" w:sz="12" w:space="0" w:color="808080"/>
            </w:tcBorders>
          </w:tcPr>
          <w:p w:rsidR="00157A92" w:rsidRPr="00EE7403" w:rsidRDefault="00157A92" w:rsidP="00EE7403">
            <w:pPr>
              <w:pStyle w:val="tabelatextocentralizado"/>
              <w:spacing w:line="360" w:lineRule="auto"/>
            </w:pPr>
            <w:r w:rsidRPr="00EE7403">
              <w:t>Unidade</w:t>
            </w:r>
          </w:p>
        </w:tc>
        <w:tc>
          <w:tcPr>
            <w:tcW w:w="850" w:type="dxa"/>
            <w:gridSpan w:val="2"/>
            <w:tcBorders>
              <w:bottom w:val="single" w:sz="12" w:space="0" w:color="808080"/>
              <w:right w:val="single" w:sz="12" w:space="0" w:color="808080"/>
            </w:tcBorders>
          </w:tcPr>
          <w:p w:rsidR="00157A92" w:rsidRPr="00EE7403" w:rsidRDefault="00157A92" w:rsidP="00EE7403">
            <w:pPr>
              <w:pStyle w:val="tabelatextocentralizado"/>
              <w:spacing w:line="360" w:lineRule="auto"/>
            </w:pPr>
            <w:r w:rsidRPr="00EE7403">
              <w:t>27</w:t>
            </w:r>
          </w:p>
        </w:tc>
      </w:tr>
      <w:tr w:rsidR="00157A92" w:rsidRPr="00EE7403" w:rsidTr="00174E87">
        <w:trPr>
          <w:trHeight w:val="190"/>
        </w:trPr>
        <w:tc>
          <w:tcPr>
            <w:tcW w:w="851" w:type="dxa"/>
          </w:tcPr>
          <w:p w:rsidR="00157A92" w:rsidRPr="00EE7403" w:rsidRDefault="00157A92" w:rsidP="00EE7403">
            <w:pPr>
              <w:pStyle w:val="tabelatextocentralizado"/>
              <w:spacing w:line="360" w:lineRule="auto"/>
              <w:rPr>
                <w:b/>
              </w:rPr>
            </w:pPr>
            <w:r w:rsidRPr="00EE7403">
              <w:rPr>
                <w:b/>
              </w:rPr>
              <w:t>ITEM</w:t>
            </w:r>
          </w:p>
        </w:tc>
        <w:tc>
          <w:tcPr>
            <w:tcW w:w="5670" w:type="dxa"/>
            <w:gridSpan w:val="3"/>
          </w:tcPr>
          <w:p w:rsidR="00157A92" w:rsidRPr="00EE7403" w:rsidRDefault="00157A92" w:rsidP="00EE7403">
            <w:pPr>
              <w:spacing w:line="360" w:lineRule="auto"/>
              <w:rPr>
                <w:rFonts w:cs="Times New Roman"/>
                <w:b/>
                <w:szCs w:val="24"/>
              </w:rPr>
            </w:pPr>
            <w:r w:rsidRPr="00EE7403">
              <w:rPr>
                <w:rFonts w:cs="Times New Roman"/>
                <w:b/>
                <w:szCs w:val="24"/>
              </w:rPr>
              <w:t>DESCRIÇÃO</w:t>
            </w:r>
          </w:p>
        </w:tc>
        <w:tc>
          <w:tcPr>
            <w:tcW w:w="1276" w:type="dxa"/>
            <w:gridSpan w:val="2"/>
          </w:tcPr>
          <w:p w:rsidR="00157A92" w:rsidRPr="00EE7403" w:rsidRDefault="00157A92" w:rsidP="00EE7403">
            <w:pPr>
              <w:spacing w:line="360" w:lineRule="auto"/>
              <w:rPr>
                <w:rFonts w:cs="Times New Roman"/>
                <w:b/>
                <w:szCs w:val="24"/>
              </w:rPr>
            </w:pPr>
            <w:r w:rsidRPr="00EE7403">
              <w:rPr>
                <w:rFonts w:cs="Times New Roman"/>
                <w:b/>
                <w:szCs w:val="24"/>
              </w:rPr>
              <w:t>UNIDADE</w:t>
            </w:r>
          </w:p>
        </w:tc>
        <w:tc>
          <w:tcPr>
            <w:tcW w:w="850" w:type="dxa"/>
            <w:gridSpan w:val="2"/>
            <w:tcBorders>
              <w:right w:val="single" w:sz="12" w:space="0" w:color="808080"/>
            </w:tcBorders>
          </w:tcPr>
          <w:p w:rsidR="00157A92" w:rsidRPr="00EE7403" w:rsidRDefault="00157A92" w:rsidP="00EE7403">
            <w:pPr>
              <w:spacing w:line="360" w:lineRule="auto"/>
              <w:rPr>
                <w:rFonts w:cs="Times New Roman"/>
                <w:b/>
                <w:szCs w:val="24"/>
              </w:rPr>
            </w:pPr>
            <w:r w:rsidRPr="00EE7403">
              <w:rPr>
                <w:rFonts w:cs="Times New Roman"/>
                <w:b/>
                <w:szCs w:val="24"/>
              </w:rPr>
              <w:t>QTDE</w:t>
            </w:r>
          </w:p>
        </w:tc>
      </w:tr>
      <w:tr w:rsidR="00157A92" w:rsidRPr="00EE7403" w:rsidTr="00174E87">
        <w:trPr>
          <w:trHeight w:val="3593"/>
        </w:trPr>
        <w:tc>
          <w:tcPr>
            <w:tcW w:w="851" w:type="dxa"/>
            <w:tcBorders>
              <w:bottom w:val="single" w:sz="12" w:space="0" w:color="808080"/>
            </w:tcBorders>
          </w:tcPr>
          <w:p w:rsidR="00157A92" w:rsidRPr="00EE7403" w:rsidRDefault="00157A92" w:rsidP="00EE7403">
            <w:pPr>
              <w:pStyle w:val="tabelatextocentralizado"/>
              <w:spacing w:line="360" w:lineRule="auto"/>
            </w:pPr>
            <w:r w:rsidRPr="00EE7403">
              <w:lastRenderedPageBreak/>
              <w:t>13</w:t>
            </w:r>
          </w:p>
        </w:tc>
        <w:tc>
          <w:tcPr>
            <w:tcW w:w="5670" w:type="dxa"/>
            <w:gridSpan w:val="3"/>
            <w:tcBorders>
              <w:bottom w:val="single" w:sz="12" w:space="0" w:color="808080"/>
            </w:tcBorders>
          </w:tcPr>
          <w:p w:rsidR="00157A92" w:rsidRPr="00EE7403" w:rsidRDefault="00157A92" w:rsidP="00EE7403">
            <w:pPr>
              <w:spacing w:line="360" w:lineRule="auto"/>
              <w:rPr>
                <w:rFonts w:cs="Times New Roman"/>
                <w:szCs w:val="24"/>
              </w:rPr>
            </w:pPr>
            <w:r w:rsidRPr="00EE7403">
              <w:rPr>
                <w:rFonts w:cs="Times New Roman"/>
                <w:szCs w:val="24"/>
              </w:rPr>
              <w:t>CONTAINER</w:t>
            </w:r>
          </w:p>
          <w:p w:rsidR="00157A92" w:rsidRPr="00EE7403" w:rsidRDefault="00157A92" w:rsidP="00EE7403">
            <w:pPr>
              <w:spacing w:line="360" w:lineRule="auto"/>
              <w:rPr>
                <w:rFonts w:cs="Times New Roman"/>
                <w:szCs w:val="24"/>
              </w:rPr>
            </w:pPr>
            <w:r w:rsidRPr="00EE7403">
              <w:rPr>
                <w:rFonts w:cs="Times New Roman"/>
                <w:szCs w:val="24"/>
              </w:rPr>
              <w:t>Fabricado em conformidade com a norma ABNT NBR 15911;</w:t>
            </w:r>
            <w:r w:rsidR="00467122" w:rsidRPr="00EE7403">
              <w:rPr>
                <w:rFonts w:cs="Times New Roman"/>
                <w:szCs w:val="24"/>
              </w:rPr>
              <w:t xml:space="preserve"> </w:t>
            </w:r>
            <w:r w:rsidRPr="00EE7403">
              <w:rPr>
                <w:rFonts w:cs="Times New Roman"/>
                <w:szCs w:val="24"/>
              </w:rPr>
              <w:t>Composto de corpo, tampa e rodízios;</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Fabricado em polietileno de alta densidade (PEAD) injetado;</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Reforço do pino da pega em chapa estrutural SAE 1020, com aproximadamente 6,35 mm;</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Reforço dos rodízios em chapa estrutural SAE 1020 com aproximadamente 4,35 mm;</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Pino da pega em aço SAE 1020 aproximadamente 31 mm;</w:t>
            </w:r>
          </w:p>
          <w:p w:rsidR="00157A92" w:rsidRPr="00EE7403" w:rsidRDefault="00157A92" w:rsidP="00EE7403">
            <w:pPr>
              <w:spacing w:line="360" w:lineRule="auto"/>
              <w:rPr>
                <w:rFonts w:cs="Times New Roman"/>
                <w:szCs w:val="24"/>
              </w:rPr>
            </w:pPr>
            <w:r w:rsidRPr="00EE7403">
              <w:rPr>
                <w:rFonts w:cs="Times New Roman"/>
                <w:szCs w:val="24"/>
              </w:rPr>
              <w:t>Rodízios giratórios de aço carbono emborrachadas de 6 x 3”;</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Volume aproximado: 1000 litros;</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Capacidade de carga mínima: 900 kg;</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Dimensões aproximadas de 1.300 mm (altura) x 1370 mm (largura) x 1040 mm (profundidade), seguindo o padrão SLU;</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Pintura em fundo anti-corrosivo e acabamento em base sintética;</w:t>
            </w:r>
          </w:p>
          <w:p w:rsidR="00157A92" w:rsidRPr="00EE7403" w:rsidRDefault="00467122" w:rsidP="00EE7403">
            <w:pPr>
              <w:spacing w:line="360" w:lineRule="auto"/>
              <w:rPr>
                <w:rFonts w:cs="Times New Roman"/>
                <w:szCs w:val="24"/>
              </w:rPr>
            </w:pPr>
            <w:r w:rsidRPr="00EE7403">
              <w:rPr>
                <w:rFonts w:cs="Times New Roman"/>
                <w:szCs w:val="24"/>
              </w:rPr>
              <w:t xml:space="preserve">- </w:t>
            </w:r>
            <w:r w:rsidR="00157A92" w:rsidRPr="00EE7403">
              <w:rPr>
                <w:rFonts w:cs="Times New Roman"/>
                <w:szCs w:val="24"/>
              </w:rPr>
              <w:t>Uma unidade, na cor marrom, com a expressão “Resíduos Orgânicos” impressa no centro do container e a segunda unidade, na cor azul claro, com a expressão “Resíduos Secos” impressa no centro do container. Ambas as unidades devem conter o logotipo do CNMP.</w:t>
            </w:r>
          </w:p>
        </w:tc>
        <w:tc>
          <w:tcPr>
            <w:tcW w:w="1276" w:type="dxa"/>
            <w:gridSpan w:val="2"/>
            <w:tcBorders>
              <w:bottom w:val="single" w:sz="12" w:space="0" w:color="808080"/>
            </w:tcBorders>
          </w:tcPr>
          <w:p w:rsidR="00157A92" w:rsidRPr="00EE7403" w:rsidRDefault="00157A92" w:rsidP="00EE7403">
            <w:pPr>
              <w:pStyle w:val="tabelatextocentralizado"/>
              <w:spacing w:line="360" w:lineRule="auto"/>
            </w:pPr>
            <w:r w:rsidRPr="00EE7403">
              <w:t>Unidade</w:t>
            </w:r>
          </w:p>
        </w:tc>
        <w:tc>
          <w:tcPr>
            <w:tcW w:w="850" w:type="dxa"/>
            <w:gridSpan w:val="2"/>
            <w:tcBorders>
              <w:bottom w:val="single" w:sz="12" w:space="0" w:color="808080"/>
              <w:right w:val="single" w:sz="12" w:space="0" w:color="808080"/>
            </w:tcBorders>
          </w:tcPr>
          <w:p w:rsidR="00157A92" w:rsidRPr="00EE7403" w:rsidRDefault="00157A92" w:rsidP="00EE7403">
            <w:pPr>
              <w:pStyle w:val="tabelatextocentralizado"/>
              <w:spacing w:line="360" w:lineRule="auto"/>
            </w:pPr>
            <w:r w:rsidRPr="00EE7403">
              <w:t>2</w:t>
            </w:r>
          </w:p>
        </w:tc>
      </w:tr>
    </w:tbl>
    <w:p w:rsidR="00157A92" w:rsidRPr="00EE7403" w:rsidRDefault="00157A92" w:rsidP="00EE7403">
      <w:pPr>
        <w:spacing w:line="360" w:lineRule="auto"/>
        <w:rPr>
          <w:rFonts w:cs="Times New Roman"/>
          <w:szCs w:val="24"/>
          <w:lang w:eastAsia="pt-BR"/>
        </w:rPr>
      </w:pPr>
    </w:p>
    <w:p w:rsidR="00467122" w:rsidRPr="00EE7403" w:rsidRDefault="00467122"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lastRenderedPageBreak/>
        <w:t>As dimensões foram propostas considerando o espaço f</w:t>
      </w:r>
      <w:r w:rsidR="005B42CE" w:rsidRPr="00EE7403">
        <w:rPr>
          <w:rFonts w:eastAsia="Times New Roman" w:cs="Times New Roman"/>
          <w:szCs w:val="24"/>
          <w:lang w:eastAsia="pt-BR"/>
        </w:rPr>
        <w:t>í</w:t>
      </w:r>
      <w:r w:rsidRPr="00EE7403">
        <w:rPr>
          <w:rFonts w:eastAsia="Times New Roman" w:cs="Times New Roman"/>
          <w:szCs w:val="24"/>
          <w:lang w:eastAsia="pt-BR"/>
        </w:rPr>
        <w:t>sico existente onde os equipamentos serão instalados.</w:t>
      </w:r>
    </w:p>
    <w:p w:rsidR="00467122" w:rsidRPr="00EE7403" w:rsidRDefault="00467122"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Os materiais fornecidos deverão ser novos (primeiro uso), não remanufaturados, estar em linha de produção e comercialização, caso haja, conter número de série, modelo e manual de instruções encadernado e impresso em idioma português brasileiro; e serem dotados das mais recentes inovações tecnológicas.</w:t>
      </w:r>
    </w:p>
    <w:p w:rsidR="00467122" w:rsidRPr="00EE7403" w:rsidRDefault="00467122"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Fazem parte da presente especiﬁcação, no que forem aplicáveis, as normas dos fabricantes, certiﬁcação INMETRO.</w:t>
      </w:r>
    </w:p>
    <w:p w:rsidR="00467122" w:rsidRPr="00EE7403" w:rsidRDefault="00467122"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Conforme previsto neste Termo de Referência, poderá ser solicitado uma amostra dos materiais dos Lotes 01, 02, 03, 04, 05 e 06 para aprovação.</w:t>
      </w:r>
    </w:p>
    <w:p w:rsidR="001F5A11" w:rsidRPr="00EE7403" w:rsidRDefault="00467122"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Com relação ao item do Lote 07, a empresa vencedora deverá se remeter a ASCOM – Assessoria de Comunicação Social deste Conselho Nacional para obter o arquivo digital do logotipo do CNMP e “Gestão Sustentável” a ser impresso nos containers e nos coletores por conta da contratada.</w:t>
      </w:r>
    </w:p>
    <w:p w:rsidR="00D41275" w:rsidRPr="00EE7403" w:rsidRDefault="00467122" w:rsidP="00EE7403">
      <w:pPr>
        <w:pStyle w:val="Ttulo3"/>
        <w:spacing w:line="360" w:lineRule="auto"/>
        <w:rPr>
          <w:rFonts w:cs="Times New Roman"/>
          <w:lang w:eastAsia="pt-BR"/>
        </w:rPr>
      </w:pPr>
      <w:r w:rsidRPr="00EE7403">
        <w:rPr>
          <w:rFonts w:cs="Times New Roman"/>
          <w:lang w:eastAsia="pt-BR"/>
        </w:rPr>
        <w:t>As dimensões máximas das estampas terão aproximadamente:</w:t>
      </w:r>
    </w:p>
    <w:p w:rsidR="00D41275" w:rsidRPr="00EE7403" w:rsidRDefault="00D41275" w:rsidP="00EE7403">
      <w:pPr>
        <w:pStyle w:val="Ttulo4"/>
        <w:spacing w:line="360" w:lineRule="auto"/>
        <w:rPr>
          <w:rFonts w:cs="Times New Roman"/>
          <w:szCs w:val="24"/>
          <w:lang w:eastAsia="pt-BR"/>
        </w:rPr>
      </w:pPr>
      <w:r w:rsidRPr="00EE7403">
        <w:rPr>
          <w:rFonts w:cs="Times New Roman"/>
          <w:szCs w:val="24"/>
          <w:lang w:eastAsia="pt-BR"/>
        </w:rPr>
        <w:t>As expressões e símbolos de identiﬁcação: 30 cm por 30 cm;</w:t>
      </w:r>
    </w:p>
    <w:p w:rsidR="00D41275" w:rsidRPr="00EE7403" w:rsidRDefault="00D41275" w:rsidP="00EE7403">
      <w:pPr>
        <w:pStyle w:val="Ttulo4"/>
        <w:spacing w:line="360" w:lineRule="auto"/>
        <w:rPr>
          <w:rFonts w:cs="Times New Roman"/>
          <w:szCs w:val="24"/>
          <w:lang w:eastAsia="pt-BR"/>
        </w:rPr>
      </w:pPr>
      <w:r w:rsidRPr="00EE7403">
        <w:rPr>
          <w:rFonts w:cs="Times New Roman"/>
          <w:szCs w:val="24"/>
          <w:lang w:eastAsia="pt-BR"/>
        </w:rPr>
        <w:t>A logotipo do CNMP: 33,6 cm por 12 cm; e</w:t>
      </w:r>
    </w:p>
    <w:p w:rsidR="00D41275" w:rsidRPr="00EE7403" w:rsidRDefault="00D41275" w:rsidP="00EE7403">
      <w:pPr>
        <w:pStyle w:val="Ttulo4"/>
        <w:spacing w:line="360" w:lineRule="auto"/>
        <w:rPr>
          <w:rFonts w:cs="Times New Roman"/>
          <w:szCs w:val="24"/>
          <w:lang w:eastAsia="pt-BR"/>
        </w:rPr>
      </w:pPr>
      <w:r w:rsidRPr="00EE7403">
        <w:rPr>
          <w:rFonts w:cs="Times New Roman"/>
          <w:szCs w:val="24"/>
          <w:lang w:eastAsia="pt-BR"/>
        </w:rPr>
        <w:t>A logotipo do “CNMP Gestão Sustentável” 42 cm por 22 cm.</w:t>
      </w:r>
    </w:p>
    <w:p w:rsidR="00D41275" w:rsidRPr="00EE7403" w:rsidRDefault="00D41275" w:rsidP="00EE7403">
      <w:pPr>
        <w:pStyle w:val="Ttulo3"/>
        <w:spacing w:line="360" w:lineRule="auto"/>
        <w:rPr>
          <w:rFonts w:cs="Times New Roman"/>
          <w:lang w:eastAsia="pt-BR"/>
        </w:rPr>
      </w:pPr>
      <w:r w:rsidRPr="00EE7403">
        <w:rPr>
          <w:rFonts w:cs="Times New Roman"/>
          <w:lang w:eastAsia="pt-BR"/>
        </w:rPr>
        <w:t>Caso haja a necessidade de adequação das estampas a ﬁm proporcionar melhoria na comunicação, gerando uma eventual redução do tamanho, será informado quando da aprovação da arte a ser enviada pela empresa.</w:t>
      </w:r>
    </w:p>
    <w:p w:rsidR="00D41275" w:rsidRPr="00EE7403" w:rsidRDefault="00D41275" w:rsidP="00EE7403">
      <w:pPr>
        <w:pStyle w:val="Ttulo3"/>
        <w:spacing w:line="360" w:lineRule="auto"/>
        <w:rPr>
          <w:rFonts w:cs="Times New Roman"/>
          <w:lang w:eastAsia="pt-BR"/>
        </w:rPr>
      </w:pPr>
      <w:r w:rsidRPr="00EE7403">
        <w:rPr>
          <w:rFonts w:cs="Times New Roman"/>
          <w:lang w:eastAsia="pt-BR"/>
        </w:rPr>
        <w:t>A aplicação será monocromática com cor a ser deﬁnida pelo CNMP com tinta de qualidade automotiva ou similar e duração da aplicação no material adquirido por um prazo mínimo de 12 meses.</w:t>
      </w:r>
    </w:p>
    <w:p w:rsidR="00467122" w:rsidRDefault="00467122" w:rsidP="00EE7403">
      <w:pPr>
        <w:spacing w:line="360" w:lineRule="auto"/>
        <w:rPr>
          <w:rFonts w:cs="Times New Roman"/>
          <w:szCs w:val="24"/>
          <w:lang w:eastAsia="pt-BR"/>
        </w:rPr>
      </w:pPr>
    </w:p>
    <w:p w:rsidR="00174E87" w:rsidRPr="00EE7403" w:rsidRDefault="00174E87"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lastRenderedPageBreak/>
        <w:t xml:space="preserve">DA </w:t>
      </w:r>
      <w:r w:rsidRPr="00EE7403">
        <w:rPr>
          <w:rFonts w:cs="Times New Roman"/>
          <w:szCs w:val="24"/>
        </w:rPr>
        <w:t>VIGÊNCIA</w:t>
      </w:r>
      <w:r w:rsidRPr="00EE7403">
        <w:rPr>
          <w:rFonts w:eastAsia="Times New Roman" w:cs="Times New Roman"/>
          <w:szCs w:val="24"/>
          <w:lang w:eastAsia="pt-BR"/>
        </w:rPr>
        <w:t xml:space="preserve"> D</w:t>
      </w:r>
      <w:r w:rsidR="00D41275" w:rsidRPr="00EE7403">
        <w:rPr>
          <w:rFonts w:eastAsia="Times New Roman" w:cs="Times New Roman"/>
          <w:szCs w:val="24"/>
          <w:lang w:eastAsia="pt-BR"/>
        </w:rPr>
        <w:t>A ATA DE REGISTRO DE PREÇOS</w:t>
      </w:r>
    </w:p>
    <w:p w:rsidR="001F5A11" w:rsidRPr="00EE7403" w:rsidRDefault="001F5A11" w:rsidP="00EE7403">
      <w:pPr>
        <w:spacing w:line="360" w:lineRule="auto"/>
        <w:rPr>
          <w:rFonts w:cs="Times New Roman"/>
          <w:szCs w:val="24"/>
          <w:lang w:eastAsia="pt-BR"/>
        </w:rPr>
      </w:pPr>
    </w:p>
    <w:p w:rsidR="009D3C77"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ata de registro de preço terá vigência máxima de 12 (doze) meses a partir da data de sua assinatura.</w:t>
      </w:r>
    </w:p>
    <w:p w:rsidR="001F5A11" w:rsidRPr="00EE7403" w:rsidRDefault="001F5A11"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ADEQUAÇÃO ORÇAMENTÁRIA</w:t>
      </w:r>
    </w:p>
    <w:p w:rsidR="001F5A11" w:rsidRPr="00EE7403" w:rsidRDefault="001F5A11" w:rsidP="00EE7403">
      <w:pPr>
        <w:spacing w:line="360" w:lineRule="auto"/>
        <w:rPr>
          <w:rFonts w:cs="Times New Roman"/>
          <w:szCs w:val="24"/>
          <w:lang w:eastAsia="pt-BR"/>
        </w:rPr>
      </w:pPr>
    </w:p>
    <w:p w:rsidR="00D41275"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Os recursos dessa contratação estão consignados no orçamento da União para 2016 no Programa 03.032.2100.8010, Ação 8010 - Atuação Estratégica para Controle e Fortalecimento do Ministério Público, Fonte 0100000000, tendo os materiais nos elementos contábeis:</w:t>
      </w:r>
    </w:p>
    <w:p w:rsidR="00D41275" w:rsidRPr="00EE7403" w:rsidRDefault="00D41275" w:rsidP="00EE7403">
      <w:pPr>
        <w:pStyle w:val="Ttulo3"/>
        <w:spacing w:line="360" w:lineRule="auto"/>
        <w:rPr>
          <w:rFonts w:eastAsia="Times New Roman" w:cs="Times New Roman"/>
          <w:lang w:eastAsia="pt-BR"/>
        </w:rPr>
      </w:pPr>
      <w:r w:rsidRPr="00EE7403">
        <w:rPr>
          <w:rFonts w:eastAsia="Times New Roman" w:cs="Times New Roman"/>
          <w:lang w:eastAsia="pt-BR"/>
        </w:rPr>
        <w:t>Lote 01, 02 e 03: Elemento Contábil 3.3.3.9.0.30.21 - Material de Copa e Cozinha;</w:t>
      </w:r>
    </w:p>
    <w:p w:rsidR="00D41275" w:rsidRPr="00EE7403" w:rsidRDefault="00D41275" w:rsidP="00EE7403">
      <w:pPr>
        <w:pStyle w:val="Ttulo3"/>
        <w:spacing w:line="360" w:lineRule="auto"/>
        <w:rPr>
          <w:rFonts w:eastAsia="Times New Roman" w:cs="Times New Roman"/>
          <w:lang w:eastAsia="pt-BR"/>
        </w:rPr>
      </w:pPr>
      <w:r w:rsidRPr="00EE7403">
        <w:rPr>
          <w:rFonts w:eastAsia="Times New Roman" w:cs="Times New Roman"/>
          <w:lang w:eastAsia="pt-BR"/>
        </w:rPr>
        <w:t>Lote 04: Elemento Contábil 3.3.3.90.30.24 - Material para Manutenção de Bens Imóveis e Instalações;</w:t>
      </w:r>
    </w:p>
    <w:p w:rsidR="00D41275" w:rsidRPr="00EE7403" w:rsidRDefault="00D41275" w:rsidP="00EE7403">
      <w:pPr>
        <w:pStyle w:val="Ttulo3"/>
        <w:spacing w:line="360" w:lineRule="auto"/>
        <w:rPr>
          <w:rFonts w:eastAsia="Times New Roman" w:cs="Times New Roman"/>
          <w:lang w:eastAsia="pt-BR"/>
        </w:rPr>
      </w:pPr>
      <w:r w:rsidRPr="00EE7403">
        <w:rPr>
          <w:rFonts w:eastAsia="Times New Roman" w:cs="Times New Roman"/>
          <w:lang w:eastAsia="pt-BR"/>
        </w:rPr>
        <w:t>Lote 05 e 06: Elemento Contábil 3.3.3.90.30.22 - Material de Limpeza e Prod. Higiênicos; e</w:t>
      </w:r>
    </w:p>
    <w:p w:rsidR="001F5A11" w:rsidRDefault="00D41275" w:rsidP="00EE7403">
      <w:pPr>
        <w:pStyle w:val="Ttulo3"/>
        <w:spacing w:line="360" w:lineRule="auto"/>
        <w:rPr>
          <w:rFonts w:eastAsia="Times New Roman" w:cs="Times New Roman"/>
          <w:lang w:eastAsia="pt-BR"/>
        </w:rPr>
      </w:pPr>
      <w:r w:rsidRPr="00EE7403">
        <w:rPr>
          <w:rFonts w:eastAsia="Times New Roman" w:cs="Times New Roman"/>
          <w:lang w:eastAsia="pt-BR"/>
        </w:rPr>
        <w:t>Lote 07: Elemento Contábil 4.4.90.52.34 - Máquinas, Utensílios e Equipamentos Diversos.</w:t>
      </w:r>
    </w:p>
    <w:p w:rsidR="00174E87" w:rsidRPr="00174E87" w:rsidRDefault="00174E87" w:rsidP="00174E87">
      <w:pPr>
        <w:rPr>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DE ENTREGA E CRITÉRIOS DE ACEITAÇÃO DO OBJETO</w:t>
      </w:r>
    </w:p>
    <w:p w:rsidR="001F5A11" w:rsidRPr="00EE7403" w:rsidRDefault="001F5A11" w:rsidP="00EE7403">
      <w:pPr>
        <w:spacing w:line="360" w:lineRule="auto"/>
        <w:rPr>
          <w:rFonts w:cs="Times New Roman"/>
          <w:szCs w:val="24"/>
          <w:lang w:eastAsia="pt-BR"/>
        </w:rPr>
      </w:pPr>
    </w:p>
    <w:p w:rsidR="00D41275"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prazo de entrega dos bens é de 30 dias</w:t>
      </w:r>
      <w:r w:rsidR="0017188A">
        <w:rPr>
          <w:rFonts w:eastAsia="Times New Roman" w:cs="Times New Roman"/>
          <w:szCs w:val="24"/>
          <w:lang w:eastAsia="pt-BR"/>
        </w:rPr>
        <w:t xml:space="preserve"> corridos e</w:t>
      </w:r>
      <w:r w:rsidRPr="00EE7403">
        <w:rPr>
          <w:rFonts w:eastAsia="Times New Roman" w:cs="Times New Roman"/>
          <w:szCs w:val="24"/>
          <w:lang w:eastAsia="pt-BR"/>
        </w:rPr>
        <w:t xml:space="preserve"> contados do(a) assinatura da conﬁrmação do recebimento da Ordem de Fornecimento, em remessa única, no seguinte endereço CNMP – Conselho Nacional do Ministério Público, localizado no SAFS – Setor de Administração Federal Sul – Quadra 02 – Lote 03, Edificio Adail Belmonte, Brasília/DF, CEP 70070-600, em dias úteis, de 13h às 18h 30.</w:t>
      </w:r>
    </w:p>
    <w:p w:rsidR="00D41275"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recebimento do objeto dar-se-á, provisoriamente, no ato da entrega na Seção de Materiais (SEMAT) e Patrimônio (SEPAT) do CNMP para posterior veriﬁcação da conformidade com as especiﬁcações contidas neste termo de referência.</w:t>
      </w:r>
    </w:p>
    <w:p w:rsidR="00D41275"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lastRenderedPageBreak/>
        <w:t>Os bens poderão ser rejeitados, no todo ou em parte, quando em desacordo com as especiﬁcações constantes neste Termo de Referência e na proposta, devendo ser substituídos no prazo de 10 dias, a contar da notiﬁcação da CONTRATADA, às suas custas, sem prejuízo da aplicação das penalidades.</w:t>
      </w:r>
    </w:p>
    <w:p w:rsidR="00D41275"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Os bens serão recebidos deﬁnitivamente no prazo de 20 dias, contados do recebimento provisório, após a veriﬁcação da qualidade e quantidade do material e consequente aceitação mediante termo circunstanciado.</w:t>
      </w:r>
    </w:p>
    <w:p w:rsidR="00D41275"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Na hipótese de a veriﬁcação a que se refere o subitem anterior não ser procedida dentro do prazo ﬁxado, reputar-se-á como realizada, consumando-se o recebimento deﬁnitivo no dia do esgotamento do prazo.</w:t>
      </w:r>
    </w:p>
    <w:p w:rsidR="00D41275"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recebimento provisório ou deﬁnitivo do objeto não exclui a responsabilidade da CONTRATADA pelos prejuízos resultantes da incorreta execução do contrato.</w:t>
      </w:r>
    </w:p>
    <w:p w:rsidR="00D41275"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garantia dos materiais deverá ser de, no mínimo, 3 (três) meses a contar do recebimento deﬁnitivo, prevalecendo a garantia oferecida pelo fabricante se o prazo for superior, dentro do qual a CONTRATADA substituirá todo o material que venha a apresentar defeitos de fabricação e/ou qualquer outro vício, sem ônus para a CONTRATANTE.</w:t>
      </w:r>
    </w:p>
    <w:p w:rsidR="00C4151E" w:rsidRPr="00EE7403" w:rsidRDefault="00D41275"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prazo de substituição dos materiais adquiridos que apresentarem defeitos, durante o prazo de garantia, deverá ser de, no máximo, 15 (quinze) dias úteis, contados da notiﬁcação, inclusive se encontrados defeitos ou desconformidades com as especiﬁcações descritas neste Termo de Referência, no ato da entrega.</w:t>
      </w:r>
    </w:p>
    <w:p w:rsidR="001F5A11" w:rsidRPr="00EE7403" w:rsidRDefault="001F5A11"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DO LOCAL E DO PRAZO PARA PRESTAÇÃO DOS SERVIÇOS</w:t>
      </w:r>
    </w:p>
    <w:p w:rsidR="001F5A11" w:rsidRPr="00EE7403" w:rsidRDefault="001F5A11" w:rsidP="00EE7403">
      <w:pPr>
        <w:spacing w:line="360" w:lineRule="auto"/>
        <w:rPr>
          <w:rFonts w:cs="Times New Roman"/>
          <w:szCs w:val="24"/>
          <w:lang w:eastAsia="pt-BR"/>
        </w:rPr>
      </w:pP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bem deverá ser entregue no CNMP – Conselho Nacional do Ministério Público, localizado no SAFS – Setor de Administração Federal Sul – Quadra 02 – Lote 03, Edificio Adail Belmonte, Brasília/DF, CEP 70070-600, em dias úteis, de 13h às 18h 30.</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lastRenderedPageBreak/>
        <w:t>O prazo para entrega do objeto será de 30 dias corridos</w:t>
      </w:r>
      <w:r w:rsidR="0017188A">
        <w:rPr>
          <w:rFonts w:eastAsia="Times New Roman" w:cs="Times New Roman"/>
          <w:szCs w:val="24"/>
          <w:lang w:eastAsia="pt-BR"/>
        </w:rPr>
        <w:t xml:space="preserve"> </w:t>
      </w:r>
      <w:r w:rsidRPr="00EE7403">
        <w:rPr>
          <w:rFonts w:eastAsia="Times New Roman" w:cs="Times New Roman"/>
          <w:szCs w:val="24"/>
          <w:lang w:eastAsia="pt-BR"/>
        </w:rPr>
        <w:t>e contados a partir da conﬁrmação do recebimento da Ordem de Fornecimento;</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fornecimento de bens deverá ser prestado nas condições especiﬁcadas neste Termo de Referência.</w:t>
      </w:r>
    </w:p>
    <w:p w:rsidR="00A46057"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Os materiais deverão ser entregues em perfeito estado, sem marcas, sem arranhões ou amassados.</w:t>
      </w:r>
    </w:p>
    <w:p w:rsidR="001F5A11" w:rsidRPr="00EE7403" w:rsidRDefault="001F5A11"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OBRIGAÇÕES DO CONTRATANTE</w:t>
      </w:r>
    </w:p>
    <w:p w:rsidR="001F5A11" w:rsidRPr="00EE7403" w:rsidRDefault="001F5A11" w:rsidP="00EE7403">
      <w:pPr>
        <w:spacing w:line="360" w:lineRule="auto"/>
        <w:rPr>
          <w:rFonts w:cs="Times New Roman"/>
          <w:szCs w:val="24"/>
          <w:lang w:eastAsia="pt-BR"/>
        </w:rPr>
      </w:pP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Proporcionar as facilidades indispensáveis à boa execução das obrigações contratuais.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Receber o objeto no prazo e condições estabelecidas no Edital e seus anexos.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Veriﬁcar minuciosamente, no prazo ﬁxado, a conformidade dos bens recebidos provisoriamente com as especiﬁcações constantes do Edital e da proposta, para ﬁns de aceitação e recebimentos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Comunicar à CONTRATADA, por escrito, sobre imperfeições, falhas ou irregularidades veriﬁcadas no objeto fornecido, ﬁxando prazo para que seja substituído, reparado ou corrigido.</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Efetuar o pagamento à CONTRATADA no valor correspondente ao fornecimento do objeto, no prazo e forma estabelecidos neste Termo de Referência.</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Aplicar as sanções, conforme previsto no edital e termo de referência.</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Assegurar o livre acesso dos empregados da CONTRATADA, no período de expediente do CNMP, nos dias úteis, desde que devidamente identiﬁcados, aos locais em que devam executar suas tarefas, sendo vedada, salvo se por autorização expressa do CONTRATANTE, o trânsito em áreas estranhas às suas atividades.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lastRenderedPageBreak/>
        <w:t>Prestar todas as informações e esclarecimentos pertinentes ao objeto contratado, que venham a ser solicitadas pelos técnicos da CONTRATADA.</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Ordenar a imediata retirada do local, bem como a substituição, de empregado da CONTRATADA que estiver sem uniforme ou crachá de identiﬁcação, que atrapalhar ou diﬁcultar a ﬁscalização, ou cuja conduta esteja inadequada, a critério do CNMP.</w:t>
      </w:r>
    </w:p>
    <w:p w:rsidR="009D3C77"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Anotar em registro próprio e notiﬁcar à CONTRATADA, por escrito, a ocorrência de eventuais imperfeições no curso de execução do serviço, ﬁxando prazo para a sua correção.</w:t>
      </w:r>
    </w:p>
    <w:p w:rsidR="001F5A11" w:rsidRPr="00EE7403" w:rsidRDefault="001F5A11"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OBRIGAÇÕES DA CONTRATADA</w:t>
      </w:r>
    </w:p>
    <w:p w:rsidR="001F5A11" w:rsidRPr="00EE7403" w:rsidRDefault="001F5A11" w:rsidP="00EE7403">
      <w:pPr>
        <w:spacing w:line="360" w:lineRule="auto"/>
        <w:rPr>
          <w:rFonts w:cs="Times New Roman"/>
          <w:szCs w:val="24"/>
          <w:lang w:eastAsia="pt-BR"/>
        </w:rPr>
      </w:pP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deve cumprir todas as obrigações constantes no Termo de Referência, edital e sua proposta, assumindo como exclusivamente seus os riscos e as despesas decorrentes da boa e perfeita execução do objeto e, ainda:</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Efetuar a entrega do objeto em perfeitas condições, conforme especiﬁcações, prazo e local constantes no Termo de Referência, acompanhado da respectiva nota ﬁscal, na qual constarão as indicações referentes a: marca, fabricante, modelo, procedência, se for o caso, e prazo de garantia ou validade</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Substituir, reparar ou corrigir, às suas expensas, no prazo de 15 dias úteis, contados a partir da notiﬁcação pelo CONTRATANTE, o objeto com avarias ou defeitos;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deve relacionar-se com O CONTRATANTE, exclusivamente, por meio do Fiscal do contrato, e preferencialmente, por escrito.</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deverá prestar esclarecimentos ao CNMP e sujeitar-se às orientações do ﬁscal do contrato.</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é obrigado a reparar, corrigir, remover, reconstruir ou substituir, às suas expensas, no total ou em parte, o objeto do contrato em que se veriﬁcarem vícios, defeitos, avarias ou incorreções.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lastRenderedPageBreak/>
        <w:t>Relatar à CONTRATANTE, no prazo máximo de 2 dias,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Manter, durante toda a execução do contrato, em compatibilidade com as obrigações por ele assumidas, todas as condições de habilitação e qualiﬁcação exigidas na licitação (Art. 55, XVIII Lei 8.666/93).</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é responsável pelos danos causados diretamente à Administração ou a terceiros, decorrentes de sua culpa ou dolo na execução do contrato (Art. 70 Lei 8.666/93).</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deve zelar pelas instalações do CONTRATANTE.</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é responsável pelos encargos trabalhista, previdenciário, ﬁscal e comercial, pelos seguros de acidente e quaisquer outros encargos resultantes da prestação do serviço, sendo que não existirá para o CNMP qualquer solidariedade quanto ao cumprimento dessas obrigações.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deve responsabilizar-se por quaisquer acidentes de trabalho sofridos pelos seus empregados quando em serviço.</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obriga-se a manter, nas dependências do CONTRATANTE, os funcionários identiﬁcados e uniformizados de maneira condizente com o serviço, observando ainda as normas internas e de segurança.</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é obrigada a disponibilizar e manter atualizados conta de e-mail, endereço e telefones comerciais para ﬁns de comunicação formal entre as partes.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É vedado à CONTRATADA caucionar ou utilizar o contrato para quaisquer operações ﬁnanceiras.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É vedado à CONTRATADA utilizar o nome do CONTRATANTE, ou sua qualidade de CONTRATADA, em quaisquer atividades de divulgação empresarial, como, por exemplo, em cartões de visita, anúncios e impressos.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lastRenderedPageBreak/>
        <w:t>É vedado à CONTRATADA reproduzir, divulgar ou utilizar, em benef</w:t>
      </w:r>
      <w:r w:rsidR="00B87C1A" w:rsidRPr="00EE7403">
        <w:rPr>
          <w:rFonts w:eastAsia="Times New Roman" w:cs="Times New Roman"/>
          <w:szCs w:val="24"/>
          <w:lang w:eastAsia="pt-BR"/>
        </w:rPr>
        <w:t>í</w:t>
      </w:r>
      <w:r w:rsidRPr="00EE7403">
        <w:rPr>
          <w:rFonts w:eastAsia="Times New Roman" w:cs="Times New Roman"/>
          <w:szCs w:val="24"/>
          <w:lang w:eastAsia="pt-BR"/>
        </w:rPr>
        <w:t>cio próprio ou de terceiros, quaisquer informações de que tenha tomado ciência em razão do cumprimento de suas obrigações sem o consentimento prévio e por escrito do CONTRATANTE</w:t>
      </w:r>
    </w:p>
    <w:p w:rsidR="009D3C77"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Responsabilizar-se pelos vícios e danos decorrentes do objeto.</w:t>
      </w:r>
    </w:p>
    <w:p w:rsidR="001864F6" w:rsidRPr="00EE7403" w:rsidRDefault="001864F6"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DA SUBCONTRATAÇÃO</w:t>
      </w:r>
    </w:p>
    <w:p w:rsidR="001864F6" w:rsidRPr="00EE7403" w:rsidRDefault="001864F6" w:rsidP="00EE7403">
      <w:pPr>
        <w:spacing w:line="360" w:lineRule="auto"/>
        <w:rPr>
          <w:rFonts w:cs="Times New Roman"/>
          <w:szCs w:val="24"/>
          <w:lang w:eastAsia="pt-BR"/>
        </w:rPr>
      </w:pPr>
    </w:p>
    <w:p w:rsidR="009D3C77" w:rsidRPr="00EE7403" w:rsidRDefault="009D3C7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Não será admitida a subcontratação do objeto licitatório.</w:t>
      </w:r>
    </w:p>
    <w:p w:rsidR="001864F6" w:rsidRPr="00EE7403" w:rsidRDefault="001864F6"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CRITÉRIOS PARA JULGAMENTO E ELABORAÇÃO DAS PROPOSTAS</w:t>
      </w:r>
    </w:p>
    <w:p w:rsidR="001864F6" w:rsidRPr="00EE7403" w:rsidRDefault="001864F6" w:rsidP="00EE7403">
      <w:pPr>
        <w:spacing w:line="360" w:lineRule="auto"/>
        <w:rPr>
          <w:rFonts w:cs="Times New Roman"/>
          <w:szCs w:val="24"/>
          <w:lang w:eastAsia="pt-BR"/>
        </w:rPr>
      </w:pP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proposta apresentada deverá conter o CNPJ da proponente, prazo de validade e ser endereçada ao Conselho Nacional do Ministério Público – CNMP;</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julgamento das propostas se dará pelo menor preço por lote;</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Nos preços da proposta, deverão estar inclusos todas as despesas e custos diretos e indiretos, como impostos, taxas e fretes;</w:t>
      </w:r>
    </w:p>
    <w:p w:rsidR="009930DF"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proposta deverá conter marca e modelo do equipamento a ser fornecido;</w:t>
      </w:r>
    </w:p>
    <w:p w:rsidR="009D3C77" w:rsidRPr="00EE7403" w:rsidRDefault="009D3C77"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ALTERAÇÃO SUBJETIVA</w:t>
      </w:r>
    </w:p>
    <w:p w:rsidR="001864F6" w:rsidRPr="00EE7403" w:rsidRDefault="001864F6" w:rsidP="00EE7403">
      <w:pPr>
        <w:spacing w:line="360" w:lineRule="auto"/>
        <w:rPr>
          <w:rFonts w:cs="Times New Roman"/>
          <w:szCs w:val="24"/>
          <w:lang w:eastAsia="pt-BR"/>
        </w:rPr>
      </w:pPr>
    </w:p>
    <w:p w:rsidR="009D3C77" w:rsidRPr="00EE7403" w:rsidRDefault="009930DF"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864F6" w:rsidRDefault="001864F6" w:rsidP="00EE7403">
      <w:pPr>
        <w:spacing w:line="360" w:lineRule="auto"/>
        <w:rPr>
          <w:rFonts w:cs="Times New Roman"/>
          <w:szCs w:val="24"/>
          <w:lang w:eastAsia="pt-BR"/>
        </w:rPr>
      </w:pPr>
    </w:p>
    <w:p w:rsidR="00174E87" w:rsidRPr="00EE7403" w:rsidRDefault="00174E87"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lastRenderedPageBreak/>
        <w:t>CONTROLE DA EXECUÇÃO</w:t>
      </w:r>
    </w:p>
    <w:p w:rsidR="001864F6" w:rsidRPr="00EE7403" w:rsidRDefault="001864F6" w:rsidP="00EE7403">
      <w:pPr>
        <w:spacing w:line="360" w:lineRule="auto"/>
        <w:rPr>
          <w:rFonts w:cs="Times New Roman"/>
          <w:szCs w:val="24"/>
          <w:lang w:eastAsia="pt-BR"/>
        </w:rPr>
      </w:pP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Nos termos do art. 67 Lei nº 8.666, de 1993, será designado representante para acompanhar e fiscalizar a entrega dos bens da aquisição de materiais de copa, de cozinha, containeres, coletores e dispenseres, anotando em registro próprio todas as ocorrências relacionadas com a execução e determinando o que for necessário à regularização de falhas ou defeitos observados.</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As decisões e providências que ultrapassarem a competência do representante deverão ser solicitadas ao seu gestor, em tempo hábil para adoção das medidas convenientes (Art. 67, §2º Lei 8.666/93).</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contrato assinado ou a ordem de fornecimento acompanhada da Nota de Empenho constituirão documentos de autorização para a entrega dos bens.</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Caso se aplique, o recebimento de material de valor superior a R$ 80.000,00 (oitenta mil reais) será contado a uma comissão de, no mínimo, 3 (três) membros, designados pela autoridade competente.</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 Conselho Nacional do Ministério Público, poderá rejeitar, no todo ou em parte, se em desacordo com o Termo de Referência.</w:t>
      </w:r>
    </w:p>
    <w:p w:rsidR="009D3C77"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Quaisquer exigências da Fiscalização, inerentes ao Objeto da presente contratação, deverão ser prontamente atendidas PELA CONTRATADA.</w:t>
      </w:r>
    </w:p>
    <w:p w:rsidR="001864F6" w:rsidRPr="00EE7403" w:rsidRDefault="001864F6"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lastRenderedPageBreak/>
        <w:t>CONDIÇÕES DE PAGAMENTO</w:t>
      </w:r>
    </w:p>
    <w:p w:rsidR="001864F6" w:rsidRPr="00EE7403" w:rsidRDefault="001864F6" w:rsidP="00EE7403">
      <w:pPr>
        <w:spacing w:line="360" w:lineRule="auto"/>
        <w:rPr>
          <w:rFonts w:cs="Times New Roman"/>
          <w:szCs w:val="24"/>
          <w:lang w:eastAsia="pt-BR"/>
        </w:rPr>
      </w:pP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O CONTRATANTE pagará à CONTRATADA, pelo fornecimento efetivamente executado, até 10 (dez) dias úteis, contados a partir da data de recebimento deﬁnitivo do objeto, acompanhada do atesto do Gestor do Contrato, conforme o disposto nos artigos 67 e 73 da Lei 8.666/93.</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Caso A CONTRATADA seja optante pelo “SIMPLES” (Lei nº 9.317/96), será obrigada a informar no corpo da nota ﬁscal e apresentar declaração, na forma do Anexo IV da Instrução Normativa SRF nº 1.234, de 11/01/2012, em duas vias, assinadas pelo seu representante legal.</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O pagamento será feito por meio de depósito na conta-corrente da CONTRATADA, através de Ordem Bancária, mediante apresentação da respectiva Nota Fiscal/Fatura do fornecimento.</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Para execução do pagamento de que trata a presente Cláusula, A CONTRATADA deverá fazer constar como beneﬁciário/cliente,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Sobre o valor da nota ﬁscal, O CONTRATANTE fará as retenções devidas ao INSS e as dos impostos e contribuições previstas na Instrução Normativa SRF nº 1.234, de 11/01/2012.</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A CONTRATADA deverá, ainda, junto à Nota Fiscal/Fatura, apresentar os documentos comprobatórios de regularidade ﬁscal e trabalhista, exigidos no Termo de Referência/Edital.</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A apresentação de certidões atrasadas ou irregulares com a nota ﬁscal ensejará anotação do ﬁscal em registro próprio e criará pendência a ser sanada pela CONTRATADA.</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Constatando-se, junto aos órgãos competentes, a situação de irregularidade da CONTRATADA, será providenciada sua notiﬁcação, por escrito, para que, no prazo de 5 dias úteis, regularize sua situação ou, no mesmo prazo, apresente sua defesa. O prazo poderá ser prorrogado, por igual período, a critério do CONTRATANTE.</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lastRenderedPageBreak/>
        <w:t>Nenhum pagamento será efetuado à CONTRATADA, enquanto pendente de liquidação qualquer obrigação ﬁnanceira que lhe for imposta, em virtude de penalidade ou inadimplência contratual, sem que isso gere direito a acréscimos de qualquer natureza.</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Poderão ser deduzidos dos créditos da CONTRATADA os valores relativos a multas e juros de mora de tributos e contribuições sociais, decorrentes de entrega de faturamento em atraso, conﬁgurado por prazo inferior a 10 (dez) dias corridos do vencimento da obrigação.</w:t>
      </w:r>
    </w:p>
    <w:p w:rsidR="001864F6" w:rsidRPr="00EE7403" w:rsidRDefault="001864F6" w:rsidP="00EE7403">
      <w:pPr>
        <w:spacing w:line="360" w:lineRule="auto"/>
        <w:rPr>
          <w:rFonts w:cs="Times New Roman"/>
          <w:szCs w:val="24"/>
          <w:lang w:eastAsia="pt-BR"/>
        </w:rPr>
      </w:pPr>
    </w:p>
    <w:p w:rsidR="009D3C77"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t>DAS SANÇÕES ADMINISTRATIVAS</w:t>
      </w:r>
    </w:p>
    <w:p w:rsidR="001864F6" w:rsidRPr="00EE7403" w:rsidRDefault="001864F6" w:rsidP="00EE7403">
      <w:pPr>
        <w:spacing w:line="360" w:lineRule="auto"/>
        <w:rPr>
          <w:rFonts w:cs="Times New Roman"/>
          <w:szCs w:val="24"/>
          <w:lang w:eastAsia="pt-BR"/>
        </w:rPr>
      </w:pP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CONTRATADA ﬁcará sujeita às penalidades previstas nas Leis nº 10.520/2002 e 8.666/93 em caso de descumprimento de quaisquer das cláusulas ou condições do presente Contrato.</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ﬁscal, ﬁcará impedida de licitar e contratar com a União e, se for o caso, será descredenciada no SICAF, pelo prazo de até 5 (cinco) anos, sem prejuízo das multas previstas neste Contrato, e no Edital e das demais cominações legais.</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3276B6" w:rsidRPr="00EE7403" w:rsidRDefault="003276B6" w:rsidP="00EE7403">
      <w:pPr>
        <w:pStyle w:val="Ttulo3"/>
        <w:spacing w:line="360" w:lineRule="auto"/>
        <w:rPr>
          <w:rFonts w:eastAsia="Times New Roman" w:cs="Times New Roman"/>
          <w:lang w:eastAsia="pt-BR"/>
        </w:rPr>
      </w:pPr>
      <w:r w:rsidRPr="00EE7403">
        <w:rPr>
          <w:rFonts w:eastAsia="Times New Roman" w:cs="Times New Roman"/>
          <w:lang w:eastAsia="pt-BR"/>
        </w:rPr>
        <w:t>Advertência;</w:t>
      </w:r>
    </w:p>
    <w:p w:rsidR="009D3C77" w:rsidRPr="00EE7403" w:rsidRDefault="003276B6" w:rsidP="00EE7403">
      <w:pPr>
        <w:pStyle w:val="Ttulo3"/>
        <w:spacing w:line="360" w:lineRule="auto"/>
        <w:rPr>
          <w:rFonts w:eastAsia="Times New Roman" w:cs="Times New Roman"/>
          <w:lang w:eastAsia="pt-BR"/>
        </w:rPr>
      </w:pPr>
      <w:r w:rsidRPr="00EE7403">
        <w:rPr>
          <w:rFonts w:eastAsia="Times New Roman" w:cs="Times New Roman"/>
          <w:lang w:eastAsia="pt-BR"/>
        </w:rPr>
        <w:t>Multa, nas seguintes hipóteses e nas demais previstas na seção de penalidades deste Termo de Referência:</w:t>
      </w:r>
    </w:p>
    <w:p w:rsidR="003276B6" w:rsidRPr="00EE7403" w:rsidRDefault="003276B6" w:rsidP="00EE7403">
      <w:pPr>
        <w:numPr>
          <w:ilvl w:val="1"/>
          <w:numId w:val="2"/>
        </w:numPr>
        <w:spacing w:line="360" w:lineRule="auto"/>
        <w:rPr>
          <w:rFonts w:cs="Times New Roman"/>
          <w:szCs w:val="24"/>
          <w:lang w:eastAsia="pt-BR"/>
        </w:rPr>
      </w:pPr>
      <w:r w:rsidRPr="00EE7403">
        <w:rPr>
          <w:rFonts w:cs="Times New Roman"/>
          <w:szCs w:val="24"/>
          <w:lang w:eastAsia="pt-BR"/>
        </w:rPr>
        <w:lastRenderedPageBreak/>
        <w:t>multa moratória de 0,5% sobre o valor total da contratação, por dia de atraso injustificado, limitada sua aplicação até o máximo de 20 dias, situação que poderá caracterizar inexecução parcial do contrato.</w:t>
      </w:r>
    </w:p>
    <w:p w:rsidR="003276B6" w:rsidRPr="00EE7403" w:rsidRDefault="003276B6" w:rsidP="00EE7403">
      <w:pPr>
        <w:numPr>
          <w:ilvl w:val="1"/>
          <w:numId w:val="2"/>
        </w:numPr>
        <w:spacing w:line="360" w:lineRule="auto"/>
        <w:rPr>
          <w:rFonts w:cs="Times New Roman"/>
          <w:szCs w:val="24"/>
          <w:lang w:eastAsia="pt-BR"/>
        </w:rPr>
      </w:pPr>
      <w:r w:rsidRPr="00EE7403">
        <w:rPr>
          <w:rFonts w:cs="Times New Roman"/>
          <w:szCs w:val="24"/>
          <w:lang w:eastAsia="pt-BR"/>
        </w:rPr>
        <w:t>Pela caracterização de inexecução parcial do objeto contratado, será aplicada multa de até 20% do valor global do contrato.</w:t>
      </w:r>
    </w:p>
    <w:p w:rsidR="003276B6" w:rsidRPr="00EE7403" w:rsidRDefault="003276B6" w:rsidP="00EE7403">
      <w:pPr>
        <w:numPr>
          <w:ilvl w:val="1"/>
          <w:numId w:val="2"/>
        </w:numPr>
        <w:spacing w:line="360" w:lineRule="auto"/>
        <w:rPr>
          <w:rFonts w:cs="Times New Roman"/>
          <w:szCs w:val="24"/>
          <w:lang w:eastAsia="pt-BR"/>
        </w:rPr>
      </w:pPr>
      <w:r w:rsidRPr="00EE7403">
        <w:rPr>
          <w:rFonts w:cs="Times New Roman"/>
          <w:szCs w:val="24"/>
          <w:lang w:eastAsia="pt-BR"/>
        </w:rPr>
        <w:t>Após o 30º dia de atraso, os bens poderão, a critério do CONTRATANTE, não mais ser aceitos, configurando-se a inexecução total do Contrato, com as consequências previstas em lei e neste instrumento.</w:t>
      </w:r>
    </w:p>
    <w:p w:rsidR="009D3C77" w:rsidRPr="00EE7403" w:rsidRDefault="003276B6" w:rsidP="00EE7403">
      <w:pPr>
        <w:numPr>
          <w:ilvl w:val="1"/>
          <w:numId w:val="2"/>
        </w:numPr>
        <w:spacing w:line="360" w:lineRule="auto"/>
        <w:rPr>
          <w:rFonts w:cs="Times New Roman"/>
          <w:szCs w:val="24"/>
          <w:lang w:eastAsia="pt-BR"/>
        </w:rPr>
      </w:pPr>
      <w:r w:rsidRPr="00EE7403">
        <w:rPr>
          <w:rFonts w:cs="Times New Roman"/>
          <w:szCs w:val="24"/>
          <w:lang w:eastAsia="pt-BR"/>
        </w:rPr>
        <w:t>Pela caracterização de inexecução total do objeto contratado, será aplicada multa de até 30% do valor global do contrato.</w:t>
      </w:r>
    </w:p>
    <w:p w:rsidR="003276B6" w:rsidRPr="00EE7403" w:rsidRDefault="003276B6" w:rsidP="00EE7403">
      <w:pPr>
        <w:pStyle w:val="Ttulo3"/>
        <w:spacing w:line="360" w:lineRule="auto"/>
        <w:rPr>
          <w:rFonts w:eastAsia="Times New Roman" w:cs="Times New Roman"/>
          <w:lang w:eastAsia="pt-BR"/>
        </w:rPr>
      </w:pPr>
      <w:r w:rsidRPr="00EE7403">
        <w:rPr>
          <w:rFonts w:eastAsia="Times New Roman" w:cs="Times New Roman"/>
          <w:lang w:eastAsia="pt-BR"/>
        </w:rPr>
        <w:t>Suspensão temporária de participação em licitação e impedimento de contratar com o CNMP, por até 02 (dois) anos;</w:t>
      </w:r>
    </w:p>
    <w:p w:rsidR="003276B6" w:rsidRPr="00EE7403" w:rsidRDefault="003276B6" w:rsidP="00EE7403">
      <w:pPr>
        <w:pStyle w:val="Ttulo3"/>
        <w:spacing w:line="360" w:lineRule="auto"/>
        <w:rPr>
          <w:rFonts w:eastAsia="Times New Roman" w:cs="Times New Roman"/>
          <w:lang w:eastAsia="pt-BR"/>
        </w:rPr>
      </w:pPr>
      <w:r w:rsidRPr="00EE7403">
        <w:rPr>
          <w:rFonts w:eastAsia="Times New Roman" w:cs="Times New Roman"/>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No caso de não-recolhimento do valor da multa, dentro de 5 (cinco) dias úteis a contar da data da intimação para o pagamento, a importância será descontada da garantia prestada ou dos pagamentos a que ﬁzer jus A CONTRATADA ou ajuizada a dívida, consoante o § 3º do art. 86 e § 1º do art. 87 da Lei n.º 8.666/93, acrescida de juros moratórios de 1,0% (um por cento) ao mês.</w:t>
      </w:r>
    </w:p>
    <w:p w:rsidR="003276B6"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Os atos administrativos de aplicação das sanções previstas nos incisos III e IV, do art. 87, da Lei n.º 8.666/93 e a constantes do art. 7º da Lei nº 10.520/02 [esta só se aplica caso a aquisição ocorra por Pregão], bem como a rescisão contratual, serão publicados resumidamente no Diário Oﬁcial da União.</w:t>
      </w:r>
    </w:p>
    <w:p w:rsidR="009D3C77" w:rsidRPr="00EE7403" w:rsidRDefault="003276B6"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lastRenderedPageBreak/>
        <w:t>De acordo com o artigo 88, da Lei nº 8.666/93, serão aplicadas as sanções previstas nos incisos III e IV do artigo 87 da referida lei, à CONTRATADA ou aos proﬁssionais que, em razão dos contratos regidos pela citada lei:</w:t>
      </w:r>
    </w:p>
    <w:p w:rsidR="003276B6" w:rsidRPr="00EE7403" w:rsidRDefault="003276B6" w:rsidP="00EE7403">
      <w:pPr>
        <w:pStyle w:val="Ttulo3"/>
        <w:spacing w:line="360" w:lineRule="auto"/>
        <w:rPr>
          <w:rFonts w:cs="Times New Roman"/>
          <w:lang w:eastAsia="pt-BR"/>
        </w:rPr>
      </w:pPr>
      <w:r w:rsidRPr="00EE7403">
        <w:rPr>
          <w:rFonts w:cs="Times New Roman"/>
          <w:lang w:eastAsia="pt-BR"/>
        </w:rPr>
        <w:t>Tenham sofrido condenação deﬁnitiva por praticarem, por meios dolosos, fraudes ﬁscais no recolhimento de quaisquer tributos;</w:t>
      </w:r>
    </w:p>
    <w:p w:rsidR="003276B6" w:rsidRPr="00EE7403" w:rsidRDefault="003276B6" w:rsidP="00EE7403">
      <w:pPr>
        <w:pStyle w:val="Ttulo3"/>
        <w:spacing w:line="360" w:lineRule="auto"/>
        <w:rPr>
          <w:rFonts w:cs="Times New Roman"/>
          <w:lang w:eastAsia="pt-BR"/>
        </w:rPr>
      </w:pPr>
      <w:r w:rsidRPr="00EE7403">
        <w:rPr>
          <w:rFonts w:cs="Times New Roman"/>
          <w:lang w:eastAsia="pt-BR"/>
        </w:rPr>
        <w:t>Tenham praticado atos ilícitos visando a frustrar os objetivos da licitação;</w:t>
      </w:r>
    </w:p>
    <w:p w:rsidR="003276B6" w:rsidRPr="00EE7403" w:rsidRDefault="003276B6" w:rsidP="00EE7403">
      <w:pPr>
        <w:pStyle w:val="Ttulo3"/>
        <w:spacing w:line="360" w:lineRule="auto"/>
        <w:rPr>
          <w:rFonts w:cs="Times New Roman"/>
          <w:lang w:eastAsia="pt-BR"/>
        </w:rPr>
      </w:pPr>
      <w:r w:rsidRPr="00EE7403">
        <w:rPr>
          <w:rFonts w:cs="Times New Roman"/>
          <w:lang w:eastAsia="pt-BR"/>
        </w:rPr>
        <w:t>Demonstrem não possuir idoneidade para contratar com a Administração em virtude de atos ilícitos praticados.</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Da aplicação das penas deﬁnidas no caput e no § 1º do art. 87, da Lei n.º 8.666/93, exceto para aquela deﬁnida no inciso IV, caberá recurso no prazo de 05 (cinco) dias úteis da data de intimação do ato.</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Na comunicação da aplicação da penalidade de que trata o item anterior, serão informados o nome e a lotação da autoridade que aplicou a sanção, bem como daquela competente para decidir sobre o recurso.</w:t>
      </w:r>
    </w:p>
    <w:p w:rsidR="003276B6" w:rsidRPr="00EE7403" w:rsidRDefault="003276B6" w:rsidP="00EE7403">
      <w:pPr>
        <w:pStyle w:val="Ttulo2"/>
        <w:spacing w:line="360" w:lineRule="auto"/>
        <w:rPr>
          <w:rFonts w:cs="Times New Roman"/>
          <w:szCs w:val="24"/>
          <w:lang w:eastAsia="pt-BR"/>
        </w:rPr>
      </w:pPr>
      <w:r w:rsidRPr="00EE7403">
        <w:rPr>
          <w:rFonts w:cs="Times New Roman"/>
          <w:szCs w:val="24"/>
          <w:lang w:eastAsia="pt-BR"/>
        </w:rPr>
        <w:t>O recurso e o pedido de reconsideração deverão ser entregues, mediante recibo, no setor de protocolo do CONTRATANTE, localizado no edificio Adail Belmonte, situado no Setor de Administração Federal Sul, Quadra 03 Lote 02, Brasília/DF, nos dias úteis, das 13h às 17h.</w:t>
      </w:r>
    </w:p>
    <w:p w:rsidR="003276B6" w:rsidRDefault="003276B6" w:rsidP="00EE7403">
      <w:pPr>
        <w:pStyle w:val="Ttulo2"/>
        <w:spacing w:line="360" w:lineRule="auto"/>
        <w:rPr>
          <w:rFonts w:cs="Times New Roman"/>
          <w:szCs w:val="24"/>
          <w:lang w:eastAsia="pt-BR"/>
        </w:rPr>
      </w:pPr>
      <w:r w:rsidRPr="00EE7403">
        <w:rPr>
          <w:rFonts w:cs="Times New Roman"/>
          <w:szCs w:val="24"/>
          <w:lang w:eastAsia="pt-BR"/>
        </w:rPr>
        <w:t>As penalidades previstas neste Edital são independentes entre si, podendo ser aplicadas isoladas ou, no caso de multa, cumulativamente, sem prejuízo de outras medidas cabíveis, garantida prévia defesa (art. 87, § 2º da Lei 8.666/93).</w:t>
      </w:r>
    </w:p>
    <w:p w:rsidR="00F56375" w:rsidRDefault="00F56375" w:rsidP="00F56375">
      <w:pPr>
        <w:rPr>
          <w:lang w:eastAsia="pt-BR"/>
        </w:rPr>
      </w:pPr>
    </w:p>
    <w:p w:rsidR="00F56375" w:rsidRDefault="00F56375" w:rsidP="00F56375">
      <w:pPr>
        <w:rPr>
          <w:lang w:eastAsia="pt-BR"/>
        </w:rPr>
      </w:pPr>
    </w:p>
    <w:p w:rsidR="00F56375" w:rsidRPr="00F56375" w:rsidRDefault="00F56375" w:rsidP="00F56375">
      <w:pPr>
        <w:rPr>
          <w:lang w:eastAsia="pt-BR"/>
        </w:rPr>
      </w:pPr>
    </w:p>
    <w:p w:rsidR="001864F6" w:rsidRPr="00EE7403" w:rsidRDefault="001864F6" w:rsidP="00EE7403">
      <w:pPr>
        <w:spacing w:line="360" w:lineRule="auto"/>
        <w:rPr>
          <w:rFonts w:cs="Times New Roman"/>
          <w:szCs w:val="24"/>
          <w:lang w:eastAsia="pt-BR"/>
        </w:rPr>
      </w:pPr>
    </w:p>
    <w:p w:rsidR="003F4CE5" w:rsidRPr="00EE7403" w:rsidRDefault="009D3C77" w:rsidP="00EE7403">
      <w:pPr>
        <w:pStyle w:val="Ttulo1"/>
        <w:spacing w:line="360" w:lineRule="auto"/>
        <w:rPr>
          <w:rFonts w:eastAsia="Times New Roman" w:cs="Times New Roman"/>
          <w:szCs w:val="24"/>
          <w:lang w:eastAsia="pt-BR"/>
        </w:rPr>
      </w:pPr>
      <w:r w:rsidRPr="00EE7403">
        <w:rPr>
          <w:rFonts w:eastAsia="Times New Roman" w:cs="Times New Roman"/>
          <w:szCs w:val="24"/>
          <w:lang w:eastAsia="pt-BR"/>
        </w:rPr>
        <w:lastRenderedPageBreak/>
        <w:t>TABELA DE PENALIDADES</w:t>
      </w:r>
    </w:p>
    <w:p w:rsidR="001864F6" w:rsidRPr="00EE7403" w:rsidRDefault="001864F6" w:rsidP="00EE7403">
      <w:pPr>
        <w:spacing w:line="360" w:lineRule="auto"/>
        <w:rPr>
          <w:rFonts w:cs="Times New Roman"/>
          <w:szCs w:val="24"/>
          <w:lang w:eastAsia="pt-BR"/>
        </w:rPr>
      </w:pPr>
    </w:p>
    <w:p w:rsidR="009D3C77" w:rsidRPr="00EE7403" w:rsidRDefault="009D3C7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Considerações iniciais</w:t>
      </w:r>
    </w:p>
    <w:p w:rsidR="009D3C77" w:rsidRPr="00EE7403" w:rsidRDefault="003276B6" w:rsidP="00EE7403">
      <w:pPr>
        <w:pStyle w:val="Ttulo3"/>
        <w:spacing w:line="360" w:lineRule="auto"/>
        <w:rPr>
          <w:rFonts w:eastAsia="Times New Roman" w:cs="Times New Roman"/>
          <w:lang w:eastAsia="pt-BR"/>
        </w:rPr>
      </w:pPr>
      <w:r w:rsidRPr="00EE7403">
        <w:rPr>
          <w:rFonts w:eastAsia="Times New Roman" w:cs="Times New Roman"/>
          <w:lang w:eastAsia="pt-BR"/>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r w:rsidR="009D3C77" w:rsidRPr="00EE7403">
        <w:rPr>
          <w:rFonts w:eastAsia="Times New Roman" w:cs="Times New Roman"/>
          <w:lang w:eastAsia="pt-BR"/>
        </w:rPr>
        <w:t>:</w:t>
      </w:r>
    </w:p>
    <w:p w:rsidR="00883B97" w:rsidRPr="00EE7403" w:rsidRDefault="00883B97" w:rsidP="00EE7403">
      <w:pPr>
        <w:numPr>
          <w:ilvl w:val="0"/>
          <w:numId w:val="14"/>
        </w:numPr>
        <w:spacing w:line="360" w:lineRule="auto"/>
        <w:rPr>
          <w:rFonts w:cs="Times New Roman"/>
          <w:szCs w:val="24"/>
          <w:lang w:eastAsia="pt-BR"/>
        </w:rPr>
      </w:pPr>
      <w:r w:rsidRPr="00EE7403">
        <w:rPr>
          <w:rFonts w:cs="Times New Roman"/>
          <w:szCs w:val="24"/>
          <w:lang w:eastAsia="pt-BR"/>
        </w:rPr>
        <w:t>não causam prejuízo à Administração;</w:t>
      </w:r>
    </w:p>
    <w:p w:rsidR="00883B97" w:rsidRPr="00EE7403" w:rsidRDefault="00883B97" w:rsidP="00EE7403">
      <w:pPr>
        <w:numPr>
          <w:ilvl w:val="0"/>
          <w:numId w:val="14"/>
        </w:numPr>
        <w:spacing w:line="360" w:lineRule="auto"/>
        <w:rPr>
          <w:rFonts w:cs="Times New Roman"/>
          <w:szCs w:val="24"/>
          <w:lang w:eastAsia="pt-BR"/>
        </w:rPr>
      </w:pPr>
      <w:r w:rsidRPr="00EE7403">
        <w:rPr>
          <w:rFonts w:cs="Times New Roman"/>
          <w:szCs w:val="24"/>
          <w:lang w:eastAsia="pt-BR"/>
        </w:rPr>
        <w:t>a CONTRATADA após a notificação, diligência para resolver o problema, fornecer o produto ou executar o serviço e</w:t>
      </w:r>
    </w:p>
    <w:p w:rsidR="009D3C77" w:rsidRPr="00EE7403" w:rsidRDefault="00883B97" w:rsidP="00EE7403">
      <w:pPr>
        <w:numPr>
          <w:ilvl w:val="0"/>
          <w:numId w:val="14"/>
        </w:numPr>
        <w:spacing w:line="360" w:lineRule="auto"/>
        <w:rPr>
          <w:rFonts w:cs="Times New Roman"/>
          <w:szCs w:val="24"/>
          <w:lang w:eastAsia="pt-BR"/>
        </w:rPr>
      </w:pPr>
      <w:r w:rsidRPr="00EE7403">
        <w:rPr>
          <w:rFonts w:cs="Times New Roman"/>
          <w:szCs w:val="24"/>
          <w:lang w:eastAsia="pt-BR"/>
        </w:rPr>
        <w:t>nas hipóteses que há elementos que sugerem que a CONTRATADA corrigirá seu procedimento.</w:t>
      </w:r>
    </w:p>
    <w:p w:rsidR="009D3C77" w:rsidRPr="00EE7403" w:rsidRDefault="00883B9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suspensão temporária de participação em licitação e impedimento de contratar com o CNMP poderá ser aplicada nas hipóteses previstas no Art. 88 da Lei nº 8.666/93 e também nas seguintes:</w:t>
      </w:r>
    </w:p>
    <w:p w:rsidR="00883B97" w:rsidRPr="00EE7403" w:rsidRDefault="00883B97" w:rsidP="00EE7403">
      <w:pPr>
        <w:numPr>
          <w:ilvl w:val="0"/>
          <w:numId w:val="15"/>
        </w:numPr>
        <w:spacing w:line="360" w:lineRule="auto"/>
        <w:rPr>
          <w:rFonts w:cs="Times New Roman"/>
          <w:szCs w:val="24"/>
          <w:lang w:eastAsia="pt-BR"/>
        </w:rPr>
      </w:pPr>
      <w:r w:rsidRPr="00EE7403">
        <w:rPr>
          <w:rFonts w:cs="Times New Roman"/>
          <w:szCs w:val="24"/>
          <w:lang w:eastAsia="pt-BR"/>
        </w:rPr>
        <w:t>Descumprimento reiterado de obrigações fiscais e</w:t>
      </w:r>
    </w:p>
    <w:p w:rsidR="009D3C77" w:rsidRPr="00EE7403" w:rsidRDefault="00883B97" w:rsidP="00EE7403">
      <w:pPr>
        <w:numPr>
          <w:ilvl w:val="0"/>
          <w:numId w:val="15"/>
        </w:numPr>
        <w:spacing w:line="360" w:lineRule="auto"/>
        <w:rPr>
          <w:rFonts w:cs="Times New Roman"/>
          <w:szCs w:val="24"/>
          <w:lang w:eastAsia="pt-BR"/>
        </w:rPr>
      </w:pPr>
      <w:r w:rsidRPr="00EE7403">
        <w:rPr>
          <w:rFonts w:cs="Times New Roman"/>
          <w:szCs w:val="24"/>
          <w:lang w:eastAsia="pt-BR"/>
        </w:rPr>
        <w:t>Cometimento de infrações graves, muito graves e gravíssimas, considerando os prejuízos causados à CONTRATANTE e as circunstâncias no caso concreto.</w:t>
      </w:r>
    </w:p>
    <w:p w:rsidR="00883B97" w:rsidRPr="00EE7403" w:rsidRDefault="00883B9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Por ﬁm,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ﬁscal.</w:t>
      </w:r>
    </w:p>
    <w:p w:rsidR="00883B97" w:rsidRPr="00EE7403" w:rsidRDefault="00883B9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Na ocorrência de infrações contratuais não especiﬁcadas na tabela 3, o ﬁscal/gestor do contrato utilizará como critérios o prejuízo causado ao contratante e a diligência da contratada para solucionar o problema ao enquadrá-lo em um dos níveis de criticidade especiﬁcados na tabela 2.</w:t>
      </w:r>
    </w:p>
    <w:p w:rsidR="009D3C77" w:rsidRPr="00EE7403" w:rsidRDefault="00883B97" w:rsidP="00EE7403">
      <w:pPr>
        <w:pStyle w:val="Ttulo2"/>
        <w:spacing w:line="360" w:lineRule="auto"/>
        <w:rPr>
          <w:rFonts w:eastAsia="Times New Roman" w:cs="Times New Roman"/>
          <w:color w:val="000000"/>
          <w:szCs w:val="24"/>
          <w:lang w:eastAsia="pt-BR"/>
        </w:rPr>
      </w:pPr>
      <w:r w:rsidRPr="00EE7403">
        <w:rPr>
          <w:rFonts w:eastAsia="Times New Roman" w:cs="Times New Roman"/>
          <w:szCs w:val="24"/>
          <w:lang w:eastAsia="pt-BR"/>
        </w:rPr>
        <w:t>A multa poderá ser acumulada com quaisquer outras sanções e será aplicada na seguinte forma:</w:t>
      </w:r>
    </w:p>
    <w:p w:rsidR="003F4CE5" w:rsidRPr="00EE7403" w:rsidRDefault="003F4CE5" w:rsidP="00EE7403">
      <w:pPr>
        <w:pStyle w:val="textojustificado"/>
        <w:spacing w:line="360" w:lineRule="auto"/>
      </w:pPr>
    </w:p>
    <w:p w:rsidR="009D3C77" w:rsidRPr="00EE7403" w:rsidRDefault="009D3C77" w:rsidP="00EE7403">
      <w:pPr>
        <w:pStyle w:val="SemEspaamento"/>
        <w:numPr>
          <w:ilvl w:val="0"/>
          <w:numId w:val="0"/>
        </w:numPr>
        <w:spacing w:line="360" w:lineRule="auto"/>
        <w:rPr>
          <w:rFonts w:cs="Times New Roman"/>
          <w:szCs w:val="24"/>
          <w:lang w:eastAsia="pt-BR"/>
        </w:rPr>
      </w:pPr>
      <w:r w:rsidRPr="00EE7403">
        <w:rPr>
          <w:rFonts w:cs="Times New Roman"/>
          <w:szCs w:val="24"/>
        </w:rPr>
        <w:t>Tabela</w:t>
      </w:r>
      <w:r w:rsidRPr="00EE7403">
        <w:rPr>
          <w:rFonts w:cs="Times New Roman"/>
          <w:szCs w:val="24"/>
          <w:lang w:eastAsia="pt-BR"/>
        </w:rPr>
        <w:t xml:space="preserve"> 1: Percentual máximo para as infrações previstas na Lei 10.520/2002</w:t>
      </w:r>
    </w:p>
    <w:p w:rsidR="009D3C77" w:rsidRPr="00EE7403" w:rsidRDefault="009D3C77" w:rsidP="00EE7403">
      <w:pPr>
        <w:pStyle w:val="textojustificado"/>
        <w:spacing w:line="360" w:lineRule="auto"/>
      </w:pPr>
    </w:p>
    <w:tbl>
      <w:tblPr>
        <w:tblW w:w="5173"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86"/>
        <w:gridCol w:w="5834"/>
      </w:tblGrid>
      <w:tr w:rsidR="009D3C77" w:rsidRPr="00EE7403" w:rsidTr="00E37E5A">
        <w:trPr>
          <w:tblCellSpacing w:w="0" w:type="dxa"/>
        </w:trPr>
        <w:tc>
          <w:tcPr>
            <w:tcW w:w="386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3C77" w:rsidRPr="00EE7403" w:rsidRDefault="009D3C77" w:rsidP="00EE7403">
            <w:pPr>
              <w:pStyle w:val="tabelatextocentralizado"/>
              <w:spacing w:line="360" w:lineRule="auto"/>
              <w:rPr>
                <w:b/>
              </w:rPr>
            </w:pPr>
            <w:r w:rsidRPr="00EE7403">
              <w:rPr>
                <w:b/>
              </w:rPr>
              <w:t>INFRAÇÃO</w:t>
            </w:r>
          </w:p>
        </w:tc>
        <w:tc>
          <w:tcPr>
            <w:tcW w:w="4916"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883B97" w:rsidRPr="00EE7403" w:rsidRDefault="009D3C77" w:rsidP="00EE7403">
            <w:pPr>
              <w:pStyle w:val="tabelatextocentralizado"/>
              <w:spacing w:line="360" w:lineRule="auto"/>
              <w:rPr>
                <w:b/>
              </w:rPr>
            </w:pPr>
            <w:r w:rsidRPr="00EE7403">
              <w:rPr>
                <w:b/>
              </w:rPr>
              <w:t>MULTA</w:t>
            </w:r>
          </w:p>
          <w:p w:rsidR="009D3C77" w:rsidRPr="00EE7403" w:rsidRDefault="009D3C77" w:rsidP="00EE7403">
            <w:pPr>
              <w:pStyle w:val="tabelatextocentralizado"/>
              <w:spacing w:line="360" w:lineRule="auto"/>
              <w:rPr>
                <w:b/>
              </w:rPr>
            </w:pPr>
            <w:r w:rsidRPr="00EE7403">
              <w:rPr>
                <w:b/>
              </w:rPr>
              <w:t>(% sobre o valor global do contrato)</w:t>
            </w:r>
          </w:p>
        </w:tc>
      </w:tr>
      <w:tr w:rsidR="009D3C77" w:rsidRPr="00EE7403" w:rsidTr="00E37E5A">
        <w:trPr>
          <w:tblCellSpacing w:w="0" w:type="dxa"/>
        </w:trPr>
        <w:tc>
          <w:tcPr>
            <w:tcW w:w="3865" w:type="dxa"/>
            <w:tcBorders>
              <w:top w:val="outset" w:sz="6" w:space="0" w:color="auto"/>
              <w:left w:val="outset" w:sz="6" w:space="0" w:color="auto"/>
              <w:bottom w:val="outset" w:sz="6" w:space="0" w:color="auto"/>
              <w:right w:val="outset" w:sz="6" w:space="0" w:color="auto"/>
            </w:tcBorders>
            <w:vAlign w:val="center"/>
            <w:hideMark/>
          </w:tcPr>
          <w:p w:rsidR="009D3C77" w:rsidRPr="00EE7403" w:rsidRDefault="009D3C77" w:rsidP="00EE7403">
            <w:pPr>
              <w:pStyle w:val="tabelatextoalinhadoesquerda"/>
              <w:spacing w:line="360" w:lineRule="auto"/>
            </w:pPr>
            <w:r w:rsidRPr="00EE7403">
              <w:t>1) apresentação de documentação falsa</w:t>
            </w:r>
          </w:p>
          <w:p w:rsidR="009D3C77" w:rsidRPr="00EE7403" w:rsidRDefault="009D3C77" w:rsidP="00EE7403">
            <w:pPr>
              <w:pStyle w:val="tabelatextoalinhadoesquerda"/>
              <w:spacing w:line="360" w:lineRule="auto"/>
            </w:pPr>
            <w:r w:rsidRPr="00EE7403">
              <w:t>2) fraude na execução contratual</w:t>
            </w:r>
          </w:p>
          <w:p w:rsidR="009D3C77" w:rsidRPr="00EE7403" w:rsidRDefault="009D3C77" w:rsidP="00EE7403">
            <w:pPr>
              <w:pStyle w:val="tabelatextoalinhadoesquerda"/>
              <w:spacing w:line="360" w:lineRule="auto"/>
            </w:pPr>
            <w:r w:rsidRPr="00EE7403">
              <w:t>3) comportamento inidôneo</w:t>
            </w:r>
          </w:p>
          <w:p w:rsidR="009D3C77" w:rsidRPr="00EE7403" w:rsidRDefault="009D3C77" w:rsidP="00EE7403">
            <w:pPr>
              <w:pStyle w:val="tabelatextoalinhadoesquerda"/>
              <w:spacing w:line="360" w:lineRule="auto"/>
            </w:pPr>
            <w:r w:rsidRPr="00EE7403">
              <w:t>4) fraude fiscal</w:t>
            </w:r>
          </w:p>
          <w:p w:rsidR="009D3C77" w:rsidRPr="00EE7403" w:rsidRDefault="009D3C77" w:rsidP="00EE7403">
            <w:pPr>
              <w:pStyle w:val="tabelatextoalinhadoesquerda"/>
              <w:spacing w:line="360" w:lineRule="auto"/>
            </w:pPr>
            <w:r w:rsidRPr="00EE7403">
              <w:t>5) inexecução total do contrato</w:t>
            </w:r>
          </w:p>
        </w:tc>
        <w:tc>
          <w:tcPr>
            <w:tcW w:w="4916" w:type="dxa"/>
            <w:tcBorders>
              <w:top w:val="outset" w:sz="6" w:space="0" w:color="auto"/>
              <w:left w:val="outset" w:sz="6" w:space="0" w:color="auto"/>
              <w:bottom w:val="outset" w:sz="6" w:space="0" w:color="auto"/>
              <w:right w:val="outset" w:sz="6" w:space="0" w:color="auto"/>
            </w:tcBorders>
            <w:vAlign w:val="center"/>
            <w:hideMark/>
          </w:tcPr>
          <w:p w:rsidR="009D3C77" w:rsidRPr="00EE7403" w:rsidRDefault="009D3C77" w:rsidP="00EE7403">
            <w:pPr>
              <w:pStyle w:val="tabelatextocentralizado"/>
              <w:spacing w:line="360" w:lineRule="auto"/>
            </w:pPr>
            <w:r w:rsidRPr="00EE7403">
              <w:t>Até 30% (trinta por cento)</w:t>
            </w:r>
          </w:p>
        </w:tc>
      </w:tr>
      <w:tr w:rsidR="009D3C77" w:rsidRPr="00EE7403" w:rsidTr="00E37E5A">
        <w:trPr>
          <w:tblCellSpacing w:w="0" w:type="dxa"/>
        </w:trPr>
        <w:tc>
          <w:tcPr>
            <w:tcW w:w="3865" w:type="dxa"/>
            <w:tcBorders>
              <w:top w:val="outset" w:sz="6" w:space="0" w:color="auto"/>
              <w:left w:val="outset" w:sz="6" w:space="0" w:color="auto"/>
              <w:bottom w:val="outset" w:sz="6" w:space="0" w:color="auto"/>
              <w:right w:val="outset" w:sz="6" w:space="0" w:color="auto"/>
            </w:tcBorders>
            <w:vAlign w:val="center"/>
            <w:hideMark/>
          </w:tcPr>
          <w:p w:rsidR="009D3C77" w:rsidRPr="00EE7403" w:rsidRDefault="009D3C77" w:rsidP="00EE7403">
            <w:pPr>
              <w:pStyle w:val="tabelatextoalinhadoesquerda"/>
              <w:spacing w:line="360" w:lineRule="auto"/>
            </w:pPr>
            <w:r w:rsidRPr="00EE7403">
              <w:t>6) inexecução parcial</w:t>
            </w:r>
          </w:p>
          <w:p w:rsidR="009D3C77" w:rsidRPr="00EE7403" w:rsidRDefault="009D3C77" w:rsidP="00EE7403">
            <w:pPr>
              <w:pStyle w:val="tabelatextoalinhadoesquerda"/>
              <w:spacing w:line="360" w:lineRule="auto"/>
            </w:pPr>
            <w:r w:rsidRPr="00EE7403">
              <w:t>7) descumprimento de obrigação contratual</w:t>
            </w:r>
          </w:p>
        </w:tc>
        <w:tc>
          <w:tcPr>
            <w:tcW w:w="4916" w:type="dxa"/>
            <w:tcBorders>
              <w:top w:val="outset" w:sz="6" w:space="0" w:color="auto"/>
              <w:left w:val="outset" w:sz="6" w:space="0" w:color="auto"/>
              <w:bottom w:val="outset" w:sz="6" w:space="0" w:color="auto"/>
              <w:right w:val="outset" w:sz="6" w:space="0" w:color="auto"/>
            </w:tcBorders>
            <w:vAlign w:val="center"/>
            <w:hideMark/>
          </w:tcPr>
          <w:p w:rsidR="009D3C77" w:rsidRPr="00EE7403" w:rsidRDefault="009D3C77" w:rsidP="00EE7403">
            <w:pPr>
              <w:pStyle w:val="tabelatextocentralizado"/>
              <w:spacing w:line="360" w:lineRule="auto"/>
            </w:pPr>
            <w:r w:rsidRPr="00EE7403">
              <w:t>Até 20% (vinte por cento)</w:t>
            </w:r>
          </w:p>
        </w:tc>
      </w:tr>
    </w:tbl>
    <w:p w:rsidR="009D3C77" w:rsidRPr="00EE7403" w:rsidRDefault="009D3C77" w:rsidP="00EE7403">
      <w:pPr>
        <w:pStyle w:val="textojustificado"/>
        <w:spacing w:line="360" w:lineRule="auto"/>
      </w:pPr>
    </w:p>
    <w:p w:rsidR="009D3C77" w:rsidRPr="00EE7403" w:rsidRDefault="009D3C7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Além dessas, serão aplicadas multas, conforme as infrações cometidas e o nível de gravidade respectivo, indicados nas tabelas a seguir:</w:t>
      </w:r>
    </w:p>
    <w:p w:rsidR="001864F6" w:rsidRPr="00EE7403" w:rsidRDefault="001864F6" w:rsidP="00EE7403">
      <w:pPr>
        <w:spacing w:line="360" w:lineRule="auto"/>
        <w:rPr>
          <w:rFonts w:cs="Times New Roman"/>
          <w:szCs w:val="24"/>
          <w:lang w:eastAsia="pt-BR"/>
        </w:rPr>
      </w:pPr>
    </w:p>
    <w:p w:rsidR="009D3C77" w:rsidRPr="00EE7403" w:rsidRDefault="009D3C77" w:rsidP="00EE7403">
      <w:pPr>
        <w:pStyle w:val="SemEspaamento"/>
        <w:numPr>
          <w:ilvl w:val="0"/>
          <w:numId w:val="0"/>
        </w:numPr>
        <w:spacing w:line="360" w:lineRule="auto"/>
        <w:rPr>
          <w:rFonts w:cs="Times New Roman"/>
          <w:szCs w:val="24"/>
          <w:lang w:eastAsia="pt-BR"/>
        </w:rPr>
      </w:pPr>
      <w:r w:rsidRPr="00EE7403">
        <w:rPr>
          <w:rFonts w:cs="Times New Roman"/>
          <w:szCs w:val="24"/>
        </w:rPr>
        <w:t>Tabela</w:t>
      </w:r>
      <w:r w:rsidRPr="00EE7403">
        <w:rPr>
          <w:rFonts w:cs="Times New Roman"/>
          <w:szCs w:val="24"/>
          <w:lang w:eastAsia="pt-BR"/>
        </w:rPr>
        <w:t xml:space="preserve"> 2: Classificação das infrações e multas</w:t>
      </w:r>
    </w:p>
    <w:p w:rsidR="00E26224" w:rsidRPr="00EE7403" w:rsidRDefault="00E26224" w:rsidP="00EE7403">
      <w:pPr>
        <w:pStyle w:val="textojustificado"/>
        <w:spacing w:line="360" w:lineRule="auto"/>
      </w:pPr>
    </w:p>
    <w:tbl>
      <w:tblPr>
        <w:tblStyle w:val="Tabelacomgrade"/>
        <w:tblW w:w="8642" w:type="dxa"/>
        <w:tblLook w:val="04A0" w:firstRow="1" w:lastRow="0" w:firstColumn="1" w:lastColumn="0" w:noHBand="0" w:noVBand="1"/>
      </w:tblPr>
      <w:tblGrid>
        <w:gridCol w:w="2547"/>
        <w:gridCol w:w="6095"/>
      </w:tblGrid>
      <w:tr w:rsidR="009D3C77" w:rsidRPr="00EE7403" w:rsidTr="00883B97">
        <w:tc>
          <w:tcPr>
            <w:tcW w:w="2547" w:type="dxa"/>
            <w:shd w:val="clear" w:color="auto" w:fill="BFBFBF" w:themeFill="background1" w:themeFillShade="BF"/>
            <w:hideMark/>
          </w:tcPr>
          <w:p w:rsidR="009D3C77" w:rsidRPr="00EE7403" w:rsidRDefault="009D3C77" w:rsidP="00EE7403">
            <w:pPr>
              <w:pStyle w:val="tabelatextocentralizado"/>
              <w:spacing w:line="360" w:lineRule="auto"/>
              <w:rPr>
                <w:b/>
              </w:rPr>
            </w:pPr>
            <w:r w:rsidRPr="00EE7403">
              <w:rPr>
                <w:b/>
              </w:rPr>
              <w:t>NÍVEL</w:t>
            </w:r>
          </w:p>
        </w:tc>
        <w:tc>
          <w:tcPr>
            <w:tcW w:w="6095" w:type="dxa"/>
            <w:shd w:val="clear" w:color="auto" w:fill="BFBFBF" w:themeFill="background1" w:themeFillShade="BF"/>
            <w:hideMark/>
          </w:tcPr>
          <w:p w:rsidR="009D3C77" w:rsidRPr="00EE7403" w:rsidRDefault="009D3C77" w:rsidP="00EE7403">
            <w:pPr>
              <w:pStyle w:val="tabelatextocentralizado"/>
              <w:spacing w:line="360" w:lineRule="auto"/>
              <w:rPr>
                <w:b/>
              </w:rPr>
            </w:pPr>
            <w:r w:rsidRPr="00EE7403">
              <w:rPr>
                <w:b/>
              </w:rPr>
              <w:t>CORRESPONDÊNCIA</w:t>
            </w:r>
          </w:p>
          <w:p w:rsidR="009D3C77" w:rsidRPr="00EE7403" w:rsidRDefault="009D3C77" w:rsidP="00EE7403">
            <w:pPr>
              <w:pStyle w:val="tabelatextocentralizado"/>
              <w:spacing w:line="360" w:lineRule="auto"/>
              <w:rPr>
                <w:b/>
              </w:rPr>
            </w:pPr>
            <w:r w:rsidRPr="00EE7403">
              <w:rPr>
                <w:b/>
              </w:rPr>
              <w:t>(por ocorrência sobre o valor global do CONTRATADA)</w:t>
            </w:r>
          </w:p>
        </w:tc>
      </w:tr>
      <w:tr w:rsidR="009D3C77" w:rsidRPr="00EE7403" w:rsidTr="00883B97">
        <w:tc>
          <w:tcPr>
            <w:tcW w:w="2547" w:type="dxa"/>
            <w:hideMark/>
          </w:tcPr>
          <w:p w:rsidR="009D3C77" w:rsidRPr="00EE7403" w:rsidRDefault="009D3C77" w:rsidP="00EE7403">
            <w:pPr>
              <w:pStyle w:val="tabelatextocentralizado"/>
              <w:spacing w:line="360" w:lineRule="auto"/>
            </w:pPr>
            <w:r w:rsidRPr="00EE7403">
              <w:t>1 (menor ofensividade)</w:t>
            </w:r>
          </w:p>
        </w:tc>
        <w:tc>
          <w:tcPr>
            <w:tcW w:w="6095" w:type="dxa"/>
            <w:hideMark/>
          </w:tcPr>
          <w:p w:rsidR="009D3C77" w:rsidRPr="00EE7403" w:rsidRDefault="009D3C77" w:rsidP="00EE7403">
            <w:pPr>
              <w:pStyle w:val="tabelatextocentralizado"/>
              <w:spacing w:line="360" w:lineRule="auto"/>
            </w:pPr>
            <w:r w:rsidRPr="00EE7403">
              <w:t>0,2%.</w:t>
            </w:r>
          </w:p>
        </w:tc>
      </w:tr>
      <w:tr w:rsidR="009D3C77" w:rsidRPr="00EE7403" w:rsidTr="00883B97">
        <w:tc>
          <w:tcPr>
            <w:tcW w:w="2547" w:type="dxa"/>
            <w:hideMark/>
          </w:tcPr>
          <w:p w:rsidR="009D3C77" w:rsidRPr="00EE7403" w:rsidRDefault="009D3C77" w:rsidP="00EE7403">
            <w:pPr>
              <w:pStyle w:val="tabelatextocentralizado"/>
              <w:spacing w:line="360" w:lineRule="auto"/>
            </w:pPr>
            <w:r w:rsidRPr="00EE7403">
              <w:t>2 (leve)</w:t>
            </w:r>
          </w:p>
        </w:tc>
        <w:tc>
          <w:tcPr>
            <w:tcW w:w="6095" w:type="dxa"/>
            <w:hideMark/>
          </w:tcPr>
          <w:p w:rsidR="009D3C77" w:rsidRPr="00EE7403" w:rsidRDefault="009D3C77" w:rsidP="00EE7403">
            <w:pPr>
              <w:pStyle w:val="tabelatextocentralizado"/>
              <w:spacing w:line="360" w:lineRule="auto"/>
            </w:pPr>
            <w:r w:rsidRPr="00EE7403">
              <w:t>0,4%.</w:t>
            </w:r>
          </w:p>
        </w:tc>
      </w:tr>
      <w:tr w:rsidR="009D3C77" w:rsidRPr="00EE7403" w:rsidTr="00883B97">
        <w:tc>
          <w:tcPr>
            <w:tcW w:w="2547" w:type="dxa"/>
            <w:hideMark/>
          </w:tcPr>
          <w:p w:rsidR="009D3C77" w:rsidRPr="00EE7403" w:rsidRDefault="009D3C77" w:rsidP="00EE7403">
            <w:pPr>
              <w:pStyle w:val="tabelatextocentralizado"/>
              <w:spacing w:line="360" w:lineRule="auto"/>
            </w:pPr>
            <w:r w:rsidRPr="00EE7403">
              <w:t>3 (médio)</w:t>
            </w:r>
          </w:p>
        </w:tc>
        <w:tc>
          <w:tcPr>
            <w:tcW w:w="6095" w:type="dxa"/>
            <w:hideMark/>
          </w:tcPr>
          <w:p w:rsidR="009D3C77" w:rsidRPr="00EE7403" w:rsidRDefault="009D3C77" w:rsidP="00EE7403">
            <w:pPr>
              <w:pStyle w:val="tabelatextocentralizado"/>
              <w:spacing w:line="360" w:lineRule="auto"/>
            </w:pPr>
            <w:r w:rsidRPr="00EE7403">
              <w:t>0,8%.</w:t>
            </w:r>
          </w:p>
        </w:tc>
      </w:tr>
      <w:tr w:rsidR="009D3C77" w:rsidRPr="00EE7403" w:rsidTr="00883B97">
        <w:tc>
          <w:tcPr>
            <w:tcW w:w="2547" w:type="dxa"/>
            <w:hideMark/>
          </w:tcPr>
          <w:p w:rsidR="009D3C77" w:rsidRPr="00EE7403" w:rsidRDefault="009D3C77" w:rsidP="00EE7403">
            <w:pPr>
              <w:pStyle w:val="tabelatextocentralizado"/>
              <w:spacing w:line="360" w:lineRule="auto"/>
            </w:pPr>
            <w:r w:rsidRPr="00EE7403">
              <w:t>4 (grave)</w:t>
            </w:r>
          </w:p>
        </w:tc>
        <w:tc>
          <w:tcPr>
            <w:tcW w:w="6095" w:type="dxa"/>
            <w:hideMark/>
          </w:tcPr>
          <w:p w:rsidR="009D3C77" w:rsidRPr="00EE7403" w:rsidRDefault="009D3C77" w:rsidP="00EE7403">
            <w:pPr>
              <w:pStyle w:val="tabelatextocentralizado"/>
              <w:spacing w:line="360" w:lineRule="auto"/>
            </w:pPr>
            <w:r w:rsidRPr="00EE7403">
              <w:t>1,6%.</w:t>
            </w:r>
          </w:p>
        </w:tc>
      </w:tr>
      <w:tr w:rsidR="009D3C77" w:rsidRPr="00EE7403" w:rsidTr="00883B97">
        <w:tc>
          <w:tcPr>
            <w:tcW w:w="2547" w:type="dxa"/>
            <w:hideMark/>
          </w:tcPr>
          <w:p w:rsidR="009D3C77" w:rsidRPr="00EE7403" w:rsidRDefault="009D3C77" w:rsidP="00EE7403">
            <w:pPr>
              <w:pStyle w:val="tabelatextocentralizado"/>
              <w:spacing w:line="360" w:lineRule="auto"/>
            </w:pPr>
            <w:r w:rsidRPr="00EE7403">
              <w:t>5 (muito grave)</w:t>
            </w:r>
          </w:p>
        </w:tc>
        <w:tc>
          <w:tcPr>
            <w:tcW w:w="6095" w:type="dxa"/>
            <w:hideMark/>
          </w:tcPr>
          <w:p w:rsidR="009D3C77" w:rsidRPr="00EE7403" w:rsidRDefault="009D3C77" w:rsidP="00EE7403">
            <w:pPr>
              <w:pStyle w:val="tabelatextocentralizado"/>
              <w:spacing w:line="360" w:lineRule="auto"/>
            </w:pPr>
            <w:r w:rsidRPr="00EE7403">
              <w:t>3,2%.</w:t>
            </w:r>
          </w:p>
        </w:tc>
      </w:tr>
      <w:tr w:rsidR="009D3C77" w:rsidRPr="00EE7403" w:rsidTr="00883B97">
        <w:tc>
          <w:tcPr>
            <w:tcW w:w="2547" w:type="dxa"/>
            <w:hideMark/>
          </w:tcPr>
          <w:p w:rsidR="009D3C77" w:rsidRPr="00EE7403" w:rsidRDefault="009D3C77" w:rsidP="00EE7403">
            <w:pPr>
              <w:pStyle w:val="tabelatextocentralizado"/>
              <w:spacing w:line="360" w:lineRule="auto"/>
            </w:pPr>
            <w:r w:rsidRPr="00EE7403">
              <w:t>6 (gravíssimo)</w:t>
            </w:r>
          </w:p>
        </w:tc>
        <w:tc>
          <w:tcPr>
            <w:tcW w:w="6095" w:type="dxa"/>
            <w:hideMark/>
          </w:tcPr>
          <w:p w:rsidR="009D3C77" w:rsidRPr="00EE7403" w:rsidRDefault="009D3C77" w:rsidP="00EE7403">
            <w:pPr>
              <w:pStyle w:val="tabelatextocentralizado"/>
              <w:spacing w:line="360" w:lineRule="auto"/>
            </w:pPr>
            <w:r w:rsidRPr="00EE7403">
              <w:t>4%.</w:t>
            </w:r>
          </w:p>
        </w:tc>
      </w:tr>
    </w:tbl>
    <w:p w:rsidR="00E37E5A" w:rsidRPr="00EE7403" w:rsidRDefault="00E37E5A" w:rsidP="00EE7403">
      <w:pPr>
        <w:pStyle w:val="textojustificado"/>
        <w:spacing w:line="360" w:lineRule="auto"/>
      </w:pPr>
    </w:p>
    <w:p w:rsidR="009D3C77" w:rsidRDefault="009D3C7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Todas as ocorrências contratuais serão registradas pelo CONTRANTE, que notificará a CONTRATADA dos registros. Serão atribuídos níveis para as ocorrências, conforme tabela abaixo:</w:t>
      </w:r>
    </w:p>
    <w:p w:rsidR="00EE7403" w:rsidRPr="00EE7403" w:rsidRDefault="00EE7403" w:rsidP="00EE7403">
      <w:pPr>
        <w:rPr>
          <w:lang w:eastAsia="pt-BR"/>
        </w:rPr>
      </w:pPr>
    </w:p>
    <w:p w:rsidR="001864F6" w:rsidRPr="00EE7403" w:rsidRDefault="001864F6" w:rsidP="00EE7403">
      <w:pPr>
        <w:spacing w:line="360" w:lineRule="auto"/>
        <w:rPr>
          <w:rFonts w:cs="Times New Roman"/>
          <w:szCs w:val="24"/>
          <w:lang w:eastAsia="pt-BR"/>
        </w:rPr>
      </w:pPr>
    </w:p>
    <w:p w:rsidR="009D3C77" w:rsidRPr="00EE7403" w:rsidRDefault="009D3C77" w:rsidP="00EE7403">
      <w:pPr>
        <w:pStyle w:val="SemEspaamento"/>
        <w:numPr>
          <w:ilvl w:val="0"/>
          <w:numId w:val="0"/>
        </w:numPr>
        <w:spacing w:line="360" w:lineRule="auto"/>
        <w:rPr>
          <w:rFonts w:cs="Times New Roman"/>
          <w:szCs w:val="24"/>
          <w:lang w:eastAsia="pt-BR"/>
        </w:rPr>
      </w:pPr>
      <w:r w:rsidRPr="00EE7403">
        <w:rPr>
          <w:rFonts w:cs="Times New Roman"/>
          <w:szCs w:val="24"/>
          <w:lang w:eastAsia="pt-BR"/>
        </w:rPr>
        <w:t xml:space="preserve">Tabela 3: </w:t>
      </w:r>
      <w:r w:rsidRPr="00EE7403">
        <w:rPr>
          <w:rFonts w:cs="Times New Roman"/>
          <w:szCs w:val="24"/>
        </w:rPr>
        <w:t>Infrações</w:t>
      </w:r>
      <w:r w:rsidRPr="00EE7403">
        <w:rPr>
          <w:rFonts w:cs="Times New Roman"/>
          <w:szCs w:val="24"/>
          <w:lang w:eastAsia="pt-BR"/>
        </w:rPr>
        <w:t xml:space="preserve"> e correspondentes níveis</w:t>
      </w:r>
    </w:p>
    <w:tbl>
      <w:tblPr>
        <w:tblStyle w:val="TableNormal"/>
        <w:tblW w:w="8946"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694"/>
        <w:gridCol w:w="7513"/>
        <w:gridCol w:w="739"/>
      </w:tblGrid>
      <w:tr w:rsidR="00B20020" w:rsidRPr="00EE7403" w:rsidTr="00B20020">
        <w:trPr>
          <w:trHeight w:val="250"/>
          <w:tblHeader/>
          <w:jc w:val="center"/>
        </w:trPr>
        <w:tc>
          <w:tcPr>
            <w:tcW w:w="8946" w:type="dxa"/>
            <w:gridSpan w:val="3"/>
            <w:tcBorders>
              <w:right w:val="single" w:sz="12" w:space="0" w:color="808080"/>
            </w:tcBorders>
          </w:tcPr>
          <w:p w:rsidR="00B20020" w:rsidRPr="00EE7403" w:rsidRDefault="00B20020" w:rsidP="00EE7403">
            <w:pPr>
              <w:pStyle w:val="tabelatextocentralizado"/>
              <w:spacing w:line="360" w:lineRule="auto"/>
              <w:rPr>
                <w:b/>
              </w:rPr>
            </w:pPr>
            <w:r w:rsidRPr="00EE7403">
              <w:rPr>
                <w:b/>
              </w:rPr>
              <w:lastRenderedPageBreak/>
              <w:t>INFRAÇÃO</w:t>
            </w:r>
          </w:p>
        </w:tc>
      </w:tr>
      <w:tr w:rsidR="00B20020" w:rsidRPr="00EE7403" w:rsidTr="00B20020">
        <w:trPr>
          <w:trHeight w:val="240"/>
          <w:tblHeader/>
          <w:jc w:val="center"/>
        </w:trPr>
        <w:tc>
          <w:tcPr>
            <w:tcW w:w="694" w:type="dxa"/>
          </w:tcPr>
          <w:p w:rsidR="00B20020" w:rsidRPr="00EE7403" w:rsidRDefault="00B20020" w:rsidP="00EE7403">
            <w:pPr>
              <w:pStyle w:val="tabelatextocentralizado"/>
              <w:spacing w:line="360" w:lineRule="auto"/>
            </w:pPr>
            <w:r w:rsidRPr="00EE7403">
              <w:t>Item</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Descrição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Nível</w:t>
            </w:r>
          </w:p>
        </w:tc>
      </w:tr>
      <w:tr w:rsidR="00B20020" w:rsidRPr="00EE7403" w:rsidTr="00B20020">
        <w:trPr>
          <w:trHeight w:val="430"/>
          <w:jc w:val="center"/>
        </w:trPr>
        <w:tc>
          <w:tcPr>
            <w:tcW w:w="694" w:type="dxa"/>
          </w:tcPr>
          <w:p w:rsidR="00B20020" w:rsidRPr="00EE7403" w:rsidRDefault="00B20020" w:rsidP="00EE7403">
            <w:pPr>
              <w:pStyle w:val="tabelatextocentralizado"/>
              <w:spacing w:line="360" w:lineRule="auto"/>
            </w:pPr>
            <w:r w:rsidRPr="00EE7403">
              <w:t>1</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Transferir a outrem, no todo ou em parte, o objeto do contrato sem prévia e expresso acordo do CONTRATANTE.</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250"/>
          <w:jc w:val="center"/>
        </w:trPr>
        <w:tc>
          <w:tcPr>
            <w:tcW w:w="694" w:type="dxa"/>
          </w:tcPr>
          <w:p w:rsidR="00B20020" w:rsidRPr="00EE7403" w:rsidRDefault="00B20020" w:rsidP="00EE7403">
            <w:pPr>
              <w:pStyle w:val="tabelatextocentralizado"/>
              <w:spacing w:line="360" w:lineRule="auto"/>
            </w:pPr>
            <w:r w:rsidRPr="00EE7403">
              <w:t>2</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Caucionar ou utilizar o contrato para quaisquer operações financeiras.</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610"/>
          <w:jc w:val="center"/>
        </w:trPr>
        <w:tc>
          <w:tcPr>
            <w:tcW w:w="694" w:type="dxa"/>
          </w:tcPr>
          <w:p w:rsidR="00B20020" w:rsidRPr="00EE7403" w:rsidRDefault="00B20020" w:rsidP="00EE7403">
            <w:pPr>
              <w:pStyle w:val="tabelatextocentralizado"/>
              <w:spacing w:line="360" w:lineRule="auto"/>
            </w:pPr>
            <w:r w:rsidRPr="00EE7403">
              <w:t>3</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Reproduzir, divulgar ou utilizar, em benefício próprio ou de terceiros, quaisquer informações de que tenha tomado ciência em razão do cumprimento de suas obrigações sem o consentimento prévio e por escrito do CONTRATANTE</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5</w:t>
            </w:r>
          </w:p>
        </w:tc>
      </w:tr>
      <w:tr w:rsidR="00B20020" w:rsidRPr="00EE7403" w:rsidTr="00B20020">
        <w:trPr>
          <w:trHeight w:val="610"/>
          <w:jc w:val="center"/>
        </w:trPr>
        <w:tc>
          <w:tcPr>
            <w:tcW w:w="694" w:type="dxa"/>
          </w:tcPr>
          <w:p w:rsidR="00B20020" w:rsidRPr="00EE7403" w:rsidRDefault="00B20020" w:rsidP="00EE7403">
            <w:pPr>
              <w:pStyle w:val="tabelatextocentralizado"/>
              <w:spacing w:line="360" w:lineRule="auto"/>
            </w:pPr>
            <w:r w:rsidRPr="00EE7403">
              <w:t>4</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Utilizar o nome do CONTRATANTE, ou sua qualidade de CONTRATADA, em quaisquer atividades de divulgação empresarial, como, por exemplo, em cartões de visita, anúncios e impressos.</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5</w:t>
            </w:r>
          </w:p>
        </w:tc>
      </w:tr>
      <w:tr w:rsidR="00B20020" w:rsidRPr="00EE7403" w:rsidTr="00B20020">
        <w:trPr>
          <w:trHeight w:val="430"/>
          <w:jc w:val="center"/>
        </w:trPr>
        <w:tc>
          <w:tcPr>
            <w:tcW w:w="694" w:type="dxa"/>
          </w:tcPr>
          <w:p w:rsidR="00B20020" w:rsidRPr="00EE7403" w:rsidRDefault="00B20020" w:rsidP="00EE7403">
            <w:pPr>
              <w:pStyle w:val="tabelatextocentralizado"/>
              <w:spacing w:line="360" w:lineRule="auto"/>
            </w:pPr>
            <w:r w:rsidRPr="00EE7403">
              <w:t>5</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relacionar-se com O CONTRATANTE, exclusivamente, por meio do fiscal do Contrato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3</w:t>
            </w:r>
          </w:p>
        </w:tc>
      </w:tr>
      <w:tr w:rsidR="00B20020" w:rsidRPr="00EE7403" w:rsidTr="00B20020">
        <w:trPr>
          <w:trHeight w:val="610"/>
          <w:jc w:val="center"/>
        </w:trPr>
        <w:tc>
          <w:tcPr>
            <w:tcW w:w="694" w:type="dxa"/>
          </w:tcPr>
          <w:p w:rsidR="00B20020" w:rsidRPr="00EE7403" w:rsidRDefault="00B20020" w:rsidP="00EE7403">
            <w:pPr>
              <w:pStyle w:val="tabelatextocentralizado"/>
              <w:spacing w:line="360" w:lineRule="auto"/>
            </w:pPr>
            <w:r w:rsidRPr="00EE7403">
              <w:t>6</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se sujeitar à fiscalização do CONTRATANTE, que inclui o atendimento às orientações do fiscal do contrato e a prestação dos esclarecimentos formulados.</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4</w:t>
            </w:r>
          </w:p>
        </w:tc>
      </w:tr>
      <w:tr w:rsidR="00B20020" w:rsidRPr="00EE7403" w:rsidTr="00B20020">
        <w:trPr>
          <w:trHeight w:val="610"/>
          <w:jc w:val="center"/>
        </w:trPr>
        <w:tc>
          <w:tcPr>
            <w:tcW w:w="694" w:type="dxa"/>
          </w:tcPr>
          <w:p w:rsidR="00B20020" w:rsidRPr="00EE7403" w:rsidRDefault="00B20020" w:rsidP="00EE7403">
            <w:pPr>
              <w:pStyle w:val="tabelatextocentralizado"/>
              <w:spacing w:line="360" w:lineRule="auto"/>
            </w:pPr>
            <w:r w:rsidRPr="00EE7403">
              <w:t>7</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responsabilizar-se pelos produtos e materiais entregues, assim como deixar de substituir imediatamente qualquer material ou objeto que não atenda aos critérios especificados neste termo.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250"/>
          <w:jc w:val="center"/>
        </w:trPr>
        <w:tc>
          <w:tcPr>
            <w:tcW w:w="694" w:type="dxa"/>
          </w:tcPr>
          <w:p w:rsidR="00B20020" w:rsidRPr="00EE7403" w:rsidRDefault="00B20020" w:rsidP="00EE7403">
            <w:pPr>
              <w:pStyle w:val="tabelatextocentralizado"/>
              <w:spacing w:line="360" w:lineRule="auto"/>
            </w:pPr>
            <w:r w:rsidRPr="00EE7403">
              <w:t>8</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Não zelar pelas instalações do CONTRATANTE</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3</w:t>
            </w:r>
          </w:p>
        </w:tc>
      </w:tr>
      <w:tr w:rsidR="00B20020" w:rsidRPr="00EE7403" w:rsidTr="00B20020">
        <w:trPr>
          <w:trHeight w:val="430"/>
          <w:jc w:val="center"/>
        </w:trPr>
        <w:tc>
          <w:tcPr>
            <w:tcW w:w="694" w:type="dxa"/>
          </w:tcPr>
          <w:p w:rsidR="00B20020" w:rsidRPr="00EE7403" w:rsidRDefault="00B20020" w:rsidP="00EE7403">
            <w:pPr>
              <w:pStyle w:val="tabelatextocentralizado"/>
              <w:spacing w:line="360" w:lineRule="auto"/>
            </w:pPr>
            <w:r w:rsidRPr="00EE7403">
              <w:t>9</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responsabilizar-se por quaisquer acidentes de trabalho sofridos pelos seus empregados quando em serviço.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610"/>
          <w:jc w:val="center"/>
        </w:trPr>
        <w:tc>
          <w:tcPr>
            <w:tcW w:w="694" w:type="dxa"/>
          </w:tcPr>
          <w:p w:rsidR="00B20020" w:rsidRPr="00EE7403" w:rsidRDefault="00B20020" w:rsidP="00EE7403">
            <w:pPr>
              <w:pStyle w:val="tabelatextocentralizado"/>
              <w:spacing w:line="360" w:lineRule="auto"/>
            </w:pPr>
            <w:r w:rsidRPr="00EE7403">
              <w:lastRenderedPageBreak/>
              <w:t>10</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responsabilizar-se pelos encargos trabalhista, fiscal e comercial, pelos seguros de acidente e quaisquer outros encargos resultantes da prestação do serviço.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430"/>
          <w:jc w:val="center"/>
        </w:trPr>
        <w:tc>
          <w:tcPr>
            <w:tcW w:w="694" w:type="dxa"/>
          </w:tcPr>
          <w:p w:rsidR="00B20020" w:rsidRPr="00EE7403" w:rsidRDefault="00B20020" w:rsidP="00EE7403">
            <w:pPr>
              <w:pStyle w:val="tabelatextocentralizado"/>
              <w:spacing w:line="360" w:lineRule="auto"/>
            </w:pPr>
            <w:r w:rsidRPr="00EE7403">
              <w:t>11</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observar rigorosamente as normas regulamentadoras de segurança do trabalho.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770"/>
          <w:jc w:val="center"/>
        </w:trPr>
        <w:tc>
          <w:tcPr>
            <w:tcW w:w="694" w:type="dxa"/>
          </w:tcPr>
          <w:p w:rsidR="00B20020" w:rsidRPr="00EE7403" w:rsidRDefault="00B20020" w:rsidP="00EE7403">
            <w:pPr>
              <w:pStyle w:val="tabelatextocentralizado"/>
              <w:spacing w:line="360" w:lineRule="auto"/>
            </w:pPr>
            <w:r w:rsidRPr="00EE7403">
              <w:t>12</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manter nas dependências do CONTRATANTE, os funcionários identificados e uniformizados de maneira condizente com o serviço, observando ainda as normas internas e de segurança.</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2</w:t>
            </w:r>
          </w:p>
        </w:tc>
      </w:tr>
      <w:tr w:rsidR="00B20020" w:rsidRPr="00EE7403" w:rsidTr="00B20020">
        <w:trPr>
          <w:trHeight w:val="590"/>
          <w:jc w:val="center"/>
        </w:trPr>
        <w:tc>
          <w:tcPr>
            <w:tcW w:w="694" w:type="dxa"/>
          </w:tcPr>
          <w:p w:rsidR="00B20020" w:rsidRPr="00EE7403" w:rsidRDefault="00B20020" w:rsidP="00EE7403">
            <w:pPr>
              <w:pStyle w:val="tabelatextocentralizado"/>
              <w:spacing w:line="360" w:lineRule="auto"/>
            </w:pPr>
            <w:r w:rsidRPr="00EE7403">
              <w:t>13</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manter, durante todo o período de vigência contratual, todas as condições de habilitação e qualificação que permitiram sua contratação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430"/>
          <w:jc w:val="center"/>
        </w:trPr>
        <w:tc>
          <w:tcPr>
            <w:tcW w:w="694" w:type="dxa"/>
          </w:tcPr>
          <w:p w:rsidR="00B20020" w:rsidRPr="00EE7403" w:rsidRDefault="00B20020" w:rsidP="00EE7403">
            <w:pPr>
              <w:pStyle w:val="tabelatextocentralizado"/>
              <w:spacing w:line="360" w:lineRule="auto"/>
            </w:pPr>
            <w:r w:rsidRPr="00EE7403">
              <w:t>14</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disponibilizar e manter atualizados conta de e-mail, endereço e telefones comerciais para fins de comunicação formal entre as partes.</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2</w:t>
            </w:r>
          </w:p>
        </w:tc>
      </w:tr>
      <w:tr w:rsidR="00B20020" w:rsidRPr="00EE7403" w:rsidTr="00B20020">
        <w:trPr>
          <w:trHeight w:val="770"/>
          <w:jc w:val="center"/>
        </w:trPr>
        <w:tc>
          <w:tcPr>
            <w:tcW w:w="694" w:type="dxa"/>
          </w:tcPr>
          <w:p w:rsidR="00B20020" w:rsidRPr="00EE7403" w:rsidRDefault="00B20020" w:rsidP="00EE7403">
            <w:pPr>
              <w:pStyle w:val="tabelatextocentralizado"/>
              <w:spacing w:line="360" w:lineRule="auto"/>
            </w:pPr>
            <w:r w:rsidRPr="00EE7403">
              <w:t>15</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responsabilizar-se pela idoneidade e pelo comportamento de seus prestadores de serviço e por quaisquer prejuízos que sejam causados à CONTRATANTE e a terceiros.</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770"/>
          <w:jc w:val="center"/>
        </w:trPr>
        <w:tc>
          <w:tcPr>
            <w:tcW w:w="694" w:type="dxa"/>
          </w:tcPr>
          <w:p w:rsidR="00B20020" w:rsidRPr="00EE7403" w:rsidRDefault="00B20020" w:rsidP="00EE7403">
            <w:pPr>
              <w:pStyle w:val="tabelatextocentralizado"/>
              <w:spacing w:line="360" w:lineRule="auto"/>
            </w:pPr>
            <w:r w:rsidRPr="00EE7403">
              <w:t>16</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encaminhar documentos fiscais e todas documentações determinadas pelo fiscal do contrato para efeitos de atestar a entrega dos bens e comprovar regularizações.</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4</w:t>
            </w:r>
          </w:p>
        </w:tc>
      </w:tr>
      <w:tr w:rsidR="00B20020" w:rsidRPr="00EE7403" w:rsidTr="00B20020">
        <w:trPr>
          <w:trHeight w:val="770"/>
          <w:jc w:val="center"/>
        </w:trPr>
        <w:tc>
          <w:tcPr>
            <w:tcW w:w="694" w:type="dxa"/>
          </w:tcPr>
          <w:p w:rsidR="00B20020" w:rsidRPr="00EE7403" w:rsidRDefault="00B20020" w:rsidP="00EE7403">
            <w:pPr>
              <w:pStyle w:val="tabelatextocentralizado"/>
              <w:spacing w:line="360" w:lineRule="auto"/>
            </w:pPr>
            <w:r w:rsidRPr="00EE7403">
              <w:t>17</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resguardar que seus funcionários cumpram as normas internas do CONTRATANTE e impedir que os que cometerem faltas a partir da classificação de natureza grave continuem na prestação dos serviços.</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3</w:t>
            </w:r>
          </w:p>
        </w:tc>
      </w:tr>
      <w:tr w:rsidR="00B20020" w:rsidRPr="00EE7403" w:rsidTr="00B20020">
        <w:trPr>
          <w:trHeight w:val="590"/>
          <w:jc w:val="center"/>
        </w:trPr>
        <w:tc>
          <w:tcPr>
            <w:tcW w:w="694" w:type="dxa"/>
          </w:tcPr>
          <w:p w:rsidR="00B20020" w:rsidRPr="00EE7403" w:rsidRDefault="00B20020" w:rsidP="00EE7403">
            <w:pPr>
              <w:pStyle w:val="tabelatextocentralizado"/>
              <w:spacing w:line="360" w:lineRule="auto"/>
            </w:pPr>
            <w:r w:rsidRPr="00EE7403">
              <w:t>18</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assumir todas as responsabilidades e tomar as medidas necessárias para o atendimento dos prestadores de serviço acidentados ou com mal súbito.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6</w:t>
            </w:r>
          </w:p>
        </w:tc>
      </w:tr>
      <w:tr w:rsidR="00B20020" w:rsidRPr="00EE7403" w:rsidTr="00B20020">
        <w:trPr>
          <w:trHeight w:val="950"/>
          <w:jc w:val="center"/>
        </w:trPr>
        <w:tc>
          <w:tcPr>
            <w:tcW w:w="694" w:type="dxa"/>
          </w:tcPr>
          <w:p w:rsidR="00B20020" w:rsidRPr="00EE7403" w:rsidRDefault="00B20020" w:rsidP="00EE7403">
            <w:pPr>
              <w:pStyle w:val="tabelatextocentralizado"/>
              <w:spacing w:line="360" w:lineRule="auto"/>
            </w:pPr>
            <w:r w:rsidRPr="00EE7403">
              <w:lastRenderedPageBreak/>
              <w:t>19</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5</w:t>
            </w:r>
          </w:p>
        </w:tc>
      </w:tr>
      <w:tr w:rsidR="00B20020" w:rsidRPr="00EE7403" w:rsidTr="00B20020">
        <w:trPr>
          <w:trHeight w:val="430"/>
          <w:jc w:val="center"/>
        </w:trPr>
        <w:tc>
          <w:tcPr>
            <w:tcW w:w="694" w:type="dxa"/>
          </w:tcPr>
          <w:p w:rsidR="00B20020" w:rsidRPr="00EE7403" w:rsidRDefault="00B20020" w:rsidP="00EE7403">
            <w:pPr>
              <w:pStyle w:val="tabelatextocentralizado"/>
              <w:spacing w:line="360" w:lineRule="auto"/>
            </w:pPr>
            <w:r w:rsidRPr="00EE7403">
              <w:t>20</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Suspender ou interromper, salvo motivo de força maior ou caso fortuito, a execução do objeto.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5</w:t>
            </w:r>
          </w:p>
        </w:tc>
      </w:tr>
      <w:tr w:rsidR="00B20020" w:rsidRPr="00EE7403" w:rsidTr="00B20020">
        <w:trPr>
          <w:trHeight w:val="250"/>
          <w:jc w:val="center"/>
        </w:trPr>
        <w:tc>
          <w:tcPr>
            <w:tcW w:w="694" w:type="dxa"/>
          </w:tcPr>
          <w:p w:rsidR="00B20020" w:rsidRPr="00EE7403" w:rsidRDefault="00B20020" w:rsidP="00EE7403">
            <w:pPr>
              <w:pStyle w:val="tabelatextocentralizado"/>
              <w:spacing w:line="360" w:lineRule="auto"/>
            </w:pPr>
            <w:r w:rsidRPr="00EE7403">
              <w:t>21</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Recusar fornecimento determinado pela fiscalização sem motivo justificado.</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3</w:t>
            </w:r>
          </w:p>
        </w:tc>
      </w:tr>
      <w:tr w:rsidR="00B20020" w:rsidRPr="00EE7403" w:rsidTr="00B20020">
        <w:trPr>
          <w:trHeight w:val="430"/>
          <w:jc w:val="center"/>
        </w:trPr>
        <w:tc>
          <w:tcPr>
            <w:tcW w:w="694" w:type="dxa"/>
          </w:tcPr>
          <w:p w:rsidR="00B20020" w:rsidRPr="00EE7403" w:rsidRDefault="00B20020" w:rsidP="00EE7403">
            <w:pPr>
              <w:pStyle w:val="tabelatextocentralizado"/>
              <w:spacing w:line="360" w:lineRule="auto"/>
            </w:pPr>
            <w:r w:rsidRPr="00EE7403">
              <w:t>22</w:t>
            </w:r>
          </w:p>
        </w:tc>
        <w:tc>
          <w:tcPr>
            <w:tcW w:w="7513" w:type="dxa"/>
          </w:tcPr>
          <w:p w:rsidR="00B20020" w:rsidRPr="00EE7403" w:rsidRDefault="00B20020" w:rsidP="00EE7403">
            <w:pPr>
              <w:spacing w:line="360" w:lineRule="auto"/>
              <w:rPr>
                <w:rFonts w:cs="Times New Roman"/>
                <w:szCs w:val="24"/>
              </w:rPr>
            </w:pPr>
            <w:r w:rsidRPr="00EE7403">
              <w:rPr>
                <w:rFonts w:cs="Times New Roman"/>
                <w:szCs w:val="24"/>
              </w:rPr>
              <w:t>Retirar das dependências do CNMP quaisquer equipamentos ou materiais de consumo sem autorização prévia.</w:t>
            </w:r>
          </w:p>
        </w:tc>
        <w:tc>
          <w:tcPr>
            <w:tcW w:w="739" w:type="dxa"/>
            <w:tcBorders>
              <w:right w:val="single" w:sz="12" w:space="0" w:color="808080"/>
            </w:tcBorders>
          </w:tcPr>
          <w:p w:rsidR="00B20020" w:rsidRPr="00EE7403" w:rsidRDefault="00B20020" w:rsidP="00EE7403">
            <w:pPr>
              <w:pStyle w:val="tabelatextocentralizado"/>
              <w:spacing w:line="360" w:lineRule="auto"/>
            </w:pPr>
            <w:r w:rsidRPr="00EE7403">
              <w:t>3</w:t>
            </w:r>
          </w:p>
        </w:tc>
      </w:tr>
      <w:tr w:rsidR="00B20020" w:rsidRPr="00EE7403" w:rsidTr="00B20020">
        <w:trPr>
          <w:trHeight w:val="250"/>
          <w:jc w:val="center"/>
        </w:trPr>
        <w:tc>
          <w:tcPr>
            <w:tcW w:w="694" w:type="dxa"/>
            <w:tcBorders>
              <w:bottom w:val="single" w:sz="12" w:space="0" w:color="808080"/>
            </w:tcBorders>
          </w:tcPr>
          <w:p w:rsidR="00B20020" w:rsidRPr="00EE7403" w:rsidRDefault="00B20020" w:rsidP="00EE7403">
            <w:pPr>
              <w:pStyle w:val="tabelatextocentralizado"/>
              <w:spacing w:line="360" w:lineRule="auto"/>
            </w:pPr>
            <w:r w:rsidRPr="00EE7403">
              <w:t>23</w:t>
            </w:r>
          </w:p>
        </w:tc>
        <w:tc>
          <w:tcPr>
            <w:tcW w:w="7513" w:type="dxa"/>
            <w:tcBorders>
              <w:bottom w:val="single" w:sz="12" w:space="0" w:color="808080"/>
            </w:tcBorders>
          </w:tcPr>
          <w:p w:rsidR="00B20020" w:rsidRPr="00EE7403" w:rsidRDefault="00B20020" w:rsidP="00EE7403">
            <w:pPr>
              <w:spacing w:line="360" w:lineRule="auto"/>
              <w:rPr>
                <w:rFonts w:cs="Times New Roman"/>
                <w:szCs w:val="24"/>
              </w:rPr>
            </w:pPr>
            <w:r w:rsidRPr="00EE7403">
              <w:rPr>
                <w:rFonts w:cs="Times New Roman"/>
                <w:szCs w:val="24"/>
              </w:rPr>
              <w:t>Destruir ou danificar documentos por culpa ou dolo de seus agentes.</w:t>
            </w:r>
          </w:p>
        </w:tc>
        <w:tc>
          <w:tcPr>
            <w:tcW w:w="739" w:type="dxa"/>
            <w:tcBorders>
              <w:bottom w:val="single" w:sz="12" w:space="0" w:color="808080"/>
              <w:right w:val="single" w:sz="12" w:space="0" w:color="808080"/>
            </w:tcBorders>
          </w:tcPr>
          <w:p w:rsidR="00B20020" w:rsidRPr="00EE7403" w:rsidRDefault="00B20020" w:rsidP="00EE7403">
            <w:pPr>
              <w:pStyle w:val="tabelatextocentralizado"/>
              <w:spacing w:line="360" w:lineRule="auto"/>
            </w:pPr>
            <w:r w:rsidRPr="00EE7403">
              <w:t>6</w:t>
            </w:r>
          </w:p>
        </w:tc>
      </w:tr>
    </w:tbl>
    <w:p w:rsidR="001864F6" w:rsidRPr="00EE7403" w:rsidRDefault="001864F6" w:rsidP="00EE7403">
      <w:pPr>
        <w:spacing w:line="360" w:lineRule="auto"/>
        <w:rPr>
          <w:rFonts w:cs="Times New Roman"/>
          <w:szCs w:val="24"/>
          <w:lang w:eastAsia="pt-BR"/>
        </w:rPr>
      </w:pPr>
    </w:p>
    <w:p w:rsidR="009D3C77" w:rsidRPr="00EE7403" w:rsidRDefault="009D3C7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Em caso de registro de infração na qual a CONTRATADA apresente justificativa razoável e aceita pelo fiscal do contrato, o nível da infração poderá ser desconsiderado ou inserido em uma categoria de menor gravidade.</w:t>
      </w:r>
    </w:p>
    <w:p w:rsidR="009D3C77" w:rsidRPr="00EE7403" w:rsidRDefault="009D3C77" w:rsidP="00EE7403">
      <w:pPr>
        <w:pStyle w:val="Ttulo2"/>
        <w:spacing w:line="360" w:lineRule="auto"/>
        <w:rPr>
          <w:rFonts w:eastAsia="Times New Roman" w:cs="Times New Roman"/>
          <w:szCs w:val="24"/>
          <w:lang w:eastAsia="pt-BR"/>
        </w:rPr>
      </w:pPr>
      <w:r w:rsidRPr="00EE7403">
        <w:rPr>
          <w:rFonts w:eastAsia="Times New Roman" w:cs="Times New Roman"/>
          <w:szCs w:val="24"/>
          <w:lang w:eastAsia="pt-BR"/>
        </w:rPr>
        <w:t>A inexecução parcial ou total do contrato será configurada, entre outras hipóteses, na ocorrência de, pelo menos, uma das seguintes situações:</w:t>
      </w:r>
    </w:p>
    <w:p w:rsidR="001864F6" w:rsidRPr="00EE7403" w:rsidRDefault="001864F6" w:rsidP="00EE7403">
      <w:pPr>
        <w:spacing w:line="360" w:lineRule="auto"/>
        <w:rPr>
          <w:rFonts w:cs="Times New Roman"/>
          <w:szCs w:val="24"/>
          <w:lang w:eastAsia="pt-BR"/>
        </w:rPr>
      </w:pPr>
    </w:p>
    <w:p w:rsidR="007E796B" w:rsidRPr="00EE7403" w:rsidRDefault="007E796B" w:rsidP="00EE7403">
      <w:pPr>
        <w:pStyle w:val="SemEspaamento"/>
        <w:numPr>
          <w:ilvl w:val="0"/>
          <w:numId w:val="0"/>
        </w:numPr>
        <w:spacing w:line="360" w:lineRule="auto"/>
        <w:rPr>
          <w:rFonts w:cs="Times New Roman"/>
          <w:bCs/>
          <w:szCs w:val="24"/>
          <w:lang w:eastAsia="pt-BR"/>
        </w:rPr>
      </w:pPr>
      <w:r w:rsidRPr="00EE7403">
        <w:rPr>
          <w:rFonts w:cs="Times New Roman"/>
          <w:bCs/>
          <w:szCs w:val="24"/>
          <w:lang w:eastAsia="pt-BR"/>
        </w:rPr>
        <w:t>Tabela 4: Qualificação da inexecução contratual</w:t>
      </w:r>
    </w:p>
    <w:p w:rsidR="007E796B" w:rsidRPr="00EE7403" w:rsidRDefault="007E796B" w:rsidP="00EE7403">
      <w:pPr>
        <w:spacing w:line="360" w:lineRule="auto"/>
        <w:rPr>
          <w:rFonts w:cs="Times New Roman"/>
          <w:szCs w:val="24"/>
          <w:lang w:eastAsia="pt-BR"/>
        </w:rPr>
      </w:pPr>
    </w:p>
    <w:tbl>
      <w:tblPr>
        <w:tblW w:w="3252"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69"/>
        <w:gridCol w:w="2691"/>
        <w:gridCol w:w="2691"/>
      </w:tblGrid>
      <w:tr w:rsidR="00B20020" w:rsidRPr="00EE7403" w:rsidTr="007E796B">
        <w:trPr>
          <w:tblCellSpacing w:w="0" w:type="dxa"/>
          <w:jc w:val="center"/>
        </w:trPr>
        <w:tc>
          <w:tcPr>
            <w:tcW w:w="985" w:type="dxa"/>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B20020" w:rsidRPr="00EE7403" w:rsidRDefault="00B20020" w:rsidP="00EE7403">
            <w:pPr>
              <w:pStyle w:val="tabelatextocentralizado"/>
              <w:spacing w:line="360" w:lineRule="auto"/>
            </w:pPr>
            <w:r w:rsidRPr="00EE7403">
              <w:rPr>
                <w:b/>
                <w:bCs/>
              </w:rPr>
              <w:t>GRAU</w:t>
            </w:r>
          </w:p>
        </w:tc>
        <w:tc>
          <w:tcPr>
            <w:tcW w:w="4536"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B20020" w:rsidRPr="00EE7403" w:rsidRDefault="00B20020" w:rsidP="00EE7403">
            <w:pPr>
              <w:pStyle w:val="tabelatextocentralizado"/>
              <w:spacing w:line="360" w:lineRule="auto"/>
            </w:pPr>
            <w:r w:rsidRPr="00EE7403">
              <w:rPr>
                <w:b/>
                <w:bCs/>
              </w:rPr>
              <w:t>QUANTIDADE DE INFRAÇÕES</w:t>
            </w:r>
          </w:p>
        </w:tc>
      </w:tr>
      <w:tr w:rsidR="00B20020" w:rsidRPr="00EE7403" w:rsidTr="007E796B">
        <w:trPr>
          <w:tblCellSpacing w:w="0" w:type="dxa"/>
          <w:jc w:val="center"/>
        </w:trPr>
        <w:tc>
          <w:tcPr>
            <w:tcW w:w="985" w:type="dxa"/>
            <w:vMerge/>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p>
        </w:tc>
        <w:tc>
          <w:tcPr>
            <w:tcW w:w="2268"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B20020" w:rsidRPr="00EE7403" w:rsidRDefault="00B20020" w:rsidP="00EE7403">
            <w:pPr>
              <w:pStyle w:val="tabelatextocentralizado"/>
              <w:spacing w:line="360" w:lineRule="auto"/>
            </w:pPr>
            <w:r w:rsidRPr="00EE7403">
              <w:rPr>
                <w:b/>
                <w:bCs/>
              </w:rPr>
              <w:t>Inexecução Parcial</w:t>
            </w:r>
          </w:p>
        </w:tc>
        <w:tc>
          <w:tcPr>
            <w:tcW w:w="2268"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B20020" w:rsidRPr="00EE7403" w:rsidRDefault="00B20020" w:rsidP="00EE7403">
            <w:pPr>
              <w:pStyle w:val="tabelatextocentralizado"/>
              <w:spacing w:line="360" w:lineRule="auto"/>
            </w:pPr>
            <w:r w:rsidRPr="00EE7403">
              <w:rPr>
                <w:b/>
                <w:bCs/>
              </w:rPr>
              <w:t>Inexecução Total</w:t>
            </w:r>
          </w:p>
        </w:tc>
      </w:tr>
      <w:tr w:rsidR="00B20020" w:rsidRPr="00EE7403" w:rsidTr="007E796B">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1</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7 a 11</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12 ou mais</w:t>
            </w:r>
          </w:p>
        </w:tc>
      </w:tr>
      <w:tr w:rsidR="00B20020" w:rsidRPr="00EE7403" w:rsidTr="007E796B">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6 a 10</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11 ou mais</w:t>
            </w:r>
          </w:p>
        </w:tc>
      </w:tr>
      <w:tr w:rsidR="00B20020" w:rsidRPr="00EE7403" w:rsidTr="007E796B">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5 a 9</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10 ou mais</w:t>
            </w:r>
          </w:p>
        </w:tc>
      </w:tr>
      <w:tr w:rsidR="00B20020" w:rsidRPr="00EE7403" w:rsidTr="007E796B">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4</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4 a 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7 ou mais</w:t>
            </w:r>
          </w:p>
        </w:tc>
      </w:tr>
      <w:tr w:rsidR="00B20020" w:rsidRPr="00EE7403" w:rsidTr="007E796B">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5</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3 a 4</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5 ou mais</w:t>
            </w:r>
          </w:p>
        </w:tc>
      </w:tr>
      <w:tr w:rsidR="00B20020" w:rsidRPr="00EE7403" w:rsidTr="007E796B">
        <w:trPr>
          <w:tblCellSpacing w:w="0" w:type="dxa"/>
          <w:jc w:val="center"/>
        </w:trPr>
        <w:tc>
          <w:tcPr>
            <w:tcW w:w="985"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6</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B20020" w:rsidRPr="00EE7403" w:rsidRDefault="00B20020" w:rsidP="00EE7403">
            <w:pPr>
              <w:pStyle w:val="tabelatextocentralizado"/>
              <w:spacing w:line="360" w:lineRule="auto"/>
            </w:pPr>
            <w:r w:rsidRPr="00EE7403">
              <w:t>3 ou mais</w:t>
            </w:r>
          </w:p>
        </w:tc>
      </w:tr>
    </w:tbl>
    <w:p w:rsidR="005B42CE" w:rsidRDefault="005B42CE" w:rsidP="005B42CE">
      <w:pPr>
        <w:pStyle w:val="SemEspaamento"/>
        <w:numPr>
          <w:ilvl w:val="0"/>
          <w:numId w:val="0"/>
        </w:numPr>
        <w:rPr>
          <w:rFonts w:eastAsia="Times New Roman"/>
          <w:lang w:eastAsia="pt-BR"/>
        </w:rPr>
      </w:pPr>
    </w:p>
    <w:p w:rsidR="00D87822" w:rsidRDefault="00D87822" w:rsidP="005B42CE">
      <w:pPr>
        <w:pStyle w:val="SemEspaamento"/>
        <w:numPr>
          <w:ilvl w:val="0"/>
          <w:numId w:val="0"/>
        </w:numPr>
        <w:rPr>
          <w:rFonts w:eastAsia="Times New Roman"/>
          <w:lang w:eastAsia="pt-BR"/>
        </w:rPr>
      </w:pPr>
    </w:p>
    <w:p w:rsidR="00D87822" w:rsidRDefault="00D87822" w:rsidP="005B42CE">
      <w:pPr>
        <w:pStyle w:val="SemEspaamento"/>
        <w:numPr>
          <w:ilvl w:val="0"/>
          <w:numId w:val="0"/>
        </w:numPr>
        <w:rPr>
          <w:rFonts w:eastAsia="Times New Roman"/>
          <w:lang w:eastAsia="pt-BR"/>
        </w:rPr>
      </w:pPr>
    </w:p>
    <w:p w:rsidR="00D87822" w:rsidRDefault="00D87822" w:rsidP="005B42CE">
      <w:pPr>
        <w:pStyle w:val="SemEspaamento"/>
        <w:numPr>
          <w:ilvl w:val="0"/>
          <w:numId w:val="0"/>
        </w:numPr>
        <w:rPr>
          <w:rFonts w:eastAsia="Times New Roman"/>
          <w:lang w:eastAsia="pt-BR"/>
        </w:rPr>
      </w:pPr>
    </w:p>
    <w:p w:rsidR="00D87822" w:rsidRDefault="00D87822"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5B42CE">
      <w:pPr>
        <w:pStyle w:val="SemEspaamento"/>
        <w:numPr>
          <w:ilvl w:val="0"/>
          <w:numId w:val="0"/>
        </w:numPr>
        <w:rPr>
          <w:rFonts w:eastAsia="Times New Roman"/>
          <w:lang w:eastAsia="pt-BR"/>
        </w:rPr>
      </w:pPr>
    </w:p>
    <w:p w:rsidR="00174E87" w:rsidRDefault="00174E87" w:rsidP="00174E87">
      <w:pPr>
        <w:pStyle w:val="Standard"/>
        <w:spacing w:line="360" w:lineRule="auto"/>
        <w:jc w:val="center"/>
        <w:rPr>
          <w:b/>
          <w:u w:val="single"/>
        </w:rPr>
      </w:pPr>
      <w:r>
        <w:rPr>
          <w:b/>
          <w:u w:val="single"/>
        </w:rPr>
        <w:lastRenderedPageBreak/>
        <w:t xml:space="preserve">EDITAL DE LICITAÇÃO Nº 16/2018 (SRP) </w:t>
      </w:r>
    </w:p>
    <w:p w:rsidR="00174E87" w:rsidRDefault="00174E87" w:rsidP="00174E87">
      <w:pPr>
        <w:pStyle w:val="Standard"/>
        <w:spacing w:line="360" w:lineRule="auto"/>
        <w:jc w:val="center"/>
        <w:rPr>
          <w:b/>
          <w:u w:val="single"/>
        </w:rPr>
      </w:pPr>
      <w:r>
        <w:rPr>
          <w:b/>
          <w:u w:val="single"/>
        </w:rPr>
        <w:t>MODALIDADE – PREGÃO ELETRÔNICO</w:t>
      </w:r>
    </w:p>
    <w:p w:rsidR="00174E87" w:rsidRDefault="00174E87" w:rsidP="00174E87">
      <w:pPr>
        <w:pStyle w:val="Standard"/>
        <w:spacing w:line="360" w:lineRule="auto"/>
        <w:jc w:val="center"/>
        <w:rPr>
          <w:b/>
          <w:bCs/>
          <w:u w:val="single"/>
        </w:rPr>
      </w:pPr>
      <w:r>
        <w:rPr>
          <w:b/>
          <w:bCs/>
          <w:u w:val="single"/>
        </w:rPr>
        <w:t>SEI 19.00.6150.0003104/2018-23</w:t>
      </w:r>
    </w:p>
    <w:p w:rsidR="00174E87" w:rsidRDefault="00174E87" w:rsidP="00174E87">
      <w:pPr>
        <w:pStyle w:val="Standard"/>
        <w:spacing w:line="360" w:lineRule="auto"/>
        <w:jc w:val="center"/>
        <w:rPr>
          <w:b/>
          <w:bCs/>
          <w:u w:val="single"/>
        </w:rPr>
      </w:pPr>
      <w:r>
        <w:rPr>
          <w:b/>
          <w:bCs/>
          <w:u w:val="single"/>
        </w:rPr>
        <w:t>UASG – 590001</w:t>
      </w:r>
    </w:p>
    <w:p w:rsidR="00174E87" w:rsidRDefault="00174E87" w:rsidP="00174E87">
      <w:pPr>
        <w:pStyle w:val="Standard"/>
        <w:autoSpaceDE w:val="0"/>
        <w:spacing w:line="360" w:lineRule="auto"/>
        <w:jc w:val="center"/>
        <w:rPr>
          <w:rFonts w:eastAsia="Arial" w:cs="Arial"/>
          <w:b/>
          <w:bCs/>
          <w:color w:val="000000"/>
          <w:spacing w:val="-3"/>
          <w:u w:val="single"/>
          <w:lang w:bidi="ar-SA"/>
        </w:rPr>
      </w:pPr>
    </w:p>
    <w:p w:rsidR="00174E87" w:rsidRDefault="00174E87" w:rsidP="00174E87">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w:t>
      </w:r>
    </w:p>
    <w:p w:rsidR="00174E87" w:rsidRDefault="00174E87" w:rsidP="00174E87">
      <w:pPr>
        <w:pStyle w:val="Standard"/>
        <w:autoSpaceDE w:val="0"/>
        <w:spacing w:line="360" w:lineRule="auto"/>
        <w:jc w:val="center"/>
        <w:rPr>
          <w:rFonts w:eastAsia="Arial-BoldMT" w:cs="Arial-BoldMT"/>
          <w:b/>
          <w:bCs/>
          <w:u w:val="single"/>
        </w:rPr>
      </w:pPr>
    </w:p>
    <w:p w:rsidR="00174E87" w:rsidRDefault="00174E87" w:rsidP="00174E87">
      <w:pPr>
        <w:pStyle w:val="Standard"/>
        <w:autoSpaceDE w:val="0"/>
        <w:spacing w:line="360" w:lineRule="auto"/>
        <w:jc w:val="center"/>
        <w:rPr>
          <w:rFonts w:eastAsia="Arial-BoldMT" w:cs="Arial-BoldMT"/>
          <w:b/>
          <w:bCs/>
          <w:u w:val="single"/>
        </w:rPr>
      </w:pPr>
      <w:r>
        <w:rPr>
          <w:rFonts w:eastAsia="Arial-BoldMT" w:cs="Arial-BoldMT"/>
          <w:b/>
          <w:bCs/>
          <w:u w:val="single"/>
        </w:rPr>
        <w:t>PLANILHA DE FORMAÇÃO DE PREÇO</w:t>
      </w:r>
    </w:p>
    <w:p w:rsidR="00174E87" w:rsidRDefault="00174E87" w:rsidP="00174E87">
      <w:pPr>
        <w:pStyle w:val="Standard"/>
        <w:autoSpaceDE w:val="0"/>
        <w:spacing w:line="360" w:lineRule="auto"/>
        <w:jc w:val="center"/>
        <w:rPr>
          <w:rFonts w:eastAsia="Arial-BoldMT" w:cs="Arial-BoldMT"/>
          <w:b/>
          <w:bCs/>
          <w:u w:val="single"/>
        </w:rPr>
      </w:pPr>
    </w:p>
    <w:p w:rsidR="00174E87" w:rsidRDefault="00174E87" w:rsidP="00174E87">
      <w:pPr>
        <w:pStyle w:val="Standard"/>
        <w:jc w:val="center"/>
        <w:rPr>
          <w:b/>
        </w:rPr>
      </w:pPr>
    </w:p>
    <w:p w:rsidR="00174E87" w:rsidRDefault="00174E87" w:rsidP="00174E87">
      <w:pPr>
        <w:pStyle w:val="Standard"/>
        <w:jc w:val="both"/>
        <w:rPr>
          <w:b/>
        </w:rPr>
      </w:pPr>
      <w:r>
        <w:rPr>
          <w:b/>
        </w:rPr>
        <w:t>AO CONSELHO NACIONAL DO MINISTÉRIO PÚBLICO – Pregão Eletrônico nº 16/2018</w:t>
      </w:r>
    </w:p>
    <w:p w:rsidR="00174E87" w:rsidRDefault="00174E87" w:rsidP="00174E87">
      <w:pPr>
        <w:pStyle w:val="Standard"/>
        <w:rPr>
          <w:b/>
        </w:rPr>
      </w:pPr>
    </w:p>
    <w:p w:rsidR="00174E87" w:rsidRDefault="00174E87" w:rsidP="00174E87">
      <w:pPr>
        <w:pStyle w:val="Standard"/>
        <w:rPr>
          <w:b/>
        </w:rPr>
      </w:pPr>
      <w:r>
        <w:rPr>
          <w:b/>
        </w:rPr>
        <w:t>Dados da Empresa</w:t>
      </w:r>
    </w:p>
    <w:p w:rsidR="00174E87" w:rsidRDefault="00174E87" w:rsidP="00174E87">
      <w:pPr>
        <w:pStyle w:val="Standard"/>
      </w:pPr>
      <w:r>
        <w:t>Razão Social:</w:t>
      </w:r>
    </w:p>
    <w:p w:rsidR="00174E87" w:rsidRDefault="00174E87" w:rsidP="00174E87">
      <w:pPr>
        <w:pStyle w:val="Standard"/>
      </w:pPr>
      <w:r>
        <w:t>CNPJ:</w:t>
      </w:r>
    </w:p>
    <w:p w:rsidR="00174E87" w:rsidRDefault="00174E87" w:rsidP="00174E87">
      <w:pPr>
        <w:pStyle w:val="Standard"/>
      </w:pPr>
      <w:r>
        <w:t>Endereço Eletrônico (</w:t>
      </w:r>
      <w:r>
        <w:rPr>
          <w:i/>
        </w:rPr>
        <w:t>e-mail</w:t>
      </w:r>
      <w:r>
        <w:t>):</w:t>
      </w:r>
    </w:p>
    <w:p w:rsidR="00174E87" w:rsidRDefault="00174E87" w:rsidP="00174E87">
      <w:pPr>
        <w:pStyle w:val="Standard"/>
      </w:pPr>
      <w:r>
        <w:t>Tel/Fax:</w:t>
      </w:r>
    </w:p>
    <w:p w:rsidR="00174E87" w:rsidRDefault="00174E87" w:rsidP="00174E87">
      <w:pPr>
        <w:pStyle w:val="Standard"/>
      </w:pPr>
      <w:r>
        <w:t>Endereço:</w:t>
      </w:r>
    </w:p>
    <w:p w:rsidR="00174E87" w:rsidRDefault="00174E87" w:rsidP="00174E87">
      <w:pPr>
        <w:pStyle w:val="Standard"/>
      </w:pPr>
      <w:r>
        <w:t>Nome:</w:t>
      </w:r>
    </w:p>
    <w:p w:rsidR="00174E87" w:rsidRDefault="00174E87" w:rsidP="00174E87">
      <w:pPr>
        <w:pStyle w:val="Standard"/>
      </w:pPr>
      <w:r>
        <w:t>Cargo:</w:t>
      </w:r>
    </w:p>
    <w:p w:rsidR="00174E87" w:rsidRDefault="00174E87" w:rsidP="00174E87">
      <w:pPr>
        <w:pStyle w:val="Standard"/>
      </w:pPr>
      <w:r>
        <w:t>Validade da proposta: (mínimo 60 dias)</w:t>
      </w:r>
    </w:p>
    <w:p w:rsidR="00174E87" w:rsidRDefault="00174E87" w:rsidP="00174E87">
      <w:pPr>
        <w:pStyle w:val="Standard"/>
      </w:pPr>
    </w:p>
    <w:p w:rsidR="00174E87" w:rsidRDefault="00174E87" w:rsidP="00174E87">
      <w:pPr>
        <w:pStyle w:val="Standard"/>
      </w:pPr>
    </w:p>
    <w:p w:rsidR="00174E87" w:rsidRDefault="00174E87" w:rsidP="00174E87">
      <w:pPr>
        <w:pStyle w:val="Standard"/>
        <w:autoSpaceDE w:val="0"/>
        <w:rPr>
          <w:rFonts w:eastAsia="Arial" w:cs="Arial"/>
          <w:b/>
          <w:bCs/>
        </w:rPr>
      </w:pPr>
      <w:r>
        <w:rPr>
          <w:rFonts w:eastAsia="Arial" w:cs="Arial"/>
          <w:b/>
          <w:bCs/>
        </w:rPr>
        <w:t>Dados do Representante Legal, responsável pela assinatura do Contrato</w:t>
      </w:r>
    </w:p>
    <w:p w:rsidR="00174E87" w:rsidRDefault="00174E87" w:rsidP="00174E87">
      <w:pPr>
        <w:pStyle w:val="Standard"/>
        <w:autoSpaceDE w:val="0"/>
        <w:rPr>
          <w:rFonts w:eastAsia="Arial" w:cs="Arial"/>
          <w:bCs/>
        </w:rPr>
      </w:pPr>
      <w:r>
        <w:rPr>
          <w:rFonts w:eastAsia="Arial" w:cs="Arial"/>
          <w:bCs/>
        </w:rPr>
        <w:t>Nome:</w:t>
      </w:r>
    </w:p>
    <w:p w:rsidR="00174E87" w:rsidRDefault="00174E87" w:rsidP="00174E87">
      <w:pPr>
        <w:pStyle w:val="Standard"/>
        <w:autoSpaceDE w:val="0"/>
        <w:rPr>
          <w:rFonts w:eastAsia="Arial" w:cs="Arial"/>
          <w:bCs/>
        </w:rPr>
      </w:pPr>
      <w:r>
        <w:rPr>
          <w:rFonts w:eastAsia="Arial" w:cs="Arial"/>
          <w:bCs/>
        </w:rPr>
        <w:t>Função:</w:t>
      </w:r>
    </w:p>
    <w:p w:rsidR="00174E87" w:rsidRDefault="00174E87" w:rsidP="00174E87">
      <w:pPr>
        <w:pStyle w:val="Standard"/>
        <w:autoSpaceDE w:val="0"/>
        <w:rPr>
          <w:rFonts w:eastAsia="Arial" w:cs="Arial"/>
          <w:bCs/>
        </w:rPr>
      </w:pPr>
      <w:r>
        <w:rPr>
          <w:rFonts w:eastAsia="Arial" w:cs="Arial"/>
          <w:bCs/>
        </w:rPr>
        <w:t>CPF:</w:t>
      </w:r>
    </w:p>
    <w:p w:rsidR="00174E87" w:rsidRDefault="00174E87" w:rsidP="00174E87">
      <w:pPr>
        <w:pStyle w:val="Standard"/>
        <w:autoSpaceDE w:val="0"/>
        <w:rPr>
          <w:rFonts w:eastAsia="Arial" w:cs="Arial"/>
          <w:bCs/>
        </w:rPr>
      </w:pPr>
      <w:r>
        <w:rPr>
          <w:rFonts w:eastAsia="Arial" w:cs="Arial"/>
          <w:bCs/>
        </w:rPr>
        <w:t>Telefone/Fax:</w:t>
      </w:r>
    </w:p>
    <w:p w:rsidR="00174E87" w:rsidRDefault="00174E87" w:rsidP="00174E87">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174E87" w:rsidRDefault="00174E87" w:rsidP="00174E87">
      <w:pPr>
        <w:pStyle w:val="Standard"/>
      </w:pPr>
    </w:p>
    <w:p w:rsidR="00174E87" w:rsidRDefault="00174E87" w:rsidP="00174E87">
      <w:pPr>
        <w:pStyle w:val="Standard"/>
      </w:pPr>
    </w:p>
    <w:p w:rsidR="00174E87" w:rsidRDefault="00174E87" w:rsidP="00174E87">
      <w:pPr>
        <w:pStyle w:val="Standard"/>
      </w:pPr>
    </w:p>
    <w:p w:rsidR="00174E87" w:rsidRDefault="00174E87" w:rsidP="00174E87">
      <w:pPr>
        <w:pStyle w:val="Standard"/>
      </w:pPr>
    </w:p>
    <w:p w:rsidR="00174E87" w:rsidRDefault="00174E87" w:rsidP="00174E87">
      <w:pPr>
        <w:pStyle w:val="Standard"/>
      </w:pPr>
    </w:p>
    <w:p w:rsidR="00174E87" w:rsidRDefault="00174E87" w:rsidP="00174E87">
      <w:pPr>
        <w:pStyle w:val="Standard"/>
      </w:pPr>
    </w:p>
    <w:p w:rsidR="00174E87" w:rsidRDefault="00174E87" w:rsidP="00174E87">
      <w:pPr>
        <w:pStyle w:val="Standard"/>
      </w:pPr>
    </w:p>
    <w:tbl>
      <w:tblPr>
        <w:tblW w:w="9707" w:type="dxa"/>
        <w:tblLayout w:type="fixed"/>
        <w:tblCellMar>
          <w:left w:w="10" w:type="dxa"/>
          <w:right w:w="10" w:type="dxa"/>
        </w:tblCellMar>
        <w:tblLook w:val="04A0" w:firstRow="1" w:lastRow="0" w:firstColumn="1" w:lastColumn="0" w:noHBand="0" w:noVBand="1"/>
      </w:tblPr>
      <w:tblGrid>
        <w:gridCol w:w="597"/>
        <w:gridCol w:w="4078"/>
        <w:gridCol w:w="1134"/>
        <w:gridCol w:w="992"/>
        <w:gridCol w:w="1560"/>
        <w:gridCol w:w="1346"/>
      </w:tblGrid>
      <w:tr w:rsidR="00174E87" w:rsidTr="00AF1FA4">
        <w:trPr>
          <w:trHeight w:val="751"/>
        </w:trPr>
        <w:tc>
          <w:tcPr>
            <w:tcW w:w="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b/>
              </w:rPr>
            </w:pPr>
            <w:r>
              <w:rPr>
                <w:rFonts w:cs="Times New Roman"/>
                <w:b/>
              </w:rPr>
              <w:t>Item</w:t>
            </w:r>
          </w:p>
        </w:tc>
        <w:tc>
          <w:tcPr>
            <w:tcW w:w="40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b/>
              </w:rPr>
            </w:pPr>
            <w:r>
              <w:rPr>
                <w:rFonts w:cs="Times New Roman"/>
                <w:b/>
              </w:rPr>
              <w:t xml:space="preserve"> Descrição</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b/>
                <w:bCs/>
              </w:rPr>
            </w:pPr>
            <w:r>
              <w:rPr>
                <w:rFonts w:cs="Times New Roman"/>
                <w:b/>
                <w:bCs/>
              </w:rPr>
              <w:t>Unidade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Standard"/>
              <w:spacing w:line="360" w:lineRule="auto"/>
              <w:jc w:val="center"/>
              <w:rPr>
                <w:rFonts w:cs="Times New Roman"/>
                <w:b/>
              </w:rPr>
            </w:pPr>
            <w:r>
              <w:rPr>
                <w:rFonts w:cs="Times New Roman"/>
                <w:b/>
              </w:rPr>
              <w:t>Quantidade</w:t>
            </w:r>
          </w:p>
        </w:tc>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pPr>
            <w:r>
              <w:rPr>
                <w:rFonts w:cs="Times New Roman"/>
                <w:b/>
              </w:rPr>
              <w:t>Valor unitário (R$)</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pPr>
            <w:r>
              <w:rPr>
                <w:rFonts w:cs="Times New Roman"/>
                <w:b/>
              </w:rPr>
              <w:t>Valor total (R$)</w:t>
            </w: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174E87" w:rsidRDefault="00174E87" w:rsidP="00AF1FA4">
            <w:pPr>
              <w:pStyle w:val="TableContents"/>
              <w:spacing w:line="360" w:lineRule="auto"/>
              <w:rPr>
                <w:rFonts w:cs="Times New Roman"/>
                <w:b/>
              </w:rPr>
            </w:pPr>
            <w:r>
              <w:rPr>
                <w:rFonts w:cs="Times New Roman"/>
                <w:b/>
              </w:rPr>
              <w:t>Lote 1</w:t>
            </w:r>
          </w:p>
        </w:tc>
      </w:tr>
      <w:tr w:rsidR="00174E87" w:rsidTr="00AF1FA4">
        <w:trPr>
          <w:trHeight w:val="1514"/>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ind w:left="20"/>
              <w:jc w:val="center"/>
            </w:pPr>
            <w:r>
              <w:rPr>
                <w:w w:val="104"/>
                <w:sz w:val="24"/>
                <w:szCs w:val="24"/>
              </w:rPr>
              <w:t>1</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ight="-15"/>
            </w:pPr>
            <w:r>
              <w:rPr>
                <w:sz w:val="24"/>
                <w:szCs w:val="24"/>
              </w:rPr>
              <w:t xml:space="preserve">Bandeja redonda, fabricada em aço inoxidável, medindo 400 </w:t>
            </w:r>
            <w:r>
              <w:rPr>
                <w:spacing w:val="-7"/>
                <w:sz w:val="24"/>
                <w:szCs w:val="24"/>
              </w:rPr>
              <w:t xml:space="preserve">mm </w:t>
            </w:r>
            <w:r>
              <w:rPr>
                <w:sz w:val="24"/>
                <w:szCs w:val="24"/>
              </w:rPr>
              <w:t>de diâmetro, com altura máxima de 2,5 cm e peso entre 550 a 700 g, bordas sobressaltadas, com acabamento anticortes e material reforçado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jc w:val="center"/>
              <w:rPr>
                <w:b/>
                <w:sz w:val="24"/>
                <w:szCs w:val="24"/>
              </w:rPr>
            </w:pPr>
          </w:p>
          <w:p w:rsidR="00174E87" w:rsidRDefault="00174E87" w:rsidP="00AF1FA4">
            <w:pPr>
              <w:pStyle w:val="TableParagraph"/>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line="360" w:lineRule="auto"/>
              <w:ind w:left="68" w:right="44"/>
              <w:jc w:val="center"/>
            </w:pPr>
            <w:r>
              <w:rPr>
                <w:w w:val="105"/>
                <w:sz w:val="24"/>
                <w:szCs w:val="24"/>
              </w:rPr>
              <w:t>10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before="1" w:line="360" w:lineRule="auto"/>
              <w:rPr>
                <w:b/>
                <w:sz w:val="24"/>
                <w:szCs w:val="24"/>
              </w:rPr>
            </w:pPr>
          </w:p>
          <w:p w:rsidR="00174E87" w:rsidRDefault="00174E87" w:rsidP="00AF1FA4">
            <w:pPr>
              <w:pStyle w:val="TableParagraph"/>
              <w:spacing w:before="1" w:line="360" w:lineRule="auto"/>
              <w:ind w:left="20"/>
              <w:jc w:val="center"/>
            </w:pPr>
            <w:r>
              <w:rPr>
                <w:w w:val="104"/>
                <w:sz w:val="24"/>
                <w:szCs w:val="24"/>
              </w:rPr>
              <w:t>2</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Forro emborrachado para bandeja, formato redondo, na cor branca, medindo 400mm de diâmetro, confeccionado em material de fino acabamento, desenho estilo crochê.</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before="1"/>
              <w:jc w:val="center"/>
              <w:rPr>
                <w:b/>
                <w:sz w:val="24"/>
                <w:szCs w:val="24"/>
              </w:rPr>
            </w:pPr>
          </w:p>
          <w:p w:rsidR="00174E87" w:rsidRDefault="00174E87" w:rsidP="00AF1FA4">
            <w:pPr>
              <w:pStyle w:val="TableParagraph"/>
              <w:spacing w:before="1"/>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before="1" w:line="360" w:lineRule="auto"/>
              <w:jc w:val="center"/>
              <w:rPr>
                <w:b/>
                <w:sz w:val="24"/>
                <w:szCs w:val="24"/>
              </w:rPr>
            </w:pPr>
          </w:p>
          <w:p w:rsidR="00174E87" w:rsidRDefault="00174E87" w:rsidP="00AF1FA4">
            <w:pPr>
              <w:pStyle w:val="TableParagraph"/>
              <w:spacing w:before="1" w:line="360" w:lineRule="auto"/>
              <w:ind w:left="68" w:right="44"/>
              <w:jc w:val="center"/>
            </w:pPr>
            <w:r>
              <w:rPr>
                <w:w w:val="105"/>
                <w:sz w:val="24"/>
                <w:szCs w:val="24"/>
              </w:rPr>
              <w:t>30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before="9" w:line="360" w:lineRule="auto"/>
              <w:rPr>
                <w:b/>
                <w:sz w:val="24"/>
                <w:szCs w:val="24"/>
              </w:rPr>
            </w:pPr>
          </w:p>
          <w:p w:rsidR="00174E87" w:rsidRDefault="00174E87" w:rsidP="00AF1FA4">
            <w:pPr>
              <w:pStyle w:val="TableParagraph"/>
              <w:spacing w:line="360" w:lineRule="auto"/>
              <w:ind w:left="20"/>
              <w:jc w:val="center"/>
            </w:pPr>
            <w:r>
              <w:rPr>
                <w:w w:val="104"/>
                <w:sz w:val="24"/>
                <w:szCs w:val="24"/>
              </w:rPr>
              <w:t>3</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Garrafa térmica de mesa, tampa rosqueável com sistema de jato magic pump (por pressão), bico antipingo, dotada de alça para transporte, ampola de vidro com capacidade para 1,8 litros, com corpo externo confeccionado em material de alta resistência, liso, inoxidável.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jc w:val="center"/>
              <w:rPr>
                <w:b/>
                <w:sz w:val="24"/>
                <w:szCs w:val="24"/>
              </w:rPr>
            </w:pPr>
          </w:p>
          <w:p w:rsidR="00174E87" w:rsidRDefault="00174E87" w:rsidP="00AF1FA4">
            <w:pPr>
              <w:pStyle w:val="TableParagraph"/>
              <w:spacing w:before="9"/>
              <w:jc w:val="center"/>
              <w:rPr>
                <w:b/>
                <w:sz w:val="24"/>
                <w:szCs w:val="24"/>
              </w:rPr>
            </w:pPr>
          </w:p>
          <w:p w:rsidR="00174E87" w:rsidRDefault="00174E87" w:rsidP="00AF1FA4">
            <w:pPr>
              <w:pStyle w:val="TableParagraph"/>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before="9" w:line="360" w:lineRule="auto"/>
              <w:jc w:val="center"/>
              <w:rPr>
                <w:b/>
                <w:sz w:val="24"/>
                <w:szCs w:val="24"/>
              </w:rPr>
            </w:pPr>
          </w:p>
          <w:p w:rsidR="00174E87" w:rsidRDefault="00174E87" w:rsidP="00AF1FA4">
            <w:pPr>
              <w:pStyle w:val="TableParagraph"/>
              <w:spacing w:line="360" w:lineRule="auto"/>
              <w:ind w:left="68" w:right="44"/>
              <w:jc w:val="center"/>
            </w:pPr>
            <w:r>
              <w:rPr>
                <w:w w:val="105"/>
                <w:sz w:val="24"/>
                <w:szCs w:val="24"/>
              </w:rPr>
              <w:t>50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before="9" w:line="360" w:lineRule="auto"/>
              <w:rPr>
                <w:b/>
                <w:sz w:val="24"/>
                <w:szCs w:val="24"/>
              </w:rPr>
            </w:pPr>
          </w:p>
          <w:p w:rsidR="00174E87" w:rsidRDefault="00174E87" w:rsidP="00AF1FA4">
            <w:pPr>
              <w:pStyle w:val="TableParagraph"/>
              <w:spacing w:line="360" w:lineRule="auto"/>
              <w:ind w:left="20"/>
              <w:jc w:val="center"/>
            </w:pPr>
            <w:r>
              <w:rPr>
                <w:w w:val="104"/>
                <w:sz w:val="24"/>
                <w:szCs w:val="24"/>
              </w:rPr>
              <w:t>4</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Xícara para chá, com pires, fabricada em porcelana de alta qualidade, na cor branca, formato cilíndrico, acabamento fino sem deformações, com bordas arredondadas de acabamento anticortante, capacidade de aproximadamente 200ml, medindo aproximadamente 80x60mm (DxA).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jc w:val="center"/>
              <w:rPr>
                <w:b/>
                <w:sz w:val="24"/>
                <w:szCs w:val="24"/>
              </w:rPr>
            </w:pPr>
          </w:p>
          <w:p w:rsidR="00174E87" w:rsidRDefault="00174E87" w:rsidP="00AF1FA4">
            <w:pPr>
              <w:pStyle w:val="TableParagraph"/>
              <w:spacing w:before="9"/>
              <w:jc w:val="center"/>
              <w:rPr>
                <w:b/>
                <w:sz w:val="24"/>
                <w:szCs w:val="24"/>
              </w:rPr>
            </w:pPr>
          </w:p>
          <w:p w:rsidR="00174E87" w:rsidRDefault="00174E87" w:rsidP="00AF1FA4">
            <w:pPr>
              <w:pStyle w:val="TableParagraph"/>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before="9" w:line="360" w:lineRule="auto"/>
              <w:jc w:val="center"/>
              <w:rPr>
                <w:b/>
                <w:sz w:val="24"/>
                <w:szCs w:val="24"/>
              </w:rPr>
            </w:pPr>
          </w:p>
          <w:p w:rsidR="00174E87" w:rsidRDefault="00174E87" w:rsidP="00AF1FA4">
            <w:pPr>
              <w:pStyle w:val="TableParagraph"/>
              <w:spacing w:line="360" w:lineRule="auto"/>
              <w:ind w:left="68" w:right="44"/>
              <w:jc w:val="center"/>
            </w:pPr>
            <w:r>
              <w:rPr>
                <w:w w:val="105"/>
                <w:sz w:val="24"/>
                <w:szCs w:val="24"/>
              </w:rPr>
              <w:t>20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 xml:space="preserve">Item </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rPr>
            </w:pPr>
            <w:r>
              <w:rPr>
                <w:rFonts w:cs="Times New Roman"/>
              </w:rPr>
              <w:t>5</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ight="-15"/>
            </w:pPr>
            <w:r>
              <w:rPr>
                <w:sz w:val="24"/>
                <w:szCs w:val="24"/>
              </w:rPr>
              <w:t>Elemento filtrante de carvão ativado, tipo “Carbon Block,</w:t>
            </w:r>
            <w:r>
              <w:rPr>
                <w:spacing w:val="-13"/>
                <w:sz w:val="24"/>
                <w:szCs w:val="24"/>
              </w:rPr>
              <w:t xml:space="preserve"> </w:t>
            </w:r>
            <w:r>
              <w:rPr>
                <w:sz w:val="24"/>
                <w:szCs w:val="24"/>
              </w:rPr>
              <w:t xml:space="preserve">9.3/4”, retenção de partículas Classe III (maior/igual a 5 e </w:t>
            </w:r>
            <w:r>
              <w:rPr>
                <w:sz w:val="24"/>
                <w:szCs w:val="24"/>
              </w:rPr>
              <w:lastRenderedPageBreak/>
              <w:t>menor que 15 micra), com vazão de 120l/h, medindo 248 X 70 X 26mm (Altura x Diâmetro Externo x Diâmetro Interno).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rPr>
            </w:pPr>
            <w:r>
              <w:rPr>
                <w:rFonts w:cs="Times New Roman"/>
              </w:rPr>
              <w:lastRenderedPageBreak/>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Contents"/>
              <w:spacing w:line="360" w:lineRule="auto"/>
              <w:jc w:val="center"/>
            </w:pPr>
            <w:r>
              <w:rPr>
                <w:rFonts w:cs="Times New Roman"/>
                <w:w w:val="105"/>
              </w:rPr>
              <w:t>20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Lote 2</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before="1" w:line="360" w:lineRule="auto"/>
              <w:ind w:left="20"/>
              <w:jc w:val="center"/>
            </w:pPr>
            <w:r>
              <w:rPr>
                <w:w w:val="104"/>
                <w:sz w:val="24"/>
                <w:szCs w:val="24"/>
              </w:rPr>
              <w:t>6</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pPr>
            <w:r>
              <w:rPr>
                <w:sz w:val="24"/>
                <w:szCs w:val="24"/>
              </w:rPr>
              <w:t xml:space="preserve">Copo descartável para água, em material biodegradável e atóxico, resistente, branco ou transparente, capacidade de 180 </w:t>
            </w:r>
            <w:r>
              <w:rPr>
                <w:spacing w:val="-8"/>
                <w:sz w:val="24"/>
                <w:szCs w:val="24"/>
              </w:rPr>
              <w:t xml:space="preserve">ml </w:t>
            </w:r>
            <w:r>
              <w:rPr>
                <w:sz w:val="24"/>
                <w:szCs w:val="24"/>
              </w:rPr>
              <w:t>a 200 ml, confeccionado em material biodegradável tipo amido de milho, para utilização de líquidos frios e quentes e que permita a sua decomposição em no máximo 2 (dois) anos. Pacotes com 100 unidades, podendo ser acondicionado em caixas de 25 a 50 pacotes.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8"/>
              <w:rPr>
                <w:b/>
                <w:sz w:val="24"/>
                <w:szCs w:val="24"/>
              </w:rPr>
            </w:pPr>
          </w:p>
          <w:p w:rsidR="00174E87" w:rsidRDefault="00174E87" w:rsidP="00AF1FA4">
            <w:pPr>
              <w:pStyle w:val="TableParagraph"/>
              <w:ind w:left="130" w:right="105" w:firstLine="36"/>
              <w:jc w:val="both"/>
            </w:pPr>
            <w:r>
              <w:rPr>
                <w:w w:val="105"/>
                <w:sz w:val="24"/>
                <w:szCs w:val="24"/>
              </w:rPr>
              <w:t>Pacotes com 100 unidades</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line="360" w:lineRule="auto"/>
              <w:jc w:val="center"/>
              <w:rPr>
                <w:b/>
                <w:sz w:val="24"/>
                <w:szCs w:val="24"/>
              </w:rPr>
            </w:pPr>
          </w:p>
          <w:p w:rsidR="00174E87" w:rsidRDefault="00174E87" w:rsidP="00AF1FA4">
            <w:pPr>
              <w:pStyle w:val="TableParagraph"/>
              <w:spacing w:before="5" w:line="360" w:lineRule="auto"/>
              <w:jc w:val="center"/>
              <w:rPr>
                <w:b/>
                <w:sz w:val="24"/>
                <w:szCs w:val="24"/>
              </w:rPr>
            </w:pPr>
          </w:p>
          <w:p w:rsidR="00174E87" w:rsidRDefault="00174E87" w:rsidP="00AF1FA4">
            <w:pPr>
              <w:pStyle w:val="TableParagraph"/>
              <w:spacing w:before="1" w:line="360" w:lineRule="auto"/>
              <w:ind w:right="123"/>
              <w:jc w:val="center"/>
              <w:rPr>
                <w:sz w:val="24"/>
                <w:szCs w:val="24"/>
              </w:rPr>
            </w:pPr>
            <w:r>
              <w:rPr>
                <w:sz w:val="24"/>
                <w:szCs w:val="24"/>
              </w:rPr>
              <w:t>1500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line="360" w:lineRule="auto"/>
              <w:ind w:left="20"/>
              <w:jc w:val="center"/>
            </w:pPr>
            <w:r>
              <w:rPr>
                <w:w w:val="104"/>
                <w:sz w:val="24"/>
                <w:szCs w:val="24"/>
              </w:rPr>
              <w:t>7</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pPr>
            <w:r>
              <w:rPr>
                <w:sz w:val="24"/>
                <w:szCs w:val="24"/>
              </w:rPr>
              <w:t xml:space="preserve">Copo descartável para cafezinho, em material biodegradável e atóxico, resistente, branco ou transparente, capacidade de 50 ml a 80 ml, confeccionado em material biodegradável tipo amido </w:t>
            </w:r>
            <w:r>
              <w:rPr>
                <w:spacing w:val="-7"/>
                <w:sz w:val="24"/>
                <w:szCs w:val="24"/>
              </w:rPr>
              <w:t xml:space="preserve">de </w:t>
            </w:r>
            <w:r>
              <w:rPr>
                <w:sz w:val="24"/>
                <w:szCs w:val="24"/>
              </w:rPr>
              <w:t>milho, para utilização de líquidos frios e quentes e que permita a sua decomposição em no máximo 2 (dois) anos. Pacotes com 100 unidades, podendo ser acondicionado em caixas de 25 a 50 pacotes.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7"/>
              <w:rPr>
                <w:b/>
                <w:sz w:val="24"/>
                <w:szCs w:val="24"/>
              </w:rPr>
            </w:pPr>
          </w:p>
          <w:p w:rsidR="00174E87" w:rsidRDefault="00174E87" w:rsidP="00AF1FA4">
            <w:pPr>
              <w:pStyle w:val="TableParagraph"/>
              <w:ind w:left="130" w:right="105" w:firstLine="36"/>
              <w:jc w:val="both"/>
            </w:pPr>
            <w:r>
              <w:rPr>
                <w:w w:val="105"/>
                <w:sz w:val="24"/>
                <w:szCs w:val="24"/>
              </w:rPr>
              <w:t>Pacotes com 100 unidades</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line="360" w:lineRule="auto"/>
              <w:jc w:val="center"/>
              <w:rPr>
                <w:b/>
                <w:sz w:val="24"/>
                <w:szCs w:val="24"/>
              </w:rPr>
            </w:pPr>
          </w:p>
          <w:p w:rsidR="00174E87" w:rsidRDefault="00174E87" w:rsidP="00AF1FA4">
            <w:pPr>
              <w:pStyle w:val="TableParagraph"/>
              <w:spacing w:before="5" w:line="360" w:lineRule="auto"/>
              <w:jc w:val="center"/>
              <w:rPr>
                <w:b/>
                <w:sz w:val="24"/>
                <w:szCs w:val="24"/>
              </w:rPr>
            </w:pPr>
          </w:p>
          <w:p w:rsidR="00174E87" w:rsidRDefault="00174E87" w:rsidP="00AF1FA4">
            <w:pPr>
              <w:pStyle w:val="TableParagraph"/>
              <w:spacing w:line="360" w:lineRule="auto"/>
              <w:ind w:right="123"/>
              <w:jc w:val="center"/>
              <w:rPr>
                <w:sz w:val="24"/>
                <w:szCs w:val="24"/>
              </w:rPr>
            </w:pPr>
            <w:r>
              <w:rPr>
                <w:sz w:val="24"/>
                <w:szCs w:val="24"/>
              </w:rPr>
              <w:t>1500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Lote 3</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before="1" w:line="360" w:lineRule="auto"/>
              <w:ind w:left="20"/>
              <w:jc w:val="center"/>
            </w:pPr>
            <w:r>
              <w:rPr>
                <w:w w:val="104"/>
                <w:sz w:val="24"/>
                <w:szCs w:val="24"/>
              </w:rPr>
              <w:t>8</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45"/>
              <w:rPr>
                <w:sz w:val="24"/>
                <w:szCs w:val="24"/>
              </w:rPr>
            </w:pPr>
            <w:r>
              <w:rPr>
                <w:sz w:val="24"/>
                <w:szCs w:val="24"/>
              </w:rPr>
              <w:t xml:space="preserve">Cabide tipo gancho para banheiro, com fixação por parafuso(s) e bucha(s) incluído(s) na embalagem, confeccionado 100% em metal com acabamento prata brilhante ou prata escovado, resistente à corrosão, com no mínimo 1 (um) gancho com altura mínima de 3 cm e máxima de 10cm, </w:t>
            </w:r>
            <w:r>
              <w:rPr>
                <w:sz w:val="24"/>
                <w:szCs w:val="24"/>
              </w:rPr>
              <w:lastRenderedPageBreak/>
              <w:t>para a dimensão do conjunto corpo do cabide + gancho, e capacidade de suporte de carga de no mínimo 8 kg.</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before="1" w:line="360" w:lineRule="auto"/>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before="1" w:line="360" w:lineRule="auto"/>
              <w:ind w:left="63" w:right="39"/>
              <w:jc w:val="center"/>
            </w:pPr>
            <w:r>
              <w:rPr>
                <w:w w:val="105"/>
                <w:sz w:val="24"/>
                <w:szCs w:val="24"/>
              </w:rPr>
              <w:t>85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ind w:left="20"/>
              <w:jc w:val="center"/>
            </w:pPr>
            <w:r>
              <w:rPr>
                <w:w w:val="104"/>
                <w:sz w:val="24"/>
                <w:szCs w:val="24"/>
              </w:rPr>
              <w:t>9</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Varal de parede, em material metálico (aço ou alumínio); capacidade de carga mínima de 3kg, sanfonado, Mínimo de 6 varetas; dimensões aproximadas de 77 cm a 80 cm de comprimento e de 45 a 60 cm de largura.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ind w:left="63" w:right="39"/>
              <w:jc w:val="center"/>
            </w:pPr>
            <w:r>
              <w:rPr>
                <w:w w:val="105"/>
                <w:sz w:val="24"/>
                <w:szCs w:val="24"/>
              </w:rPr>
              <w:t>16</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Item</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28" w:right="8"/>
              <w:jc w:val="center"/>
            </w:pPr>
            <w:r>
              <w:rPr>
                <w:w w:val="105"/>
                <w:sz w:val="24"/>
                <w:szCs w:val="24"/>
              </w:rPr>
              <w:t>10</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Dispenser Porta Papel Higiênico Rolão em aço Inox AISI 304 escovado - Capacidade: Rolo de 300 m (mínimo) a 600 m, com sistema de abertura por dispositivo antivandalismo, fixação multiponto com kit para fixação na parede contendo buchas e parafusos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8" w:right="1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3" w:right="9"/>
              <w:jc w:val="center"/>
            </w:pPr>
            <w:r>
              <w:rPr>
                <w:w w:val="105"/>
                <w:sz w:val="24"/>
                <w:szCs w:val="24"/>
              </w:rPr>
              <w:t>87</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Lote 4</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28" w:right="8"/>
              <w:jc w:val="center"/>
            </w:pPr>
            <w:r>
              <w:rPr>
                <w:w w:val="105"/>
                <w:sz w:val="24"/>
                <w:szCs w:val="24"/>
              </w:rPr>
              <w:t>11</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Lixeira cilíndrica, com tampa basculante e removível, ambos em aço inox, balde de aproximadamente 30 litros. Dimensões aproximadas: altura 70 cm, largura 30 cm de diâmetro, com variação de ± 10%. De acordo com a norma ABNT NBR 9050:2015.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8" w:right="1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3" w:right="9"/>
              <w:jc w:val="center"/>
            </w:pPr>
            <w:r>
              <w:rPr>
                <w:w w:val="105"/>
                <w:sz w:val="24"/>
                <w:szCs w:val="24"/>
              </w:rPr>
              <w:t>95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28" w:right="8"/>
              <w:jc w:val="center"/>
            </w:pPr>
            <w:r>
              <w:rPr>
                <w:w w:val="105"/>
                <w:sz w:val="24"/>
                <w:szCs w:val="24"/>
              </w:rPr>
              <w:t>12</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before="79"/>
              <w:ind w:left="5" w:right="185"/>
              <w:rPr>
                <w:sz w:val="24"/>
                <w:szCs w:val="24"/>
              </w:rPr>
            </w:pPr>
            <w:r>
              <w:rPr>
                <w:sz w:val="24"/>
                <w:szCs w:val="24"/>
              </w:rPr>
              <w:t>Lixeira cilíndrica, sem tampa, em aço inox, balde de aproximadamente 50 litros. Dimensões aproximadas: altura 70 cm, largura 30 cm de diâmetro, com variação de ± 10%. De acordo com a norma ABNT NBR 9050:2015.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8" w:right="1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3" w:right="9"/>
              <w:jc w:val="center"/>
            </w:pPr>
            <w:r>
              <w:rPr>
                <w:w w:val="105"/>
                <w:sz w:val="24"/>
                <w:szCs w:val="24"/>
              </w:rPr>
              <w:t>27</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Item</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spacing w:before="4"/>
              <w:rPr>
                <w:b/>
                <w:sz w:val="24"/>
                <w:szCs w:val="24"/>
              </w:rPr>
            </w:pPr>
          </w:p>
          <w:p w:rsidR="00174E87" w:rsidRDefault="00174E87" w:rsidP="00AF1FA4">
            <w:pPr>
              <w:pStyle w:val="TableParagraph"/>
              <w:ind w:left="121" w:right="111"/>
              <w:jc w:val="center"/>
            </w:pPr>
            <w:r>
              <w:rPr>
                <w:w w:val="105"/>
                <w:sz w:val="24"/>
                <w:szCs w:val="24"/>
              </w:rPr>
              <w:t>13</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sz w:val="24"/>
                <w:szCs w:val="24"/>
              </w:rPr>
            </w:pPr>
            <w:r>
              <w:rPr>
                <w:sz w:val="24"/>
                <w:szCs w:val="24"/>
              </w:rPr>
              <w:lastRenderedPageBreak/>
              <w:t>CONTAINER</w:t>
            </w:r>
          </w:p>
          <w:p w:rsidR="00174E87" w:rsidRDefault="00174E87" w:rsidP="00174E87">
            <w:pPr>
              <w:pStyle w:val="TableParagraph"/>
              <w:numPr>
                <w:ilvl w:val="0"/>
                <w:numId w:val="25"/>
              </w:numPr>
              <w:tabs>
                <w:tab w:val="left" w:pos="94"/>
              </w:tabs>
              <w:ind w:firstLine="0"/>
            </w:pPr>
            <w:r>
              <w:rPr>
                <w:sz w:val="24"/>
                <w:szCs w:val="24"/>
              </w:rPr>
              <w:t xml:space="preserve">Fabricado em conformidade com a </w:t>
            </w:r>
            <w:r>
              <w:rPr>
                <w:sz w:val="24"/>
                <w:szCs w:val="24"/>
              </w:rPr>
              <w:lastRenderedPageBreak/>
              <w:t>norma ABNT NBR</w:t>
            </w:r>
            <w:r>
              <w:rPr>
                <w:spacing w:val="-4"/>
                <w:sz w:val="24"/>
                <w:szCs w:val="24"/>
              </w:rPr>
              <w:t xml:space="preserve"> </w:t>
            </w:r>
            <w:r>
              <w:rPr>
                <w:sz w:val="24"/>
                <w:szCs w:val="24"/>
              </w:rPr>
              <w:t>15911;</w:t>
            </w:r>
          </w:p>
          <w:p w:rsidR="00174E87" w:rsidRDefault="00174E87" w:rsidP="00174E87">
            <w:pPr>
              <w:pStyle w:val="TableParagraph"/>
              <w:numPr>
                <w:ilvl w:val="0"/>
                <w:numId w:val="25"/>
              </w:numPr>
              <w:tabs>
                <w:tab w:val="left" w:pos="94"/>
              </w:tabs>
              <w:ind w:firstLine="0"/>
              <w:rPr>
                <w:sz w:val="24"/>
                <w:szCs w:val="24"/>
              </w:rPr>
            </w:pPr>
            <w:r>
              <w:rPr>
                <w:sz w:val="24"/>
                <w:szCs w:val="24"/>
              </w:rPr>
              <w:t>Composto de corpo, tampa e rodízios;</w:t>
            </w:r>
          </w:p>
          <w:p w:rsidR="00174E87" w:rsidRDefault="00174E87" w:rsidP="00174E87">
            <w:pPr>
              <w:pStyle w:val="TableParagraph"/>
              <w:numPr>
                <w:ilvl w:val="0"/>
                <w:numId w:val="25"/>
              </w:numPr>
              <w:tabs>
                <w:tab w:val="left" w:pos="94"/>
              </w:tabs>
              <w:ind w:firstLine="0"/>
              <w:rPr>
                <w:sz w:val="24"/>
                <w:szCs w:val="24"/>
              </w:rPr>
            </w:pPr>
            <w:r>
              <w:rPr>
                <w:sz w:val="24"/>
                <w:szCs w:val="24"/>
              </w:rPr>
              <w:t>Fabricado em polietileno de alta densidade (PEAD) injetado;</w:t>
            </w:r>
          </w:p>
          <w:p w:rsidR="00174E87" w:rsidRDefault="00174E87" w:rsidP="00174E87">
            <w:pPr>
              <w:pStyle w:val="TableParagraph"/>
              <w:numPr>
                <w:ilvl w:val="0"/>
                <w:numId w:val="25"/>
              </w:numPr>
              <w:tabs>
                <w:tab w:val="left" w:pos="94"/>
              </w:tabs>
              <w:spacing w:before="1"/>
              <w:ind w:right="271" w:firstLine="0"/>
            </w:pPr>
            <w:r>
              <w:rPr>
                <w:sz w:val="24"/>
                <w:szCs w:val="24"/>
              </w:rPr>
              <w:t xml:space="preserve">Reforço do pino da pega em chapa estrutural SAE 1020, </w:t>
            </w:r>
            <w:r>
              <w:rPr>
                <w:spacing w:val="-5"/>
                <w:sz w:val="24"/>
                <w:szCs w:val="24"/>
              </w:rPr>
              <w:t xml:space="preserve">com </w:t>
            </w:r>
            <w:r>
              <w:rPr>
                <w:sz w:val="24"/>
                <w:szCs w:val="24"/>
              </w:rPr>
              <w:t>aproximadamente 6,35 mm;</w:t>
            </w:r>
          </w:p>
          <w:p w:rsidR="00174E87" w:rsidRDefault="00174E87" w:rsidP="00174E87">
            <w:pPr>
              <w:pStyle w:val="TableParagraph"/>
              <w:numPr>
                <w:ilvl w:val="0"/>
                <w:numId w:val="25"/>
              </w:numPr>
              <w:tabs>
                <w:tab w:val="left" w:pos="94"/>
              </w:tabs>
              <w:ind w:right="551" w:firstLine="0"/>
            </w:pPr>
            <w:r>
              <w:rPr>
                <w:sz w:val="24"/>
                <w:szCs w:val="24"/>
              </w:rPr>
              <w:t xml:space="preserve">Reforço dos rodízios em chapa estrutural SAE 1020 </w:t>
            </w:r>
            <w:r>
              <w:rPr>
                <w:spacing w:val="-5"/>
                <w:sz w:val="24"/>
                <w:szCs w:val="24"/>
              </w:rPr>
              <w:t xml:space="preserve">com </w:t>
            </w:r>
            <w:r>
              <w:rPr>
                <w:sz w:val="24"/>
                <w:szCs w:val="24"/>
              </w:rPr>
              <w:t>aproximadamente 4,35 mm;</w:t>
            </w:r>
          </w:p>
          <w:p w:rsidR="00174E87" w:rsidRDefault="00174E87" w:rsidP="00174E87">
            <w:pPr>
              <w:pStyle w:val="TableParagraph"/>
              <w:numPr>
                <w:ilvl w:val="0"/>
                <w:numId w:val="25"/>
              </w:numPr>
              <w:tabs>
                <w:tab w:val="left" w:pos="94"/>
              </w:tabs>
              <w:ind w:left="93" w:hanging="93"/>
              <w:rPr>
                <w:sz w:val="24"/>
                <w:szCs w:val="24"/>
              </w:rPr>
            </w:pPr>
            <w:r>
              <w:rPr>
                <w:sz w:val="24"/>
                <w:szCs w:val="24"/>
              </w:rPr>
              <w:t>Pino da pega em aço SAE 1020 aproximadamente 31 mm;</w:t>
            </w:r>
          </w:p>
          <w:p w:rsidR="00174E87" w:rsidRDefault="00174E87" w:rsidP="00174E87">
            <w:pPr>
              <w:pStyle w:val="TableParagraph"/>
              <w:numPr>
                <w:ilvl w:val="0"/>
                <w:numId w:val="25"/>
              </w:numPr>
              <w:tabs>
                <w:tab w:val="left" w:pos="94"/>
              </w:tabs>
              <w:ind w:left="93" w:hanging="93"/>
              <w:rPr>
                <w:sz w:val="24"/>
                <w:szCs w:val="24"/>
              </w:rPr>
            </w:pPr>
            <w:r>
              <w:rPr>
                <w:sz w:val="24"/>
                <w:szCs w:val="24"/>
              </w:rPr>
              <w:t>Rodízios giratórios de aço carbono emborrachadas de 6 x 3”;</w:t>
            </w:r>
          </w:p>
          <w:p w:rsidR="00174E87" w:rsidRDefault="00174E87" w:rsidP="00174E87">
            <w:pPr>
              <w:pStyle w:val="TableParagraph"/>
              <w:numPr>
                <w:ilvl w:val="0"/>
                <w:numId w:val="25"/>
              </w:numPr>
              <w:tabs>
                <w:tab w:val="left" w:pos="94"/>
              </w:tabs>
              <w:ind w:left="93" w:hanging="93"/>
            </w:pPr>
            <w:r>
              <w:rPr>
                <w:spacing w:val="-4"/>
                <w:sz w:val="24"/>
                <w:szCs w:val="24"/>
              </w:rPr>
              <w:t xml:space="preserve">Volume </w:t>
            </w:r>
            <w:r>
              <w:rPr>
                <w:sz w:val="24"/>
                <w:szCs w:val="24"/>
              </w:rPr>
              <w:t>aproximado: 1000</w:t>
            </w:r>
            <w:r>
              <w:rPr>
                <w:spacing w:val="4"/>
                <w:sz w:val="24"/>
                <w:szCs w:val="24"/>
              </w:rPr>
              <w:t xml:space="preserve"> </w:t>
            </w:r>
            <w:r>
              <w:rPr>
                <w:sz w:val="24"/>
                <w:szCs w:val="24"/>
              </w:rPr>
              <w:t>litros;</w:t>
            </w:r>
          </w:p>
          <w:p w:rsidR="00174E87" w:rsidRDefault="00174E87" w:rsidP="00174E87">
            <w:pPr>
              <w:pStyle w:val="TableParagraph"/>
              <w:numPr>
                <w:ilvl w:val="0"/>
                <w:numId w:val="25"/>
              </w:numPr>
              <w:tabs>
                <w:tab w:val="left" w:pos="94"/>
              </w:tabs>
              <w:ind w:left="93" w:hanging="93"/>
            </w:pPr>
            <w:r>
              <w:rPr>
                <w:sz w:val="24"/>
                <w:szCs w:val="24"/>
              </w:rPr>
              <w:t>Capacidade de carga mínima: 900</w:t>
            </w:r>
            <w:r>
              <w:rPr>
                <w:spacing w:val="-1"/>
                <w:sz w:val="24"/>
                <w:szCs w:val="24"/>
              </w:rPr>
              <w:t xml:space="preserve"> </w:t>
            </w:r>
            <w:r>
              <w:rPr>
                <w:sz w:val="24"/>
                <w:szCs w:val="24"/>
              </w:rPr>
              <w:t>kg;</w:t>
            </w:r>
          </w:p>
          <w:p w:rsidR="00174E87" w:rsidRDefault="00174E87" w:rsidP="00174E87">
            <w:pPr>
              <w:pStyle w:val="TableParagraph"/>
              <w:numPr>
                <w:ilvl w:val="0"/>
                <w:numId w:val="25"/>
              </w:numPr>
              <w:tabs>
                <w:tab w:val="left" w:pos="94"/>
              </w:tabs>
              <w:spacing w:before="1"/>
              <w:ind w:right="322" w:firstLine="0"/>
            </w:pPr>
            <w:r>
              <w:rPr>
                <w:sz w:val="24"/>
                <w:szCs w:val="24"/>
              </w:rPr>
              <w:t xml:space="preserve">Dimensões aproximadas de 1.300 mm (altura) x 1370 mm (largura) x 1040 mm (profundidade), seguindo o padrão </w:t>
            </w:r>
            <w:r>
              <w:rPr>
                <w:spacing w:val="-4"/>
                <w:sz w:val="24"/>
                <w:szCs w:val="24"/>
              </w:rPr>
              <w:t>SLU;</w:t>
            </w:r>
          </w:p>
          <w:p w:rsidR="00174E87" w:rsidRDefault="00174E87" w:rsidP="00174E87">
            <w:pPr>
              <w:pStyle w:val="TableParagraph"/>
              <w:numPr>
                <w:ilvl w:val="0"/>
                <w:numId w:val="25"/>
              </w:numPr>
              <w:tabs>
                <w:tab w:val="left" w:pos="94"/>
              </w:tabs>
              <w:ind w:left="93" w:hanging="93"/>
              <w:rPr>
                <w:sz w:val="24"/>
                <w:szCs w:val="24"/>
              </w:rPr>
            </w:pPr>
            <w:r>
              <w:rPr>
                <w:sz w:val="24"/>
                <w:szCs w:val="24"/>
              </w:rPr>
              <w:t>Pintura em fundo anti-corrosivo e acabamento em base sintética;</w:t>
            </w:r>
          </w:p>
          <w:p w:rsidR="00174E87" w:rsidRDefault="00174E87" w:rsidP="00174E87">
            <w:pPr>
              <w:pStyle w:val="TableParagraph"/>
              <w:numPr>
                <w:ilvl w:val="0"/>
                <w:numId w:val="25"/>
              </w:numPr>
              <w:tabs>
                <w:tab w:val="left" w:pos="94"/>
              </w:tabs>
              <w:spacing w:before="3"/>
              <w:ind w:right="97" w:firstLine="0"/>
            </w:pPr>
            <w:r>
              <w:rPr>
                <w:sz w:val="24"/>
                <w:szCs w:val="24"/>
              </w:rPr>
              <w:t xml:space="preserve">Uma unidade, na cor marrom, com a expressão “Resíduos Orgânicos” impressa no centro do container e a segunda unidade, na cor azul claro, com a expressão “Resíduos Secos” impressa </w:t>
            </w:r>
            <w:r>
              <w:rPr>
                <w:spacing w:val="-7"/>
                <w:sz w:val="24"/>
                <w:szCs w:val="24"/>
              </w:rPr>
              <w:t xml:space="preserve">no </w:t>
            </w:r>
            <w:r>
              <w:rPr>
                <w:sz w:val="24"/>
                <w:szCs w:val="24"/>
              </w:rPr>
              <w:t xml:space="preserve">centro do container. Ambas as unidades devem conter o logotipo do </w:t>
            </w:r>
            <w:r>
              <w:rPr>
                <w:spacing w:val="-4"/>
                <w:sz w:val="24"/>
                <w:szCs w:val="24"/>
              </w:rPr>
              <w:t>CNMP.</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spacing w:before="4"/>
              <w:rPr>
                <w:b/>
                <w:sz w:val="24"/>
                <w:szCs w:val="24"/>
              </w:rPr>
            </w:pPr>
          </w:p>
          <w:p w:rsidR="00174E87" w:rsidRDefault="00174E87" w:rsidP="00AF1FA4">
            <w:pPr>
              <w:pStyle w:val="TableParagraph"/>
              <w:ind w:left="22" w:right="12"/>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spacing w:before="4"/>
              <w:rPr>
                <w:b/>
                <w:sz w:val="24"/>
                <w:szCs w:val="24"/>
              </w:rPr>
            </w:pPr>
          </w:p>
          <w:p w:rsidR="00174E87" w:rsidRDefault="00174E87" w:rsidP="00AF1FA4">
            <w:pPr>
              <w:pStyle w:val="TableParagraph"/>
              <w:ind w:left="9"/>
              <w:jc w:val="center"/>
            </w:pPr>
            <w:r>
              <w:rPr>
                <w:w w:val="104"/>
                <w:sz w:val="24"/>
                <w:szCs w:val="24"/>
              </w:rPr>
              <w:t>2</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57"/>
        </w:trPr>
        <w:tc>
          <w:tcPr>
            <w:tcW w:w="8361" w:type="dxa"/>
            <w:gridSpan w:val="5"/>
            <w:tcBorders>
              <w:left w:val="single" w:sz="2" w:space="0" w:color="000000"/>
              <w:bottom w:val="single" w:sz="2" w:space="0" w:color="000000"/>
            </w:tcBorders>
            <w:shd w:val="clear" w:color="auto" w:fill="D9D9D9"/>
            <w:tcMar>
              <w:top w:w="0" w:type="dxa"/>
              <w:left w:w="10" w:type="dxa"/>
              <w:bottom w:w="0" w:type="dxa"/>
              <w:right w:w="10" w:type="dxa"/>
            </w:tcMar>
          </w:tcPr>
          <w:p w:rsidR="00174E87" w:rsidRDefault="00174E87" w:rsidP="00AF1FA4">
            <w:pPr>
              <w:pStyle w:val="TableContents"/>
              <w:spacing w:line="360" w:lineRule="auto"/>
              <w:jc w:val="right"/>
              <w:rPr>
                <w:rFonts w:cs="Times New Roman"/>
                <w:b/>
              </w:rPr>
            </w:pPr>
            <w:r>
              <w:rPr>
                <w:rFonts w:cs="Times New Roman"/>
                <w:b/>
              </w:rPr>
              <w:t>Valor Global</w:t>
            </w:r>
          </w:p>
        </w:tc>
        <w:tc>
          <w:tcPr>
            <w:tcW w:w="1346"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(R$)</w:t>
            </w:r>
          </w:p>
        </w:tc>
      </w:tr>
    </w:tbl>
    <w:p w:rsidR="00174E87" w:rsidRDefault="00174E87" w:rsidP="00174E87">
      <w:pPr>
        <w:pStyle w:val="Standard"/>
      </w:pPr>
      <w:r>
        <w:t xml:space="preserve"> </w:t>
      </w:r>
    </w:p>
    <w:p w:rsidR="00174E87" w:rsidRDefault="00174E87" w:rsidP="00174E87">
      <w:pPr>
        <w:pStyle w:val="Standard"/>
        <w:jc w:val="both"/>
      </w:pPr>
      <w:r>
        <w:t>Obs 1. - Nos preços acima propostos estão inclusas todas as despesas e custos diretos e indiretos, como     impostos, taxas, fretes, garantias, serviços de instalação, salários, encargos sociais, fiscais e comerciais, bem como quaisquer outros aplicáveis.</w:t>
      </w:r>
    </w:p>
    <w:p w:rsidR="00174E87" w:rsidRDefault="00174E87" w:rsidP="00174E87">
      <w:pPr>
        <w:pStyle w:val="Standard"/>
        <w:jc w:val="both"/>
      </w:pPr>
      <w:r>
        <w:t>Obs. 2 - Declaramos de que a empresa possui todos os requisitos exigidos no edital e no termo de referência para o cumprimento do objeto contratual.</w:t>
      </w:r>
    </w:p>
    <w:p w:rsidR="00174E87" w:rsidRDefault="00174E87" w:rsidP="00174E87">
      <w:pPr>
        <w:pStyle w:val="Standard"/>
        <w:jc w:val="both"/>
      </w:pPr>
    </w:p>
    <w:p w:rsidR="00174E87" w:rsidRDefault="00174E87" w:rsidP="00174E87">
      <w:pPr>
        <w:pStyle w:val="Standard"/>
        <w:jc w:val="both"/>
      </w:pPr>
    </w:p>
    <w:p w:rsidR="00174E87" w:rsidRDefault="00174E87" w:rsidP="00174E87">
      <w:pPr>
        <w:pStyle w:val="Standard"/>
        <w:jc w:val="both"/>
      </w:pPr>
    </w:p>
    <w:p w:rsidR="00174E87" w:rsidRDefault="00174E87" w:rsidP="00174E87">
      <w:pPr>
        <w:pStyle w:val="Standard"/>
        <w:jc w:val="both"/>
      </w:pPr>
    </w:p>
    <w:p w:rsidR="00174E87" w:rsidRDefault="00174E87" w:rsidP="00174E87">
      <w:pPr>
        <w:pStyle w:val="Standard"/>
      </w:pPr>
    </w:p>
    <w:p w:rsidR="00174E87" w:rsidRDefault="00174E87" w:rsidP="00174E87">
      <w:pPr>
        <w:pStyle w:val="Standard"/>
        <w:jc w:val="center"/>
      </w:pPr>
      <w:r>
        <w:t>DATA: ____/____/ 2018</w:t>
      </w:r>
    </w:p>
    <w:p w:rsidR="00174E87" w:rsidRDefault="00174E87" w:rsidP="00174E87">
      <w:pPr>
        <w:pStyle w:val="Standard"/>
        <w:jc w:val="center"/>
      </w:pPr>
    </w:p>
    <w:p w:rsidR="00174E87" w:rsidRDefault="00174E87" w:rsidP="00174E87">
      <w:pPr>
        <w:pStyle w:val="Standard"/>
        <w:jc w:val="center"/>
      </w:pPr>
      <w:r>
        <w:t>Local e data</w:t>
      </w:r>
    </w:p>
    <w:p w:rsidR="00174E87" w:rsidRDefault="00174E87" w:rsidP="00174E87">
      <w:pPr>
        <w:pStyle w:val="Standard"/>
        <w:jc w:val="center"/>
      </w:pPr>
    </w:p>
    <w:p w:rsidR="00174E87" w:rsidRDefault="00174E87" w:rsidP="00174E87">
      <w:pPr>
        <w:pStyle w:val="Standard"/>
        <w:jc w:val="center"/>
      </w:pPr>
    </w:p>
    <w:p w:rsidR="00174E87" w:rsidRDefault="00174E87" w:rsidP="00174E87">
      <w:pPr>
        <w:pStyle w:val="Standard"/>
        <w:jc w:val="center"/>
        <w:sectPr w:rsidR="00174E87">
          <w:headerReference w:type="default" r:id="rId27"/>
          <w:footerReference w:type="default" r:id="rId28"/>
          <w:pgSz w:w="11906" w:h="16838"/>
          <w:pgMar w:top="3349" w:right="684" w:bottom="1603" w:left="1134" w:header="1134" w:footer="1134" w:gutter="0"/>
          <w:cols w:space="720"/>
        </w:sectPr>
      </w:pPr>
      <w:r>
        <w:t>_____________________________________________________________________</w:t>
      </w:r>
    </w:p>
    <w:p w:rsidR="00174E87" w:rsidRDefault="00174E87" w:rsidP="00174E87">
      <w:pPr>
        <w:pStyle w:val="Standard"/>
        <w:spacing w:line="360" w:lineRule="auto"/>
        <w:jc w:val="center"/>
        <w:rPr>
          <w:b/>
          <w:u w:val="single"/>
        </w:rPr>
      </w:pPr>
      <w:r>
        <w:rPr>
          <w:b/>
          <w:u w:val="single"/>
        </w:rPr>
        <w:lastRenderedPageBreak/>
        <w:t xml:space="preserve">EDITAL DE LICITAÇÃO Nº 16/2018 (SRP) </w:t>
      </w:r>
    </w:p>
    <w:p w:rsidR="00174E87" w:rsidRDefault="00174E87" w:rsidP="00174E87">
      <w:pPr>
        <w:pStyle w:val="Standard"/>
        <w:spacing w:line="360" w:lineRule="auto"/>
        <w:jc w:val="center"/>
        <w:rPr>
          <w:b/>
          <w:u w:val="single"/>
        </w:rPr>
      </w:pPr>
      <w:r>
        <w:rPr>
          <w:b/>
          <w:u w:val="single"/>
        </w:rPr>
        <w:t>MODALIDADE – PREGÃO ELETRÔNICO</w:t>
      </w:r>
    </w:p>
    <w:p w:rsidR="00174E87" w:rsidRDefault="00174E87" w:rsidP="00174E87">
      <w:pPr>
        <w:pStyle w:val="Standard"/>
        <w:spacing w:line="360" w:lineRule="auto"/>
        <w:jc w:val="center"/>
        <w:rPr>
          <w:b/>
          <w:bCs/>
          <w:u w:val="single"/>
        </w:rPr>
      </w:pPr>
      <w:r>
        <w:rPr>
          <w:b/>
          <w:bCs/>
          <w:u w:val="single"/>
        </w:rPr>
        <w:t>SEI 19.00.6150.0003104/2018-23</w:t>
      </w:r>
    </w:p>
    <w:p w:rsidR="00174E87" w:rsidRDefault="00174E87" w:rsidP="00174E87">
      <w:pPr>
        <w:pStyle w:val="Standard"/>
        <w:spacing w:line="360" w:lineRule="auto"/>
        <w:jc w:val="center"/>
        <w:rPr>
          <w:b/>
          <w:bCs/>
          <w:u w:val="single"/>
        </w:rPr>
      </w:pPr>
      <w:r>
        <w:rPr>
          <w:b/>
          <w:bCs/>
          <w:u w:val="single"/>
        </w:rPr>
        <w:t>UASG – 590001</w:t>
      </w:r>
    </w:p>
    <w:p w:rsidR="00174E87" w:rsidRDefault="00174E87" w:rsidP="00174E87">
      <w:pPr>
        <w:pStyle w:val="Standard"/>
        <w:spacing w:line="360" w:lineRule="auto"/>
        <w:jc w:val="center"/>
        <w:rPr>
          <w:b/>
          <w:bCs/>
          <w:spacing w:val="-3"/>
          <w:u w:val="single"/>
        </w:rPr>
      </w:pPr>
    </w:p>
    <w:p w:rsidR="00174E87" w:rsidRDefault="00174E87" w:rsidP="00174E87">
      <w:pPr>
        <w:pStyle w:val="Standarduser"/>
        <w:autoSpaceDE w:val="0"/>
        <w:spacing w:line="360" w:lineRule="auto"/>
        <w:jc w:val="center"/>
        <w:rPr>
          <w:rFonts w:eastAsia="Arial" w:cs="Trebuchet MS"/>
          <w:b/>
          <w:bCs/>
          <w:color w:val="000000"/>
          <w:spacing w:val="-3"/>
          <w:u w:val="single"/>
          <w:lang w:bidi="ar-SA"/>
        </w:rPr>
      </w:pPr>
      <w:r>
        <w:rPr>
          <w:rFonts w:eastAsia="Arial" w:cs="Trebuchet MS"/>
          <w:b/>
          <w:bCs/>
          <w:color w:val="000000"/>
          <w:spacing w:val="-3"/>
          <w:u w:val="single"/>
          <w:lang w:bidi="ar-SA"/>
        </w:rPr>
        <w:t>ANEXO III</w:t>
      </w:r>
    </w:p>
    <w:p w:rsidR="00174E87" w:rsidRDefault="00174E87" w:rsidP="00174E87">
      <w:pPr>
        <w:pStyle w:val="Standard"/>
        <w:autoSpaceDE w:val="0"/>
        <w:spacing w:line="360" w:lineRule="auto"/>
        <w:jc w:val="center"/>
        <w:rPr>
          <w:rFonts w:eastAsia="Arial-BoldMT" w:cs="Arial-BoldMT"/>
          <w:b/>
          <w:bCs/>
          <w:u w:val="single"/>
          <w:shd w:val="clear" w:color="auto" w:fill="FFFFFF"/>
        </w:rPr>
      </w:pPr>
    </w:p>
    <w:p w:rsidR="00174E87" w:rsidRDefault="00174E87" w:rsidP="00174E87">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174E87" w:rsidRDefault="00174E87" w:rsidP="00174E87">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(RESOLUÇÕES CNMP nº 01/2005, 07/2006, 21/2007, 28/2008 e 37/2009)</w:t>
      </w:r>
    </w:p>
    <w:p w:rsidR="00174E87" w:rsidRDefault="00174E87" w:rsidP="00174E87">
      <w:pPr>
        <w:pStyle w:val="Standard"/>
        <w:autoSpaceDE w:val="0"/>
        <w:spacing w:line="360" w:lineRule="auto"/>
        <w:jc w:val="both"/>
        <w:rPr>
          <w:rFonts w:eastAsia="Arial-BoldMT" w:cs="Arial-BoldMT"/>
          <w:b/>
          <w:bCs/>
        </w:rPr>
      </w:pPr>
    </w:p>
    <w:p w:rsidR="00174E87" w:rsidRDefault="00174E87" w:rsidP="00174E87">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174E87" w:rsidRDefault="00174E87" w:rsidP="00174E87">
      <w:pPr>
        <w:pStyle w:val="Standard"/>
        <w:autoSpaceDE w:val="0"/>
        <w:spacing w:line="360" w:lineRule="auto"/>
        <w:jc w:val="both"/>
        <w:rPr>
          <w:rFonts w:eastAsia="ArialMT" w:cs="ArialMT"/>
        </w:rPr>
      </w:pPr>
    </w:p>
    <w:p w:rsidR="00174E87" w:rsidRDefault="00174E87" w:rsidP="00174E87">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60288" behindDoc="0" locked="0" layoutInCell="1" allowOverlap="1" wp14:anchorId="68F7B424" wp14:editId="01C6B6A1">
                <wp:simplePos x="0" y="0"/>
                <wp:positionH relativeFrom="column">
                  <wp:posOffset>605159</wp:posOffset>
                </wp:positionH>
                <wp:positionV relativeFrom="paragraph">
                  <wp:posOffset>3236</wp:posOffset>
                </wp:positionV>
                <wp:extent cx="152403" cy="152403"/>
                <wp:effectExtent l="0" t="0" r="19047" b="19047"/>
                <wp:wrapNone/>
                <wp:docPr id="5" name="Forma livre 3"/>
                <wp:cNvGraphicFramePr/>
                <a:graphic xmlns:a="http://schemas.openxmlformats.org/drawingml/2006/main">
                  <a:graphicData uri="http://schemas.microsoft.com/office/word/2010/wordprocessingShape">
                    <wps:wsp>
                      <wps:cNvSpPr/>
                      <wps:spPr>
                        <a:xfrm>
                          <a:off x="0" y="0"/>
                          <a:ext cx="152403" cy="15240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5032FB" w:rsidRDefault="005032FB" w:rsidP="00174E87"/>
                        </w:txbxContent>
                      </wps:txbx>
                      <wps:bodyPr vert="horz" wrap="none" lIns="158758" tIns="82442" rIns="158758" bIns="82442" anchor="ctr" anchorCtr="0" compatLnSpc="0">
                        <a:noAutofit/>
                      </wps:bodyPr>
                    </wps:wsp>
                  </a:graphicData>
                </a:graphic>
              </wp:anchor>
            </w:drawing>
          </mc:Choice>
          <mc:Fallback>
            <w:pict>
              <v:shape w14:anchorId="68F7B424" id="Forma livre 3" o:spid="_x0000_s1026" style="position:absolute;left:0;text-align:left;margin-left:47.65pt;margin-top:.25pt;width:12pt;height:12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" adj="-11796480,,5400" path="m,l21600,r,21600l,21600,,xe" strokeweight=".26008mm">
                <v:stroke joinstyle="round"/>
                <v:formulas/>
                <v:path arrowok="t" o:connecttype="custom" o:connectlocs="76202,0;152403,76202;76202,152403;0,76202" o:connectangles="270,0,90,180" textboxrect="0,0,21600,21600"/>
                <v:textbox inset="4.40994mm,2.29006mm,4.40994mm,2.29006mm">
                  <w:txbxContent>
                    <w:p w:rsidR="005032FB" w:rsidRDefault="005032FB" w:rsidP="00174E87"/>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74E87" w:rsidRDefault="00174E87" w:rsidP="00174E87">
      <w:pPr>
        <w:pStyle w:val="Standard"/>
        <w:autoSpaceDE w:val="0"/>
        <w:spacing w:line="360" w:lineRule="auto"/>
        <w:ind w:right="-19"/>
        <w:jc w:val="both"/>
        <w:rPr>
          <w:rFonts w:eastAsia="ArialMT" w:cs="ArialMT"/>
        </w:rPr>
      </w:pPr>
    </w:p>
    <w:p w:rsidR="00174E87" w:rsidRDefault="00174E87" w:rsidP="00174E87">
      <w:pPr>
        <w:pStyle w:val="Standard"/>
        <w:autoSpaceDE w:val="0"/>
        <w:spacing w:line="360" w:lineRule="auto"/>
        <w:jc w:val="both"/>
      </w:pPr>
      <w:r>
        <w:rPr>
          <w:noProof/>
          <w:lang w:eastAsia="pt-BR" w:bidi="ar-SA"/>
        </w:rPr>
        <mc:AlternateContent>
          <mc:Choice Requires="wps">
            <w:drawing>
              <wp:anchor distT="0" distB="0" distL="114300" distR="114300" simplePos="0" relativeHeight="251659264" behindDoc="0" locked="0" layoutInCell="1" allowOverlap="1" wp14:anchorId="3F58E108" wp14:editId="4FBDBFA2">
                <wp:simplePos x="0" y="0"/>
                <wp:positionH relativeFrom="column">
                  <wp:posOffset>605159</wp:posOffset>
                </wp:positionH>
                <wp:positionV relativeFrom="paragraph">
                  <wp:posOffset>5038</wp:posOffset>
                </wp:positionV>
                <wp:extent cx="152403" cy="152403"/>
                <wp:effectExtent l="0" t="0" r="19047" b="19047"/>
                <wp:wrapNone/>
                <wp:docPr id="6" name="Forma livre 4"/>
                <wp:cNvGraphicFramePr/>
                <a:graphic xmlns:a="http://schemas.openxmlformats.org/drawingml/2006/main">
                  <a:graphicData uri="http://schemas.microsoft.com/office/word/2010/wordprocessingShape">
                    <wps:wsp>
                      <wps:cNvSpPr/>
                      <wps:spPr>
                        <a:xfrm>
                          <a:off x="0" y="0"/>
                          <a:ext cx="152403" cy="15240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5032FB" w:rsidRDefault="005032FB" w:rsidP="00174E87"/>
                        </w:txbxContent>
                      </wps:txbx>
                      <wps:bodyPr vert="horz" wrap="none" lIns="158758" tIns="82442" rIns="158758" bIns="82442" anchor="ctr" anchorCtr="0" compatLnSpc="0">
                        <a:noAutofit/>
                      </wps:bodyPr>
                    </wps:wsp>
                  </a:graphicData>
                </a:graphic>
              </wp:anchor>
            </w:drawing>
          </mc:Choice>
          <mc:Fallback>
            <w:pict>
              <v:shape w14:anchorId="3F58E108" id="Forma livre 4" o:spid="_x0000_s1027" style="position:absolute;left:0;text-align:left;margin-left:47.65pt;margin-top:.4pt;width:12pt;height:12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" adj="-11796480,,5400" path="m,l21600,r,21600l,21600,,xe" strokeweight=".26008mm">
                <v:stroke joinstyle="round"/>
                <v:formulas/>
                <v:path arrowok="t" o:connecttype="custom" o:connectlocs="76202,0;152403,76202;76202,152403;0,76202" o:connectangles="270,0,90,180" textboxrect="0,0,21600,21600"/>
                <v:textbox inset="4.40994mm,2.29006mm,4.40994mm,2.29006mm">
                  <w:txbxContent>
                    <w:p w:rsidR="005032FB" w:rsidRDefault="005032FB" w:rsidP="00174E87"/>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Pr>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74E87" w:rsidRDefault="00174E87" w:rsidP="00174E87">
      <w:pPr>
        <w:pStyle w:val="Standard"/>
        <w:autoSpaceDE w:val="0"/>
        <w:spacing w:line="360" w:lineRule="auto"/>
        <w:jc w:val="both"/>
        <w:rPr>
          <w:rFonts w:eastAsia="Arial" w:cs="Arial"/>
        </w:rPr>
      </w:pPr>
    </w:p>
    <w:p w:rsidR="00174E87" w:rsidRDefault="00174E87" w:rsidP="00174E87">
      <w:pPr>
        <w:pStyle w:val="Standard"/>
        <w:autoSpaceDE w:val="0"/>
        <w:spacing w:line="360" w:lineRule="auto"/>
        <w:jc w:val="both"/>
        <w:rPr>
          <w:rFonts w:eastAsia="Arial" w:cs="Arial"/>
        </w:rPr>
      </w:pPr>
      <w:r>
        <w:rPr>
          <w:rFonts w:eastAsia="Arial" w:cs="Arial"/>
        </w:rPr>
        <w:tab/>
        <w:t>Nome do membro: _____________________________________</w:t>
      </w:r>
    </w:p>
    <w:p w:rsidR="00174E87" w:rsidRDefault="00174E87" w:rsidP="00174E87">
      <w:pPr>
        <w:pStyle w:val="Standard"/>
        <w:autoSpaceDE w:val="0"/>
        <w:spacing w:line="360" w:lineRule="auto"/>
        <w:jc w:val="both"/>
        <w:rPr>
          <w:rFonts w:eastAsia="Arial" w:cs="Arial"/>
        </w:rPr>
      </w:pPr>
      <w:r>
        <w:rPr>
          <w:rFonts w:eastAsia="Arial" w:cs="Arial"/>
        </w:rPr>
        <w:tab/>
        <w:t>Cargo: _______________________________________________</w:t>
      </w:r>
    </w:p>
    <w:p w:rsidR="00174E87" w:rsidRDefault="00174E87" w:rsidP="00174E87">
      <w:pPr>
        <w:pStyle w:val="Standard"/>
        <w:autoSpaceDE w:val="0"/>
        <w:spacing w:line="360" w:lineRule="auto"/>
        <w:jc w:val="both"/>
        <w:rPr>
          <w:rFonts w:eastAsia="Arial" w:cs="Arial"/>
        </w:rPr>
      </w:pPr>
      <w:r>
        <w:rPr>
          <w:rFonts w:eastAsia="Arial" w:cs="Arial"/>
        </w:rPr>
        <w:tab/>
        <w:t>Órgão de Lotação: ______________________________________</w:t>
      </w:r>
    </w:p>
    <w:p w:rsidR="00174E87" w:rsidRDefault="00174E87" w:rsidP="00174E87">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174E87" w:rsidRDefault="00174E87" w:rsidP="00174E87">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174E87" w:rsidRDefault="00174E87" w:rsidP="00174E87">
      <w:pPr>
        <w:pStyle w:val="Standard"/>
        <w:autoSpaceDE w:val="0"/>
        <w:spacing w:line="360" w:lineRule="auto"/>
        <w:jc w:val="both"/>
        <w:rPr>
          <w:rFonts w:eastAsia="Arial" w:cs="Arial"/>
        </w:rPr>
      </w:pPr>
    </w:p>
    <w:p w:rsidR="00174E87" w:rsidRDefault="00174E87" w:rsidP="00174E87">
      <w:pPr>
        <w:pStyle w:val="Standard"/>
        <w:spacing w:line="360" w:lineRule="auto"/>
        <w:jc w:val="center"/>
      </w:pPr>
      <w:r>
        <w:t>Brasília, ______ de _______________ de 2018.</w:t>
      </w:r>
    </w:p>
    <w:p w:rsidR="00174E87" w:rsidRDefault="00174E87" w:rsidP="00174E87">
      <w:pPr>
        <w:pStyle w:val="Standard"/>
        <w:spacing w:line="360" w:lineRule="auto"/>
        <w:jc w:val="center"/>
      </w:pPr>
    </w:p>
    <w:p w:rsidR="00174E87" w:rsidRDefault="00174E87" w:rsidP="00174E87">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__________________________________________________</w:t>
      </w:r>
    </w:p>
    <w:p w:rsidR="00174E87" w:rsidRDefault="00174E87" w:rsidP="00174E87">
      <w:pPr>
        <w:pStyle w:val="Standard"/>
        <w:tabs>
          <w:tab w:val="left" w:pos="5769"/>
        </w:tabs>
        <w:wordWrap w:val="0"/>
        <w:overflowPunct w:val="0"/>
        <w:autoSpaceDE w:val="0"/>
        <w:spacing w:line="360" w:lineRule="auto"/>
        <w:ind w:left="723" w:hanging="360"/>
        <w:jc w:val="center"/>
        <w:rPr>
          <w:rFonts w:eastAsia="Times New Roman" w:cs="Times New Roman"/>
        </w:rPr>
        <w:sectPr w:rsidR="00174E87">
          <w:headerReference w:type="default" r:id="rId29"/>
          <w:footerReference w:type="default" r:id="rId30"/>
          <w:pgSz w:w="11906" w:h="16838"/>
          <w:pgMar w:top="3349" w:right="684" w:bottom="1603" w:left="1134" w:header="1134" w:footer="1134" w:gutter="0"/>
          <w:cols w:space="720"/>
        </w:sectPr>
      </w:pPr>
      <w:r>
        <w:rPr>
          <w:rFonts w:eastAsia="Times New Roman" w:cs="Times New Roman"/>
        </w:rPr>
        <w:t>(Assinatura Representante Legal da Empresa)</w:t>
      </w:r>
    </w:p>
    <w:p w:rsidR="00174E87" w:rsidRDefault="00174E87" w:rsidP="00174E87">
      <w:pPr>
        <w:pStyle w:val="Standard"/>
        <w:spacing w:line="360" w:lineRule="auto"/>
        <w:jc w:val="center"/>
        <w:rPr>
          <w:b/>
          <w:u w:val="single"/>
        </w:rPr>
      </w:pPr>
      <w:r>
        <w:rPr>
          <w:b/>
          <w:u w:val="single"/>
        </w:rPr>
        <w:lastRenderedPageBreak/>
        <w:t xml:space="preserve">EDITAL DE LICITAÇÃO Nº 16/2018 (SRP) </w:t>
      </w:r>
    </w:p>
    <w:p w:rsidR="00174E87" w:rsidRDefault="00174E87" w:rsidP="00174E87">
      <w:pPr>
        <w:pStyle w:val="Standard"/>
        <w:spacing w:line="360" w:lineRule="auto"/>
        <w:jc w:val="center"/>
        <w:rPr>
          <w:b/>
          <w:u w:val="single"/>
        </w:rPr>
      </w:pPr>
      <w:r>
        <w:rPr>
          <w:b/>
          <w:u w:val="single"/>
        </w:rPr>
        <w:t>MODALIDADE – PREGÃO ELETRÔNICO</w:t>
      </w:r>
    </w:p>
    <w:p w:rsidR="00174E87" w:rsidRDefault="00174E87" w:rsidP="00174E87">
      <w:pPr>
        <w:pStyle w:val="Standard"/>
        <w:spacing w:line="360" w:lineRule="auto"/>
        <w:jc w:val="center"/>
        <w:rPr>
          <w:b/>
          <w:bCs/>
          <w:u w:val="single"/>
        </w:rPr>
      </w:pPr>
      <w:r>
        <w:rPr>
          <w:b/>
          <w:bCs/>
          <w:u w:val="single"/>
        </w:rPr>
        <w:t>SEI 19.00.6150.0003104/2018-23</w:t>
      </w:r>
    </w:p>
    <w:p w:rsidR="00174E87" w:rsidRDefault="00174E87" w:rsidP="00174E87">
      <w:pPr>
        <w:pStyle w:val="Standard"/>
        <w:spacing w:line="360" w:lineRule="auto"/>
        <w:jc w:val="center"/>
        <w:rPr>
          <w:b/>
          <w:bCs/>
          <w:u w:val="single"/>
        </w:rPr>
      </w:pPr>
      <w:r>
        <w:rPr>
          <w:b/>
          <w:bCs/>
          <w:u w:val="single"/>
        </w:rPr>
        <w:t>UASG – 590001</w:t>
      </w:r>
    </w:p>
    <w:p w:rsidR="00174E87" w:rsidRDefault="00174E87" w:rsidP="00174E87">
      <w:pPr>
        <w:pStyle w:val="Standard"/>
        <w:spacing w:line="360" w:lineRule="auto"/>
        <w:jc w:val="center"/>
        <w:rPr>
          <w:b/>
          <w:bCs/>
          <w:spacing w:val="-3"/>
          <w:u w:val="single"/>
        </w:rPr>
      </w:pPr>
    </w:p>
    <w:p w:rsidR="00174E87" w:rsidRDefault="00174E87" w:rsidP="00174E87">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174E87" w:rsidRDefault="00174E87" w:rsidP="00174E87">
      <w:pPr>
        <w:pStyle w:val="Standard"/>
        <w:autoSpaceDE w:val="0"/>
        <w:spacing w:line="360" w:lineRule="auto"/>
        <w:jc w:val="center"/>
        <w:rPr>
          <w:rFonts w:eastAsia="Arial" w:cs="Arial"/>
          <w:b/>
          <w:bCs/>
          <w:color w:val="000000"/>
          <w:spacing w:val="-3"/>
          <w:u w:val="single"/>
          <w:lang w:bidi="ar-SA"/>
        </w:rPr>
      </w:pPr>
    </w:p>
    <w:p w:rsidR="00174E87" w:rsidRDefault="00174E87" w:rsidP="00174E87">
      <w:pPr>
        <w:pStyle w:val="Standard"/>
        <w:spacing w:line="360" w:lineRule="auto"/>
        <w:jc w:val="center"/>
        <w:rPr>
          <w:rFonts w:eastAsia="Times New Roman" w:cs="Trebuchet MS"/>
          <w:b/>
          <w:bCs/>
          <w:u w:val="single"/>
          <w:lang w:bidi="ar-SA"/>
        </w:rPr>
      </w:pPr>
      <w:r>
        <w:rPr>
          <w:rFonts w:eastAsia="Times New Roman" w:cs="Trebuchet MS"/>
          <w:b/>
          <w:bCs/>
          <w:u w:val="single"/>
          <w:lang w:bidi="ar-SA"/>
        </w:rPr>
        <w:t>MINUTA DE ATA DE REGISTRO DE PREÇOS</w:t>
      </w:r>
    </w:p>
    <w:p w:rsidR="00174E87" w:rsidRDefault="00174E87" w:rsidP="00174E87">
      <w:pPr>
        <w:pStyle w:val="Standard"/>
        <w:autoSpaceDE w:val="0"/>
        <w:spacing w:line="360" w:lineRule="auto"/>
        <w:jc w:val="center"/>
        <w:rPr>
          <w:rFonts w:eastAsia="TimesNewRomanPSMT" w:cs="Trebuchet MS"/>
          <w:b/>
          <w:bCs/>
          <w:color w:val="000000"/>
        </w:rPr>
      </w:pPr>
    </w:p>
    <w:p w:rsidR="00174E87" w:rsidRDefault="00174E87" w:rsidP="00174E87">
      <w:pPr>
        <w:pStyle w:val="Standard"/>
        <w:autoSpaceDE w:val="0"/>
        <w:spacing w:line="360" w:lineRule="auto"/>
        <w:jc w:val="center"/>
        <w:rPr>
          <w:rFonts w:eastAsia="TimesNewRomanPSMT" w:cs="Trebuchet MS"/>
          <w:b/>
          <w:bCs/>
          <w:color w:val="000000"/>
        </w:rPr>
      </w:pPr>
      <w:r>
        <w:rPr>
          <w:rFonts w:eastAsia="TimesNewRomanPSMT" w:cs="Trebuchet MS"/>
          <w:b/>
          <w:bCs/>
          <w:color w:val="000000"/>
        </w:rPr>
        <w:t>VALIDADE: 12 (DOZE) MESES</w:t>
      </w:r>
    </w:p>
    <w:p w:rsidR="00174E87" w:rsidRDefault="00174E87" w:rsidP="00174E87">
      <w:pPr>
        <w:pStyle w:val="Standard"/>
        <w:autoSpaceDE w:val="0"/>
        <w:spacing w:line="360" w:lineRule="auto"/>
        <w:jc w:val="center"/>
        <w:rPr>
          <w:rFonts w:eastAsia="TimesNewRomanPSMT" w:cs="Trebuchet MS"/>
          <w:b/>
          <w:bCs/>
          <w:color w:val="000000"/>
        </w:rPr>
      </w:pPr>
      <w:r>
        <w:rPr>
          <w:rFonts w:eastAsia="TimesNewRomanPSMT" w:cs="Trebuchet MS"/>
          <w:b/>
          <w:bCs/>
          <w:color w:val="000000"/>
        </w:rPr>
        <w:t>ATA Nº__/2018</w:t>
      </w:r>
    </w:p>
    <w:p w:rsidR="00174E87" w:rsidRDefault="00174E87" w:rsidP="00174E87">
      <w:pPr>
        <w:pStyle w:val="Standard"/>
        <w:autoSpaceDE w:val="0"/>
        <w:spacing w:line="360" w:lineRule="auto"/>
        <w:jc w:val="center"/>
        <w:rPr>
          <w:rFonts w:eastAsia="TimesNewRomanPSMT" w:cs="TimesNewRomanPSMT"/>
        </w:rPr>
      </w:pPr>
    </w:p>
    <w:p w:rsidR="00174E87" w:rsidRDefault="00174E87" w:rsidP="00174E87">
      <w:pPr>
        <w:pStyle w:val="Standard"/>
        <w:autoSpaceDE w:val="0"/>
        <w:spacing w:line="360" w:lineRule="auto"/>
        <w:jc w:val="center"/>
        <w:rPr>
          <w:rFonts w:eastAsia="TimesNewRomanPSMT" w:cs="TimesNewRomanPSMT"/>
        </w:rPr>
      </w:pPr>
    </w:p>
    <w:p w:rsidR="00174E87" w:rsidRDefault="00174E87" w:rsidP="00174E87">
      <w:pPr>
        <w:pStyle w:val="Standard"/>
        <w:autoSpaceDE w:val="0"/>
        <w:spacing w:line="360" w:lineRule="auto"/>
        <w:jc w:val="center"/>
        <w:rPr>
          <w:rFonts w:eastAsia="TimesNewRomanPSMT" w:cs="TimesNewRomanPSMT"/>
        </w:rPr>
      </w:pPr>
    </w:p>
    <w:p w:rsidR="00174E87" w:rsidRDefault="00174E87" w:rsidP="00174E87">
      <w:pPr>
        <w:pStyle w:val="Standard"/>
        <w:autoSpaceDE w:val="0"/>
        <w:spacing w:line="360" w:lineRule="auto"/>
        <w:jc w:val="both"/>
      </w:pPr>
      <w:r>
        <w:rPr>
          <w:rFonts w:eastAsia="TimesNewRomanPSMT" w:cs="Trebuchet MS"/>
        </w:rPr>
        <w:t>Aos ............................., no CONSELHO NACIONAL DO MINISTÉRIO PÚBLICO – CNMP, localizado no SA</w:t>
      </w:r>
      <w:r>
        <w:rPr>
          <w:rFonts w:cs="Trebuchet MS"/>
        </w:rPr>
        <w:t>FS (Setor de Administração Federal Sul), Quadra 2, Lote 3, Ed. Adail Belmonte, em Brasília – DF</w:t>
      </w:r>
      <w:r>
        <w:rPr>
          <w:rFonts w:eastAsia="TimesNewRomanPSMT" w:cs="Trebuchet MS"/>
        </w:rPr>
        <w:t>, o órgão gerenciador do Registro de Preços, nos termos das Leis nº</w:t>
      </w:r>
      <w:r>
        <w:rPr>
          <w:rFonts w:eastAsia="TimesNewRomanPSMT" w:cs="Trebuchet MS"/>
          <w:vertAlign w:val="superscript"/>
        </w:rPr>
        <w:t>s</w:t>
      </w:r>
      <w:r>
        <w:rPr>
          <w:rFonts w:eastAsia="TimesNewRomanPSMT" w:cs="Trebuchet MS"/>
        </w:rPr>
        <w:t xml:space="preserve"> 8.666/93, 10.520/2002 e dos Decretos nºs 5.450/2005, 7.982/2013,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Pr>
          <w:rFonts w:cs="Times New Roman"/>
          <w:b/>
          <w:bCs/>
        </w:rPr>
        <w:t>,</w:t>
      </w:r>
      <w:r>
        <w:rPr>
          <w:rFonts w:eastAsia="TimesNewRomanPSMT" w:cs="Trebuchet MS"/>
        </w:rPr>
        <w:t xml:space="preserve"> na modalidade de pregão com sistema de registro de preços, tendo sido os referidos preços oferecidos pela empresa cuja proposta foi classificada em 1º e declarada vencedora no certame acima numerado.</w:t>
      </w:r>
    </w:p>
    <w:p w:rsidR="00174E87" w:rsidRDefault="00174E87" w:rsidP="00174E87">
      <w:pPr>
        <w:pStyle w:val="Standard"/>
        <w:autoSpaceDE w:val="0"/>
        <w:spacing w:line="360" w:lineRule="auto"/>
        <w:jc w:val="both"/>
        <w:rPr>
          <w:rFonts w:eastAsia="TimesNewRomanPSMT" w:cs="Trebuchet MS"/>
        </w:rPr>
      </w:pP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Item(ns) nº(s) ..</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Fornecedor Registrado (licitante vencedor):</w:t>
      </w:r>
    </w:p>
    <w:p w:rsidR="00174E87" w:rsidRDefault="00174E87" w:rsidP="00174E87">
      <w:pPr>
        <w:pStyle w:val="Standard"/>
        <w:autoSpaceDE w:val="0"/>
        <w:spacing w:line="360" w:lineRule="auto"/>
        <w:jc w:val="both"/>
        <w:rPr>
          <w:rFonts w:eastAsia="TimesNewRomanPSMT" w:cs="Trebuchet MS"/>
        </w:rPr>
      </w:pPr>
    </w:p>
    <w:p w:rsidR="00174E87" w:rsidRDefault="00174E87" w:rsidP="00174E87">
      <w:pPr>
        <w:pStyle w:val="Standard"/>
        <w:autoSpaceDE w:val="0"/>
        <w:spacing w:line="360" w:lineRule="auto"/>
        <w:jc w:val="both"/>
        <w:rPr>
          <w:rFonts w:eastAsia="TimesNewRomanPSMT" w:cs="Trebuchet MS"/>
          <w:b/>
          <w:bCs/>
        </w:rPr>
      </w:pPr>
    </w:p>
    <w:p w:rsidR="00174E87" w:rsidRDefault="00174E87" w:rsidP="00174E87">
      <w:pPr>
        <w:pStyle w:val="Standard"/>
        <w:autoSpaceDE w:val="0"/>
        <w:spacing w:line="360" w:lineRule="auto"/>
        <w:jc w:val="both"/>
        <w:rPr>
          <w:rFonts w:eastAsia="TimesNewRomanPSMT" w:cs="Trebuchet MS"/>
          <w:b/>
          <w:bCs/>
        </w:rPr>
      </w:pPr>
      <w:r>
        <w:rPr>
          <w:rFonts w:eastAsia="TimesNewRomanPSMT" w:cs="Trebuchet MS"/>
          <w:b/>
          <w:bCs/>
        </w:rPr>
        <w:t>CLÁUSULA I – DO OBJETO</w:t>
      </w:r>
    </w:p>
    <w:p w:rsidR="00174E87" w:rsidRDefault="00174E87" w:rsidP="00174E87">
      <w:pPr>
        <w:pStyle w:val="Standard"/>
        <w:autoSpaceDE w:val="0"/>
        <w:spacing w:line="360" w:lineRule="auto"/>
        <w:jc w:val="both"/>
        <w:rPr>
          <w:rFonts w:eastAsia="TimesNewRomanPSMT" w:cs="Trebuchet MS"/>
        </w:rPr>
      </w:pPr>
      <w:r w:rsidRPr="00501C29">
        <w:rPr>
          <w:rFonts w:eastAsia="TimesNewRomanPSMT" w:cs="Trebuchet MS"/>
          <w:b/>
          <w:bCs/>
        </w:rPr>
        <w:t>1.</w:t>
      </w:r>
      <w:r>
        <w:rPr>
          <w:rFonts w:cs="Trebuchet MS"/>
          <w:b/>
          <w:bCs/>
        </w:rPr>
        <w:t>1. A</w:t>
      </w:r>
      <w:r>
        <w:rPr>
          <w:rFonts w:eastAsia="Arial" w:cs="Trebuchet MS"/>
          <w:b/>
          <w:bCs/>
        </w:rPr>
        <w:t xml:space="preserve">quisição de </w:t>
      </w:r>
      <w:r>
        <w:rPr>
          <w:rFonts w:cs="Times New Roman"/>
          <w:b/>
          <w:bCs/>
        </w:rPr>
        <w:t>…...............</w:t>
      </w:r>
      <w:r>
        <w:rPr>
          <w:rFonts w:eastAsia="CourierNewPSMT" w:cs="CourierNewPSMT"/>
          <w:b/>
          <w:bCs/>
        </w:rPr>
        <w:t xml:space="preserve">, </w:t>
      </w:r>
      <w:r>
        <w:rPr>
          <w:rFonts w:eastAsia="CourierNewPSMT" w:cs="CourierNewPSMT"/>
        </w:rPr>
        <w:t xml:space="preserve">conforme tabela abaixo e especificações constantes do Termo de Referência (Anexo I) e das </w:t>
      </w:r>
      <w:r>
        <w:rPr>
          <w:rFonts w:eastAsia="TimesNewRomanPSMT" w:cs="Trebuchet MS"/>
        </w:rPr>
        <w:t>cláusulas e condições estabelecidas do Edital do Pregão nº 16/2018 do CNMP.</w:t>
      </w:r>
    </w:p>
    <w:p w:rsidR="00174E87" w:rsidRDefault="00174E87" w:rsidP="00174E87">
      <w:pPr>
        <w:pStyle w:val="Standard"/>
        <w:autoSpaceDE w:val="0"/>
        <w:spacing w:line="360" w:lineRule="auto"/>
        <w:jc w:val="both"/>
        <w:rPr>
          <w:rFonts w:cs="Trebuchet MS"/>
          <w:b/>
          <w:bCs/>
        </w:rPr>
      </w:pPr>
    </w:p>
    <w:p w:rsidR="00174E87" w:rsidRDefault="00174E87" w:rsidP="00174E87">
      <w:pPr>
        <w:pStyle w:val="Standard"/>
      </w:pPr>
    </w:p>
    <w:tbl>
      <w:tblPr>
        <w:tblW w:w="9707" w:type="dxa"/>
        <w:tblLayout w:type="fixed"/>
        <w:tblCellMar>
          <w:left w:w="10" w:type="dxa"/>
          <w:right w:w="10" w:type="dxa"/>
        </w:tblCellMar>
        <w:tblLook w:val="04A0" w:firstRow="1" w:lastRow="0" w:firstColumn="1" w:lastColumn="0" w:noHBand="0" w:noVBand="1"/>
      </w:tblPr>
      <w:tblGrid>
        <w:gridCol w:w="597"/>
        <w:gridCol w:w="4078"/>
        <w:gridCol w:w="1134"/>
        <w:gridCol w:w="992"/>
        <w:gridCol w:w="1560"/>
        <w:gridCol w:w="1346"/>
      </w:tblGrid>
      <w:tr w:rsidR="00174E87" w:rsidTr="00AF1FA4">
        <w:trPr>
          <w:trHeight w:val="751"/>
        </w:trPr>
        <w:tc>
          <w:tcPr>
            <w:tcW w:w="5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b/>
              </w:rPr>
            </w:pPr>
            <w:r>
              <w:rPr>
                <w:rFonts w:cs="Times New Roman"/>
                <w:b/>
              </w:rPr>
              <w:t>Item</w:t>
            </w:r>
          </w:p>
        </w:tc>
        <w:tc>
          <w:tcPr>
            <w:tcW w:w="40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b/>
              </w:rPr>
            </w:pPr>
            <w:r>
              <w:rPr>
                <w:rFonts w:cs="Times New Roman"/>
                <w:b/>
              </w:rPr>
              <w:t xml:space="preserve"> Descrição</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b/>
                <w:bCs/>
              </w:rPr>
            </w:pPr>
            <w:r>
              <w:rPr>
                <w:rFonts w:cs="Times New Roman"/>
                <w:b/>
                <w:bCs/>
              </w:rPr>
              <w:t>Unidade</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Standard"/>
              <w:spacing w:line="360" w:lineRule="auto"/>
              <w:jc w:val="center"/>
              <w:rPr>
                <w:rFonts w:cs="Times New Roman"/>
                <w:b/>
              </w:rPr>
            </w:pPr>
            <w:r>
              <w:rPr>
                <w:rFonts w:cs="Times New Roman"/>
                <w:b/>
              </w:rPr>
              <w:t>Quantidade</w:t>
            </w:r>
          </w:p>
        </w:tc>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pPr>
            <w:r>
              <w:rPr>
                <w:rFonts w:cs="Times New Roman"/>
                <w:b/>
              </w:rPr>
              <w:t>Valor unitário (R$)</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pPr>
            <w:r>
              <w:rPr>
                <w:rFonts w:cs="Times New Roman"/>
                <w:b/>
              </w:rPr>
              <w:t>Valor total (R$)</w:t>
            </w: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0" w:type="dxa"/>
              <w:left w:w="10" w:type="dxa"/>
              <w:bottom w:w="0" w:type="dxa"/>
              <w:right w:w="10" w:type="dxa"/>
            </w:tcMar>
          </w:tcPr>
          <w:p w:rsidR="00174E87" w:rsidRDefault="00174E87" w:rsidP="00AF1FA4">
            <w:pPr>
              <w:pStyle w:val="TableContents"/>
              <w:spacing w:line="360" w:lineRule="auto"/>
              <w:rPr>
                <w:rFonts w:cs="Times New Roman"/>
                <w:b/>
              </w:rPr>
            </w:pPr>
            <w:r>
              <w:rPr>
                <w:rFonts w:cs="Times New Roman"/>
                <w:b/>
              </w:rPr>
              <w:t>Lote 1</w:t>
            </w:r>
          </w:p>
        </w:tc>
      </w:tr>
      <w:tr w:rsidR="00174E87" w:rsidTr="00AF1FA4">
        <w:trPr>
          <w:trHeight w:val="1514"/>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ind w:left="20"/>
              <w:jc w:val="center"/>
            </w:pPr>
            <w:r>
              <w:rPr>
                <w:w w:val="104"/>
                <w:sz w:val="24"/>
                <w:szCs w:val="24"/>
              </w:rPr>
              <w:t>1</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ight="-15"/>
            </w:pPr>
            <w:r>
              <w:rPr>
                <w:sz w:val="24"/>
                <w:szCs w:val="24"/>
              </w:rPr>
              <w:t xml:space="preserve">Bandeja redonda, fabricada em aço inoxidável, medindo 400 </w:t>
            </w:r>
            <w:r>
              <w:rPr>
                <w:spacing w:val="-7"/>
                <w:sz w:val="24"/>
                <w:szCs w:val="24"/>
              </w:rPr>
              <w:t xml:space="preserve">mm </w:t>
            </w:r>
            <w:r>
              <w:rPr>
                <w:sz w:val="24"/>
                <w:szCs w:val="24"/>
              </w:rPr>
              <w:t>de diâmetro, com altura máxima de 2,5 cm e peso entre 550 a 700 g, bordas sobressaltadas, com acabamento anticortes e material reforçado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jc w:val="center"/>
              <w:rPr>
                <w:b/>
                <w:sz w:val="24"/>
                <w:szCs w:val="24"/>
              </w:rPr>
            </w:pPr>
          </w:p>
          <w:p w:rsidR="00174E87" w:rsidRDefault="00174E87" w:rsidP="00AF1FA4">
            <w:pPr>
              <w:pStyle w:val="TableParagraph"/>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line="360" w:lineRule="auto"/>
              <w:ind w:left="68" w:right="44"/>
              <w:jc w:val="center"/>
            </w:pPr>
            <w:r>
              <w:rPr>
                <w:w w:val="105"/>
                <w:sz w:val="24"/>
                <w:szCs w:val="24"/>
              </w:rPr>
              <w:t>10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before="1" w:line="360" w:lineRule="auto"/>
              <w:rPr>
                <w:b/>
                <w:sz w:val="24"/>
                <w:szCs w:val="24"/>
              </w:rPr>
            </w:pPr>
          </w:p>
          <w:p w:rsidR="00174E87" w:rsidRDefault="00174E87" w:rsidP="00AF1FA4">
            <w:pPr>
              <w:pStyle w:val="TableParagraph"/>
              <w:spacing w:before="1" w:line="360" w:lineRule="auto"/>
              <w:ind w:left="20"/>
              <w:jc w:val="center"/>
            </w:pPr>
            <w:r>
              <w:rPr>
                <w:w w:val="104"/>
                <w:sz w:val="24"/>
                <w:szCs w:val="24"/>
              </w:rPr>
              <w:t>2</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Forro emborrachado para bandeja, formato redondo, na cor branca, medindo 400mm de diâmetro, confeccionado em material de fino acabamento, desenho estilo crochê.</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before="1"/>
              <w:jc w:val="center"/>
              <w:rPr>
                <w:b/>
                <w:sz w:val="24"/>
                <w:szCs w:val="24"/>
              </w:rPr>
            </w:pPr>
          </w:p>
          <w:p w:rsidR="00174E87" w:rsidRDefault="00174E87" w:rsidP="00AF1FA4">
            <w:pPr>
              <w:pStyle w:val="TableParagraph"/>
              <w:spacing w:before="1"/>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before="1" w:line="360" w:lineRule="auto"/>
              <w:jc w:val="center"/>
              <w:rPr>
                <w:b/>
                <w:sz w:val="24"/>
                <w:szCs w:val="24"/>
              </w:rPr>
            </w:pPr>
          </w:p>
          <w:p w:rsidR="00174E87" w:rsidRDefault="00174E87" w:rsidP="00AF1FA4">
            <w:pPr>
              <w:pStyle w:val="TableParagraph"/>
              <w:spacing w:before="1" w:line="360" w:lineRule="auto"/>
              <w:ind w:left="68" w:right="44"/>
              <w:jc w:val="center"/>
            </w:pPr>
            <w:r>
              <w:rPr>
                <w:w w:val="105"/>
                <w:sz w:val="24"/>
                <w:szCs w:val="24"/>
              </w:rPr>
              <w:t>30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before="9" w:line="360" w:lineRule="auto"/>
              <w:rPr>
                <w:b/>
                <w:sz w:val="24"/>
                <w:szCs w:val="24"/>
              </w:rPr>
            </w:pPr>
          </w:p>
          <w:p w:rsidR="00174E87" w:rsidRDefault="00174E87" w:rsidP="00AF1FA4">
            <w:pPr>
              <w:pStyle w:val="TableParagraph"/>
              <w:spacing w:line="360" w:lineRule="auto"/>
              <w:ind w:left="20"/>
              <w:jc w:val="center"/>
            </w:pPr>
            <w:r>
              <w:rPr>
                <w:w w:val="104"/>
                <w:sz w:val="24"/>
                <w:szCs w:val="24"/>
              </w:rPr>
              <w:t>3</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Garrafa térmica de mesa, tampa rosqueável com sistema de jato magic pump (por pressão), bico antipingo, dotada de alça para transporte, ampola de vidro com capacidade para 1,8 litros, com corpo externo confeccionado em material de alta resistência, liso, inoxidável.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jc w:val="center"/>
              <w:rPr>
                <w:b/>
                <w:sz w:val="24"/>
                <w:szCs w:val="24"/>
              </w:rPr>
            </w:pPr>
          </w:p>
          <w:p w:rsidR="00174E87" w:rsidRDefault="00174E87" w:rsidP="00AF1FA4">
            <w:pPr>
              <w:pStyle w:val="TableParagraph"/>
              <w:spacing w:before="9"/>
              <w:jc w:val="center"/>
              <w:rPr>
                <w:b/>
                <w:sz w:val="24"/>
                <w:szCs w:val="24"/>
              </w:rPr>
            </w:pPr>
          </w:p>
          <w:p w:rsidR="00174E87" w:rsidRDefault="00174E87" w:rsidP="00AF1FA4">
            <w:pPr>
              <w:pStyle w:val="TableParagraph"/>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before="9" w:line="360" w:lineRule="auto"/>
              <w:jc w:val="center"/>
              <w:rPr>
                <w:b/>
                <w:sz w:val="24"/>
                <w:szCs w:val="24"/>
              </w:rPr>
            </w:pPr>
          </w:p>
          <w:p w:rsidR="00174E87" w:rsidRDefault="00174E87" w:rsidP="00AF1FA4">
            <w:pPr>
              <w:pStyle w:val="TableParagraph"/>
              <w:spacing w:line="360" w:lineRule="auto"/>
              <w:ind w:left="68" w:right="44"/>
              <w:jc w:val="center"/>
            </w:pPr>
            <w:r>
              <w:rPr>
                <w:w w:val="105"/>
                <w:sz w:val="24"/>
                <w:szCs w:val="24"/>
              </w:rPr>
              <w:t>50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before="9" w:line="360" w:lineRule="auto"/>
              <w:rPr>
                <w:b/>
                <w:sz w:val="24"/>
                <w:szCs w:val="24"/>
              </w:rPr>
            </w:pPr>
          </w:p>
          <w:p w:rsidR="00174E87" w:rsidRDefault="00174E87" w:rsidP="00AF1FA4">
            <w:pPr>
              <w:pStyle w:val="TableParagraph"/>
              <w:spacing w:line="360" w:lineRule="auto"/>
              <w:ind w:left="20"/>
              <w:jc w:val="center"/>
            </w:pPr>
            <w:r>
              <w:rPr>
                <w:w w:val="104"/>
                <w:sz w:val="24"/>
                <w:szCs w:val="24"/>
              </w:rPr>
              <w:t>4</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 xml:space="preserve">Xícara para chá, com pires, fabricada em porcelana de alta qualidade, na cor branca, formato cilíndrico, acabamento fino sem deformações, com bordas arredondadas de acabamento anticortante, capacidade de aproximadamente 200ml, medindo </w:t>
            </w:r>
            <w:r>
              <w:rPr>
                <w:sz w:val="24"/>
                <w:szCs w:val="24"/>
              </w:rPr>
              <w:lastRenderedPageBreak/>
              <w:t>aproximadamente 80x60mm (DxA).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jc w:val="center"/>
              <w:rPr>
                <w:b/>
                <w:sz w:val="24"/>
                <w:szCs w:val="24"/>
              </w:rPr>
            </w:pPr>
          </w:p>
          <w:p w:rsidR="00174E87" w:rsidRDefault="00174E87" w:rsidP="00AF1FA4">
            <w:pPr>
              <w:pStyle w:val="TableParagraph"/>
              <w:spacing w:before="9"/>
              <w:jc w:val="center"/>
              <w:rPr>
                <w:b/>
                <w:sz w:val="24"/>
                <w:szCs w:val="24"/>
              </w:rPr>
            </w:pPr>
          </w:p>
          <w:p w:rsidR="00174E87" w:rsidRDefault="00174E87" w:rsidP="00AF1FA4">
            <w:pPr>
              <w:pStyle w:val="TableParagraph"/>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before="9" w:line="360" w:lineRule="auto"/>
              <w:jc w:val="center"/>
              <w:rPr>
                <w:b/>
                <w:sz w:val="24"/>
                <w:szCs w:val="24"/>
              </w:rPr>
            </w:pPr>
          </w:p>
          <w:p w:rsidR="00174E87" w:rsidRDefault="00174E87" w:rsidP="00AF1FA4">
            <w:pPr>
              <w:pStyle w:val="TableParagraph"/>
              <w:spacing w:line="360" w:lineRule="auto"/>
              <w:ind w:left="68" w:right="44"/>
              <w:jc w:val="center"/>
            </w:pPr>
            <w:r>
              <w:rPr>
                <w:w w:val="105"/>
                <w:sz w:val="24"/>
                <w:szCs w:val="24"/>
              </w:rPr>
              <w:t>20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 xml:space="preserve">Item </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rPr>
            </w:pPr>
            <w:r>
              <w:rPr>
                <w:rFonts w:cs="Times New Roman"/>
              </w:rPr>
              <w:t>5</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ight="-15"/>
            </w:pPr>
            <w:r>
              <w:rPr>
                <w:sz w:val="24"/>
                <w:szCs w:val="24"/>
              </w:rPr>
              <w:t>Elemento filtrante de carvão ativado, tipo “Carbon Block,</w:t>
            </w:r>
            <w:r>
              <w:rPr>
                <w:spacing w:val="-13"/>
                <w:sz w:val="24"/>
                <w:szCs w:val="24"/>
              </w:rPr>
              <w:t xml:space="preserve"> </w:t>
            </w:r>
            <w:r>
              <w:rPr>
                <w:sz w:val="24"/>
                <w:szCs w:val="24"/>
              </w:rPr>
              <w:t>9.3/4”, retenção de partículas Classe III (maior/igual a 5 e menor que 15 micra), com vazão de 120l/h, medindo 248 X 70 X 26mm (Altura x Diâmetro Externo x Diâmetro Interno).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Standard"/>
              <w:spacing w:line="360" w:lineRule="auto"/>
              <w:jc w:val="center"/>
              <w:rPr>
                <w:rFonts w:cs="Times New Roman"/>
              </w:rPr>
            </w:pPr>
            <w:r>
              <w:rPr>
                <w:rFonts w:cs="Times New Roman"/>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Contents"/>
              <w:spacing w:line="360" w:lineRule="auto"/>
              <w:jc w:val="center"/>
            </w:pPr>
            <w:r>
              <w:rPr>
                <w:rFonts w:cs="Times New Roman"/>
                <w:w w:val="105"/>
              </w:rPr>
              <w:t>20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Lote 2</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before="1" w:line="360" w:lineRule="auto"/>
              <w:ind w:left="20"/>
              <w:jc w:val="center"/>
            </w:pPr>
            <w:r>
              <w:rPr>
                <w:w w:val="104"/>
                <w:sz w:val="24"/>
                <w:szCs w:val="24"/>
              </w:rPr>
              <w:t>6</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pPr>
            <w:r>
              <w:rPr>
                <w:sz w:val="24"/>
                <w:szCs w:val="24"/>
              </w:rPr>
              <w:t xml:space="preserve">Copo descartável para água, em material biodegradável e atóxico, resistente, branco ou transparente, capacidade de 180 </w:t>
            </w:r>
            <w:r>
              <w:rPr>
                <w:spacing w:val="-8"/>
                <w:sz w:val="24"/>
                <w:szCs w:val="24"/>
              </w:rPr>
              <w:t xml:space="preserve">ml </w:t>
            </w:r>
            <w:r>
              <w:rPr>
                <w:sz w:val="24"/>
                <w:szCs w:val="24"/>
              </w:rPr>
              <w:t>a 200 ml, confeccionado em material biodegradável tipo amido de milho, para utilização de líquidos frios e quentes e que permita a sua decomposição em no máximo 2 (dois) anos. Pacotes com 100 unidades, podendo ser acondicionado em caixas de 25 a 50 pacotes.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8"/>
              <w:rPr>
                <w:b/>
                <w:sz w:val="24"/>
                <w:szCs w:val="24"/>
              </w:rPr>
            </w:pPr>
          </w:p>
          <w:p w:rsidR="00174E87" w:rsidRDefault="00174E87" w:rsidP="00AF1FA4">
            <w:pPr>
              <w:pStyle w:val="TableParagraph"/>
              <w:ind w:left="130" w:right="105" w:firstLine="36"/>
              <w:jc w:val="both"/>
            </w:pPr>
            <w:r>
              <w:rPr>
                <w:w w:val="105"/>
                <w:sz w:val="24"/>
                <w:szCs w:val="24"/>
              </w:rPr>
              <w:t>Pacotes com 100 unidades</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line="360" w:lineRule="auto"/>
              <w:jc w:val="center"/>
              <w:rPr>
                <w:b/>
                <w:sz w:val="24"/>
                <w:szCs w:val="24"/>
              </w:rPr>
            </w:pPr>
          </w:p>
          <w:p w:rsidR="00174E87" w:rsidRDefault="00174E87" w:rsidP="00AF1FA4">
            <w:pPr>
              <w:pStyle w:val="TableParagraph"/>
              <w:spacing w:before="5" w:line="360" w:lineRule="auto"/>
              <w:jc w:val="center"/>
              <w:rPr>
                <w:b/>
                <w:sz w:val="24"/>
                <w:szCs w:val="24"/>
              </w:rPr>
            </w:pPr>
          </w:p>
          <w:p w:rsidR="00174E87" w:rsidRDefault="00174E87" w:rsidP="00AF1FA4">
            <w:pPr>
              <w:pStyle w:val="TableParagraph"/>
              <w:spacing w:before="1" w:line="360" w:lineRule="auto"/>
              <w:ind w:right="123"/>
              <w:jc w:val="center"/>
              <w:rPr>
                <w:sz w:val="24"/>
                <w:szCs w:val="24"/>
              </w:rPr>
            </w:pPr>
            <w:r>
              <w:rPr>
                <w:sz w:val="24"/>
                <w:szCs w:val="24"/>
              </w:rPr>
              <w:t>1500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line="360" w:lineRule="auto"/>
              <w:ind w:left="20"/>
              <w:jc w:val="center"/>
            </w:pPr>
            <w:r>
              <w:rPr>
                <w:w w:val="104"/>
                <w:sz w:val="24"/>
                <w:szCs w:val="24"/>
              </w:rPr>
              <w:t>7</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pPr>
            <w:r>
              <w:rPr>
                <w:sz w:val="24"/>
                <w:szCs w:val="24"/>
              </w:rPr>
              <w:t xml:space="preserve">Copo descartável para cafezinho, em material biodegradável e atóxico, resistente, branco ou transparente, capacidade de 50 ml a 80 ml, confeccionado em material biodegradável tipo amido </w:t>
            </w:r>
            <w:r>
              <w:rPr>
                <w:spacing w:val="-7"/>
                <w:sz w:val="24"/>
                <w:szCs w:val="24"/>
              </w:rPr>
              <w:t xml:space="preserve">de </w:t>
            </w:r>
            <w:r>
              <w:rPr>
                <w:sz w:val="24"/>
                <w:szCs w:val="24"/>
              </w:rPr>
              <w:t>milho, para utilização de líquidos frios e quentes e que permita a sua decomposição em no máximo 2 (dois) anos. Pacotes com 100 unidades, podendo ser acondicionado em caixas de 25 a 50 pacotes.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7"/>
              <w:rPr>
                <w:b/>
                <w:sz w:val="24"/>
                <w:szCs w:val="24"/>
              </w:rPr>
            </w:pPr>
          </w:p>
          <w:p w:rsidR="00174E87" w:rsidRDefault="00174E87" w:rsidP="00AF1FA4">
            <w:pPr>
              <w:pStyle w:val="TableParagraph"/>
              <w:ind w:left="130" w:right="105" w:firstLine="36"/>
              <w:jc w:val="both"/>
            </w:pPr>
            <w:r>
              <w:rPr>
                <w:w w:val="105"/>
                <w:sz w:val="24"/>
                <w:szCs w:val="24"/>
              </w:rPr>
              <w:t>Pacotes com 100 unidades</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jc w:val="center"/>
              <w:rPr>
                <w:b/>
                <w:sz w:val="24"/>
                <w:szCs w:val="24"/>
              </w:rPr>
            </w:pPr>
          </w:p>
          <w:p w:rsidR="00174E87" w:rsidRDefault="00174E87" w:rsidP="00AF1FA4">
            <w:pPr>
              <w:pStyle w:val="TableParagraph"/>
              <w:spacing w:line="360" w:lineRule="auto"/>
              <w:jc w:val="center"/>
              <w:rPr>
                <w:b/>
                <w:sz w:val="24"/>
                <w:szCs w:val="24"/>
              </w:rPr>
            </w:pPr>
          </w:p>
          <w:p w:rsidR="00174E87" w:rsidRDefault="00174E87" w:rsidP="00AF1FA4">
            <w:pPr>
              <w:pStyle w:val="TableParagraph"/>
              <w:spacing w:before="5" w:line="360" w:lineRule="auto"/>
              <w:jc w:val="center"/>
              <w:rPr>
                <w:b/>
                <w:sz w:val="24"/>
                <w:szCs w:val="24"/>
              </w:rPr>
            </w:pPr>
          </w:p>
          <w:p w:rsidR="00174E87" w:rsidRDefault="00174E87" w:rsidP="00AF1FA4">
            <w:pPr>
              <w:pStyle w:val="TableParagraph"/>
              <w:spacing w:line="360" w:lineRule="auto"/>
              <w:ind w:right="123"/>
              <w:jc w:val="center"/>
              <w:rPr>
                <w:sz w:val="24"/>
                <w:szCs w:val="24"/>
              </w:rPr>
            </w:pPr>
            <w:r>
              <w:rPr>
                <w:sz w:val="24"/>
                <w:szCs w:val="24"/>
              </w:rPr>
              <w:t>1500</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Lote 3</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before="1" w:line="360" w:lineRule="auto"/>
              <w:ind w:left="20"/>
              <w:jc w:val="center"/>
            </w:pPr>
            <w:r>
              <w:rPr>
                <w:w w:val="104"/>
                <w:sz w:val="24"/>
                <w:szCs w:val="24"/>
              </w:rPr>
              <w:lastRenderedPageBreak/>
              <w:t>8</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45"/>
              <w:rPr>
                <w:sz w:val="24"/>
                <w:szCs w:val="24"/>
              </w:rPr>
            </w:pPr>
            <w:r>
              <w:rPr>
                <w:sz w:val="24"/>
                <w:szCs w:val="24"/>
              </w:rPr>
              <w:lastRenderedPageBreak/>
              <w:t xml:space="preserve">Cabide tipo gancho para banheiro, com fixação por parafuso(s) e bucha(s) incluído(s) na embalagem, confeccionado 100% em metal com acabamento prata brilhante ou prata </w:t>
            </w:r>
            <w:r>
              <w:rPr>
                <w:sz w:val="24"/>
                <w:szCs w:val="24"/>
              </w:rPr>
              <w:lastRenderedPageBreak/>
              <w:t>escovado, resistente à corrosão, com no mínimo 1 (um) gancho com altura mínima de 3 cm e máxima de 10cm, para a dimensão do conjunto corpo do cabide + gancho, e capacidade de suporte de carga de no mínimo 8 kg.</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before="1" w:line="360" w:lineRule="auto"/>
              <w:ind w:left="28" w:right="5"/>
              <w:jc w:val="center"/>
            </w:pPr>
            <w:r>
              <w:rPr>
                <w:w w:val="105"/>
                <w:sz w:val="24"/>
                <w:szCs w:val="24"/>
              </w:rPr>
              <w:lastRenderedPageBreak/>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rPr>
                <w:b/>
                <w:sz w:val="24"/>
                <w:szCs w:val="24"/>
              </w:rPr>
            </w:pPr>
          </w:p>
          <w:p w:rsidR="00174E87" w:rsidRDefault="00174E87" w:rsidP="00AF1FA4">
            <w:pPr>
              <w:pStyle w:val="TableParagraph"/>
              <w:spacing w:before="5" w:line="360" w:lineRule="auto"/>
              <w:rPr>
                <w:b/>
                <w:sz w:val="24"/>
                <w:szCs w:val="24"/>
              </w:rPr>
            </w:pPr>
          </w:p>
          <w:p w:rsidR="00174E87" w:rsidRDefault="00174E87" w:rsidP="00AF1FA4">
            <w:pPr>
              <w:pStyle w:val="TableParagraph"/>
              <w:spacing w:before="1" w:line="360" w:lineRule="auto"/>
              <w:ind w:left="63" w:right="39"/>
              <w:jc w:val="center"/>
            </w:pPr>
            <w:r>
              <w:rPr>
                <w:w w:val="105"/>
                <w:sz w:val="24"/>
                <w:szCs w:val="24"/>
              </w:rPr>
              <w:lastRenderedPageBreak/>
              <w:t>85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ind w:left="20"/>
              <w:jc w:val="center"/>
            </w:pPr>
            <w:r>
              <w:rPr>
                <w:w w:val="104"/>
                <w:sz w:val="24"/>
                <w:szCs w:val="24"/>
              </w:rPr>
              <w:t>9</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Varal de parede, em material metálico (aço ou alumínio); capacidade de carga mínima de 3kg, sanfonado, Mínimo de 6 varetas; dimensões aproximadas de 77 cm a 80 cm de comprimento e de 45 a 60 cm de largura.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ind w:left="28" w:right="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spacing w:line="360" w:lineRule="auto"/>
              <w:rPr>
                <w:b/>
                <w:sz w:val="24"/>
                <w:szCs w:val="24"/>
              </w:rPr>
            </w:pPr>
          </w:p>
          <w:p w:rsidR="00174E87" w:rsidRDefault="00174E87" w:rsidP="00AF1FA4">
            <w:pPr>
              <w:pStyle w:val="TableParagraph"/>
              <w:spacing w:line="360" w:lineRule="auto"/>
              <w:ind w:left="63" w:right="39"/>
              <w:jc w:val="center"/>
            </w:pPr>
            <w:r>
              <w:rPr>
                <w:w w:val="105"/>
                <w:sz w:val="24"/>
                <w:szCs w:val="24"/>
              </w:rPr>
              <w:t>16</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Item</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28" w:right="8"/>
              <w:jc w:val="center"/>
            </w:pPr>
            <w:r>
              <w:rPr>
                <w:w w:val="105"/>
                <w:sz w:val="24"/>
                <w:szCs w:val="24"/>
              </w:rPr>
              <w:t>10</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Dispenser Porta Papel Higiênico Rolão em aço Inox AISI 304 escovado - Capacidade: Rolo de 300 m (mínimo) a 600 m, com sistema de abertura por dispositivo antivandalismo, fixação multiponto com kit para fixação na parede contendo buchas e parafusos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8" w:right="1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3" w:right="9"/>
              <w:jc w:val="center"/>
            </w:pPr>
            <w:r>
              <w:rPr>
                <w:w w:val="105"/>
                <w:sz w:val="24"/>
                <w:szCs w:val="24"/>
              </w:rPr>
              <w:t>87</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Lote 4</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28" w:right="8"/>
              <w:jc w:val="center"/>
            </w:pPr>
            <w:r>
              <w:rPr>
                <w:w w:val="105"/>
                <w:sz w:val="24"/>
                <w:szCs w:val="24"/>
              </w:rPr>
              <w:t>11</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ind w:left="5"/>
              <w:rPr>
                <w:sz w:val="24"/>
                <w:szCs w:val="24"/>
              </w:rPr>
            </w:pPr>
            <w:r>
              <w:rPr>
                <w:sz w:val="24"/>
                <w:szCs w:val="24"/>
              </w:rPr>
              <w:t>Lixeira cilíndrica, com tampa basculante e removível, ambos em aço inox, balde de aproximadamente 30 litros. Dimensões aproximadas: altura 70 cm, largura 30 cm de diâmetro, com variação de ± 10%. De acordo com a norma ABNT NBR 9050:2015.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8" w:right="1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3" w:right="9"/>
              <w:jc w:val="center"/>
            </w:pPr>
            <w:r>
              <w:rPr>
                <w:w w:val="105"/>
                <w:sz w:val="24"/>
                <w:szCs w:val="24"/>
              </w:rPr>
              <w:t>95</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28" w:right="8"/>
              <w:jc w:val="center"/>
            </w:pPr>
            <w:r>
              <w:rPr>
                <w:w w:val="105"/>
                <w:sz w:val="24"/>
                <w:szCs w:val="24"/>
              </w:rPr>
              <w:t>12</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spacing w:before="79"/>
              <w:ind w:left="5" w:right="185"/>
              <w:rPr>
                <w:sz w:val="24"/>
                <w:szCs w:val="24"/>
              </w:rPr>
            </w:pPr>
            <w:r>
              <w:rPr>
                <w:sz w:val="24"/>
                <w:szCs w:val="24"/>
              </w:rPr>
              <w:t>Lixeira cilíndrica, sem tampa, em aço inox, balde de aproximadamente 50 litros. Dimensões aproximadas: altura 70 cm, largura 30 cm de diâmetro, com variação de ± 10%. De acordo com a norma ABNT NBR 9050:2015.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8" w:right="15"/>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rPr>
                <w:b/>
                <w:sz w:val="24"/>
                <w:szCs w:val="24"/>
              </w:rPr>
            </w:pPr>
          </w:p>
          <w:p w:rsidR="00174E87" w:rsidRDefault="00174E87" w:rsidP="00AF1FA4">
            <w:pPr>
              <w:pStyle w:val="TableParagraph"/>
              <w:spacing w:before="9"/>
              <w:rPr>
                <w:b/>
                <w:sz w:val="24"/>
                <w:szCs w:val="24"/>
              </w:rPr>
            </w:pPr>
          </w:p>
          <w:p w:rsidR="00174E87" w:rsidRDefault="00174E87" w:rsidP="00AF1FA4">
            <w:pPr>
              <w:pStyle w:val="TableParagraph"/>
              <w:ind w:left="33" w:right="9"/>
              <w:jc w:val="center"/>
            </w:pPr>
            <w:r>
              <w:rPr>
                <w:w w:val="105"/>
                <w:sz w:val="24"/>
                <w:szCs w:val="24"/>
              </w:rPr>
              <w:t>27</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71"/>
        </w:trPr>
        <w:tc>
          <w:tcPr>
            <w:tcW w:w="9707" w:type="dxa"/>
            <w:gridSpan w:val="6"/>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Item</w:t>
            </w:r>
          </w:p>
        </w:tc>
      </w:tr>
      <w:tr w:rsidR="00174E87" w:rsidTr="00AF1FA4">
        <w:trPr>
          <w:trHeight w:val="371"/>
        </w:trPr>
        <w:tc>
          <w:tcPr>
            <w:tcW w:w="597"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spacing w:before="4"/>
              <w:rPr>
                <w:b/>
                <w:sz w:val="24"/>
                <w:szCs w:val="24"/>
              </w:rPr>
            </w:pPr>
          </w:p>
          <w:p w:rsidR="00174E87" w:rsidRDefault="00174E87" w:rsidP="00AF1FA4">
            <w:pPr>
              <w:pStyle w:val="TableParagraph"/>
              <w:ind w:left="121" w:right="111"/>
              <w:jc w:val="center"/>
            </w:pPr>
            <w:r>
              <w:rPr>
                <w:w w:val="105"/>
                <w:sz w:val="24"/>
                <w:szCs w:val="24"/>
              </w:rPr>
              <w:t>13</w:t>
            </w:r>
          </w:p>
        </w:tc>
        <w:tc>
          <w:tcPr>
            <w:tcW w:w="4078"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sz w:val="24"/>
                <w:szCs w:val="24"/>
              </w:rPr>
            </w:pPr>
            <w:r>
              <w:rPr>
                <w:sz w:val="24"/>
                <w:szCs w:val="24"/>
              </w:rPr>
              <w:lastRenderedPageBreak/>
              <w:t>CONTAINER</w:t>
            </w:r>
          </w:p>
          <w:p w:rsidR="00174E87" w:rsidRDefault="00174E87" w:rsidP="00174E87">
            <w:pPr>
              <w:pStyle w:val="TableParagraph"/>
              <w:numPr>
                <w:ilvl w:val="0"/>
                <w:numId w:val="25"/>
              </w:numPr>
              <w:tabs>
                <w:tab w:val="left" w:pos="94"/>
              </w:tabs>
              <w:ind w:firstLine="0"/>
            </w:pPr>
            <w:r>
              <w:rPr>
                <w:sz w:val="24"/>
                <w:szCs w:val="24"/>
              </w:rPr>
              <w:t xml:space="preserve">Fabricado em conformidade com a </w:t>
            </w:r>
            <w:r>
              <w:rPr>
                <w:sz w:val="24"/>
                <w:szCs w:val="24"/>
              </w:rPr>
              <w:lastRenderedPageBreak/>
              <w:t>norma ABNT NBR</w:t>
            </w:r>
            <w:r>
              <w:rPr>
                <w:spacing w:val="-4"/>
                <w:sz w:val="24"/>
                <w:szCs w:val="24"/>
              </w:rPr>
              <w:t xml:space="preserve"> </w:t>
            </w:r>
            <w:r>
              <w:rPr>
                <w:sz w:val="24"/>
                <w:szCs w:val="24"/>
              </w:rPr>
              <w:t>15911;</w:t>
            </w:r>
          </w:p>
          <w:p w:rsidR="00174E87" w:rsidRDefault="00174E87" w:rsidP="00174E87">
            <w:pPr>
              <w:pStyle w:val="TableParagraph"/>
              <w:numPr>
                <w:ilvl w:val="0"/>
                <w:numId w:val="25"/>
              </w:numPr>
              <w:tabs>
                <w:tab w:val="left" w:pos="94"/>
              </w:tabs>
              <w:ind w:firstLine="0"/>
              <w:rPr>
                <w:sz w:val="24"/>
                <w:szCs w:val="24"/>
              </w:rPr>
            </w:pPr>
            <w:r>
              <w:rPr>
                <w:sz w:val="24"/>
                <w:szCs w:val="24"/>
              </w:rPr>
              <w:t>Composto de corpo, tampa e rodízios;</w:t>
            </w:r>
          </w:p>
          <w:p w:rsidR="00174E87" w:rsidRDefault="00174E87" w:rsidP="00174E87">
            <w:pPr>
              <w:pStyle w:val="TableParagraph"/>
              <w:numPr>
                <w:ilvl w:val="0"/>
                <w:numId w:val="25"/>
              </w:numPr>
              <w:tabs>
                <w:tab w:val="left" w:pos="94"/>
              </w:tabs>
              <w:ind w:firstLine="0"/>
              <w:rPr>
                <w:sz w:val="24"/>
                <w:szCs w:val="24"/>
              </w:rPr>
            </w:pPr>
            <w:r>
              <w:rPr>
                <w:sz w:val="24"/>
                <w:szCs w:val="24"/>
              </w:rPr>
              <w:t>Fabricado em polietileno de alta densidade (PEAD) injetado;</w:t>
            </w:r>
          </w:p>
          <w:p w:rsidR="00174E87" w:rsidRDefault="00174E87" w:rsidP="00174E87">
            <w:pPr>
              <w:pStyle w:val="TableParagraph"/>
              <w:numPr>
                <w:ilvl w:val="0"/>
                <w:numId w:val="25"/>
              </w:numPr>
              <w:tabs>
                <w:tab w:val="left" w:pos="94"/>
              </w:tabs>
              <w:spacing w:before="1"/>
              <w:ind w:right="271" w:firstLine="0"/>
            </w:pPr>
            <w:r>
              <w:rPr>
                <w:sz w:val="24"/>
                <w:szCs w:val="24"/>
              </w:rPr>
              <w:t xml:space="preserve">Reforço do pino da pega em chapa estrutural SAE 1020, </w:t>
            </w:r>
            <w:r>
              <w:rPr>
                <w:spacing w:val="-5"/>
                <w:sz w:val="24"/>
                <w:szCs w:val="24"/>
              </w:rPr>
              <w:t xml:space="preserve">com </w:t>
            </w:r>
            <w:r>
              <w:rPr>
                <w:sz w:val="24"/>
                <w:szCs w:val="24"/>
              </w:rPr>
              <w:t>aproximadamente 6,35 mm;</w:t>
            </w:r>
          </w:p>
          <w:p w:rsidR="00174E87" w:rsidRDefault="00174E87" w:rsidP="00174E87">
            <w:pPr>
              <w:pStyle w:val="TableParagraph"/>
              <w:numPr>
                <w:ilvl w:val="0"/>
                <w:numId w:val="25"/>
              </w:numPr>
              <w:tabs>
                <w:tab w:val="left" w:pos="94"/>
              </w:tabs>
              <w:ind w:right="551" w:firstLine="0"/>
            </w:pPr>
            <w:r>
              <w:rPr>
                <w:sz w:val="24"/>
                <w:szCs w:val="24"/>
              </w:rPr>
              <w:t xml:space="preserve">Reforço dos rodízios em chapa estrutural SAE 1020 </w:t>
            </w:r>
            <w:r>
              <w:rPr>
                <w:spacing w:val="-5"/>
                <w:sz w:val="24"/>
                <w:szCs w:val="24"/>
              </w:rPr>
              <w:t xml:space="preserve">com </w:t>
            </w:r>
            <w:r>
              <w:rPr>
                <w:sz w:val="24"/>
                <w:szCs w:val="24"/>
              </w:rPr>
              <w:t>aproximadamente 4,35 mm;</w:t>
            </w:r>
          </w:p>
          <w:p w:rsidR="00174E87" w:rsidRDefault="00174E87" w:rsidP="00174E87">
            <w:pPr>
              <w:pStyle w:val="TableParagraph"/>
              <w:numPr>
                <w:ilvl w:val="0"/>
                <w:numId w:val="25"/>
              </w:numPr>
              <w:tabs>
                <w:tab w:val="left" w:pos="94"/>
              </w:tabs>
              <w:ind w:left="93" w:hanging="93"/>
              <w:rPr>
                <w:sz w:val="24"/>
                <w:szCs w:val="24"/>
              </w:rPr>
            </w:pPr>
            <w:r>
              <w:rPr>
                <w:sz w:val="24"/>
                <w:szCs w:val="24"/>
              </w:rPr>
              <w:t>Pino da pega em aço SAE 1020 aproximadamente 31 mm;</w:t>
            </w:r>
          </w:p>
          <w:p w:rsidR="00174E87" w:rsidRDefault="00174E87" w:rsidP="00174E87">
            <w:pPr>
              <w:pStyle w:val="TableParagraph"/>
              <w:numPr>
                <w:ilvl w:val="0"/>
                <w:numId w:val="25"/>
              </w:numPr>
              <w:tabs>
                <w:tab w:val="left" w:pos="94"/>
              </w:tabs>
              <w:ind w:left="93" w:hanging="93"/>
              <w:rPr>
                <w:sz w:val="24"/>
                <w:szCs w:val="24"/>
              </w:rPr>
            </w:pPr>
            <w:r>
              <w:rPr>
                <w:sz w:val="24"/>
                <w:szCs w:val="24"/>
              </w:rPr>
              <w:t>Rodízios giratórios de aço carbono emborrachadas de 6 x 3”;</w:t>
            </w:r>
          </w:p>
          <w:p w:rsidR="00174E87" w:rsidRDefault="00174E87" w:rsidP="00174E87">
            <w:pPr>
              <w:pStyle w:val="TableParagraph"/>
              <w:numPr>
                <w:ilvl w:val="0"/>
                <w:numId w:val="25"/>
              </w:numPr>
              <w:tabs>
                <w:tab w:val="left" w:pos="94"/>
              </w:tabs>
              <w:ind w:left="93" w:hanging="93"/>
            </w:pPr>
            <w:r>
              <w:rPr>
                <w:spacing w:val="-4"/>
                <w:sz w:val="24"/>
                <w:szCs w:val="24"/>
              </w:rPr>
              <w:t xml:space="preserve">Volume </w:t>
            </w:r>
            <w:r>
              <w:rPr>
                <w:sz w:val="24"/>
                <w:szCs w:val="24"/>
              </w:rPr>
              <w:t>aproximado: 1000</w:t>
            </w:r>
            <w:r>
              <w:rPr>
                <w:spacing w:val="4"/>
                <w:sz w:val="24"/>
                <w:szCs w:val="24"/>
              </w:rPr>
              <w:t xml:space="preserve"> </w:t>
            </w:r>
            <w:r>
              <w:rPr>
                <w:sz w:val="24"/>
                <w:szCs w:val="24"/>
              </w:rPr>
              <w:t>litros;</w:t>
            </w:r>
          </w:p>
          <w:p w:rsidR="00174E87" w:rsidRDefault="00174E87" w:rsidP="00174E87">
            <w:pPr>
              <w:pStyle w:val="TableParagraph"/>
              <w:numPr>
                <w:ilvl w:val="0"/>
                <w:numId w:val="25"/>
              </w:numPr>
              <w:tabs>
                <w:tab w:val="left" w:pos="94"/>
              </w:tabs>
              <w:ind w:left="93" w:hanging="93"/>
            </w:pPr>
            <w:r>
              <w:rPr>
                <w:sz w:val="24"/>
                <w:szCs w:val="24"/>
              </w:rPr>
              <w:t>Capacidade de carga mínima: 900</w:t>
            </w:r>
            <w:r>
              <w:rPr>
                <w:spacing w:val="-1"/>
                <w:sz w:val="24"/>
                <w:szCs w:val="24"/>
              </w:rPr>
              <w:t xml:space="preserve"> </w:t>
            </w:r>
            <w:r>
              <w:rPr>
                <w:sz w:val="24"/>
                <w:szCs w:val="24"/>
              </w:rPr>
              <w:t>kg;</w:t>
            </w:r>
          </w:p>
          <w:p w:rsidR="00174E87" w:rsidRDefault="00174E87" w:rsidP="00174E87">
            <w:pPr>
              <w:pStyle w:val="TableParagraph"/>
              <w:numPr>
                <w:ilvl w:val="0"/>
                <w:numId w:val="25"/>
              </w:numPr>
              <w:tabs>
                <w:tab w:val="left" w:pos="94"/>
              </w:tabs>
              <w:spacing w:before="1"/>
              <w:ind w:right="322" w:firstLine="0"/>
            </w:pPr>
            <w:r>
              <w:rPr>
                <w:sz w:val="24"/>
                <w:szCs w:val="24"/>
              </w:rPr>
              <w:t xml:space="preserve">Dimensões aproximadas de 1.300 mm (altura) x 1370 mm (largura) x 1040 mm (profundidade), seguindo o padrão </w:t>
            </w:r>
            <w:r>
              <w:rPr>
                <w:spacing w:val="-4"/>
                <w:sz w:val="24"/>
                <w:szCs w:val="24"/>
              </w:rPr>
              <w:t>SLU;</w:t>
            </w:r>
          </w:p>
          <w:p w:rsidR="00174E87" w:rsidRDefault="00174E87" w:rsidP="00174E87">
            <w:pPr>
              <w:pStyle w:val="TableParagraph"/>
              <w:numPr>
                <w:ilvl w:val="0"/>
                <w:numId w:val="25"/>
              </w:numPr>
              <w:tabs>
                <w:tab w:val="left" w:pos="94"/>
              </w:tabs>
              <w:ind w:left="93" w:hanging="93"/>
              <w:rPr>
                <w:sz w:val="24"/>
                <w:szCs w:val="24"/>
              </w:rPr>
            </w:pPr>
            <w:r>
              <w:rPr>
                <w:sz w:val="24"/>
                <w:szCs w:val="24"/>
              </w:rPr>
              <w:t>Pintura em fundo anti-corrosivo e acabamento em base sintética;</w:t>
            </w:r>
          </w:p>
          <w:p w:rsidR="00174E87" w:rsidRDefault="00174E87" w:rsidP="00174E87">
            <w:pPr>
              <w:pStyle w:val="TableParagraph"/>
              <w:numPr>
                <w:ilvl w:val="0"/>
                <w:numId w:val="25"/>
              </w:numPr>
              <w:tabs>
                <w:tab w:val="left" w:pos="94"/>
              </w:tabs>
              <w:spacing w:before="3"/>
              <w:ind w:right="97" w:firstLine="0"/>
            </w:pPr>
            <w:r>
              <w:rPr>
                <w:sz w:val="24"/>
                <w:szCs w:val="24"/>
              </w:rPr>
              <w:t xml:space="preserve">Uma unidade, na cor marrom, com a expressão “Resíduos Orgânicos” impressa no centro do container e a segunda unidade, na cor azul claro, com a expressão “Resíduos Secos” impressa </w:t>
            </w:r>
            <w:r>
              <w:rPr>
                <w:spacing w:val="-7"/>
                <w:sz w:val="24"/>
                <w:szCs w:val="24"/>
              </w:rPr>
              <w:t xml:space="preserve">no </w:t>
            </w:r>
            <w:r>
              <w:rPr>
                <w:sz w:val="24"/>
                <w:szCs w:val="24"/>
              </w:rPr>
              <w:t xml:space="preserve">centro do container. Ambas as unidades devem conter o logotipo do </w:t>
            </w:r>
            <w:r>
              <w:rPr>
                <w:spacing w:val="-4"/>
                <w:sz w:val="24"/>
                <w:szCs w:val="24"/>
              </w:rPr>
              <w:t>CNMP.</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spacing w:before="4"/>
              <w:rPr>
                <w:b/>
                <w:sz w:val="24"/>
                <w:szCs w:val="24"/>
              </w:rPr>
            </w:pPr>
          </w:p>
          <w:p w:rsidR="00174E87" w:rsidRDefault="00174E87" w:rsidP="00AF1FA4">
            <w:pPr>
              <w:pStyle w:val="TableParagraph"/>
              <w:ind w:left="22" w:right="12"/>
              <w:jc w:val="center"/>
            </w:pPr>
            <w:r>
              <w:rPr>
                <w:w w:val="105"/>
                <w:sz w:val="24"/>
                <w:szCs w:val="24"/>
              </w:rPr>
              <w:t>Unidade</w:t>
            </w:r>
          </w:p>
        </w:tc>
        <w:tc>
          <w:tcPr>
            <w:tcW w:w="992"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rPr>
                <w:b/>
                <w:sz w:val="24"/>
                <w:szCs w:val="24"/>
              </w:rPr>
            </w:pPr>
          </w:p>
          <w:p w:rsidR="00174E87" w:rsidRDefault="00174E87" w:rsidP="00AF1FA4">
            <w:pPr>
              <w:pStyle w:val="TableParagraph"/>
              <w:spacing w:before="4"/>
              <w:rPr>
                <w:b/>
                <w:sz w:val="24"/>
                <w:szCs w:val="24"/>
              </w:rPr>
            </w:pPr>
          </w:p>
          <w:p w:rsidR="00174E87" w:rsidRDefault="00174E87" w:rsidP="00AF1FA4">
            <w:pPr>
              <w:pStyle w:val="TableParagraph"/>
              <w:ind w:left="9"/>
              <w:jc w:val="center"/>
            </w:pPr>
            <w:r>
              <w:rPr>
                <w:w w:val="104"/>
                <w:sz w:val="24"/>
                <w:szCs w:val="24"/>
              </w:rPr>
              <w:t>2</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c>
          <w:tcPr>
            <w:tcW w:w="13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74E87" w:rsidRDefault="00174E87" w:rsidP="00AF1FA4">
            <w:pPr>
              <w:pStyle w:val="TableContents"/>
              <w:spacing w:line="360" w:lineRule="auto"/>
              <w:rPr>
                <w:rFonts w:cs="Times New Roman"/>
              </w:rPr>
            </w:pPr>
          </w:p>
        </w:tc>
      </w:tr>
      <w:tr w:rsidR="00174E87" w:rsidTr="00AF1FA4">
        <w:trPr>
          <w:trHeight w:val="357"/>
        </w:trPr>
        <w:tc>
          <w:tcPr>
            <w:tcW w:w="8361" w:type="dxa"/>
            <w:gridSpan w:val="5"/>
            <w:tcBorders>
              <w:left w:val="single" w:sz="2" w:space="0" w:color="000000"/>
              <w:bottom w:val="single" w:sz="2" w:space="0" w:color="000000"/>
            </w:tcBorders>
            <w:shd w:val="clear" w:color="auto" w:fill="D9D9D9"/>
            <w:tcMar>
              <w:top w:w="0" w:type="dxa"/>
              <w:left w:w="10" w:type="dxa"/>
              <w:bottom w:w="0" w:type="dxa"/>
              <w:right w:w="10" w:type="dxa"/>
            </w:tcMar>
          </w:tcPr>
          <w:p w:rsidR="00174E87" w:rsidRDefault="00174E87" w:rsidP="00AF1FA4">
            <w:pPr>
              <w:pStyle w:val="TableContents"/>
              <w:spacing w:line="360" w:lineRule="auto"/>
              <w:jc w:val="right"/>
              <w:rPr>
                <w:rFonts w:cs="Times New Roman"/>
                <w:b/>
              </w:rPr>
            </w:pPr>
            <w:r>
              <w:rPr>
                <w:rFonts w:cs="Times New Roman"/>
                <w:b/>
              </w:rPr>
              <w:t>Valor Global</w:t>
            </w:r>
          </w:p>
        </w:tc>
        <w:tc>
          <w:tcPr>
            <w:tcW w:w="1346" w:type="dxa"/>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174E87" w:rsidRDefault="00174E87" w:rsidP="00AF1FA4">
            <w:pPr>
              <w:pStyle w:val="TableContents"/>
              <w:spacing w:line="360" w:lineRule="auto"/>
              <w:rPr>
                <w:rFonts w:cs="Times New Roman"/>
                <w:b/>
              </w:rPr>
            </w:pPr>
            <w:r>
              <w:rPr>
                <w:rFonts w:cs="Times New Roman"/>
                <w:b/>
              </w:rPr>
              <w:t>(R$)</w:t>
            </w:r>
          </w:p>
        </w:tc>
      </w:tr>
    </w:tbl>
    <w:p w:rsidR="00174E87" w:rsidRDefault="00174E87" w:rsidP="00174E87">
      <w:pPr>
        <w:pStyle w:val="Standard"/>
        <w:autoSpaceDE w:val="0"/>
        <w:spacing w:line="360" w:lineRule="auto"/>
        <w:jc w:val="both"/>
      </w:pPr>
    </w:p>
    <w:p w:rsidR="00174E87" w:rsidRDefault="00174E87" w:rsidP="00174E87">
      <w:pPr>
        <w:pStyle w:val="Standard"/>
        <w:autoSpaceDE w:val="0"/>
        <w:spacing w:line="360" w:lineRule="auto"/>
        <w:jc w:val="both"/>
        <w:rPr>
          <w:rFonts w:eastAsia="CourierNewPSMT" w:cs="CourierNewPSMT"/>
        </w:rPr>
      </w:pPr>
    </w:p>
    <w:p w:rsidR="00174E87" w:rsidRDefault="00174E87" w:rsidP="00174E87">
      <w:pPr>
        <w:pStyle w:val="Standard"/>
        <w:autoSpaceDE w:val="0"/>
        <w:spacing w:line="360" w:lineRule="auto"/>
        <w:jc w:val="both"/>
        <w:rPr>
          <w:rFonts w:eastAsia="TimesNewRomanPSMT" w:cs="Trebuchet MS"/>
          <w:b/>
          <w:bCs/>
        </w:rPr>
      </w:pPr>
      <w:r>
        <w:rPr>
          <w:rFonts w:eastAsia="TimesNewRomanPSMT" w:cs="Trebuchet MS"/>
          <w:b/>
          <w:bCs/>
        </w:rPr>
        <w:t>CLÁUSULA II – DA VALIDADE E DO REAJUSTAMENTO DOS PREÇOS</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2.1. A presente Ata de Registro de Preços terá a validade de 12 (doze) meses, a partir da sua assinatura.</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 xml:space="preserve">2.2. Durante a vigência da Ata, os preços registrados serão fixos e irreajustáveis, exceto nas hipóteses decorrentes e devidamente comprovadas das situações previstas na alínea </w:t>
      </w:r>
      <w:r>
        <w:rPr>
          <w:rFonts w:eastAsia="TimesNewRomanPSMT" w:cs="Trebuchet MS"/>
        </w:rPr>
        <w:lastRenderedPageBreak/>
        <w:t>“d” do inciso II do art. 65 da Lei n.º 8.666/93 ou de redução dos preços praticados no mercado.</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174E87" w:rsidRDefault="00174E87" w:rsidP="00174E87">
      <w:pPr>
        <w:pStyle w:val="Standard"/>
        <w:autoSpaceDE w:val="0"/>
        <w:spacing w:line="360" w:lineRule="auto"/>
        <w:jc w:val="both"/>
      </w:pPr>
      <w:r>
        <w:rPr>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174E87" w:rsidRDefault="00174E87" w:rsidP="00174E87">
      <w:pPr>
        <w:pStyle w:val="Standard"/>
        <w:autoSpaceDE w:val="0"/>
        <w:spacing w:line="360" w:lineRule="auto"/>
        <w:jc w:val="both"/>
        <w:rPr>
          <w:rFonts w:eastAsia="TimesNewRomanPSMT" w:cs="Trebuchet MS"/>
        </w:rPr>
      </w:pPr>
    </w:p>
    <w:p w:rsidR="00174E87" w:rsidRDefault="00174E87" w:rsidP="00174E87">
      <w:pPr>
        <w:pStyle w:val="Standard"/>
        <w:autoSpaceDE w:val="0"/>
        <w:spacing w:line="360" w:lineRule="auto"/>
        <w:jc w:val="both"/>
        <w:rPr>
          <w:rFonts w:eastAsia="TimesNewRomanPSMT" w:cs="Trebuchet MS"/>
          <w:b/>
          <w:bCs/>
        </w:rPr>
      </w:pPr>
      <w:r>
        <w:rPr>
          <w:rFonts w:eastAsia="TimesNewRomanPSMT" w:cs="Trebuchet MS"/>
          <w:b/>
          <w:bCs/>
        </w:rPr>
        <w:t>CLÁUSULA III – DAS PENALIDADES</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a) advertência;</w:t>
      </w:r>
    </w:p>
    <w:p w:rsidR="00174E87" w:rsidRDefault="00174E87" w:rsidP="00174E87">
      <w:pPr>
        <w:pStyle w:val="PADRAO"/>
        <w:spacing w:line="360" w:lineRule="auto"/>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seguintes hipóteses dos itens 16 - Das Sanções Administrativas e 17 -Tabela de Penalidades, ambos do Termo de Referência (anexo I).</w:t>
      </w:r>
    </w:p>
    <w:p w:rsidR="00174E87" w:rsidRDefault="00174E87" w:rsidP="00174E87">
      <w:pPr>
        <w:pStyle w:val="PADRAO"/>
        <w:autoSpaceDE w:val="0"/>
        <w:spacing w:line="360" w:lineRule="auto"/>
        <w:rPr>
          <w:rFonts w:ascii="Times New Roman" w:eastAsia="Lucida Sans Unicode" w:hAnsi="Times New Roman" w:cs="Trebuchet MS"/>
        </w:rPr>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174E87" w:rsidRDefault="00174E87" w:rsidP="00174E87">
      <w:pPr>
        <w:pStyle w:val="PADRAO"/>
        <w:spacing w:line="360" w:lineRule="auto"/>
        <w:rPr>
          <w:rFonts w:ascii="Times New Roman" w:eastAsia="Lucida Sans Unicode" w:hAnsi="Times New Roman" w:cs="Tahoma"/>
        </w:rPr>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rsidR="00174E87" w:rsidRDefault="00174E87" w:rsidP="00174E87">
      <w:pPr>
        <w:pStyle w:val="Standard"/>
        <w:spacing w:line="360" w:lineRule="auto"/>
        <w:jc w:val="both"/>
      </w:pPr>
      <w:r>
        <w:lastRenderedPageBreak/>
        <w:t>3.3 As penalidades previstas neste Termo são independentes entre si, podendo ser aplicadas isoladas ou, cumulativamente, no caso de multa, sem prejuízo de outras medidas cabíveis, garantida prévia defesa (art. 87, § 2º da Lei nº 8.666/93).</w:t>
      </w:r>
    </w:p>
    <w:p w:rsidR="00174E87" w:rsidRDefault="00174E87" w:rsidP="00174E87">
      <w:pPr>
        <w:pStyle w:val="Standard"/>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74E87" w:rsidRDefault="00174E87" w:rsidP="00174E87">
      <w:pPr>
        <w:pStyle w:val="Standard"/>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174E87" w:rsidRDefault="00174E87" w:rsidP="00174E87">
      <w:pPr>
        <w:pStyle w:val="Standard"/>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174E87" w:rsidRDefault="00174E87" w:rsidP="00174E87">
      <w:pPr>
        <w:pStyle w:val="Standard"/>
        <w:spacing w:line="360" w:lineRule="auto"/>
        <w:jc w:val="both"/>
      </w:pPr>
      <w:r>
        <w:t>a) tenham sofrido condenação definitiva por praticarem, por meios dolosos, fraudes fiscais no recolhimento de quaisquer tributos;</w:t>
      </w:r>
    </w:p>
    <w:p w:rsidR="00174E87" w:rsidRDefault="00174E87" w:rsidP="00174E87">
      <w:pPr>
        <w:pStyle w:val="Standard"/>
        <w:spacing w:line="360" w:lineRule="auto"/>
        <w:jc w:val="both"/>
      </w:pPr>
      <w:r>
        <w:t>b) tenham praticado atos ilícitos visando a frustrar os objetivos da licitação;</w:t>
      </w:r>
    </w:p>
    <w:p w:rsidR="00174E87" w:rsidRDefault="00174E87" w:rsidP="00174E87">
      <w:pPr>
        <w:pStyle w:val="Standard"/>
        <w:spacing w:line="360" w:lineRule="auto"/>
        <w:jc w:val="both"/>
      </w:pPr>
      <w:r>
        <w:t>c) demonstrem não possuir idoneidade para contratar com a Administração em virtude de atos ilícitos praticados.</w:t>
      </w:r>
    </w:p>
    <w:p w:rsidR="00174E87" w:rsidRDefault="00174E87" w:rsidP="00174E87">
      <w:pPr>
        <w:pStyle w:val="Standard"/>
        <w:spacing w:line="360" w:lineRule="auto"/>
        <w:jc w:val="both"/>
      </w:pPr>
      <w:r>
        <w:t>3.7 Da aplicação das penas definidas no § 1º e no art. 87, da Lei n.º 8.666/93, exceto para aquela definida no inciso IV, caberá recurso no prazo de 05 (cinco) dias úteis da data de intimação do ato.</w:t>
      </w:r>
    </w:p>
    <w:p w:rsidR="00174E87" w:rsidRDefault="00174E87" w:rsidP="00174E87">
      <w:pPr>
        <w:pStyle w:val="Standard"/>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174E87" w:rsidRDefault="00174E87" w:rsidP="00174E87">
      <w:pPr>
        <w:pStyle w:val="Standard"/>
        <w:spacing w:line="360" w:lineRule="auto"/>
        <w:jc w:val="both"/>
      </w:pPr>
      <w:r>
        <w:t>3.9 Na comunicação da aplicação da penalidade de que trata o item anterior, serão informados o nome e a lotação da autoridade que aplicou a sanção, bem como daquela competente para decidir sobre o recurso.</w:t>
      </w:r>
    </w:p>
    <w:p w:rsidR="00174E87" w:rsidRDefault="00174E87" w:rsidP="00174E87">
      <w:pPr>
        <w:pStyle w:val="Standard"/>
        <w:autoSpaceDE w:val="0"/>
        <w:spacing w:line="360" w:lineRule="auto"/>
        <w:jc w:val="both"/>
        <w:rPr>
          <w:b/>
          <w:bCs/>
        </w:rPr>
      </w:pPr>
      <w:r>
        <w:rPr>
          <w:b/>
          <w:bCs/>
        </w:rPr>
        <w:lastRenderedPageBreak/>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74E87" w:rsidRDefault="00174E87" w:rsidP="00174E87">
      <w:pPr>
        <w:pStyle w:val="Standard"/>
        <w:autoSpaceDE w:val="0"/>
        <w:spacing w:line="360" w:lineRule="auto"/>
        <w:jc w:val="both"/>
        <w:rPr>
          <w:rFonts w:eastAsia="TimesNewRomanPSMT" w:cs="Trebuchet MS"/>
          <w:b/>
          <w:bCs/>
        </w:rPr>
      </w:pPr>
    </w:p>
    <w:p w:rsidR="00174E87" w:rsidRDefault="00174E87" w:rsidP="00174E87">
      <w:pPr>
        <w:pStyle w:val="Standard"/>
        <w:autoSpaceDE w:val="0"/>
        <w:spacing w:line="360" w:lineRule="auto"/>
        <w:jc w:val="both"/>
        <w:rPr>
          <w:rFonts w:eastAsia="TimesNewRomanPSMT" w:cs="Trebuchet MS"/>
          <w:b/>
          <w:bCs/>
        </w:rPr>
      </w:pPr>
      <w:r>
        <w:rPr>
          <w:rFonts w:eastAsia="TimesNewRomanPSMT" w:cs="Trebuchet MS"/>
          <w:b/>
          <w:bCs/>
        </w:rPr>
        <w:t>CLÁUSULA IV – DA UTILIZAÇÃO DA ATA E DOS PREÇOS</w:t>
      </w:r>
    </w:p>
    <w:p w:rsidR="00174E87" w:rsidRDefault="00174E87" w:rsidP="00174E87">
      <w:pPr>
        <w:pStyle w:val="Standard"/>
        <w:autoSpaceDE w:val="0"/>
        <w:spacing w:line="360" w:lineRule="auto"/>
        <w:jc w:val="both"/>
      </w:pPr>
      <w:r>
        <w:rPr>
          <w:rFonts w:eastAsia="TimesNewRomanPSMT" w:cs="Trebuchet MS"/>
        </w:rPr>
        <w:t>4.1. A presente Ata de Registro de Preços poderá ser usada por órgãos usuários, desde que autorizados pelo CNMP.</w:t>
      </w:r>
    </w:p>
    <w:p w:rsidR="00174E87" w:rsidRDefault="00174E87" w:rsidP="00174E87">
      <w:pPr>
        <w:pStyle w:val="Standard"/>
        <w:autoSpaceDE w:val="0"/>
        <w:spacing w:line="360" w:lineRule="auto"/>
        <w:jc w:val="both"/>
      </w:pPr>
      <w:r>
        <w:rPr>
          <w:rFonts w:eastAsia="TimesNewRomanPSMT" w:cs="Trebuchet MS"/>
        </w:rPr>
        <w:t>4.2. O preço ofertado pela empresa signatária da presente Ata de Registro de Preços é o especificado em Anexo, de acordo com a respectiva classificação no Pregão nº 04/2018.</w:t>
      </w:r>
    </w:p>
    <w:p w:rsidR="00174E87" w:rsidRDefault="00174E87" w:rsidP="00174E87">
      <w:pPr>
        <w:pStyle w:val="Standard"/>
        <w:autoSpaceDE w:val="0"/>
        <w:spacing w:line="360" w:lineRule="auto"/>
        <w:jc w:val="both"/>
      </w:pPr>
      <w:r>
        <w:rPr>
          <w:rFonts w:eastAsia="TimesNewRomanPSMT" w:cs="Trebuchet MS"/>
        </w:rPr>
        <w:t>4.3. Em cada fornecimento decorrente desta Ata, serão observadas, quanto ao preço, as cláusulas e condições constantes do Edital do Pregão nº 16/2018, que a precedeu e integra o presente instrumento de compromisso.</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4.4. A cada fornecimento, o preço unitário a ser pago será o constante da proposta apresentada, no Pregão nº 16/2018, pela empresa detentora da presente Ata, a qual também a integra.</w:t>
      </w:r>
    </w:p>
    <w:p w:rsidR="00174E87" w:rsidRDefault="00174E87" w:rsidP="00174E87">
      <w:pPr>
        <w:pStyle w:val="Standard"/>
        <w:autoSpaceDE w:val="0"/>
        <w:spacing w:line="360" w:lineRule="auto"/>
        <w:jc w:val="both"/>
        <w:rPr>
          <w:rFonts w:eastAsia="TimesNewRomanPSMT" w:cs="Trebuchet MS"/>
          <w:b/>
          <w:bCs/>
        </w:rPr>
      </w:pPr>
    </w:p>
    <w:p w:rsidR="00174E87" w:rsidRDefault="00174E87" w:rsidP="00174E87">
      <w:pPr>
        <w:pStyle w:val="Standard"/>
        <w:autoSpaceDE w:val="0"/>
        <w:spacing w:line="360" w:lineRule="auto"/>
        <w:jc w:val="both"/>
        <w:rPr>
          <w:rFonts w:eastAsia="TimesNewRomanPSMT" w:cs="Trebuchet MS"/>
          <w:b/>
          <w:bCs/>
        </w:rPr>
      </w:pPr>
      <w:r>
        <w:rPr>
          <w:rFonts w:eastAsia="TimesNewRomanPSMT" w:cs="Trebuchet MS"/>
          <w:b/>
          <w:bCs/>
        </w:rPr>
        <w:t>CLÁUSULA V – DO LOCAL E PRAZO DO FORNECIMENTO</w:t>
      </w:r>
    </w:p>
    <w:p w:rsidR="00174E87" w:rsidRDefault="00174E87" w:rsidP="00174E87">
      <w:pPr>
        <w:pStyle w:val="Standard"/>
        <w:autoSpaceDE w:val="0"/>
        <w:spacing w:line="360" w:lineRule="auto"/>
        <w:jc w:val="both"/>
      </w:pPr>
      <w:r>
        <w:rPr>
          <w:rFonts w:eastAsia="TimesNewRomanPSMT" w:cs="Trebuchet MS"/>
        </w:rPr>
        <w:t>5.1. Fornecer o objeto desta licitação nos locais e nos mesmos prazos estipulados no Edital, conforme estabelecido no Termo de Referência – Anexo I.</w:t>
      </w:r>
    </w:p>
    <w:p w:rsidR="00174E87" w:rsidRDefault="00174E87" w:rsidP="00174E87">
      <w:pPr>
        <w:pStyle w:val="Standard"/>
        <w:autoSpaceDE w:val="0"/>
        <w:spacing w:line="360" w:lineRule="auto"/>
        <w:jc w:val="both"/>
      </w:pPr>
    </w:p>
    <w:p w:rsidR="00174E87" w:rsidRDefault="00174E87" w:rsidP="00174E87">
      <w:pPr>
        <w:pStyle w:val="Standard"/>
        <w:autoSpaceDE w:val="0"/>
        <w:spacing w:line="360" w:lineRule="auto"/>
        <w:jc w:val="both"/>
        <w:rPr>
          <w:rFonts w:eastAsia="TimesNewRomanPSMT" w:cs="Trebuchet MS"/>
          <w:b/>
          <w:bCs/>
        </w:rPr>
      </w:pPr>
      <w:r>
        <w:rPr>
          <w:rFonts w:eastAsia="TimesNewRomanPSMT" w:cs="Trebuchet MS"/>
          <w:b/>
          <w:bCs/>
        </w:rPr>
        <w:t>CLÁUSULA VI – DO PAGAMENTO</w:t>
      </w:r>
    </w:p>
    <w:p w:rsidR="00174E87" w:rsidRDefault="00174E87" w:rsidP="00174E87">
      <w:pPr>
        <w:pStyle w:val="Standard"/>
        <w:autoSpaceDE w:val="0"/>
        <w:spacing w:line="360" w:lineRule="auto"/>
        <w:jc w:val="both"/>
      </w:pPr>
      <w:r>
        <w:rPr>
          <w:rFonts w:eastAsia="TimesNewRomanPSMT" w:cs="Trebuchet MS"/>
        </w:rPr>
        <w:t xml:space="preserve">6.1 Em todos os fornecimentos, </w:t>
      </w:r>
      <w:r>
        <w:rPr>
          <w:rFonts w:eastAsia="Arial" w:cs="Arial"/>
        </w:rPr>
        <w:t>o pagamento será efetuado em até 10 (dez) dias úteis, mediante apresentação da Nota Fiscal em nome do Conselho Nacional do Ministério Público; CNPJ: 11.439.520/0001-11; End.: SAF SUL, Quadra 02, Lote 03, Edifício Adail Belmonte, CEP: 70070-600 – Brasília/DF, devidamente atestada por servidor designado e acompanhada das respectivas comprovações de regularidade para com os encargos previdenciários, trabalhistas e fiscais, mediante depósito em conta bancária da Contratada, por Ordem Bancária.</w:t>
      </w:r>
    </w:p>
    <w:p w:rsidR="00174E87" w:rsidRDefault="00174E87" w:rsidP="00174E87">
      <w:pPr>
        <w:pStyle w:val="Standard"/>
        <w:autoSpaceDE w:val="0"/>
        <w:spacing w:line="360" w:lineRule="auto"/>
        <w:jc w:val="both"/>
        <w:rPr>
          <w:rFonts w:eastAsia="TimesNewRomanPSMT" w:cs="Trebuchet MS"/>
        </w:rPr>
      </w:pPr>
    </w:p>
    <w:p w:rsidR="00174E87" w:rsidRDefault="00174E87" w:rsidP="00174E87">
      <w:pPr>
        <w:pStyle w:val="Standard"/>
        <w:autoSpaceDE w:val="0"/>
        <w:spacing w:line="360" w:lineRule="auto"/>
        <w:jc w:val="both"/>
        <w:rPr>
          <w:rFonts w:eastAsia="TimesNewRomanPSMT" w:cs="Trebuchet MS"/>
          <w:b/>
          <w:bCs/>
        </w:rPr>
      </w:pPr>
      <w:r>
        <w:rPr>
          <w:rFonts w:eastAsia="TimesNewRomanPSMT" w:cs="Trebuchet MS"/>
          <w:b/>
          <w:bCs/>
        </w:rPr>
        <w:t>CLÁUSULA VII – DA AUTORIZAÇÃO PARA AQUISIÇÃO E EMISSÃO DAS ORDENS DE FORNECIMENTO</w:t>
      </w:r>
    </w:p>
    <w:p w:rsidR="00174E87" w:rsidRDefault="00174E87" w:rsidP="00174E87">
      <w:pPr>
        <w:pStyle w:val="Standard"/>
        <w:autoSpaceDE w:val="0"/>
        <w:spacing w:line="360" w:lineRule="auto"/>
        <w:jc w:val="both"/>
      </w:pPr>
      <w:r>
        <w:rPr>
          <w:rFonts w:eastAsia="TimesNewRomanPSMT" w:cs="Trebuchet MS"/>
        </w:rPr>
        <w:t>7.1. As aquisições do objeto da presente Ata de Registro de Preços serão autorizadas, conforme a necessidade, pelo Secretário de Administração do CNMP.</w:t>
      </w:r>
    </w:p>
    <w:p w:rsidR="00174E87" w:rsidRDefault="00174E87" w:rsidP="00174E87">
      <w:pPr>
        <w:pStyle w:val="Standard"/>
        <w:autoSpaceDE w:val="0"/>
        <w:spacing w:line="360" w:lineRule="auto"/>
        <w:jc w:val="both"/>
      </w:pPr>
      <w:r>
        <w:rPr>
          <w:rFonts w:eastAsia="TimesNewRomanPSMT" w:cs="Trebuchet MS"/>
        </w:rPr>
        <w:t>7.2. A emissão das ordens de fornecimento, sua retificação ou cancelamento, total ou parcial serão igualmente autorizados pelo Secretário de Administração do CNMP.</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7.3 As autorizações para adesão a Ata de Registro de Preços serão autorizadas pelo Presidente da Comissão Permanente de Licitação – CPL do CNMP.</w:t>
      </w:r>
    </w:p>
    <w:p w:rsidR="00174E87" w:rsidRDefault="00174E87" w:rsidP="00174E87">
      <w:pPr>
        <w:pStyle w:val="Standard"/>
        <w:autoSpaceDE w:val="0"/>
        <w:spacing w:line="360" w:lineRule="auto"/>
        <w:jc w:val="both"/>
        <w:rPr>
          <w:rFonts w:eastAsia="TimesNewRomanPSMT" w:cs="Trebuchet MS"/>
          <w:b/>
          <w:bCs/>
        </w:rPr>
      </w:pPr>
    </w:p>
    <w:p w:rsidR="00174E87" w:rsidRDefault="00174E87" w:rsidP="00174E87">
      <w:pPr>
        <w:pStyle w:val="Standard"/>
        <w:autoSpaceDE w:val="0"/>
        <w:spacing w:line="360" w:lineRule="auto"/>
        <w:jc w:val="both"/>
        <w:rPr>
          <w:rFonts w:eastAsia="TimesNewRomanPSMT" w:cs="Trebuchet MS"/>
          <w:b/>
          <w:bCs/>
        </w:rPr>
      </w:pPr>
      <w:r>
        <w:rPr>
          <w:rFonts w:eastAsia="TimesNewRomanPSMT" w:cs="Trebuchet MS"/>
          <w:b/>
          <w:bCs/>
        </w:rPr>
        <w:t>CLÁUSULA VIII – DAS OBRIGAÇÕES DA CONTRATADA</w:t>
      </w:r>
    </w:p>
    <w:p w:rsidR="00174E87" w:rsidRDefault="00174E87" w:rsidP="00174E87">
      <w:pPr>
        <w:pStyle w:val="Standard"/>
        <w:tabs>
          <w:tab w:val="left" w:pos="720"/>
        </w:tabs>
        <w:spacing w:line="360" w:lineRule="auto"/>
        <w:jc w:val="both"/>
      </w:pPr>
      <w:r>
        <w:t>8.1 Fornecer os produtos, em conformidade com as especificações estabelecidas no instrumento convocatório, em quantidade e qualidade, nos prazos e forma estabelecidos;</w:t>
      </w:r>
    </w:p>
    <w:p w:rsidR="00174E87" w:rsidRDefault="00174E87" w:rsidP="00174E87">
      <w:pPr>
        <w:pStyle w:val="Standard"/>
        <w:tabs>
          <w:tab w:val="left" w:pos="720"/>
        </w:tabs>
        <w:spacing w:line="360" w:lineRule="auto"/>
        <w:jc w:val="both"/>
      </w:pPr>
      <w:r>
        <w:t>8.2 Não transferir a outrem, no todo ou em parte, o fornecimento dos materiais;</w:t>
      </w:r>
    </w:p>
    <w:p w:rsidR="00174E87" w:rsidRDefault="00174E87" w:rsidP="00174E87">
      <w:pPr>
        <w:pStyle w:val="Standard"/>
        <w:tabs>
          <w:tab w:val="left" w:pos="720"/>
        </w:tabs>
        <w:spacing w:line="360" w:lineRule="auto"/>
        <w:jc w:val="both"/>
      </w:pPr>
      <w:r>
        <w:t>8.4 Ressarcir os danos causados, direta ou indiretamente, ao CNMP ou a terceiros, decorrentes de:</w:t>
      </w:r>
    </w:p>
    <w:p w:rsidR="00174E87" w:rsidRDefault="00174E87" w:rsidP="00174E87">
      <w:pPr>
        <w:pStyle w:val="Standard"/>
        <w:tabs>
          <w:tab w:val="left" w:pos="1080"/>
        </w:tabs>
        <w:spacing w:line="360" w:lineRule="auto"/>
        <w:jc w:val="both"/>
      </w:pPr>
      <w:r>
        <w:t>a) culpa ou dolo, durante o fornecimento do material;</w:t>
      </w:r>
    </w:p>
    <w:p w:rsidR="00174E87" w:rsidRDefault="00174E87" w:rsidP="00174E87">
      <w:pPr>
        <w:pStyle w:val="Standard"/>
        <w:tabs>
          <w:tab w:val="left" w:pos="1080"/>
        </w:tabs>
        <w:spacing w:line="360" w:lineRule="auto"/>
        <w:jc w:val="both"/>
      </w:pPr>
      <w:r>
        <w:t>b) defeito ou má qualidade dos produtos, verificada durante sua utilização;</w:t>
      </w:r>
    </w:p>
    <w:p w:rsidR="00174E87" w:rsidRDefault="00174E87" w:rsidP="00174E87">
      <w:pPr>
        <w:pStyle w:val="Standard"/>
        <w:tabs>
          <w:tab w:val="left" w:pos="720"/>
        </w:tabs>
        <w:spacing w:line="360" w:lineRule="auto"/>
        <w:jc w:val="both"/>
      </w:pPr>
      <w:r>
        <w:t>8.6 Obedecer às normas e recomendações em vigor, editadas pelos órgãos oficiais competentes ou entidades autônomas reconhecidas na sua área de atuação;</w:t>
      </w:r>
    </w:p>
    <w:p w:rsidR="00174E87" w:rsidRDefault="00174E87" w:rsidP="00174E87">
      <w:pPr>
        <w:pStyle w:val="Standard"/>
        <w:tabs>
          <w:tab w:val="left" w:pos="720"/>
        </w:tabs>
        <w:spacing w:line="360" w:lineRule="auto"/>
        <w:jc w:val="both"/>
      </w:pPr>
      <w:r>
        <w:t>8.7 Observar as normas de segurança adotadas pela CONTRATANTE em suas dependências;</w:t>
      </w:r>
    </w:p>
    <w:p w:rsidR="00174E87" w:rsidRDefault="00174E87" w:rsidP="00174E87">
      <w:pPr>
        <w:pStyle w:val="Standard"/>
        <w:tabs>
          <w:tab w:val="left" w:pos="720"/>
        </w:tabs>
        <w:autoSpaceDE w:val="0"/>
        <w:spacing w:line="360" w:lineRule="auto"/>
        <w:jc w:val="both"/>
        <w:rPr>
          <w:rFonts w:eastAsia="Franklin Gothic Medium" w:cs="Arial"/>
        </w:rPr>
      </w:pPr>
      <w:r>
        <w:rPr>
          <w:rFonts w:eastAsia="Franklin Gothic Medium" w:cs="Arial"/>
        </w:rPr>
        <w:t>8.8 Prestar todos os esclarecimentos que lhe forem solicitados pela CONTRATANTE, atendendo prontamente todas as reclamações.</w:t>
      </w:r>
    </w:p>
    <w:p w:rsidR="00174E87" w:rsidRDefault="00174E87" w:rsidP="00174E87">
      <w:pPr>
        <w:pStyle w:val="Standard"/>
        <w:autoSpaceDE w:val="0"/>
        <w:spacing w:line="360" w:lineRule="auto"/>
        <w:jc w:val="both"/>
        <w:rPr>
          <w:rFonts w:eastAsia="TimesNewRomanPSMT" w:cs="Trebuchet MS"/>
          <w:shd w:val="clear" w:color="auto" w:fill="00FFFF"/>
        </w:rPr>
      </w:pPr>
    </w:p>
    <w:p w:rsidR="00174E87" w:rsidRDefault="00174E87" w:rsidP="00174E87">
      <w:pPr>
        <w:pStyle w:val="Standard"/>
        <w:autoSpaceDE w:val="0"/>
        <w:spacing w:line="360" w:lineRule="auto"/>
        <w:ind w:left="-6"/>
        <w:jc w:val="both"/>
        <w:rPr>
          <w:rFonts w:eastAsia="TimesNewRomanPSMT" w:cs="Trebuchet MS"/>
          <w:b/>
          <w:bCs/>
        </w:rPr>
      </w:pPr>
      <w:r>
        <w:rPr>
          <w:rFonts w:eastAsia="TimesNewRomanPSMT" w:cs="Trebuchet MS"/>
          <w:b/>
          <w:bCs/>
        </w:rPr>
        <w:t>CLÁUSULA IX – DAS OBRIGAÇÕES DA CONTRATANTE</w:t>
      </w:r>
    </w:p>
    <w:p w:rsidR="00174E87" w:rsidRDefault="00174E87" w:rsidP="00174E87">
      <w:pPr>
        <w:pStyle w:val="Standard"/>
        <w:autoSpaceDE w:val="0"/>
        <w:spacing w:line="360" w:lineRule="auto"/>
        <w:ind w:left="-9"/>
        <w:jc w:val="both"/>
        <w:rPr>
          <w:rFonts w:eastAsia="Arial"/>
        </w:rPr>
      </w:pPr>
      <w:r>
        <w:rPr>
          <w:rFonts w:eastAsia="Arial"/>
        </w:rPr>
        <w:t>9.1 Relacionar-se com a CONTRATADA exclusivamente por meio de pessoa por ela credenciada;</w:t>
      </w:r>
    </w:p>
    <w:p w:rsidR="00174E87" w:rsidRDefault="00174E87" w:rsidP="00174E87">
      <w:pPr>
        <w:pStyle w:val="Standard"/>
        <w:autoSpaceDE w:val="0"/>
        <w:spacing w:line="360" w:lineRule="auto"/>
        <w:ind w:left="-9"/>
        <w:jc w:val="both"/>
        <w:rPr>
          <w:rFonts w:eastAsia="Arial"/>
        </w:rPr>
      </w:pPr>
      <w:r>
        <w:rPr>
          <w:rFonts w:eastAsia="Arial"/>
        </w:rPr>
        <w:t>9.2 Cumprir e fazer cumprir o disposto neste termo e no Edital de licitação;</w:t>
      </w:r>
    </w:p>
    <w:p w:rsidR="00174E87" w:rsidRDefault="00174E87" w:rsidP="00174E87">
      <w:pPr>
        <w:pStyle w:val="Standard"/>
        <w:autoSpaceDE w:val="0"/>
        <w:spacing w:line="360" w:lineRule="auto"/>
        <w:ind w:left="-9"/>
        <w:jc w:val="both"/>
        <w:rPr>
          <w:rFonts w:eastAsia="Arial"/>
        </w:rPr>
      </w:pPr>
      <w:r>
        <w:rPr>
          <w:rFonts w:eastAsia="Arial"/>
        </w:rPr>
        <w:lastRenderedPageBreak/>
        <w:t>9.3 Assegurar o livre acesso dos empregados da CONTRATADA, quando devidamente identificados e uniformizados, aos locais em que devam executar suas tarefas;</w:t>
      </w:r>
    </w:p>
    <w:p w:rsidR="00174E87" w:rsidRDefault="00174E87" w:rsidP="00174E87">
      <w:pPr>
        <w:pStyle w:val="Standard"/>
        <w:autoSpaceDE w:val="0"/>
        <w:spacing w:line="360" w:lineRule="auto"/>
        <w:ind w:left="-9"/>
        <w:jc w:val="both"/>
        <w:rPr>
          <w:rFonts w:eastAsia="Arial"/>
        </w:rPr>
      </w:pPr>
      <w:r>
        <w:rPr>
          <w:rFonts w:eastAsia="Arial"/>
        </w:rPr>
        <w:t>9.4 Fornecer à CONTRATADA todos os esclarecimentos necessários ao fornecimento dos materiais ora contratados;</w:t>
      </w:r>
    </w:p>
    <w:p w:rsidR="00174E87" w:rsidRDefault="00174E87" w:rsidP="00174E87">
      <w:pPr>
        <w:pStyle w:val="Standard"/>
        <w:autoSpaceDE w:val="0"/>
        <w:spacing w:line="360" w:lineRule="auto"/>
        <w:ind w:left="-9"/>
        <w:jc w:val="both"/>
        <w:rPr>
          <w:rFonts w:eastAsia="Arial"/>
        </w:rPr>
      </w:pPr>
      <w:r>
        <w:rPr>
          <w:rFonts w:eastAsia="Arial"/>
        </w:rPr>
        <w:t>9.5 Efetuar, com pontualidade, os pagamentos à CONTRATADA, após o cumprimento das formalidades legais;</w:t>
      </w:r>
    </w:p>
    <w:p w:rsidR="00174E87" w:rsidRDefault="00174E87" w:rsidP="00174E87">
      <w:pPr>
        <w:pStyle w:val="Standard"/>
        <w:autoSpaceDE w:val="0"/>
        <w:spacing w:line="360" w:lineRule="auto"/>
        <w:ind w:left="-9"/>
        <w:jc w:val="both"/>
        <w:rPr>
          <w:rFonts w:eastAsia="Arial"/>
        </w:rPr>
      </w:pPr>
      <w:r>
        <w:rPr>
          <w:rFonts w:eastAsia="Arial"/>
        </w:rPr>
        <w:t>9.6 Devolver à empresa o material que não possa ser corrigido, após sua substituição por outro novo;</w:t>
      </w:r>
    </w:p>
    <w:p w:rsidR="00174E87" w:rsidRDefault="00174E87" w:rsidP="00174E87">
      <w:pPr>
        <w:pStyle w:val="Standard"/>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174E87" w:rsidRDefault="00174E87" w:rsidP="00174E87">
      <w:pPr>
        <w:pStyle w:val="Standard"/>
        <w:autoSpaceDE w:val="0"/>
        <w:spacing w:line="360" w:lineRule="auto"/>
        <w:ind w:left="-9"/>
        <w:jc w:val="both"/>
        <w:rPr>
          <w:rFonts w:eastAsia="Arial"/>
        </w:rPr>
      </w:pPr>
      <w:r>
        <w:rPr>
          <w:rFonts w:eastAsia="Arial"/>
        </w:rPr>
        <w:t>9.8 Receber os materiais na forma e prazos estabelecidos neste termo e no Edital de licitação.</w:t>
      </w:r>
    </w:p>
    <w:p w:rsidR="00174E87" w:rsidRDefault="00174E87" w:rsidP="00174E87">
      <w:pPr>
        <w:pStyle w:val="Standard"/>
        <w:tabs>
          <w:tab w:val="left" w:pos="720"/>
        </w:tabs>
        <w:spacing w:line="360" w:lineRule="auto"/>
        <w:jc w:val="both"/>
        <w:rPr>
          <w:rFonts w:eastAsia="TimesNewRomanPSMT" w:cs="Trebuchet MS"/>
          <w:spacing w:val="6"/>
          <w:lang w:eastAsia="pt-BR" w:bidi="pt-BR"/>
        </w:rPr>
      </w:pPr>
    </w:p>
    <w:p w:rsidR="00174E87" w:rsidRDefault="00174E87" w:rsidP="00174E87">
      <w:pPr>
        <w:pStyle w:val="Standard"/>
        <w:autoSpaceDE w:val="0"/>
        <w:spacing w:line="360" w:lineRule="auto"/>
        <w:ind w:left="-6"/>
        <w:jc w:val="both"/>
        <w:rPr>
          <w:rFonts w:eastAsia="TimesNewRomanPSMT" w:cs="Trebuchet MS"/>
          <w:b/>
          <w:bCs/>
        </w:rPr>
      </w:pPr>
      <w:r>
        <w:rPr>
          <w:rFonts w:eastAsia="TimesNewRomanPSMT" w:cs="Trebuchet MS"/>
          <w:b/>
          <w:bCs/>
        </w:rPr>
        <w:t>CLÁUSULA X – DAS DISPOSIÇÕES FINAIS</w:t>
      </w:r>
    </w:p>
    <w:p w:rsidR="00174E87" w:rsidRDefault="00174E87" w:rsidP="00174E87">
      <w:pPr>
        <w:pStyle w:val="Standard"/>
        <w:autoSpaceDE w:val="0"/>
        <w:spacing w:line="360" w:lineRule="auto"/>
        <w:jc w:val="both"/>
      </w:pPr>
      <w:r>
        <w:rPr>
          <w:rFonts w:eastAsia="TimesNewRomanPSMT" w:cs="Trebuchet MS"/>
        </w:rPr>
        <w:t>10.1. Integram esta Ata o edital do Pregão nº 16/2018 e seus anexos e a proposta da empresa:............................., classificada no certame supranumerado.</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10.2. Fica eleito o foro de Brasília – DF para dirimir quaisquer questões decorrentes da utilização da presente ata.</w:t>
      </w:r>
    </w:p>
    <w:p w:rsidR="00174E87" w:rsidRDefault="00174E87" w:rsidP="00174E87">
      <w:pPr>
        <w:pStyle w:val="Standard"/>
        <w:autoSpaceDE w:val="0"/>
        <w:spacing w:line="360" w:lineRule="auto"/>
        <w:jc w:val="both"/>
        <w:rPr>
          <w:rFonts w:eastAsia="TimesNewRomanPSMT" w:cs="Trebuchet MS"/>
        </w:rPr>
      </w:pPr>
      <w:r>
        <w:rPr>
          <w:rFonts w:eastAsia="TimesNewRomanPSMT" w:cs="Trebuchet MS"/>
        </w:rPr>
        <w:t>10.3. Os casos omissos serão resolvidos de acordo com as Leis 8.666/93 e 10.520/2002, Decreto 7.982/2013, Decreto 8.250/2014 e demais normas aplicáveis.</w:t>
      </w:r>
    </w:p>
    <w:p w:rsidR="00174E87" w:rsidRDefault="00174E87" w:rsidP="00174E87">
      <w:pPr>
        <w:pStyle w:val="Standard"/>
        <w:autoSpaceDE w:val="0"/>
        <w:spacing w:line="100" w:lineRule="atLeast"/>
        <w:jc w:val="center"/>
        <w:rPr>
          <w:rFonts w:eastAsia="TimesNewRomanPSMT" w:cs="Trebuchet MS"/>
        </w:rPr>
      </w:pPr>
    </w:p>
    <w:p w:rsidR="00174E87" w:rsidRDefault="00174E87" w:rsidP="00174E87">
      <w:pPr>
        <w:pStyle w:val="Standard"/>
        <w:autoSpaceDE w:val="0"/>
        <w:spacing w:line="100" w:lineRule="atLeast"/>
        <w:jc w:val="center"/>
        <w:rPr>
          <w:rFonts w:eastAsia="TimesNewRomanPSMT" w:cs="Trebuchet MS"/>
        </w:rPr>
      </w:pPr>
    </w:p>
    <w:p w:rsidR="00174E87" w:rsidRDefault="00174E87" w:rsidP="00174E87">
      <w:pPr>
        <w:pStyle w:val="Standard"/>
        <w:autoSpaceDE w:val="0"/>
        <w:spacing w:line="100" w:lineRule="atLeast"/>
        <w:jc w:val="center"/>
        <w:rPr>
          <w:rFonts w:eastAsia="TimesNewRomanPSMT" w:cs="Trebuchet MS"/>
        </w:rPr>
      </w:pPr>
    </w:p>
    <w:p w:rsidR="00174E87" w:rsidRDefault="00174E87" w:rsidP="00174E87">
      <w:pPr>
        <w:pStyle w:val="Standard"/>
        <w:autoSpaceDE w:val="0"/>
        <w:spacing w:line="100" w:lineRule="atLeast"/>
        <w:jc w:val="center"/>
        <w:rPr>
          <w:rFonts w:eastAsia="TimesNewRomanPSMT" w:cs="Trebuchet MS"/>
        </w:rPr>
      </w:pPr>
      <w:r>
        <w:rPr>
          <w:rFonts w:eastAsia="TimesNewRomanPSMT" w:cs="Trebuchet MS"/>
        </w:rPr>
        <w:t>Brasília, __ de____________ 2018.</w:t>
      </w:r>
    </w:p>
    <w:p w:rsidR="00174E87" w:rsidRDefault="00174E87" w:rsidP="00174E87">
      <w:pPr>
        <w:pStyle w:val="Standard"/>
        <w:autoSpaceDE w:val="0"/>
        <w:spacing w:line="360" w:lineRule="auto"/>
        <w:jc w:val="center"/>
        <w:rPr>
          <w:rFonts w:eastAsia="TimesNewRomanPSMT" w:cs="Trebuchet MS"/>
        </w:rPr>
      </w:pPr>
    </w:p>
    <w:p w:rsidR="00174E87" w:rsidRDefault="00174E87" w:rsidP="00174E87">
      <w:pPr>
        <w:pStyle w:val="Standard"/>
        <w:autoSpaceDE w:val="0"/>
        <w:spacing w:line="360" w:lineRule="auto"/>
        <w:jc w:val="center"/>
        <w:rPr>
          <w:rFonts w:eastAsia="TimesNewRomanPSMT" w:cs="Trebuchet MS"/>
        </w:rPr>
      </w:pPr>
    </w:p>
    <w:p w:rsidR="00174E87" w:rsidRDefault="00174E87" w:rsidP="00174E87">
      <w:pPr>
        <w:pStyle w:val="Standard"/>
        <w:autoSpaceDE w:val="0"/>
        <w:spacing w:line="360" w:lineRule="auto"/>
        <w:jc w:val="center"/>
        <w:rPr>
          <w:rFonts w:eastAsia="TimesNewRomanPSMT" w:cs="Trebuchet MS"/>
        </w:rPr>
      </w:pPr>
      <w:r>
        <w:rPr>
          <w:rFonts w:eastAsia="TimesNewRomanPSMT" w:cs="Trebuchet MS"/>
        </w:rPr>
        <w:t>______________________</w:t>
      </w:r>
    </w:p>
    <w:p w:rsidR="00174E87" w:rsidRDefault="00174E87" w:rsidP="00174E87">
      <w:pPr>
        <w:pStyle w:val="Standard"/>
        <w:autoSpaceDE w:val="0"/>
        <w:spacing w:line="360" w:lineRule="auto"/>
        <w:jc w:val="center"/>
        <w:rPr>
          <w:rFonts w:eastAsia="TimesNewRomanPSMT" w:cs="Trebuchet MS"/>
        </w:rPr>
      </w:pPr>
      <w:r>
        <w:rPr>
          <w:rFonts w:eastAsia="TimesNewRomanPSMT" w:cs="Trebuchet MS"/>
        </w:rPr>
        <w:t>CPL</w:t>
      </w:r>
    </w:p>
    <w:p w:rsidR="00174E87" w:rsidRDefault="00174E87" w:rsidP="00174E87">
      <w:pPr>
        <w:pStyle w:val="Standard"/>
        <w:autoSpaceDE w:val="0"/>
        <w:spacing w:line="360" w:lineRule="auto"/>
        <w:jc w:val="center"/>
        <w:rPr>
          <w:rFonts w:eastAsia="TimesNewRomanPSMT" w:cs="Trebuchet MS"/>
        </w:rPr>
      </w:pPr>
    </w:p>
    <w:p w:rsidR="00174E87" w:rsidRDefault="00174E87" w:rsidP="00174E87">
      <w:pPr>
        <w:pStyle w:val="Standard"/>
        <w:autoSpaceDE w:val="0"/>
        <w:spacing w:line="360" w:lineRule="auto"/>
        <w:jc w:val="center"/>
        <w:rPr>
          <w:rFonts w:eastAsia="TimesNewRomanPSMT" w:cs="Trebuchet MS"/>
        </w:rPr>
      </w:pPr>
    </w:p>
    <w:p w:rsidR="00174E87" w:rsidRDefault="00174E87" w:rsidP="00174E87">
      <w:pPr>
        <w:pStyle w:val="Standard"/>
        <w:autoSpaceDE w:val="0"/>
        <w:spacing w:line="360" w:lineRule="auto"/>
        <w:jc w:val="center"/>
        <w:rPr>
          <w:rFonts w:eastAsia="TimesNewRomanPSMT" w:cs="Trebuchet MS"/>
        </w:rPr>
      </w:pPr>
      <w:r>
        <w:rPr>
          <w:rFonts w:eastAsia="TimesNewRomanPSMT" w:cs="Trebuchet MS"/>
        </w:rPr>
        <w:lastRenderedPageBreak/>
        <w:t xml:space="preserve"> REPRESENTANTE LEGAL</w:t>
      </w:r>
    </w:p>
    <w:p w:rsidR="00174E87" w:rsidRDefault="00174E87" w:rsidP="00174E87">
      <w:pPr>
        <w:pStyle w:val="Standard"/>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p>
    <w:p w:rsidR="00174E87" w:rsidRDefault="00174E87" w:rsidP="00174E87">
      <w:pPr>
        <w:pStyle w:val="Standard"/>
        <w:spacing w:line="360" w:lineRule="auto"/>
        <w:jc w:val="center"/>
      </w:pPr>
    </w:p>
    <w:p w:rsidR="00D87822" w:rsidRDefault="00D87822" w:rsidP="005B42CE">
      <w:pPr>
        <w:pStyle w:val="SemEspaamento"/>
        <w:numPr>
          <w:ilvl w:val="0"/>
          <w:numId w:val="0"/>
        </w:numPr>
        <w:rPr>
          <w:rFonts w:eastAsia="Times New Roman"/>
          <w:lang w:eastAsia="pt-BR"/>
        </w:rPr>
      </w:pPr>
    </w:p>
    <w:sectPr w:rsidR="00D878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2FB" w:rsidRDefault="005032FB" w:rsidP="00157A92">
      <w:r>
        <w:separator/>
      </w:r>
    </w:p>
  </w:endnote>
  <w:endnote w:type="continuationSeparator" w:id="0">
    <w:p w:rsidR="005032FB" w:rsidRDefault="005032FB"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arSymbol, 'Arial Unicode MS'">
    <w:altName w:val="Calibri"/>
    <w:charset w:val="02"/>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
    <w:panose1 w:val="020B0604020202020204"/>
    <w:charset w:val="00"/>
    <w:family w:val="swiss"/>
    <w:pitch w:val="variable"/>
    <w:sig w:usb0="E0002EFF" w:usb1="C0007843" w:usb2="00000009" w:usb3="00000000" w:csb0="000001FF" w:csb1="00000000"/>
  </w:font>
  <w:font w:name="Arial-BoldMT">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FB" w:rsidRDefault="005032FB">
    <w:pPr>
      <w:pStyle w:val="Rodap"/>
    </w:pPr>
    <w:r>
      <w:rPr>
        <w:rFonts w:ascii="Trebuchet MS" w:eastAsia="Lucida Sans Unicode" w:hAnsi="Trebuchet MS" w:cs="Tahoma"/>
        <w:sz w:val="16"/>
        <w:szCs w:val="16"/>
      </w:rPr>
      <w:t>SEI 19.00.6150.0003104/2018-23</w:t>
    </w:r>
    <w:r>
      <w:rPr>
        <w:rFonts w:ascii="Trebuchet MS" w:eastAsia="Lucida Sans Unicode" w:hAnsi="Trebuchet MS" w:cs="Tahoma"/>
        <w:sz w:val="16"/>
        <w:szCs w:val="16"/>
      </w:rPr>
      <w:tab/>
      <w:t>Pregão Eletrônico CNMP nº 16/2018</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sz w:val="16"/>
        <w:szCs w:val="16"/>
      </w:rPr>
      <w:t>30</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sz w:val="16"/>
        <w:szCs w:val="16"/>
      </w:rPr>
      <w:t>65</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FB" w:rsidRDefault="005032FB">
    <w:pPr>
      <w:pStyle w:val="Rodap"/>
    </w:pPr>
    <w:r>
      <w:rPr>
        <w:rFonts w:ascii="Trebuchet MS" w:eastAsia="Lucida Sans Unicode" w:hAnsi="Trebuchet MS" w:cs="Tahoma"/>
        <w:sz w:val="16"/>
        <w:szCs w:val="16"/>
      </w:rPr>
      <w:t>SEI 19.00.6150.0003104/2018-23</w:t>
    </w:r>
    <w:r>
      <w:rPr>
        <w:rFonts w:ascii="Trebuchet MS" w:eastAsia="Lucida Sans Unicode" w:hAnsi="Trebuchet MS" w:cs="Tahoma"/>
        <w:sz w:val="16"/>
        <w:szCs w:val="16"/>
      </w:rPr>
      <w:tab/>
      <w:t>Pregão Eletrônico CNMP nº 16/2018</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sz w:val="16"/>
        <w:szCs w:val="16"/>
      </w:rPr>
      <w:t>32</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sz w:val="16"/>
        <w:szCs w:val="16"/>
      </w:rPr>
      <w:t>65</w:t>
    </w:r>
    <w:r>
      <w:rPr>
        <w:rFonts w:eastAsia="Lucida Sans Unicode" w:cs="Tahoma"/>
        <w:sz w:val="16"/>
        <w:szCs w:val="16"/>
      </w:rPr>
      <w:fldChar w:fldCharType="end"/>
    </w:r>
    <w:r>
      <w:rPr>
        <w:rFonts w:ascii="Trebuchet MS" w:eastAsia="Lucida Sans Unicode" w:hAnsi="Trebuchet MS" w:cs="Tahoma"/>
        <w:sz w:val="16"/>
        <w:szCs w:val="16"/>
      </w:rPr>
      <w:t>.</w:t>
    </w:r>
  </w:p>
  <w:p w:rsidR="005032FB" w:rsidRDefault="005032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FB" w:rsidRDefault="005032FB">
    <w:pPr>
      <w:pStyle w:val="Rodap"/>
    </w:pPr>
    <w:r>
      <w:rPr>
        <w:rFonts w:ascii="Trebuchet MS" w:eastAsia="Lucida Sans Unicode" w:hAnsi="Trebuchet MS" w:cs="Tahoma"/>
        <w:sz w:val="16"/>
        <w:szCs w:val="16"/>
      </w:rPr>
      <w:t>SEI 19.00.6150.0003104/2018-23</w:t>
    </w:r>
    <w:r>
      <w:rPr>
        <w:rFonts w:ascii="Trebuchet MS" w:eastAsia="Lucida Sans Unicode" w:hAnsi="Trebuchet MS" w:cs="Tahoma"/>
        <w:sz w:val="16"/>
        <w:szCs w:val="16"/>
      </w:rPr>
      <w:tab/>
      <w:t>Pregão Eletrônico CNMP nº 16/2018</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Pr>
        <w:rFonts w:eastAsia="Lucida Sans Unicode" w:cs="Tahoma"/>
        <w:sz w:val="16"/>
        <w:szCs w:val="16"/>
      </w:rPr>
      <w:t>56</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Pr>
        <w:rFonts w:eastAsia="Lucida Sans Unicode" w:cs="Tahoma"/>
        <w:sz w:val="16"/>
        <w:szCs w:val="16"/>
      </w:rPr>
      <w:t>65</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2FB" w:rsidRDefault="005032FB" w:rsidP="00157A92">
      <w:r>
        <w:separator/>
      </w:r>
    </w:p>
  </w:footnote>
  <w:footnote w:type="continuationSeparator" w:id="0">
    <w:p w:rsidR="005032FB" w:rsidRDefault="005032FB"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FB" w:rsidRDefault="005032FB">
    <w:pPr>
      <w:pStyle w:val="Standard"/>
    </w:pPr>
    <w:r>
      <w:rPr>
        <w:noProof/>
        <w:lang w:eastAsia="pt-BR" w:bidi="ar-SA"/>
      </w:rPr>
      <w:drawing>
        <wp:anchor distT="0" distB="0" distL="114300" distR="114300" simplePos="0" relativeHeight="251659264" behindDoc="0" locked="0" layoutInCell="1" allowOverlap="1" wp14:anchorId="3EE5FDD4" wp14:editId="1847805D">
          <wp:simplePos x="0" y="0"/>
          <wp:positionH relativeFrom="page">
            <wp:align>center</wp:align>
          </wp:positionH>
          <wp:positionV relativeFrom="page">
            <wp:posOffset>741596</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spacing w:before="57" w:line="100" w:lineRule="atLeast"/>
      <w:jc w:val="center"/>
    </w:pPr>
    <w:r>
      <w:rPr>
        <w:rFonts w:eastAsia="Tahoma" w:cs="Georgia"/>
        <w:smallCaps/>
      </w:rPr>
      <w:t>Conselho Nacional do Ministério Público</w:t>
    </w:r>
  </w:p>
  <w:p w:rsidR="005032FB" w:rsidRDefault="005032FB">
    <w:pPr>
      <w:pStyle w:val="Cabealho"/>
    </w:pPr>
  </w:p>
  <w:p w:rsidR="005032FB" w:rsidRDefault="005032FB">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FB" w:rsidRDefault="005032FB">
    <w:pPr>
      <w:pStyle w:val="Standard"/>
    </w:pPr>
    <w:r>
      <w:rPr>
        <w:noProof/>
        <w:lang w:eastAsia="pt-BR" w:bidi="ar-SA"/>
      </w:rPr>
      <w:drawing>
        <wp:anchor distT="0" distB="0" distL="114300" distR="114300" simplePos="0" relativeHeight="251661312" behindDoc="0" locked="0" layoutInCell="1" allowOverlap="1" wp14:anchorId="10AA16C6" wp14:editId="68387395">
          <wp:simplePos x="0" y="0"/>
          <wp:positionH relativeFrom="page">
            <wp:align>center</wp:align>
          </wp:positionH>
          <wp:positionV relativeFrom="page">
            <wp:posOffset>741596</wp:posOffset>
          </wp:positionV>
          <wp:extent cx="719998" cy="719998"/>
          <wp:effectExtent l="0" t="0" r="3902" b="3902"/>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spacing w:before="57" w:line="100" w:lineRule="atLeast"/>
      <w:jc w:val="center"/>
    </w:pPr>
    <w:r>
      <w:rPr>
        <w:rFonts w:eastAsia="Tahoma" w:cs="Georgia"/>
        <w:smallCaps/>
      </w:rPr>
      <w:t>Conselho Nacional do Ministério Público</w:t>
    </w:r>
  </w:p>
  <w:p w:rsidR="005032FB" w:rsidRDefault="005032FB">
    <w:pPr>
      <w:pStyle w:val="Cabealho"/>
    </w:pPr>
  </w:p>
  <w:p w:rsidR="005032FB" w:rsidRDefault="005032FB">
    <w:pPr>
      <w:pStyle w:val="Cabealho"/>
    </w:pPr>
  </w:p>
  <w:p w:rsidR="005032FB" w:rsidRDefault="005032FB">
    <w:pPr>
      <w:pStyle w:val="Cabealho"/>
    </w:pPr>
    <w:r>
      <w:tab/>
    </w:r>
  </w:p>
  <w:p w:rsidR="005032FB" w:rsidRDefault="005032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FB" w:rsidRDefault="005032FB">
    <w:pPr>
      <w:pStyle w:val="Standard"/>
    </w:pPr>
    <w:r>
      <w:rPr>
        <w:noProof/>
        <w:lang w:eastAsia="pt-BR" w:bidi="ar-SA"/>
      </w:rPr>
      <w:drawing>
        <wp:anchor distT="0" distB="0" distL="114300" distR="114300" simplePos="0" relativeHeight="251662336" behindDoc="0" locked="0" layoutInCell="1" allowOverlap="1" wp14:anchorId="58B70A2C" wp14:editId="010E1B2C">
          <wp:simplePos x="0" y="0"/>
          <wp:positionH relativeFrom="page">
            <wp:align>center</wp:align>
          </wp:positionH>
          <wp:positionV relativeFrom="page">
            <wp:posOffset>741596</wp:posOffset>
          </wp:positionV>
          <wp:extent cx="719998" cy="719998"/>
          <wp:effectExtent l="0" t="0" r="3902" b="3902"/>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pPr>
  </w:p>
  <w:p w:rsidR="005032FB" w:rsidRDefault="005032FB">
    <w:pPr>
      <w:pStyle w:val="Standard"/>
      <w:spacing w:before="57" w:line="100" w:lineRule="atLeast"/>
      <w:jc w:val="center"/>
    </w:pPr>
    <w:r>
      <w:rPr>
        <w:rFonts w:eastAsia="Tahoma" w:cs="Georgia"/>
        <w:smallCaps/>
      </w:rPr>
      <w:t>Conselho Nacional do Ministério Público</w:t>
    </w:r>
  </w:p>
  <w:p w:rsidR="005032FB" w:rsidRDefault="005032FB">
    <w:pPr>
      <w:pStyle w:val="Cabealho"/>
    </w:pPr>
  </w:p>
  <w:p w:rsidR="005032FB" w:rsidRDefault="005032FB">
    <w:pPr>
      <w:pStyle w:val="Cabealho"/>
    </w:pPr>
  </w:p>
  <w:p w:rsidR="005032FB" w:rsidRDefault="005032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ECF"/>
    <w:multiLevelType w:val="hybridMultilevel"/>
    <w:tmpl w:val="AF8C36C4"/>
    <w:lvl w:ilvl="0" w:tplc="E7044224">
      <w:start w:val="14"/>
      <w:numFmt w:val="decimal"/>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15:restartNumberingAfterBreak="0">
    <w:nsid w:val="00462E81"/>
    <w:multiLevelType w:val="multilevel"/>
    <w:tmpl w:val="7D4A1316"/>
    <w:lvl w:ilvl="0">
      <w:start w:val="26"/>
      <w:numFmt w:val="decimal"/>
      <w:lvlText w:val="%1"/>
      <w:lvlJc w:val="left"/>
      <w:pPr>
        <w:ind w:left="420" w:hanging="420"/>
      </w:pPr>
      <w:rPr>
        <w:rFonts w:hint="default"/>
      </w:rPr>
    </w:lvl>
    <w:lvl w:ilvl="1">
      <w:start w:val="1"/>
      <w:numFmt w:val="decimal"/>
      <w:lvlText w:val="%1.%2"/>
      <w:lvlJc w:val="left"/>
      <w:pPr>
        <w:ind w:left="1837" w:hanging="4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A15F2C"/>
    <w:multiLevelType w:val="multilevel"/>
    <w:tmpl w:val="E86AA686"/>
    <w:lvl w:ilvl="0">
      <w:start w:val="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1611218"/>
    <w:multiLevelType w:val="multilevel"/>
    <w:tmpl w:val="CF8A800C"/>
    <w:lvl w:ilvl="0">
      <w:start w:val="29"/>
      <w:numFmt w:val="decimal"/>
      <w:lvlText w:val="%1."/>
      <w:lvlJc w:val="left"/>
      <w:pPr>
        <w:ind w:left="720" w:hanging="360"/>
      </w:pPr>
      <w:rPr>
        <w:rFonts w:ascii="Times New Roman" w:hAnsi="Times New Roman"/>
        <w:b w:val="0"/>
        <w:bCs w:val="0"/>
        <w:sz w:val="24"/>
        <w:szCs w:val="24"/>
      </w:rPr>
    </w:lvl>
    <w:lvl w:ilvl="1">
      <w:start w:val="13"/>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6B334D"/>
    <w:multiLevelType w:val="multilevel"/>
    <w:tmpl w:val="83C0E66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7F520C"/>
    <w:multiLevelType w:val="multilevel"/>
    <w:tmpl w:val="C9928E76"/>
    <w:lvl w:ilvl="0">
      <w:start w:val="1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25B245F5"/>
    <w:multiLevelType w:val="multilevel"/>
    <w:tmpl w:val="F066FEBC"/>
    <w:lvl w:ilvl="0">
      <w:numFmt w:val="bullet"/>
      <w:lvlText w:val="-"/>
      <w:lvlJc w:val="left"/>
      <w:pPr>
        <w:ind w:left="0" w:hanging="94"/>
      </w:pPr>
      <w:rPr>
        <w:rFonts w:ascii="Times New Roman" w:eastAsia="Times New Roman" w:hAnsi="Times New Roman" w:cs="Times New Roman"/>
        <w:spacing w:val="-6"/>
        <w:w w:val="100"/>
        <w:sz w:val="16"/>
        <w:szCs w:val="16"/>
        <w:lang w:val="pt-PT" w:eastAsia="pt-PT" w:bidi="pt-PT"/>
      </w:rPr>
    </w:lvl>
    <w:lvl w:ilvl="1">
      <w:numFmt w:val="bullet"/>
      <w:lvlText w:val="•"/>
      <w:lvlJc w:val="left"/>
      <w:pPr>
        <w:ind w:left="429" w:hanging="94"/>
      </w:pPr>
      <w:rPr>
        <w:lang w:val="pt-PT" w:eastAsia="pt-PT" w:bidi="pt-PT"/>
      </w:rPr>
    </w:lvl>
    <w:lvl w:ilvl="2">
      <w:numFmt w:val="bullet"/>
      <w:lvlText w:val="•"/>
      <w:lvlJc w:val="left"/>
      <w:pPr>
        <w:ind w:left="858" w:hanging="94"/>
      </w:pPr>
      <w:rPr>
        <w:lang w:val="pt-PT" w:eastAsia="pt-PT" w:bidi="pt-PT"/>
      </w:rPr>
    </w:lvl>
    <w:lvl w:ilvl="3">
      <w:numFmt w:val="bullet"/>
      <w:lvlText w:val="•"/>
      <w:lvlJc w:val="left"/>
      <w:pPr>
        <w:ind w:left="1288" w:hanging="94"/>
      </w:pPr>
      <w:rPr>
        <w:lang w:val="pt-PT" w:eastAsia="pt-PT" w:bidi="pt-PT"/>
      </w:rPr>
    </w:lvl>
    <w:lvl w:ilvl="4">
      <w:numFmt w:val="bullet"/>
      <w:lvlText w:val="•"/>
      <w:lvlJc w:val="left"/>
      <w:pPr>
        <w:ind w:left="1717" w:hanging="94"/>
      </w:pPr>
      <w:rPr>
        <w:lang w:val="pt-PT" w:eastAsia="pt-PT" w:bidi="pt-PT"/>
      </w:rPr>
    </w:lvl>
    <w:lvl w:ilvl="5">
      <w:numFmt w:val="bullet"/>
      <w:lvlText w:val="•"/>
      <w:lvlJc w:val="left"/>
      <w:pPr>
        <w:ind w:left="2147" w:hanging="94"/>
      </w:pPr>
      <w:rPr>
        <w:lang w:val="pt-PT" w:eastAsia="pt-PT" w:bidi="pt-PT"/>
      </w:rPr>
    </w:lvl>
    <w:lvl w:ilvl="6">
      <w:numFmt w:val="bullet"/>
      <w:lvlText w:val="•"/>
      <w:lvlJc w:val="left"/>
      <w:pPr>
        <w:ind w:left="2576" w:hanging="94"/>
      </w:pPr>
      <w:rPr>
        <w:lang w:val="pt-PT" w:eastAsia="pt-PT" w:bidi="pt-PT"/>
      </w:rPr>
    </w:lvl>
    <w:lvl w:ilvl="7">
      <w:numFmt w:val="bullet"/>
      <w:lvlText w:val="•"/>
      <w:lvlJc w:val="left"/>
      <w:pPr>
        <w:ind w:left="3005" w:hanging="94"/>
      </w:pPr>
      <w:rPr>
        <w:lang w:val="pt-PT" w:eastAsia="pt-PT" w:bidi="pt-PT"/>
      </w:rPr>
    </w:lvl>
    <w:lvl w:ilvl="8">
      <w:numFmt w:val="bullet"/>
      <w:lvlText w:val="•"/>
      <w:lvlJc w:val="left"/>
      <w:pPr>
        <w:ind w:left="3435" w:hanging="94"/>
      </w:pPr>
      <w:rPr>
        <w:lang w:val="pt-PT" w:eastAsia="pt-PT" w:bidi="pt-PT"/>
      </w:rPr>
    </w:lvl>
  </w:abstractNum>
  <w:abstractNum w:abstractNumId="9" w15:restartNumberingAfterBreak="0">
    <w:nsid w:val="2B3677F0"/>
    <w:multiLevelType w:val="hybridMultilevel"/>
    <w:tmpl w:val="10CCDB5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E5F2F3E"/>
    <w:multiLevelType w:val="multilevel"/>
    <w:tmpl w:val="49C46DBE"/>
    <w:styleLink w:val="WW8Num2"/>
    <w:lvl w:ilvl="0">
      <w:start w:val="1"/>
      <w:numFmt w:val="decimal"/>
      <w:lvlText w:val=" %1."/>
      <w:lvlJc w:val="left"/>
      <w:pPr>
        <w:ind w:left="720" w:hanging="360"/>
      </w:pPr>
      <w:rPr>
        <w:rFonts w:ascii="Times New Roman" w:hAnsi="Times New Roman"/>
        <w:b w:val="0"/>
        <w:bCs w:val="0"/>
        <w:sz w:val="24"/>
        <w:szCs w:val="24"/>
      </w:rPr>
    </w:lvl>
    <w:lvl w:ilvl="1">
      <w:start w:val="1"/>
      <w:numFmt w:val="decimal"/>
      <w:lvlText w:val=" %1.%2."/>
      <w:lvlJc w:val="left"/>
      <w:pPr>
        <w:ind w:left="1080" w:hanging="360"/>
      </w:pPr>
      <w:rPr>
        <w:rFonts w:ascii="Times New Roman" w:hAnsi="Times New Roman"/>
        <w:b w:val="0"/>
        <w:bCs w:val="0"/>
        <w:sz w:val="24"/>
        <w:szCs w:val="24"/>
      </w:rPr>
    </w:lvl>
    <w:lvl w:ilvl="2">
      <w:start w:val="1"/>
      <w:numFmt w:val="decimal"/>
      <w:lvlText w:val=" %3."/>
      <w:lvlJc w:val="left"/>
      <w:pPr>
        <w:ind w:left="1440" w:hanging="360"/>
      </w:pPr>
      <w:rPr>
        <w:rFonts w:ascii="Times New Roman" w:hAnsi="Times New Roman"/>
        <w:b w:val="0"/>
        <w:bCs w:val="0"/>
        <w:sz w:val="24"/>
        <w:szCs w:val="24"/>
      </w:rPr>
    </w:lvl>
    <w:lvl w:ilvl="3">
      <w:start w:val="1"/>
      <w:numFmt w:val="decimal"/>
      <w:lvlText w:val=" %4."/>
      <w:lvlJc w:val="left"/>
      <w:pPr>
        <w:ind w:left="1800" w:hanging="360"/>
      </w:pPr>
      <w:rPr>
        <w:rFonts w:ascii="Times New Roman" w:hAnsi="Times New Roman"/>
        <w:b w:val="0"/>
        <w:bCs w:val="0"/>
        <w:sz w:val="24"/>
        <w:szCs w:val="24"/>
      </w:rPr>
    </w:lvl>
    <w:lvl w:ilvl="4">
      <w:start w:val="1"/>
      <w:numFmt w:val="decimal"/>
      <w:lvlText w:val=" %5."/>
      <w:lvlJc w:val="left"/>
      <w:pPr>
        <w:ind w:left="2160" w:hanging="360"/>
      </w:pPr>
      <w:rPr>
        <w:rFonts w:ascii="Times New Roman" w:hAnsi="Times New Roman"/>
        <w:b w:val="0"/>
        <w:bCs w:val="0"/>
        <w:sz w:val="24"/>
        <w:szCs w:val="24"/>
      </w:rPr>
    </w:lvl>
    <w:lvl w:ilvl="5">
      <w:start w:val="1"/>
      <w:numFmt w:val="decimal"/>
      <w:lvlText w:val=" %6."/>
      <w:lvlJc w:val="left"/>
      <w:pPr>
        <w:ind w:left="2520" w:hanging="360"/>
      </w:pPr>
      <w:rPr>
        <w:rFonts w:ascii="Times New Roman" w:hAnsi="Times New Roman"/>
        <w:b w:val="0"/>
        <w:bCs w:val="0"/>
        <w:sz w:val="24"/>
        <w:szCs w:val="24"/>
      </w:rPr>
    </w:lvl>
    <w:lvl w:ilvl="6">
      <w:start w:val="1"/>
      <w:numFmt w:val="decimal"/>
      <w:lvlText w:val=" %7."/>
      <w:lvlJc w:val="left"/>
      <w:pPr>
        <w:ind w:left="2880" w:hanging="360"/>
      </w:pPr>
      <w:rPr>
        <w:rFonts w:ascii="Times New Roman" w:hAnsi="Times New Roman"/>
        <w:b w:val="0"/>
        <w:bCs w:val="0"/>
        <w:sz w:val="24"/>
        <w:szCs w:val="24"/>
      </w:rPr>
    </w:lvl>
    <w:lvl w:ilvl="7">
      <w:start w:val="1"/>
      <w:numFmt w:val="decimal"/>
      <w:lvlText w:val=" %8."/>
      <w:lvlJc w:val="left"/>
      <w:pPr>
        <w:ind w:left="3240" w:hanging="360"/>
      </w:pPr>
      <w:rPr>
        <w:rFonts w:ascii="Times New Roman" w:hAnsi="Times New Roman"/>
        <w:b w:val="0"/>
        <w:bCs w:val="0"/>
        <w:sz w:val="24"/>
        <w:szCs w:val="24"/>
      </w:rPr>
    </w:lvl>
    <w:lvl w:ilvl="8">
      <w:start w:val="1"/>
      <w:numFmt w:val="decimal"/>
      <w:lvlText w:val=" %9."/>
      <w:lvlJc w:val="left"/>
      <w:pPr>
        <w:ind w:left="3600" w:hanging="360"/>
      </w:pPr>
      <w:rPr>
        <w:rFonts w:ascii="Times New Roman" w:hAnsi="Times New Roman"/>
        <w:b w:val="0"/>
        <w:bCs w:val="0"/>
        <w:sz w:val="24"/>
        <w:szCs w:val="24"/>
      </w:rPr>
    </w:lvl>
  </w:abstractNum>
  <w:abstractNum w:abstractNumId="11" w15:restartNumberingAfterBreak="0">
    <w:nsid w:val="2F045AE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32B80C01"/>
    <w:multiLevelType w:val="multilevel"/>
    <w:tmpl w:val="22C66ACA"/>
    <w:styleLink w:val="WW8Num9"/>
    <w:lvl w:ilvl="0">
      <w:start w:val="8"/>
      <w:numFmt w:val="decimal"/>
      <w:lvlText w:val="%1."/>
      <w:lvlJc w:val="left"/>
      <w:pPr>
        <w:ind w:left="720" w:hanging="360"/>
      </w:pPr>
      <w:rPr>
        <w:rFonts w:ascii="Trebuchet MS" w:hAnsi="Trebuchet MS"/>
        <w:b w:val="0"/>
        <w:bCs w:val="0"/>
        <w:sz w:val="20"/>
        <w:szCs w:val="20"/>
      </w:rPr>
    </w:lvl>
    <w:lvl w:ilvl="1">
      <w:start w:val="1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56C3B3F"/>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35C87E2C"/>
    <w:multiLevelType w:val="hybridMultilevel"/>
    <w:tmpl w:val="5774946E"/>
    <w:lvl w:ilvl="0" w:tplc="7DA811F0">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845A13"/>
    <w:multiLevelType w:val="multilevel"/>
    <w:tmpl w:val="9848B14E"/>
    <w:lvl w:ilvl="0">
      <w:start w:val="14"/>
      <w:numFmt w:val="decimal"/>
      <w:lvlText w:val="%1"/>
      <w:lvlJc w:val="left"/>
      <w:pPr>
        <w:ind w:left="420" w:hanging="420"/>
      </w:pPr>
      <w:rPr>
        <w:rFonts w:hint="default"/>
      </w:rPr>
    </w:lvl>
    <w:lvl w:ilvl="1">
      <w:start w:val="2"/>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15:restartNumberingAfterBreak="0">
    <w:nsid w:val="399E1499"/>
    <w:multiLevelType w:val="hybridMultilevel"/>
    <w:tmpl w:val="C5B2EFAA"/>
    <w:lvl w:ilvl="0" w:tplc="3718E9CA">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762EF1"/>
    <w:multiLevelType w:val="hybridMultilevel"/>
    <w:tmpl w:val="30D27524"/>
    <w:lvl w:ilvl="0" w:tplc="39DAC3C8">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D164C1"/>
    <w:multiLevelType w:val="multilevel"/>
    <w:tmpl w:val="FA6A51B8"/>
    <w:styleLink w:val="WW8Num8"/>
    <w:lvl w:ilvl="0">
      <w:start w:val="8"/>
      <w:numFmt w:val="decimal"/>
      <w:lvlText w:val="%1."/>
      <w:lvlJc w:val="left"/>
      <w:pPr>
        <w:ind w:left="720" w:hanging="360"/>
      </w:pPr>
      <w:rPr>
        <w:rFonts w:ascii="Trebuchet MS" w:hAnsi="Trebuchet MS" w:cs="StarSymbol, 'Arial Unicode MS'"/>
        <w:sz w:val="20"/>
        <w:szCs w:val="20"/>
      </w:rPr>
    </w:lvl>
    <w:lvl w:ilvl="1">
      <w:start w:val="6"/>
      <w:numFmt w:val="decimal"/>
      <w:lvlText w:val="%1.%2"/>
      <w:lvlJc w:val="left"/>
      <w:pPr>
        <w:ind w:left="1080" w:hanging="360"/>
      </w:pPr>
      <w:rPr>
        <w:rFonts w:ascii="Trebuchet MS" w:hAnsi="Trebuchet MS" w:cs="StarSymbol, 'Arial Unicode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57D1F3C"/>
    <w:multiLevelType w:val="multilevel"/>
    <w:tmpl w:val="F91AE742"/>
    <w:lvl w:ilvl="0">
      <w:start w:val="8"/>
      <w:numFmt w:val="decimal"/>
      <w:lvlText w:val="%1."/>
      <w:lvlJc w:val="left"/>
      <w:pPr>
        <w:ind w:left="720" w:hanging="360"/>
      </w:pPr>
      <w:rPr>
        <w:rFonts w:ascii="Times New Roman" w:hAnsi="Times New Roman"/>
        <w:b w:val="0"/>
        <w:bCs w:val="0"/>
        <w:sz w:val="24"/>
        <w:szCs w:val="24"/>
      </w:rPr>
    </w:lvl>
    <w:lvl w:ilvl="1">
      <w:start w:val="10"/>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6586B35"/>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4B716ECA"/>
    <w:multiLevelType w:val="multilevel"/>
    <w:tmpl w:val="F762F000"/>
    <w:lvl w:ilvl="0">
      <w:start w:val="10"/>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1515347"/>
    <w:multiLevelType w:val="hybridMultilevel"/>
    <w:tmpl w:val="FEDA811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56F674C1"/>
    <w:multiLevelType w:val="multilevel"/>
    <w:tmpl w:val="E01EA160"/>
    <w:lvl w:ilvl="0">
      <w:start w:val="4"/>
      <w:numFmt w:val="decimal"/>
      <w:lvlText w:val="%1."/>
      <w:lvlJc w:val="left"/>
      <w:pPr>
        <w:ind w:left="720" w:hanging="360"/>
      </w:pPr>
      <w:rPr>
        <w:rFonts w:ascii="Times New Roman" w:hAnsi="Times New Roman"/>
        <w:b w:val="0"/>
        <w:bCs w:val="0"/>
        <w:sz w:val="24"/>
        <w:szCs w:val="24"/>
      </w:rPr>
    </w:lvl>
    <w:lvl w:ilvl="1">
      <w:start w:val="3"/>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8D355AF"/>
    <w:multiLevelType w:val="multilevel"/>
    <w:tmpl w:val="AFDE5E68"/>
    <w:lvl w:ilvl="0">
      <w:start w:val="10"/>
      <w:numFmt w:val="decimal"/>
      <w:lvlText w:val="%1"/>
      <w:lvlJc w:val="left"/>
      <w:pPr>
        <w:ind w:left="600" w:hanging="600"/>
      </w:pPr>
      <w:rPr>
        <w:rFonts w:hint="default"/>
      </w:rPr>
    </w:lvl>
    <w:lvl w:ilvl="1">
      <w:start w:val="3"/>
      <w:numFmt w:val="decimal"/>
      <w:lvlText w:val="%1.%2"/>
      <w:lvlJc w:val="left"/>
      <w:pPr>
        <w:ind w:left="1305" w:hanging="600"/>
      </w:pPr>
      <w:rPr>
        <w:rFonts w:hint="default"/>
      </w:rPr>
    </w:lvl>
    <w:lvl w:ilvl="2">
      <w:start w:val="6"/>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59821A38"/>
    <w:multiLevelType w:val="multilevel"/>
    <w:tmpl w:val="F7AC0C88"/>
    <w:lvl w:ilvl="0">
      <w:start w:val="9"/>
      <w:numFmt w:val="decimal"/>
      <w:lvlText w:val="%1."/>
      <w:lvlJc w:val="left"/>
      <w:pPr>
        <w:ind w:left="1080" w:hanging="360"/>
      </w:pPr>
      <w:rPr>
        <w:rFonts w:ascii="Times New Roman" w:hAnsi="Times New Roman"/>
        <w:b w:val="0"/>
        <w:bCs w:val="0"/>
        <w:sz w:val="24"/>
        <w:szCs w:val="24"/>
      </w:rPr>
    </w:lvl>
    <w:lvl w:ilvl="1">
      <w:start w:val="3"/>
      <w:numFmt w:val="decimal"/>
      <w:lvlText w:val="%1.%2"/>
      <w:lvlJc w:val="left"/>
      <w:pPr>
        <w:ind w:left="1440" w:hanging="360"/>
      </w:pPr>
      <w:rPr>
        <w:rFonts w:ascii="Times New Roman" w:hAnsi="Times New Roman"/>
        <w:b w:val="0"/>
        <w:bCs w:val="0"/>
        <w:sz w:val="24"/>
        <w:szCs w:val="24"/>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26" w15:restartNumberingAfterBreak="0">
    <w:nsid w:val="5AEE31E1"/>
    <w:multiLevelType w:val="hybridMultilevel"/>
    <w:tmpl w:val="7D7C8A30"/>
    <w:lvl w:ilvl="0" w:tplc="2EE46EF0">
      <w:start w:val="10"/>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7" w15:restartNumberingAfterBreak="0">
    <w:nsid w:val="5BE52967"/>
    <w:multiLevelType w:val="multilevel"/>
    <w:tmpl w:val="FDB84834"/>
    <w:styleLink w:val="WWNum24"/>
    <w:lvl w:ilvl="0">
      <w:start w:val="14"/>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EE8244F"/>
    <w:multiLevelType w:val="multilevel"/>
    <w:tmpl w:val="542A3244"/>
    <w:lvl w:ilvl="0">
      <w:start w:val="10"/>
      <w:numFmt w:val="decimal"/>
      <w:lvlText w:val="%1."/>
      <w:lvlJc w:val="left"/>
      <w:pPr>
        <w:ind w:left="720" w:hanging="360"/>
      </w:pPr>
      <w:rPr>
        <w:rFonts w:ascii="Times New Roman" w:hAnsi="Times New Roman"/>
        <w:b w:val="0"/>
        <w:bCs w:val="0"/>
        <w:sz w:val="24"/>
        <w:szCs w:val="24"/>
      </w:rPr>
    </w:lvl>
    <w:lvl w:ilvl="1">
      <w:start w:val="3"/>
      <w:numFmt w:val="decimal"/>
      <w:lvlText w:val="%1.%2."/>
      <w:lvlJc w:val="left"/>
      <w:pPr>
        <w:ind w:left="1080" w:hanging="360"/>
      </w:pPr>
      <w:rPr>
        <w:rFonts w:ascii="Times New Roman" w:hAnsi="Times New Roman"/>
        <w:b w:val="0"/>
        <w:bCs w:val="0"/>
        <w:sz w:val="24"/>
        <w:szCs w:val="24"/>
      </w:rPr>
    </w:lvl>
    <w:lvl w:ilvl="2">
      <w:start w:val="6"/>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60317403"/>
    <w:multiLevelType w:val="hybridMultilevel"/>
    <w:tmpl w:val="E744DD30"/>
    <w:lvl w:ilvl="0" w:tplc="32322838">
      <w:numFmt w:val="bullet"/>
      <w:lvlText w:val="-"/>
      <w:lvlJc w:val="left"/>
      <w:pPr>
        <w:ind w:left="0" w:hanging="94"/>
      </w:pPr>
      <w:rPr>
        <w:rFonts w:ascii="Times New Roman" w:eastAsia="Times New Roman" w:hAnsi="Times New Roman" w:cs="Times New Roman" w:hint="default"/>
        <w:spacing w:val="-6"/>
        <w:w w:val="100"/>
        <w:sz w:val="16"/>
        <w:szCs w:val="16"/>
        <w:lang w:val="pt-PT" w:eastAsia="pt-PT" w:bidi="pt-PT"/>
      </w:rPr>
    </w:lvl>
    <w:lvl w:ilvl="1" w:tplc="4F086F7C">
      <w:numFmt w:val="bullet"/>
      <w:lvlText w:val="•"/>
      <w:lvlJc w:val="left"/>
      <w:pPr>
        <w:ind w:left="429" w:hanging="94"/>
      </w:pPr>
      <w:rPr>
        <w:rFonts w:hint="default"/>
        <w:lang w:val="pt-PT" w:eastAsia="pt-PT" w:bidi="pt-PT"/>
      </w:rPr>
    </w:lvl>
    <w:lvl w:ilvl="2" w:tplc="5FB868EE">
      <w:numFmt w:val="bullet"/>
      <w:lvlText w:val="•"/>
      <w:lvlJc w:val="left"/>
      <w:pPr>
        <w:ind w:left="858" w:hanging="94"/>
      </w:pPr>
      <w:rPr>
        <w:rFonts w:hint="default"/>
        <w:lang w:val="pt-PT" w:eastAsia="pt-PT" w:bidi="pt-PT"/>
      </w:rPr>
    </w:lvl>
    <w:lvl w:ilvl="3" w:tplc="E67A5B3C">
      <w:numFmt w:val="bullet"/>
      <w:lvlText w:val="•"/>
      <w:lvlJc w:val="left"/>
      <w:pPr>
        <w:ind w:left="1288" w:hanging="94"/>
      </w:pPr>
      <w:rPr>
        <w:rFonts w:hint="default"/>
        <w:lang w:val="pt-PT" w:eastAsia="pt-PT" w:bidi="pt-PT"/>
      </w:rPr>
    </w:lvl>
    <w:lvl w:ilvl="4" w:tplc="9F1C60D2">
      <w:numFmt w:val="bullet"/>
      <w:lvlText w:val="•"/>
      <w:lvlJc w:val="left"/>
      <w:pPr>
        <w:ind w:left="1717" w:hanging="94"/>
      </w:pPr>
      <w:rPr>
        <w:rFonts w:hint="default"/>
        <w:lang w:val="pt-PT" w:eastAsia="pt-PT" w:bidi="pt-PT"/>
      </w:rPr>
    </w:lvl>
    <w:lvl w:ilvl="5" w:tplc="D9FE6D18">
      <w:numFmt w:val="bullet"/>
      <w:lvlText w:val="•"/>
      <w:lvlJc w:val="left"/>
      <w:pPr>
        <w:ind w:left="2147" w:hanging="94"/>
      </w:pPr>
      <w:rPr>
        <w:rFonts w:hint="default"/>
        <w:lang w:val="pt-PT" w:eastAsia="pt-PT" w:bidi="pt-PT"/>
      </w:rPr>
    </w:lvl>
    <w:lvl w:ilvl="6" w:tplc="93627A7C">
      <w:numFmt w:val="bullet"/>
      <w:lvlText w:val="•"/>
      <w:lvlJc w:val="left"/>
      <w:pPr>
        <w:ind w:left="2576" w:hanging="94"/>
      </w:pPr>
      <w:rPr>
        <w:rFonts w:hint="default"/>
        <w:lang w:val="pt-PT" w:eastAsia="pt-PT" w:bidi="pt-PT"/>
      </w:rPr>
    </w:lvl>
    <w:lvl w:ilvl="7" w:tplc="8B142240">
      <w:numFmt w:val="bullet"/>
      <w:lvlText w:val="•"/>
      <w:lvlJc w:val="left"/>
      <w:pPr>
        <w:ind w:left="3005" w:hanging="94"/>
      </w:pPr>
      <w:rPr>
        <w:rFonts w:hint="default"/>
        <w:lang w:val="pt-PT" w:eastAsia="pt-PT" w:bidi="pt-PT"/>
      </w:rPr>
    </w:lvl>
    <w:lvl w:ilvl="8" w:tplc="46DE4156">
      <w:numFmt w:val="bullet"/>
      <w:lvlText w:val="•"/>
      <w:lvlJc w:val="left"/>
      <w:pPr>
        <w:ind w:left="3435" w:hanging="94"/>
      </w:pPr>
      <w:rPr>
        <w:rFonts w:hint="default"/>
        <w:lang w:val="pt-PT" w:eastAsia="pt-PT" w:bidi="pt-PT"/>
      </w:rPr>
    </w:lvl>
  </w:abstractNum>
  <w:abstractNum w:abstractNumId="30" w15:restartNumberingAfterBreak="0">
    <w:nsid w:val="60CA62A6"/>
    <w:multiLevelType w:val="hybridMultilevel"/>
    <w:tmpl w:val="8A0A18F8"/>
    <w:lvl w:ilvl="0" w:tplc="FC24AD6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9E2158"/>
    <w:multiLevelType w:val="multilevel"/>
    <w:tmpl w:val="E902A61E"/>
    <w:lvl w:ilvl="0">
      <w:start w:val="9"/>
      <w:numFmt w:val="decimal"/>
      <w:lvlText w:val="%1."/>
      <w:lvlJc w:val="left"/>
      <w:pPr>
        <w:ind w:left="720" w:hanging="360"/>
      </w:pPr>
      <w:rPr>
        <w:rFonts w:ascii="Times New Roman" w:hAnsi="Times New Roman"/>
        <w:b w:val="0"/>
        <w:bCs w:val="0"/>
        <w:sz w:val="24"/>
        <w:szCs w:val="24"/>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042B3"/>
    <w:multiLevelType w:val="hybridMultilevel"/>
    <w:tmpl w:val="5754AD0E"/>
    <w:lvl w:ilvl="0" w:tplc="B1D01B52">
      <w:start w:val="14"/>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4" w15:restartNumberingAfterBreak="0">
    <w:nsid w:val="78483785"/>
    <w:multiLevelType w:val="hybridMultilevel"/>
    <w:tmpl w:val="D49ACC32"/>
    <w:lvl w:ilvl="0" w:tplc="7E5E5588">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FCB72CF"/>
    <w:multiLevelType w:val="multilevel"/>
    <w:tmpl w:val="A1665B44"/>
    <w:lvl w:ilvl="0">
      <w:start w:val="7"/>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2"/>
  </w:num>
  <w:num w:numId="2">
    <w:abstractNumId w:val="5"/>
  </w:num>
  <w:num w:numId="3">
    <w:abstractNumId w:val="14"/>
  </w:num>
  <w:num w:numId="4">
    <w:abstractNumId w:val="30"/>
  </w:num>
  <w:num w:numId="5">
    <w:abstractNumId w:val="16"/>
  </w:num>
  <w:num w:numId="6">
    <w:abstractNumId w:val="17"/>
  </w:num>
  <w:num w:numId="7">
    <w:abstractNumId w:val="5"/>
    <w:lvlOverride w:ilvl="0">
      <w:startOverride w:val="1"/>
    </w:lvlOverride>
  </w:num>
  <w:num w:numId="8">
    <w:abstractNumId w:val="5"/>
    <w:lvlOverride w:ilvl="0">
      <w:startOverride w:val="1"/>
    </w:lvlOverride>
  </w:num>
  <w:num w:numId="9">
    <w:abstractNumId w:val="2"/>
  </w:num>
  <w:num w:numId="10">
    <w:abstractNumId w:val="11"/>
  </w:num>
  <w:num w:numId="11">
    <w:abstractNumId w:val="20"/>
  </w:num>
  <w:num w:numId="12">
    <w:abstractNumId w:val="13"/>
  </w:num>
  <w:num w:numId="13">
    <w:abstractNumId w:val="29"/>
  </w:num>
  <w:num w:numId="14">
    <w:abstractNumId w:val="9"/>
  </w:num>
  <w:num w:numId="15">
    <w:abstractNumId w:val="22"/>
  </w:num>
  <w:num w:numId="16">
    <w:abstractNumId w:val="10"/>
  </w:num>
  <w:num w:numId="17">
    <w:abstractNumId w:val="18"/>
  </w:num>
  <w:num w:numId="18">
    <w:abstractNumId w:val="12"/>
    <w:lvlOverride w:ilvl="0">
      <w:lvl w:ilvl="0">
        <w:start w:val="8"/>
        <w:numFmt w:val="decimal"/>
        <w:lvlText w:val="%1."/>
        <w:lvlJc w:val="left"/>
        <w:pPr>
          <w:ind w:left="720" w:hanging="360"/>
        </w:pPr>
        <w:rPr>
          <w:rFonts w:ascii="Times New Roman" w:hAnsi="Times New Roman" w:cs="Times New Roman" w:hint="default"/>
          <w:b w:val="0"/>
          <w:bCs w:val="0"/>
          <w:sz w:val="24"/>
          <w:szCs w:val="24"/>
        </w:rPr>
      </w:lvl>
    </w:lvlOverride>
  </w:num>
  <w:num w:numId="19">
    <w:abstractNumId w:val="10"/>
    <w:lvlOverride w:ilvl="0">
      <w:startOverride w:val="1"/>
    </w:lvlOverride>
  </w:num>
  <w:num w:numId="20">
    <w:abstractNumId w:val="3"/>
  </w:num>
  <w:num w:numId="21">
    <w:abstractNumId w:val="23"/>
  </w:num>
  <w:num w:numId="22">
    <w:abstractNumId w:val="35"/>
  </w:num>
  <w:num w:numId="23">
    <w:abstractNumId w:val="19"/>
  </w:num>
  <w:num w:numId="24">
    <w:abstractNumId w:val="25"/>
  </w:num>
  <w:num w:numId="25">
    <w:abstractNumId w:val="8"/>
  </w:num>
  <w:num w:numId="26">
    <w:abstractNumId w:val="31"/>
  </w:num>
  <w:num w:numId="27">
    <w:abstractNumId w:val="21"/>
  </w:num>
  <w:num w:numId="28">
    <w:abstractNumId w:val="28"/>
  </w:num>
  <w:num w:numId="29">
    <w:abstractNumId w:val="7"/>
  </w:num>
  <w:num w:numId="30">
    <w:abstractNumId w:val="4"/>
  </w:num>
  <w:num w:numId="31">
    <w:abstractNumId w:val="27"/>
  </w:num>
  <w:num w:numId="32">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4"/>
  </w:num>
  <w:num w:numId="35">
    <w:abstractNumId w:val="0"/>
  </w:num>
  <w:num w:numId="36">
    <w:abstractNumId w:val="33"/>
  </w:num>
  <w:num w:numId="37">
    <w:abstractNumId w:val="34"/>
  </w:num>
  <w:num w:numId="38">
    <w:abstractNumId w:val="6"/>
  </w:num>
  <w:num w:numId="39">
    <w:abstractNumId w:val="15"/>
  </w:num>
  <w:num w:numId="40">
    <w:abstractNumId w:val="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77"/>
    <w:rsid w:val="00093335"/>
    <w:rsid w:val="00157A92"/>
    <w:rsid w:val="0017188A"/>
    <w:rsid w:val="00174E87"/>
    <w:rsid w:val="001864F6"/>
    <w:rsid w:val="001F57F0"/>
    <w:rsid w:val="001F5A11"/>
    <w:rsid w:val="00255001"/>
    <w:rsid w:val="002C4973"/>
    <w:rsid w:val="002E660E"/>
    <w:rsid w:val="00327459"/>
    <w:rsid w:val="003276B6"/>
    <w:rsid w:val="003B027C"/>
    <w:rsid w:val="003D2E13"/>
    <w:rsid w:val="003F4CE5"/>
    <w:rsid w:val="00405E0C"/>
    <w:rsid w:val="00413C6C"/>
    <w:rsid w:val="004241F0"/>
    <w:rsid w:val="00447E1E"/>
    <w:rsid w:val="00452C63"/>
    <w:rsid w:val="00467122"/>
    <w:rsid w:val="004E1F6A"/>
    <w:rsid w:val="005032FB"/>
    <w:rsid w:val="00526A7B"/>
    <w:rsid w:val="005B41A1"/>
    <w:rsid w:val="005B42CE"/>
    <w:rsid w:val="005D13C3"/>
    <w:rsid w:val="0060403F"/>
    <w:rsid w:val="006145E8"/>
    <w:rsid w:val="00641DCF"/>
    <w:rsid w:val="00664FF9"/>
    <w:rsid w:val="00690352"/>
    <w:rsid w:val="006A128A"/>
    <w:rsid w:val="006A335C"/>
    <w:rsid w:val="006D14CE"/>
    <w:rsid w:val="007074AF"/>
    <w:rsid w:val="0071226E"/>
    <w:rsid w:val="00727EBB"/>
    <w:rsid w:val="0073732B"/>
    <w:rsid w:val="0074500F"/>
    <w:rsid w:val="00747710"/>
    <w:rsid w:val="007B4A57"/>
    <w:rsid w:val="007B61CA"/>
    <w:rsid w:val="007C067E"/>
    <w:rsid w:val="007E796B"/>
    <w:rsid w:val="00810192"/>
    <w:rsid w:val="008314DD"/>
    <w:rsid w:val="00883B97"/>
    <w:rsid w:val="008A0FCF"/>
    <w:rsid w:val="008A6E9F"/>
    <w:rsid w:val="008B05AC"/>
    <w:rsid w:val="008B4D58"/>
    <w:rsid w:val="0099304C"/>
    <w:rsid w:val="009930DF"/>
    <w:rsid w:val="009B48CB"/>
    <w:rsid w:val="009D3C77"/>
    <w:rsid w:val="009E3F45"/>
    <w:rsid w:val="00A074D4"/>
    <w:rsid w:val="00A35C5F"/>
    <w:rsid w:val="00A46057"/>
    <w:rsid w:val="00A53A17"/>
    <w:rsid w:val="00A53BB4"/>
    <w:rsid w:val="00A94504"/>
    <w:rsid w:val="00AF1FA4"/>
    <w:rsid w:val="00B20020"/>
    <w:rsid w:val="00B63F23"/>
    <w:rsid w:val="00B87C1A"/>
    <w:rsid w:val="00BF4BAF"/>
    <w:rsid w:val="00C00722"/>
    <w:rsid w:val="00C24E76"/>
    <w:rsid w:val="00C4151E"/>
    <w:rsid w:val="00C43BD6"/>
    <w:rsid w:val="00C84045"/>
    <w:rsid w:val="00C93070"/>
    <w:rsid w:val="00CE0B7F"/>
    <w:rsid w:val="00D324A6"/>
    <w:rsid w:val="00D41275"/>
    <w:rsid w:val="00D46704"/>
    <w:rsid w:val="00D87822"/>
    <w:rsid w:val="00DB307C"/>
    <w:rsid w:val="00DD3E00"/>
    <w:rsid w:val="00DE43EE"/>
    <w:rsid w:val="00DF306C"/>
    <w:rsid w:val="00E26224"/>
    <w:rsid w:val="00E37E5A"/>
    <w:rsid w:val="00EA576C"/>
    <w:rsid w:val="00EC0B1F"/>
    <w:rsid w:val="00EE7403"/>
    <w:rsid w:val="00EF0CFF"/>
    <w:rsid w:val="00F13446"/>
    <w:rsid w:val="00F465BE"/>
    <w:rsid w:val="00F56375"/>
    <w:rsid w:val="00F616C0"/>
    <w:rsid w:val="00F76C71"/>
    <w:rsid w:val="00FC0865"/>
    <w:rsid w:val="00FD25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C01AC"/>
  <w15:chartTrackingRefBased/>
  <w15:docId w15:val="{00FF8051-0313-4253-B81B-82FB9FED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A11"/>
    <w:pPr>
      <w:keepNext/>
      <w:keepLines/>
      <w:widowControl w:val="0"/>
      <w:spacing w:after="0" w:line="240" w:lineRule="auto"/>
      <w:jc w:val="both"/>
    </w:pPr>
    <w:rPr>
      <w:rFonts w:ascii="Times New Roman" w:hAnsi="Times New Roman"/>
      <w:sz w:val="24"/>
    </w:rPr>
  </w:style>
  <w:style w:type="paragraph" w:styleId="Ttulo1">
    <w:name w:val="heading 1"/>
    <w:basedOn w:val="Normal"/>
    <w:next w:val="Normal"/>
    <w:link w:val="Ttulo1Char"/>
    <w:uiPriority w:val="9"/>
    <w:qFormat/>
    <w:rsid w:val="00EA576C"/>
    <w:pPr>
      <w:widowControl/>
      <w:numPr>
        <w:numId w:val="10"/>
      </w:numPr>
      <w:shd w:val="pct12" w:color="auto" w:fill="auto"/>
      <w:ind w:left="431" w:hanging="431"/>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DB307C"/>
    <w:pPr>
      <w:numPr>
        <w:ilvl w:val="1"/>
        <w:numId w:val="10"/>
      </w:numPr>
      <w:spacing w:before="40"/>
      <w:ind w:left="0" w:firstLine="0"/>
      <w:outlineLvl w:val="1"/>
    </w:pPr>
    <w:rPr>
      <w:rFonts w:eastAsiaTheme="majorEastAsia" w:cstheme="majorBidi"/>
      <w:szCs w:val="26"/>
    </w:rPr>
  </w:style>
  <w:style w:type="paragraph" w:styleId="Ttulo3">
    <w:name w:val="heading 3"/>
    <w:basedOn w:val="Normal"/>
    <w:next w:val="Normal"/>
    <w:link w:val="Ttulo3Char"/>
    <w:uiPriority w:val="9"/>
    <w:unhideWhenUsed/>
    <w:qFormat/>
    <w:rsid w:val="00DB307C"/>
    <w:pPr>
      <w:numPr>
        <w:ilvl w:val="2"/>
        <w:numId w:val="10"/>
      </w:numPr>
      <w:spacing w:before="120"/>
      <w:ind w:left="0" w:firstLine="0"/>
      <w:outlineLvl w:val="2"/>
    </w:pPr>
    <w:rPr>
      <w:rFonts w:eastAsiaTheme="majorEastAsia" w:cstheme="majorBidi"/>
      <w:szCs w:val="24"/>
    </w:rPr>
  </w:style>
  <w:style w:type="paragraph" w:styleId="Ttulo4">
    <w:name w:val="heading 4"/>
    <w:basedOn w:val="Normal"/>
    <w:next w:val="Normal"/>
    <w:link w:val="Ttulo4Char"/>
    <w:uiPriority w:val="9"/>
    <w:unhideWhenUsed/>
    <w:qFormat/>
    <w:rsid w:val="00DB307C"/>
    <w:pPr>
      <w:numPr>
        <w:ilvl w:val="3"/>
        <w:numId w:val="10"/>
      </w:numPr>
      <w:spacing w:before="120"/>
      <w:ind w:left="0" w:firstLine="0"/>
      <w:outlineLvl w:val="3"/>
    </w:pPr>
    <w:rPr>
      <w:rFonts w:eastAsiaTheme="majorEastAsia" w:cstheme="majorBidi"/>
      <w:iCs/>
    </w:rPr>
  </w:style>
  <w:style w:type="paragraph" w:styleId="Ttulo5">
    <w:name w:val="heading 5"/>
    <w:basedOn w:val="Normal"/>
    <w:next w:val="Normal"/>
    <w:link w:val="Ttulo5Char"/>
    <w:uiPriority w:val="9"/>
    <w:semiHidden/>
    <w:unhideWhenUsed/>
    <w:qFormat/>
    <w:rsid w:val="00DB307C"/>
    <w:pPr>
      <w:numPr>
        <w:ilvl w:val="4"/>
        <w:numId w:val="10"/>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DB307C"/>
    <w:pPr>
      <w:numPr>
        <w:ilvl w:val="5"/>
        <w:numId w:val="10"/>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DB307C"/>
    <w:pPr>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DB307C"/>
    <w:pPr>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B307C"/>
    <w:pPr>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9"/>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E26224"/>
    <w:pPr>
      <w:spacing w:before="120"/>
    </w:pPr>
    <w:rPr>
      <w:rFonts w:eastAsia="Times New Roman" w:cs="Times New Roman"/>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semiHidden/>
    <w:unhideWhenUsed/>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255001"/>
    <w:pPr>
      <w:spacing w:after="240"/>
      <w:contextualSpacing/>
      <w:jc w:val="center"/>
    </w:pPr>
    <w:rPr>
      <w:rFonts w:eastAsiaTheme="majorEastAsia" w:cstheme="majorBidi"/>
      <w:spacing w:val="-10"/>
      <w:kern w:val="28"/>
      <w:sz w:val="32"/>
      <w:szCs w:val="56"/>
    </w:rPr>
  </w:style>
  <w:style w:type="character" w:customStyle="1" w:styleId="TtuloChar">
    <w:name w:val="Título Char"/>
    <w:basedOn w:val="Fontepargpadro"/>
    <w:link w:val="Ttulo"/>
    <w:uiPriority w:val="10"/>
    <w:rsid w:val="0073732B"/>
    <w:rPr>
      <w:rFonts w:ascii="Times New Roman" w:eastAsiaTheme="majorEastAsia" w:hAnsi="Times New Roman" w:cstheme="majorBidi"/>
      <w:spacing w:val="-10"/>
      <w:kern w:val="28"/>
      <w:sz w:val="32"/>
      <w:szCs w:val="56"/>
    </w:rPr>
  </w:style>
  <w:style w:type="paragraph" w:styleId="Subttulo">
    <w:name w:val="Subtitle"/>
    <w:basedOn w:val="Normal"/>
    <w:next w:val="Normal"/>
    <w:link w:val="SubttuloChar"/>
    <w:uiPriority w:val="11"/>
    <w:qFormat/>
    <w:rsid w:val="0073732B"/>
    <w:pPr>
      <w:numPr>
        <w:ilvl w:val="1"/>
      </w:numPr>
      <w:spacing w:before="240" w:after="240"/>
      <w:jc w:val="center"/>
    </w:pPr>
    <w:rPr>
      <w:rFonts w:eastAsiaTheme="minorEastAsia"/>
      <w:spacing w:val="15"/>
      <w:sz w:val="28"/>
    </w:rPr>
  </w:style>
  <w:style w:type="character" w:customStyle="1" w:styleId="SubttuloChar">
    <w:name w:val="Subtítulo Char"/>
    <w:basedOn w:val="Fontepargpadro"/>
    <w:link w:val="Subttulo"/>
    <w:uiPriority w:val="11"/>
    <w:rsid w:val="0073732B"/>
    <w:rPr>
      <w:rFonts w:ascii="Times New Roman" w:eastAsiaTheme="minorEastAsia" w:hAnsi="Times New Roman"/>
      <w:spacing w:val="15"/>
      <w:sz w:val="28"/>
    </w:rPr>
  </w:style>
  <w:style w:type="character" w:customStyle="1" w:styleId="Ttulo1Char">
    <w:name w:val="Título 1 Char"/>
    <w:basedOn w:val="Fontepargpadro"/>
    <w:link w:val="Ttulo1"/>
    <w:uiPriority w:val="9"/>
    <w:rsid w:val="00EA576C"/>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2"/>
      </w:numPr>
      <w:spacing w:after="0" w:line="240" w:lineRule="auto"/>
      <w:ind w:left="0" w:firstLine="0"/>
      <w:jc w:val="center"/>
    </w:pPr>
    <w:rPr>
      <w:rFonts w:ascii="Times New Roman" w:hAnsi="Times New Roman"/>
      <w:b/>
      <w:sz w:val="24"/>
    </w:rPr>
  </w:style>
  <w:style w:type="paragraph" w:styleId="PargrafodaLista">
    <w:name w:val="List Paragraph"/>
    <w:basedOn w:val="Normal"/>
    <w:uiPriority w:val="34"/>
    <w:qFormat/>
    <w:rsid w:val="00E26224"/>
    <w:pPr>
      <w:ind w:left="720"/>
      <w:contextualSpacing/>
    </w:pPr>
  </w:style>
  <w:style w:type="character" w:customStyle="1" w:styleId="Ttulo2Char">
    <w:name w:val="Título 2 Char"/>
    <w:basedOn w:val="Fontepargpadro"/>
    <w:link w:val="Ttulo2"/>
    <w:uiPriority w:val="9"/>
    <w:rsid w:val="00DB307C"/>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rsid w:val="00DB307C"/>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rsid w:val="00DB307C"/>
    <w:rPr>
      <w:rFonts w:ascii="Times New Roman" w:eastAsiaTheme="majorEastAsia" w:hAnsi="Times New Roman" w:cstheme="majorBidi"/>
      <w:iCs/>
      <w:sz w:val="24"/>
    </w:rPr>
  </w:style>
  <w:style w:type="character" w:customStyle="1" w:styleId="Ttulo5Char">
    <w:name w:val="Título 5 Char"/>
    <w:basedOn w:val="Fontepargpadro"/>
    <w:link w:val="Ttulo5"/>
    <w:uiPriority w:val="9"/>
    <w:semiHidden/>
    <w:rsid w:val="00DB307C"/>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DB307C"/>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DB307C"/>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DB307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keepNext w:val="0"/>
      <w:keepLines w:val="0"/>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rsid w:val="00157A92"/>
    <w:rPr>
      <w:rFonts w:ascii="Calibri" w:eastAsia="Calibri" w:hAnsi="Calibri" w:cs="Calibri"/>
      <w:sz w:val="16"/>
      <w:szCs w:val="16"/>
      <w:lang w:val="pt-PT" w:eastAsia="pt-PT" w:bidi="pt-PT"/>
    </w:rPr>
  </w:style>
  <w:style w:type="paragraph" w:customStyle="1" w:styleId="TableParagraph">
    <w:name w:val="Table Paragraph"/>
    <w:basedOn w:val="Normal"/>
    <w:qFormat/>
    <w:rsid w:val="00157A92"/>
    <w:pPr>
      <w:keepNext w:val="0"/>
      <w:keepLines w:val="0"/>
      <w:autoSpaceDE w:val="0"/>
      <w:autoSpaceDN w:val="0"/>
      <w:jc w:val="left"/>
    </w:pPr>
    <w:rPr>
      <w:rFonts w:eastAsia="Times New Roman" w:cs="Times New Roman"/>
      <w:sz w:val="22"/>
      <w:lang w:val="pt-PT" w:eastAsia="pt-PT" w:bidi="pt-PT"/>
    </w:rPr>
  </w:style>
  <w:style w:type="paragraph" w:styleId="Cabealho">
    <w:name w:val="header"/>
    <w:basedOn w:val="Normal"/>
    <w:link w:val="CabealhoChar"/>
    <w:unhideWhenUsed/>
    <w:rsid w:val="00157A92"/>
    <w:pPr>
      <w:tabs>
        <w:tab w:val="center" w:pos="4252"/>
        <w:tab w:val="right" w:pos="8504"/>
      </w:tabs>
    </w:pPr>
  </w:style>
  <w:style w:type="character" w:customStyle="1" w:styleId="CabealhoChar">
    <w:name w:val="Cabeçalho Char"/>
    <w:basedOn w:val="Fontepargpadro"/>
    <w:link w:val="Cabealho"/>
    <w:uiPriority w:val="99"/>
    <w:rsid w:val="00157A92"/>
    <w:rPr>
      <w:rFonts w:ascii="Times New Roman" w:hAnsi="Times New Roman"/>
      <w:sz w:val="24"/>
    </w:rPr>
  </w:style>
  <w:style w:type="paragraph" w:styleId="Rodap">
    <w:name w:val="footer"/>
    <w:basedOn w:val="Normal"/>
    <w:link w:val="RodapChar"/>
    <w:unhideWhenUsed/>
    <w:rsid w:val="00157A92"/>
    <w:pPr>
      <w:tabs>
        <w:tab w:val="center" w:pos="4252"/>
        <w:tab w:val="right" w:pos="8504"/>
      </w:tabs>
    </w:pPr>
  </w:style>
  <w:style w:type="character" w:customStyle="1" w:styleId="RodapChar">
    <w:name w:val="Rodapé Char"/>
    <w:basedOn w:val="Fontepargpadro"/>
    <w:link w:val="Rodap"/>
    <w:uiPriority w:val="99"/>
    <w:rsid w:val="00157A92"/>
    <w:rPr>
      <w:rFonts w:ascii="Times New Roman" w:hAnsi="Times New Roman"/>
      <w:sz w:val="24"/>
    </w:rPr>
  </w:style>
  <w:style w:type="paragraph" w:customStyle="1" w:styleId="Standard">
    <w:name w:val="Standard"/>
    <w:rsid w:val="00FC086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Corpodetexto2">
    <w:name w:val="Body Text 2"/>
    <w:basedOn w:val="Normal"/>
    <w:link w:val="Corpodetexto2Char"/>
    <w:uiPriority w:val="99"/>
    <w:semiHidden/>
    <w:unhideWhenUsed/>
    <w:rsid w:val="00FC0865"/>
    <w:pPr>
      <w:spacing w:after="120" w:line="480" w:lineRule="auto"/>
    </w:pPr>
  </w:style>
  <w:style w:type="character" w:customStyle="1" w:styleId="Corpodetexto2Char">
    <w:name w:val="Corpo de texto 2 Char"/>
    <w:basedOn w:val="Fontepargpadro"/>
    <w:link w:val="Corpodetexto2"/>
    <w:uiPriority w:val="99"/>
    <w:semiHidden/>
    <w:rsid w:val="00FC0865"/>
    <w:rPr>
      <w:rFonts w:ascii="Times New Roman" w:hAnsi="Times New Roman"/>
      <w:sz w:val="24"/>
    </w:rPr>
  </w:style>
  <w:style w:type="numbering" w:customStyle="1" w:styleId="WWNum24">
    <w:name w:val="WWNum24"/>
    <w:rsid w:val="00FC0865"/>
    <w:pPr>
      <w:numPr>
        <w:numId w:val="31"/>
      </w:numPr>
    </w:pPr>
  </w:style>
  <w:style w:type="numbering" w:customStyle="1" w:styleId="WW8Num2">
    <w:name w:val="WW8Num2"/>
    <w:basedOn w:val="Semlista"/>
    <w:rsid w:val="00FC0865"/>
    <w:pPr>
      <w:numPr>
        <w:numId w:val="16"/>
      </w:numPr>
    </w:pPr>
  </w:style>
  <w:style w:type="numbering" w:customStyle="1" w:styleId="WW8Num8">
    <w:name w:val="WW8Num8"/>
    <w:basedOn w:val="Semlista"/>
    <w:rsid w:val="00FC0865"/>
    <w:pPr>
      <w:numPr>
        <w:numId w:val="17"/>
      </w:numPr>
    </w:pPr>
  </w:style>
  <w:style w:type="numbering" w:customStyle="1" w:styleId="WW8Num9">
    <w:name w:val="WW8Num9"/>
    <w:basedOn w:val="Semlista"/>
    <w:rsid w:val="00FC0865"/>
    <w:pPr>
      <w:numPr>
        <w:numId w:val="41"/>
      </w:numPr>
    </w:pPr>
  </w:style>
  <w:style w:type="paragraph" w:customStyle="1" w:styleId="TableContents">
    <w:name w:val="Table Contents"/>
    <w:basedOn w:val="Standard"/>
    <w:rsid w:val="00174E87"/>
  </w:style>
  <w:style w:type="paragraph" w:customStyle="1" w:styleId="PADRAO">
    <w:name w:val="PADRAO"/>
    <w:basedOn w:val="Standard"/>
    <w:rsid w:val="00174E87"/>
    <w:pPr>
      <w:jc w:val="both"/>
    </w:pPr>
    <w:rPr>
      <w:rFonts w:ascii="Tms Rmn" w:eastAsia="Tms Rmn" w:hAnsi="Tms Rmn" w:cs="Tms Rmn"/>
    </w:rPr>
  </w:style>
  <w:style w:type="paragraph" w:customStyle="1" w:styleId="Standarduser">
    <w:name w:val="Standard (user)"/>
    <w:rsid w:val="00174E8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st.jus.br/certidao"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tst.jus.br/certida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yperlink" Target="mailto:cpl@cnmp.mp.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2.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http://www.comprasnet.gov.br/" TargetMode="External"/><Relationship Id="rId27" Type="http://schemas.openxmlformats.org/officeDocument/2006/relationships/header" Target="head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8CFF-41FB-459A-8400-7D26C5BE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77</Pages>
  <Words>17815</Words>
  <Characters>96206</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Yoshimitsu Kuwae</dc:creator>
  <cp:keywords/>
  <dc:description/>
  <cp:lastModifiedBy>Fabiana Bittencourt Garcia Soares de Lima</cp:lastModifiedBy>
  <cp:revision>9</cp:revision>
  <cp:lastPrinted>2018-07-30T16:43:00Z</cp:lastPrinted>
  <dcterms:created xsi:type="dcterms:W3CDTF">2018-07-17T19:11:00Z</dcterms:created>
  <dcterms:modified xsi:type="dcterms:W3CDTF">2018-07-30T16:53:00Z</dcterms:modified>
</cp:coreProperties>
</file>