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73" w:rsidRDefault="001B31D8" w:rsidP="00315573">
      <w:pPr>
        <w:pStyle w:val="Standard"/>
        <w:spacing w:line="360" w:lineRule="auto"/>
        <w:jc w:val="center"/>
      </w:pPr>
      <w:r>
        <w:rPr>
          <w:b/>
          <w:u w:val="single"/>
        </w:rPr>
        <w:t xml:space="preserve"> </w:t>
      </w:r>
      <w:r w:rsidR="00315573">
        <w:rPr>
          <w:b/>
          <w:u w:val="single"/>
        </w:rPr>
        <w:t xml:space="preserve">EDITAL DE LICITAÇÃO Nº </w:t>
      </w:r>
      <w:r w:rsidR="00D067A3">
        <w:rPr>
          <w:b/>
          <w:u w:val="single"/>
        </w:rPr>
        <w:t>35/2018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0928BC">
        <w:rPr>
          <w:b/>
        </w:rPr>
        <w:t>18</w:t>
      </w:r>
      <w:r w:rsidR="00315573">
        <w:rPr>
          <w:b/>
        </w:rPr>
        <w:t xml:space="preserve"> </w:t>
      </w:r>
      <w:r>
        <w:rPr>
          <w:b/>
        </w:rPr>
        <w:t>/</w:t>
      </w:r>
      <w:r w:rsidR="000101B2">
        <w:rPr>
          <w:b/>
        </w:rPr>
        <w:t>1</w:t>
      </w:r>
      <w:r w:rsidR="000928BC">
        <w:rPr>
          <w:b/>
        </w:rPr>
        <w:t>2</w:t>
      </w:r>
      <w:r w:rsidR="00315573">
        <w:rPr>
          <w:b/>
        </w:rPr>
        <w:t>/</w:t>
      </w:r>
      <w:r>
        <w:rPr>
          <w:b/>
        </w:rPr>
        <w:t>20</w:t>
      </w:r>
      <w:r w:rsidR="00772E8C">
        <w:rPr>
          <w:b/>
        </w:rPr>
        <w:t>18</w:t>
      </w:r>
    </w:p>
    <w:p w:rsidR="00EB44AF" w:rsidRDefault="001B31D8">
      <w:pPr>
        <w:pStyle w:val="Standard"/>
        <w:spacing w:line="360" w:lineRule="auto"/>
        <w:jc w:val="both"/>
      </w:pPr>
      <w:r>
        <w:rPr>
          <w:b/>
        </w:rPr>
        <w:t>HORÁRIO:</w:t>
      </w:r>
      <w:r w:rsidR="006A37CF">
        <w:rPr>
          <w:b/>
        </w:rPr>
        <w:t xml:space="preserve"> </w:t>
      </w:r>
      <w:r w:rsidR="000101B2">
        <w:rPr>
          <w:b/>
        </w:rPr>
        <w:t>1</w:t>
      </w:r>
      <w:r w:rsidR="000928BC">
        <w:rPr>
          <w:b/>
        </w:rPr>
        <w:t>0</w:t>
      </w:r>
      <w:r w:rsidR="006A37CF">
        <w:rPr>
          <w:b/>
        </w:rPr>
        <w:t xml:space="preserve"> </w:t>
      </w:r>
      <w:r>
        <w:rPr>
          <w:b/>
        </w:rPr>
        <w:t>hora</w:t>
      </w:r>
      <w:r w:rsidR="00AE6984">
        <w:rPr>
          <w:b/>
        </w:rPr>
        <w:t>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0928BC">
        <w:rPr>
          <w:rFonts w:eastAsia="Times New Roman" w:cs="Times New Roman"/>
          <w:b/>
          <w:bCs/>
          <w:color w:val="000000"/>
          <w:lang w:eastAsia="pt-BR" w:bidi="ar-SA"/>
        </w:rPr>
        <w:t>18</w:t>
      </w:r>
      <w:r w:rsidR="005C6CB8">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0928BC">
        <w:rPr>
          <w:rFonts w:eastAsia="Times New Roman" w:cs="Times New Roman"/>
          <w:b/>
          <w:bCs/>
          <w:color w:val="000000"/>
          <w:lang w:eastAsia="pt-BR" w:bidi="ar-SA"/>
        </w:rPr>
        <w:t>dezembro</w:t>
      </w:r>
      <w:r w:rsidR="00344F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w:t>
      </w:r>
      <w:r w:rsidR="00772E8C">
        <w:rPr>
          <w:rFonts w:eastAsia="Times New Roman" w:cs="Times New Roman"/>
          <w:b/>
          <w:bCs/>
          <w:color w:val="000000"/>
          <w:lang w:eastAsia="pt-BR" w:bidi="ar-SA"/>
        </w:rPr>
        <w:t>8</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1</w:t>
      </w:r>
      <w:r w:rsidR="000928BC">
        <w:rPr>
          <w:rFonts w:eastAsia="Times New Roman" w:cs="Times New Roman"/>
          <w:b/>
          <w:bCs/>
          <w:color w:val="000000"/>
          <w:lang w:eastAsia="pt-BR" w:bidi="ar-SA"/>
        </w:rPr>
        <w:t>0</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315573">
        <w:rPr>
          <w:b/>
        </w:rPr>
        <w:t xml:space="preserve"> </w:t>
      </w:r>
      <w:r w:rsidR="00315573">
        <w:rPr>
          <w:rFonts w:eastAsia="Times New Roman"/>
          <w:b/>
          <w:lang w:eastAsia="pt-BR"/>
        </w:rPr>
        <w:t>c</w:t>
      </w:r>
      <w:r w:rsidR="00315573" w:rsidRPr="00315573">
        <w:rPr>
          <w:rFonts w:eastAsia="Times New Roman"/>
          <w:b/>
          <w:lang w:eastAsia="pt-BR"/>
        </w:rPr>
        <w:t>ontratação de pessoa jurídica para prestação de serviços continuados de limpeza</w:t>
      </w:r>
      <w:r w:rsidR="000101B2">
        <w:rPr>
          <w:rFonts w:eastAsia="Times New Roman"/>
          <w:b/>
          <w:lang w:eastAsia="pt-BR"/>
        </w:rPr>
        <w:t xml:space="preserve"> e</w:t>
      </w:r>
      <w:r w:rsidR="00315573" w:rsidRPr="00315573">
        <w:rPr>
          <w:rFonts w:eastAsia="Times New Roman"/>
          <w:b/>
          <w:lang w:eastAsia="pt-BR"/>
        </w:rPr>
        <w:t xml:space="preserve"> conservação, jardinagem e higienização de veículos oficiais</w:t>
      </w:r>
      <w:r w:rsidR="000101B2">
        <w:rPr>
          <w:rFonts w:eastAsia="Times New Roman"/>
          <w:b/>
          <w:lang w:eastAsia="pt-BR"/>
        </w:rPr>
        <w:t>,</w:t>
      </w:r>
      <w:r w:rsidR="00315573" w:rsidRPr="00315573">
        <w:rPr>
          <w:rFonts w:eastAsia="Times New Roman"/>
          <w:b/>
          <w:lang w:eastAsia="pt-BR"/>
        </w:rPr>
        <w:t xml:space="preserve"> nas dependências do Conselho Nacional do Ministério Público, em Brasília – DF</w:t>
      </w:r>
      <w:r w:rsidR="00772E8C" w:rsidRPr="00315573">
        <w:rPr>
          <w:b/>
        </w:rPr>
        <w:t>,</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 xml:space="preserve">A presente licitação tem por objeto a </w:t>
      </w:r>
      <w:r w:rsidR="00772E8C" w:rsidRPr="00630C0E">
        <w:rPr>
          <w:b/>
        </w:rPr>
        <w:t xml:space="preserve">contratação de </w:t>
      </w:r>
      <w:r w:rsidR="00315573" w:rsidRPr="00630C0E">
        <w:rPr>
          <w:rFonts w:eastAsia="Times New Roman"/>
          <w:b/>
          <w:lang w:eastAsia="pt-BR"/>
        </w:rPr>
        <w:t xml:space="preserve">pessoa jurídica para prestação de serviços continuados de limpeza, conservação, jardinagem e higienização de veículos oficiais nas dependências do </w:t>
      </w:r>
      <w:r w:rsidR="00772E8C" w:rsidRPr="00630C0E">
        <w:rPr>
          <w:b/>
        </w:rPr>
        <w:t>Conselho Nacional do Ministério Público, em Brasília/DF</w:t>
      </w:r>
      <w:r w:rsidR="00315573" w:rsidRPr="00630C0E">
        <w:rPr>
          <w:b/>
        </w:rPr>
        <w:t xml:space="preserve">, </w:t>
      </w:r>
      <w:r w:rsidR="00315573" w:rsidRPr="00630C0E">
        <w:rPr>
          <w:rFonts w:eastAsia="Times New Roman"/>
          <w:b/>
          <w:lang w:eastAsia="pt-BR"/>
        </w:rPr>
        <w:t xml:space="preserve">que compreenderá, além da mão de obra, o fornecimento de todos os equipamentos, materiais e insumos de mão </w:t>
      </w:r>
      <w:r w:rsidR="001672B0" w:rsidRPr="00630C0E">
        <w:rPr>
          <w:rFonts w:eastAsia="Times New Roman"/>
          <w:b/>
          <w:lang w:eastAsia="pt-BR"/>
        </w:rPr>
        <w:t>obra (uniformes) necessários à execução dos serviços</w:t>
      </w:r>
      <w:r w:rsidR="001672B0">
        <w:rPr>
          <w:rFonts w:eastAsia="Arial" w:cs="Arial"/>
        </w:rPr>
        <w:t>, conforme especificações</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B767A6">
        <w:t>III</w:t>
      </w:r>
      <w:r>
        <w:t>;</w:t>
      </w:r>
    </w:p>
    <w:p w:rsidR="00EB44AF" w:rsidRDefault="001B31D8" w:rsidP="00181E33">
      <w:pPr>
        <w:pStyle w:val="Standard"/>
        <w:numPr>
          <w:ilvl w:val="0"/>
          <w:numId w:val="4"/>
        </w:numPr>
        <w:spacing w:line="360" w:lineRule="auto"/>
        <w:ind w:left="0" w:firstLine="1417"/>
        <w:jc w:val="both"/>
      </w:pPr>
      <w:r>
        <w:t xml:space="preserve">Minuta de Contrato—Anexo </w:t>
      </w:r>
      <w:r w:rsidR="008E6A9E">
        <w:t>I</w:t>
      </w:r>
      <w:r>
        <w:t>V.</w:t>
      </w:r>
    </w:p>
    <w:p w:rsidR="007D56E5" w:rsidRDefault="007D56E5" w:rsidP="00181E33">
      <w:pPr>
        <w:pStyle w:val="Standard"/>
        <w:numPr>
          <w:ilvl w:val="0"/>
          <w:numId w:val="4"/>
        </w:numPr>
        <w:spacing w:line="360" w:lineRule="auto"/>
        <w:ind w:left="0" w:firstLine="1417"/>
        <w:jc w:val="both"/>
      </w:pPr>
      <w:r>
        <w:t xml:space="preserve">Declaração Resolução nº 177/2017 </w:t>
      </w:r>
      <w:r w:rsidR="00B767A6">
        <w:t>–</w:t>
      </w:r>
      <w:r>
        <w:t xml:space="preserve"> CNMP</w:t>
      </w:r>
      <w:r w:rsidR="00B767A6">
        <w:t xml:space="preserve"> – 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lastRenderedPageBreak/>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1B31D8">
        <w:rPr>
          <w:u w:val="single"/>
        </w:rPr>
        <w:t xml:space="preserve"> Conven</w:t>
      </w:r>
      <w:r w:rsidR="004B59DC">
        <w:rPr>
          <w:u w:val="single"/>
        </w:rPr>
        <w:t>ção Coletiva de Trabalho do</w:t>
      </w:r>
      <w:r w:rsidR="0017568D">
        <w:rPr>
          <w:u w:val="single"/>
        </w:rPr>
        <w:t xml:space="preserve"> </w:t>
      </w:r>
      <w:r w:rsidR="0017568D" w:rsidRPr="0017568D">
        <w:rPr>
          <w:u w:val="single"/>
        </w:rPr>
        <w:t>SINDICATO DAS EMPRESAS DE ASSEIO, CONSERVACAO, TRABALHOS TEMPORARIO E SERVICOS TERCEIRIZAVEIS DO DF</w:t>
      </w:r>
      <w:r w:rsidR="00C60687">
        <w:rPr>
          <w:rFonts w:eastAsia="Arial" w:cs="Trebuchet MS"/>
          <w:u w:val="single"/>
          <w:lang w:bidi="ar-SA"/>
        </w:rPr>
        <w:t>,</w:t>
      </w:r>
      <w:r w:rsidR="00C60687" w:rsidRPr="00C60687">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janeiro de 2018 a 31 </w:t>
      </w:r>
      <w:r w:rsidR="0017568D">
        <w:lastRenderedPageBreak/>
        <w:t>de dezembro de 2018 e a data-base da categoria em 01º de janeiro</w:t>
      </w:r>
      <w:r w:rsidR="001B31D8">
        <w:t xml:space="preserve">, </w:t>
      </w:r>
      <w:r w:rsidR="00C60687">
        <w:t xml:space="preserve"> </w:t>
      </w:r>
      <w:r w:rsidR="00C60687" w:rsidRPr="00E5655B">
        <w:rPr>
          <w:u w:val="single"/>
        </w:rPr>
        <w:t xml:space="preserve">e Convenção </w:t>
      </w:r>
      <w:r w:rsidR="004B59DC">
        <w:rPr>
          <w:u w:val="single"/>
        </w:rPr>
        <w:t>Coletiva de Trabalho do</w:t>
      </w:r>
      <w:r w:rsidR="00C60687" w:rsidRPr="00E5655B">
        <w:rPr>
          <w:u w:val="single"/>
        </w:rPr>
        <w:t xml:space="preserve"> </w:t>
      </w:r>
      <w:r w:rsidR="0017568D" w:rsidRPr="0017568D">
        <w:rPr>
          <w:u w:val="single"/>
        </w:rPr>
        <w:t>SINDICATO DOS EMPR DE EMPR DE ASSEIO, CONSERVACAO, TRAB TEMPORARIO, PREST SERVICOS E SERV TERCEIRIZAVEIS DO DF-SINDISERVICOS/DF</w:t>
      </w:r>
      <w:r w:rsidR="0017568D">
        <w:t xml:space="preserve"> </w:t>
      </w:r>
      <w:r w:rsidR="0017568D">
        <w:rPr>
          <w:rFonts w:eastAsia="Arial" w:cs="Trebuchet MS"/>
          <w:lang w:bidi="ar-SA"/>
        </w:rPr>
        <w:t>co</w:t>
      </w:r>
      <w:r w:rsidR="0017568D">
        <w:t>m vigência no período de 01º de janeiro de 2018 a 31 de dezembro de 2018 e a data-base da categoria em 01º de janeiro</w:t>
      </w:r>
      <w:r w:rsidR="00E5655B">
        <w:t>,</w:t>
      </w:r>
      <w:r w:rsidR="00C60687">
        <w:t xml:space="preserve"> </w:t>
      </w:r>
      <w:r w:rsidR="001B31D8">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772C1" w:rsidRDefault="00D772C1">
      <w:pPr>
        <w:pStyle w:val="Standard"/>
        <w:spacing w:line="360" w:lineRule="auto"/>
        <w:ind w:firstLine="1417"/>
        <w:jc w:val="both"/>
      </w:pPr>
      <w:r w:rsidRPr="00B6502F">
        <w:rPr>
          <w:rFonts w:cs="Times New Roman"/>
        </w:rPr>
        <w:t>5.9.1</w:t>
      </w:r>
      <w:r w:rsidR="00B6502F">
        <w:rPr>
          <w:rFonts w:cs="Times New Roman"/>
        </w:rPr>
        <w:t xml:space="preserve"> </w:t>
      </w:r>
      <w:r w:rsidR="008C0844">
        <w:t>Consideram-se preços manifestamente inexequíveis aqueles que, comprovadamente, forem insuficientes para a cobertura dos custos decorrentes da contratação pretendida</w:t>
      </w:r>
      <w:r w:rsidR="00B6502F">
        <w:t>;</w:t>
      </w:r>
    </w:p>
    <w:p w:rsidR="00B6502F" w:rsidRDefault="00B6502F">
      <w:pPr>
        <w:pStyle w:val="Standard"/>
        <w:spacing w:line="360" w:lineRule="auto"/>
        <w:ind w:firstLine="1417"/>
        <w:jc w:val="both"/>
        <w:rPr>
          <w:rFonts w:ascii="Trebuchet MS" w:hAnsi="Trebuchet MS"/>
          <w:sz w:val="20"/>
          <w:szCs w:val="20"/>
        </w:rPr>
      </w:pPr>
      <w:r w:rsidRPr="00B6502F">
        <w:rPr>
          <w:rFonts w:cs="Times New Roman"/>
        </w:rPr>
        <w:t>5.9.2</w:t>
      </w:r>
      <w:r>
        <w:rPr>
          <w:rFonts w:ascii="Trebuchet MS" w:hAnsi="Trebuchet MS"/>
          <w:sz w:val="20"/>
          <w:szCs w:val="20"/>
        </w:rPr>
        <w:t xml:space="preserve"> </w:t>
      </w:r>
      <w:r>
        <w:t>A inexequibilidade dos valores referentes a itens isolados da planilha de custos e formação de preços não caracteriza motivo suficiente para a desclassificação da proposta, desde que não contrariem exigências legais.</w:t>
      </w:r>
    </w:p>
    <w:p w:rsidR="00EB44AF" w:rsidRDefault="001B31D8">
      <w:pPr>
        <w:pStyle w:val="Standard"/>
        <w:spacing w:line="360" w:lineRule="auto"/>
        <w:ind w:firstLine="1417"/>
        <w:jc w:val="both"/>
        <w:rPr>
          <w:rFonts w:ascii="Trebuchet MS" w:hAnsi="Trebuchet MS"/>
          <w:sz w:val="20"/>
          <w:szCs w:val="20"/>
        </w:rPr>
      </w:pPr>
      <w:r>
        <w:lastRenderedPageBreak/>
        <w:t>5.</w:t>
      </w:r>
      <w:r w:rsidR="008B7F61">
        <w:t>9</w:t>
      </w:r>
      <w:r>
        <w:t>.</w:t>
      </w:r>
      <w:r w:rsidR="002966BE">
        <w:t>3</w:t>
      </w:r>
      <w:r>
        <w:t xml:space="preserve">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D067A3">
        <w:rPr>
          <w:color w:val="000000"/>
        </w:rPr>
        <w:t>35/2018</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 xml:space="preserve">o dia </w:t>
      </w:r>
      <w:r w:rsidR="000928BC">
        <w:rPr>
          <w:rFonts w:eastAsia="Arial" w:cs="Arial"/>
          <w:b/>
          <w:bCs/>
        </w:rPr>
        <w:t>13</w:t>
      </w:r>
      <w:r>
        <w:rPr>
          <w:rFonts w:eastAsia="Arial" w:cs="Arial"/>
          <w:b/>
          <w:bCs/>
        </w:rPr>
        <w:t>/</w:t>
      </w:r>
      <w:r w:rsidR="005C6CB8">
        <w:rPr>
          <w:rFonts w:eastAsia="Arial" w:cs="Arial"/>
          <w:b/>
          <w:bCs/>
        </w:rPr>
        <w:t>1</w:t>
      </w:r>
      <w:r w:rsidR="000928BC">
        <w:rPr>
          <w:rFonts w:eastAsia="Arial" w:cs="Arial"/>
          <w:b/>
          <w:bCs/>
        </w:rPr>
        <w:t>2</w:t>
      </w:r>
      <w:r>
        <w:rPr>
          <w:rFonts w:eastAsia="Arial" w:cs="Arial"/>
          <w:b/>
          <w:bCs/>
        </w:rPr>
        <w:t>/201</w:t>
      </w:r>
      <w:r w:rsidR="00772E8C">
        <w:rPr>
          <w:rFonts w:eastAsia="Arial" w:cs="Arial"/>
          <w:b/>
          <w:bCs/>
        </w:rPr>
        <w:t>8</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lastRenderedPageBreak/>
        <w:tab/>
        <w:t xml:space="preserve">7.2 Os pedidos de esclarecimentos referentes ao processo licitatório deverão ser enviados ao Pregoeiro, </w:t>
      </w:r>
      <w:r>
        <w:rPr>
          <w:rFonts w:eastAsia="Arial" w:cs="Arial"/>
          <w:b/>
          <w:bCs/>
        </w:rPr>
        <w:t xml:space="preserve">até o dia </w:t>
      </w:r>
      <w:r w:rsidR="000928BC">
        <w:rPr>
          <w:rFonts w:eastAsia="Arial" w:cs="Arial"/>
          <w:b/>
          <w:bCs/>
        </w:rPr>
        <w:t>12</w:t>
      </w:r>
      <w:r>
        <w:rPr>
          <w:rFonts w:eastAsia="Arial" w:cs="Arial"/>
          <w:b/>
          <w:bCs/>
        </w:rPr>
        <w:t>/</w:t>
      </w:r>
      <w:r w:rsidR="005C6CB8">
        <w:rPr>
          <w:rFonts w:eastAsia="Arial" w:cs="Arial"/>
          <w:b/>
          <w:bCs/>
        </w:rPr>
        <w:t>1</w:t>
      </w:r>
      <w:r w:rsidR="000928BC">
        <w:rPr>
          <w:rFonts w:eastAsia="Arial" w:cs="Arial"/>
          <w:b/>
          <w:bCs/>
        </w:rPr>
        <w:t>2</w:t>
      </w:r>
      <w:r>
        <w:rPr>
          <w:rFonts w:eastAsia="Arial" w:cs="Arial"/>
          <w:b/>
          <w:bCs/>
        </w:rPr>
        <w:t>/201</w:t>
      </w:r>
      <w:r w:rsidR="00772E8C">
        <w:rPr>
          <w:rFonts w:eastAsia="Arial" w:cs="Arial"/>
          <w:b/>
          <w:bCs/>
        </w:rPr>
        <w:t>8</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w:t>
      </w:r>
      <w:r>
        <w:rPr>
          <w:color w:val="000000"/>
        </w:rPr>
        <w:lastRenderedPageBreak/>
        <w:t>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lastRenderedPageBreak/>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w:t>
      </w:r>
      <w:r w:rsidR="002E6915">
        <w:rPr>
          <w:rFonts w:eastAsia="Arial" w:cs="Arial"/>
          <w:b/>
          <w:bCs/>
        </w:rPr>
        <w:t>II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pPr>
      <w:r>
        <w:t xml:space="preserve"> 9.2 Serão desclassificadas as propostas com valores acima dos limites previstos no item 9.5, na fase de </w:t>
      </w:r>
      <w:r>
        <w:rPr>
          <w:i/>
          <w:iCs/>
        </w:rPr>
        <w:t>"Aceitação"</w:t>
      </w:r>
      <w:r>
        <w:t>.</w:t>
      </w:r>
    </w:p>
    <w:p w:rsidR="00D772C1" w:rsidRDefault="00D772C1">
      <w:pPr>
        <w:pStyle w:val="Standard"/>
        <w:spacing w:line="360" w:lineRule="auto"/>
        <w:ind w:firstLine="1417"/>
        <w:jc w:val="both"/>
        <w:rPr>
          <w:rFonts w:ascii="Trebuchet MS" w:hAnsi="Trebuchet MS"/>
          <w:sz w:val="20"/>
        </w:rPr>
      </w:pPr>
      <w:r>
        <w:rPr>
          <w:rFonts w:ascii="Trebuchet MS" w:hAnsi="Trebuchet MS"/>
          <w:sz w:val="20"/>
        </w:rPr>
        <w:t xml:space="preserve">9.2.1 </w:t>
      </w:r>
    </w:p>
    <w:p w:rsidR="00204E0D" w:rsidRDefault="001B31D8" w:rsidP="00204E0D">
      <w:pPr>
        <w:pStyle w:val="Standard"/>
        <w:spacing w:line="360" w:lineRule="auto"/>
        <w:ind w:firstLine="1417"/>
        <w:jc w:val="both"/>
      </w:pPr>
      <w:r>
        <w:tab/>
        <w:t xml:space="preserve">9.3 O Imposto sobre a Renda da Pessoa Jurídica (IRPJ) e a Contribuição Social sobre </w:t>
      </w:r>
      <w:bookmarkStart w:id="0" w:name="_GoBack"/>
      <w:r>
        <w:t>o Lucro Líquido (CSLL) não deverão ser incluídos na Planilha de Custos e Formação de Preço.</w:t>
      </w:r>
      <w:r>
        <w:tab/>
      </w:r>
    </w:p>
    <w:bookmarkEnd w:id="0"/>
    <w:p w:rsidR="00EB44AF" w:rsidRDefault="00204E0D" w:rsidP="00204E0D">
      <w:pPr>
        <w:pStyle w:val="Standard"/>
        <w:spacing w:line="360" w:lineRule="auto"/>
        <w:ind w:firstLine="1417"/>
        <w:jc w:val="both"/>
        <w:rPr>
          <w:rFonts w:ascii="Trebuchet MS" w:hAnsi="Trebuchet MS"/>
          <w:sz w:val="20"/>
        </w:rPr>
      </w:pPr>
      <w:r>
        <w:rPr>
          <w:b/>
          <w:bCs/>
          <w:color w:val="000000"/>
        </w:rPr>
        <w:t xml:space="preserve">9.4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rsidR="00EB44AF" w:rsidRDefault="00204E0D" w:rsidP="00204E0D">
      <w:pPr>
        <w:pStyle w:val="Standard"/>
        <w:spacing w:line="360" w:lineRule="auto"/>
        <w:ind w:left="720"/>
        <w:jc w:val="both"/>
      </w:pPr>
      <w:r>
        <w:tab/>
        <w:t xml:space="preserve">9.5 </w:t>
      </w:r>
      <w:r w:rsidR="001B31D8">
        <w:t>O limite máximo aceitável para a contratação será conforme tabela abaixo:</w:t>
      </w:r>
    </w:p>
    <w:p w:rsidR="001672B0" w:rsidRDefault="001672B0" w:rsidP="001672B0">
      <w:pPr>
        <w:pStyle w:val="Standard"/>
        <w:spacing w:line="360" w:lineRule="auto"/>
        <w:ind w:left="1080"/>
        <w:jc w:val="both"/>
        <w:rPr>
          <w:rFonts w:ascii="Trebuchet MS" w:hAnsi="Trebuchet MS"/>
          <w:sz w:val="20"/>
          <w:szCs w:val="20"/>
        </w:rPr>
      </w:pP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4"/>
        <w:gridCol w:w="2835"/>
        <w:gridCol w:w="3119"/>
      </w:tblGrid>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suppressAutoHyphens w:val="0"/>
              <w:rPr>
                <w:color w:val="000000"/>
                <w:sz w:val="27"/>
                <w:szCs w:val="27"/>
              </w:rPr>
            </w:pPr>
            <w:r>
              <w:rPr>
                <w:color w:val="000000"/>
                <w:sz w:val="27"/>
                <w:szCs w:val="27"/>
              </w:rPr>
              <w:t>CARGO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MENSAL</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ANUAL</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LIMPEZA</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80.</w:t>
            </w:r>
            <w:r w:rsidR="002B3470">
              <w:rPr>
                <w:color w:val="000000"/>
                <w:sz w:val="27"/>
                <w:szCs w:val="27"/>
              </w:rPr>
              <w:t>082,29</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960.</w:t>
            </w:r>
            <w:r w:rsidR="004F6837">
              <w:rPr>
                <w:color w:val="000000"/>
                <w:sz w:val="27"/>
                <w:szCs w:val="27"/>
              </w:rPr>
              <w:t>987,48</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LAVADOR DE VEÍCULO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4.350,08</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52.200,96</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JARDINEIRO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5.883,96</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70.607,52</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total do Contrato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 </w:t>
            </w:r>
            <w:r>
              <w:rPr>
                <w:rStyle w:val="Forte"/>
                <w:color w:val="000000"/>
                <w:sz w:val="27"/>
                <w:szCs w:val="27"/>
              </w:rPr>
              <w:t>R$     90.31</w:t>
            </w:r>
            <w:r w:rsidR="004F6837">
              <w:rPr>
                <w:rStyle w:val="Forte"/>
                <w:color w:val="000000"/>
                <w:sz w:val="27"/>
                <w:szCs w:val="27"/>
              </w:rPr>
              <w:t>6</w:t>
            </w:r>
            <w:r>
              <w:rPr>
                <w:rStyle w:val="Forte"/>
                <w:color w:val="000000"/>
                <w:sz w:val="27"/>
                <w:szCs w:val="27"/>
              </w:rPr>
              <w:t>,</w:t>
            </w:r>
            <w:r w:rsidR="004F6837">
              <w:rPr>
                <w:rStyle w:val="Forte"/>
                <w:color w:val="000000"/>
                <w:sz w:val="27"/>
                <w:szCs w:val="27"/>
              </w:rPr>
              <w:t>33</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rStyle w:val="Forte"/>
                <w:color w:val="000000"/>
                <w:sz w:val="27"/>
                <w:szCs w:val="27"/>
              </w:rPr>
              <w:t> R$   1.083.</w:t>
            </w:r>
            <w:r w:rsidR="004F6837">
              <w:rPr>
                <w:rStyle w:val="Forte"/>
                <w:color w:val="000000"/>
                <w:sz w:val="27"/>
                <w:szCs w:val="27"/>
              </w:rPr>
              <w:t>795,96</w:t>
            </w:r>
          </w:p>
        </w:tc>
      </w:tr>
    </w:tbl>
    <w:p w:rsidR="001672B0" w:rsidRDefault="001672B0" w:rsidP="0012574C">
      <w:pPr>
        <w:pStyle w:val="Standard"/>
        <w:spacing w:line="360" w:lineRule="auto"/>
        <w:ind w:firstLine="1417"/>
        <w:jc w:val="both"/>
      </w:pPr>
    </w:p>
    <w:p w:rsidR="00EB44AF" w:rsidRDefault="00AA2BA6">
      <w:pPr>
        <w:pStyle w:val="Standard"/>
        <w:spacing w:line="360" w:lineRule="auto"/>
        <w:ind w:firstLine="1417"/>
        <w:jc w:val="both"/>
      </w:pPr>
      <w:r>
        <w:tab/>
        <w:t>9.</w:t>
      </w:r>
      <w:r w:rsidR="00204E0D">
        <w:t>6</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204E0D">
        <w:rPr>
          <w:rFonts w:eastAsia="Arial" w:cs="Arial"/>
        </w:rPr>
        <w:t>7</w:t>
      </w:r>
      <w:r>
        <w:rPr>
          <w:rFonts w:eastAsia="Arial" w:cs="Arial"/>
        </w:rPr>
        <w:t xml:space="preserve"> Se a proposta ou o lance de menor valor não for aceitável, ou se o licitante não atender às exigências de Habilitação, o pregoeiro examinará a melhor proposta ou o lance subsequente, </w:t>
      </w:r>
      <w:r>
        <w:rPr>
          <w:rFonts w:eastAsia="Arial" w:cs="Arial"/>
        </w:rPr>
        <w:lastRenderedPageBreak/>
        <w:t>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204E0D">
        <w:rPr>
          <w:rFonts w:eastAsia="Arial" w:cs="Arial"/>
        </w:rPr>
        <w:t>8</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204E0D">
        <w:t>9</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w:t>
      </w:r>
      <w:r w:rsidR="00204E0D">
        <w:rPr>
          <w:rFonts w:ascii="Times New Roman" w:eastAsia="Times New Roman" w:hAnsi="Times New Roman" w:cs="Times New Roman"/>
          <w:lang w:eastAsia="pt-BR"/>
        </w:rPr>
        <w:t>0</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204E0D">
        <w:rPr>
          <w:rFonts w:eastAsia="Times New Roman" w:cs="Times New Roman"/>
          <w:lang w:eastAsia="pt-BR"/>
        </w:rPr>
        <w:t>1</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204E0D">
        <w:rPr>
          <w:rFonts w:eastAsia="Times New Roman" w:cs="Times New Roman"/>
          <w:color w:val="000000"/>
          <w:lang w:eastAsia="pt-BR"/>
        </w:rPr>
        <w:t>2</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204E0D">
        <w:rPr>
          <w:rFonts w:eastAsia="Times New Roman" w:cs="Times New Roman"/>
          <w:color w:val="000000"/>
          <w:lang w:eastAsia="pt-BR"/>
        </w:rPr>
        <w:t>3</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204E0D">
        <w:rPr>
          <w:rFonts w:eastAsia="Times New Roman" w:cs="Times New Roman"/>
          <w:color w:val="000000"/>
          <w:lang w:eastAsia="pt-BR"/>
        </w:rPr>
        <w:t>4</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204E0D">
        <w:rPr>
          <w:rFonts w:eastAsia="Times New Roman" w:cs="Times New Roman"/>
          <w:color w:val="000000"/>
          <w:lang w:eastAsia="pt-BR"/>
        </w:rPr>
        <w:t>5</w:t>
      </w:r>
      <w:r>
        <w:rPr>
          <w:rFonts w:eastAsia="Times New Roman" w:cs="Times New Roman"/>
          <w:color w:val="000000"/>
          <w:lang w:eastAsia="pt-BR"/>
        </w:rPr>
        <w:t xml:space="preserve"> </w:t>
      </w:r>
      <w:r w:rsidR="001B31D8">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w:t>
      </w:r>
      <w:r w:rsidR="001B31D8">
        <w:rPr>
          <w:rFonts w:eastAsia="Arial" w:cs="Arial"/>
        </w:rPr>
        <w:lastRenderedPageBreak/>
        <w:t>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D067A3">
        <w:rPr>
          <w:rFonts w:eastAsia="CourierNewPSMT" w:cs="Trebuchet MS"/>
          <w:b/>
          <w:bCs/>
        </w:rPr>
        <w:t>35/2018</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Pr="001672B0">
        <w:rPr>
          <w:rFonts w:eastAsia="CourierNewPSMT" w:cs="Trebuchet MS"/>
          <w:b/>
          <w:bCs/>
        </w:rPr>
        <w:t>19.00.6150.0002686/2018-57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w:t>
      </w:r>
      <w:r>
        <w:rPr>
          <w:rFonts w:cs="Trebuchet MS"/>
        </w:rPr>
        <w:lastRenderedPageBreak/>
        <w:t xml:space="preserve">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lastRenderedPageBreak/>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B160BB" w:rsidRDefault="00DF08CB" w:rsidP="00B160BB">
      <w:pPr>
        <w:pStyle w:val="Standard"/>
        <w:spacing w:line="360" w:lineRule="auto"/>
        <w:jc w:val="both"/>
        <w:rPr>
          <w:rFonts w:eastAsia="Times New Roman" w:cs="Times New Roman"/>
          <w:b/>
          <w:bCs/>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B160BB" w:rsidRPr="00B160BB" w:rsidRDefault="00B160BB" w:rsidP="00B160BB">
      <w:pPr>
        <w:pStyle w:val="Standard"/>
        <w:spacing w:line="360" w:lineRule="auto"/>
        <w:jc w:val="both"/>
        <w:rPr>
          <w:rFonts w:cs="Times New Roman"/>
          <w:szCs w:val="20"/>
        </w:rPr>
      </w:pPr>
      <w:r>
        <w:rPr>
          <w:rFonts w:cs="Times New Roman"/>
          <w:szCs w:val="20"/>
        </w:rPr>
        <w:tab/>
      </w:r>
      <w:r>
        <w:rPr>
          <w:rFonts w:cs="Times New Roman"/>
          <w:szCs w:val="20"/>
        </w:rPr>
        <w:tab/>
        <w:t xml:space="preserve">10.14.1 </w:t>
      </w:r>
      <w:r w:rsidRPr="00B160BB">
        <w:rPr>
          <w:rFonts w:cs="Times New Roman"/>
          <w:szCs w:val="20"/>
        </w:rPr>
        <w:t>Para fins previstos no subitem 10.14, letra "f":</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cs="Times New Roman"/>
          <w:szCs w:val="20"/>
        </w:rPr>
        <w:lastRenderedPageBreak/>
        <w:t xml:space="preserve"> I) </w:t>
      </w:r>
      <w:r w:rsidRPr="00B160BB">
        <w:rPr>
          <w:rFonts w:cs="Times New Roman"/>
          <w:b/>
          <w:bCs/>
          <w:szCs w:val="20"/>
        </w:rPr>
        <w:t>o(s) atestado(s) ou declaração(ões) de capacidade técnica deve(m) comprovar, que a contratada tenha executado contrato(s) com</w:t>
      </w:r>
      <w:r w:rsidRPr="00B160BB">
        <w:rPr>
          <w:rFonts w:cs="Times New Roman"/>
          <w:b/>
          <w:bCs/>
          <w:i/>
          <w:iCs/>
          <w:szCs w:val="20"/>
        </w:rPr>
        <w:t xml:space="preserve"> </w:t>
      </w:r>
      <w:r w:rsidRPr="00B160BB">
        <w:rPr>
          <w:rFonts w:cs="Times New Roman"/>
          <w:b/>
          <w:bCs/>
          <w:szCs w:val="20"/>
        </w:rPr>
        <w:t>um mínimo de 20 (vinte) postos de trabalho, em conformidade com o expresso no item 9.1.12 do Acórdão 1214/2013 do TCU;</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ab/>
        <w:t>II) será aceito o somatório de atestados para comprovar a capacidade técnica e operacional prevista nos subitens 10.14, "f" e 10.14.1, I;</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B160BB" w:rsidRPr="00B160BB" w:rsidRDefault="00B160BB" w:rsidP="00B160BB">
      <w:pPr>
        <w:pStyle w:val="Standard"/>
        <w:spacing w:line="360" w:lineRule="auto"/>
        <w:jc w:val="both"/>
        <w:rPr>
          <w:rFonts w:cs="Times New Roman"/>
        </w:rPr>
      </w:pPr>
      <w:r w:rsidRPr="00B160BB">
        <w:rPr>
          <w:rFonts w:cs="Times New Roman"/>
          <w:szCs w:val="20"/>
        </w:rPr>
        <w:tab/>
      </w:r>
      <w:r w:rsidRPr="00B160BB">
        <w:rPr>
          <w:rFonts w:cs="Times New Roman"/>
          <w:szCs w:val="20"/>
        </w:rPr>
        <w:tab/>
        <w:t xml:space="preserve">Para as licitantes inscritas no Sistema de Cadastramento Unificado de Fornecedores – SICAF, a comprovação referida nas alíneas “a”, “b”, “c” e “d”, do item 10.14 poderá ser efetuada mediante consulta </w:t>
      </w:r>
      <w:r w:rsidRPr="00B160BB">
        <w:rPr>
          <w:rFonts w:cs="Times New Roman"/>
          <w:i/>
          <w:szCs w:val="20"/>
        </w:rPr>
        <w:t>on line</w:t>
      </w:r>
      <w:r w:rsidRPr="00B160BB">
        <w:rPr>
          <w:rFonts w:cs="Times New Roman"/>
          <w:szCs w:val="20"/>
        </w:rPr>
        <w:t xml:space="preserve"> ao Sistema. A r</w:t>
      </w:r>
      <w:r w:rsidRPr="00B160BB">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lastRenderedPageBreak/>
        <w:t xml:space="preserve">10.15 Deverá o licitante indicar, juntamente com os documentos comprobatórios da habilitação, endereço eletrônico para onde serão encaminhadas todas as comunicações pertinentes ao processo de licitação e à execução </w:t>
      </w:r>
      <w:r w:rsidR="00B767A6">
        <w:rPr>
          <w:rFonts w:eastAsia="Times New Roman" w:cs="Times New Roman"/>
          <w:color w:val="000000"/>
          <w:szCs w:val="20"/>
        </w:rPr>
        <w:t>contratual</w:t>
      </w:r>
      <w:r w:rsidRPr="00B160BB">
        <w:rPr>
          <w:rFonts w:eastAsia="Times New Roman" w:cs="Times New Roman"/>
          <w:color w:val="000000"/>
          <w:szCs w:val="20"/>
        </w:rPr>
        <w:t>, expedidas pelo CNMP e a ele endereçadas;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lastRenderedPageBreak/>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1672B0">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MINISTRATIVAS e 1</w:t>
      </w:r>
      <w:r w:rsidR="001672B0">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lastRenderedPageBreak/>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lastRenderedPageBreak/>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181E33">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 xml:space="preserve">ASSINATUA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w:t>
      </w:r>
      <w:r>
        <w:lastRenderedPageBreak/>
        <w:t xml:space="preserve">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rsidR="00CB0B08" w:rsidRPr="00CB0B08" w:rsidRDefault="00F50B7A"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1</w:t>
      </w:r>
      <w:r w:rsidRPr="00CB0B08">
        <w:rPr>
          <w:rFonts w:cs="Times New Roman"/>
        </w:rPr>
        <w:t xml:space="preserve"> </w:t>
      </w:r>
      <w:r w:rsidR="00CB0B08"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lastRenderedPageBreak/>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b/>
          <w:bCs/>
        </w:rPr>
      </w:pPr>
      <w:r>
        <w:rPr>
          <w:rFonts w:ascii="Times New Roman" w:hAnsi="Times New Roman"/>
          <w:b/>
          <w:bCs/>
        </w:rPr>
        <w:tab/>
        <w:t>18.1 Os recursos para contratação estão previstos na Programação CNMP PLOA 201</w:t>
      </w:r>
      <w:r w:rsidR="00CB0B08">
        <w:rPr>
          <w:rFonts w:ascii="Times New Roman" w:hAnsi="Times New Roman"/>
          <w:b/>
          <w:bCs/>
        </w:rPr>
        <w:t>8</w:t>
      </w:r>
      <w:r>
        <w:rPr>
          <w:rFonts w:ascii="Times New Roman" w:hAnsi="Times New Roman"/>
          <w:b/>
          <w:bCs/>
        </w:rPr>
        <w:t xml:space="preserve">, elemento contábil </w:t>
      </w:r>
      <w:r w:rsidR="001672B0" w:rsidRPr="001672B0">
        <w:rPr>
          <w:rFonts w:ascii="Times New Roman" w:hAnsi="Times New Roman" w:cs="Times New Roman"/>
          <w:b/>
          <w:color w:val="000000"/>
        </w:rPr>
        <w:t>33</w:t>
      </w:r>
      <w:r w:rsidR="00CB0B08">
        <w:rPr>
          <w:rFonts w:ascii="Times New Roman" w:hAnsi="Times New Roman" w:cs="Times New Roman"/>
          <w:b/>
          <w:color w:val="000000"/>
        </w:rPr>
        <w:t>.</w:t>
      </w:r>
      <w:r w:rsidR="001672B0" w:rsidRPr="001672B0">
        <w:rPr>
          <w:rFonts w:ascii="Times New Roman" w:hAnsi="Times New Roman" w:cs="Times New Roman"/>
          <w:b/>
          <w:color w:val="000000"/>
        </w:rPr>
        <w:t>90</w:t>
      </w:r>
      <w:r w:rsidR="00CB0B08">
        <w:rPr>
          <w:rFonts w:ascii="Times New Roman" w:hAnsi="Times New Roman" w:cs="Times New Roman"/>
          <w:b/>
          <w:color w:val="000000"/>
        </w:rPr>
        <w:t>.</w:t>
      </w:r>
      <w:r w:rsidR="001672B0" w:rsidRPr="001672B0">
        <w:rPr>
          <w:rFonts w:ascii="Times New Roman" w:hAnsi="Times New Roman" w:cs="Times New Roman"/>
          <w:b/>
          <w:color w:val="000000"/>
        </w:rPr>
        <w:t>37-02</w:t>
      </w:r>
      <w:r w:rsidR="00CB0B08">
        <w:rPr>
          <w:rFonts w:ascii="Times New Roman" w:hAnsi="Times New Roman" w:cs="Times New Roman"/>
          <w:b/>
          <w:color w:val="000000"/>
        </w:rPr>
        <w:t>.</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181E33">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1672B0">
        <w:rPr>
          <w:rFonts w:ascii="Times New Roman" w:hAnsi="Times New Roman"/>
          <w:b/>
          <w:bCs/>
        </w:rPr>
        <w:t>16</w:t>
      </w:r>
      <w:r>
        <w:rPr>
          <w:rFonts w:ascii="Times New Roman" w:hAnsi="Times New Roman"/>
          <w:b/>
          <w:bCs/>
        </w:rPr>
        <w:t xml:space="preserve"> do Termo de Referência, Anexo I deste Edital.</w:t>
      </w:r>
    </w:p>
    <w:p w:rsidR="00CB0B08" w:rsidRDefault="00CB0B08" w:rsidP="00CB0B08">
      <w:pPr>
        <w:pStyle w:val="Textbody"/>
        <w:spacing w:after="0" w:line="360" w:lineRule="auto"/>
        <w:ind w:left="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lastRenderedPageBreak/>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20.13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lastRenderedPageBreak/>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772E8C">
        <w:t>8</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CF62E8" w:rsidRDefault="00CF62E8">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D067A3">
        <w:rPr>
          <w:b/>
          <w:u w:val="single"/>
        </w:rPr>
        <w:t>35/2018</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Pr="00315573">
        <w:rPr>
          <w:b/>
          <w:bCs/>
          <w:u w:val="single"/>
        </w:rPr>
        <w:t>19.00.6150.0002686/2018-57</w:t>
      </w:r>
    </w:p>
    <w:p w:rsidR="001672B0" w:rsidRDefault="001672B0" w:rsidP="001672B0">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315573" w:rsidRPr="001672B0" w:rsidRDefault="00315573" w:rsidP="00315573">
      <w:pPr>
        <w:pStyle w:val="Ttulo"/>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1672B0">
        <w:rPr>
          <w:rFonts w:ascii="Times New Roman" w:eastAsia="Times New Roman" w:hAnsi="Times New Roman" w:cs="Times New Roman"/>
          <w:b/>
          <w:sz w:val="24"/>
          <w:szCs w:val="24"/>
          <w:lang w:eastAsia="pt-BR"/>
        </w:rPr>
        <w:t>TERMO DE REFERÊNCIA</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hAnsi="Times New Roman" w:cs="Times New Roman"/>
          <w:sz w:val="24"/>
          <w:szCs w:val="24"/>
        </w:rPr>
      </w:pPr>
      <w:r w:rsidRPr="00C83BEC">
        <w:rPr>
          <w:rFonts w:ascii="Times New Roman" w:hAnsi="Times New Roman" w:cs="Times New Roman"/>
          <w:sz w:val="24"/>
          <w:szCs w:val="24"/>
        </w:rPr>
        <w:t>OBJETO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Contratação de pessoa jurídica para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rPr>
      </w:pPr>
      <w:r w:rsidRPr="00C83BEC">
        <w:rPr>
          <w:rFonts w:ascii="Times New Roman" w:eastAsia="Times New Roman" w:hAnsi="Times New Roman" w:cs="Times New Roman"/>
          <w:sz w:val="24"/>
          <w:szCs w:val="24"/>
        </w:rPr>
        <w:t>JUSTIFICATIVA</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O Conselho Nacional do Ministério Público não dispõe de recursos humanos para o atendimento dos serviços a serem contratados, visto que essas funções foram extintas do plano de carreiras do órgão.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Assim, para preenchimento da lacuna e atendimento da demanda instalada, torna-se necessária a terceirização dos serviços de limpeza e conservação, contratação essa autorizada por meio do Decreto n° 2.271, de 08/07/1997. Acresce-se, também, que os serviços foram definidos de acordo com a IN n° 05, de 25/05/2017 da SEGES e suas alterações.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 xml:space="preserve">Importante ressaltar que os serviços propostos são necessários e imprescindíveis para garantir a limpeza, conservação, jardinagem, higienização de veículos oficiais unidades administrativas que compõem o CNMP, a fim de que os serviços desenvolvidos não sofram descontinuidade e tenham </w:t>
      </w:r>
      <w:r w:rsidRPr="00315573">
        <w:rPr>
          <w:rFonts w:ascii="Times New Roman" w:eastAsia="Times New Roman" w:hAnsi="Times New Roman" w:cs="Times New Roman"/>
          <w:b w:val="0"/>
          <w:sz w:val="24"/>
          <w:szCs w:val="24"/>
        </w:rPr>
        <w:lastRenderedPageBreak/>
        <w:t>um ambiente salubre e saudável para laborar.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Diante do exposto acima, considerando a natureza continuada dos serviços citados e que o CNMP não dispõe de recursos humanos e materiais próprios para a prestação desses serviços, a nova contratação faz-se essencial à boa ordem deste Conselho.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Frise-se que a contratação se faz com fulcro no Art. 32. da Instrução Normativa Nº 05, de 25 de maio de 2017, da SEGES, MPOG, e no Decreto nº. 2.271, de 07 de julho de 1997.</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rPr>
        <w:t>A contratação está prevista no Plano de Gestão 2018 na iniciativa PG_18_COGCS_009 – Prestação de serviço de limpeza, conservação, jardinagem e lavagem de veículos oficiais do CNMP.</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hAnsi="Times New Roman" w:cs="Times New Roman"/>
          <w:sz w:val="24"/>
          <w:szCs w:val="24"/>
        </w:rPr>
        <w:t>CRITÉRIOS</w:t>
      </w:r>
      <w:r w:rsidRPr="00C83BEC">
        <w:rPr>
          <w:rFonts w:ascii="Times New Roman" w:eastAsia="Times New Roman" w:hAnsi="Times New Roman" w:cs="Times New Roman"/>
          <w:sz w:val="24"/>
          <w:szCs w:val="24"/>
          <w:lang w:eastAsia="pt-BR"/>
        </w:rPr>
        <w:t xml:space="preserve"> DE SUSTENTABILIDADE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adotar as seguintes práticas de sustentabilidade ambiental na execução do serviço e no fornecimento dos produtos utilizados como MATERIAL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sustentáveis e de menor impacto ambiental.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de limpeza e conservação de superfícies e objetos inanimados que obedeçam às classificações e especificações determinadas pela Resolução RDC Nº 35/2008 da ANVISA.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Adotar medidas para evitar o desperdício de água tratada, por parte de seus empregados lotados no CNMP, conforme instituído no Decreto nº 48.138, de 08/10/2003 e Instrução Normativa SLTI nº 01/2010.</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programa interno de treinamento de seus empregados, nos três primeiros meses de execução contratual, para redução de consumo de energia elétrica, de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Elaborar e manter um programa interno de treinamento de seus empregados para redução de consumo de energia elétrica,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Receber, do CONTRATANTE, informações a respeito dos programas de uso racional dos recursos que impactem o meio ambiente.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capacitar parte do seu pessoal quanto ao uso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Colaborar com as medidas de redução de consumo e uso racional da água, cujos encarregados devem atuar como facilitadores das mudanças de comportamento de empregados da CONTRATADA, esperadas com essas medidas;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Sempre que adequado e necessário, a CONTRATADA deverá utilizar-se de equipamento de limpeza com jatos de vapor de água saturada sob pressão. Trata-se de alternativa de inovação tecnológica cuja utilização será precedida de avaliação pelo CONTRATANTE das vantagens e desvantagens. Em caso de utilização de lavadoras, sempre adotar as de pressão com vazão máxima de 360 litros/hora;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equipamentos e complementos que promovam a redução do consumo de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lavador de veículos deverá utilizar produtos para higienização a seco, ou com utilização mínima de água quando for o caso.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DE ENERGIA ELÉTRICA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de produtos e equipamentos que apresentem eficiência energética e redução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Durante a limpeza noturna, quando permitida, acender apenas as luzes das áreas que estiverem sendo ocupadas;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Comunicar ao CONTRATANTE sobre equipamentos com mau funcionamento ou danificados como lâmpadas queimadas ou piscando, zumbido excessivo em reatores de luminárias e </w:t>
      </w:r>
      <w:r w:rsidRPr="00315573">
        <w:rPr>
          <w:rFonts w:ascii="Times New Roman" w:eastAsia="Times New Roman" w:hAnsi="Times New Roman" w:cs="Times New Roman"/>
          <w:b w:val="0"/>
          <w:sz w:val="24"/>
          <w:szCs w:val="24"/>
          <w:lang w:eastAsia="pt-BR"/>
        </w:rPr>
        <w:lastRenderedPageBreak/>
        <w:t>mau funcionamento de instalações energizadas;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remover o pó de cortinas ou persianas, verificar se estas não se encontram impedindo a saída do ar condicionado ou aparelho equivalente;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se existem vazamentos de vapor ou ar nos equipamentos de limpeza, sistema de proteção elétrica e as condições de segurança de extensões elétricas utilizadas em aspiradores de pó, enceradeiras,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verificações e, se for o caso, manutenções periódicas nos seus aparelhos elétricos, extensões, filtros, recipientes dos aspiradores de pó e nas escovas das enceradeiras. Evitar ao máximo o uso de extensões elétricas;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Repassar a seus empregados todas as orientações referentes à redução do consumo de energia fornecidas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REDUÇÃO DE PRODUÇÃO DE RESÍDUOS SÓLIDOS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Separar e entregar as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para que estes adotem, diretamente ou por meio de terceiros, os procedimentos de reutilização, reciclagem, tratamento ou disposição final ambientalmente adequada, em face dos impactos negativos causados ao meio ambiente pelo descarte inadequado desses materiais. Esta obrigação atende a RESOLUÇÃO CONAMA nº401, de 04 de novembro de 2008.</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Tratamento idêntico deverá ser dispensado a lâmpadas fluorescentes e frascos de aerossóis em geral.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Colaborar de forma efetiva no desenvolvimento das atividades do programa interno de separação de resíduos sólidos, em recipientes para coleta seletiva nas cores internacionalmente </w:t>
      </w:r>
      <w:r w:rsidRPr="00315573">
        <w:rPr>
          <w:rFonts w:ascii="Times New Roman" w:eastAsia="Times New Roman" w:hAnsi="Times New Roman" w:cs="Times New Roman"/>
          <w:b w:val="0"/>
          <w:sz w:val="24"/>
          <w:szCs w:val="24"/>
          <w:lang w:eastAsia="pt-BR"/>
        </w:rPr>
        <w:lastRenderedPageBreak/>
        <w:t>identificadas, disponibilizados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sacos de lixo nos tamanhos adequados a sua utilização, com vistas à otimização em seu uso, bem como a redução da destinação de resíduos sólidos de acordo com a legislação;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 de acordo com a legislação.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SANEANTES DOMISSANITÁRIOS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produtos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racionalmente os saneantes domissanitários cuja aplicação nos serviços deverá observar regra basilar de menor toxidade, livre de corantes e redução drástica de hipoclorito de sódio;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rigorosamente, quando da aplicação e/ou manipulação de detergentes e seus congêneres, no que se refere ao atendimento das prescrições do artigo 44, da Lei no 6.360 de 23 de setembro de 1976 e do artigo 67, do Decreto no 79.094 de 05 de janeiro de 1977, as prescrições da Resolução Normativa nº 1, de 25 de outubro de 1978,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utilizar na manipulação, sob nenhuma hipótese, os corantes relacionados no Anexo I da Portaria nº 9, de 10 de abril de 1987, em face de que a relação risco x benefício pertinente aos corantes relacionados no Anexo I é francamente desfavorável a sua utilização em produtos de uso rotineiro por seres humanos;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saneantes domissanitários devidamente registrados no órgão de vigilância sanitária competente do Ministério da Saúde (artigos 14 e 15, Decreto 79.094,05 de janeiro de 1997, que regulamenta a Lei 6.360, 23 de setembro de 1976);</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Não se utilizar na prestação dos serviços, conforme Resolução ANVISA RE nº 913, de 25 de junho de 2001, de saneantes domissanitários de Risco I, listados pelo art. 5.º da Resolução 336, de 30 de julho de 1999;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terminantemente proibida a aplicação de saneantes domissanitários fortemente alcalinos apresentados sob a forma de líquido premido (aerossol), ou líquido para pulverização, tais como produtos para limpeza de fornos e desincrustação de gorduras, conforme Portaria DISAD - Divisão Nacional de Vigilância Sanitária nº 8, de 10 de abril de 1987;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a rotulagem quanto aos produtos desinfetantes domissanitários, conforme Resolução RDC nº 174, de 08 de julho de 2003, e os anexos 4 e 5 da Portaria 321/MS/SNVS, de 08 de agosto de 1997;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Somente aplicar saneantes domissanitários cujas substâncias tensoativas aniônicas, utilizadas em sua composição sejam biodegradáveis, conforme disposições da Portaria. Nº 874, de 05 de novembro de 1998, que aprova o Regulamento Técnico sobre Biodegradabilidade dos Tensoativos Aniônicos para Produtos Saneantes Domissanitários; em face da necessidade de ser preservada a qualidade dos recursos hídricos naturais, de importância fundamental para a saúde; necessidade de evitar que a flora e fauna sejam afetadas negativamente por substâncias sintéticas; atual estágio de conhecimento do grau de biodegradabilidade das substâncias tensoativas aniônicas;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Considera-se biodegradável a substância tensoativa susceptível de decomposição e biodegradação por microorganismos; com grau de biodegradabilidade mínimo de 90%; fica definido como referência de biodegradabilidade, para esta finalidade específica, o dodecilbenzeno sulfonato de sódio. A verificação da biodegradabilidade será realizada pela análise da substância tensoativa aniônica utilizada na formulação do saneante ou no produto acabado;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da aplicação de álcool, deverá se observar a Resolução RDC nº 46, de 20 de fevereiro de 2002 que aprova o Regulamento Técnico para o álcool etílico hidratado em todas as graduações e álcool etílico anidro;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Fica terminantemente proibida a aplicação de produtos que contenham o Benzeno, em sua composição, conforme Resolução - RDC nº 252, de 16 de setembro de 2003, em face da necessidade </w:t>
      </w:r>
      <w:r w:rsidRPr="00315573">
        <w:rPr>
          <w:rFonts w:ascii="Times New Roman" w:eastAsia="Times New Roman" w:hAnsi="Times New Roman" w:cs="Times New Roman"/>
          <w:b w:val="0"/>
          <w:sz w:val="24"/>
          <w:szCs w:val="24"/>
          <w:lang w:eastAsia="pt-BR"/>
        </w:rPr>
        <w:lastRenderedPageBreak/>
        <w:t>de serem adotados procedimentos para reduzir a exposição da população face aos riscos avaliados pela IARC - International Agency Research on Cancer, Agência de pesquisa referenciada pela OMS - Organização Mundial de Saúde, para analisar compostos suspeitos de causarem câncer, e a categorização da substância como cancerígena para humanos; necessidade de resguardar a saúde humana e o meio ambiente e considerando os riscos de exposição, incompatível com as precauções recomendadas pela Lei nº 6.360, de 23 de setembro de 1976, Decreto n.º 79.094, de 5 de janeiro de 1977 e a Lei nº 8.078, de 11 de setembro de 1990, face aos riscos oferecidos;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proibida a aplicação de saneantes domissanitários que apresentem associação de inseticidas a ceras para assoalhos, impermeabilizantes, polidores e outros produtos de limpeza, nos termos da Resolução Normativa CNS n° 01, de 04 de abril de 1979;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produtos químicos relacionados pelo CONTRATADO, de acordo com sua composição, fabricante e utilização, deverão ter registro no Ministério da Saúde e serem comprovados mediante apresentação de cópia reprográfica autenticada (frente e verso) do Certificado de Registro expedido pela Divisão de Produtos (DIPROD) e/ou Divisão de Produtos Saneantes Domissanitários (DISAD), da Secretaria Nacional de Vigilância Sanitária do Ministério da Saúde;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Recomenda-se que o CONTRATADO utilize produtos detergentes de baixas concentrações e baixo teores de fosfato;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Apresentar ao CONTRATANTE, sempre que solicitado, a composição química dos produtos, para análise e precauções com possíveis intercorrências que possam surgir com empregados da Contratada, ou com terceiros.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produtos que sejam constituídos, no todo ou em parte, por material atóxico, biodegradável, conforme ABNT NBR -15448-1 e 15448-2 e que não contenham substâncias perigosas em concentração acima da recomendada na diretiva RoHS (Restricton of certain Hazardous Substances), tais como mercúrio (Hg), chumbo (PB), cromo hexavalente (Cr(VI)), cádmio (Cd), bifenil-polibromados (PBBs), éteres difenil-polibromados (PBDEs);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POLUIÇÃO SONORA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seus equipamentos de limpeza que gerem ruído no seu funcionamento, observar a </w:t>
      </w:r>
      <w:r w:rsidRPr="00315573">
        <w:rPr>
          <w:rFonts w:ascii="Times New Roman" w:eastAsia="Times New Roman" w:hAnsi="Times New Roman" w:cs="Times New Roman"/>
          <w:b w:val="0"/>
          <w:sz w:val="24"/>
          <w:szCs w:val="24"/>
          <w:lang w:eastAsia="pt-BR"/>
        </w:rPr>
        <w:lastRenderedPageBreak/>
        <w:t>necessidade de Selo Ruído, como forma de indicação do nível de potência sonora, medido em decibel – Db(A),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DESCRIÇÃO DO OBJETO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pelo período de 12 meses, prorrogáveis nos termos da legislação vigente, conforme condições constantes neste termo de referência e seus a</w:t>
      </w:r>
      <w:r w:rsidR="00CF58FF">
        <w:rPr>
          <w:rFonts w:ascii="Times New Roman" w:eastAsia="Times New Roman" w:hAnsi="Times New Roman" w:cs="Times New Roman"/>
          <w:b w:val="0"/>
          <w:sz w:val="24"/>
          <w:szCs w:val="24"/>
          <w:lang w:eastAsia="pt-BR"/>
        </w:rPr>
        <w:t>p</w:t>
      </w:r>
      <w:r w:rsidR="008170B5">
        <w:rPr>
          <w:rFonts w:ascii="Times New Roman" w:eastAsia="Times New Roman" w:hAnsi="Times New Roman" w:cs="Times New Roman"/>
          <w:b w:val="0"/>
          <w:sz w:val="24"/>
          <w:szCs w:val="24"/>
          <w:lang w:eastAsia="pt-BR"/>
        </w:rPr>
        <w:t>êndice</w:t>
      </w:r>
      <w:r w:rsidRPr="00315573">
        <w:rPr>
          <w:rFonts w:ascii="Times New Roman" w:eastAsia="Times New Roman" w:hAnsi="Times New Roman" w:cs="Times New Roman"/>
          <w:b w:val="0"/>
          <w:sz w:val="24"/>
          <w:szCs w:val="24"/>
          <w:lang w:eastAsia="pt-BR"/>
        </w:rPr>
        <w:t>s.</w:t>
      </w:r>
      <w:r w:rsidR="008170B5">
        <w:rPr>
          <w:rFonts w:ascii="Times New Roman" w:eastAsia="Times New Roman" w:hAnsi="Times New Roman" w:cs="Times New Roman"/>
          <w:b w:val="0"/>
          <w:sz w:val="24"/>
          <w:szCs w:val="24"/>
          <w:lang w:eastAsia="pt-BR"/>
        </w:rPr>
        <w:t xml:space="preserve"> </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DAS CARACTERÍSTICAS DO OBJETO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 limpeza, conservação e jardinagem compreendem toda a área interna e externa das dependências do Conselho Nacional do Ministério Público, sem exceção, incluindo os estacionamentos, áreas contíguas e adjacentes, conforme disposto no quadro abaixo:</w:t>
      </w:r>
    </w:p>
    <w:p w:rsidR="00315573" w:rsidRPr="00315573" w:rsidRDefault="00315573" w:rsidP="00315573">
      <w:pPr>
        <w:rPr>
          <w:rFonts w:cs="Times New Roman"/>
          <w:lang w:eastAsia="pt-BR"/>
        </w:rPr>
      </w:pPr>
    </w:p>
    <w:tbl>
      <w:tblPr>
        <w:tblW w:w="6521" w:type="dxa"/>
        <w:jc w:val="center"/>
        <w:tblCellMar>
          <w:left w:w="70" w:type="dxa"/>
          <w:right w:w="70" w:type="dxa"/>
        </w:tblCellMar>
        <w:tblLook w:val="04A0" w:firstRow="1" w:lastRow="0" w:firstColumn="1" w:lastColumn="0" w:noHBand="0" w:noVBand="1"/>
      </w:tblPr>
      <w:tblGrid>
        <w:gridCol w:w="847"/>
        <w:gridCol w:w="4257"/>
        <w:gridCol w:w="1417"/>
      </w:tblGrid>
      <w:tr w:rsidR="00315573" w:rsidRPr="00315573" w:rsidTr="00315573">
        <w:trPr>
          <w:trHeight w:val="416"/>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r>
      <w:tr w:rsidR="00315573" w:rsidRPr="00315573" w:rsidTr="00315573">
        <w:trPr>
          <w:trHeight w:val="591"/>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r>
      <w:tr w:rsidR="00315573" w:rsidRPr="00315573" w:rsidTr="00315573">
        <w:trPr>
          <w:trHeight w:val="557"/>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r>
      <w:tr w:rsidR="00315573" w:rsidRPr="00315573" w:rsidTr="00315573">
        <w:trPr>
          <w:trHeight w:val="424"/>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r>
      <w:tr w:rsidR="00315573" w:rsidRPr="00315573" w:rsidTr="00315573">
        <w:trPr>
          <w:trHeight w:val="416"/>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r>
      <w:tr w:rsidR="00315573" w:rsidRPr="00315573" w:rsidTr="00315573">
        <w:trPr>
          <w:trHeight w:val="506"/>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r>
      <w:tr w:rsidR="00315573" w:rsidRPr="00315573" w:rsidTr="00315573">
        <w:trPr>
          <w:trHeight w:val="569"/>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r>
      <w:tr w:rsidR="00315573" w:rsidRPr="00315573" w:rsidTr="00315573">
        <w:trPr>
          <w:trHeight w:val="550"/>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r>
      <w:tr w:rsidR="00315573" w:rsidRPr="00315573" w:rsidTr="00315573">
        <w:trPr>
          <w:trHeight w:val="795"/>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lastRenderedPageBreak/>
              <w:t>ESQUADRIAS EXTERNAS</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r>
      <w:tr w:rsidR="00315573" w:rsidRPr="00315573" w:rsidTr="00315573">
        <w:trPr>
          <w:trHeight w:val="795"/>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r>
    </w:tbl>
    <w:p w:rsidR="00315573" w:rsidRPr="00315573" w:rsidRDefault="00315573" w:rsidP="00315573">
      <w:pPr>
        <w:rPr>
          <w:rFonts w:cs="Times New Roman"/>
        </w:rPr>
      </w:pPr>
    </w:p>
    <w:p w:rsidR="00315573" w:rsidRPr="00315573" w:rsidRDefault="00315573" w:rsidP="00315573">
      <w:pPr>
        <w:jc w:val="center"/>
        <w:rPr>
          <w:rFonts w:eastAsia="Times New Roman" w:cs="Times New Roman"/>
          <w:lang w:eastAsia="pt-BR"/>
        </w:rPr>
      </w:pPr>
      <w:r w:rsidRPr="00315573">
        <w:rPr>
          <w:rFonts w:cs="Times New Roman"/>
        </w:rPr>
        <w:t xml:space="preserve">* Fonte: </w:t>
      </w:r>
      <w:r w:rsidRPr="00315573">
        <w:rPr>
          <w:rFonts w:eastAsia="Times New Roman" w:cs="Times New Roman"/>
          <w:lang w:eastAsia="pt-BR"/>
        </w:rPr>
        <w:t>Dados Fornecidos pela Coordenadoria de Engenharia</w:t>
      </w:r>
    </w:p>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dependências do Conselho compreendem: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08 (oito) pavimentos – garagens, semienterrado, térreo, 1º, 2º, 3º andares e cobertura;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11 (onze) copas – 02 (duas) copas por pavimento (copa de apoio e copa do servidor), excetuando o semienterrado (copa de apoio);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 refeitório, auditório e plenário localizados no semienterrado;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aproximadamente 67 salas, entre outras dependências;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61 banheiros, entre eles coletivos e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Características básicas – Localizado no Setor de Administração Federal Sul (SAF-Sul), quadra 2, lote 3, o edifício Adail Belmonte é composto por 8 pavimentos, totalizando 13.160,00 m² de área construída. Possui três pavimentos no subsolo, um térreo, três pavimentos, além da cobertura. O acesso principal de pedestres está localizado no térreo e o de veículos através de uma rampa que acessa os subsolos.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Paredes, pisos e entradas do prédio – O edifício tem vedações em paredes de alvenaria, gesso acartonado e divisórias. Há revestimentos de diferentes materiais: pintura, vidro, em madeira, granito, mármore, cerâmica e porcelanato. Possui diversos tipos de piso: concreto com acabamento em pintura acrílica, granito, mármore, carpete, laminado tipo flutuante e cerâmica.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Móveis e utensílios - O mobiliário, máquinas e equipamentos existentes são de diversos tipos e de diferentes materiais. Existem mesas e armários com acabamento de laminado melamínico com estrutura de metal, mesas e armários de madeira aparente, tipo freijó, cadeiras e poltronas com estrutura em metal e revestimento em courvim e também em tecido. Sofás e poltronas em courvim, </w:t>
      </w:r>
      <w:r w:rsidRPr="00315573">
        <w:rPr>
          <w:rFonts w:ascii="Times New Roman" w:hAnsi="Times New Roman" w:cs="Times New Roman"/>
          <w:b w:val="0"/>
          <w:sz w:val="24"/>
          <w:szCs w:val="24"/>
          <w:lang w:eastAsia="pt-BR"/>
        </w:rPr>
        <w:lastRenderedPageBreak/>
        <w:t>em couro, tecido, entre outros. Máquinas e equipamentos de som, de imagem, de iluminação, de informática, aparelhos de ar condicionado,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Escadas - Iniciam-se na 2ª garagem (terceiro subsolo) e vão até a cobertura e são revestidas de concreto polido aparente.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Elevadores - São três elevadores que funcionam da 2ª garagem até a cobertura. São revestidos em aço inox e dois possuem metade de uma das faces espelhadas. O terceiro normalmente fica com proteção nas paredes em acolchoado em lona, na cor azul escura, para transporte de materiais e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Subsolo (Garagem 2) - As paredes são em alvenaria. O piso é em concreto com acabamento em pintura acrílica. É destinado ao estacionamento de veículos dos servidores e membros do CNMP. Nele, estão localizados o depósito do patrimônio, depósito de materiais de limpeza, caixas eletrônicos de banco, sala de automação, sala dos ventiladores da pressurização das escadas, sala do ventilador da exaustão mecânica, reservatórios de água potável, poços de recalque e sala de bombas.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Segundo subsolo (Garagem 1) - As paredes são em divisórias e alvenaria. Quanto ao piso, a maior parte é concreto com acabamento em pintura acrílica. Estão localizados na garagem: vestiários masculino e feminino, sala de nobreaks, sala de telefonia e sala do ventilador da exaustão mecânica. Conta também com salas destinadas ao apoio a serviços terceirizados, arquivos processuais, depósito para coleta seletiva, materiais de engenharia e jardinagem, depósito de materiais de limpeza e vestiários.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Subsolo (Semienterrado) - As paredes são divisórias e de alvenaria revestidas em granito, concreto polido, madeira, placas de revestimento acústico e porcelanato. Possui diversos tipos de piso: concreto com acabamento em pintura acrílica, granito, mármore, carpete, laminado tipo flutuante e cerâmica. Funcionam um refeitório, almoxarifado, biblioteca, salas de trabalho e reuniões (Plenário), copa, auditório com capacidade para até 137 pessoas, plataforma elevatória para portadores de necessidades especiais de acesso ao palco do auditório e sala para autoridades com banheiro privativo. Possui ainda banheiros coletivos e vestiários masculinos e femininos. Existe um acesso independente através de uma escada que parte do térreo, além dos já citados.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Térreo - Entrada principal do prédio, onde está localizada a recepção com acesso do público aos elevadores, escada enclausurada e escada social independente para o semienterrado. O restante do pavimento está dividido em escritórios e possui também banheiros coletivos masculino e feminino, banheiro para portadores de necessidades especiais, banheiro da recepção, 3 banheiros privativos e duas copas e depósito de materiais de limpeza. Na área externa, possui um cômodo com o grupo gerador, guarita, um banheiro privativo e vagas para carga e descarga. As paredes no andar são em sua maioria de alvenaria e, também, de divisórias. O piso é em granito e predomina o flutuante.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e Segundo andares - O piso dos corredores e das salas é flutuante e as paredes são em alvenaria e divisórias. Possui quatro banheiros coletivos (masculino e feminino) e quatro privativos, depósito de materiais de limpeza, duas copas e escritórios.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andar - O piso dos corredores e das salas é flutuante e as paredes são em alvenaria e divisórias. É onde se localizam os gabinetes dos Conselheiros do Ministério Público, os quais possuem banheiros privativos totalizando treze, além dos quatro banheiros coletivos (masculino e feminino), depósito de materiais de limpeza e duas copas.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Cobertura - Na cobertura, estão reservatórios superiores em concreto armado, cômodo das instalações do barrilete e bombas de incêndio, duas copas e depósito de material de limpeza. O piso dos corredores e das salas é flutuante e as paredes são em alvenaria e divisórias. Possui quatro banheiros coletivos (masculino e feminino) e dois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Verdes - A sede do CNMP possui 1.431,98 m² de área ajardinada, composto de gramado; arbustos e árvores de pequeno e médio porte; área verde interna e externa e cerca de 85 (oitenta e cinco) vasos de plantas ornamentais de tamanhos diversos.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lavagem de veículo consiste em higienizar abaixo relacionado:</w:t>
      </w:r>
    </w:p>
    <w:p w:rsidR="00315573" w:rsidRPr="00315573" w:rsidRDefault="00315573" w:rsidP="00315573">
      <w:pPr>
        <w:rPr>
          <w:rFonts w:cs="Times New Roman"/>
          <w:lang w:eastAsia="pt-BR"/>
        </w:rPr>
      </w:pPr>
    </w:p>
    <w:tbl>
      <w:tblPr>
        <w:tblStyle w:val="Tabelacomgrade"/>
        <w:tblW w:w="0" w:type="auto"/>
        <w:jc w:val="center"/>
        <w:tblLook w:val="04A0" w:firstRow="1" w:lastRow="0" w:firstColumn="1" w:lastColumn="0" w:noHBand="0" w:noVBand="1"/>
      </w:tblPr>
      <w:tblGrid>
        <w:gridCol w:w="2552"/>
        <w:gridCol w:w="1271"/>
      </w:tblGrid>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Oficiais</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Qtd (un)</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de passeio</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25</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Vans</w:t>
            </w:r>
          </w:p>
        </w:tc>
        <w:tc>
          <w:tcPr>
            <w:tcW w:w="1271" w:type="dxa"/>
          </w:tcPr>
          <w:p w:rsidR="00315573" w:rsidRPr="00315573" w:rsidRDefault="00315573" w:rsidP="00315573">
            <w:pPr>
              <w:jc w:val="center"/>
              <w:rPr>
                <w:rFonts w:ascii="Times New Roman" w:hAnsi="Times New Roman" w:cs="Times New Roman"/>
                <w:sz w:val="24"/>
                <w:szCs w:val="24"/>
                <w:highlight w:val="yellow"/>
              </w:rPr>
            </w:pPr>
            <w:r w:rsidRPr="00315573">
              <w:rPr>
                <w:rFonts w:ascii="Times New Roman" w:hAnsi="Times New Roman" w:cs="Times New Roman"/>
                <w:sz w:val="24"/>
                <w:szCs w:val="24"/>
              </w:rPr>
              <w:t>4</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Pick UP</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Vistoria – As empresas licitantes poderão vistoriar os locais em que serão executados os </w:t>
      </w:r>
      <w:r w:rsidRPr="00315573">
        <w:rPr>
          <w:rFonts w:ascii="Times New Roman" w:hAnsi="Times New Roman" w:cs="Times New Roman"/>
          <w:b w:val="0"/>
          <w:sz w:val="24"/>
          <w:szCs w:val="24"/>
          <w:lang w:eastAsia="pt-BR"/>
        </w:rPr>
        <w:lastRenderedPageBreak/>
        <w:t>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 HORÁRIO DE PRESTAÇÃO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Conselho Nacional do Ministério Público – CNMP funciona de segunda à sexta-feira, de 7h às 21h. Deverá haver, portanto, uma escala de horários de prestação de serviço a ser formulada pelo CONTRATANTE, a fim de conciliar o horário de prestação do serviço e o limite de jornada trabalhista previsto neste Termo de Referência e dispositivos legais.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É facultado ao CNMP a reformulação dos dias de trabalho e dos horários de entrada e saída, a qualquer tempo, de acordo com as suas necessidades, obedecendo à jornada legal prevista e com base no subitem d.1.3., item 2.6 do ANEXO V, da IN Nº 05/2017 – MPOG,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Desta forma, diante da previsão de discricionariedade, fica vedado o cumprimento de horas extras e o pagamento de adicionais.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Quanto à flexibilização da execução da atividade ao longo do expediente, esta deverá ocorrer no interesse da Administração.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Caso dos serviços contratados por postos de trabalho e não haja determinação em contrário pela Convenção Coletiva de Trabalho ou pela legislação trabalhista, a compensação deverá ocorrer dentro do mês ou, na sua impossibilidade, no mês subsequente ao da realização das horas trabalhadas que extrapolarem a jornada ordinária. Porém, será de responsabilidade da empresa CONTRATADA a relação desta para com seus funcionários, inclusive no que concerne a compensação de horas, cujo controle deverá ser apresentado ao gestor/fiscal mensalmente, e eventual custo com horas extras, isentando o CONTRATANTE de qualquer responsabilidade.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rPr>
        <w:t xml:space="preserve">Ainda, de acordo com as necessidades eventuais do CONTRATANTE, os serviços poderão ser prestados aos sábados e/ou domingos, observado o horário limite de até 22h, para que não ocorra </w:t>
      </w:r>
      <w:r w:rsidRPr="00315573">
        <w:rPr>
          <w:rFonts w:ascii="Times New Roman" w:hAnsi="Times New Roman" w:cs="Times New Roman"/>
          <w:b w:val="0"/>
          <w:sz w:val="24"/>
          <w:szCs w:val="24"/>
        </w:rPr>
        <w:lastRenderedPageBreak/>
        <w:t>a obrigação de pagamento de adicional noturno, sendo que a compensação de horas trabalhadas poderá ocorrer de um dia para o outro ou, na impossibilidade, até o mês subsequente, conforme disposto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r w:rsidRPr="00315573">
        <w:rPr>
          <w:rFonts w:ascii="Times New Roman" w:hAnsi="Times New Roman" w:cs="Times New Roman"/>
          <w:b w:val="0"/>
          <w:sz w:val="24"/>
          <w:szCs w:val="24"/>
          <w:lang w:eastAsia="pt-BR"/>
        </w:rPr>
        <w:t>, não cabendo ao CONTRATANTE qualquer ônus.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Baseou-se a distribuição das atribuições dos profissionais na Classificação Brasileira de Ocupações - CBO emitida pelo Ministério do Trabalho e Emprego (MTE).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Jardinagem e Lavagem de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de jardinagem e lavagem de veículos serão prestados no Conselho Nacional do Ministério Público com carga horária semanal de 44 horas distribuídas igualmente durante a semana, salvo se houver legislação trabalhista e/ou Convenção Coletiva em contrário, com prestação de serviço de segunda a sexta-feira e conforme previsão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Admite-se a compensação para cumprimento de segunda a sexta-feira, desde que atendidos os requisitos das normas trabalhistas vigentes, para os serviços de jardinagem e de lavagem de veículos automotivos, conforme previsão em Convenção Coletiva, sendo que para execução dos serviços devem haver a disponibilização mínima dos seguintes quantitativos de profissionais no Quadro I:</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 – EQUIPE DE JARDINAGEM E LAVADOR DE VEÍCULOS</w:t>
      </w:r>
    </w:p>
    <w:p w:rsidR="00315573" w:rsidRPr="00315573" w:rsidRDefault="00315573" w:rsidP="00315573">
      <w:pPr>
        <w:rPr>
          <w:rFonts w:cs="Times New Roman"/>
          <w:lang w:eastAsia="pt-BR"/>
        </w:rPr>
      </w:pPr>
    </w:p>
    <w:tbl>
      <w:tblPr>
        <w:tblStyle w:val="Tabelacomgrade"/>
        <w:tblW w:w="8359" w:type="dxa"/>
        <w:jc w:val="center"/>
        <w:tblLook w:val="04A0" w:firstRow="1" w:lastRow="0" w:firstColumn="1" w:lastColumn="0" w:noHBand="0" w:noVBand="1"/>
      </w:tblPr>
      <w:tblGrid>
        <w:gridCol w:w="464"/>
        <w:gridCol w:w="2992"/>
        <w:gridCol w:w="1356"/>
        <w:gridCol w:w="1283"/>
        <w:gridCol w:w="2264"/>
      </w:tblGrid>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c>
          <w:tcPr>
            <w:tcW w:w="2264"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CARGA SEMANAL</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JARDINEIRO</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6220-10</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LAVADOR DE VEÍCULOS</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5199-35</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812"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264" w:type="dxa"/>
          </w:tcPr>
          <w:p w:rsidR="00315573" w:rsidRPr="00315573" w:rsidRDefault="00315573" w:rsidP="00315573">
            <w:pPr>
              <w:rPr>
                <w:rFonts w:ascii="Times New Roman" w:hAnsi="Times New Roman" w:cs="Times New Roman"/>
                <w:sz w:val="24"/>
                <w:szCs w:val="24"/>
                <w:lang w:eastAsia="pt-BR"/>
              </w:rPr>
            </w:pP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Para o posto de lavador de automóveis, considerou-se a demanda de higienização dos </w:t>
      </w:r>
      <w:r w:rsidRPr="00315573">
        <w:rPr>
          <w:rFonts w:ascii="Times New Roman" w:hAnsi="Times New Roman" w:cs="Times New Roman"/>
          <w:b w:val="0"/>
          <w:sz w:val="24"/>
          <w:szCs w:val="24"/>
          <w:lang w:eastAsia="pt-BR"/>
        </w:rPr>
        <w:lastRenderedPageBreak/>
        <w:t>veículos oficiais do CNMP nos últimos 07 meses, dividindo-se o total de carros lavados por 144 dias úteis. Logo, elaborou-se o quadro abaixo para conhecimento dos índices diários.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 – DEMANDA DE LAVAGEM DE VEÍCULOS</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1323"/>
        <w:gridCol w:w="590"/>
        <w:gridCol w:w="590"/>
        <w:gridCol w:w="670"/>
        <w:gridCol w:w="630"/>
        <w:gridCol w:w="630"/>
        <w:gridCol w:w="603"/>
        <w:gridCol w:w="663"/>
        <w:gridCol w:w="994"/>
        <w:gridCol w:w="928"/>
        <w:gridCol w:w="873"/>
      </w:tblGrid>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Descrição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Jan</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Fev</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Abr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Mai</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Jun</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Jul</w:t>
            </w:r>
          </w:p>
        </w:tc>
        <w:tc>
          <w:tcPr>
            <w:tcW w:w="994"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Total</w:t>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Dias de trab</w:t>
            </w:r>
          </w:p>
        </w:tc>
        <w:tc>
          <w:tcPr>
            <w:tcW w:w="87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Média Diária</w:t>
            </w:r>
          </w:p>
        </w:tc>
      </w:tr>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Quantidade de veículo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37</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41</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51</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24</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31</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29</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26</w:t>
            </w:r>
          </w:p>
        </w:tc>
        <w:tc>
          <w:tcPr>
            <w:tcW w:w="994" w:type="dxa"/>
          </w:tcPr>
          <w:p w:rsidR="00315573" w:rsidRPr="00315573" w:rsidRDefault="00315573" w:rsidP="00315573">
            <w:pPr>
              <w:jc w:val="right"/>
              <w:rPr>
                <w:rFonts w:ascii="Times New Roman" w:hAnsi="Times New Roman" w:cs="Times New Roman"/>
                <w:sz w:val="24"/>
                <w:szCs w:val="24"/>
                <w:lang w:eastAsia="pt-BR"/>
              </w:rPr>
            </w:pPr>
            <w:r w:rsidRPr="00315573">
              <w:rPr>
                <w:rFonts w:cs="Times New Roman"/>
                <w:lang w:eastAsia="pt-BR"/>
              </w:rPr>
              <w:fldChar w:fldCharType="begin"/>
            </w:r>
            <w:r w:rsidRPr="00315573">
              <w:rPr>
                <w:rFonts w:ascii="Times New Roman" w:hAnsi="Times New Roman" w:cs="Times New Roman"/>
                <w:sz w:val="24"/>
                <w:szCs w:val="24"/>
                <w:lang w:eastAsia="pt-BR"/>
              </w:rPr>
              <w:instrText xml:space="preserve"> =SUM(LEFT) </w:instrText>
            </w:r>
            <w:r w:rsidRPr="00315573">
              <w:rPr>
                <w:rFonts w:cs="Times New Roman"/>
                <w:lang w:eastAsia="pt-BR"/>
              </w:rPr>
              <w:fldChar w:fldCharType="separate"/>
            </w:r>
            <w:r w:rsidRPr="00315573">
              <w:rPr>
                <w:rFonts w:ascii="Times New Roman" w:hAnsi="Times New Roman" w:cs="Times New Roman"/>
                <w:noProof/>
                <w:sz w:val="24"/>
                <w:szCs w:val="24"/>
                <w:lang w:eastAsia="pt-BR"/>
              </w:rPr>
              <w:t>239</w:t>
            </w:r>
            <w:r w:rsidRPr="00315573">
              <w:rPr>
                <w:rFonts w:cs="Times New Roman"/>
                <w:lang w:eastAsia="pt-BR"/>
              </w:rPr>
              <w:fldChar w:fldCharType="end"/>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144</w:t>
            </w:r>
          </w:p>
        </w:tc>
        <w:tc>
          <w:tcPr>
            <w:tcW w:w="873" w:type="dxa"/>
          </w:tcPr>
          <w:p w:rsidR="00315573" w:rsidRPr="00315573" w:rsidRDefault="00315573" w:rsidP="00315573">
            <w:pPr>
              <w:jc w:val="right"/>
              <w:rPr>
                <w:rFonts w:ascii="Times New Roman" w:hAnsi="Times New Roman" w:cs="Times New Roman"/>
                <w:sz w:val="24"/>
                <w:szCs w:val="24"/>
                <w:lang w:eastAsia="pt-BR"/>
              </w:rPr>
            </w:pPr>
            <w:r w:rsidRPr="00315573">
              <w:rPr>
                <w:rFonts w:ascii="Times New Roman" w:hAnsi="Times New Roman" w:cs="Times New Roman"/>
                <w:sz w:val="24"/>
                <w:szCs w:val="24"/>
                <w:lang w:eastAsia="pt-BR"/>
              </w:rPr>
              <w:t>1,66</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 acordo com o histórico, é possível atender a higienização de um quantitativo máximo de até 10 veículos por dia por lavador. Pela média diária ser abaixo do quantitativo máximo previsto, concluiu-se a necessidade de apenas 1 posto de lavador de veículo.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Estimou-se, no Quadro III, o quantitativo dos profissionais para a execução dos serviços de limpeza em função de índices de produtividade média diária por profissional tendo por base cada tipo de área e sua complexidade do trabalho a ser realizado, conforme orienta a IN n° 5/2017/MPOG e o ajuste da produtividade que atende o CNMP em cálculo apresentado neste Termo de Referência.</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III – EQUIPE DE LIMPEZA E CONSERVAÇÃO</w:t>
      </w:r>
    </w:p>
    <w:p w:rsidR="00315573" w:rsidRPr="00315573" w:rsidRDefault="00315573" w:rsidP="00315573">
      <w:pPr>
        <w:rPr>
          <w:rFonts w:cs="Times New Roman"/>
          <w:lang w:eastAsia="pt-BR"/>
        </w:rPr>
      </w:pPr>
    </w:p>
    <w:tbl>
      <w:tblPr>
        <w:tblStyle w:val="Tabelacomgrade"/>
        <w:tblW w:w="8500" w:type="dxa"/>
        <w:jc w:val="center"/>
        <w:tblLayout w:type="fixed"/>
        <w:tblLook w:val="04A0" w:firstRow="1" w:lastRow="0" w:firstColumn="1" w:lastColumn="0" w:noHBand="0" w:noVBand="1"/>
      </w:tblPr>
      <w:tblGrid>
        <w:gridCol w:w="562"/>
        <w:gridCol w:w="5103"/>
        <w:gridCol w:w="1418"/>
        <w:gridCol w:w="1417"/>
      </w:tblGrid>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ENCARREGADO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4101-05</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DIÁRIO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18</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MENSAL DA ESQUADRIA SEM RISCO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7083"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20</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poderá alterar o quantitativo de profissionais desde que devidamente comprovado o cumprimento das obrigações assumidas na contratação e aceitas pelo fiscal do contrato com os devidos ajustes contratuais pertinentes.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Consideraram-se por base os índices previstos o item 3 do Anexo VI – B da Instrução Normativa supracitada para os profissionais de encarregado e servente de limpeza, ocorrido os ajustes </w:t>
      </w:r>
      <w:r w:rsidRPr="00315573">
        <w:rPr>
          <w:rFonts w:ascii="Times New Roman" w:hAnsi="Times New Roman" w:cs="Times New Roman"/>
          <w:b w:val="0"/>
          <w:sz w:val="24"/>
          <w:szCs w:val="24"/>
          <w:lang w:eastAsia="pt-BR"/>
        </w:rPr>
        <w:lastRenderedPageBreak/>
        <w:t>da produtividade da área interna relativa ao banheiro e às demais áreas para atendimento das necessidades da CONTRATANTE, conforme Nota Técnica - Administrativo 01/COGCS (0090608) e ajustes realizados para atender as retificações com relação às rotinas internas.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Style w:val="Ttulo5Char"/>
          <w:rFonts w:ascii="Times New Roman" w:eastAsia="Microsoft YaHei" w:hAnsi="Times New Roman" w:cs="Times New Roman"/>
          <w:sz w:val="24"/>
          <w:szCs w:val="24"/>
        </w:rPr>
        <w:t>Assim, tem-se que, nas condições usuais, adotam-se os seguintes índices mínimos de produtividade por servente em jornada de oito horas minutos diárias</w:t>
      </w:r>
      <w:r w:rsidRPr="00315573">
        <w:rPr>
          <w:rFonts w:ascii="Times New Roman" w:hAnsi="Times New Roman" w:cs="Times New Roman"/>
          <w:b w:val="0"/>
          <w:sz w:val="24"/>
          <w:szCs w:val="24"/>
          <w:lang w:eastAsia="pt-BR"/>
        </w:rPr>
        <w:t>:</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IV – PRODUTIVIDADE</w:t>
      </w:r>
    </w:p>
    <w:p w:rsidR="00315573" w:rsidRPr="00315573" w:rsidRDefault="00315573" w:rsidP="00315573">
      <w:pPr>
        <w:rPr>
          <w:rFonts w:cs="Times New Roman"/>
          <w:lang w:eastAsia="pt-BR"/>
        </w:rPr>
      </w:pPr>
    </w:p>
    <w:tbl>
      <w:tblPr>
        <w:tblStyle w:val="Tabelacomgrade"/>
        <w:tblW w:w="0" w:type="auto"/>
        <w:jc w:val="center"/>
        <w:tblLayout w:type="fixed"/>
        <w:tblLook w:val="04A0" w:firstRow="1" w:lastRow="0" w:firstColumn="1" w:lastColumn="0" w:noHBand="0" w:noVBand="1"/>
      </w:tblPr>
      <w:tblGrid>
        <w:gridCol w:w="4248"/>
        <w:gridCol w:w="4246"/>
      </w:tblGrid>
      <w:tr w:rsidR="00315573" w:rsidRPr="00315573" w:rsidTr="00315573">
        <w:trPr>
          <w:cantSplit/>
          <w:tblHeader/>
          <w:jc w:val="center"/>
        </w:trPr>
        <w:tc>
          <w:tcPr>
            <w:tcW w:w="8494" w:type="dxa"/>
            <w:gridSpan w:val="2"/>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w:t>
            </w:r>
          </w:p>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(m²)</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interna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com adaptações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Almoxarifado/galpão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1.500,00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Espaços livres - saguão, hall e salão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Banheiros</w:t>
            </w:r>
          </w:p>
        </w:tc>
        <w:tc>
          <w:tcPr>
            <w:tcW w:w="4246" w:type="dxa"/>
          </w:tcPr>
          <w:p w:rsidR="00315573" w:rsidRPr="00315573" w:rsidRDefault="00315573" w:rsidP="00315573">
            <w:pPr>
              <w:jc w:val="center"/>
              <w:rPr>
                <w:rFonts w:ascii="Times New Roman" w:hAnsi="Times New Roman" w:cs="Times New Roman"/>
                <w:sz w:val="24"/>
                <w:szCs w:val="24"/>
                <w:highlight w:val="yellow"/>
                <w:lang w:eastAsia="pt-BR"/>
              </w:rPr>
            </w:pPr>
            <w:r w:rsidRPr="00315573">
              <w:rPr>
                <w:rFonts w:ascii="Times New Roman" w:hAnsi="Times New Roman" w:cs="Times New Roman"/>
                <w:sz w:val="24"/>
                <w:szCs w:val="24"/>
                <w:lang w:eastAsia="pt-BR"/>
              </w:rPr>
              <w:t>65,00*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Demais áreas internas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externa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Pavimentos adjacentes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1.900,00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Passeios e arruamentos (inclui garagem)</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6.000,00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Pátios e áreas verdes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esquadrias externas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adaptada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externa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interna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r w:rsidRPr="00315573">
        <w:rPr>
          <w:rFonts w:cs="Times New Roman"/>
          <w:lang w:eastAsia="pt-BR"/>
        </w:rPr>
        <w:t>* Índice de produtividade que necessitou realizar as devidas adaptações apresentada em Nota Técnica - Administrativo 01/COGCS (0090608) para atender a necessidade do CNMP com ajustes as retificações com relação às rotinas internas</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Assim, com base na IN 05/2017 – MPOG e na Nota Técnica AUDIN 12 (0068042), que adequado a realidade do Conselho Nacional do Ministério Público, a memória de cálculo do número mínimo de profissionais será:</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Encarregado: divide-se a área pela produtividade de cada área e por 30 serventes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(áreas interna e externa): divide-se a área pela produtividade de cada área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Encarregado (esquadria sem exposição à situação de risco): divide-se a área pela </w:t>
      </w:r>
      <w:r w:rsidRPr="00315573">
        <w:rPr>
          <w:rFonts w:ascii="Times New Roman" w:hAnsi="Times New Roman" w:cs="Times New Roman"/>
          <w:b w:val="0"/>
          <w:sz w:val="24"/>
          <w:szCs w:val="24"/>
          <w:lang w:eastAsia="pt-BR"/>
        </w:rPr>
        <w:lastRenderedPageBreak/>
        <w:t>produtividade de cada área, por 30 serventes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(esquadria sem exposição à situação de risco): divide-se a área pela produtividade de cada área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Sendo assim, estimou-se o quantitativo de profissionais conforme quadro abaixo:</w:t>
      </w:r>
    </w:p>
    <w:p w:rsidR="00315573" w:rsidRPr="00315573" w:rsidRDefault="00315573" w:rsidP="00315573">
      <w:pPr>
        <w:rPr>
          <w:rFonts w:cs="Times New Roman"/>
          <w:color w:val="000000"/>
        </w:rPr>
      </w:pPr>
    </w:p>
    <w:p w:rsidR="00315573" w:rsidRPr="00315573" w:rsidRDefault="00315573" w:rsidP="00315573">
      <w:pPr>
        <w:jc w:val="center"/>
        <w:rPr>
          <w:rFonts w:cs="Times New Roman"/>
          <w:lang w:eastAsia="pt-BR"/>
        </w:rPr>
      </w:pPr>
      <w:r w:rsidRPr="00315573">
        <w:rPr>
          <w:rFonts w:cs="Times New Roman"/>
          <w:lang w:eastAsia="pt-BR"/>
        </w:rPr>
        <w:t>QUADRO V – EQUIPE DE SERVENTE</w:t>
      </w:r>
    </w:p>
    <w:p w:rsidR="00315573" w:rsidRPr="00315573" w:rsidRDefault="00315573" w:rsidP="00315573">
      <w:pPr>
        <w:jc w:val="center"/>
        <w:rPr>
          <w:rFonts w:cs="Times New Roman"/>
          <w:color w:val="000000"/>
        </w:rPr>
      </w:pPr>
    </w:p>
    <w:tbl>
      <w:tblPr>
        <w:tblW w:w="8359" w:type="dxa"/>
        <w:jc w:val="center"/>
        <w:tblCellMar>
          <w:left w:w="70" w:type="dxa"/>
          <w:right w:w="70" w:type="dxa"/>
        </w:tblCellMar>
        <w:tblLook w:val="04A0" w:firstRow="1" w:lastRow="0" w:firstColumn="1" w:lastColumn="0" w:noHBand="0" w:noVBand="1"/>
      </w:tblPr>
      <w:tblGrid>
        <w:gridCol w:w="780"/>
        <w:gridCol w:w="3760"/>
        <w:gridCol w:w="984"/>
        <w:gridCol w:w="1487"/>
        <w:gridCol w:w="1520"/>
      </w:tblGrid>
      <w:tr w:rsidR="00315573" w:rsidRPr="00315573" w:rsidTr="00315573">
        <w:trPr>
          <w:trHeight w:val="570"/>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Serventes</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(A/P)</w:t>
            </w:r>
          </w:p>
        </w:tc>
      </w:tr>
      <w:tr w:rsidR="00315573" w:rsidRPr="00315573" w:rsidTr="00315573">
        <w:trPr>
          <w:trHeight w:val="30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0,08</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0,217</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65,00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6,630769231</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8,5405</w:t>
            </w:r>
          </w:p>
        </w:tc>
      </w:tr>
      <w:tr w:rsidR="00315573" w:rsidRPr="00315573" w:rsidTr="00315573">
        <w:trPr>
          <w:trHeight w:val="39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1900,00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0,578763158</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0,91807</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0,194505556</w:t>
            </w:r>
          </w:p>
        </w:tc>
      </w:tr>
      <w:tr w:rsidR="00315573" w:rsidRPr="00315573" w:rsidTr="00315573">
        <w:trPr>
          <w:trHeight w:val="78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78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serventes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17,28900259</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serventes após arredondamento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color w:val="000000"/>
        </w:rPr>
      </w:pPr>
    </w:p>
    <w:p w:rsidR="00315573" w:rsidRPr="00315573" w:rsidRDefault="00315573" w:rsidP="00315573">
      <w:pPr>
        <w:jc w:val="center"/>
        <w:rPr>
          <w:rFonts w:cs="Times New Roman"/>
        </w:rPr>
      </w:pPr>
      <w:r w:rsidRPr="00315573">
        <w:rPr>
          <w:rFonts w:cs="Times New Roman"/>
          <w:lang w:eastAsia="pt-BR"/>
        </w:rPr>
        <w:t>QUADRO VI – ENCARREGADO</w:t>
      </w:r>
    </w:p>
    <w:tbl>
      <w:tblPr>
        <w:tblW w:w="8420" w:type="dxa"/>
        <w:jc w:val="center"/>
        <w:tblCellMar>
          <w:left w:w="70" w:type="dxa"/>
          <w:right w:w="70" w:type="dxa"/>
        </w:tblCellMar>
        <w:tblLook w:val="04A0" w:firstRow="1" w:lastRow="0" w:firstColumn="1" w:lastColumn="0" w:noHBand="0" w:noVBand="1"/>
      </w:tblPr>
      <w:tblGrid>
        <w:gridCol w:w="960"/>
        <w:gridCol w:w="3435"/>
        <w:gridCol w:w="992"/>
        <w:gridCol w:w="1487"/>
        <w:gridCol w:w="6"/>
        <w:gridCol w:w="1540"/>
      </w:tblGrid>
      <w:tr w:rsidR="00315573" w:rsidRPr="00315573" w:rsidTr="00315573">
        <w:trPr>
          <w:trHeight w:val="57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rPr>
                <w:rFonts w:eastAsia="Times New Roman" w:cs="Times New Roman"/>
                <w:lang w:eastAsia="pt-BR"/>
              </w:rPr>
            </w:pPr>
          </w:p>
        </w:tc>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 Encarregados</w:t>
            </w:r>
          </w:p>
        </w:tc>
      </w:tr>
      <w:tr w:rsidR="00315573" w:rsidRPr="00315573" w:rsidTr="00315573">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0,002666667</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0,007233333</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75,00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0,191555556</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0,284683333</w:t>
            </w:r>
          </w:p>
        </w:tc>
      </w:tr>
      <w:tr w:rsidR="00315573" w:rsidRPr="00315573" w:rsidTr="00315573">
        <w:trPr>
          <w:trHeight w:val="39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ind w:left="-214" w:firstLine="214"/>
              <w:jc w:val="right"/>
              <w:rPr>
                <w:rFonts w:eastAsia="Times New Roman" w:cs="Times New Roman"/>
                <w:color w:val="000000"/>
                <w:lang w:eastAsia="pt-BR"/>
              </w:rPr>
            </w:pPr>
            <w:r w:rsidRPr="00315573">
              <w:rPr>
                <w:rFonts w:eastAsia="Times New Roman" w:cs="Times New Roman"/>
                <w:color w:val="000000"/>
                <w:lang w:eastAsia="pt-BR"/>
              </w:rPr>
              <w:t>1900,00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0,019292105</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0,030602333</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0,006483519</w:t>
            </w:r>
          </w:p>
        </w:tc>
      </w:tr>
      <w:tr w:rsidR="00315573" w:rsidRPr="00315573" w:rsidTr="00315573">
        <w:trPr>
          <w:trHeight w:val="78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0,002156577*</w:t>
            </w:r>
          </w:p>
        </w:tc>
      </w:tr>
      <w:tr w:rsidR="00315573" w:rsidRPr="00315573" w:rsidTr="00315573">
        <w:trPr>
          <w:trHeight w:val="78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0,012454616*</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encarregados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0,55712804</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encarregado após arredondamento</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Ressalta-se que: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Internas: compreendem todos os andares (salas, saguão, auditório, plenário, guarita e outros espaços similares.). Frequência: diária;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Externas: compreendem áreas não edificadas, mas integrantes do imóvel, como passeios, rampas, estacionamento, circulação de veículos, acessos e garagens. Frequência: duas vezes por semana;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Esquadrias Externas (face interna e externa): compreendem revestimento envidraçado, mármore e cimento pintado formadores da fachada do prédio, incluindo a parte interna de janelas e vidros, sem exposição a risco. Frequência: Mensal.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Quantidade estimada de Postos: número estimado de empregados da CONTRATADA para realização das tarefas, considerando o tipo de área, metragem e sua periodicidade.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Frequência: Quantidade de vezes que o serviço será executado no período de um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QUALIFICAÇÃO 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profissionais contratados por esse Termo de Referência deverão atender aos seguintes requisitos básicos: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 – QUALIFICAÇÃO PROFISSIONAL</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2263"/>
        <w:gridCol w:w="6231"/>
      </w:tblGrid>
      <w:tr w:rsidR="00315573" w:rsidRPr="00315573" w:rsidTr="00315573">
        <w:trPr>
          <w:tblHeader/>
        </w:trPr>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Postos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Requisitos básicos</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Encarregado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médio completo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Servente</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Jardineiro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e prática profissional no respectivo posto de trabalho ou formação profissional</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Lavador de veículos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bl>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Caberá ao CONTRATADO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REGRA GERAL PARA 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Espera-se como conduta dos empregados da empresa terceirizada dentro das dependências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tratamento cordial com os seus pares, servidores, estagiários, prestadores de serviço, visitantes e demais pessoas, tratando-os com educação, urbanidade, presteza, fineza e atenção, orientando aqueles sob sua responsabilidade a terem essa mesma conduta;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Exercer com zelo, dedicação, assiduidade e pontualidade as atividades que lhes são conferidas;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Preservar, durante o expediente e nas dependências do edifício-sede, o distanciamento necessário à boa execução do serviço, de modo a evitar relacionamentos pessoais que desabonem a imagem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outras atividades pertinentes ao cargo que ocupam, sempre que necessário, e desde que de acordo com a Classificação Brasileira de Ocupações – CBO, do Ministério do Trabalho e Emprego – MTE;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Abster-se da execução de atividades alheias aos objetivos previstos no Termo de Referência, durante o período em que estiver prestando 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Manter conduta compatível com a moralidade administrativa, levando sempre ao conhecimento do encarregado e esse, ao gestor/fiscal do contrato, toda e qualquer irregularidade que tiverem ciências em razão do posto;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Cumprir e zelar pelo cumprimento das normas legais e regulamentares;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Atender prontamente as chamadas de serviço, interrompendo qualquer atividade que porventura esteja sendo realizada, com exceções admitidas a critério do gestor/fiscal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se ausentar do serviço durante o expediente sem prévia autorização do Encarregado;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as atribuições pertinentes ao cargo e tarefas da mesma natureza e grau de complexidade, atinentes à função.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Casos omissos serão resolvidos pela administração da CONTRATANTE por intermédio do gestor/fiscal do contrato.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LIMPEZA E CONSERVAÇÃO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Constituem especificações dos serviços de limpeza, conservação e higienização durante a prestação do serviço à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com pano úmido, o pó das mesas, armários, prateleiras, bem como dos demais móveis existentes, inclusive aparelhos elétricos, placas, extintores de incêndio, entre outros objetos.;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limpeza de capachos e tapetes por meio de aspiração do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o pó em todo o piso acarpetado e realizar sua limpeza com os equipamentos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interna e externamente os elevadores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lavagem de bacias, assentos e pias dos sanitários com saneante domissanitário desinfetante, pelo menos uma vez ao dia;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remover manchas do piso flutuante;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passar pano úmido nos pisos de mármore, cerâmicos, de marmorite e emborrachados;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os pisos de cimento;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áreas adjacentes às entradas do prédio e laterais;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abastecer com papel toalha, papel higiênico e sabonete líquido os sanitários, quando necessário, averiguando a sua reposição;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espelhos com pano umedecido em álcool;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álcool nos tampos das mesas e assentos dos refeitórios antes e após as refeições;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recolher o lixo dos cestos, pelo menos uma vez ao dia e, também, quando houver solicitação;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coleta dos resíduos sólidos conforme os procedimentos de coleta seletiva da CONTRATANTE;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armários e arquivos;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neutro, portas, barras e batentes pintados à óleo ou verniz sintético;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apropriado, as forrações de couro ou plástico em assentos e poltronas;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os pisos vinílicos, de mármore, cerâmicos, de marmorite e emborrachados com detergente, encerar e lustrar;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saneantes domissanitários, nos telefones;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o pó e resíduos, com pano úmido, dos quadros em geral;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e higienizar bebedouros, utilizando produtos não prejudiciais à saúde humana;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proceder à limpeza completa do auditório e do plenário, envolvendo carpete, cadeiras, </w:t>
      </w:r>
      <w:r w:rsidRPr="00315573">
        <w:rPr>
          <w:rFonts w:ascii="Times New Roman" w:hAnsi="Times New Roman" w:cs="Times New Roman"/>
          <w:b w:val="0"/>
          <w:sz w:val="24"/>
          <w:szCs w:val="24"/>
          <w:lang w:eastAsia="pt-BR"/>
        </w:rPr>
        <w:lastRenderedPageBreak/>
        <w:t>balcão, paredes, portas e demais móveis/equipamentos que o compõem;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 piso acarpetado do auditório;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capachos e tapetes, procedendo a sua limpeza e aspirando 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aspirar o pó em todo o piso acarpetado;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Quinzenalmente: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divisórias e rodapés;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cortinas, com equipamentos e acessórios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persianas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manchas de paredes;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metais, como válvulas, registros, sifões, fechaduras e outros objetos necessários;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 áreas cobertas destinadas à garagem/estacionamento. O serviço poderá ser prorrogado nos períodos em que ocorram racionamento de água no Distrito Federal;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todas as portas, maçanetas, face interna das esquadrias metálicas e vidraças, com emprego de limpa-vidros e produtos não corrosivos, bem como a utilização de equipamentos apropriados nos locais de difícil acesso visando tanto à conservação da pintura como a limpeza total dos vidros;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esquadrias sem risco;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uma revisão minuciosa de todos os serviços prestados durante o mês;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Trimestralmente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Limpeza dos cones.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paredes internas, inclusive divisórias, com produtos não corrosivos, visando à conservação da pintura, e das cortinas e persianas ou venezianas, com remoção de pó e manchas porventura existentes.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Eventualmente: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outro serviço julgado necessário ao asseio, higiene e conservação das dependências internas e externas, cuja ocorrência não esteja prevista nas tarefas periódicas;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lustrar, quando se fizer necessário, todo o mobiliário envernizado com produto adequado e passar flanela nos móveis encerados;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para manutenção da limpeza e abarcado por este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LAVAGEM DE VEÍCULOS OFICIAIS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lavagem dos veículos oficiais do CNMP deverão ser executados conforme a discriminação seguinte: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piso,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detritos (gomas de mascar, bitucas de cigarro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bancos e porta-malas, limpar bancos, retirar manchas;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área externa dos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pegadores;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escovar caixilhos;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limpar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parabrisas;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assoalho externo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rodas, caixas e paralamas;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xampu automotivo;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enxaguar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resíduos e água;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secar área externa e interna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encerar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cantos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pretinho nos pneus e frisos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painéis;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tapetes;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cera;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polimento nos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hidratar couro (artefatos e bancos de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polir a estrutura metálica e os cromados do veículo, usando glicerina e outros polidores, para dar-lhes o brilho desejado;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verificar objetos esquecidos por colaborador do CNMP no veículo, encaminhando à Unidade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e conservar as instalações e o boxe de limpeza, lavando-os com água e solventes, removendo a lama, resíduos e manchas de óleo;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preencher formulários relativos aos seus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comunicar irregularidades ao encarregado ou ao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requisitar materiais, equipamentos e utensílios para o desenvolvimento de sua atividade;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documentos e registros;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critério do CONTRATANTE, por meio de determinação expressa e escrita do Coordenador de Segurança e de Transporte, deverá o CONTRATADO, eventualmente, lavar algum veículo oficial de outro órgão da Administração Pública.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JARDINAGEM</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jardinagem do CNMP deverão ser executados conforme a discriminação seguinte: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papéis, detritos e folhagens das áreas verdes;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entulhos, restos de materiais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remoção definitiva para fora das instalações do CNMP, de detritos, resíduos e papéis localizados dentro das áreas ajardinadas e vasos ornamentais e lixo orgânico e inorgânico resultante da manutenção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gramados e jardins, onde não houver aspersor, com equipamentos ou utensílio apropriado, mangueira por exemplo;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ervas daninhas;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regar todos os jardins e plantas internas, ou de acordo com o que rege a especificação de cada espécie vegetal;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Quinzenalmente: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capinar, roçar e cortar grama;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com adubo orgânico os jardins e as plantas internas;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quinzenal.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podas de conformação e limpeza dos galhos, folhas e frutos doentes ou danificados e podas do gramado com bordaduras;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arejamento do solo;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refilar meio-fio, corolas das árvores e caixas de refletores, se houver;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Combater pragas, fungos, cupins e insetos em geral, utilizando produtos adequados e métodos autorizados pelos órgãos competentes, dentro das normas técnicas e com registro válido junto ao órgão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e pulverizar as plantas, gramados e vasos ornamentais com equipamentos adequados para cada tipo;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a cobertura do gramado, com terra vegetal ou adubo orgânico, anualmente ou em periodicidade menor;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Plantar novas espécies vegetais, sempre que necessária a substituição daquelas já existentes;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árvores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complementar adubação;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plantas por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recuperar vasos ornamentais danificados;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serviços necessários à manutenção e conservação dos jardins e vasos ornamentais;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substituir, sempre que necessário e com a anuência do CONTRATANTE, de partes da cobertura vegetal, devendo ser providenciada com rapidez, de forma a manter as características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dos vasos ornamentais dos ambientes distribuídos nas áreas internas dos edifícios, tais como fornecimento de suportes e ou pratos para os vasos dentre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tratar as plantas doentes com herbicidas ou fungicidas, caso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e/ou replantar plantas com o fornecimento destas,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remanejar vasos,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das jardineiras localizadas nas áreas internas dos edifícios, providenciando o replantio com fornecimento de plantas e/ou substituição das plantas ornamentais, quando for o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replantar com o fornecimento de grama e outras plantas quando houver corte ou abertura de valas nos gramados, jardins, bem como nos vãos e floreiras, ou nos locais indicados pela fiscalização do Contrato;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limpeza de terreno, tais como capinação e retirada de entulho, dentre outros.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DO ENCARREGADO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atribuições correspondentes ao cargo de encarregado deverão ser executadas conforme a discriminação a seguir: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Conhecer as atividades de cada profissional, de acordo com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acompanhamento dos serviços contratados e pelo perfeito desempenho das atribuições dos postos de servente, de lavador de veículos e de jardineiro, conforme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Ficar atento às disciplina e qualidade do atendimento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Tratar com cordialidade e respeito os colaboradores da equipe;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Evitar confronto, de qualquer natureza, entre os profissionais alocados nos postos de trabalho com outros profissionais, ou com os servidores e/ou visitantes do CNMP, buscando, em caso de dúvida, esclarecimentos e orientações com 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Estar à disposição dos profissionais alocados nos postos de trabalho, sempre que necessário, visando a resolver os problemas relativos ao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controlar e orientar, permanentemente, o correto uso dos equipamentos e utensílios;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Coibir, terminantemente, qualquer uso indevido ou indiscriminado dos materiais, equipamentos e/ou produtos;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Averiguar, sempre que possível, se há desperdício dos produtos de limpeza, tomando as medidas possíveis e/ou cabíveis para corrigir tal situação;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Providenciar a imediata substituição de materiais e/ou equipamentos defeituosos ou danificados, verificando sempre a validade dos produtos fornecidos;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os profissionais alocados nos postos de trabalho saiam do serviço com materiais, documentos e/ou chaves de móveis e imóveis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a adequada utilização de qualquer equipamento eletrônico posto à disposição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Zelar pelo uso adequado da linguagem, evitando gírias, palavrões ou expressões não apropriadas ao tipo de relacionamento formal que o trabalho impõe;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Entrar em áreas reservadas somente em caso de emergências, ou quando devidamente autorizado;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abordar autoridades ou servidores, para tratar de assuntos particulares, de serviço ou atinentes ao contrato, exceto se for membro da fiscalização;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Levar ao conhecimento da fiscalização, imediatamente, qualquer informação considerada </w:t>
      </w:r>
      <w:r w:rsidRPr="00315573">
        <w:rPr>
          <w:rFonts w:ascii="Times New Roman" w:hAnsi="Times New Roman" w:cs="Times New Roman"/>
          <w:b w:val="0"/>
          <w:sz w:val="24"/>
          <w:szCs w:val="24"/>
          <w:lang w:eastAsia="pt-BR"/>
        </w:rPr>
        <w:lastRenderedPageBreak/>
        <w:t>importante;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Receber solicitações e comunicações relacionadas ao serviço e solucioná-las, bem como prestar todos os esclarecimentos devidos à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Intermediar entre CONTRATANTE e a CONTRATADA a solução de todo o aspecto burocrático do contrato, objetivando o bom andamento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as ferramentas de comunicação e sistemas disponibilizados pelo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o plano anual fornecido pela CONTRATADA que deverá conter os cursos de treinamento, capacitação, reciclagem, dentre outros, previamente agendados, bem como organizar e conduzir reuniões mensais com todos os funcionários, acompanhado da empresa e, se fizer necessário, do gestor do contrato e demais fiscais, no intuito de sanar dúvidas, inclusive as de cunho trabalhista;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o melhor desenvolvimento das atividades;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Desenvolver as demais obrigações da CONTRATADA, inerentes a sua área de responsabilidade, adotando todas as providências para que o serviço transcorra dentro da normalidade, obedecidas às normas regulamentares e os padrões de conduta.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ainda a manter seus empregados, quando nas dependências do CNMP, devidamente identificados mediante uso constante de crachá, que deverá ser fornecido sem qualquer ônus adicional ao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providenciará os crachás no prazo máximo de 10 (dez) dias, a contar do início da prestação dos serviços, e, após, todos os funcionários da empresa alocados no órgão deverão ser apresentados já portando sua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crachá de identificação deverá conter fotografia recente, nome, número do RG, função do empregado bem como o nome e o logotipo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Se possível, poderá apresentar compatibilidade com as catracas eletrônicas existentes no </w:t>
      </w:r>
      <w:r w:rsidRPr="00315573">
        <w:rPr>
          <w:rFonts w:ascii="Times New Roman" w:eastAsia="Times New Roman" w:hAnsi="Times New Roman" w:cs="Times New Roman"/>
          <w:b w:val="0"/>
          <w:sz w:val="24"/>
          <w:szCs w:val="24"/>
          <w:lang w:eastAsia="pt-BR"/>
        </w:rPr>
        <w:lastRenderedPageBreak/>
        <w:t>hall de entrada do CNMP, a ser verificado junto ao CONTRATANTE antes de sua confecção sem ônus adicional.</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REGIME DE EXECUÇÃO E PRODUTOS A SEREM FORNECIDOS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REGIME DE EXECUÇÃO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regime de execução do contrato será de empreitada por preço global.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Acréscimos e Supressões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partes poderão celebrar acordo para supressão de efetivos e/ou materiais além do limite estabelecido neste item, conforme estipulado no inciso II do § 2º do artigo 65 da Lei n.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PRODUTOS A SEREM FORNECIDOS PARA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equipamentos necessários para a execução dos serviços ora licitados são os constantes do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responsabilizar-se pelo fornecimento de todos os itens nas quantidades necessárias à perfeita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Poderá ser necessário o uso de equipamentos não incluídos no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II, devido à eventualidade com que os serviços serão efetuados. A CONTRATADA deverá possuir os meios para a disponibilização desses equipamentos sem ônus a CONTRATANTE para execução dos serviços de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seja necessário o reparo ou substituição de algum deles, a CONTRATADA deverá providenciar outro (reserva) no prazo máximo de 12 (doze) horas, sem prejuízo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reparo dos equipamentos deverá ocorrer em prazo máximo de 24 (vinte e quatro) horas e a substituição, de 48 (quarenta e oito) horas.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retirada de qualquer máquina ou equipamento disponibilizados para execução do serviço deverá ser comunicada, por escrito, ao CONTRATANTE, devendo a CONTRATADA promover a substituição simultânea do bem por outro similar ou de melhor tecnologia, nos prazos supracitados.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os equipamentos que exijam energia elétrica para funcionamento deverão ser compatíveis com as instalações elétricas disponíveis nas dependências do CONTRATANTE e de baixo consumo de energia elétrica.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equipamentos deverão ser disponibilizados com todos os acessórios necessários, bem assim a devida substituição destes, quando desgastados. Tal substituição será de exclusiva responsabilidade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deverão ser disponibilizados no primeiro dia da execução dos serviços, zelando por seu efetivo uso e renovando-os sempre que a boa apresentação, eficiência, quantidade e qualidade estiverem comprometidas. 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Materiais de Consumo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Quanto ao fornecimento de materiais de limpeza, a tabela constante do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deste termo apresenta as especificações dos produtos, bem como o quantitativo a ser empregado, porém se trata tão somente de uma estimativa de consumo, podendo sofrer alterações, inclusive para mais, a critério da Administração e de acordo com a necessidade do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especificações contidas no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 não eximem a CONTRATADA do </w:t>
      </w:r>
      <w:r w:rsidRPr="00315573">
        <w:rPr>
          <w:rFonts w:ascii="Times New Roman" w:eastAsia="Times New Roman" w:hAnsi="Times New Roman" w:cs="Times New Roman"/>
          <w:b w:val="0"/>
          <w:sz w:val="24"/>
          <w:szCs w:val="24"/>
          <w:lang w:eastAsia="pt-BR"/>
        </w:rPr>
        <w:lastRenderedPageBreak/>
        <w:t>fornecimento de outros materiais igualmente necessários ao perfeito cumprimento do contrato, bem como de arcar com eventuais aumentos ocorridos em sua demanda, desde que dentro do mesmo orçamento.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insumos deverão ser entregues mensal ou semestralmente, preferencialmente no primeiro dia útil do mês, e sempre que necessário quando constatada a falta, mediante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recebimento, conferência e acompanhamento do controle dos materiais de limpeza e de jardinagem para uso nas dependências do CNMP serão efetuados pela FISCALIZAÇÃO. Deverá ser apresentada mensalmente relação dos produtos entregues e sua respectiva quantidade.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necessidade de substituição do material, devido a condições de uso ou qualidade insatisfatórias, a CONTRATADA deverá apresentar outros novos no prazo de 24 (vinte e quatro) horas, a contar da notificação, sem que isso implique acréscimo nos preços contratados, devendo, ainda, proceder à prévia aprovação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Materiais previstos para entrega no início do contrato deverão ser substituídos, em caso de necessidade, no decorrer da execução contratual.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parâmetro utilizado para a quantificação dos materiais de limpeza e lavagem de automóveis foi o consumo dos últimos 12 (doze) meses do contrato de limpeza vigente no CNMP. Já, para os materiais para o serviço de jardinagem, consideraram-se as atuais necessidades verificadas no órgão.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Uniformes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cuidar para que os profissionais indicados à prestação dos serviços apresentem-se trajando uniformes sempre limpos fornecidos às suas expensas.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fim de melhor atender a dignidade profissional dos funcionários, os uniformes deverão conter as seguintes características básicas:</w:t>
      </w:r>
    </w:p>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 – UNIFORME DO ENCARREGADO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456"/>
        <w:gridCol w:w="5241"/>
        <w:gridCol w:w="1803"/>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ENCARREGADO</w:t>
            </w:r>
          </w:p>
        </w:tc>
      </w:tr>
      <w:tr w:rsidR="00315573" w:rsidRPr="00315573" w:rsidTr="00315573">
        <w:trPr>
          <w:tblHeader/>
        </w:trPr>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TERNO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Na cor preta, em tecido tipo microfibra, com paletó forrado internamente, emblema da empresa bordado no lado superior esquerdo, com 2 bolsos inferiores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GRAVATA/ LENÇO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Em tecido 100% poliéster ou seda, de boa qualidade/em crepe, tipo laço com entretela compatível com o modelo, na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SOCIAL</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Confeccionada em tecido, gola com entreleta, com botões nos punhos e emblema da empresa bordado no lado superior esquerdo</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Tipo esporte fino, com cadarço, de couro, solado de borracha,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Finas, de boa qualidade, na cor preta,</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 – UNIFORME DO JARDINEIRO</w:t>
      </w:r>
    </w:p>
    <w:p w:rsidR="00315573" w:rsidRPr="00315573" w:rsidRDefault="00315573" w:rsidP="00315573">
      <w:pPr>
        <w:rPr>
          <w:rFonts w:cs="Times New Roman"/>
        </w:rPr>
      </w:pPr>
    </w:p>
    <w:tbl>
      <w:tblPr>
        <w:tblStyle w:val="Tabelacomgrade"/>
        <w:tblW w:w="8500" w:type="dxa"/>
        <w:tblLayout w:type="fixed"/>
        <w:tblLook w:val="04A0" w:firstRow="1" w:lastRow="0" w:firstColumn="1" w:lastColumn="0" w:noHBand="0" w:noVBand="1"/>
      </w:tblPr>
      <w:tblGrid>
        <w:gridCol w:w="1283"/>
        <w:gridCol w:w="5233"/>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JARDINEIRO</w:t>
            </w:r>
          </w:p>
        </w:tc>
      </w:tr>
      <w:tr w:rsidR="00315573" w:rsidRPr="00315573" w:rsidTr="00315573">
        <w:trPr>
          <w:tblHeader/>
        </w:trPr>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Camiseta malha fria PV, manga longa com punho, gola V e emblema da empresa</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III – UNIFORME DO SERVENTE E LAVADOR DE VEÍCULO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536"/>
        <w:gridCol w:w="4980"/>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SERVENTE E LAVADOR DE VEÍCULOS</w:t>
            </w:r>
          </w:p>
        </w:tc>
      </w:tr>
      <w:tr w:rsidR="00315573" w:rsidRPr="00315573" w:rsidTr="00315573">
        <w:trPr>
          <w:tblHeader/>
        </w:trPr>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snapToGrid w:val="0"/>
              <w:spacing w:after="120"/>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 fechado à frente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curta,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CAMISA MANGA LONGA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longa,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fornecer de acordo com as tabelas acima os conjuntos completos a cada empregado ao início da execução do contrato, conforme a categoria profissional, de modo que no primeiro dia da execução todos estejam devidamente uniformizados.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entrega periódica ou deverá ser substituído os conjuntos completos de uniforme a cada 06 meses ou deverá obedecer a convenção coletiva de trabalho apresentada como referência da CONTRATADA, sendo considerado a data de admissão do profissional para contagem do tempo. Ressalta-se que o quantitativo a ser entregue é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CONTRATANTE poderá solicitar substituição de peça de uniforme considerada inadequada a qualquer tempo, devendo a CONTRATADA fazer sua substituição no prazo máximo de 48 (quarenta e oito) horas após o recebimento da comunicação escrita da CONTRATANTE, sempre que não estejam atendendo às condições mínimas de apresentação exigidas, ou, a partir da data prevista para início da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Os uniformes deverão ser entregues a todas as categorias profissionais mediante recibo (relação nominal, impreterivelmente assinada e datada por cada profissional), cuja cópia, </w:t>
      </w:r>
      <w:r w:rsidRPr="00315573">
        <w:rPr>
          <w:rFonts w:ascii="Times New Roman" w:eastAsia="Times New Roman" w:hAnsi="Times New Roman" w:cs="Times New Roman"/>
          <w:b w:val="0"/>
          <w:sz w:val="24"/>
          <w:szCs w:val="24"/>
          <w:lang w:eastAsia="pt-BR"/>
        </w:rPr>
        <w:lastRenderedPageBreak/>
        <w:t>devidamente acompanhada do original para conferência, deverá ser enviada à fiscalização e controle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conjunto de uniformes deverá ser composto das peças e especificações descritas nas Tabela I, II e III, conforme a categoria e gênero do profissional, devendo a CONTRATADA submeter amostra dos conjuntos a serem fornecidos à CONTRATANTE para aprovação do modelo e cor, estando resguardado a CONTRATANTE o direito de exigir a substituição daqueles julgados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custo do uniforme será de total responsabilidade da CONTRATADA, não podendo, em hipótese alguma, ser descontado do salário do empregado.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poderá exigir do funcionário a devolução dos uniformes usados, quando da entrega dos novos.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 de Proteção Individual (EPI)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Considerando as determinações contidas na NR-06 e normas análogas, a CONTRATADA fornecerá os EPIs relacionados abaixo a todos os empregados constantes dessa contratação, bem como assegurar a realização da Análise de Risco (AR) com a emissão de atestado pela empresa do grau de risco existente, verificando se os equipamentos de proteção são suficientes e outros porventura necessários.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rPr>
        <w:t>TABELA IV – EQUIPAMENTO DE PROTEÇÃO INDIVIDUAL (EPI) – DO SERVENTE E LAVADOR DE VEÍCULO</w:t>
      </w: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LIMPEZA</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LAVAGEM DE VEÍCULOS</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lang w:eastAsia="pt-BR"/>
        </w:rPr>
      </w:pPr>
      <w:r w:rsidRPr="00315573">
        <w:rPr>
          <w:rFonts w:cs="Times New Roman"/>
        </w:rPr>
        <w:t>TABELA V – EQUIPAMENTO DE PROTEÇÃO INDIVIDUAL (EPI) – DO JARDINEIRO</w:t>
      </w:r>
    </w:p>
    <w:p w:rsidR="00315573" w:rsidRPr="00315573" w:rsidRDefault="00315573" w:rsidP="00315573">
      <w:pPr>
        <w:rPr>
          <w:rFonts w:cs="Times New Roman"/>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JARDINAGEM</w:t>
            </w:r>
          </w:p>
        </w:tc>
      </w:tr>
      <w:tr w:rsidR="00315573" w:rsidRPr="00315573" w:rsidTr="00315573">
        <w:trPr>
          <w:tblHeader/>
          <w:jc w:val="center"/>
        </w:trPr>
        <w:tc>
          <w:tcPr>
            <w:tcW w:w="857"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Boné legionário, com proteção na nuca e orelhas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Capa chuva em PVC c/forro cor amarela ou preta tam.''G' com mangas e capuz.</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malha emborrachada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Luvas de segurança, modelo 5 dedos, 100% couro de vaqueta, cano curto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Macacão forrado em poliester com fechamento em velcro para aplicação de inseticida herbicida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Perneira para roçadeira modelo still</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facial em plástico (pet) incolor-mínimo 200 mm</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solar com FPS mínima de 30</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Extraíram-se as estimativas dos materiais relacionados na Tabela IV e V a partir da execução do contrato atual, podendo sofrer alterações justificadas da empresa vencedora do certame. Servirão como estimativa para formação dos preços.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 Ressalta-se que a CONTRATADA é responsável pela manutenção periódica desses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Caso faça-se necessário, aos profissionais que trabalhem com produtos químicos, a CONTRATADA fornecerá nas quantidades necessárias de segurança, botas de borracha, avental protetor, óculos contra respingos e de proteção contra luminosidade, máscara com filtro, luvas </w:t>
      </w:r>
      <w:r w:rsidRPr="00315573">
        <w:rPr>
          <w:rFonts w:ascii="Times New Roman" w:eastAsia="Times New Roman" w:hAnsi="Times New Roman" w:cs="Times New Roman"/>
          <w:b w:val="0"/>
          <w:sz w:val="24"/>
          <w:szCs w:val="24"/>
          <w:lang w:eastAsia="pt-BR"/>
        </w:rPr>
        <w:lastRenderedPageBreak/>
        <w:t>impermeáveis de cano longo.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 de lavagem de pisos, além do uniforme específico da categoria, deverão receber, individualmente, par de botas de borracha, cano médio.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tarefas de coleta de resíduos perfuro-cortantes (vidros) deverão receber da empresa as luvas de segurança, modelo para 05 dedos, confeccionada 100% em aramida (kevlar), própria para coleta seletiva de vidros, resistente à abrasão e rasgamento, material flexível, contendo punho, com aproximadamente 20 cm de comprimento.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 segurança para uso dos terceirizados, inclusive aqueles de uso semestral, para limpeza de esquadrias externas, são de responsabilidade da CONTRATADA.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 xml:space="preserve">DA </w:t>
      </w:r>
      <w:r w:rsidRPr="00C83BEC">
        <w:rPr>
          <w:rFonts w:ascii="Times New Roman" w:hAnsi="Times New Roman" w:cs="Times New Roman"/>
          <w:sz w:val="24"/>
          <w:szCs w:val="24"/>
        </w:rPr>
        <w:t>VIGÊNCIA</w:t>
      </w:r>
      <w:r w:rsidRPr="00C83BEC">
        <w:rPr>
          <w:rFonts w:ascii="Times New Roman" w:eastAsia="Times New Roman" w:hAnsi="Times New Roman" w:cs="Times New Roman"/>
          <w:sz w:val="24"/>
          <w:szCs w:val="24"/>
          <w:lang w:eastAsia="pt-BR"/>
        </w:rPr>
        <w:t xml:space="preserve"> DO CONTRATO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tenham sido prestados regularmente;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tenha punições de natureza pecuniária por três vezes ou mais, exceto quanto a penalidades aplicadas por atraso na entrega da garantia;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Administração ainda tenha interesse na realização 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valor do contrato permaneça economicamente vantajoso para a Administração;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concorde com a prorrogação.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ADEQUAÇÃO ORÇAMENTÁRIA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Os recursos dessa contratação estão consignados no orçamento da União para 2018 no </w:t>
      </w:r>
      <w:r w:rsidRPr="00315573">
        <w:rPr>
          <w:rFonts w:ascii="Times New Roman" w:eastAsia="Times New Roman" w:hAnsi="Times New Roman" w:cs="Times New Roman"/>
          <w:b w:val="0"/>
          <w:sz w:val="24"/>
          <w:szCs w:val="24"/>
          <w:lang w:eastAsia="pt-BR"/>
        </w:rPr>
        <w:lastRenderedPageBreak/>
        <w:t>Programa 03.032.2100.8010, Ação 8010 - Atuação Estratégica para Controle e Fortalecimento do Ministério Público, Fonte 0100000000, Elemento Contábil 339037-02 - Limpeza e Conservação.</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GARANTIA E FORMAS DE MANUTENÇÃO E/OU SUPORTE TÉCNICO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GARANTIA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Consoante o disposto no art. 56 da Lei nº 8.666/93, para segurança do integral cumprimento do contrato, a CONTRATADA apresentará, no prazo máximo de 1</w:t>
      </w:r>
      <w:r w:rsidR="00170E10">
        <w:rPr>
          <w:rFonts w:ascii="Times New Roman" w:eastAsia="Times New Roman" w:hAnsi="Times New Roman" w:cs="Times New Roman"/>
          <w:b w:val="0"/>
          <w:sz w:val="24"/>
          <w:szCs w:val="24"/>
          <w:lang w:eastAsia="pt-BR"/>
        </w:rPr>
        <w:t>0</w:t>
      </w:r>
      <w:r w:rsidRPr="00315573">
        <w:rPr>
          <w:rFonts w:ascii="Times New Roman" w:eastAsia="Times New Roman" w:hAnsi="Times New Roman" w:cs="Times New Roman"/>
          <w:b w:val="0"/>
          <w:sz w:val="24"/>
          <w:szCs w:val="24"/>
          <w:lang w:eastAsia="pt-BR"/>
        </w:rPr>
        <w:t xml:space="preserve"> (</w:t>
      </w:r>
      <w:r w:rsidR="00170E10">
        <w:rPr>
          <w:rFonts w:ascii="Times New Roman" w:eastAsia="Times New Roman" w:hAnsi="Times New Roman" w:cs="Times New Roman"/>
          <w:b w:val="0"/>
          <w:sz w:val="24"/>
          <w:szCs w:val="24"/>
          <w:lang w:eastAsia="pt-BR"/>
        </w:rPr>
        <w:t>dias</w:t>
      </w:r>
      <w:r w:rsidRPr="00315573">
        <w:rPr>
          <w:rFonts w:ascii="Times New Roman" w:eastAsia="Times New Roman" w:hAnsi="Times New Roman" w:cs="Times New Roman"/>
          <w:b w:val="0"/>
          <w:sz w:val="24"/>
          <w:szCs w:val="24"/>
          <w:lang w:eastAsia="pt-BR"/>
        </w:rPr>
        <w:t xml:space="preserve">) dias úteis, contados da assinatura deste contrato, garantia correspondente a 5% (cinco por cento) do valor total do contrato. Parágrafo Primeiro. A garantia deverá ser prestada com vigência de 03 (três) meses após o término da vigência contratual.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fica autorizada a utilizar a garantia para assegurar o pagamento 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advindos do não cumprimento do objeto do contrato e/ou do não adimplemento das demais obrigações nele previstas;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causados à CONTRATANTE, decorrentes de culpa ou dolo da CONTRATADA, ou de seu preposto, durante a execução do contrato;</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multas punitivas aplicadas pela Administração à CONTRATADA;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obrigações trabalhistas e previdenciárias de qualquer natureza, não honradas pela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Na hipótese de seguro-garantia ou fiança bancária não serão aceitas garantias em cujos termos não constem expressamente os eventos indicados nos subitens de 8.1.1.2.1 a 8.1.1.2.4.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número do contrato garantido ou assegurado deverá constar do instrumento de garantia ou seguro a serem apresentados pelo garantidor ou segurador.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A inobservância do prazo fixado para a apresentação da garantia acarretará a aplicação de multa de até 0,07% (sete centésimos por cento) do valor do contrato, por dia de atraso, até o limite de 2% (dois por cento).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se obriga a repor, no prazo de 10 (dez) dias úteis, o valor da garantia que vier a ser utilizado pela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Conselho Nacional do Ministério Público não executará a garantia na ocorrência de uma ou mais das seguintes hipóteses: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fortuito ou força maior;</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alteração, sem prévia anuência da seguradora ou do fiador, das obrigações contratuais;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descumprimento das obrigações pela CONTRATADA decorrentes de atos ou fatos praticados pela Administração;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atos ilícitos dolosos praticados por servidores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 à própria administração apurar a isenção da responsabilidade prevista nas alíneas 8.1.1.7.3 e 8.1.1.7.4.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Não serão aceitas garantias que incluam outras isenções de responsabilidade que não as previstas no item 11 do Anexo I da Circular SUSEP nº 477/2013.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a CONTRATADA não efetive o cumprimento das obrigações trabalhistas até o fim do segundo mês após o encerramento da vigência contratual ou da rescisão, a garantia será utilizada para o pagamento diretamente pela CONTRATANTE.</w:t>
      </w:r>
      <w:r w:rsidRPr="00315573">
        <w:rPr>
          <w:rFonts w:ascii="Times New Roman" w:hAnsi="Times New Roman" w:cs="Times New Roman"/>
          <w:b w:val="0"/>
          <w:sz w:val="24"/>
          <w:szCs w:val="24"/>
          <w:lang w:eastAsia="pt-BR"/>
        </w:rPr>
        <w:t xml:space="preserve"> </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DO LOCAL E DO PRAZO PARA PRESTAÇÃO DOS SERVIÇOS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deverão ser prestados no CNMP – Conselho Nacional do Ministério Público, localizado no SAFS – Setor de Administração Federal Sul – Quadra 02 – Lote 03, Edifício Adail Belmonte, Brasília/DF, CEP 70070-600.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prazo para início dos serviços será de 05 (cinco) dias corridos e contados a partir da confirmação do recebimento da Ordem de Serviço;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 xml:space="preserve">A CONTRATADA deve iniciar as atividades com todos os materiais e equipamentos </w:t>
      </w:r>
      <w:r w:rsidRPr="00315573">
        <w:rPr>
          <w:rFonts w:ascii="Times New Roman" w:hAnsi="Times New Roman" w:cs="Times New Roman"/>
          <w:b w:val="0"/>
          <w:sz w:val="24"/>
          <w:szCs w:val="24"/>
        </w:rPr>
        <w:lastRenderedPageBreak/>
        <w:t>necessários ao desempenho do serviço contratado, todos os uniformes, assim como seus respectivos crachás de identificação;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prestação dos serviços deverá ser realizada nas condições especificadas neste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DO CONTRATANTE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CONTRATANTE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Proporcionar as facilidades indispensáveis à boa execução das obrigações contratuais;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Receber o objeto no prazo e condições estabelecidas no Edital e seus </w:t>
      </w:r>
      <w:r w:rsidR="008170B5">
        <w:rPr>
          <w:rFonts w:ascii="Times New Roman" w:eastAsia="Times New Roman" w:hAnsi="Times New Roman" w:cs="Times New Roman"/>
          <w:b w:val="0"/>
          <w:sz w:val="24"/>
          <w:szCs w:val="24"/>
          <w:lang w:eastAsia="pt-BR"/>
        </w:rPr>
        <w:t>apêndices</w:t>
      </w:r>
      <w:r w:rsidRPr="00315573">
        <w:rPr>
          <w:rFonts w:ascii="Times New Roman" w:eastAsia="Times New Roman" w:hAnsi="Times New Roman" w:cs="Times New Roman"/>
          <w:b w:val="0"/>
          <w:sz w:val="24"/>
          <w:szCs w:val="24"/>
          <w:lang w:eastAsia="pt-BR"/>
        </w:rPr>
        <w:t>;</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minuciosamente, no prazo fixado, a conformidade dos bens recebidos provisoriamente com as especificações constantes do Edital e da proposta, para fins de aceitação e recebimentos;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Efetuar o pagamento à CONTRATADA no valor correspondente ao fornecimento do objeto, no prazo e forma estabelecidos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glosa na fatura mensal apresentada pela CONTRATADA, conforme a previsão neste Termo de Referência e relatório apresentado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Prestar todas as informações e esclarecimentos pertinentes ao objeto contratado, que venham a ser solicitadas pelos técnicos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Ordenar a imediata retirada do local, bem como a substituição, de empregado da </w:t>
      </w:r>
      <w:r w:rsidRPr="00315573">
        <w:rPr>
          <w:rFonts w:ascii="Times New Roman" w:eastAsia="Times New Roman" w:hAnsi="Times New Roman" w:cs="Times New Roman"/>
          <w:b w:val="0"/>
          <w:sz w:val="24"/>
          <w:szCs w:val="24"/>
          <w:lang w:eastAsia="pt-BR"/>
        </w:rPr>
        <w:lastRenderedPageBreak/>
        <w:t>CONTRATADA que estiver sem uniforme ou crachá de identificação, que atrapalhar ou dificultar a fiscalização, ou cuja conduta esteja inadequada, a critério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Anotar em registro próprio e notificar à CONTRATADA, por escrito, a ocorrência de eventuais imperfeições no curso de execução do serviço, fixando prazo para a sua correção;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instalações sanitárias e vestiários para colocação de armários guarda-roupa que deverão ser fornecidos pela CONTRATADA, sem ônus para a CONTRATANTE, para uso de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local apropriado - refeitório - com mesas e cadeiras para que os profissionais da CONTRATADA possam efetuar suas refeições;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a CONTRATADA acerca das normas de segurança, bem assim de prevenção de incêndio implantadas no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Exigir, a qualquer tempo, a comprovação das condições da CONTRATADA que ensejaram sua contratação, notadamente no tocante à qualificação econômico-financeira;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Aplicar as sanções, conforme previsto no Edital 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DA CONTRATADA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além do fornecimento/disponibilização de mão de obra e dos materiais/equipamentos descritos este Termo de Referência, necessários para a perfeita prestação dos serviços de limpeza e conservação, jardinagem e higienização de carros oficiais,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Antes do início da execução do contrato, apresentar relação nominal dos empregados, contendo informações de todos os profissionais que prestarão serviços nas unidades do CNMP como: </w:t>
      </w:r>
      <w:r w:rsidRPr="00315573">
        <w:rPr>
          <w:rFonts w:ascii="Times New Roman" w:hAnsi="Times New Roman" w:cs="Times New Roman"/>
          <w:b w:val="0"/>
          <w:sz w:val="24"/>
          <w:szCs w:val="24"/>
          <w:lang w:eastAsia="pt-BR"/>
        </w:rPr>
        <w:lastRenderedPageBreak/>
        <w:t>nome completo, cargo ou função, data de nascimento, RG e CPF, endereço, horário dos postos de trabalho e telefone;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Em nenhuma hipótese, será permitido o acesso às dependências do CNMP de funcionário não incluso na relação;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alteração referente aos funcionários alocados no CNMP deverá ser imediatamente comunicada à CONTRATANTE, apresentando a documentação pertinente, se necessário for;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houver mudança na equipe permanente, a CONTRATANTE deverá ser notificada por escrito, sendo que o aceite do novo profissional ficará a cargo do CONTRATANTE a fim de verificar se todas as exigências curriculares contratuais foram cumpridas.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Até 15 (quinze) dias corridos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admissão de funcionário que venha laborar nas dependências do CNMP e não tenha já sido apresentado ao CONTRATANTE, a CONTRATADA apresentará, preferencialmente antes do início do seu labor ou até em duas horas após o início de suas atividades, cópias autenticadas em cartório ou cópias simples acompanhadas dos originais da CTPS devidamente assinada desse empregado e os exames médicos admissionais para ser admitido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o funcionário não possua a habilitação profissional prevista neste Termo de Referência ou não sejam apresentados os documentos citados, não admitir-se-á o funcionário no posto alocado no CNMP sujeito a glosa e eventual penalidade, devendo ser retirado das dependências do CONTRATANTE, sem qualquer responsabilidade do CONTRATANTE por esta decisão única e exclusiva da CONTRATADA por apresentar funcionário sem a devida habilitação.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Até </w:t>
      </w:r>
      <w:r w:rsidRPr="00315573">
        <w:rPr>
          <w:rFonts w:ascii="Times New Roman" w:hAnsi="Times New Roman" w:cs="Times New Roman"/>
          <w:b w:val="0"/>
          <w:sz w:val="24"/>
          <w:szCs w:val="24"/>
        </w:rPr>
        <w:t>10</w:t>
      </w:r>
      <w:r w:rsidRPr="00315573">
        <w:rPr>
          <w:rFonts w:ascii="Times New Roman" w:hAnsi="Times New Roman" w:cs="Times New Roman"/>
          <w:b w:val="0"/>
          <w:sz w:val="24"/>
          <w:szCs w:val="24"/>
          <w:lang w:eastAsia="pt-BR"/>
        </w:rPr>
        <w:t xml:space="preserve"> (dez) dias úteis após o último mês de prestação dos serviços (extinção ou rescisão do contrato) e com relação aos empregados que forem demitidos, ou após a demissão de qualquer empregado durante a execução do contrato, apresentar a documentação adicional abaixo relacionada </w:t>
      </w:r>
      <w:r w:rsidRPr="00315573">
        <w:rPr>
          <w:rFonts w:ascii="Times New Roman" w:hAnsi="Times New Roman" w:cs="Times New Roman"/>
          <w:b w:val="0"/>
          <w:sz w:val="24"/>
          <w:szCs w:val="24"/>
          <w:lang w:eastAsia="pt-BR"/>
        </w:rPr>
        <w:lastRenderedPageBreak/>
        <w:t>e, caso seja de interesse da CONTRATANTE, a mesma poderá solicitar os documentos originais comprobatórios, a qualquer tempo: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Termos de rescisão dos contratos de trabalho dos empregados prestadores de serviço, devidamente homologados, quando exigível pelo sindicato da categoria;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Guias de recolhimento da contribuição previdenciária e do FGTS, referentes às rescisões contratuais;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Extratos dos depósitos efetuados nas contas vinculadas individuais do FGTS de cada empregado demitido.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Verificadas inconsistências ou dúvidas na documentação entregue, a CONTRATADA terá o prazo máximo de 10 (dez) dias corridos, contados a partir do recebimento de diligência do CONTRATANTE, para prestar os esclarecimentos cabíveis, formal e documentalmente;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Selecionar os empregados que irão prestar os serviços, encaminhando indivíduos que possuam funções profissionais legalmente registradas em suas carteiras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funcionários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 dos funcionários;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carta de apresentação e a cópia da carteira de trabalho podem ser enviadas inicialmente por fax ou meio eletrônico, e posteriormente os originais serem apresentados.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a cobertura do posto de trabalho na falta de qualquer funcionário, no prazo máximo de 2 (duas) horas após comunicação;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cobertura deverá ser feita de maneira que o funcionário eventual substituto cumpra o horário integral do posto alocado no CONTRATANTE com a devida apresentação de sua documentação já previstas nos itens anteriores, não tendo qualquer custo adicional ou responsabilidade trabalhista e previdenciária ao CONTRATANTE para o devido cumprimento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Entregar, no prazo de 10 (dez) dias corridos, quando solicitado pela CONTRATANTE, ou prestar qualquer esclarecimento sobre os seguintes documentos: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comprovantes de entrega de benefícios suplementares (vale-transporte, vale-alimentação) a que estiver obrigada por força de lei ou de convenção ou acordo coletivo de trabalho, relativos a qualquer mês da prestação dos serviços e de qualquer empregado.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Encaminhar ao CONTRATANTE, com antecedência de 30 (trinta) dias, relação de empregados que fruirão férias no período subsequente, assim como daqueles que irão substituí-los;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vale-transporte ou promover o deslocamento deles no percurso residência / CNMP / residência ou residência / Rodoviária Plano Piloto / CNMP / Rodoviária Plano Piloto / Residência, observando caso a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início do contrato ou de cada contratação, o funcionário deverá receber o transporte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Pagar, até o 5º (quinto) dia útil do mês subsequente ao vencido, os salários dos empregados, bem como recolher, no prazo legal, os encargos sociais devidos, exibindo, sempre que solicitado, as comprovações respectivas;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o acesso de seus empregados, via internet, por meio de senha própria, aos sistemas responsáveis pelos extratos de INSS e de FGTS, com o objetivo de verificar se as suas contribuições foram recolhidas;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Oferecer todos os meios necessários aos seus empregados para a obtenção de extratos de recolhimentos sempre que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a emissão do cartão cidadão pela Caixa Econômica Federal para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funcionários executem quaisquer outras atividades durante o horário em que estiverem prestando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Instalar e manter nas dependências da CONTRATANTE, em contínuo funcionamento, um relógio de ponto-REP, para o controle da frequência dos empregados. O equipamento deve estar em conformidade com os termos previstos na Portaria/ MTE nº 1.510, de 21 de agosto de 2009;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o material de consumo discriminado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deste Termo de Referência em estoque suficiente, tomando como base a estimativa de consumo mensal apresentada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um estoque mínimo do material descrito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em local indicado pela CONTRATANTE, que será recebido e controlado por empregado da CONTRATADA, sem prejuízo da fiscalização efetuada pelo gestor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toda a responsabilidade pelo transporte, carga e descarga de todos os materiais de consumo, máquinas e equipamentos, por possíveis perdas, danos ou prejuízos, bem assim pela sua distribuição diária para 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Não será permitida a retirada dos materiais de consumo citados no </w:t>
      </w:r>
      <w:r w:rsidR="00A86C43">
        <w:rPr>
          <w:rFonts w:ascii="Times New Roman" w:hAnsi="Times New Roman" w:cs="Times New Roman"/>
          <w:b w:val="0"/>
          <w:sz w:val="24"/>
          <w:szCs w:val="24"/>
          <w:lang w:eastAsia="pt-BR"/>
        </w:rPr>
        <w:t>APÊNDICE</w:t>
      </w:r>
      <w:r w:rsidRPr="00315573">
        <w:rPr>
          <w:rFonts w:ascii="Times New Roman" w:hAnsi="Times New Roman" w:cs="Times New Roman"/>
          <w:b w:val="0"/>
          <w:sz w:val="24"/>
          <w:szCs w:val="24"/>
          <w:lang w:eastAsia="pt-BR"/>
        </w:rPr>
        <w:t xml:space="preserve"> I deste Termo de Referência, colocados à disposição do CONTRATANTE, exceto em caso de não atenderem às especificações do objeto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Usar material de limpeza e outros produtos químicos necessários, que estejam aprovados pelos órgãos governamentais competentes, todos de primeira qualidade e em embalagem originais de fábrica ou de comercialização, que não causem danos a pessoas ou a revestimentos, pisos, instalações elétricas ou hidráulicas, redes de computação, água e esgoto e todas as demais instalações existentes no CNMP, e que sejam sustentáveis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Identificar todos os equipamentos, ferramentas e utensílios de sua propriedade, de forma a não serem confundidos com similares de propriedade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armários, prateleiras, estrados, tapume, entre outros, para guarda e conservação dos materiais, máquinas e equipamentos, os quais serão acondicionados em locais apropriados e estabelecidos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Disponibilizar aos empregados armários de aço individuais, novos, com fechamento por meio de cadeado ou chaves, para guarda de seus pertences, que serão instalados em vestiário </w:t>
      </w:r>
      <w:r w:rsidRPr="00315573">
        <w:rPr>
          <w:rFonts w:ascii="Times New Roman" w:hAnsi="Times New Roman" w:cs="Times New Roman"/>
          <w:b w:val="0"/>
          <w:sz w:val="24"/>
          <w:szCs w:val="24"/>
          <w:lang w:eastAsia="pt-BR"/>
        </w:rPr>
        <w:lastRenderedPageBreak/>
        <w:t>disponibilizado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conserto e fornecimento de todas as peças, componentes e acessórios de seus equipamentos, sem ônus para a CONTRATANTE, de modo a não haver descontinuidade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se obriga a substituir o equipamento danificado por outro de mesma linha e especificações, enquanto se conserta o defeituoso;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retirar qualquer equipamento, salvo por motivo de manutenção ou de substituição por similar ou de melhor tecnologia, cabendo à CONTRATADA obter prévia autorização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 Encarregado para uso exclusivo de interesse da CONTRATADA, impressora e suprimentos (cartuchos, papéis, mouse, teclado, leitora/gravadora de CD, entrada USB, dentre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e manter, para uso diário, rádios de comunicação – HT – com seus Encarregados e com a fiscalização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aos seus empregados, sem ônus para a CONTRATANTE, meio de comunicação entre a CONTRATADA e a CONTRATANTE, para uso quando necessário;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regularmente seus empregados acerca da adequada metodologia de otimização dos serviços, dando ênfase à economia no emprego de materiais e à racionalização de água e energia elétrica no uso dos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Determinar que os empregados observem as normas disciplinares do CNMP, sem configurar qualquer vínculo empregatício com o órgão;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os empregados identificados com crachás e uniformizados.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pelos danos causados ao patrimônio do CNMP, por dolo, negligência, imperícia ou imprudência de seus empregados, ficando obrigada a promover a devida restauração e/ou o ressarcimento a preços atualizados, dentro de 30 (trinta) dias contados a partir da comprovação de sua responsabilidade;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não o faça dentro do prazo estipulado, o CNMP reserva-se ao direito de descontar o valor do ressarcimento na fatura do mês subsequente, sem prejuízo de poder denunciar o contrato, de pleno direito;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Indicar formalmente seu preposto/encarregado ao CONTRATANTE, o qual deverá manter, regularmente, contato com o gestor de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livro "Diário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fiscal do contrato semanalmente ou, quando preciso, para conhecimento, visto e anotações que se fizerem necessárias;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Atribuir ao encarregado da CONTRATADA as tarefas de coordenar, comandar e fiscalizar o bom andamento dos serviços; cuidar da disciplina; controlar a frequência e a apresentação pessoal dos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Observar o horário de trabalho estabelecido pelo CONTRATANTE, em conformidade com as leis trabalhistas;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empregados tratem de assuntos pessoais ou de serviço com autoridades ou pessoas não relacionadas à área gestora;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caucionar nem utilizar o contrato para qualquer operação financeira, sem prévia e expressa anuência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durante a execução do contrato, em compatibilidade com as obrigações assumidas, todas as condições de habilitação e qualificação exigidas na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sempre que solicitado pelo gestor e fiscais do contrato, no prazo máximo estipulado no pedido, a documentação referente às exigências descritas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Comunicar ao gestor do contrato, por escrito, no prazo de 05 (cinco) dias úteis, quaisquer alterações havidas no contrato social, durante o prazo de vigência do contrato, bem como apresentar </w:t>
      </w:r>
      <w:r w:rsidRPr="00315573">
        <w:rPr>
          <w:rFonts w:ascii="Times New Roman" w:hAnsi="Times New Roman" w:cs="Times New Roman"/>
          <w:b w:val="0"/>
          <w:sz w:val="24"/>
          <w:szCs w:val="24"/>
          <w:lang w:eastAsia="pt-BR"/>
        </w:rPr>
        <w:lastRenderedPageBreak/>
        <w:t>os documentos comprobatórios da nova situação;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qualquer solicitação ao CNMP por intermédio do gestor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Comunicar formal e imediatamente ao gestor do contrato toda e qualquer irregularidade ou dificuldade que impossibilite a prestação de serviços de que trata 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quando necessário, sinalização adequada para cada tipo de serviço, como placas sinalizadoras indicando "PISO MOLHADO", sempre que a aplicação de produtos deixarem o piso escorregadio, ou "BANHEIRO INTERDITADO" durante a sua limpeza;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sigilo, não reproduzindo, divulgando ou utilizando em benefício próprio, ou de terceiros, sob pena de responsabilidade civil, penal e administrativa, todo e qualquer assunto de interesse da CONTRATANTE ou de terceiros de que tomar conhecimento em razão de execução do objeto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seus empregados quanto à necessidade de acatar as orientações da CONTRATANTE e sobre a obrigatoriedade do cumprimento das normas de segurança do trabalho;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CONTRATANTE poderá paralisar os serviços no caso dos empregados não estarem devidamente protegidos, ficando o ônus da paralisação por conta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até o 2º (segundo) dia útil de cada mês, ao gestor do contrato, relação mensal de empregados, com a respectiva avaliação de cada um, constando horário de entrada, cargo e localização, relações nominais de licenças, faltas, respectivas coberturas, entre outros solicitados pela gestão ou fiscalização contratual;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cópias ao CONTRATANTE.</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lastRenderedPageBreak/>
        <w:t>DA SUBCONTRATAÇÃO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será admitida a subcontratação do objeto licitatório.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PARA JULGAMENTO E ELABORAÇÃO DAS PROPOSTAS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apresentada deverá conter o CNPJ da proponente, prazo de validade e ser endereçada ao Conselho Nacional do Ministério Público – CNMP.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material de consumo constantes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e aqueles relativos à disponibilização e manutenção preventiva e corretiva dos utensílios/equipamentos descritos no A</w:t>
      </w:r>
      <w:r w:rsidR="00A86C43">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 deste Termo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Ressalta-se que se extraiu a planilha constante do </w:t>
      </w:r>
      <w:r w:rsidR="00A86C43">
        <w:rPr>
          <w:rFonts w:ascii="Times New Roman" w:eastAsia="Times New Roman" w:hAnsi="Times New Roman" w:cs="Times New Roman"/>
          <w:b w:val="0"/>
          <w:sz w:val="24"/>
          <w:szCs w:val="24"/>
          <w:lang w:eastAsia="pt-BR"/>
        </w:rPr>
        <w:t>APÈNDICE</w:t>
      </w:r>
      <w:r w:rsidRPr="00315573">
        <w:rPr>
          <w:rFonts w:ascii="Times New Roman" w:eastAsia="Times New Roman" w:hAnsi="Times New Roman" w:cs="Times New Roman"/>
          <w:b w:val="0"/>
          <w:sz w:val="24"/>
          <w:szCs w:val="24"/>
          <w:lang w:eastAsia="pt-BR"/>
        </w:rPr>
        <w:t xml:space="preserve"> II</w:t>
      </w:r>
      <w:r w:rsidR="002376BA">
        <w:rPr>
          <w:rFonts w:ascii="Times New Roman" w:eastAsia="Times New Roman" w:hAnsi="Times New Roman" w:cs="Times New Roman"/>
          <w:b w:val="0"/>
          <w:sz w:val="24"/>
          <w:szCs w:val="24"/>
          <w:lang w:eastAsia="pt-BR"/>
        </w:rPr>
        <w:t xml:space="preserve"> do Edital</w:t>
      </w:r>
      <w:r w:rsidRPr="00315573">
        <w:rPr>
          <w:rFonts w:ascii="Times New Roman" w:eastAsia="Times New Roman" w:hAnsi="Times New Roman" w:cs="Times New Roman"/>
          <w:b w:val="0"/>
          <w:sz w:val="24"/>
          <w:szCs w:val="24"/>
          <w:lang w:eastAsia="pt-BR"/>
        </w:rPr>
        <w:t xml:space="preserve"> –</w:t>
      </w:r>
      <w:r w:rsidRPr="00315573">
        <w:rPr>
          <w:rFonts w:ascii="Times New Roman" w:hAnsi="Times New Roman" w:cs="Times New Roman"/>
          <w:b w:val="0"/>
          <w:sz w:val="24"/>
          <w:szCs w:val="24"/>
        </w:rPr>
        <w:t xml:space="preserve"> </w:t>
      </w:r>
      <w:r w:rsidRPr="00315573">
        <w:rPr>
          <w:rFonts w:ascii="Times New Roman" w:eastAsia="Times New Roman" w:hAnsi="Times New Roman" w:cs="Times New Roman"/>
          <w:b w:val="0"/>
          <w:sz w:val="24"/>
          <w:szCs w:val="24"/>
          <w:lang w:eastAsia="pt-BR"/>
        </w:rPr>
        <w:t>PLANILHA DE CUSTOS E FORMAÇÃO DE PREÇOS do sítio eletrônico http:www.audin.mpu.gov.br/index.php.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deve estar em conformidade com acordos coletivos, convenções coletivas ou sentenças normativas que regem as categorias profissionais que executarão os serviços e as respectivas datas bases e vigências.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proponentes deverão apresentar, além da planilha de custos, os preços unitários e totais, conforme quadro abaixo:</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VIII – PROPOSTA DE PREÇO</w:t>
      </w:r>
    </w:p>
    <w:p w:rsidR="00315573" w:rsidRPr="00315573" w:rsidRDefault="00315573" w:rsidP="00315573">
      <w:pPr>
        <w:rPr>
          <w:rFonts w:cs="Times New Roman"/>
          <w:lang w:eastAsia="pt-BR"/>
        </w:rPr>
      </w:pPr>
    </w:p>
    <w:tbl>
      <w:tblPr>
        <w:tblStyle w:val="Tabelacomgrade"/>
        <w:tblW w:w="8642" w:type="dxa"/>
        <w:jc w:val="center"/>
        <w:tblLayout w:type="fixed"/>
        <w:tblLook w:val="01E0" w:firstRow="1" w:lastRow="1" w:firstColumn="1" w:lastColumn="1" w:noHBand="0" w:noVBand="0"/>
      </w:tblPr>
      <w:tblGrid>
        <w:gridCol w:w="846"/>
        <w:gridCol w:w="1701"/>
        <w:gridCol w:w="1276"/>
        <w:gridCol w:w="992"/>
        <w:gridCol w:w="992"/>
        <w:gridCol w:w="1276"/>
        <w:gridCol w:w="1559"/>
      </w:tblGrid>
      <w:tr w:rsidR="00315573" w:rsidRPr="00315573" w:rsidTr="00315573">
        <w:trPr>
          <w:trHeight w:val="430"/>
          <w:tblHeader/>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ITEM</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DESCRIÇÃO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QUANTIDADE</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UNIDADE</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MESES</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VALOR MENSAL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(vm)</w:t>
            </w:r>
          </w:p>
        </w:tc>
        <w:tc>
          <w:tcPr>
            <w:tcW w:w="1559"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PREÇO GLOBAL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 X vm x m)</w:t>
            </w: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Lavador de </w:t>
            </w:r>
            <w:r w:rsidRPr="00315573">
              <w:rPr>
                <w:rFonts w:ascii="Times New Roman" w:hAnsi="Times New Roman"/>
                <w:sz w:val="24"/>
                <w:szCs w:val="24"/>
              </w:rPr>
              <w:lastRenderedPageBreak/>
              <w:t>Carro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Jardineiro </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Limpeza</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Serviço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bl>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DE QUALIFICAÇÃO TÉCNICA EXIGIDOS PARA A CONTRATADA</w:t>
      </w:r>
    </w:p>
    <w:p w:rsidR="00315573" w:rsidRPr="00C83BEC" w:rsidRDefault="00315573" w:rsidP="00315573">
      <w:pPr>
        <w:rPr>
          <w:rFonts w:cs="Times New Roman"/>
          <w:b/>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comprovar a qualificação técnica, o licitante deverá apresentar atestado(s) de capacidade técnica, expedido(s) por pessoa(s) jurídica(s) de direito público ou privado, devidamente registrado(s) no respectivo conselho, caso exista, comprovando que o licitante executa ou executou serviços de limpeza e conservação, jardinagem e lavadores de carro e atividades afim, no quantitativo mínimo de </w:t>
      </w:r>
      <w:r w:rsidR="002376BA">
        <w:rPr>
          <w:rFonts w:ascii="Times New Roman" w:eastAsia="Times New Roman" w:hAnsi="Times New Roman" w:cs="Times New Roman"/>
          <w:b w:val="0"/>
          <w:sz w:val="24"/>
          <w:szCs w:val="24"/>
          <w:lang w:eastAsia="pt-BR"/>
        </w:rPr>
        <w:t>20</w:t>
      </w:r>
      <w:r w:rsidRPr="00315573">
        <w:rPr>
          <w:rFonts w:ascii="Times New Roman" w:eastAsia="Times New Roman" w:hAnsi="Times New Roman" w:cs="Times New Roman"/>
          <w:b w:val="0"/>
          <w:sz w:val="24"/>
          <w:szCs w:val="24"/>
          <w:lang w:eastAsia="pt-BR"/>
        </w:rPr>
        <w:t xml:space="preserve"> (</w:t>
      </w:r>
      <w:r w:rsidR="002376BA">
        <w:rPr>
          <w:rFonts w:ascii="Times New Roman" w:eastAsia="Times New Roman" w:hAnsi="Times New Roman" w:cs="Times New Roman"/>
          <w:b w:val="0"/>
          <w:sz w:val="24"/>
          <w:szCs w:val="24"/>
          <w:lang w:eastAsia="pt-BR"/>
        </w:rPr>
        <w:t>vinte</w:t>
      </w:r>
      <w:r w:rsidRPr="00315573">
        <w:rPr>
          <w:rFonts w:ascii="Times New Roman" w:eastAsia="Times New Roman" w:hAnsi="Times New Roman" w:cs="Times New Roman"/>
          <w:b w:val="0"/>
          <w:sz w:val="24"/>
          <w:szCs w:val="24"/>
          <w:lang w:eastAsia="pt-BR"/>
        </w:rPr>
        <w:t>) postos de serviço, inclusive com fornecimento de todos os insumos necessários à execução do serviço.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CONTROLE DA EXECUÇÃO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Nos termos do art. 67 Lei nº 8.666, de 1993, será designado representante para acompanhar e fiscalizar a realização dos serviços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anotando em registro próprio todas as ocorrências relacionadas com a execução e determinando o que for necessário à regularização de falhas ou defeitos observados.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contrato assinado ou a ordem de serviço acompanhada da Nota de Empenho constituirão documentos de autorização para a execução dos serviços.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Conselho Nacional do Ministério Público, poderá rejeitar, no todo ou em parte, se em desacordo com o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Quaisquer exigências da Fiscalização, inerentes ao Objeto da presente contratação, deverão ser prontamente atendidas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Para fins de controle da execução, a CONTRATADA estará sujeita a fiscalização do CONTRATANTE, que realizará dentro outras atividades fiscalizatórias necessárias, as seguintes ações ao longo da execução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Acompanhar, conferir, aprovar e receber os materiais de consumo fornecidos pela CONTRATADA, acompanhada de relação com a discriminação da quantidade, espécie, peso e volume, assim como vistoriar o estoque mínimo de material disponível no CNMP, a qualquer momento;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Apor assinatura no Diário de Ocorrências mantido pela CONTRATADA, para caracterizar ciência acerca dos registros diários realizados pelo encarregado, adotando, se necessário, providências preventivas ou corretivas, bem como efetuando anotações;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Realizar inspeções nos postos de trabalho mantidos em suas dependências, efetuando os devidos registros no Diário de Ocorrência, bem como dando ciência formal à CONTRATADA acerca de possíveis irregularidades;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Relacionar-se com a empresa por meio do encarregado para encaminhar as solicitações corriqueiras de serviços, bem como eventuais reclamações ou cobranças relacionadas ao contrato, dando a ciência sempre que possível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Evitar toda e qualquer alteração na forma de prestação do serviço, como a flexibilização de horário ou a compensação de jornada do funcionário, pois cabe exclusivamente à CONTRATADA a gestão da equipe para atender as necessidades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Exigir, a qualquer tempo, a comprovação de condições da empresa que ensejaram sua contratação;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Executar demais atividades atinentes ao cargo e necessárias ao bom desempenho do trabalho, observando os diplomas legais pertinentes.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fins de avaliação da qualidade dos serviços a serem prestados de limpeza e conservação, bem como seu aceite, os fiscais do objeto deste Termo de Referência enviarão mensalmente aos gestores o Acordo de Níveis de Serviços – ANS devidamente preenchido, conforme </w:t>
      </w:r>
      <w:r w:rsidRPr="00C83BEC">
        <w:rPr>
          <w:rFonts w:ascii="Times New Roman" w:eastAsia="Times New Roman" w:hAnsi="Times New Roman" w:cs="Times New Roman"/>
          <w:sz w:val="24"/>
          <w:szCs w:val="24"/>
          <w:lang w:eastAsia="pt-BR"/>
        </w:rPr>
        <w:t>A</w:t>
      </w:r>
      <w:r w:rsidR="00A86C43">
        <w:rPr>
          <w:rFonts w:ascii="Times New Roman" w:eastAsia="Times New Roman" w:hAnsi="Times New Roman" w:cs="Times New Roman"/>
          <w:sz w:val="24"/>
          <w:szCs w:val="24"/>
          <w:lang w:eastAsia="pt-BR"/>
        </w:rPr>
        <w:t>PÊNDICE</w:t>
      </w:r>
      <w:r w:rsidRPr="00C83BEC">
        <w:rPr>
          <w:rFonts w:ascii="Times New Roman" w:eastAsia="Times New Roman" w:hAnsi="Times New Roman" w:cs="Times New Roman"/>
          <w:sz w:val="24"/>
          <w:szCs w:val="24"/>
          <w:lang w:eastAsia="pt-BR"/>
        </w:rPr>
        <w:t xml:space="preserve"> I</w:t>
      </w:r>
      <w:r w:rsidR="00C83BEC" w:rsidRPr="00C83BEC">
        <w:rPr>
          <w:rFonts w:ascii="Times New Roman" w:eastAsia="Times New Roman" w:hAnsi="Times New Roman" w:cs="Times New Roman"/>
          <w:sz w:val="24"/>
          <w:szCs w:val="24"/>
          <w:lang w:eastAsia="pt-BR"/>
        </w:rPr>
        <w:t>II</w:t>
      </w:r>
      <w:r w:rsidRPr="00C83BEC">
        <w:rPr>
          <w:rFonts w:ascii="Times New Roman" w:eastAsia="Times New Roman" w:hAnsi="Times New Roman" w:cs="Times New Roman"/>
          <w:sz w:val="24"/>
          <w:szCs w:val="24"/>
          <w:lang w:eastAsia="pt-BR"/>
        </w:rPr>
        <w:t xml:space="preserve"> – DO ACORDO DE NÍVEL DE SERVIÇOS METODOLOGIA EMPREGADA NA AVALIAÇÃO DOS SERVIÇOS DE LIMPEZA E CONSERVAÇÃO</w:t>
      </w:r>
      <w:r w:rsidRPr="00315573">
        <w:rPr>
          <w:rFonts w:ascii="Times New Roman" w:eastAsia="Times New Roman" w:hAnsi="Times New Roman" w:cs="Times New Roman"/>
          <w:b w:val="0"/>
          <w:sz w:val="24"/>
          <w:szCs w:val="24"/>
          <w:lang w:eastAsia="pt-BR"/>
        </w:rPr>
        <w:t xml:space="preserve"> deste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ANS demonstra a qualidade do serviço, que dimensionará a glosa dos serviços de limpeza e conservação a ocorrer na fatura mensal apresentada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serviço de lavagem de veículo e jardinagem possui a contratação por posto, assim, o cálculo de glosa utilizará a contabilização do tempo de serviço não prestado pela CONTRATADA mensalmente.</w:t>
      </w:r>
    </w:p>
    <w:p w:rsidR="00315573" w:rsidRPr="00315573" w:rsidRDefault="00315573" w:rsidP="00315573">
      <w:pPr>
        <w:rPr>
          <w:rFonts w:cs="Times New Roman"/>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CONDIÇÕES DE PAGAMENTO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pagamento será feito por meio de depósito na conta-corrente da CONTRATADA, por meio de Ordem Bancária, mediante apresentação da respectiva Nota Fiscal/Fatura do fornecimento.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valor mensal, estão incluídas todas as despesas diretas e indiretas necessárias à execução do objeto, incluindo o fornecimento de todos os materiais de consumo, impostos, taxas, tributos e demais encargos.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Sobre o valor da Nota Fiscal, o CONTRATANTE fará as retenções devidas ao INSS e as dos impostos e contribuições previstas na Instrução Normativa SRF nº 1.234, de 11/01/2012.</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as Notas Fiscais/Faturas serem emitidas e entregues ao CONTRATANTE em data posterior à indicada no subitem 16.4.1, imputar-se-á à CONTRATADA o pagamento dos eventuais encargos moratórios decorrentes;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Assegurar-se-á ao CONTRATANTE o direito de efetuar glosas nos valores mensais, caso sejam verificados descumprimentos parciais às disposições deste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 serviço de limpeza e conservação, dar-se-á o cálculo do valor das glosas nos termos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w:t>
      </w:r>
      <w:r w:rsidR="001E2F6C">
        <w:rPr>
          <w:rFonts w:ascii="Times New Roman" w:eastAsia="Times New Roman" w:hAnsi="Times New Roman" w:cs="Times New Roman"/>
          <w:b w:val="0"/>
          <w:sz w:val="24"/>
          <w:szCs w:val="24"/>
          <w:lang w:eastAsia="pt-BR"/>
        </w:rPr>
        <w:t>III</w:t>
      </w:r>
      <w:r w:rsidRPr="00315573">
        <w:rPr>
          <w:rFonts w:ascii="Times New Roman" w:eastAsia="Times New Roman" w:hAnsi="Times New Roman" w:cs="Times New Roman"/>
          <w:b w:val="0"/>
          <w:sz w:val="24"/>
          <w:szCs w:val="24"/>
          <w:lang w:eastAsia="pt-BR"/>
        </w:rPr>
        <w:t xml:space="preserve"> – DO ACORDO DE NÍVEL DE SERVIÇOS METODOLOGIA EMPREGADA NA AVALIAÇÃO 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dos serviços de lavagem de veículos e jardinagem, quando verificados atrasos, saídas antecipadas e/ou faltas dos empregados da contratada sem a devida apresentação de empregado reserva (cobertura) da CONTRATADA ao posto de trabalho de acordo com seu cargo, o CONTRATANTE terá como parâmetro o valor total de cada posto de trabalho constante da planilha de custos para definição do valor a ser glosado e a partir da contabilização do tempo de serviço não prestado.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A CONTRATADA será oficializada sobre as razões que ensejaram a glosa e disporá de até 2 (dois) dias corridos para manifestar-se acerca do desconto.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não se manifeste no prazo mencionada, realizar-se-á o desconto de glosa apresentado.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haja ainda pendências financeiras da CONTRATADA ao CONTRATANTE, conforme previsto neste Termo de Referência e demais diplomas legais correlatos, realizar-se-ão os devidos descontos créditos apresentados na Nota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deverá, ainda, junto à Nota Fiscal/Fatura, apresentar os documentos comprobatórios de regularidade ﬁscal e trabalhista, exigidos no Termo de Referência/Edital.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apresentação de certidões atrasadas ou irregulares com a nota fiscal ensejará anotação do fiscal em registro próprio e criará pendência a ser sanada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guia de recolhimento da Previdência Social (GPS), da guia de Recolhimento do FGTS (GRF) e seus respectivos comprovantes de pagamento, bem como os seguintes relatórios do sistema SEFIP:</w:t>
      </w: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315573" w:rsidRDefault="00315573" w:rsidP="00315573">
      <w:pPr>
        <w:jc w:val="center"/>
        <w:rPr>
          <w:rFonts w:cs="Times New Roman"/>
          <w:lang w:eastAsia="pt-BR"/>
        </w:rPr>
      </w:pPr>
      <w:r w:rsidRPr="00315573">
        <w:rPr>
          <w:rFonts w:cs="Times New Roman"/>
          <w:lang w:eastAsia="pt-BR"/>
        </w:rPr>
        <w:t>QUADRO IX – DOCUMENTOS</w:t>
      </w:r>
    </w:p>
    <w:p w:rsidR="00C83BEC" w:rsidRPr="00315573" w:rsidRDefault="00C83BEC" w:rsidP="00315573">
      <w:pPr>
        <w:jc w:val="center"/>
        <w:rPr>
          <w:rFonts w:cs="Times New Roman"/>
          <w:lang w:eastAsia="pt-BR"/>
        </w:rPr>
      </w:pPr>
    </w:p>
    <w:tbl>
      <w:tblPr>
        <w:tblStyle w:val="Tabelacomgrade"/>
        <w:tblW w:w="6790" w:type="dxa"/>
        <w:jc w:val="center"/>
        <w:tblLook w:val="04A0" w:firstRow="1" w:lastRow="0" w:firstColumn="1" w:lastColumn="0" w:noHBand="0" w:noVBand="1"/>
      </w:tblPr>
      <w:tblGrid>
        <w:gridCol w:w="6790"/>
      </w:tblGrid>
      <w:tr w:rsidR="00315573" w:rsidRPr="00315573" w:rsidTr="00315573">
        <w:trPr>
          <w:tblHeade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DOCUMENTOS GFIP/SEFIP</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1. protocolo de Envio de Arquivos, emitido pelo Conectividade Social;</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2. relação Trabalhadores Arquivo SEFIP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3. relação Trabalhadores Arquivo SEFIP (Tomador Empresa) – para os casos de reposição;</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4. relação Trabalhadores Arquivo SEFIP – Resumo do Fechamento Empresa – FGTS;</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5. relação de Tomador/Obra – RET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6. resumo - relação de Tomador/Obra – RET (Total da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7. resumo das Informações à Previdência Social constantes no arquivo SEFIP –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8. resumo das Informações à Previdência Social constantes no arquivo SEFIP – Tomador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9. comprovante de declaração das contribuições a recolher à Previdência Social constantes no arquivo SEFIP – Tomador/Obra.</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relatórios do sistema SEFIP ou de outro sistema que venha a substituí-lo poderão ser solicitados, conforme o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Registros de pontos dos empregados, referentes ao mês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Relação nominal assinada de auxílio-alimentação e auxílio-transporte, bem como os respectivos comprovantes de pagamento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benefícios estipulados em Convenção Coletiva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seguintes certidões, que podem ser substituídas, total ou parcialmente, pela Declaração do Sistema de Cadastramento Unificado de Fornecedores (SICAF):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Certidão conjunta negativa de débitos relativos a tributos federais e à Dívida Ativa da União;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 xml:space="preserve">Certidão </w:t>
      </w:r>
      <w:r w:rsidRPr="00315573">
        <w:rPr>
          <w:rFonts w:ascii="Times New Roman" w:hAnsi="Times New Roman" w:cs="Times New Roman"/>
          <w:b w:val="0"/>
          <w:sz w:val="24"/>
          <w:szCs w:val="24"/>
        </w:rPr>
        <w:t>de regularidade junto ao Fundo de Garantia do Tempo de Serviço (FGTS/CRF);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Certidão negativa de débitos trabalhistas (CNDT);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Certidões comprobatórias de regularidade perante as fazendas estaduais e municipais ou, caso a contratada possua domicílio fiscal no Distrito Federal, perante a fazenda distrital.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depender do documento, a fiscalização poderá solicitá-lo em formato editável, conforme modelo a ser apresentado pela fiscalização.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não atendimento do dispositivo anterior é passível de descumprimento contratual.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periodicamente, os seguintes documentos, conforme cada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recibos de entrega de uniforme, nos períodos previstos para entrega;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Demonstrativo de enquadramento de CNAE Preponderante, RAT – Riscos Ambientais de Trabalho e FAP – Fator Acidentário de Prevenção, quando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pagamentos de férias, décimo terceiro ou verbas rescisórias dos empregados da CONTRATADA, aplicados na execução deste objeto contratual, quando for o caso;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solicitados de outra maneira, os documentos deverão ser encaminhados por mensagem eletrônica, conforme endereços eletrônicos informados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 xml:space="preserve">Caso seja de interesse do CONTRATANTE, a mesma poderá solicitar os documentos </w:t>
      </w:r>
      <w:r w:rsidRPr="00315573">
        <w:rPr>
          <w:rFonts w:ascii="Times New Roman" w:hAnsi="Times New Roman" w:cs="Times New Roman"/>
          <w:b w:val="0"/>
          <w:sz w:val="24"/>
          <w:szCs w:val="24"/>
        </w:rPr>
        <w:lastRenderedPageBreak/>
        <w:t>originais comprobatórios, a qualquer tempo.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prazo de pagamento será suspenso até a apresentação dos documentos previstos no item 16.8, caso em que, para o devido pagamento, contar-se-á o mesmo tempo do item 16.1, a partir da efetiva regularização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A não apresentação da documentação de que trata o item 16.8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w:t>
      </w:r>
      <w:r w:rsidRPr="00315573">
        <w:rPr>
          <w:rFonts w:ascii="Times New Roman" w:eastAsia="Times New Roman" w:hAnsi="Times New Roman" w:cs="Times New Roman"/>
          <w:b w:val="0"/>
          <w:sz w:val="24"/>
          <w:szCs w:val="24"/>
          <w:lang w:eastAsia="pt-BR"/>
        </w:rPr>
        <w:t xml:space="preserve"> encontram-se em dia;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descumprimento das obrigações trabalhistas, previdenciárias e as relativas ao FGTS poderá ensejar o pagamento em juízo dos valores em débito, sem prejuízo das sanções cabíveis;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REAJUSTAMENTO DE PREÇOS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Os preços dos insumos e materiais serão reajustados de acordo com a variação do Índice Nacional de Preços ao Consumidor Amplo - IPCA/IBGE, observado o interregno mínimo de 1 (um) </w:t>
      </w:r>
      <w:r w:rsidRPr="00315573">
        <w:rPr>
          <w:rFonts w:ascii="Times New Roman" w:hAnsi="Times New Roman" w:cs="Times New Roman"/>
          <w:b w:val="0"/>
          <w:sz w:val="24"/>
          <w:szCs w:val="24"/>
          <w:lang w:eastAsia="pt-BR"/>
        </w:rPr>
        <w:lastRenderedPageBreak/>
        <w:t>ano da data da proposta;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preços da mão de obra serão repactuados em decorrência de alterações nas Convenções ou Acordos Coletivos, ou na legislação trabalhista e previdenciária.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DAS SANÇÕES ADMINISTRATIVAS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CONTRATADA ficará sujeita às penalidades previstas nas Leis nº 10.520/2002 e 8.666/93 em caso de descumprimento de quaisquer das cláusulas ou condições do presente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Advertência;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Multa, nas seguintes hipóteses e nas demais previstas na seção de penalidades deste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multa moratória de 0,</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 sobre o valor total da contratação, por dia de atraso injustificado, limitada sua aplicação até o máximo de 20 dias, situação que poderá caracterizar inexecução parcial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parcial do objeto contratado, será aplicada multa de até </w:t>
      </w:r>
      <w:r w:rsidR="00C83BEC">
        <w:rPr>
          <w:rFonts w:ascii="Times New Roman" w:hAnsi="Times New Roman" w:cs="Times New Roman"/>
          <w:b w:val="0"/>
          <w:sz w:val="24"/>
          <w:szCs w:val="24"/>
          <w:lang w:eastAsia="pt-BR"/>
        </w:rPr>
        <w:lastRenderedPageBreak/>
        <w:t>5</w:t>
      </w:r>
      <w:r w:rsidRPr="00315573">
        <w:rPr>
          <w:rFonts w:ascii="Times New Roman" w:hAnsi="Times New Roman" w:cs="Times New Roman"/>
          <w:b w:val="0"/>
          <w:sz w:val="24"/>
          <w:szCs w:val="24"/>
          <w:lang w:eastAsia="pt-BR"/>
        </w:rPr>
        <w:t>% do valor global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Após o 30º dia de atraso, os serviços poderão, a critério do CONTRATANTE, não mais ser aceitos, configurando-se a inexecução total do Contrato, com as consequências previstas em lei e neste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total do objeto contratado, será aplicada multa de até </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0% do valor global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Suspensão temporária de participação em licitação e impedimento de contratar com o CNMP, por até 02 (dois) 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 acordo com o artigo 88, da Lei nº 8.666/93, serão aplicadas as sanções previstas nos incisos III e IV do artigo 87 da referida lei, à CONTRATADA ou aos profissionais que, em razão dos contratos regidos pela citada lei: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praticado atos ilícitos visando a frustrar os objetivos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Demonstrem não possuir idoneidade para contratar com a Administração em virtude de atos ilícitos praticados.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aplicação das penas definidas no caput e no § 1º do art. 87, da Lei n.º 8.666/93, exceto para aquela definida no inciso IV, caberá recurso no prazo de 05 (cinco) dias úteis da data de intimação do 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 comunicação da aplicação da penalidade de que trata o item anterior, serão informados o nome e a lotação da autoridade que aplicou a sanção, bem como daquela competente para decidir sobre o recurso.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TABELA DE PENALIDADES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Considerações iniciais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não causam prejuízo à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após a notificação, diligência para resolver o problema, fornecer o produto ou executar o serviço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nas hipóteses que há elementos que sugerem que a CONTRATADA corrigirá seu procedimento.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suspensão temporária de participação em licitação e impedimento de contratar com o CNMP poderá ser aplicada nas hipóteses previstas no Art. 88 da Lei nº 8.666/93 e, também nas seguintes: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Descumprimento reiterado de obrigações fiscais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Cometimento de infrações graves, muito graves e gravíssimas, considerando os prejuízos causados à CONTRATANTE e as circunstâncias no caso concreto.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r w:rsidRPr="00315573">
        <w:rPr>
          <w:rFonts w:ascii="Times New Roman" w:hAnsi="Times New Roman" w:cs="Times New Roman"/>
          <w:b w:val="0"/>
          <w:sz w:val="24"/>
          <w:szCs w:val="24"/>
        </w:rPr>
        <w:t>.</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multa poderá ser acumulada com quaisquer outras sanções e será aplicada na seguinte forma:</w:t>
      </w:r>
    </w:p>
    <w:p w:rsidR="00315573" w:rsidRPr="00315573" w:rsidRDefault="00315573" w:rsidP="00315573">
      <w:pPr>
        <w:rPr>
          <w:rFonts w:cs="Times New Roman"/>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Percentual máximo para as infrações previstas na Lei 10.520/2002</w:t>
      </w:r>
    </w:p>
    <w:p w:rsidR="00315573" w:rsidRPr="00315573" w:rsidRDefault="00315573" w:rsidP="00315573">
      <w:pPr>
        <w:rPr>
          <w:rFonts w:cs="Times New Roman"/>
        </w:rPr>
      </w:pPr>
    </w:p>
    <w:tbl>
      <w:tblPr>
        <w:tblStyle w:val="Tabelacomgrade"/>
        <w:tblW w:w="5004" w:type="pct"/>
        <w:jc w:val="center"/>
        <w:tblLook w:val="04A0" w:firstRow="1" w:lastRow="0" w:firstColumn="1" w:lastColumn="0" w:noHBand="0" w:noVBand="1"/>
      </w:tblPr>
      <w:tblGrid>
        <w:gridCol w:w="4977"/>
        <w:gridCol w:w="4659"/>
      </w:tblGrid>
      <w:tr w:rsidR="00315573" w:rsidRPr="00315573" w:rsidTr="00315573">
        <w:trPr>
          <w:jc w:val="center"/>
        </w:trPr>
        <w:tc>
          <w:tcPr>
            <w:tcW w:w="439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INFRAÇÃO</w:t>
            </w:r>
          </w:p>
        </w:tc>
        <w:tc>
          <w:tcPr>
            <w:tcW w:w="4110"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MULTA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sobre o valor global do contrato)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1) apresentação de documentação falsa</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2) fraude na execução contratual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lastRenderedPageBreak/>
              <w:t>3) comportamento inidôneo</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4) fraude fiscal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5) inexecução total do contrato</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 xml:space="preserve">Até </w:t>
            </w:r>
            <w:r w:rsidR="00C83BEC">
              <w:rPr>
                <w:rFonts w:ascii="Times New Roman" w:hAnsi="Times New Roman"/>
                <w:sz w:val="24"/>
                <w:szCs w:val="24"/>
              </w:rPr>
              <w:t>1</w:t>
            </w:r>
            <w:r w:rsidRPr="00315573">
              <w:rPr>
                <w:rFonts w:ascii="Times New Roman" w:hAnsi="Times New Roman"/>
                <w:sz w:val="24"/>
                <w:szCs w:val="24"/>
              </w:rPr>
              <w:t>0% (</w:t>
            </w:r>
            <w:r w:rsidR="00C83BEC">
              <w:rPr>
                <w:rFonts w:ascii="Times New Roman" w:hAnsi="Times New Roman"/>
                <w:sz w:val="24"/>
                <w:szCs w:val="24"/>
              </w:rPr>
              <w:t>dez</w:t>
            </w:r>
            <w:r w:rsidRPr="00315573">
              <w:rPr>
                <w:rFonts w:ascii="Times New Roman" w:hAnsi="Times New Roman"/>
                <w:sz w:val="24"/>
                <w:szCs w:val="24"/>
              </w:rPr>
              <w:t xml:space="preserve"> por cento)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6) inexecução parcial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7) descumprimento de obrigação contratual</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Até </w:t>
            </w:r>
            <w:r w:rsidR="00C83BEC">
              <w:rPr>
                <w:rFonts w:ascii="Times New Roman" w:hAnsi="Times New Roman"/>
                <w:sz w:val="24"/>
                <w:szCs w:val="24"/>
              </w:rPr>
              <w:t>5</w:t>
            </w:r>
            <w:r w:rsidRPr="00315573">
              <w:rPr>
                <w:rFonts w:ascii="Times New Roman" w:hAnsi="Times New Roman"/>
                <w:sz w:val="24"/>
                <w:szCs w:val="24"/>
              </w:rPr>
              <w:t>% (</w:t>
            </w:r>
            <w:r w:rsidR="00C83BEC">
              <w:rPr>
                <w:rFonts w:ascii="Times New Roman" w:hAnsi="Times New Roman"/>
                <w:sz w:val="24"/>
                <w:szCs w:val="24"/>
              </w:rPr>
              <w:t>cinco p</w:t>
            </w:r>
            <w:r w:rsidRPr="00315573">
              <w:rPr>
                <w:rFonts w:ascii="Times New Roman" w:hAnsi="Times New Roman"/>
                <w:sz w:val="24"/>
                <w:szCs w:val="24"/>
              </w:rPr>
              <w:t>or cento)</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Além dessas, serão aplicadas multas, conforme as infrações cometidas e o nível de gravidade respectivo, indicados nas tabelas a seguir:</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Classificação das infrações e multas</w:t>
      </w:r>
    </w:p>
    <w:p w:rsidR="00315573" w:rsidRPr="00315573" w:rsidRDefault="00315573" w:rsidP="00315573">
      <w:pPr>
        <w:rPr>
          <w:rFonts w:cs="Times New Roman"/>
        </w:rPr>
      </w:pPr>
    </w:p>
    <w:tbl>
      <w:tblPr>
        <w:tblStyle w:val="Tabelacomgrade"/>
        <w:tblpPr w:leftFromText="141" w:rightFromText="141" w:vertAnchor="text" w:tblpXSpec="center" w:tblpY="1"/>
        <w:tblOverlap w:val="never"/>
        <w:tblW w:w="8642" w:type="dxa"/>
        <w:jc w:val="center"/>
        <w:tblLook w:val="04A0" w:firstRow="1" w:lastRow="0" w:firstColumn="1" w:lastColumn="0" w:noHBand="0" w:noVBand="1"/>
      </w:tblPr>
      <w:tblGrid>
        <w:gridCol w:w="2547"/>
        <w:gridCol w:w="6095"/>
      </w:tblGrid>
      <w:tr w:rsidR="00315573" w:rsidRPr="00315573" w:rsidTr="00315573">
        <w:trPr>
          <w:jc w:val="center"/>
        </w:trPr>
        <w:tc>
          <w:tcPr>
            <w:tcW w:w="2547"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NÍVEL</w:t>
            </w:r>
          </w:p>
        </w:tc>
        <w:tc>
          <w:tcPr>
            <w:tcW w:w="6095"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CORRESPONDÊNCIA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(por ocorrência sobre o valor global do CONTRATADA)</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 (menor ofensividade)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 (leve)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0,4%.</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(médio)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0,8%.</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1,6%.</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(muito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(gravíssimo)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Todas as ocorrências contratuais serão registradas pelo CONTRANTE, que notificará a CONTRATADA dos registros. Serão atribuídos níveis para as ocorrências, conforme tabela abaixo:</w:t>
      </w: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rPr>
        <w:t>Infrações</w:t>
      </w:r>
      <w:r w:rsidRPr="00315573">
        <w:rPr>
          <w:rFonts w:cs="Times New Roman"/>
          <w:b w:val="0"/>
          <w:szCs w:val="24"/>
          <w:lang w:eastAsia="pt-BR"/>
        </w:rPr>
        <w:t xml:space="preserve"> e correspondentes níveis</w:t>
      </w:r>
    </w:p>
    <w:p w:rsidR="00315573" w:rsidRPr="00315573" w:rsidRDefault="00315573" w:rsidP="00315573">
      <w:pPr>
        <w:pStyle w:val="SemEspaamento"/>
        <w:numPr>
          <w:ilvl w:val="0"/>
          <w:numId w:val="0"/>
        </w:numPr>
        <w:rPr>
          <w:rFonts w:cs="Times New Roman"/>
          <w:b w:val="0"/>
          <w:szCs w:val="24"/>
          <w:lang w:eastAsia="pt-BR"/>
        </w:rPr>
      </w:pPr>
    </w:p>
    <w:tbl>
      <w:tblPr>
        <w:tblStyle w:val="Tabelacomgrade"/>
        <w:tblpPr w:leftFromText="141" w:rightFromText="141" w:vertAnchor="text" w:tblpXSpec="center" w:tblpY="1"/>
        <w:tblW w:w="8490" w:type="dxa"/>
        <w:tblLayout w:type="fixed"/>
        <w:tblLook w:val="01E0" w:firstRow="1" w:lastRow="1" w:firstColumn="1" w:lastColumn="1" w:noHBand="0" w:noVBand="0"/>
      </w:tblPr>
      <w:tblGrid>
        <w:gridCol w:w="704"/>
        <w:gridCol w:w="6946"/>
        <w:gridCol w:w="840"/>
      </w:tblGrid>
      <w:tr w:rsidR="00315573" w:rsidRPr="00315573" w:rsidTr="00315573">
        <w:trPr>
          <w:trHeight w:val="396"/>
          <w:tblHeader/>
        </w:trPr>
        <w:tc>
          <w:tcPr>
            <w:tcW w:w="8490" w:type="dxa"/>
            <w:gridSpan w:val="3"/>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INFRAÇÃO</w:t>
            </w:r>
          </w:p>
        </w:tc>
      </w:tr>
      <w:tr w:rsidR="00315573" w:rsidRPr="00315573" w:rsidTr="00315573">
        <w:trPr>
          <w:trHeight w:val="272"/>
          <w:tblHeader/>
        </w:trPr>
        <w:tc>
          <w:tcPr>
            <w:tcW w:w="704"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84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Nível</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Transferir a outrem, no todo ou em parte, o objeto do contrato sem prévia e expresso acordo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Caucionar ou utilizar o contrato para quaisquer operações financeiras.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1289"/>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relacionar-se com O CONTRATANTE, exclusivamente, por meio do fiscal do Contrato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se sujeitar à fiscalização do CONTRATANTE, que inclui o atendimento às orientações do fiscal do contrato e a prestação dos esclarecimentos formulados.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produtos e materiais entregues, assim como deixar de substituir imediatamente qualquer material ou objeto que não atenda aos critérios especificados neste termo.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Não zelar pelas instalações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por quaisquer acidentes de trabalho sofridos pelos seus empregados quando em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observar rigorosamente as normas regulamentadoras de segurança do trabalho.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15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encaminhar documentos fiscais e todas documentações determinadas pelo fiscal do contrato para efeitos de atestar a entrega dos bens e comprovar regularizações.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resguardar que seus funcionários cumpram as normas internas do CONTRATANTE e impedir que os que cometerem faltas a partir da classificação de natureza grave continuem na prestação dos serviços.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9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Suspender ou interromper, salvo motivo de força maior ou caso fortuito, a execução do objeto.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Recusar fornecimento determinado pela fiscalização sem motivo justificado.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Retirar das dependências do CNMP quaisquer equipamentos ou materiais de consumo sem autorização prévia.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Destruir ou danificar documentos por culpa ou dolo de seus agentes.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inexecução parcial ou total do contrato será configurada, entre outras hipóteses, na ocorrência de, pelo menos, uma das seguintes situações:</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TABELA IX</w:t>
      </w: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Qualificação da inexecução contratual</w:t>
      </w:r>
    </w:p>
    <w:p w:rsidR="00315573" w:rsidRPr="00315573" w:rsidRDefault="00315573" w:rsidP="00315573">
      <w:pPr>
        <w:rPr>
          <w:rFonts w:cs="Times New Roman"/>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315573" w:rsidRPr="00315573" w:rsidTr="00315573">
        <w:trPr>
          <w:jc w:val="center"/>
        </w:trPr>
        <w:tc>
          <w:tcPr>
            <w:tcW w:w="986" w:type="dxa"/>
            <w:vMerge w:val="restart"/>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lastRenderedPageBreak/>
              <w:t>GRAU</w:t>
            </w:r>
          </w:p>
        </w:tc>
        <w:tc>
          <w:tcPr>
            <w:tcW w:w="4538" w:type="dxa"/>
            <w:gridSpan w:val="2"/>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QUANTIDADE DE INFRAÇÕES</w:t>
            </w:r>
          </w:p>
        </w:tc>
      </w:tr>
      <w:tr w:rsidR="00315573" w:rsidRPr="00315573" w:rsidTr="00315573">
        <w:trPr>
          <w:jc w:val="center"/>
        </w:trPr>
        <w:tc>
          <w:tcPr>
            <w:tcW w:w="986" w:type="dxa"/>
            <w:vMerge/>
            <w:hideMark/>
          </w:tcPr>
          <w:p w:rsidR="00315573" w:rsidRPr="00315573" w:rsidRDefault="00315573" w:rsidP="00315573">
            <w:pPr>
              <w:pStyle w:val="tabelatextocentralizado"/>
              <w:rPr>
                <w:rFonts w:ascii="Times New Roman" w:hAnsi="Times New Roman"/>
                <w:sz w:val="24"/>
                <w:szCs w:val="24"/>
              </w:rPr>
            </w:pP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Parcial</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Total</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a 11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a 10</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11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a 9</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10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a 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a 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ou mais</w:t>
            </w:r>
          </w:p>
        </w:tc>
      </w:tr>
    </w:tbl>
    <w:p w:rsidR="00E87658" w:rsidRDefault="00E87658"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713A92" w:rsidRPr="002376BA" w:rsidRDefault="00A86C43" w:rsidP="002376BA">
      <w:pPr>
        <w:pStyle w:val="Ttul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APÊNDICE</w:t>
      </w:r>
      <w:r w:rsidR="00713A92" w:rsidRPr="002376BA">
        <w:rPr>
          <w:rFonts w:ascii="Times New Roman" w:hAnsi="Times New Roman" w:cs="Times New Roman"/>
          <w:b/>
          <w:sz w:val="24"/>
          <w:szCs w:val="24"/>
          <w:u w:val="single"/>
        </w:rPr>
        <w:t xml:space="preserve"> 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ESTIMADA DOS MATERIAIS E PRODUTOS</w:t>
      </w:r>
    </w:p>
    <w:p w:rsidR="00713A92" w:rsidRDefault="00713A92" w:rsidP="002376BA">
      <w:pPr>
        <w:pStyle w:val="textojustificado"/>
        <w:jc w:val="center"/>
      </w:pPr>
      <w:r>
        <w:t>MATERIAIS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734"/>
        <w:gridCol w:w="1071"/>
        <w:gridCol w:w="1457"/>
        <w:gridCol w:w="1447"/>
        <w:gridCol w:w="1364"/>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Semestral, ou quando for necessária a substituição</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Água sanitária (sódio e água na proporção de 2% a 2,5% de hipoclorito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Álcool líquido, álcool etílico hidratado 70% INPM.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Balde plástico não reciclado, de alta densidade e alta resistência a Impacto, com parede e fundos reforçados, com reforço no encaixe de alça de aço zincado, capacidade de 12 a 15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Borrifador de água 350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Líquida incolor, de alto brilho (acima de 22% de ativo), antiderrapante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de vaso sanitário com bocal de borracha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para pia com bocal de borracha e cabo de Polietileno, altura mínima 17,5cm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Desinfetante hiper-concentrado, com ação desodorizadora, agente bactericida, com fragrância (preferência lavanda),ser utilizado com pulverizador ou pano, para desinfecção de superfícies (aço inox, alumínio, fórmica, etc) ralos, louças sanitárias, azulejos, etc., cada unidade acondicionada em recipiente de 5 litros, para diluição.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Desodorizador de ambientes, tipo aerosol, com fragrância (preferência lavanda) frasco com 400ml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limpador para extratores de carpete ( diluição 1/60 ), cada galão possibilita limpar até 2100 m2 de Carpete ou estofado de acordo com a sujabilidade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para lavar louças, neutro, frasco com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multiuso, sem enxágue, que não embace a superfície, não faça espuma, remova gorduras e graxas, para limpeza de vidros, espelhos, paredes, fórmicas, plásticos e outros, frasco com 500ml, pronto 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41cm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51cm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espanadeira varre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de fibra dupla face – aprox. 75x22x110mm (amarela e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Espuma limpadora instantânea em aerosol, frasco de 300 ml a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Fibra multiuso 20 x 10cm cada, para limpeza pesada, acondicionada em pacotes com 10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Lã de aço - pacote com 8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vidros, com fórmula desengraxante e desincrustante, concentrado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27</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LT com cabo flexível para limpeza do chão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Lustra móveis cremoso, brilho seco e intenso, perfume de longa duração, com proteção contra manchas d’água, frasco com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látex natural de 1ª qualidade forrada, com acabamento antiderrapante e cano médio, nos tamanhos P,M e G – pacote com pares – cor amarela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 xml:space="preserve">Luvas de látex natural de 1ª qualidade forrada, com acabamento antiderrapante e </w:t>
            </w:r>
            <w:r w:rsidRPr="00761F80">
              <w:rPr>
                <w:rFonts w:eastAsia="Times New Roman" w:cs="Times New Roman"/>
                <w:color w:val="000000"/>
                <w:sz w:val="20"/>
                <w:szCs w:val="20"/>
                <w:lang w:eastAsia="pt-BR"/>
              </w:rPr>
              <w:lastRenderedPageBreak/>
              <w:t>cano médio, nos tamanhos P,M e G – pacote com pares – cor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segurança, modelo 5 dedos, 100% couro de vaqueta, cano curto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Máscara de proteção respiratória c/filtro de carvão ativada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Multiuso Flotador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Óculos de proteção lente incolor empolicarbonato, antiembassante e antirisco.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 peroba frasco com 200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desengripante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para Lixo cabo longo (80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Pano de Chão alvejado 45 x 75 cm, 100% algodão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de 1 ª qualidade, contendo 30m cada rolo , folha dupla, com 4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cor branca, folha dupla picotada, folha dupla, não reciclado, macio e de primeira qualidade, rolo de 250 m para uso nos banheiros, cada fardo com oito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 com 8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toalha interfolhadas, duas dobras, de primeira qualidade, não reciclado, branco e macio, 100% celulose virgem e coletivos, caixa com 1000 folhas de 21 x 20cm ou dimensões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Pasta para limpeza multiuso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Protetor auricular abafador tipo concha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44</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Produto específico para limpar pedras (Pedrex), galão de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Ralo para Pia em aço inox com borda larga de 11,5/12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60cm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80cm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PVC com 2 borrachas – 40cm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barra neutro - 200g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 5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pó para lavagem em geral de primeira qualidade cada unidade acondicionada em recipiente de 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neutro líquido hiper-concentrado, para limpeza geral (superfícies, pisos e outros) cada unidade acondicionada em recipiente de 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Sabonete líquido ou gel em refil 800ml, uso mão e rosto, com fragrância suave, de primeira qualidade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40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60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Saponáceo cremoso, embalagem com 300ml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com cloro ativo para limpeza de pisos e azulejos, frasco com 1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limpadora de inox em aerosol, frasco com aproximadamente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410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510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40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60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piaçava,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teto,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nylon para uso sanitário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bl>
    <w:p w:rsidR="00713A92" w:rsidRDefault="00713A92" w:rsidP="00713A92"/>
    <w:p w:rsidR="00713A92" w:rsidRDefault="00713A92" w:rsidP="00713A92"/>
    <w:p w:rsidR="00713A92" w:rsidRDefault="00713A92" w:rsidP="00713A92">
      <w:pPr>
        <w:pStyle w:val="textojustificado"/>
      </w:pPr>
      <w:r>
        <w:t>MATERIAIS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0"/>
        <w:gridCol w:w="4794"/>
        <w:gridCol w:w="1198"/>
        <w:gridCol w:w="1552"/>
        <w:gridCol w:w="1528"/>
      </w:tblGrid>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Boina dupla face para polimento com politriz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spray automotiva em frasco com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especial para limpeza de veículos de 20x15cm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ascii="Calibri" w:eastAsia="Times New Roman" w:hAnsi="Calibri" w:cs="Calibri"/>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pneu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 composição - tensoativos aniônicos, solventes orgânicos, solubilizantes alcoólicos, coadjuvantes, corante e água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Massa de polir nº 2, lata de 970 gramas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Odorizador de ar, embalagem frasco com 400 ml/255gr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Pincel para limpeza e aplicação de cera no pneu com cabo madeira. Tamanho total do pincel aproximadamente 28 cm. Largura das cerdas aproximadamente 7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Querosene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mágico de silicone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Shampoo concentrado para lavagem de veículo, composição: sequestrante, conservante, neutralizante, espessante, opacificante, corante, essência. Componente ativo - Dodecibenzenosulfonato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r>
    </w:tbl>
    <w:p w:rsidR="00713A92" w:rsidRDefault="00713A92" w:rsidP="00713A92"/>
    <w:p w:rsidR="00713A92" w:rsidRDefault="00713A92" w:rsidP="00713A92"/>
    <w:p w:rsidR="00713A92" w:rsidRDefault="00713A92" w:rsidP="00713A92">
      <w:pPr>
        <w:pStyle w:val="textojustificado"/>
      </w:pPr>
      <w:r>
        <w:t>MATERIAIS - SERVIÇO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4078"/>
        <w:gridCol w:w="1498"/>
        <w:gridCol w:w="1776"/>
        <w:gridCol w:w="1721"/>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Adjuvante Óleo mineral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10-10-10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4-14-8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Argila expandida pequena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Saco 50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Calcário para gramado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Fio de nylon 2,0 mm para aparador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100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Herbicida seletivo de ação sistêmica grupo químico picloram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Húmus de minhoca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Inseticida piretroide para pulgão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Limitador (separador)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50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2 Tempos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Pratos para vaso em polietileno, na cor concreto (diâmetro aproximado de 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Terra vegetal preparada, sacos de 25kg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Uréia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Vasos formato cone em polietileno, na cor concreto (dimensões aproximadas 45x30cm)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Vassourão com 40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bl>
    <w:p w:rsidR="00713A92" w:rsidRDefault="00713A92" w:rsidP="00713A92">
      <w:pPr>
        <w:spacing w:after="160" w:line="259" w:lineRule="auto"/>
        <w:rPr>
          <w:rFonts w:eastAsiaTheme="majorEastAsia" w:cstheme="majorBidi"/>
          <w:spacing w:val="-10"/>
          <w:kern w:val="28"/>
          <w:szCs w:val="56"/>
        </w:rPr>
      </w:pPr>
      <w:r>
        <w:br w:type="page"/>
      </w:r>
    </w:p>
    <w:p w:rsidR="00713A92" w:rsidRPr="002376BA" w:rsidRDefault="00A86C43" w:rsidP="002376BA">
      <w:pPr>
        <w:pStyle w:val="Ttul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713A92" w:rsidRPr="002376BA">
        <w:rPr>
          <w:rFonts w:ascii="Times New Roman" w:hAnsi="Times New Roman" w:cs="Times New Roman"/>
          <w:b/>
          <w:sz w:val="24"/>
          <w:szCs w:val="24"/>
        </w:rPr>
        <w:t xml:space="preserve"> II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DOS EQUIPAMENTOS A SEREM DISPONIBILIZADOS PELA CONTRATADA DURANTE A EXECUÇÃO CONTRATUAL</w:t>
      </w:r>
    </w:p>
    <w:p w:rsidR="00713A92" w:rsidRPr="00F06CE6" w:rsidRDefault="00713A92" w:rsidP="002376BA">
      <w:pPr>
        <w:pStyle w:val="textojustificado"/>
        <w:jc w:val="center"/>
      </w:pPr>
      <w:r w:rsidRPr="00F06CE6">
        <w:t>EQUIPAMENTOS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362"/>
        <w:gridCol w:w="1189"/>
        <w:gridCol w:w="152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de limpeza funcional, com duas bolsas, aproximadamente (90cmx57cmx100cm)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industrial, disco 410mm, para uso geral,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de alta rotação, disco de 510 mm, para brilho (sem ruído),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6 (seis) degraus,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Extensão elétrica de 50m, cabo pp 2x 2,5mm²trica de 50m,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Feiticeira para limpeza de carpetes, medidas: 6cm (altura) x 19,5cm (largura) x 27cm (comprimento)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5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com equipamentos destinados à limpeza e manutenção de áreas envidraçadas [lavador de vidros 35 cm, cabo de fixação, guia removível 25 cm, guia removível 35 cm, raspador de segurança, lâminas para raspador de segurança (refil), lâmina de borracha 91 cm, extensão tel. 0,70 a 1,40 m] ou similar. Modelo: tipo Bralimp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Lavadora modelo tanquinho, capacidade a partir de 6kg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50m.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profissonal, potência mínima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lavadora de carpete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Mop pó sintético, aproximadamente 60cm 62x15cm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Placa Sinalizadora de piso molhado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Manual com fibraço, aproximadamente, 8x11,7cm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bl>
    <w:p w:rsidR="00713A92" w:rsidRDefault="00713A92" w:rsidP="00713A92"/>
    <w:p w:rsidR="00713A92" w:rsidRDefault="00713A92" w:rsidP="00713A92">
      <w:pPr>
        <w:pStyle w:val="textojustificado"/>
      </w:pPr>
      <w:r>
        <w:t>EQUIPAMENTOS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259"/>
        <w:gridCol w:w="1252"/>
        <w:gridCol w:w="156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água/pó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profissional, potência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polimento de veículos, 1200W, Tensão Nominal 220V, Frequência – 60 Hz, Disco borracha com velcro de 7″ Controle de Rotação: de 600 a 3000 RPM, Diâmetro do disco: 180 mm – 7″,Boina de pele: 180 mm – 7″ , Rosca do eixo: 12 mm – M14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20m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 SERVIÇOS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089"/>
        <w:gridCol w:w="1355"/>
        <w:gridCol w:w="1629"/>
      </w:tblGrid>
      <w:tr w:rsidR="00713A92" w:rsidRPr="00761F80" w:rsidTr="00713A92">
        <w:trPr>
          <w:trHeight w:val="480"/>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Adaptadores para mangueira ½ bifurcada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Bomba de formicida em pó, tanque plástico translúcido com bocal largo, estribo incorporado ao tanque, bucha da bomba construída em PVC, capacidade 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Carrrinho de mão (pneu com câmara)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Cavadeira articulada 150 cm com cabo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Enxada com cabo de madeira - Tamanho da enxada (LxA): 17,5 x 20,3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Enxadinha com cabo sacho tipo coração com olho de 29 mm e cabo de madeira de 43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Facão para mato 16”, lâmina aço carbono e cabo de polipropileno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de emergência de 5 litros certificado pelo inmetro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para jardim com ferramentas de aço carbono, curvado reforçado– escardilho com cabo, pazinha larga com cabo, garfo 4 dentes para afofar e tesoura de poda. Modelo para pesquisa: trapp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de borracha 50m 1/2" trançada de boa qualidade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microperfurada para irrigação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de bico com cabo de madeira – Dimensões : Tamanho do cabo: 120cm - Largura da pá: 27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Vanga - Dimensões : Comprimento do cabo de madeira: 120cm - Altura da pá: 30 cm</w:t>
            </w:r>
            <w:r w:rsidRPr="00761F80">
              <w:rPr>
                <w:rFonts w:eastAsia="Times New Roman" w:cs="Times New Roman"/>
                <w:color w:val="000000"/>
                <w:sz w:val="20"/>
                <w:szCs w:val="20"/>
                <w:lang w:eastAsia="pt-BR"/>
              </w:rPr>
              <w:br/>
              <w:t>- Largura da  ponta da pá: 19,5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Pulverizador Manual 5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polipropileno especial, de alta resistência para jardim - Dimensões aproximadas: 22 dentes, largura: 54cm - altura: 41cm - cabo de madeira: 120cm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Roçadeira com fio de nylon (a gasolina), com ignição eletrônica, sistema antivibratório e cinturão e óculos de proteção, modelo FS 85 ou FS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Serrote para poda, lâmina em aço carbono flexível, curvada, Tamanho: 12" 5 dentes por polegada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Tesoura para cerca-viva com lâmina de 12 polegadas e cabo de madeira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Cortador de grana- roçadeira ente 5 a 6 HP 4 T 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acabamento de grama de fio de nylon elétrico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plataforma c/ 4 rodas, com grade – capacidade aproximada de 200 a 300kg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E/OU MATERIAIS PARA USO GERAL DOS TERCEIRIZADOS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13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Armário de aço para vestiário, medindo aproximadamente 1,95m de altura x 1,25m de largura, com 8 portas individuais (uma para cada profissional), com disposição para fechamento com chave ou segredo. Cada porta deve medir pelo menos 28cm de largura x 93cm de altura.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3</w:t>
            </w:r>
          </w:p>
        </w:tc>
      </w:tr>
      <w:tr w:rsidR="00713A92" w:rsidRPr="005E35F3" w:rsidTr="00713A92">
        <w:trPr>
          <w:trHeight w:val="3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milhões de registros; Impressora com guilhotina e sensores de papel; Porta USB Fiscal 1 porta; Teclado 12 teclas (para marcação do ponto e configuração do equipamento); Poderá ser ofertado equipamento com soluções de conexão diferentes desde que atendam a conexão ethernet e USB para configuração do equipamento e transmissão dos dados;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r>
    </w:tbl>
    <w:p w:rsidR="00713A92" w:rsidRPr="00ED62B0" w:rsidRDefault="00713A92" w:rsidP="00713A92"/>
    <w:p w:rsidR="00713A92" w:rsidRDefault="00713A92" w:rsidP="00713A92">
      <w:pPr>
        <w:pStyle w:val="textojustificado"/>
      </w:pPr>
      <w:r>
        <w:t>EQUIPAMENTOS E/OU MATERIAIS PARA USO DO ENCARREGADO</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29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2</w:t>
            </w:r>
          </w:p>
        </w:tc>
      </w:tr>
    </w:tbl>
    <w:p w:rsidR="00713A92" w:rsidRPr="00ED62B0" w:rsidRDefault="00713A92" w:rsidP="00713A92"/>
    <w:p w:rsidR="00713A92" w:rsidRPr="00315573" w:rsidRDefault="00713A92" w:rsidP="000520D6">
      <w:pPr>
        <w:pStyle w:val="Standard"/>
        <w:spacing w:line="360" w:lineRule="auto"/>
        <w:jc w:val="center"/>
        <w:rPr>
          <w:rFonts w:cs="Times New Roman"/>
          <w:u w:val="single"/>
        </w:rPr>
      </w:pPr>
    </w:p>
    <w:p w:rsidR="00E87658" w:rsidRPr="00315573" w:rsidRDefault="00E87658" w:rsidP="000520D6">
      <w:pPr>
        <w:pStyle w:val="Standard"/>
        <w:spacing w:line="360" w:lineRule="auto"/>
        <w:jc w:val="center"/>
        <w:rPr>
          <w:rFonts w:cs="Times New Roman"/>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Pr="00B767A6" w:rsidRDefault="00A86C43" w:rsidP="00B767A6">
      <w:pPr>
        <w:pStyle w:val="Ttulo"/>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B767A6" w:rsidRPr="00B767A6">
        <w:rPr>
          <w:rFonts w:ascii="Times New Roman" w:hAnsi="Times New Roman" w:cs="Times New Roman"/>
          <w:b/>
          <w:sz w:val="24"/>
          <w:szCs w:val="24"/>
        </w:rPr>
        <w:t xml:space="preserve"> III</w:t>
      </w:r>
    </w:p>
    <w:p w:rsidR="00B767A6" w:rsidRPr="00B767A6" w:rsidRDefault="00B767A6" w:rsidP="00B767A6">
      <w:pPr>
        <w:pStyle w:val="Subttulo"/>
        <w:spacing w:line="360" w:lineRule="auto"/>
        <w:rPr>
          <w:rFonts w:ascii="Times New Roman" w:hAnsi="Times New Roman" w:cs="Times New Roman"/>
          <w:sz w:val="24"/>
        </w:rPr>
      </w:pPr>
      <w:r w:rsidRPr="00B767A6">
        <w:rPr>
          <w:rFonts w:ascii="Times New Roman" w:hAnsi="Times New Roman" w:cs="Times New Roman"/>
          <w:sz w:val="24"/>
        </w:rPr>
        <w:t>DO ACORDO DE NÍVEL DE SERVIÇOS METODOLOGIA EMPREGADA NA AVALIAÇÃO DOS SERVIÇOS DE LIMPEZA E CONSERVAÇÃO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1. Das Disposições Gerais</w:t>
      </w:r>
    </w:p>
    <w:p w:rsidR="00B767A6" w:rsidRPr="00B767A6" w:rsidRDefault="00B767A6" w:rsidP="00B767A6">
      <w:pPr>
        <w:spacing w:line="360" w:lineRule="auto"/>
        <w:jc w:val="both"/>
        <w:rPr>
          <w:rFonts w:cs="Times New Roman"/>
        </w:rPr>
      </w:pPr>
      <w:r w:rsidRPr="00B767A6">
        <w:rPr>
          <w:rFonts w:cs="Times New Roman"/>
        </w:rPr>
        <w:t>1.1.</w:t>
      </w:r>
      <w:r w:rsidRPr="00B767A6">
        <w:rPr>
          <w:rFonts w:cs="Times New Roman"/>
        </w:rPr>
        <w:tab/>
        <w:t>Fica estabelecido entre as partes Acordo de Nível de Serviços - ANS, o qual tem por objetivo medir a qualidade dos serviços prestados pela CONTRATADA.</w:t>
      </w:r>
    </w:p>
    <w:p w:rsidR="00B767A6" w:rsidRPr="00B767A6" w:rsidRDefault="00B767A6" w:rsidP="00B767A6">
      <w:pPr>
        <w:spacing w:line="360" w:lineRule="auto"/>
        <w:jc w:val="both"/>
        <w:rPr>
          <w:rFonts w:cs="Times New Roman"/>
        </w:rPr>
      </w:pPr>
      <w:r w:rsidRPr="00B767A6">
        <w:rPr>
          <w:rFonts w:cs="Times New Roman"/>
        </w:rPr>
        <w:t>1.2.</w:t>
      </w:r>
      <w:r w:rsidRPr="00B767A6">
        <w:rPr>
          <w:rFonts w:cs="Times New Roman"/>
        </w:rPr>
        <w:tab/>
        <w:t>A medição da qualidade dos serviços prestados pela CONTRATADA será feita por meio de sistema de pontuação, cujo resultado definirá o valor mensal a ser pago no período avaliado.</w:t>
      </w:r>
    </w:p>
    <w:p w:rsidR="00B767A6" w:rsidRPr="00B767A6" w:rsidRDefault="00B767A6" w:rsidP="00B767A6">
      <w:pPr>
        <w:spacing w:line="360" w:lineRule="auto"/>
        <w:jc w:val="both"/>
        <w:rPr>
          <w:rFonts w:cs="Times New Roman"/>
        </w:rPr>
      </w:pPr>
      <w:r w:rsidRPr="00B767A6">
        <w:rPr>
          <w:rFonts w:cs="Times New Roman"/>
        </w:rPr>
        <w:t>1.3.</w:t>
      </w:r>
      <w:r w:rsidRPr="00B767A6">
        <w:rPr>
          <w:rFonts w:cs="Times New Roman"/>
        </w:rPr>
        <w:tab/>
        <w:t>As situações abrangidas pelo Acordo de Nível de Serviços – ANS se referem a fatos cotidianos da execução do contrato, não isentando a CONTRATADA das demais responsabilidades ou sanções legalmente previstas.</w:t>
      </w:r>
    </w:p>
    <w:p w:rsidR="00B767A6" w:rsidRPr="00B767A6" w:rsidRDefault="00B767A6" w:rsidP="00B767A6">
      <w:pPr>
        <w:spacing w:line="360" w:lineRule="auto"/>
        <w:jc w:val="both"/>
        <w:rPr>
          <w:rFonts w:cs="Times New Roman"/>
        </w:rPr>
      </w:pPr>
      <w:r w:rsidRPr="00B767A6">
        <w:rPr>
          <w:rFonts w:cs="Times New Roman"/>
        </w:rPr>
        <w:t>1.4.</w:t>
      </w:r>
      <w:r w:rsidRPr="00B767A6">
        <w:rPr>
          <w:rFonts w:cs="Times New Roman"/>
        </w:rPr>
        <w:tab/>
        <w:t>Destarte, o fato do serviço de limpeza revestir-se de peculiaridades que impossibilitam o estabelecimento de um acordo de nível de serviços amplo e irrestrito, dentre as quais podemos destacar a suscetibilidade da avaliação do nível de qualidade dos serviços pelos usuários a critérios pessoais e não objetivos, faz-se necessário incluir dispositivos que garantam a contratante a possibilidade de mensurar e impor a empresa contratada uma busca pelo constante aprimoramento dos serviços prestados e, ainda, melhor adequem o contrato as orientações dos órgãos de controle que tem se manifestado no sentido dos órgãos públicos utilizarem tal mecanismo em seus contratos.</w:t>
      </w:r>
    </w:p>
    <w:p w:rsidR="00B767A6" w:rsidRPr="00B767A6" w:rsidRDefault="00B767A6" w:rsidP="00B767A6">
      <w:pPr>
        <w:spacing w:line="360" w:lineRule="auto"/>
        <w:jc w:val="both"/>
        <w:rPr>
          <w:rFonts w:cs="Times New Roman"/>
        </w:rPr>
      </w:pPr>
      <w:r w:rsidRPr="00B767A6">
        <w:rPr>
          <w:rFonts w:cs="Times New Roman"/>
        </w:rPr>
        <w:t>1.5.</w:t>
      </w:r>
      <w:r w:rsidRPr="00B767A6">
        <w:rPr>
          <w:rFonts w:cs="Times New Roman"/>
        </w:rPr>
        <w:tab/>
        <w:t>Desse modo, visando o aprimoramento do contrato e, consequentemente, da relação contratual, estabelecemos abaixo acordos pontuais, sobre rotinas específicas que são passiveis de ser aferidas pelos fiscais do contrato de forma objetiva.</w:t>
      </w:r>
    </w:p>
    <w:p w:rsidR="00B767A6" w:rsidRPr="00B767A6" w:rsidRDefault="00B767A6" w:rsidP="00B767A6">
      <w:pPr>
        <w:spacing w:line="360" w:lineRule="auto"/>
        <w:jc w:val="both"/>
        <w:rPr>
          <w:rFonts w:cs="Times New Roman"/>
        </w:rPr>
      </w:pPr>
      <w:r w:rsidRPr="00B767A6">
        <w:rPr>
          <w:rFonts w:cs="Times New Roman"/>
        </w:rPr>
        <w:t>1.6.</w:t>
      </w:r>
      <w:r w:rsidRPr="00B767A6">
        <w:rPr>
          <w:rFonts w:cs="Times New Roman"/>
        </w:rPr>
        <w:tab/>
        <w:t>Considerando o grande rol de rotinas de serviço a cargo do contrato de limpeza, o acordo de nível de serviço foi elaborado com base no critério de amostragem, sendo utilizadas como parâmetro aquelas que representam a parcela mais relevante dos serviços.</w:t>
      </w:r>
    </w:p>
    <w:p w:rsidR="00B767A6" w:rsidRPr="00B767A6" w:rsidRDefault="00B767A6" w:rsidP="00B767A6">
      <w:pPr>
        <w:spacing w:line="360" w:lineRule="auto"/>
        <w:jc w:val="both"/>
        <w:rPr>
          <w:rFonts w:cs="Times New Roman"/>
        </w:rPr>
      </w:pPr>
      <w:r w:rsidRPr="00B767A6">
        <w:rPr>
          <w:rFonts w:cs="Times New Roman"/>
        </w:rPr>
        <w:t>1.7.</w:t>
      </w:r>
      <w:r w:rsidRPr="00B767A6">
        <w:rPr>
          <w:rFonts w:cs="Times New Roman"/>
        </w:rPr>
        <w:tab/>
        <w:t>A CONTRATADA obriga-se a aceitar a aferição dos serviços, conforme definição dos indicadores e descontos previstos nos itens na tabela abaixo.</w:t>
      </w:r>
    </w:p>
    <w:p w:rsidR="00B767A6" w:rsidRPr="00B767A6" w:rsidRDefault="00B767A6" w:rsidP="00B767A6">
      <w:pPr>
        <w:spacing w:line="360" w:lineRule="auto"/>
        <w:jc w:val="both"/>
        <w:rPr>
          <w:rFonts w:cs="Times New Roman"/>
        </w:rPr>
      </w:pPr>
      <w:r w:rsidRPr="00B767A6">
        <w:rPr>
          <w:rFonts w:cs="Times New Roman"/>
        </w:rPr>
        <w:lastRenderedPageBreak/>
        <w:t>1.8.</w:t>
      </w:r>
      <w:r w:rsidRPr="00B767A6">
        <w:rPr>
          <w:rFonts w:cs="Times New Roman"/>
        </w:rPr>
        <w:tab/>
        <w:t>O descumprimento reiterado das metas estabelecidas neste Acordo poderá ensejar, além das penalidades previstas no Edital e Contrato, a rescisão contratual, garantida a ampla defesa e contraditório.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2.</w:t>
      </w:r>
      <w:r w:rsidRPr="00B767A6">
        <w:rPr>
          <w:rFonts w:cs="Times New Roman"/>
          <w:b/>
        </w:rPr>
        <w:tab/>
        <w:t>Relação de ocorrências diárias</w:t>
      </w:r>
    </w:p>
    <w:p w:rsidR="00B767A6" w:rsidRPr="00B767A6" w:rsidRDefault="00B767A6" w:rsidP="00B767A6">
      <w:pPr>
        <w:spacing w:line="360" w:lineRule="auto"/>
        <w:jc w:val="both"/>
        <w:rPr>
          <w:rFonts w:cs="Times New Roman"/>
        </w:rPr>
      </w:pPr>
      <w:r w:rsidRPr="00B767A6">
        <w:rPr>
          <w:rFonts w:cs="Times New Roman"/>
        </w:rPr>
        <w:t>2.1.</w:t>
      </w:r>
      <w:r w:rsidRPr="00B767A6">
        <w:rPr>
          <w:rFonts w:cs="Times New Roman"/>
        </w:rPr>
        <w:tab/>
        <w:t>Os serviços objeto desta contratação serão constantemente avaliados pelos representantes do CONTRATANTE, que assinalarão as ocorrências na “Relação de Ocorrências”, conforme modelo abaixo.</w:t>
      </w:r>
    </w:p>
    <w:p w:rsidR="00B767A6" w:rsidRPr="00B767A6" w:rsidRDefault="00B767A6" w:rsidP="00B767A6">
      <w:pPr>
        <w:spacing w:line="360" w:lineRule="auto"/>
        <w:jc w:val="both"/>
        <w:rPr>
          <w:rFonts w:cs="Times New Roman"/>
        </w:rPr>
      </w:pPr>
      <w:r w:rsidRPr="00B767A6">
        <w:rPr>
          <w:rFonts w:cs="Times New Roman"/>
        </w:rPr>
        <w:t>2.2.</w:t>
      </w:r>
      <w:r w:rsidRPr="00B767A6">
        <w:rPr>
          <w:rFonts w:cs="Times New Roman"/>
        </w:rPr>
        <w:tab/>
        <w:t>Os níveis de serviço apresentados neste ANS têm como função definir os indicadores de acompanhamento da qualidade dos serviços prestados durante a contratação.</w:t>
      </w:r>
    </w:p>
    <w:p w:rsidR="00B767A6" w:rsidRPr="00B767A6" w:rsidRDefault="00B767A6" w:rsidP="00B767A6">
      <w:pPr>
        <w:spacing w:line="360" w:lineRule="auto"/>
        <w:jc w:val="both"/>
        <w:rPr>
          <w:rFonts w:cs="Times New Roman"/>
        </w:rPr>
      </w:pPr>
      <w:r w:rsidRPr="00B767A6">
        <w:rPr>
          <w:rFonts w:cs="Times New Roman"/>
        </w:rPr>
        <w:t>2.3.</w:t>
      </w:r>
      <w:r w:rsidRPr="00B767A6">
        <w:rPr>
          <w:rFonts w:cs="Times New Roman"/>
        </w:rPr>
        <w:tab/>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rsidR="00B767A6" w:rsidRPr="00B767A6" w:rsidRDefault="00B767A6" w:rsidP="00B767A6">
      <w:pPr>
        <w:spacing w:line="360" w:lineRule="auto"/>
        <w:jc w:val="both"/>
        <w:rPr>
          <w:rFonts w:cs="Times New Roman"/>
        </w:rPr>
      </w:pPr>
      <w:r w:rsidRPr="00B767A6">
        <w:rPr>
          <w:rFonts w:cs="Times New Roman"/>
        </w:rPr>
        <w:t>2.4.</w:t>
      </w:r>
      <w:r w:rsidRPr="00B767A6">
        <w:rPr>
          <w:rFonts w:cs="Times New Roman"/>
        </w:rPr>
        <w:tab/>
        <w:t>É requisito básico que a CONTRATADA cumpra e respeite as obrigações trabalhistas conforme lei vigente, bem como siga corretamente o plano de trabalho elaborado pelas partes do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3.</w:t>
      </w:r>
      <w:r w:rsidRPr="00B767A6">
        <w:rPr>
          <w:rFonts w:cs="Times New Roman"/>
          <w:b/>
        </w:rPr>
        <w:tab/>
        <w:t>Relação de Ocorrências a ser utilizada como forma de mensuração dos resultados obtidos na prestação de serviços de limpeza, inclusive na prestação dos serviços adicionais.</w:t>
      </w:r>
    </w:p>
    <w:p w:rsidR="00B767A6" w:rsidRPr="00B767A6" w:rsidRDefault="00B767A6" w:rsidP="00B767A6">
      <w:pPr>
        <w:spacing w:line="360" w:lineRule="auto"/>
        <w:jc w:val="both"/>
        <w:rPr>
          <w:rFonts w:cs="Times New Roman"/>
        </w:rPr>
      </w:pPr>
      <w:r w:rsidRPr="00B767A6">
        <w:rPr>
          <w:rFonts w:cs="Times New Roman"/>
        </w:rPr>
        <w:t>SERVIÇO: ___________________</w:t>
      </w:r>
    </w:p>
    <w:p w:rsidR="00B767A6" w:rsidRPr="00B767A6" w:rsidRDefault="00B767A6" w:rsidP="00B767A6">
      <w:pPr>
        <w:spacing w:line="360" w:lineRule="auto"/>
        <w:jc w:val="both"/>
        <w:rPr>
          <w:rFonts w:cs="Times New Roman"/>
        </w:rPr>
      </w:pPr>
      <w:r w:rsidRPr="00B767A6">
        <w:rPr>
          <w:rFonts w:cs="Times New Roman"/>
        </w:rPr>
        <w:t xml:space="preserve">MÊS/ANO DA VERIFICAÇÃO: </w:t>
      </w:r>
      <w:r w:rsidRPr="00B767A6">
        <w:rPr>
          <w:rFonts w:cs="Times New Roman"/>
        </w:rPr>
        <w:tab/>
        <w:t>/</w:t>
      </w:r>
      <w:r w:rsidRPr="00B767A6">
        <w:rPr>
          <w:rFonts w:cs="Times New Roman"/>
        </w:rPr>
        <w:tab/>
      </w:r>
    </w:p>
    <w:p w:rsidR="00B767A6" w:rsidRPr="00B767A6" w:rsidRDefault="00B767A6" w:rsidP="00B767A6">
      <w:pPr>
        <w:spacing w:line="360" w:lineRule="auto"/>
        <w:jc w:val="both"/>
        <w:rPr>
          <w:rFonts w:cs="Times New Roman"/>
        </w:rPr>
      </w:pPr>
      <w:r w:rsidRPr="00B767A6">
        <w:rPr>
          <w:rFonts w:cs="Times New Roman"/>
        </w:rPr>
        <w:t>Total de Ocorrências:</w:t>
      </w:r>
    </w:p>
    <w:p w:rsidR="00B767A6" w:rsidRPr="00B767A6" w:rsidRDefault="00B767A6" w:rsidP="00B767A6">
      <w:pPr>
        <w:spacing w:line="360" w:lineRule="auto"/>
        <w:ind w:left="357"/>
        <w:jc w:val="both"/>
        <w:rPr>
          <w:rFonts w:cs="Times New Roman"/>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01</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 Inobservância da utilização de uniforme, uso de uniforme incompleto ou inadequado, uniforme excessivamente danificado, deixar de providenciar conjunto completo de uniforme aos funcionários, deixar de fornecer crachá de identificação e/ou não utilizá-lo.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quantidade de ocorrência registrada corresponderá ao número de funcionários que nela incorrerem um mesmo dia. A ocorrência pela não entrega do uniforme e/ou crachá de identificação a cada funcionário conforme o Termo de Referência será anotado por cada dia de atraso.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677"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2: Não observância da manutenção das quantidades de materiais e/ou equipamentos que dão suporte aos serviços de limpeza, jardinagem e lavagem de automóveis e retirada de equipamentos e/ou materiais utilizados para execução dos serviços sem anuência da contratada.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que anotará o tipo de material ou equipamento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indisponível.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falta de cada material e/ou equipamento específico (detergente, desinfetante, esponja, vassoura, entre outros) será considerada ocorrência individual, podendo ocorrer o registro de várias ocorrências no mesmo dia.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3: Disponibilização e/ou utilização de material ou utensílio que não atenda aos objetivos da Contratante quanto à qualidade do material ou especificidade do ambiente a ser limpo.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que anotará o tipo de material que não atende às necessidades da limpeza, bem como a(s) consequência(s) negativa(s) decorrente(s) de sua efetiva utilização e/ou possível(is) consequência(s) negativa(s) que decorrerá(ao) de uma eventual utilização.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serão individuais, ou seja, a cada material ou utensílio inadequado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04</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4: Inobservância do tempo máximo de 15 minutos para o atendimento às solicitações de serviços recebidas.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a tiver verificado.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05</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5: Resultado ineficiente da limpeza, como, por exemplo manchas no piso, vidros manchados etc.</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comunicação ao fiscal poderá ser feita mediante correspondência eletrônica. Os registros das ocorrências serão individuais, ou seja, a cada fato verificado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06</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6: Falta de cumprimento das normas internas do CNMP e de postura profissional adequada.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da ocorrência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 Os registros das ocorrências serão individuais, ou seja, a cada fato verificado corresponderá uma ocorrência, podendo ocorrer o registro de várias ocorrências na mesma data. O fiscal registrará a ocorrência acompanhada de informações sobre o fato ocorrido e encaminhará ao Gestor de Contratos que poderá requerer a substituição do empregado.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07</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 xml:space="preserve">OCORRÊNCIA 7: Lixo ultrapassando 2/3 da capacidade do recipiente, não recolhimento de lixo nos horários programados e armazenamento inadequado do lixo </w:t>
            </w:r>
            <w:r w:rsidRPr="00B767A6">
              <w:rPr>
                <w:rFonts w:cs="Times New Roman"/>
              </w:rPr>
              <w:lastRenderedPageBreak/>
              <w:t>nos carrinhos de coleta e contêineres específicos para cada tipo (orgânico, papel, vidro, plástico e metal)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08</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8: Retirar funcionários ou encarregados do serviço durante o horário de prestação de serviços, sem a anuência prévia da CONTRATANTE.</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verias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09</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9: Deixar de cumprir horário estabelecido pelo contrato ou determinado pela FISCALIZAÇÃO.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10</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10: Deixar de substituir empregado e/ou preposto com rendimento insatisfatório ou que tenha conduta incompatível com suas atribuições.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ocorrências serão individuais. A empresa deverá substituir o empregado de acordo com o prazo estabelecido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11</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11: Recusar-se a executar serviço especificado no Termo de Referência ou rotinas instituídas pela fiscalização do contrato, sem motivo justificado ou determinação formal.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Apuração da ocorrência pelo fiscal e encaminhamento da questão ao Gestor de Contratos.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empresa deverá justificar imediatamente a razão da inexecução parcial.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12: Deixar de limpar área acobertada pelo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 considerando-se os locais e áreas a serem limpos, e as periodicidades previstas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7A6" w:rsidRPr="00B767A6" w:rsidRDefault="00B767A6" w:rsidP="00C83BEC">
            <w:pPr>
              <w:spacing w:line="360" w:lineRule="auto"/>
              <w:jc w:val="center"/>
              <w:rPr>
                <w:rFonts w:cs="Times New Roman"/>
                <w:b/>
                <w:highlight w:val="yellow"/>
              </w:rPr>
            </w:pPr>
            <w:r w:rsidRPr="00B767A6">
              <w:rPr>
                <w:rFonts w:cs="Times New Roman"/>
                <w:b/>
              </w:rPr>
              <w:t>RELAÇÃO DE OCORRÊNCIA 13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13: Deixar de fornecer Equipamentos de Proteção Individual (EPIs), uso de EPIs danificados e/ou inobservância do uso de qualquer EPI.</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r w:rsidRPr="00B767A6">
        <w:rPr>
          <w:rFonts w:cs="Times New Roman"/>
        </w:rPr>
        <w:t>Obs.: Poderão ser alteradas as relações de ocorrências para melhor aferição dos serviços.</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4</w:t>
      </w:r>
      <w:r w:rsidRPr="00B767A6">
        <w:rPr>
          <w:rFonts w:cs="Times New Roman"/>
          <w:b/>
        </w:rPr>
        <w:tab/>
        <w:t>Instruções:</w:t>
      </w:r>
    </w:p>
    <w:p w:rsidR="00B767A6" w:rsidRPr="00B767A6" w:rsidRDefault="00B767A6" w:rsidP="00B767A6">
      <w:pPr>
        <w:spacing w:line="360" w:lineRule="auto"/>
        <w:jc w:val="both"/>
        <w:rPr>
          <w:rFonts w:cs="Times New Roman"/>
        </w:rPr>
      </w:pPr>
      <w:r w:rsidRPr="00B767A6">
        <w:rPr>
          <w:rFonts w:cs="Times New Roman"/>
        </w:rPr>
        <w:t>4.1 Preencher cada um dos 13 (treze) itens de avaliação de ocorrência, totalizando as ocorrências no mês de referência e indicando sinteticamente o dia e o fato gerador na tabela existente em cada item.</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5.</w:t>
      </w:r>
      <w:r w:rsidRPr="00B767A6">
        <w:rPr>
          <w:rFonts w:cs="Times New Roman"/>
          <w:b/>
        </w:rPr>
        <w:tab/>
        <w:t>Fator percentual de recebimento e remuneração dos serviços</w:t>
      </w:r>
    </w:p>
    <w:p w:rsidR="00B767A6" w:rsidRPr="00B767A6" w:rsidRDefault="00B767A6" w:rsidP="00B767A6">
      <w:pPr>
        <w:spacing w:line="360" w:lineRule="auto"/>
        <w:jc w:val="both"/>
        <w:rPr>
          <w:rFonts w:cs="Times New Roman"/>
        </w:rPr>
      </w:pPr>
      <w:r w:rsidRPr="00B767A6">
        <w:rPr>
          <w:rFonts w:cs="Times New Roman"/>
        </w:rPr>
        <w:t>5.1.</w:t>
      </w:r>
      <w:r w:rsidRPr="00B767A6">
        <w:rPr>
          <w:rFonts w:cs="Times New Roman"/>
        </w:rPr>
        <w:tab/>
        <w:t>Diante dos dados/ocorrências constantes na “Relação de Ocorrências”, a CONTRATANTE promoverá a tabulação dos mesmos, conforme tabela de ocorrência e Efeitos Remuneratórios, de modo a identificar o percentual de aceitação dos serviços, que deverá ser aplicado ao preço contratual.</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6.</w:t>
      </w:r>
      <w:r w:rsidRPr="00B767A6">
        <w:rPr>
          <w:rFonts w:cs="Times New Roman"/>
          <w:b/>
        </w:rPr>
        <w:tab/>
        <w:t>Tabela de ocorrências e efeitos remuneratórios (Fator de aceitação)</w:t>
      </w:r>
    </w:p>
    <w:tbl>
      <w:tblPr>
        <w:tblW w:w="8217" w:type="dxa"/>
        <w:jc w:val="center"/>
        <w:tblCellMar>
          <w:left w:w="70" w:type="dxa"/>
          <w:right w:w="70" w:type="dxa"/>
        </w:tblCellMar>
        <w:tblLook w:val="04A0" w:firstRow="1" w:lastRow="0" w:firstColumn="1" w:lastColumn="0" w:noHBand="0" w:noVBand="1"/>
      </w:tblPr>
      <w:tblGrid>
        <w:gridCol w:w="2830"/>
        <w:gridCol w:w="426"/>
        <w:gridCol w:w="425"/>
        <w:gridCol w:w="425"/>
        <w:gridCol w:w="425"/>
        <w:gridCol w:w="426"/>
        <w:gridCol w:w="380"/>
        <w:gridCol w:w="425"/>
        <w:gridCol w:w="426"/>
        <w:gridCol w:w="425"/>
        <w:gridCol w:w="425"/>
        <w:gridCol w:w="425"/>
        <w:gridCol w:w="426"/>
        <w:gridCol w:w="380"/>
      </w:tblGrid>
      <w:tr w:rsidR="00B767A6" w:rsidRPr="00B767A6" w:rsidTr="00B767A6">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Ocorrência</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12</w:t>
            </w:r>
          </w:p>
        </w:tc>
        <w:tc>
          <w:tcPr>
            <w:tcW w:w="425" w:type="dxa"/>
            <w:tcBorders>
              <w:top w:val="single" w:sz="4" w:space="0" w:color="auto"/>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13</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 de ocorrências (especificar)</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Somatório de Ocorrências</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Tolerância (-)</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Excesso de Ocorrências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Peso (x)</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Fator de aceitação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bl>
    <w:p w:rsidR="00B767A6" w:rsidRPr="00B767A6" w:rsidRDefault="00B767A6" w:rsidP="00B767A6">
      <w:pPr>
        <w:spacing w:line="360" w:lineRule="auto"/>
        <w:ind w:left="360"/>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EFEITOS REMUNERATÓRIOS RELATIVOS AOS SERVIÇOS DE LIMPEZA</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01 – Fator de Aceitação 0: 100% de avaliação dos serviços (quando somatório de ocorrências for menor ou igual a 5)</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lastRenderedPageBreak/>
        <w:t>Faixa 02 – Fator de Aceitação 0: 99,5% de avaliação dos serviços (quanto o somatório de ocorrências for maior que 5) Faixa 03 – Fator de Aceitação de 01 a 25: 99%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04 – Fator de Aceitação de 25 a 50: 97%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05 – Fator de Aceitação de 51 a 75: 95%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06 – Fator de Aceitação de 76 a 100: 90% de avaliação dos serviços e penalização conforme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Observação: A contratada fará jus ao percentual do valor pactuado equivalente a cada uma das quatro faixas, conforme fator de aceitação calculado de acordo com a tabela acima.</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6.1.</w:t>
      </w:r>
      <w:r w:rsidRPr="00B767A6">
        <w:rPr>
          <w:rFonts w:cs="Times New Roman"/>
          <w:b/>
        </w:rPr>
        <w:tab/>
        <w:t>Instruções para aplicação desta tabela:</w:t>
      </w:r>
    </w:p>
    <w:p w:rsidR="00B767A6" w:rsidRPr="00B767A6" w:rsidRDefault="00B767A6" w:rsidP="00B767A6">
      <w:pPr>
        <w:spacing w:line="360" w:lineRule="auto"/>
        <w:jc w:val="both"/>
        <w:rPr>
          <w:rFonts w:cs="Times New Roman"/>
        </w:rPr>
      </w:pPr>
      <w:r w:rsidRPr="00B767A6">
        <w:rPr>
          <w:rFonts w:cs="Times New Roman"/>
        </w:rPr>
        <w:t>6.1.1.</w:t>
      </w:r>
      <w:r w:rsidRPr="00B767A6">
        <w:rPr>
          <w:rFonts w:cs="Times New Roman"/>
        </w:rPr>
        <w:tab/>
        <w:t>As listas com indicações das ocorrências identificadas serão inseridas na tabela acima, de modo que o fiscal preencherá as respectivas linhas inteiras, que contemplam as 13 (treze) hipóteses de verificação técnica dos serviços, com base na avaliação própria e na, dos usuários;</w:t>
      </w:r>
    </w:p>
    <w:p w:rsidR="00B767A6" w:rsidRPr="00B767A6" w:rsidRDefault="00B767A6" w:rsidP="00B767A6">
      <w:pPr>
        <w:spacing w:line="360" w:lineRule="auto"/>
        <w:jc w:val="both"/>
        <w:rPr>
          <w:rFonts w:cs="Times New Roman"/>
        </w:rPr>
      </w:pPr>
      <w:r w:rsidRPr="00B767A6">
        <w:rPr>
          <w:rFonts w:cs="Times New Roman"/>
        </w:rPr>
        <w:t>6.1.2.</w:t>
      </w:r>
      <w:r w:rsidRPr="00B767A6">
        <w:rPr>
          <w:rFonts w:cs="Times New Roman"/>
        </w:rPr>
        <w:tab/>
        <w:t>Posteriormente, todas as ocorrências serão somadas na linha TOTAL por tipo de infração correspondendo à cada uma das 13 (treze) colunas. A seguir, do valor totalizado por cada coluna de verificação qualitativa será deduzido o respectivo valor da TOLERÂNCIA prevista/admitida (por coluna), obtendo-se o valor referente, EXCESSO DE OCORRÊNCIA, por ocorrências;</w:t>
      </w:r>
    </w:p>
    <w:p w:rsidR="00B767A6" w:rsidRPr="00B767A6" w:rsidRDefault="00B767A6" w:rsidP="00B767A6">
      <w:pPr>
        <w:spacing w:line="360" w:lineRule="auto"/>
        <w:jc w:val="both"/>
        <w:rPr>
          <w:rFonts w:cs="Times New Roman"/>
        </w:rPr>
      </w:pPr>
      <w:r w:rsidRPr="00B767A6">
        <w:rPr>
          <w:rFonts w:cs="Times New Roman"/>
        </w:rPr>
        <w:t>6.1.3.</w:t>
      </w:r>
      <w:r w:rsidRPr="00B767A6">
        <w:rPr>
          <w:rFonts w:cs="Times New Roman"/>
        </w:rPr>
        <w:tab/>
        <w:t>Posteriormente, em cada valor de excesso de ocorrências será multiplicado pelo PESO indicado em cada coluna, obtendo-se, pois, o NÚMERO CORRIGIDO por tipo de apontamento [cada um dos 13 (treze) itens];</w:t>
      </w:r>
    </w:p>
    <w:p w:rsidR="00B767A6" w:rsidRPr="00B767A6" w:rsidRDefault="00B767A6" w:rsidP="00B767A6">
      <w:pPr>
        <w:spacing w:line="360" w:lineRule="auto"/>
        <w:jc w:val="both"/>
        <w:rPr>
          <w:rFonts w:cs="Times New Roman"/>
        </w:rPr>
      </w:pPr>
      <w:r w:rsidRPr="00B767A6">
        <w:rPr>
          <w:rFonts w:cs="Times New Roman"/>
        </w:rPr>
        <w:t>6.1.4.</w:t>
      </w:r>
      <w:r w:rsidRPr="00B767A6">
        <w:rPr>
          <w:rFonts w:cs="Times New Roman"/>
        </w:rPr>
        <w:tab/>
        <w:t>Os números atribuídos com PESO foram estabelecidos com base em ocorrências de nível baixo (6) e nível médio (8) e nível alto (10);</w:t>
      </w:r>
    </w:p>
    <w:p w:rsidR="00B767A6" w:rsidRPr="00B767A6" w:rsidRDefault="00B767A6" w:rsidP="00B767A6">
      <w:pPr>
        <w:spacing w:line="360" w:lineRule="auto"/>
        <w:jc w:val="both"/>
        <w:rPr>
          <w:rFonts w:cs="Times New Roman"/>
        </w:rPr>
      </w:pPr>
      <w:r w:rsidRPr="00B767A6">
        <w:rPr>
          <w:rFonts w:cs="Times New Roman"/>
        </w:rPr>
        <w:t>6.1.5.</w:t>
      </w:r>
      <w:r w:rsidRPr="00B767A6">
        <w:rPr>
          <w:rFonts w:cs="Times New Roman"/>
        </w:rPr>
        <w:tab/>
        <w:t>Ao final, será somada toda a linha com os números corrigidos, obtendo-se um número final chamado de FATOR DE ACEITAÇÃO, não sendo considerados valores negativos, que deverão ser lançados na tabela com valor 0 (zero);</w:t>
      </w:r>
    </w:p>
    <w:p w:rsidR="00B767A6" w:rsidRPr="00B767A6" w:rsidRDefault="00B767A6" w:rsidP="00B767A6">
      <w:pPr>
        <w:spacing w:line="360" w:lineRule="auto"/>
        <w:jc w:val="both"/>
        <w:rPr>
          <w:rFonts w:cs="Times New Roman"/>
        </w:rPr>
      </w:pPr>
      <w:r w:rsidRPr="00B767A6">
        <w:rPr>
          <w:rFonts w:cs="Times New Roman"/>
        </w:rPr>
        <w:lastRenderedPageBreak/>
        <w:t>6.1.6.</w:t>
      </w:r>
      <w:r w:rsidRPr="00B767A6">
        <w:rPr>
          <w:rFonts w:cs="Times New Roman"/>
        </w:rPr>
        <w:tab/>
        <w:t>Deverá ser efetivado um desconto proporcional a 99,5% do preço, mesmo quando o Total Geral resultar em um Fator de Aceitação igual a “ZERO”, quando o Somatório de Ocorrências for superior a 5 (cinco);</w:t>
      </w:r>
    </w:p>
    <w:p w:rsidR="00B767A6" w:rsidRPr="00B767A6" w:rsidRDefault="00B767A6" w:rsidP="00B767A6">
      <w:pPr>
        <w:spacing w:line="360" w:lineRule="auto"/>
        <w:jc w:val="both"/>
        <w:rPr>
          <w:rFonts w:cs="Times New Roman"/>
        </w:rPr>
      </w:pPr>
      <w:r w:rsidRPr="00B767A6">
        <w:rPr>
          <w:rFonts w:cs="Times New Roman"/>
        </w:rPr>
        <w:t>6.1.7.</w:t>
      </w:r>
      <w:r w:rsidRPr="00B767A6">
        <w:rPr>
          <w:rFonts w:cs="Times New Roman"/>
        </w:rPr>
        <w:tab/>
        <w:t>Havendo divergências quanto à veracidade dos fatos, deverá o preposto da CONTRATADA registrar suas razões;</w:t>
      </w:r>
    </w:p>
    <w:p w:rsidR="00B767A6" w:rsidRPr="00B767A6" w:rsidRDefault="00B767A6" w:rsidP="00B767A6">
      <w:pPr>
        <w:spacing w:line="360" w:lineRule="auto"/>
        <w:jc w:val="both"/>
        <w:rPr>
          <w:rFonts w:cs="Times New Roman"/>
        </w:rPr>
      </w:pPr>
      <w:r w:rsidRPr="00B767A6">
        <w:rPr>
          <w:rFonts w:cs="Times New Roman"/>
        </w:rPr>
        <w:t>6.1.8.</w:t>
      </w:r>
      <w:r w:rsidRPr="00B767A6">
        <w:rPr>
          <w:rFonts w:cs="Times New Roman"/>
        </w:rPr>
        <w:tab/>
        <w:t>Em até cinco dias úteis anteriores à apresentação da fatura mensal para ateste e pagamento, o Gestor do Contrato informará à CONTRATADA o resultado da avaliação mensal do serviço;</w:t>
      </w:r>
    </w:p>
    <w:p w:rsidR="00B767A6" w:rsidRPr="00B767A6" w:rsidRDefault="00B767A6" w:rsidP="00B767A6">
      <w:pPr>
        <w:spacing w:line="360" w:lineRule="auto"/>
        <w:jc w:val="both"/>
        <w:rPr>
          <w:rFonts w:cs="Times New Roman"/>
        </w:rPr>
      </w:pPr>
      <w:r w:rsidRPr="00B767A6">
        <w:rPr>
          <w:rFonts w:cs="Times New Roman"/>
        </w:rPr>
        <w:t>6.1.9.</w:t>
      </w:r>
      <w:r w:rsidRPr="00B767A6">
        <w:rPr>
          <w:rFonts w:cs="Times New Roman"/>
        </w:rPr>
        <w:tab/>
        <w:t>A CONTRATADA, de posse das informações repassadas pelo Gestor do Contrato, emitirá fatura mensal relativa aos serviços prestados, abatendo do valor devido pela CONTRATANTE conforme os descontos relativos à aplicação do Acordo de Nível de Serviços;</w:t>
      </w:r>
    </w:p>
    <w:p w:rsidR="00B767A6" w:rsidRPr="00B767A6" w:rsidRDefault="00B767A6" w:rsidP="00B767A6">
      <w:pPr>
        <w:spacing w:line="360" w:lineRule="auto"/>
        <w:jc w:val="both"/>
        <w:rPr>
          <w:rFonts w:cs="Times New Roman"/>
        </w:rPr>
      </w:pPr>
      <w:r w:rsidRPr="00B767A6">
        <w:rPr>
          <w:rFonts w:cs="Times New Roman"/>
        </w:rPr>
        <w:t>6.1.10.</w:t>
      </w:r>
      <w:r w:rsidRPr="00B767A6">
        <w:rPr>
          <w:rFonts w:cs="Times New Roman"/>
        </w:rPr>
        <w:tab/>
        <w:t>O Gestor do Contato, ao receber da CONTRATADA as faturas mensais para ateste, somente o fará quando verificada a dedução dos descontos acima mencionados; e</w:t>
      </w:r>
    </w:p>
    <w:p w:rsidR="00B767A6" w:rsidRPr="00B767A6" w:rsidRDefault="00B767A6" w:rsidP="00B767A6">
      <w:pPr>
        <w:spacing w:line="360" w:lineRule="auto"/>
        <w:jc w:val="both"/>
        <w:rPr>
          <w:rFonts w:cs="Times New Roman"/>
        </w:rPr>
      </w:pPr>
      <w:r w:rsidRPr="00B767A6">
        <w:rPr>
          <w:rFonts w:cs="Times New Roman"/>
        </w:rPr>
        <w:t>6.1.11.</w:t>
      </w:r>
      <w:r w:rsidRPr="00B767A6">
        <w:rPr>
          <w:rFonts w:cs="Times New Roman"/>
        </w:rPr>
        <w:tab/>
        <w:t>Verificada a regularidade da fatura, o Gestor do Contrato juntará a estas os termos de notificação produzidos no período e os encaminhará para pagamento.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7.</w:t>
      </w:r>
      <w:r w:rsidRPr="00B767A6">
        <w:rPr>
          <w:rFonts w:cs="Times New Roman"/>
          <w:b/>
        </w:rPr>
        <w:tab/>
        <w:t>A empresa contratada deverá manter endereço eletrônico para correspondência via e-mail.</w:t>
      </w:r>
    </w:p>
    <w:p w:rsidR="00B767A6" w:rsidRPr="00B767A6" w:rsidRDefault="00B767A6" w:rsidP="00B767A6">
      <w:pPr>
        <w:spacing w:line="360" w:lineRule="auto"/>
        <w:jc w:val="both"/>
        <w:rPr>
          <w:rFonts w:cs="Times New Roman"/>
        </w:rPr>
      </w:pPr>
      <w:r w:rsidRPr="00B767A6">
        <w:rPr>
          <w:rFonts w:cs="Times New Roman"/>
        </w:rPr>
        <w:t>7.1.</w:t>
      </w:r>
      <w:r w:rsidRPr="00B767A6">
        <w:rPr>
          <w:rFonts w:cs="Times New Roman"/>
        </w:rPr>
        <w:tab/>
        <w:t>Todas as ocorrências apontadas pela fiscalização serão encaminhadas, via correspondência eletrônica, à empresa contratada; e</w:t>
      </w:r>
    </w:p>
    <w:p w:rsidR="00B767A6" w:rsidRPr="00B767A6" w:rsidRDefault="00B767A6" w:rsidP="00B767A6">
      <w:pPr>
        <w:spacing w:line="360" w:lineRule="auto"/>
        <w:jc w:val="both"/>
        <w:rPr>
          <w:rFonts w:cs="Times New Roman"/>
          <w:color w:val="000000"/>
        </w:rPr>
      </w:pPr>
      <w:r w:rsidRPr="00B767A6">
        <w:rPr>
          <w:rFonts w:cs="Times New Roman"/>
        </w:rPr>
        <w:t>7.2.</w:t>
      </w:r>
      <w:r w:rsidRPr="00B767A6">
        <w:rPr>
          <w:rFonts w:cs="Times New Roman"/>
        </w:rPr>
        <w:tab/>
        <w:t>O fiscal do contrato deverá emitir relatório apontando o excesso de ocorrências ao final de cada mês, com encaminhamento à empresa contratada, até o segundo dia útil do mês subsequente.</w:t>
      </w: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E87658" w:rsidRDefault="00E87658" w:rsidP="00E87658">
      <w:pPr>
        <w:pStyle w:val="Standard"/>
        <w:spacing w:line="360" w:lineRule="auto"/>
        <w:jc w:val="center"/>
      </w:pPr>
      <w:r>
        <w:rPr>
          <w:b/>
          <w:u w:val="single"/>
        </w:rPr>
        <w:lastRenderedPageBreak/>
        <w:t xml:space="preserve">EDITAL DE LICITAÇÃO Nº </w:t>
      </w:r>
      <w:r w:rsidR="00D067A3">
        <w:rPr>
          <w:b/>
          <w:u w:val="single"/>
        </w:rPr>
        <w:t>35/2018</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315573" w:rsidRPr="00315573">
        <w:rPr>
          <w:b/>
          <w:bCs/>
          <w:u w:val="single"/>
        </w:rPr>
        <w:t>19.00.6150.0002686/2018-57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Nº </w:t>
      </w:r>
      <w:r w:rsidR="00D067A3">
        <w:rPr>
          <w:b/>
          <w:u w:val="single"/>
        </w:rPr>
        <w:t>35/2018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D772C1" w:rsidRDefault="00D772C1">
                            <w:pPr>
                              <w:pStyle w:val="Contedodoquadro"/>
                            </w:pPr>
                          </w:p>
                        </w:txbxContent>
                      </wps:txbx>
                      <wps:bodyPr lIns="158760" tIns="82440" rIns="158760" bIns="82440" anchor="ctr">
                        <a:noAutofit/>
                      </wps:bodyPr>
                    </wps:wsp>
                  </a:graphicData>
                </a:graphic>
              </wp:anchor>
            </w:drawing>
          </mc:Choice>
          <mc:Fallback xmlns="">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D772C1" w:rsidRDefault="00D772C1">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D772C1" w:rsidRDefault="00D772C1">
                            <w:pPr>
                              <w:pStyle w:val="Contedodoquadro"/>
                            </w:pPr>
                          </w:p>
                        </w:txbxContent>
                      </wps:txbx>
                      <wps:bodyPr lIns="158760" tIns="82440" rIns="158760" bIns="82440" anchor="ctr">
                        <a:noAutofit/>
                      </wps:bodyPr>
                    </wps:wsp>
                  </a:graphicData>
                </a:graphic>
              </wp:anchor>
            </w:drawing>
          </mc:Choice>
          <mc:Fallback xmlns="">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D772C1" w:rsidRDefault="00D772C1">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40952">
        <w:t>8</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D067A3">
        <w:rPr>
          <w:b/>
          <w:u w:val="single"/>
        </w:rPr>
        <w:t>35/2018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713A92" w:rsidRPr="00713A92">
        <w:rPr>
          <w:b/>
          <w:bCs/>
          <w:u w:val="single"/>
        </w:rPr>
        <w:t>19.00.6150.0002686/2018-57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181E33">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713A92" w:rsidRDefault="00713A92">
      <w:pPr>
        <w:pStyle w:val="Standard"/>
        <w:spacing w:line="360" w:lineRule="auto"/>
        <w:ind w:firstLine="1417"/>
        <w:jc w:val="both"/>
        <w:rPr>
          <w:rFonts w:eastAsia="Arial-BoldMT" w:cs="Trebuchet MS"/>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93"/>
        <w:gridCol w:w="2977"/>
      </w:tblGrid>
      <w:tr w:rsidR="00713A92" w:rsidRPr="00713A92" w:rsidTr="00713A92">
        <w:trPr>
          <w:trHeight w:val="746"/>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CARGO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MENSAL</w:t>
            </w: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ANUAL</w:t>
            </w:r>
          </w:p>
        </w:tc>
      </w:tr>
      <w:tr w:rsidR="00713A92" w:rsidRPr="00713A92" w:rsidTr="00713A92">
        <w:trPr>
          <w:trHeight w:val="531"/>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LIMPEZA</w:t>
            </w:r>
            <w:r w:rsidR="002376BA">
              <w:rPr>
                <w:rFonts w:eastAsia="Times New Roman" w:cs="Times New Roman"/>
                <w:color w:val="000000"/>
                <w:sz w:val="27"/>
                <w:szCs w:val="27"/>
                <w:lang w:eastAsia="pt-BR" w:bidi="ar-SA"/>
              </w:rPr>
              <w:t xml:space="preserve"> E CONSERVAÇÃO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9"/>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LAVADOR DE VEÍCULO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3"/>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JARDINEIRO</w:t>
            </w:r>
          </w:p>
        </w:tc>
        <w:tc>
          <w:tcPr>
            <w:tcW w:w="2693"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r w:rsidR="00713A92" w:rsidRPr="00713A92" w:rsidTr="00713A92">
        <w:trPr>
          <w:trHeight w:val="541"/>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total do Contrato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16</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w:t>
      </w:r>
      <w:r>
        <w:rPr>
          <w:rFonts w:cs="Trebuchet MS"/>
        </w:rPr>
        <w:lastRenderedPageBreak/>
        <w:t xml:space="preserve">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lastRenderedPageBreak/>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A95ED0" w:rsidRDefault="00A95ED0" w:rsidP="00A95ED0">
      <w:pPr>
        <w:pStyle w:val="Standard"/>
        <w:tabs>
          <w:tab w:val="left" w:pos="0"/>
        </w:tabs>
        <w:spacing w:line="360" w:lineRule="auto"/>
        <w:ind w:firstLine="1417"/>
        <w:jc w:val="both"/>
        <w:rPr>
          <w:rFonts w:ascii="Trebuchet MS" w:hAnsi="Trebuchet MS"/>
          <w:sz w:val="2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rsidR="00A95ED0" w:rsidRDefault="00A95ED0">
      <w:pPr>
        <w:pStyle w:val="Standard"/>
        <w:tabs>
          <w:tab w:val="left" w:pos="0"/>
        </w:tabs>
        <w:spacing w:line="360" w:lineRule="auto"/>
        <w:ind w:firstLine="1417"/>
        <w:jc w:val="both"/>
        <w:rPr>
          <w:rFonts w:eastAsia="Arial" w:cs="Trebuchet MS"/>
          <w:bCs/>
          <w:color w:val="000000"/>
        </w:rPr>
      </w:pPr>
    </w:p>
    <w:p w:rsidR="00A95ED0" w:rsidRPr="00CB0B08" w:rsidRDefault="00A95ED0" w:rsidP="00A95ED0">
      <w:pPr>
        <w:pStyle w:val="Standard"/>
        <w:tabs>
          <w:tab w:val="left" w:pos="0"/>
        </w:tabs>
        <w:spacing w:line="360" w:lineRule="auto"/>
        <w:ind w:firstLine="1417"/>
        <w:jc w:val="both"/>
        <w:rPr>
          <w:rFonts w:cs="Times New Roman"/>
          <w:lang w:eastAsia="pt-BR"/>
        </w:rPr>
      </w:pPr>
      <w:r>
        <w:rPr>
          <w:rFonts w:eastAsia="Arial" w:cs="Trebuchet MS"/>
          <w:bCs/>
          <w:color w:val="000000"/>
        </w:rPr>
        <w:t xml:space="preserve">Parágrafo Primeiro.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A95ED0">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w:t>
      </w:r>
      <w:r w:rsidRPr="007245A0">
        <w:rPr>
          <w:rFonts w:ascii="Times New Roman" w:hAnsi="Times New Roman" w:cs="Times New Roman"/>
        </w:rPr>
        <w:lastRenderedPageBreak/>
        <w:t>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672B0">
        <w:rPr>
          <w:rFonts w:ascii="Times New Roman" w:hAnsi="Times New Roman"/>
        </w:rPr>
        <w:t>8</w:t>
      </w:r>
      <w:r>
        <w:rPr>
          <w:rFonts w:ascii="Times New Roman" w:hAnsi="Times New Roman"/>
        </w:rPr>
        <w:t xml:space="preserve"> – Das Sanções Administrativas e 1</w:t>
      </w:r>
      <w:r w:rsidR="001672B0">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 w:name="Texto5"/>
      <w:bookmarkStart w:id="2" w:name="Texto4"/>
      <w:bookmarkEnd w:id="1"/>
      <w:bookmarkEnd w:id="2"/>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pStyle w:val="Standard"/>
        <w:spacing w:line="360" w:lineRule="auto"/>
        <w:jc w:val="center"/>
      </w:pPr>
      <w:r>
        <w:rPr>
          <w:b/>
          <w:u w:val="single"/>
        </w:rPr>
        <w:lastRenderedPageBreak/>
        <w:t xml:space="preserve">EDITAL DE LICITAÇÃO Nº </w:t>
      </w:r>
      <w:r w:rsidR="00D067A3">
        <w:rPr>
          <w:b/>
          <w:u w:val="single"/>
        </w:rPr>
        <w:t>35/2018</w:t>
      </w:r>
    </w:p>
    <w:p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rsidR="006F62FA" w:rsidRDefault="006F62FA" w:rsidP="006F62FA">
      <w:pPr>
        <w:pStyle w:val="Standard"/>
        <w:spacing w:line="360" w:lineRule="auto"/>
        <w:jc w:val="center"/>
      </w:pPr>
      <w:r>
        <w:rPr>
          <w:b/>
          <w:bCs/>
          <w:u w:val="single"/>
        </w:rPr>
        <w:t xml:space="preserve">PROCESSO SEI </w:t>
      </w:r>
      <w:r w:rsidRPr="00713A92">
        <w:rPr>
          <w:b/>
          <w:bCs/>
          <w:u w:val="single"/>
        </w:rPr>
        <w:t>19.00.6150.0002686/2018-57</w:t>
      </w:r>
    </w:p>
    <w:p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rsidR="006F62FA" w:rsidRDefault="006F62FA" w:rsidP="006F62FA">
      <w:pPr>
        <w:pStyle w:val="Standard"/>
        <w:spacing w:line="360" w:lineRule="auto"/>
        <w:jc w:val="center"/>
        <w:rPr>
          <w:rFonts w:eastAsia="Arial" w:cs="Arial"/>
          <w:b/>
          <w:bCs/>
          <w:color w:val="000000"/>
          <w:u w:val="single"/>
          <w:lang w:bidi="ar-SA"/>
        </w:rPr>
      </w:pPr>
    </w:p>
    <w:p w:rsidR="006F62FA" w:rsidRDefault="006F62FA" w:rsidP="006F62FA">
      <w:pPr>
        <w:pStyle w:val="Standard"/>
        <w:spacing w:line="360" w:lineRule="auto"/>
        <w:jc w:val="center"/>
      </w:pPr>
      <w:r>
        <w:rPr>
          <w:rFonts w:eastAsia="Arial" w:cs="Arial"/>
          <w:b/>
          <w:bCs/>
          <w:color w:val="000000"/>
          <w:u w:val="single"/>
          <w:lang w:bidi="ar-SA"/>
        </w:rPr>
        <w:t>ANEXO V</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spacing w:line="360" w:lineRule="auto"/>
        <w:jc w:val="center"/>
        <w:rPr>
          <w:b/>
          <w:u w:val="single"/>
        </w:rPr>
      </w:pPr>
      <w:r>
        <w:rPr>
          <w:b/>
          <w:u w:val="single"/>
        </w:rPr>
        <w:t>DECLARAÇÃO RESOLUÇÃO Nº 177/2017 – CNMP</w:t>
      </w:r>
    </w:p>
    <w:p w:rsidR="006F62FA" w:rsidRDefault="006F62FA" w:rsidP="006F62FA">
      <w:pPr>
        <w:spacing w:line="360" w:lineRule="auto"/>
        <w:jc w:val="center"/>
      </w:pPr>
      <w:r w:rsidRPr="006F62FA">
        <w:t>(a ser assinada junto com o contrato)</w:t>
      </w:r>
    </w:p>
    <w:p w:rsidR="006F62FA" w:rsidRDefault="006F62FA" w:rsidP="006F62FA">
      <w:pPr>
        <w:spacing w:line="360" w:lineRule="auto"/>
        <w:jc w:val="center"/>
      </w:pPr>
    </w:p>
    <w:p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rsidR="006F62FA" w:rsidRDefault="006F62FA" w:rsidP="006F62FA">
      <w:pPr>
        <w:jc w:val="both"/>
      </w:pPr>
    </w:p>
    <w:p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bl>
    <w:p w:rsidR="006F62FA" w:rsidRDefault="006F62FA" w:rsidP="006F62FA">
      <w:pPr>
        <w:jc w:val="both"/>
      </w:pPr>
    </w:p>
    <w:p w:rsidR="006F62FA" w:rsidRDefault="006F62FA" w:rsidP="006F62FA">
      <w:pPr>
        <w:jc w:val="both"/>
      </w:pPr>
      <w:r>
        <w:rPr>
          <w:sz w:val="22"/>
        </w:rPr>
        <w:t>Brasília-DF, ______ de _____________________ de 20____.</w:t>
      </w:r>
    </w:p>
    <w:p w:rsidR="006F62FA" w:rsidRDefault="006F62FA" w:rsidP="006F62FA">
      <w:pPr>
        <w:jc w:val="both"/>
        <w:rPr>
          <w:b/>
          <w:bCs/>
        </w:rPr>
      </w:pPr>
    </w:p>
    <w:p w:rsidR="006F62FA" w:rsidRDefault="006F62FA" w:rsidP="006F62FA">
      <w:pPr>
        <w:jc w:val="both"/>
        <w:rPr>
          <w:b/>
          <w:bCs/>
        </w:rPr>
      </w:pPr>
    </w:p>
    <w:p w:rsidR="006F62FA" w:rsidRDefault="006F62FA" w:rsidP="006F62FA">
      <w:pPr>
        <w:jc w:val="both"/>
        <w:rPr>
          <w:b/>
          <w:bCs/>
        </w:rPr>
      </w:pPr>
    </w:p>
    <w:p w:rsidR="006F62FA" w:rsidRDefault="006F62FA" w:rsidP="006F62FA">
      <w:pPr>
        <w:jc w:val="center"/>
      </w:pPr>
      <w:r>
        <w:rPr>
          <w:b/>
          <w:bCs/>
        </w:rPr>
        <w:t>________________________________________________________</w:t>
      </w:r>
    </w:p>
    <w:p w:rsidR="006F62FA" w:rsidRDefault="006F62FA" w:rsidP="006F62FA">
      <w:pPr>
        <w:jc w:val="center"/>
        <w:rPr>
          <w:b/>
          <w:bCs/>
        </w:rPr>
      </w:pPr>
      <w:r>
        <w:rPr>
          <w:b/>
          <w:bCs/>
        </w:rPr>
        <w:t>RAZÃO SOCIAL (Contratada)</w:t>
      </w:r>
    </w:p>
    <w:p w:rsidR="006F62FA" w:rsidRDefault="006F62FA" w:rsidP="006F62FA">
      <w:pPr>
        <w:jc w:val="center"/>
        <w:rPr>
          <w:b/>
          <w:bCs/>
        </w:rPr>
      </w:pPr>
    </w:p>
    <w:p w:rsidR="006F62FA" w:rsidRDefault="006F62FA" w:rsidP="006F62FA">
      <w:pPr>
        <w:jc w:val="center"/>
        <w:rPr>
          <w:b/>
          <w:bCs/>
        </w:rPr>
      </w:pPr>
    </w:p>
    <w:p w:rsidR="006F62FA" w:rsidRPr="006F62FA" w:rsidRDefault="006F62FA" w:rsidP="006F62FA">
      <w:pPr>
        <w:jc w:val="center"/>
        <w:rPr>
          <w:b/>
          <w:bCs/>
        </w:rPr>
      </w:pPr>
    </w:p>
    <w:p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rsidR="006F62FA" w:rsidRDefault="006F62FA" w:rsidP="006F62FA">
      <w:pPr>
        <w:pStyle w:val="Rodap"/>
        <w:jc w:val="both"/>
        <w:rPr>
          <w:sz w:val="12"/>
          <w:szCs w:val="12"/>
        </w:rPr>
      </w:pPr>
      <w:r>
        <w:rPr>
          <w:color w:val="00000A"/>
          <w:sz w:val="16"/>
          <w:szCs w:val="16"/>
        </w:rPr>
        <w:t>I – atos de improbidade administrativa;</w:t>
      </w:r>
    </w:p>
    <w:p w:rsidR="006F62FA" w:rsidRDefault="006F62FA" w:rsidP="006F62FA">
      <w:pPr>
        <w:pStyle w:val="Rodap"/>
        <w:jc w:val="both"/>
        <w:rPr>
          <w:sz w:val="12"/>
          <w:szCs w:val="12"/>
        </w:rPr>
      </w:pPr>
      <w:r>
        <w:rPr>
          <w:color w:val="00000A"/>
          <w:sz w:val="16"/>
          <w:szCs w:val="16"/>
        </w:rPr>
        <w:t>II – crimes:</w:t>
      </w:r>
    </w:p>
    <w:p w:rsidR="006F62FA" w:rsidRDefault="006F62FA" w:rsidP="006F62FA">
      <w:pPr>
        <w:pStyle w:val="Rodap"/>
        <w:jc w:val="both"/>
        <w:rPr>
          <w:sz w:val="12"/>
          <w:szCs w:val="12"/>
        </w:rPr>
      </w:pPr>
      <w:r>
        <w:rPr>
          <w:color w:val="00000A"/>
          <w:sz w:val="16"/>
          <w:szCs w:val="16"/>
        </w:rPr>
        <w:t>a) contra a administração pública;</w:t>
      </w:r>
    </w:p>
    <w:p w:rsidR="006F62FA" w:rsidRDefault="006F62FA" w:rsidP="006F62FA">
      <w:pPr>
        <w:pStyle w:val="Rodap"/>
        <w:jc w:val="both"/>
        <w:rPr>
          <w:sz w:val="12"/>
          <w:szCs w:val="12"/>
        </w:rPr>
      </w:pPr>
      <w:r>
        <w:rPr>
          <w:color w:val="00000A"/>
          <w:sz w:val="16"/>
          <w:szCs w:val="16"/>
        </w:rPr>
        <w:t>b) contra a incolumidade pública;</w:t>
      </w:r>
    </w:p>
    <w:p w:rsidR="006F62FA" w:rsidRDefault="006F62FA" w:rsidP="006F62FA">
      <w:pPr>
        <w:pStyle w:val="Rodap"/>
        <w:jc w:val="both"/>
        <w:rPr>
          <w:sz w:val="12"/>
          <w:szCs w:val="12"/>
        </w:rPr>
      </w:pPr>
      <w:r>
        <w:rPr>
          <w:color w:val="00000A"/>
          <w:sz w:val="16"/>
          <w:szCs w:val="16"/>
        </w:rPr>
        <w:t>c) contra a fé pública;</w:t>
      </w:r>
    </w:p>
    <w:p w:rsidR="006F62FA" w:rsidRDefault="006F62FA" w:rsidP="006F62FA">
      <w:pPr>
        <w:pStyle w:val="Rodap"/>
        <w:jc w:val="both"/>
        <w:rPr>
          <w:sz w:val="12"/>
          <w:szCs w:val="12"/>
        </w:rPr>
      </w:pPr>
      <w:r>
        <w:rPr>
          <w:color w:val="00000A"/>
          <w:sz w:val="16"/>
          <w:szCs w:val="16"/>
        </w:rPr>
        <w:t>d) contra o patrimônio;</w:t>
      </w:r>
    </w:p>
    <w:p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rsidR="006F62FA" w:rsidRDefault="006F62FA" w:rsidP="006F62FA">
      <w:pPr>
        <w:pStyle w:val="Rodap"/>
        <w:jc w:val="both"/>
        <w:rPr>
          <w:sz w:val="12"/>
          <w:szCs w:val="12"/>
        </w:rPr>
      </w:pPr>
      <w:r>
        <w:rPr>
          <w:color w:val="00000A"/>
          <w:sz w:val="16"/>
          <w:szCs w:val="16"/>
        </w:rPr>
        <w:t>g) contra a vida e a dignidade sexual;</w:t>
      </w:r>
    </w:p>
    <w:p w:rsidR="006F62FA" w:rsidRDefault="006F62FA" w:rsidP="006F62FA">
      <w:pPr>
        <w:pStyle w:val="Rodap"/>
        <w:jc w:val="both"/>
        <w:rPr>
          <w:sz w:val="12"/>
          <w:szCs w:val="12"/>
        </w:rPr>
      </w:pPr>
      <w:r>
        <w:rPr>
          <w:color w:val="00000A"/>
          <w:sz w:val="16"/>
          <w:szCs w:val="16"/>
        </w:rPr>
        <w:t>h) praticados por organização ou associação criminosa;</w:t>
      </w:r>
    </w:p>
    <w:p w:rsidR="006F62FA" w:rsidRDefault="006F62FA" w:rsidP="006F62FA">
      <w:pPr>
        <w:pStyle w:val="Rodap"/>
        <w:jc w:val="both"/>
        <w:rPr>
          <w:sz w:val="12"/>
          <w:szCs w:val="12"/>
        </w:rPr>
      </w:pPr>
      <w:r>
        <w:rPr>
          <w:color w:val="00000A"/>
          <w:sz w:val="16"/>
          <w:szCs w:val="16"/>
        </w:rPr>
        <w:t>i) de redução de pessoa à condição análoga à de escravo;</w:t>
      </w:r>
    </w:p>
    <w:p w:rsidR="006F62FA" w:rsidRDefault="006F62FA" w:rsidP="006F62FA">
      <w:pPr>
        <w:pStyle w:val="Rodap"/>
        <w:jc w:val="both"/>
        <w:rPr>
          <w:sz w:val="12"/>
          <w:szCs w:val="12"/>
        </w:rPr>
      </w:pPr>
      <w:r>
        <w:rPr>
          <w:color w:val="00000A"/>
          <w:sz w:val="16"/>
          <w:szCs w:val="16"/>
        </w:rPr>
        <w:t>j) eleitorais, para os quais a lei comine pena privativa de liberdade;</w:t>
      </w:r>
    </w:p>
    <w:p w:rsidR="006F62FA" w:rsidRDefault="006F62FA" w:rsidP="006F62FA">
      <w:pPr>
        <w:pStyle w:val="Rodap"/>
        <w:jc w:val="both"/>
        <w:rPr>
          <w:sz w:val="12"/>
          <w:szCs w:val="12"/>
        </w:rPr>
      </w:pPr>
      <w:r>
        <w:rPr>
          <w:color w:val="00000A"/>
          <w:sz w:val="16"/>
          <w:szCs w:val="16"/>
        </w:rPr>
        <w:t xml:space="preserve">k) de lavagem ou ocultação de bens, direitos e valores. </w:t>
      </w:r>
    </w:p>
    <w:p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rsidR="006F62FA" w:rsidRDefault="006F62FA" w:rsidP="006F62FA">
      <w:pPr>
        <w:spacing w:line="360" w:lineRule="auto"/>
        <w:jc w:val="cente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C1" w:rsidRDefault="00D772C1">
      <w:r>
        <w:separator/>
      </w:r>
    </w:p>
  </w:endnote>
  <w:endnote w:type="continuationSeparator" w:id="0">
    <w:p w:rsidR="00D772C1" w:rsidRDefault="00D7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roman"/>
    <w:pitch w:val="variable"/>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C1" w:rsidRDefault="00D772C1"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w:t>
    </w:r>
    <w:r w:rsidR="00D067A3">
      <w:rPr>
        <w:rFonts w:ascii="Trebuchet MS" w:hAnsi="Trebuchet MS" w:cs="Tahoma"/>
        <w:sz w:val="16"/>
        <w:szCs w:val="16"/>
      </w:rPr>
      <w:t>5</w:t>
    </w:r>
    <w:r>
      <w:rPr>
        <w:rFonts w:ascii="Trebuchet MS" w:hAnsi="Trebuchet MS" w:cs="Tahoma"/>
        <w:sz w:val="16"/>
        <w:szCs w:val="16"/>
      </w:rPr>
      <w:t>/2018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106</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D772C1" w:rsidRDefault="00D772C1">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C1" w:rsidRDefault="00D772C1" w:rsidP="00C1210A">
    <w:pPr>
      <w:pStyle w:val="Rodap"/>
      <w:jc w:val="right"/>
      <w:rPr>
        <w:rFonts w:ascii="Trebuchet MS" w:hAnsi="Trebuchet MS" w:cs="Tahoma"/>
        <w:sz w:val="16"/>
        <w:szCs w:val="16"/>
      </w:rPr>
    </w:pPr>
  </w:p>
  <w:p w:rsidR="00D772C1" w:rsidRDefault="00D772C1" w:rsidP="00C1210A">
    <w:pPr>
      <w:pStyle w:val="Rodap"/>
      <w:jc w:val="right"/>
    </w:pP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w:t>
    </w:r>
    <w:r w:rsidR="00D067A3">
      <w:rPr>
        <w:rFonts w:ascii="Trebuchet MS" w:hAnsi="Trebuchet MS" w:cs="Tahoma"/>
        <w:sz w:val="16"/>
        <w:szCs w:val="16"/>
      </w:rPr>
      <w:t>5</w:t>
    </w:r>
    <w:r>
      <w:rPr>
        <w:rFonts w:ascii="Trebuchet MS" w:hAnsi="Trebuchet MS" w:cs="Tahoma"/>
        <w:sz w:val="16"/>
        <w:szCs w:val="16"/>
      </w:rPr>
      <w:t>/2018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D772C1" w:rsidRPr="00C1210A" w:rsidRDefault="00D772C1"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C1" w:rsidRDefault="00D772C1">
      <w:r>
        <w:separator/>
      </w:r>
    </w:p>
  </w:footnote>
  <w:footnote w:type="continuationSeparator" w:id="0">
    <w:p w:rsidR="00D772C1" w:rsidRDefault="00D7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C1" w:rsidRDefault="00D772C1"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D772C1" w:rsidRDefault="00D772C1" w:rsidP="00F40952">
    <w:pPr>
      <w:pStyle w:val="Cabealho"/>
    </w:pPr>
  </w:p>
  <w:p w:rsidR="00D772C1" w:rsidRDefault="00D772C1" w:rsidP="00F40952">
    <w:pPr>
      <w:pStyle w:val="Cabealho"/>
    </w:pPr>
  </w:p>
  <w:p w:rsidR="00D772C1" w:rsidRDefault="00D772C1" w:rsidP="00F40952">
    <w:pPr>
      <w:pStyle w:val="Cabealho"/>
    </w:pPr>
  </w:p>
  <w:p w:rsidR="00D772C1" w:rsidRDefault="00D772C1" w:rsidP="00F40952">
    <w:pPr>
      <w:pStyle w:val="Cabealho"/>
    </w:pPr>
  </w:p>
  <w:p w:rsidR="00D772C1" w:rsidRDefault="00D772C1" w:rsidP="00F40952">
    <w:pPr>
      <w:pStyle w:val="Standard"/>
      <w:spacing w:before="57" w:line="100" w:lineRule="atLeast"/>
      <w:jc w:val="center"/>
    </w:pPr>
  </w:p>
  <w:p w:rsidR="00D772C1" w:rsidRDefault="00D772C1" w:rsidP="00F40952">
    <w:pPr>
      <w:pStyle w:val="Standard"/>
      <w:spacing w:before="57" w:line="100" w:lineRule="atLeast"/>
      <w:jc w:val="center"/>
    </w:pPr>
    <w:r>
      <w:rPr>
        <w:rFonts w:eastAsia="Tahoma" w:cs="Georgia"/>
        <w:smallCaps/>
        <w:lang w:eastAsia="pt-BR" w:bidi="ar-SA"/>
      </w:rPr>
      <w:t>Conselho Nacional do Ministério Público</w:t>
    </w:r>
  </w:p>
  <w:p w:rsidR="00D772C1" w:rsidRPr="00F40952" w:rsidRDefault="00D772C1"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C1" w:rsidRDefault="00D772C1"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D772C1" w:rsidRDefault="00D772C1" w:rsidP="00F40952">
    <w:pPr>
      <w:pStyle w:val="Cabealho"/>
    </w:pPr>
  </w:p>
  <w:p w:rsidR="00D772C1" w:rsidRDefault="00D772C1" w:rsidP="00F40952">
    <w:pPr>
      <w:pStyle w:val="Cabealho"/>
    </w:pPr>
  </w:p>
  <w:p w:rsidR="00D772C1" w:rsidRDefault="00D772C1" w:rsidP="00F40952">
    <w:pPr>
      <w:pStyle w:val="Cabealho"/>
    </w:pPr>
  </w:p>
  <w:p w:rsidR="00D772C1" w:rsidRDefault="00D772C1" w:rsidP="00F40952">
    <w:pPr>
      <w:pStyle w:val="Cabealho"/>
    </w:pPr>
  </w:p>
  <w:p w:rsidR="00D772C1" w:rsidRDefault="00D772C1" w:rsidP="00F40952">
    <w:pPr>
      <w:pStyle w:val="Standard"/>
      <w:spacing w:before="57" w:line="100" w:lineRule="atLeast"/>
      <w:jc w:val="center"/>
    </w:pPr>
  </w:p>
  <w:p w:rsidR="00D772C1" w:rsidRDefault="00D772C1" w:rsidP="00F40952">
    <w:pPr>
      <w:pStyle w:val="Standard"/>
      <w:spacing w:before="57" w:line="100" w:lineRule="atLeast"/>
      <w:jc w:val="center"/>
    </w:pPr>
    <w:r>
      <w:rPr>
        <w:rFonts w:eastAsia="Tahoma" w:cs="Georgia"/>
        <w:smallCaps/>
        <w:lang w:eastAsia="pt-BR" w:bidi="ar-SA"/>
      </w:rPr>
      <w:t>Conselho Nacional do Ministério Público</w:t>
    </w:r>
  </w:p>
  <w:p w:rsidR="00D772C1" w:rsidRDefault="00D772C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692464"/>
    <w:multiLevelType w:val="multilevel"/>
    <w:tmpl w:val="F63E70C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9" w15:restartNumberingAfterBreak="0">
    <w:nsid w:val="4923182E"/>
    <w:multiLevelType w:val="multilevel"/>
    <w:tmpl w:val="A59CD1F2"/>
    <w:lvl w:ilvl="0">
      <w:start w:val="10"/>
      <w:numFmt w:val="decimal"/>
      <w:lvlText w:val="%1."/>
      <w:lvlJc w:val="left"/>
      <w:pPr>
        <w:ind w:left="720" w:hanging="360"/>
      </w:pPr>
      <w:rPr>
        <w:rFonts w:ascii="Trebuchet MS" w:hAnsi="Trebuchet MS"/>
        <w:sz w:val="20"/>
        <w:szCs w:val="20"/>
      </w:rPr>
    </w:lvl>
    <w:lvl w:ilvl="1">
      <w:start w:val="1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0370589"/>
    <w:multiLevelType w:val="multilevel"/>
    <w:tmpl w:val="D8E66B48"/>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3"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6"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4"/>
  </w:num>
  <w:num w:numId="3">
    <w:abstractNumId w:val="11"/>
  </w:num>
  <w:num w:numId="4">
    <w:abstractNumId w:val="13"/>
  </w:num>
  <w:num w:numId="5">
    <w:abstractNumId w:val="4"/>
  </w:num>
  <w:num w:numId="6">
    <w:abstractNumId w:val="10"/>
  </w:num>
  <w:num w:numId="7">
    <w:abstractNumId w:val="16"/>
  </w:num>
  <w:num w:numId="8">
    <w:abstractNumId w:val="3"/>
  </w:num>
  <w:num w:numId="9">
    <w:abstractNumId w:val="18"/>
  </w:num>
  <w:num w:numId="10">
    <w:abstractNumId w:val="7"/>
  </w:num>
  <w:num w:numId="11">
    <w:abstractNumId w:val="17"/>
  </w:num>
  <w:num w:numId="12">
    <w:abstractNumId w:val="1"/>
  </w:num>
  <w:num w:numId="13">
    <w:abstractNumId w:val="12"/>
  </w:num>
  <w:num w:numId="14">
    <w:abstractNumId w:val="8"/>
  </w:num>
  <w:num w:numId="15">
    <w:abstractNumId w:val="2"/>
  </w:num>
  <w:num w:numId="16">
    <w:abstractNumId w:val="0"/>
  </w:num>
  <w:num w:numId="17">
    <w:abstractNumId w:val="5"/>
  </w:num>
  <w:num w:numId="18">
    <w:abstractNumId w:val="9"/>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2"/>
        <w:numFmt w:val="decimal"/>
        <w:suff w:val="space"/>
        <w:lvlText w:val="%1)"/>
        <w:lvlJc w:val="left"/>
        <w:pPr>
          <w:ind w:left="2137" w:hanging="360"/>
        </w:pPr>
        <w:rPr>
          <w:rFonts w:ascii="Times New Roman" w:hAnsi="Times New Roman" w:cs="Times New Roman" w:hint="default"/>
        </w:rPr>
      </w:lvl>
    </w:lvlOverride>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520D6"/>
    <w:rsid w:val="00054AE7"/>
    <w:rsid w:val="00055C85"/>
    <w:rsid w:val="00070565"/>
    <w:rsid w:val="00084F24"/>
    <w:rsid w:val="000928BC"/>
    <w:rsid w:val="00093F4A"/>
    <w:rsid w:val="000B7293"/>
    <w:rsid w:val="000C04E4"/>
    <w:rsid w:val="000D6D40"/>
    <w:rsid w:val="0012574C"/>
    <w:rsid w:val="00130219"/>
    <w:rsid w:val="00135489"/>
    <w:rsid w:val="00152655"/>
    <w:rsid w:val="001672B0"/>
    <w:rsid w:val="00170E10"/>
    <w:rsid w:val="0017568D"/>
    <w:rsid w:val="00181E33"/>
    <w:rsid w:val="001913BF"/>
    <w:rsid w:val="001B31D8"/>
    <w:rsid w:val="001B45E4"/>
    <w:rsid w:val="001C6452"/>
    <w:rsid w:val="001E2231"/>
    <w:rsid w:val="001E2F6C"/>
    <w:rsid w:val="001F1BAB"/>
    <w:rsid w:val="001F3668"/>
    <w:rsid w:val="001F65C3"/>
    <w:rsid w:val="00203F96"/>
    <w:rsid w:val="00204E0D"/>
    <w:rsid w:val="002371B2"/>
    <w:rsid w:val="002376BA"/>
    <w:rsid w:val="002966BE"/>
    <w:rsid w:val="002B3470"/>
    <w:rsid w:val="002C2700"/>
    <w:rsid w:val="002E6915"/>
    <w:rsid w:val="002F4A34"/>
    <w:rsid w:val="00303C17"/>
    <w:rsid w:val="00315573"/>
    <w:rsid w:val="00331B69"/>
    <w:rsid w:val="00335A67"/>
    <w:rsid w:val="0034096D"/>
    <w:rsid w:val="00340D68"/>
    <w:rsid w:val="00344FE7"/>
    <w:rsid w:val="003A219C"/>
    <w:rsid w:val="003B60C5"/>
    <w:rsid w:val="003C2E34"/>
    <w:rsid w:val="003D1D15"/>
    <w:rsid w:val="003F6E2C"/>
    <w:rsid w:val="004256E0"/>
    <w:rsid w:val="00466098"/>
    <w:rsid w:val="0049012A"/>
    <w:rsid w:val="004A0DA2"/>
    <w:rsid w:val="004B59DC"/>
    <w:rsid w:val="004D11B0"/>
    <w:rsid w:val="004D1268"/>
    <w:rsid w:val="004D6562"/>
    <w:rsid w:val="004F6837"/>
    <w:rsid w:val="00504B8A"/>
    <w:rsid w:val="00505A85"/>
    <w:rsid w:val="00543C45"/>
    <w:rsid w:val="005B36B7"/>
    <w:rsid w:val="005C6CB8"/>
    <w:rsid w:val="00630C0E"/>
    <w:rsid w:val="006354D6"/>
    <w:rsid w:val="00637D30"/>
    <w:rsid w:val="00682A4E"/>
    <w:rsid w:val="00690FB9"/>
    <w:rsid w:val="006A37CF"/>
    <w:rsid w:val="006B24F5"/>
    <w:rsid w:val="006D2A1D"/>
    <w:rsid w:val="006D43FC"/>
    <w:rsid w:val="006F62FA"/>
    <w:rsid w:val="00713A92"/>
    <w:rsid w:val="00723A0D"/>
    <w:rsid w:val="00744EDA"/>
    <w:rsid w:val="00772E8C"/>
    <w:rsid w:val="00775CFE"/>
    <w:rsid w:val="007B0EC1"/>
    <w:rsid w:val="007B3A77"/>
    <w:rsid w:val="007C1E09"/>
    <w:rsid w:val="007D56E5"/>
    <w:rsid w:val="007E7D5A"/>
    <w:rsid w:val="008170B5"/>
    <w:rsid w:val="00855063"/>
    <w:rsid w:val="0086465B"/>
    <w:rsid w:val="008729BB"/>
    <w:rsid w:val="0087326F"/>
    <w:rsid w:val="00890BF5"/>
    <w:rsid w:val="008924D1"/>
    <w:rsid w:val="008A6816"/>
    <w:rsid w:val="008B7F61"/>
    <w:rsid w:val="008C0844"/>
    <w:rsid w:val="008C4719"/>
    <w:rsid w:val="008E36BA"/>
    <w:rsid w:val="008E6A9E"/>
    <w:rsid w:val="008F3651"/>
    <w:rsid w:val="008F3978"/>
    <w:rsid w:val="00907099"/>
    <w:rsid w:val="00907C26"/>
    <w:rsid w:val="009B553B"/>
    <w:rsid w:val="009F136F"/>
    <w:rsid w:val="009F1E71"/>
    <w:rsid w:val="00A265A7"/>
    <w:rsid w:val="00A46363"/>
    <w:rsid w:val="00A538E2"/>
    <w:rsid w:val="00A663AA"/>
    <w:rsid w:val="00A77221"/>
    <w:rsid w:val="00A86C43"/>
    <w:rsid w:val="00A95ED0"/>
    <w:rsid w:val="00A970C5"/>
    <w:rsid w:val="00AA2BA6"/>
    <w:rsid w:val="00AC3FB1"/>
    <w:rsid w:val="00AE6984"/>
    <w:rsid w:val="00AF361A"/>
    <w:rsid w:val="00B034B0"/>
    <w:rsid w:val="00B15276"/>
    <w:rsid w:val="00B160BB"/>
    <w:rsid w:val="00B4459F"/>
    <w:rsid w:val="00B6502F"/>
    <w:rsid w:val="00B67AF4"/>
    <w:rsid w:val="00B767A6"/>
    <w:rsid w:val="00BA7405"/>
    <w:rsid w:val="00BE2BA2"/>
    <w:rsid w:val="00BE65D6"/>
    <w:rsid w:val="00BF0830"/>
    <w:rsid w:val="00C04D33"/>
    <w:rsid w:val="00C1210A"/>
    <w:rsid w:val="00C25E17"/>
    <w:rsid w:val="00C60687"/>
    <w:rsid w:val="00C83965"/>
    <w:rsid w:val="00C83BEC"/>
    <w:rsid w:val="00CB0B08"/>
    <w:rsid w:val="00CF58FF"/>
    <w:rsid w:val="00CF62E8"/>
    <w:rsid w:val="00D012C7"/>
    <w:rsid w:val="00D067A3"/>
    <w:rsid w:val="00D503C8"/>
    <w:rsid w:val="00D54491"/>
    <w:rsid w:val="00D772C1"/>
    <w:rsid w:val="00DD03AC"/>
    <w:rsid w:val="00DF08CB"/>
    <w:rsid w:val="00DF4DF1"/>
    <w:rsid w:val="00E11DC3"/>
    <w:rsid w:val="00E5655B"/>
    <w:rsid w:val="00E77FAB"/>
    <w:rsid w:val="00E87658"/>
    <w:rsid w:val="00EB44AF"/>
    <w:rsid w:val="00EC01BE"/>
    <w:rsid w:val="00ED0F9E"/>
    <w:rsid w:val="00ED192D"/>
    <w:rsid w:val="00ED412A"/>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CECA1"/>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6"/>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5"/>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772504023">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3413-1655-4CC3-9B72-FB42198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138</Pages>
  <Words>35937</Words>
  <Characters>194061</Characters>
  <Application>Microsoft Office Word</Application>
  <DocSecurity>0</DocSecurity>
  <Lines>1617</Lines>
  <Paragraphs>459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20</cp:revision>
  <cp:lastPrinted>2018-12-04T15:22:00Z</cp:lastPrinted>
  <dcterms:created xsi:type="dcterms:W3CDTF">2018-10-15T18:24:00Z</dcterms:created>
  <dcterms:modified xsi:type="dcterms:W3CDTF">2018-12-04T15:24:00Z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