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793" w:type="dxa"/>
        <w:tblCellMar>
          <w:left w:w="10" w:type="dxa"/>
          <w:right w:w="10" w:type="dxa"/>
        </w:tblCellMar>
        <w:tblLook w:val="04A0" w:firstRow="1" w:lastRow="0" w:firstColumn="1" w:lastColumn="0" w:noHBand="0" w:noVBand="1"/>
      </w:tblPr>
      <w:tblGrid>
        <w:gridCol w:w="2547"/>
        <w:gridCol w:w="2410"/>
        <w:gridCol w:w="2693"/>
        <w:gridCol w:w="2428"/>
      </w:tblGrid>
      <w:tr w:rsidR="0051595E" w:rsidTr="0051595E">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51595E" w:rsidRDefault="0051595E" w:rsidP="0051595E">
            <w:pPr>
              <w:pStyle w:val="Standard"/>
              <w:spacing w:line="360" w:lineRule="auto"/>
              <w:jc w:val="center"/>
              <w:rPr>
                <w:rFonts w:cs="Times New Roman"/>
                <w:b/>
              </w:rPr>
            </w:pPr>
            <w:r>
              <w:rPr>
                <w:b/>
                <w:u w:val="single"/>
              </w:rPr>
              <w:br w:type="page"/>
            </w:r>
            <w:r>
              <w:rPr>
                <w:rFonts w:cs="Times New Roman"/>
                <w:b/>
              </w:rPr>
              <w:t>Pregão Eletrônico 03/2019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51595E" w:rsidRDefault="0051595E">
            <w:pPr>
              <w:pStyle w:val="Standard"/>
              <w:spacing w:line="360" w:lineRule="auto"/>
              <w:jc w:val="center"/>
              <w:rPr>
                <w:b/>
              </w:rPr>
            </w:pPr>
            <w:r>
              <w:rPr>
                <w:b/>
              </w:rPr>
              <w:t xml:space="preserve">Data de abertura: </w:t>
            </w:r>
            <w:r w:rsidR="008D7E4B">
              <w:rPr>
                <w:b/>
              </w:rPr>
              <w:t>27</w:t>
            </w:r>
            <w:r>
              <w:rPr>
                <w:b/>
              </w:rPr>
              <w:t>/</w:t>
            </w:r>
            <w:r w:rsidR="008D7E4B">
              <w:rPr>
                <w:b/>
              </w:rPr>
              <w:t>02</w:t>
            </w:r>
            <w:r>
              <w:rPr>
                <w:b/>
              </w:rPr>
              <w:t>/2019 às</w:t>
            </w:r>
            <w:r w:rsidR="008D7E4B">
              <w:rPr>
                <w:b/>
              </w:rPr>
              <w:t xml:space="preserve"> 14 h</w:t>
            </w:r>
          </w:p>
        </w:tc>
      </w:tr>
      <w:tr w:rsidR="0051595E" w:rsidTr="0051595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both"/>
            </w:pPr>
            <w:r>
              <w:rPr>
                <w:rFonts w:cs="Times New Roman"/>
                <w:b/>
              </w:rPr>
              <w:t>Objeto</w:t>
            </w:r>
          </w:p>
        </w:tc>
      </w:tr>
      <w:tr w:rsidR="0051595E" w:rsidTr="0051595E">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Pr="0051595E" w:rsidRDefault="0051595E">
            <w:pPr>
              <w:pStyle w:val="Standard"/>
              <w:spacing w:line="360" w:lineRule="auto"/>
              <w:jc w:val="both"/>
            </w:pPr>
            <w:r>
              <w:t>C</w:t>
            </w:r>
            <w:r w:rsidRPr="0051595E">
              <w:t xml:space="preserve">ontratação de </w:t>
            </w:r>
            <w:r w:rsidRPr="0051595E">
              <w:rPr>
                <w:rFonts w:eastAsia="Times New Roman"/>
                <w:lang w:eastAsia="pt-BR"/>
              </w:rPr>
              <w:t>pessoa jurídica para prestação de serviços continuados de limpeza</w:t>
            </w:r>
            <w:r w:rsidR="008D7E4B">
              <w:rPr>
                <w:rFonts w:eastAsia="Times New Roman"/>
                <w:lang w:eastAsia="pt-BR"/>
              </w:rPr>
              <w:t xml:space="preserve"> e </w:t>
            </w:r>
            <w:r w:rsidRPr="0051595E">
              <w:rPr>
                <w:rFonts w:eastAsia="Times New Roman"/>
                <w:lang w:eastAsia="pt-BR"/>
              </w:rPr>
              <w:t xml:space="preserve">conservação, nas dependências do </w:t>
            </w:r>
            <w:r w:rsidRPr="0051595E">
              <w:t xml:space="preserve">Conselho Nacional do Ministério Público, em Brasília/DF, </w:t>
            </w:r>
            <w:r w:rsidRPr="0051595E">
              <w:rPr>
                <w:rFonts w:eastAsia="Times New Roman"/>
                <w:lang w:eastAsia="pt-BR"/>
              </w:rPr>
              <w:t>que compreenderá, além da mão de obra, o fornecimento de todos os equipamentos, materiais e insumos de mão obra (uniformes) necessários à execução dos serviços</w:t>
            </w:r>
            <w:r w:rsidRPr="0051595E">
              <w:t>.</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both"/>
              <w:rPr>
                <w:rFonts w:cs="Times New Roman"/>
                <w:b/>
              </w:rPr>
            </w:pPr>
            <w:r>
              <w:rPr>
                <w:rFonts w:cs="Times New Roman"/>
                <w:b/>
              </w:rPr>
              <w:t>Valor Total Estimado</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rsidP="0051595E">
            <w:pPr>
              <w:pStyle w:val="Standard"/>
              <w:spacing w:line="360" w:lineRule="auto"/>
              <w:jc w:val="both"/>
            </w:pPr>
            <w:r>
              <w:rPr>
                <w:rFonts w:cs="Times New Roman"/>
                <w:bCs/>
              </w:rPr>
              <w:t>R</w:t>
            </w:r>
            <w:r w:rsidRPr="0051595E">
              <w:rPr>
                <w:rFonts w:cs="Times New Roman"/>
                <w:bCs/>
              </w:rPr>
              <w:t xml:space="preserve">$ </w:t>
            </w:r>
            <w:r w:rsidR="008D7E4B">
              <w:rPr>
                <w:color w:val="000000"/>
                <w:sz w:val="27"/>
                <w:szCs w:val="27"/>
              </w:rPr>
              <w:t>994.851,72</w:t>
            </w:r>
            <w:r>
              <w:rPr>
                <w:rFonts w:cs="Times New Roman"/>
                <w:bCs/>
              </w:rPr>
              <w:t xml:space="preserve"> (</w:t>
            </w:r>
            <w:r w:rsidR="008D7E4B">
              <w:rPr>
                <w:rFonts w:cs="Times New Roman"/>
                <w:bCs/>
              </w:rPr>
              <w:t>novecentos e noventa e quatro mil, oitocentos e cinquenta e um reais e setenta e dois centavos)</w:t>
            </w:r>
          </w:p>
        </w:tc>
      </w:tr>
      <w:tr w:rsidR="0051595E" w:rsidTr="0051595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rPr>
                <w:b/>
              </w:rPr>
            </w:pPr>
            <w:r>
              <w:rPr>
                <w:b/>
              </w:rPr>
              <w:t>Forma de Adjudicação</w:t>
            </w:r>
          </w:p>
        </w:tc>
      </w:tr>
      <w:tr w:rsidR="0051595E" w:rsidTr="0051595E">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857973">
            <w:pPr>
              <w:pStyle w:val="Standard"/>
              <w:spacing w:line="360" w:lineRule="auto"/>
              <w:jc w:val="center"/>
            </w:pPr>
            <w:r>
              <w:t>Global</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both"/>
              <w:rPr>
                <w:sz w:val="16"/>
                <w:szCs w:val="16"/>
              </w:rPr>
            </w:pPr>
            <w:r>
              <w:rPr>
                <w:sz w:val="16"/>
                <w:szCs w:val="16"/>
              </w:rPr>
              <w:t>*</w:t>
            </w:r>
            <w:r>
              <w:rPr>
                <w:rFonts w:ascii="Arial" w:eastAsia="Arial" w:hAnsi="Arial" w:cs="Franklin Gothic Medium"/>
                <w:bCs/>
                <w:sz w:val="16"/>
                <w:szCs w:val="16"/>
              </w:rPr>
              <w:t xml:space="preserve"> A licitante poderá agendar a vistoria junto ao Conselho Nacional do Ministério Público, por meio do telefone (0XX61) 3366-9131 das 9h00 às 17h00, junto à Coordenaria de Engenharia</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both"/>
            </w:pPr>
            <w:r>
              <w:rPr>
                <w:rFonts w:cs="Times New Roman"/>
                <w:b/>
              </w:rPr>
              <w:t>Documentos de Habilitação</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both"/>
            </w:pPr>
            <w:r>
              <w:rPr>
                <w:rFonts w:cs="Times New Roman"/>
              </w:rPr>
              <w:t>Ver Item 10 do Edital</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both"/>
              <w:rPr>
                <w:rFonts w:cs="Times New Roman"/>
                <w:b/>
              </w:rPr>
            </w:pPr>
            <w:r>
              <w:rPr>
                <w:rFonts w:cs="Times New Roman"/>
                <w:b/>
              </w:rPr>
              <w:t>Requisitos Específicos</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both"/>
              <w:rPr>
                <w:rFonts w:cs="Times New Roman"/>
                <w:bCs/>
              </w:rPr>
            </w:pPr>
            <w:r>
              <w:rPr>
                <w:rFonts w:cs="Times New Roman"/>
                <w:bCs/>
              </w:rPr>
              <w:t>Ver Item 14 do Termo de Referência (Anexo I do Edital) – Critérios de Qualificação Técnica Exigidos para a Contratada</w:t>
            </w:r>
          </w:p>
          <w:p w:rsidR="0051595E" w:rsidRDefault="0051595E">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51595E" w:rsidTr="0051595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pPr>
            <w:r>
              <w:rPr>
                <w:rFonts w:eastAsia="SimSun" w:cs="Times New Roman"/>
                <w:b/>
                <w:bCs/>
                <w:lang w:bidi="ar-SA"/>
              </w:rPr>
              <w:t>Lic</w:t>
            </w:r>
            <w:r w:rsidR="003365E3">
              <w:rPr>
                <w:rFonts w:eastAsia="SimSun" w:cs="Times New Roman"/>
                <w:b/>
                <w:bCs/>
                <w:lang w:bidi="ar-SA"/>
              </w:rPr>
              <w:t>itação</w:t>
            </w:r>
            <w:r>
              <w:rPr>
                <w:rFonts w:eastAsia="SimSun" w:cs="Times New Roman"/>
                <w:b/>
                <w:bCs/>
                <w:lang w:bidi="ar-SA"/>
              </w:rPr>
              <w:t xml:space="preserve">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pPr>
            <w:r>
              <w:rPr>
                <w:rFonts w:eastAsia="SimSun" w:cs="Times New Roman"/>
                <w:b/>
                <w:bCs/>
                <w:lang w:bidi="ar-SA"/>
              </w:rPr>
              <w:t>Reserv</w:t>
            </w:r>
            <w:r w:rsidR="003365E3">
              <w:rPr>
                <w:rFonts w:eastAsia="SimSun" w:cs="Times New Roman"/>
                <w:b/>
                <w:bCs/>
                <w:lang w:bidi="ar-SA"/>
              </w:rPr>
              <w:t>a</w:t>
            </w:r>
            <w:r>
              <w:rPr>
                <w:rFonts w:eastAsia="SimSun" w:cs="Times New Roman"/>
                <w:b/>
                <w:bCs/>
                <w:lang w:bidi="ar-SA"/>
              </w:rPr>
              <w:t xml:space="preserve">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center"/>
            </w:pPr>
            <w:r>
              <w:rPr>
                <w:rFonts w:eastAsia="SimSun" w:cs="Times New Roman"/>
                <w:b/>
                <w:bCs/>
                <w:lang w:bidi="ar-SA"/>
              </w:rPr>
              <w:t>Dec. nº 7.174/2010?</w:t>
            </w:r>
          </w:p>
        </w:tc>
      </w:tr>
      <w:tr w:rsidR="0051595E" w:rsidTr="0051595E">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center"/>
            </w:pPr>
            <w:r>
              <w:t>Não</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pPr>
            <w:r>
              <w:rPr>
                <w:rFonts w:eastAsia="SimSun" w:cs="Times New Roman"/>
                <w:b/>
                <w:bCs/>
                <w:lang w:bidi="ar-SA"/>
              </w:rPr>
              <w:t>Prazo para envio da proposta/documentação</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pPr>
            <w:r>
              <w:rPr>
                <w:rFonts w:eastAsia="SimSun" w:cs="Times New Roman"/>
                <w:bCs/>
                <w:lang w:bidi="ar-SA"/>
              </w:rPr>
              <w:t>Até 2h após a convocação realizado pelo(a) pregoeiro(a)</w:t>
            </w:r>
          </w:p>
        </w:tc>
      </w:tr>
      <w:tr w:rsidR="0051595E" w:rsidTr="0051595E">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pPr>
            <w:r>
              <w:rPr>
                <w:rFonts w:eastAsia="SimSun" w:cs="Times New Roman"/>
                <w:b/>
                <w:bCs/>
                <w:lang w:bidi="ar-SA"/>
              </w:rPr>
              <w:t>Impugnações</w:t>
            </w:r>
          </w:p>
        </w:tc>
      </w:tr>
      <w:tr w:rsidR="0051595E" w:rsidTr="0051595E">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jc w:val="both"/>
            </w:pPr>
            <w:r>
              <w:rPr>
                <w:rFonts w:eastAsia="SimSun" w:cs="Times New Roman"/>
                <w:bCs/>
                <w:lang w:bidi="ar-SA"/>
              </w:rPr>
              <w:t xml:space="preserve">Até </w:t>
            </w:r>
            <w:r w:rsidR="00372236">
              <w:rPr>
                <w:rFonts w:eastAsia="SimSun" w:cs="Times New Roman"/>
                <w:bCs/>
                <w:lang w:bidi="ar-SA"/>
              </w:rPr>
              <w:t>22</w:t>
            </w:r>
            <w:r>
              <w:rPr>
                <w:rFonts w:eastAsia="SimSun" w:cs="Times New Roman"/>
                <w:bCs/>
                <w:lang w:bidi="ar-SA"/>
              </w:rPr>
              <w:t>/</w:t>
            </w:r>
            <w:r w:rsidR="00372236">
              <w:rPr>
                <w:rFonts w:eastAsia="SimSun" w:cs="Times New Roman"/>
                <w:bCs/>
                <w:lang w:bidi="ar-SA"/>
              </w:rPr>
              <w:t>02/</w:t>
            </w:r>
            <w:r>
              <w:rPr>
                <w:rFonts w:eastAsia="SimSun" w:cs="Times New Roman"/>
                <w:bCs/>
                <w:lang w:bidi="ar-SA"/>
              </w:rPr>
              <w:t>2019 para o endereço cpl@cnmp.mp.br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pPr>
            <w:r>
              <w:rPr>
                <w:rFonts w:eastAsia="SimSun" w:cs="Times New Roman"/>
                <w:bCs/>
                <w:lang w:bidi="ar-SA"/>
              </w:rPr>
              <w:t xml:space="preserve">Até  </w:t>
            </w:r>
            <w:r w:rsidR="00372236">
              <w:rPr>
                <w:rFonts w:eastAsia="SimSun" w:cs="Times New Roman"/>
                <w:bCs/>
                <w:lang w:bidi="ar-SA"/>
              </w:rPr>
              <w:t>21</w:t>
            </w:r>
            <w:r>
              <w:rPr>
                <w:rFonts w:eastAsia="SimSun" w:cs="Times New Roman"/>
                <w:bCs/>
                <w:lang w:bidi="ar-SA"/>
              </w:rPr>
              <w:t>/</w:t>
            </w:r>
            <w:r w:rsidR="00372236">
              <w:rPr>
                <w:rFonts w:eastAsia="SimSun" w:cs="Times New Roman"/>
                <w:bCs/>
                <w:lang w:bidi="ar-SA"/>
              </w:rPr>
              <w:t>02</w:t>
            </w:r>
            <w:r>
              <w:rPr>
                <w:rFonts w:eastAsia="SimSun" w:cs="Times New Roman"/>
                <w:bCs/>
                <w:lang w:bidi="ar-SA"/>
              </w:rPr>
              <w:t>/2019 para o endereço cpl@cnmp.mp.br</w:t>
            </w:r>
          </w:p>
        </w:tc>
      </w:tr>
      <w:tr w:rsidR="0051595E" w:rsidTr="0051595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51595E" w:rsidRDefault="0051595E">
            <w:pPr>
              <w:pStyle w:val="Standard"/>
              <w:spacing w:line="360" w:lineRule="auto"/>
              <w:rPr>
                <w:rFonts w:eastAsia="SimSun" w:cs="Times New Roman"/>
                <w:b/>
                <w:bCs/>
                <w:lang w:bidi="ar-SA"/>
              </w:rPr>
            </w:pPr>
            <w:r>
              <w:rPr>
                <w:rFonts w:eastAsia="SimSun" w:cs="Times New Roman"/>
                <w:b/>
                <w:bCs/>
                <w:lang w:bidi="ar-SA"/>
              </w:rPr>
              <w:t>Relação de itens</w:t>
            </w:r>
          </w:p>
        </w:tc>
      </w:tr>
      <w:tr w:rsidR="0051595E" w:rsidTr="0051595E">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95E" w:rsidRDefault="0051595E">
            <w:pPr>
              <w:pStyle w:val="Standard"/>
              <w:spacing w:line="360" w:lineRule="auto"/>
            </w:pPr>
            <w:r>
              <w:rPr>
                <w:rFonts w:cs="Times New Roman"/>
              </w:rPr>
              <w:t>Ver Item 9.5 do Edital</w:t>
            </w:r>
          </w:p>
        </w:tc>
      </w:tr>
    </w:tbl>
    <w:p w:rsidR="0051595E" w:rsidRDefault="0051595E" w:rsidP="0051595E">
      <w:pPr>
        <w:suppressAutoHyphens w:val="0"/>
        <w:rPr>
          <w:rFonts w:eastAsia="Lucida Sans Unicode" w:cs="Tahoma"/>
          <w:b/>
          <w:u w:val="single"/>
        </w:rPr>
      </w:pPr>
    </w:p>
    <w:p w:rsidR="0051595E" w:rsidRDefault="0051595E" w:rsidP="0051595E">
      <w:pPr>
        <w:pStyle w:val="Standard"/>
        <w:spacing w:line="360" w:lineRule="auto"/>
        <w:jc w:val="center"/>
        <w:rPr>
          <w:b/>
          <w:u w:val="single"/>
        </w:rPr>
      </w:pPr>
    </w:p>
    <w:p w:rsidR="00315573" w:rsidRDefault="00315573" w:rsidP="0051595E">
      <w:pPr>
        <w:pStyle w:val="Standard"/>
        <w:spacing w:line="360" w:lineRule="auto"/>
        <w:jc w:val="center"/>
      </w:pPr>
      <w:r>
        <w:rPr>
          <w:b/>
          <w:u w:val="single"/>
        </w:rPr>
        <w:t xml:space="preserve">EDITAL DE LICITAÇÃO Nº </w:t>
      </w:r>
      <w:r w:rsidR="006E546B">
        <w:rPr>
          <w:b/>
          <w:u w:val="single"/>
        </w:rPr>
        <w:t>03</w:t>
      </w:r>
      <w:r w:rsidR="00D067A3">
        <w:rPr>
          <w:b/>
          <w:u w:val="single"/>
        </w:rPr>
        <w:t>/201</w:t>
      </w:r>
      <w:r w:rsidR="006E546B">
        <w:rPr>
          <w:b/>
          <w:u w:val="single"/>
        </w:rPr>
        <w:t>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857973">
        <w:rPr>
          <w:b/>
        </w:rPr>
        <w:t xml:space="preserve">    </w:t>
      </w:r>
      <w:r>
        <w:rPr>
          <w:b/>
        </w:rPr>
        <w:t>/</w:t>
      </w:r>
      <w:r w:rsidR="00A53BE7">
        <w:rPr>
          <w:b/>
        </w:rPr>
        <w:t>0</w:t>
      </w:r>
      <w:r w:rsidR="00857973">
        <w:rPr>
          <w:b/>
        </w:rPr>
        <w:t>2</w:t>
      </w:r>
      <w:r w:rsidR="00315573">
        <w:rPr>
          <w:b/>
        </w:rPr>
        <w:t>/</w:t>
      </w:r>
      <w:r>
        <w:rPr>
          <w:b/>
        </w:rPr>
        <w:t>20</w:t>
      </w:r>
      <w:r w:rsidR="00772E8C">
        <w:rPr>
          <w:b/>
        </w:rPr>
        <w:t>1</w:t>
      </w:r>
      <w:r w:rsidR="00A53BE7">
        <w:rPr>
          <w:b/>
        </w:rPr>
        <w:t>9</w:t>
      </w:r>
    </w:p>
    <w:p w:rsidR="00EB44AF" w:rsidRDefault="001B31D8">
      <w:pPr>
        <w:pStyle w:val="Standard"/>
        <w:spacing w:line="360" w:lineRule="auto"/>
        <w:jc w:val="both"/>
      </w:pPr>
      <w:r>
        <w:rPr>
          <w:b/>
        </w:rPr>
        <w:t>HORÁRIO:</w:t>
      </w:r>
      <w:r w:rsidR="006A37CF">
        <w:rPr>
          <w:b/>
        </w:rPr>
        <w:t xml:space="preserve"> </w:t>
      </w:r>
      <w:r w:rsidR="000101B2">
        <w:rPr>
          <w:b/>
        </w:rPr>
        <w:t>1</w:t>
      </w:r>
      <w:r w:rsidR="00857973">
        <w:rPr>
          <w:b/>
        </w:rPr>
        <w:t>4</w:t>
      </w:r>
      <w:r w:rsidR="006A37CF">
        <w:rPr>
          <w:b/>
        </w:rPr>
        <w:t xml:space="preserve"> </w:t>
      </w:r>
      <w:r>
        <w:rPr>
          <w:b/>
        </w:rPr>
        <w:t>hora</w:t>
      </w:r>
      <w:r w:rsidR="00AE6984">
        <w:rPr>
          <w:b/>
        </w:rPr>
        <w:t>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A53B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857973">
        <w:rPr>
          <w:rFonts w:eastAsia="Times New Roman" w:cs="Times New Roman"/>
          <w:b/>
          <w:bCs/>
          <w:color w:val="000000"/>
          <w:lang w:eastAsia="pt-BR" w:bidi="ar-SA"/>
        </w:rPr>
        <w:t>fevereiro</w:t>
      </w:r>
      <w:r w:rsidR="00344F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w:t>
      </w:r>
      <w:r w:rsidR="00A53BE7">
        <w:rPr>
          <w:rFonts w:eastAsia="Times New Roman" w:cs="Times New Roman"/>
          <w:b/>
          <w:bCs/>
          <w:color w:val="000000"/>
          <w:lang w:eastAsia="pt-BR" w:bidi="ar-SA"/>
        </w:rPr>
        <w:t>9</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1</w:t>
      </w:r>
      <w:r w:rsidR="000928BC">
        <w:rPr>
          <w:rFonts w:eastAsia="Times New Roman" w:cs="Times New Roman"/>
          <w:b/>
          <w:bCs/>
          <w:color w:val="000000"/>
          <w:lang w:eastAsia="pt-BR" w:bidi="ar-SA"/>
        </w:rPr>
        <w:t>0</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315573">
        <w:rPr>
          <w:b/>
        </w:rPr>
        <w:t xml:space="preserve"> </w:t>
      </w:r>
      <w:r w:rsidR="00315573">
        <w:rPr>
          <w:rFonts w:eastAsia="Times New Roman"/>
          <w:b/>
          <w:lang w:eastAsia="pt-BR"/>
        </w:rPr>
        <w:t>c</w:t>
      </w:r>
      <w:r w:rsidR="00315573" w:rsidRPr="00315573">
        <w:rPr>
          <w:rFonts w:eastAsia="Times New Roman"/>
          <w:b/>
          <w:lang w:eastAsia="pt-BR"/>
        </w:rPr>
        <w:t>ontratação de pessoa jurídica para prestação de serviços continuados de limpeza</w:t>
      </w:r>
      <w:r w:rsidR="000101B2">
        <w:rPr>
          <w:rFonts w:eastAsia="Times New Roman"/>
          <w:b/>
          <w:lang w:eastAsia="pt-BR"/>
        </w:rPr>
        <w:t xml:space="preserve"> e</w:t>
      </w:r>
      <w:r w:rsidR="00315573" w:rsidRPr="00315573">
        <w:rPr>
          <w:rFonts w:eastAsia="Times New Roman"/>
          <w:b/>
          <w:lang w:eastAsia="pt-BR"/>
        </w:rPr>
        <w:t xml:space="preserve"> conservação, nas dependências do Conselho Nacional do Ministério Público, em Brasília – DF</w:t>
      </w:r>
      <w:r w:rsidR="00772E8C" w:rsidRPr="00315573">
        <w:rPr>
          <w:b/>
        </w:rPr>
        <w:t>,</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lastRenderedPageBreak/>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 xml:space="preserve">A presente licitação tem por objeto a </w:t>
      </w:r>
      <w:bookmarkStart w:id="0" w:name="_GoBack"/>
      <w:r w:rsidR="00772E8C" w:rsidRPr="00630C0E">
        <w:rPr>
          <w:b/>
        </w:rPr>
        <w:t xml:space="preserve">contratação de </w:t>
      </w:r>
      <w:r w:rsidR="00315573" w:rsidRPr="00630C0E">
        <w:rPr>
          <w:rFonts w:eastAsia="Times New Roman"/>
          <w:b/>
          <w:lang w:eastAsia="pt-BR"/>
        </w:rPr>
        <w:t>pessoa jurídica para prestação de serviços continuados de limpeza</w:t>
      </w:r>
      <w:r w:rsidR="00083F5E">
        <w:rPr>
          <w:rFonts w:eastAsia="Times New Roman"/>
          <w:b/>
          <w:lang w:eastAsia="pt-BR"/>
        </w:rPr>
        <w:t xml:space="preserve"> e </w:t>
      </w:r>
      <w:r w:rsidR="00315573" w:rsidRPr="00630C0E">
        <w:rPr>
          <w:rFonts w:eastAsia="Times New Roman"/>
          <w:b/>
          <w:lang w:eastAsia="pt-BR"/>
        </w:rPr>
        <w:t xml:space="preserve">conservação, nas dependências do </w:t>
      </w:r>
      <w:r w:rsidR="00772E8C" w:rsidRPr="00630C0E">
        <w:rPr>
          <w:b/>
        </w:rPr>
        <w:t>Conselho Nacional do Ministério Público, em Brasília/DF</w:t>
      </w:r>
      <w:r w:rsidR="00315573" w:rsidRPr="00630C0E">
        <w:rPr>
          <w:b/>
        </w:rPr>
        <w:t xml:space="preserve">, </w:t>
      </w:r>
      <w:r w:rsidR="00315573" w:rsidRPr="00630C0E">
        <w:rPr>
          <w:rFonts w:eastAsia="Times New Roman"/>
          <w:b/>
          <w:lang w:eastAsia="pt-BR"/>
        </w:rPr>
        <w:t xml:space="preserve">que compreenderá, além da mão de obra, o fornecimento de todos os equipamentos, materiais e insumos de mão </w:t>
      </w:r>
      <w:r w:rsidR="001672B0" w:rsidRPr="00630C0E">
        <w:rPr>
          <w:rFonts w:eastAsia="Times New Roman"/>
          <w:b/>
          <w:lang w:eastAsia="pt-BR"/>
        </w:rPr>
        <w:t>obra (uniformes) necessários à execução dos serviços</w:t>
      </w:r>
      <w:r w:rsidR="001672B0">
        <w:rPr>
          <w:rFonts w:eastAsia="Arial" w:cs="Arial"/>
        </w:rPr>
        <w:t>, conforme especificações</w:t>
      </w:r>
      <w:r w:rsidR="001B31D8" w:rsidRPr="00690FB9">
        <w:rPr>
          <w:rFonts w:eastAsia="Arial" w:cs="Arial"/>
        </w:rPr>
        <w:t>, que fazem parte integrante deste edital</w:t>
      </w:r>
      <w:bookmarkEnd w:id="0"/>
      <w:r w:rsidR="001B31D8" w:rsidRPr="00690FB9">
        <w:rPr>
          <w:rFonts w:eastAsia="Arial" w:cs="Arial"/>
        </w:rPr>
        <w:t>,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B767A6">
        <w:t>III</w:t>
      </w:r>
      <w:r>
        <w:t>;</w:t>
      </w:r>
    </w:p>
    <w:p w:rsidR="00EB44AF" w:rsidRDefault="001B31D8" w:rsidP="00181E33">
      <w:pPr>
        <w:pStyle w:val="Standard"/>
        <w:numPr>
          <w:ilvl w:val="0"/>
          <w:numId w:val="4"/>
        </w:numPr>
        <w:spacing w:line="360" w:lineRule="auto"/>
        <w:ind w:left="0" w:firstLine="1417"/>
        <w:jc w:val="both"/>
      </w:pPr>
      <w:r>
        <w:t xml:space="preserve">Minuta de Contrato—Anexo </w:t>
      </w:r>
      <w:r w:rsidR="008E6A9E">
        <w:t>I</w:t>
      </w:r>
      <w:r>
        <w:t>V.</w:t>
      </w:r>
    </w:p>
    <w:p w:rsidR="007D56E5" w:rsidRDefault="007D56E5" w:rsidP="00181E33">
      <w:pPr>
        <w:pStyle w:val="Standard"/>
        <w:numPr>
          <w:ilvl w:val="0"/>
          <w:numId w:val="4"/>
        </w:numPr>
        <w:spacing w:line="360" w:lineRule="auto"/>
        <w:ind w:left="0" w:firstLine="1417"/>
        <w:jc w:val="both"/>
      </w:pPr>
      <w:r>
        <w:t xml:space="preserve">Declaração Resolução nº 177/2017 </w:t>
      </w:r>
      <w:r w:rsidR="00B767A6">
        <w:t>–</w:t>
      </w:r>
      <w:r>
        <w:t xml:space="preserve"> CNMP</w:t>
      </w:r>
      <w:r w:rsidR="00B767A6">
        <w:t xml:space="preserve"> – 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 xml:space="preserve">3.2.1 Para fins do disposto na alínea d do item 3.2, entende-se por ADMINISTRAÇÃO PÚBLICA, a administração direta e indireta da União, dos Estados, do Distrito Federal e dos Municípios, abrangendo inclusive as entidades com </w:t>
      </w:r>
      <w:r w:rsidRPr="00690FB9">
        <w:rPr>
          <w:rFonts w:ascii="Times New Roman" w:eastAsia="Lucida Sans Unicode" w:hAnsi="Times New Roman"/>
        </w:rPr>
        <w:lastRenderedPageBreak/>
        <w:t>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w:t>
      </w:r>
      <w:r>
        <w:rPr>
          <w:lang w:eastAsia="pt-BR"/>
        </w:rPr>
        <w:lastRenderedPageBreak/>
        <w:t>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lastRenderedPageBreak/>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1B31D8">
        <w:rPr>
          <w:u w:val="single"/>
        </w:rPr>
        <w:t xml:space="preserve"> Conven</w:t>
      </w:r>
      <w:r w:rsidR="004B59DC">
        <w:rPr>
          <w:u w:val="single"/>
        </w:rPr>
        <w:t>ção Coletiva de Trabalho do</w:t>
      </w:r>
      <w:r w:rsidR="0017568D">
        <w:rPr>
          <w:u w:val="single"/>
        </w:rPr>
        <w:t xml:space="preserve"> </w:t>
      </w:r>
      <w:r w:rsidR="0017568D" w:rsidRPr="0017568D">
        <w:rPr>
          <w:u w:val="single"/>
        </w:rPr>
        <w:t>SINDICATO DAS EMPRESAS DE ASSEIO, CONSERVACAO, TRABALHOS TEMPORARIO E SERVICOS TERCEIRIZAVEIS DO DF</w:t>
      </w:r>
      <w:r w:rsidR="00C60687">
        <w:rPr>
          <w:rFonts w:eastAsia="Arial" w:cs="Trebuchet MS"/>
          <w:u w:val="single"/>
          <w:lang w:bidi="ar-SA"/>
        </w:rPr>
        <w:t>,</w:t>
      </w:r>
      <w:r w:rsidR="00C60687" w:rsidRPr="00C60687">
        <w:rPr>
          <w:rFonts w:eastAsia="Arial" w:cs="Trebuchet MS"/>
          <w:lang w:bidi="ar-SA"/>
        </w:rPr>
        <w:t xml:space="preserve"> </w:t>
      </w:r>
      <w:r w:rsidR="00E5655B">
        <w:rPr>
          <w:rFonts w:eastAsia="Arial" w:cs="Trebuchet MS"/>
          <w:lang w:bidi="ar-SA"/>
        </w:rPr>
        <w:t>co</w:t>
      </w:r>
      <w:r w:rsidR="001B31D8">
        <w:t xml:space="preserve">m vigência </w:t>
      </w:r>
      <w:r w:rsidR="0017568D">
        <w:t>no período de 01º de janeiro de 201</w:t>
      </w:r>
      <w:r w:rsidR="003365E3">
        <w:t>9</w:t>
      </w:r>
      <w:r w:rsidR="0017568D">
        <w:t xml:space="preserve"> a 31 de dezembro de 201</w:t>
      </w:r>
      <w:r w:rsidR="003365E3">
        <w:t>9</w:t>
      </w:r>
      <w:r w:rsidR="0017568D">
        <w:t xml:space="preserve"> e a data-base da categoria em 01º de janeiro</w:t>
      </w:r>
      <w:r w:rsidR="001B31D8">
        <w:t xml:space="preserve">, </w:t>
      </w:r>
      <w:r w:rsidR="00C60687">
        <w:t xml:space="preserve"> </w:t>
      </w:r>
      <w:r w:rsidR="00C60687" w:rsidRPr="00E5655B">
        <w:rPr>
          <w:u w:val="single"/>
        </w:rPr>
        <w:t xml:space="preserve">e Convenção </w:t>
      </w:r>
      <w:r w:rsidR="004B59DC">
        <w:rPr>
          <w:u w:val="single"/>
        </w:rPr>
        <w:t>Coletiva de Trabalho do</w:t>
      </w:r>
      <w:r w:rsidR="00C60687" w:rsidRPr="00E5655B">
        <w:rPr>
          <w:u w:val="single"/>
        </w:rPr>
        <w:t xml:space="preserve"> </w:t>
      </w:r>
      <w:r w:rsidR="0017568D" w:rsidRPr="0017568D">
        <w:rPr>
          <w:u w:val="single"/>
        </w:rPr>
        <w:t>SINDICATO DOS EMPR DE EMPR DE ASSEIO, CONSERVACAO, TRAB TEMPORARIO, PREST SERVICOS E SERV TERCEIRIZAVEIS DO DF-SINDISERVICOS/DF</w:t>
      </w:r>
      <w:r w:rsidR="0017568D">
        <w:t xml:space="preserve"> </w:t>
      </w:r>
      <w:r w:rsidR="0017568D">
        <w:rPr>
          <w:rFonts w:eastAsia="Arial" w:cs="Trebuchet MS"/>
          <w:lang w:bidi="ar-SA"/>
        </w:rPr>
        <w:t>co</w:t>
      </w:r>
      <w:r w:rsidR="0017568D">
        <w:t>m vigência no período de 01º de janeiro de 201</w:t>
      </w:r>
      <w:r w:rsidR="003365E3">
        <w:t>9</w:t>
      </w:r>
      <w:r w:rsidR="0017568D">
        <w:t xml:space="preserve"> a 31 de dezembro de 201</w:t>
      </w:r>
      <w:r w:rsidR="003365E3">
        <w:t>9</w:t>
      </w:r>
      <w:r w:rsidR="0017568D">
        <w:t xml:space="preserve"> e a data-base da categoria em 01º de janeiro</w:t>
      </w:r>
      <w:r w:rsidR="00E5655B">
        <w:t>,</w:t>
      </w:r>
      <w:r w:rsidR="00C60687">
        <w:t xml:space="preserve"> </w:t>
      </w:r>
      <w:r w:rsidR="001B31D8">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lastRenderedPageBreak/>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772C1" w:rsidRDefault="00D772C1">
      <w:pPr>
        <w:pStyle w:val="Standard"/>
        <w:spacing w:line="360" w:lineRule="auto"/>
        <w:ind w:firstLine="1417"/>
        <w:jc w:val="both"/>
      </w:pPr>
      <w:r w:rsidRPr="00B6502F">
        <w:rPr>
          <w:rFonts w:cs="Times New Roman"/>
        </w:rPr>
        <w:t>5.9.1</w:t>
      </w:r>
      <w:r w:rsidR="00B6502F">
        <w:rPr>
          <w:rFonts w:cs="Times New Roman"/>
        </w:rPr>
        <w:t xml:space="preserve"> </w:t>
      </w:r>
      <w:r w:rsidR="008C0844">
        <w:t>Consideram-se preços manifestamente inexequíveis aqueles que, comprovadamente, forem insuficientes para a cobertura dos custos decorrentes da contratação pretendida</w:t>
      </w:r>
      <w:r w:rsidR="00B6502F">
        <w:t>;</w:t>
      </w:r>
    </w:p>
    <w:p w:rsidR="00B6502F" w:rsidRDefault="00B6502F">
      <w:pPr>
        <w:pStyle w:val="Standard"/>
        <w:spacing w:line="360" w:lineRule="auto"/>
        <w:ind w:firstLine="1417"/>
        <w:jc w:val="both"/>
        <w:rPr>
          <w:rFonts w:ascii="Trebuchet MS" w:hAnsi="Trebuchet MS"/>
          <w:sz w:val="20"/>
          <w:szCs w:val="20"/>
        </w:rPr>
      </w:pPr>
      <w:r w:rsidRPr="00B6502F">
        <w:rPr>
          <w:rFonts w:cs="Times New Roman"/>
        </w:rPr>
        <w:t>5.9.2</w:t>
      </w:r>
      <w:r>
        <w:rPr>
          <w:rFonts w:ascii="Trebuchet MS" w:hAnsi="Trebuchet MS"/>
          <w:sz w:val="20"/>
          <w:szCs w:val="20"/>
        </w:rPr>
        <w:t xml:space="preserve"> </w:t>
      </w:r>
      <w:r>
        <w:t>A inexequibilidade dos valores referentes a itens isolados da planilha de custos e formação de preços não caracteriza motivo suficiente para a desclassificação da proposta, desde que não contrariem exigências legais.</w:t>
      </w:r>
    </w:p>
    <w:p w:rsidR="00EB44AF" w:rsidRDefault="001B31D8">
      <w:pPr>
        <w:pStyle w:val="Standard"/>
        <w:spacing w:line="360" w:lineRule="auto"/>
        <w:ind w:firstLine="1417"/>
        <w:jc w:val="both"/>
        <w:rPr>
          <w:rFonts w:ascii="Trebuchet MS" w:hAnsi="Trebuchet MS"/>
          <w:sz w:val="20"/>
          <w:szCs w:val="20"/>
        </w:rPr>
      </w:pPr>
      <w:r>
        <w:t>5.</w:t>
      </w:r>
      <w:r w:rsidR="008B7F61">
        <w:t>9</w:t>
      </w:r>
      <w:r>
        <w:t>.</w:t>
      </w:r>
      <w:r w:rsidR="002966BE">
        <w:t>3</w:t>
      </w:r>
      <w:r>
        <w:t xml:space="preserve">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6E546B">
        <w:rPr>
          <w:color w:val="000000"/>
        </w:rPr>
        <w:t>03</w:t>
      </w:r>
      <w:r w:rsidR="00D067A3">
        <w:rPr>
          <w:color w:val="000000"/>
        </w:rPr>
        <w:t>/201</w:t>
      </w:r>
      <w:r w:rsidR="006E546B">
        <w:rPr>
          <w:color w:val="000000"/>
        </w:rPr>
        <w:t>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3365E3" w:rsidRDefault="001B31D8" w:rsidP="003365E3">
      <w:pPr>
        <w:pStyle w:val="Ttulo2"/>
        <w:shd w:val="clear" w:color="auto" w:fill="C0C0C0"/>
        <w:tabs>
          <w:tab w:val="left" w:pos="0"/>
        </w:tabs>
        <w:spacing w:line="360" w:lineRule="auto"/>
        <w:ind w:firstLine="1417"/>
        <w:jc w:val="left"/>
        <w:rPr>
          <w:sz w:val="24"/>
          <w:szCs w:val="24"/>
        </w:rPr>
      </w:pPr>
      <w:r w:rsidRPr="003365E3">
        <w:rPr>
          <w:rFonts w:ascii="Times New Roman" w:hAnsi="Times New Roman" w:cs="Tahoma"/>
          <w:sz w:val="24"/>
          <w:szCs w:val="24"/>
        </w:rPr>
        <w:t xml:space="preserve">07 – DA IMPUGNAÇÃO DO ATO CONVOCATÓRIO e </w:t>
      </w:r>
      <w:r w:rsidR="003365E3" w:rsidRPr="003365E3">
        <w:rPr>
          <w:rFonts w:ascii="Times New Roman" w:hAnsi="Times New Roman" w:cs="Tahoma"/>
          <w:sz w:val="24"/>
          <w:szCs w:val="24"/>
        </w:rPr>
        <w:t>ESCLARECIMENTOS</w:t>
      </w:r>
    </w:p>
    <w:p w:rsidR="003365E3" w:rsidRDefault="003365E3">
      <w:pPr>
        <w:pStyle w:val="Standard"/>
        <w:spacing w:line="360" w:lineRule="auto"/>
        <w:ind w:firstLine="1417"/>
        <w:jc w:val="both"/>
        <w:rPr>
          <w:rFonts w:eastAsia="Arial" w:cs="Arial"/>
        </w:rPr>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083F5E">
        <w:rPr>
          <w:rFonts w:eastAsia="Arial" w:cs="Arial"/>
          <w:b/>
          <w:bCs/>
        </w:rPr>
        <w:t xml:space="preserve"> 22</w:t>
      </w:r>
      <w:r>
        <w:rPr>
          <w:rFonts w:eastAsia="Arial" w:cs="Arial"/>
          <w:b/>
          <w:bCs/>
        </w:rPr>
        <w:t>/</w:t>
      </w:r>
      <w:r w:rsidR="00A53BE7">
        <w:rPr>
          <w:rFonts w:eastAsia="Arial" w:cs="Arial"/>
          <w:b/>
          <w:bCs/>
        </w:rPr>
        <w:t>0</w:t>
      </w:r>
      <w:r w:rsidR="003365E3">
        <w:rPr>
          <w:rFonts w:eastAsia="Arial" w:cs="Arial"/>
          <w:b/>
          <w:bCs/>
        </w:rPr>
        <w:t>2</w:t>
      </w:r>
      <w:r>
        <w:rPr>
          <w:rFonts w:eastAsia="Arial" w:cs="Arial"/>
          <w:b/>
          <w:bCs/>
        </w:rPr>
        <w:t>/201</w:t>
      </w:r>
      <w:r w:rsidR="00A53BE7">
        <w:rPr>
          <w:rFonts w:eastAsia="Arial" w:cs="Arial"/>
          <w:b/>
          <w:bCs/>
        </w:rPr>
        <w:t>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083F5E">
        <w:rPr>
          <w:rFonts w:eastAsia="Arial" w:cs="Arial"/>
          <w:b/>
          <w:bCs/>
        </w:rPr>
        <w:t>21</w:t>
      </w:r>
      <w:r>
        <w:rPr>
          <w:rFonts w:eastAsia="Arial" w:cs="Arial"/>
          <w:b/>
          <w:bCs/>
        </w:rPr>
        <w:t>/</w:t>
      </w:r>
      <w:r w:rsidR="00A53BE7">
        <w:rPr>
          <w:rFonts w:eastAsia="Arial" w:cs="Arial"/>
          <w:b/>
          <w:bCs/>
        </w:rPr>
        <w:t>0</w:t>
      </w:r>
      <w:r w:rsidR="003365E3">
        <w:rPr>
          <w:rFonts w:eastAsia="Arial" w:cs="Arial"/>
          <w:b/>
          <w:bCs/>
        </w:rPr>
        <w:t>2</w:t>
      </w:r>
      <w:r>
        <w:rPr>
          <w:rFonts w:eastAsia="Arial" w:cs="Arial"/>
          <w:b/>
          <w:bCs/>
        </w:rPr>
        <w:t>/201</w:t>
      </w:r>
      <w:r w:rsidR="00A53BE7">
        <w:rPr>
          <w:rFonts w:eastAsia="Arial" w:cs="Arial"/>
          <w:b/>
          <w:bCs/>
        </w:rPr>
        <w:t>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lastRenderedPageBreak/>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lastRenderedPageBreak/>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w:t>
      </w:r>
      <w:r w:rsidR="002E6915">
        <w:rPr>
          <w:rFonts w:eastAsia="Arial" w:cs="Arial"/>
          <w:b/>
          <w:bCs/>
        </w:rPr>
        <w:t>II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D772C1" w:rsidRPr="003365E3" w:rsidRDefault="001B31D8">
      <w:pPr>
        <w:pStyle w:val="Standard"/>
        <w:spacing w:line="360" w:lineRule="auto"/>
        <w:ind w:firstLine="1417"/>
        <w:jc w:val="both"/>
      </w:pPr>
      <w:r>
        <w:lastRenderedPageBreak/>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firstLine="1417"/>
        <w:jc w:val="both"/>
        <w:rPr>
          <w:rFonts w:ascii="Trebuchet MS" w:hAnsi="Trebuchet MS"/>
          <w:sz w:val="20"/>
        </w:rPr>
      </w:pPr>
      <w:r>
        <w:rPr>
          <w:b/>
          <w:bCs/>
          <w:color w:val="000000"/>
        </w:rPr>
        <w:t xml:space="preserve">9.4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rsidR="00EB44AF" w:rsidRDefault="00204E0D" w:rsidP="00204E0D">
      <w:pPr>
        <w:pStyle w:val="Standard"/>
        <w:spacing w:line="360" w:lineRule="auto"/>
        <w:ind w:left="720"/>
        <w:jc w:val="both"/>
      </w:pPr>
      <w:r>
        <w:tab/>
        <w:t xml:space="preserve">9.5 </w:t>
      </w:r>
      <w:r w:rsidR="001B31D8">
        <w:t>O limite máximo aceitável para a contratação será conforme tabela abaixo:</w:t>
      </w:r>
    </w:p>
    <w:p w:rsidR="001672B0" w:rsidRDefault="001672B0" w:rsidP="001672B0">
      <w:pPr>
        <w:pStyle w:val="Standard"/>
        <w:spacing w:line="360" w:lineRule="auto"/>
        <w:ind w:left="1080"/>
        <w:jc w:val="both"/>
        <w:rPr>
          <w:rFonts w:ascii="Trebuchet MS" w:hAnsi="Trebuchet MS"/>
          <w:sz w:val="20"/>
          <w:szCs w:val="20"/>
        </w:rPr>
      </w:pP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4"/>
        <w:gridCol w:w="2835"/>
        <w:gridCol w:w="3119"/>
      </w:tblGrid>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suppressAutoHyphens w:val="0"/>
              <w:rPr>
                <w:color w:val="000000"/>
                <w:sz w:val="27"/>
                <w:szCs w:val="27"/>
              </w:rPr>
            </w:pPr>
            <w:r>
              <w:rPr>
                <w:color w:val="000000"/>
                <w:sz w:val="27"/>
                <w:szCs w:val="27"/>
              </w:rPr>
              <w:t>CARGO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MENSAL</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 xml:space="preserve">VALOR </w:t>
            </w:r>
            <w:r w:rsidR="00781C0E">
              <w:rPr>
                <w:color w:val="000000"/>
                <w:sz w:val="27"/>
                <w:szCs w:val="27"/>
              </w:rPr>
              <w:t xml:space="preserve">TOTAL </w:t>
            </w:r>
            <w:r>
              <w:rPr>
                <w:color w:val="000000"/>
                <w:sz w:val="27"/>
                <w:szCs w:val="27"/>
              </w:rPr>
              <w:t>ANUAL</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LIMPEZA</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8</w:t>
            </w:r>
            <w:r w:rsidR="00781C0E">
              <w:rPr>
                <w:color w:val="000000"/>
                <w:sz w:val="27"/>
                <w:szCs w:val="27"/>
              </w:rPr>
              <w:t>2.904,31</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xml:space="preserve"> R$      </w:t>
            </w:r>
            <w:r w:rsidR="00781C0E">
              <w:rPr>
                <w:color w:val="000000"/>
                <w:sz w:val="27"/>
                <w:szCs w:val="27"/>
              </w:rPr>
              <w:t>994.851,72</w:t>
            </w:r>
          </w:p>
        </w:tc>
      </w:tr>
    </w:tbl>
    <w:p w:rsidR="001672B0" w:rsidRDefault="001672B0" w:rsidP="0012574C">
      <w:pPr>
        <w:pStyle w:val="Standard"/>
        <w:spacing w:line="360" w:lineRule="auto"/>
        <w:ind w:firstLine="1417"/>
        <w:jc w:val="both"/>
      </w:pPr>
    </w:p>
    <w:p w:rsidR="00EB44AF" w:rsidRDefault="00AA2BA6">
      <w:pPr>
        <w:pStyle w:val="Standard"/>
        <w:spacing w:line="360" w:lineRule="auto"/>
        <w:ind w:firstLine="1417"/>
        <w:jc w:val="both"/>
      </w:pPr>
      <w:r>
        <w:tab/>
        <w:t>9.</w:t>
      </w:r>
      <w:r w:rsidR="00204E0D">
        <w:t>6</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204E0D">
        <w:rPr>
          <w:rFonts w:eastAsia="Arial" w:cs="Arial"/>
        </w:rPr>
        <w:t>7</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204E0D">
        <w:rPr>
          <w:rFonts w:eastAsia="Arial" w:cs="Arial"/>
        </w:rPr>
        <w:t>8</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lastRenderedPageBreak/>
        <w:tab/>
        <w:t>9.</w:t>
      </w:r>
      <w:r w:rsidR="00204E0D">
        <w:t>9</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w:t>
      </w:r>
      <w:r w:rsidR="00204E0D">
        <w:rPr>
          <w:rFonts w:ascii="Times New Roman" w:eastAsia="Times New Roman" w:hAnsi="Times New Roman" w:cs="Times New Roman"/>
          <w:lang w:eastAsia="pt-BR"/>
        </w:rPr>
        <w:t>0</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204E0D">
        <w:rPr>
          <w:rFonts w:eastAsia="Times New Roman" w:cs="Times New Roman"/>
          <w:lang w:eastAsia="pt-BR"/>
        </w:rPr>
        <w:t>1</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204E0D">
        <w:rPr>
          <w:rFonts w:eastAsia="Times New Roman" w:cs="Times New Roman"/>
          <w:color w:val="000000"/>
          <w:lang w:eastAsia="pt-BR"/>
        </w:rPr>
        <w:t>2</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204E0D">
        <w:rPr>
          <w:rFonts w:eastAsia="Times New Roman" w:cs="Times New Roman"/>
          <w:color w:val="000000"/>
          <w:lang w:eastAsia="pt-BR"/>
        </w:rPr>
        <w:t>3</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204E0D">
        <w:rPr>
          <w:rFonts w:eastAsia="Times New Roman" w:cs="Times New Roman"/>
          <w:color w:val="000000"/>
          <w:lang w:eastAsia="pt-BR"/>
        </w:rPr>
        <w:t>4</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204E0D">
        <w:rPr>
          <w:rFonts w:eastAsia="Times New Roman" w:cs="Times New Roman"/>
          <w:color w:val="000000"/>
          <w:lang w:eastAsia="pt-BR"/>
        </w:rPr>
        <w:t>5</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lastRenderedPageBreak/>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6E546B">
        <w:rPr>
          <w:rFonts w:eastAsia="CourierNewPSMT" w:cs="Trebuchet MS"/>
          <w:b/>
          <w:bCs/>
        </w:rPr>
        <w:t>03</w:t>
      </w:r>
      <w:r w:rsidR="00D067A3">
        <w:rPr>
          <w:rFonts w:eastAsia="CourierNewPSMT" w:cs="Trebuchet MS"/>
          <w:b/>
          <w:bCs/>
        </w:rPr>
        <w:t>/201</w:t>
      </w:r>
      <w:r w:rsidR="006E546B">
        <w:rPr>
          <w:rFonts w:eastAsia="CourierNewPSMT" w:cs="Trebuchet MS"/>
          <w:b/>
          <w:bCs/>
        </w:rPr>
        <w:t>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Pr="001672B0">
        <w:rPr>
          <w:rFonts w:eastAsia="CourierNewPSMT" w:cs="Trebuchet MS"/>
          <w:b/>
          <w:bCs/>
        </w:rPr>
        <w:t>19.00.6150.0002686/2018-57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lastRenderedPageBreak/>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lastRenderedPageBreak/>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lastRenderedPageBreak/>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903513" w:rsidRDefault="001B31D8" w:rsidP="00903513">
      <w:pPr>
        <w:pStyle w:val="Standard"/>
        <w:spacing w:line="360" w:lineRule="auto"/>
        <w:jc w:val="both"/>
        <w:rPr>
          <w:rFonts w:cs="Trebuchet MS"/>
        </w:rPr>
      </w:pPr>
      <w:r>
        <w:rPr>
          <w:rFonts w:cs="Trebuchet MS"/>
        </w:rPr>
        <w:tab/>
      </w:r>
      <w:r>
        <w:rPr>
          <w:rFonts w:cs="Trebuchet MS"/>
        </w:rPr>
        <w:tab/>
        <w:t xml:space="preserve">e) certidão de </w:t>
      </w:r>
      <w:r>
        <w:rPr>
          <w:rFonts w:cs="Trebuchet MS"/>
          <w:b/>
          <w:bCs/>
        </w:rPr>
        <w:t>regularidade trabalhista</w:t>
      </w:r>
      <w:r>
        <w:rPr>
          <w:rFonts w:cs="Trebuchet MS"/>
        </w:rPr>
        <w:t>;</w:t>
      </w:r>
    </w:p>
    <w:p w:rsidR="00903513" w:rsidRPr="00722A1C" w:rsidRDefault="00903513" w:rsidP="00903513">
      <w:pPr>
        <w:pStyle w:val="Standard"/>
        <w:spacing w:line="360" w:lineRule="auto"/>
        <w:jc w:val="both"/>
        <w:rPr>
          <w:rFonts w:cs="Times New Roman"/>
          <w:lang w:eastAsia="pt-BR"/>
        </w:rPr>
      </w:pPr>
      <w:r>
        <w:rPr>
          <w:rFonts w:cs="Trebuchet MS"/>
        </w:rPr>
        <w:lastRenderedPageBreak/>
        <w:tab/>
      </w:r>
      <w:r>
        <w:rPr>
          <w:rFonts w:cs="Trebuchet MS"/>
        </w:rPr>
        <w:tab/>
      </w:r>
      <w:r w:rsidR="001B31D8">
        <w:rPr>
          <w:rFonts w:cs="Trebuchet MS"/>
        </w:rPr>
        <w:t xml:space="preserve">f) </w:t>
      </w:r>
      <w:r w:rsidRPr="00722A1C">
        <w:rPr>
          <w:rFonts w:eastAsia="Times New Roman" w:cs="Times New Roman"/>
          <w:lang w:eastAsia="pt-BR"/>
        </w:rPr>
        <w:t>atestado(s) de capacidade técnica, expedido(s) por pessoa(s) jurídica(s) de direito público ou privado, devidamente registrado(s) no respectivo conselho, caso exista, comprovando que o licitante executa ou executou serviços de limpeza e conservação</w:t>
      </w:r>
      <w:r>
        <w:rPr>
          <w:rFonts w:eastAsia="Times New Roman" w:cs="Times New Roman"/>
          <w:lang w:eastAsia="pt-BR"/>
        </w:rPr>
        <w:t xml:space="preserve"> </w:t>
      </w:r>
      <w:r w:rsidRPr="00722A1C">
        <w:rPr>
          <w:rFonts w:eastAsia="Times New Roman" w:cs="Times New Roman"/>
          <w:lang w:eastAsia="pt-BR"/>
        </w:rPr>
        <w:t>e atividades afim</w:t>
      </w:r>
      <w:r>
        <w:rPr>
          <w:rFonts w:eastAsia="Times New Roman" w:cs="Times New Roman"/>
          <w:lang w:eastAsia="pt-BR"/>
        </w:rPr>
        <w:t>, em 50% (cinquenta por cento) do total da área interna e 50% (cinquenta por cento) do total da área externa, com período não inferior a 3 (três) anos, conforme o disposto no item 9.1.13 do Acordão nº 1214/2013 do TCU.</w:t>
      </w:r>
    </w:p>
    <w:p w:rsidR="00B160BB" w:rsidRPr="00B160BB" w:rsidRDefault="00DF08CB" w:rsidP="00B160BB">
      <w:pPr>
        <w:pStyle w:val="Standard"/>
        <w:spacing w:line="360" w:lineRule="auto"/>
        <w:jc w:val="both"/>
        <w:rPr>
          <w:rFonts w:cs="Times New Roman"/>
          <w:szCs w:val="20"/>
        </w:rPr>
      </w:pPr>
      <w:r>
        <w:rPr>
          <w:rFonts w:cs="Trebuchet MS"/>
          <w:b/>
          <w:bCs/>
        </w:rPr>
        <w:tab/>
      </w:r>
      <w:r>
        <w:rPr>
          <w:rFonts w:cs="Trebuchet MS"/>
          <w:b/>
          <w:bCs/>
        </w:rPr>
        <w:tab/>
      </w:r>
      <w:r w:rsidR="00B160BB">
        <w:rPr>
          <w:rFonts w:cs="Times New Roman"/>
          <w:szCs w:val="20"/>
        </w:rPr>
        <w:t xml:space="preserve">10.14.1 </w:t>
      </w:r>
      <w:r w:rsidR="00B160BB" w:rsidRPr="00B160BB">
        <w:rPr>
          <w:rFonts w:cs="Times New Roman"/>
          <w:szCs w:val="20"/>
        </w:rPr>
        <w:t>Para fins previstos no subitem 10.14, letra "f":</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 xml:space="preserve"> I) será aceito o somatório de atestados para comprovar a capacidade técnica e operacional prevista no subite</w:t>
      </w:r>
      <w:r w:rsidR="00903513">
        <w:rPr>
          <w:rFonts w:cs="Times New Roman"/>
          <w:szCs w:val="20"/>
        </w:rPr>
        <w:t>m</w:t>
      </w:r>
      <w:r w:rsidRPr="00B160BB">
        <w:rPr>
          <w:rFonts w:cs="Times New Roman"/>
          <w:szCs w:val="20"/>
        </w:rPr>
        <w:t xml:space="preserve"> 10.14, "f"</w:t>
      </w:r>
      <w:r w:rsidR="00903513">
        <w:rPr>
          <w:rFonts w:cs="Times New Roman"/>
          <w:szCs w:val="20"/>
        </w:rPr>
        <w:t>.</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II) O(s) atestado(s)</w:t>
      </w:r>
      <w:r w:rsidR="00903513">
        <w:rPr>
          <w:rFonts w:cs="Times New Roman"/>
          <w:szCs w:val="20"/>
        </w:rPr>
        <w:t xml:space="preserve"> </w:t>
      </w:r>
      <w:r w:rsidRPr="00B160BB">
        <w:rPr>
          <w:rFonts w:cs="Times New Roman"/>
          <w:szCs w:val="20"/>
        </w:rPr>
        <w:t>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w:t>
      </w:r>
      <w:r w:rsidR="00903513">
        <w:rPr>
          <w:rFonts w:cs="Times New Roman"/>
          <w:szCs w:val="20"/>
        </w:rPr>
        <w:t>II</w:t>
      </w:r>
      <w:r w:rsidRPr="00B160BB">
        <w:rPr>
          <w:rFonts w:cs="Times New Roman"/>
          <w:szCs w:val="20"/>
        </w:rPr>
        <w:t>)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B160BB" w:rsidRPr="00B160BB" w:rsidRDefault="00B160BB" w:rsidP="00B160BB">
      <w:pPr>
        <w:pStyle w:val="Standard"/>
        <w:spacing w:line="360" w:lineRule="auto"/>
        <w:jc w:val="both"/>
        <w:rPr>
          <w:rFonts w:cs="Times New Roman"/>
        </w:rPr>
      </w:pPr>
      <w:r w:rsidRPr="00B160BB">
        <w:rPr>
          <w:rFonts w:cs="Times New Roman"/>
          <w:szCs w:val="20"/>
        </w:rPr>
        <w:tab/>
      </w:r>
      <w:r w:rsidRPr="00B160BB">
        <w:rPr>
          <w:rFonts w:cs="Times New Roman"/>
          <w:szCs w:val="20"/>
        </w:rPr>
        <w:tab/>
        <w:t xml:space="preserve">Para as licitantes inscritas no Sistema de Cadastramento Unificado de Fornecedores – SICAF, a comprovação referida nas alíneas “a”, “b”, “c” e “d”, do item 10.14 poderá ser efetuada mediante consulta </w:t>
      </w:r>
      <w:r w:rsidRPr="00B160BB">
        <w:rPr>
          <w:rFonts w:cs="Times New Roman"/>
          <w:i/>
          <w:szCs w:val="20"/>
        </w:rPr>
        <w:t>on line</w:t>
      </w:r>
      <w:r w:rsidRPr="00B160BB">
        <w:rPr>
          <w:rFonts w:cs="Times New Roman"/>
          <w:szCs w:val="20"/>
        </w:rPr>
        <w:t xml:space="preserve"> ao Sistema. A r</w:t>
      </w:r>
      <w:r w:rsidRPr="00B160BB">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w:t>
      </w:r>
      <w:r w:rsidRPr="00B160BB">
        <w:rPr>
          <w:rFonts w:eastAsia="Times New Roman" w:cs="Times New Roman"/>
          <w:color w:val="000000"/>
          <w:szCs w:val="20"/>
          <w:shd w:val="clear" w:color="auto" w:fill="FFFFFF"/>
        </w:rPr>
        <w:lastRenderedPageBreak/>
        <w:t>certidão obtida com data mais recente. (Incluir, pois já verificamos divergências em outros processos, principalmente quando à CNDT.</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 xml:space="preserve">10.15 Deverá o licitante indicar, juntamente com os documentos comprobatórios da habilitação, endereço eletrônico para onde serão encaminhadas todas as comunicações pertinentes ao processo de licitação e à execução </w:t>
      </w:r>
      <w:r w:rsidR="00B767A6">
        <w:rPr>
          <w:rFonts w:eastAsia="Times New Roman" w:cs="Times New Roman"/>
          <w:color w:val="000000"/>
          <w:szCs w:val="20"/>
        </w:rPr>
        <w:t>contratual</w:t>
      </w:r>
      <w:r w:rsidRPr="00B160BB">
        <w:rPr>
          <w:rFonts w:eastAsia="Times New Roman" w:cs="Times New Roman"/>
          <w:color w:val="000000"/>
          <w:szCs w:val="20"/>
        </w:rPr>
        <w:t>, expedidas pelo CNMP e a ele endereçadas;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w:t>
      </w:r>
      <w:r>
        <w:rPr>
          <w:rFonts w:ascii="Times New Roman" w:hAnsi="Times New Roman" w:cs="Trebuchet MS"/>
          <w:b/>
          <w:bCs/>
          <w:color w:val="000000"/>
        </w:rPr>
        <w:lastRenderedPageBreak/>
        <w:t>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1672B0">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MINISTRATIVAS e 1</w:t>
      </w:r>
      <w:r w:rsidR="001672B0">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lastRenderedPageBreak/>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181E33">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781C0E" w:rsidRDefault="001B31D8">
      <w:pPr>
        <w:pStyle w:val="Standard"/>
        <w:shd w:val="clear" w:color="auto" w:fill="C0C0C0"/>
        <w:spacing w:line="360" w:lineRule="auto"/>
        <w:ind w:firstLine="1417"/>
        <w:jc w:val="both"/>
        <w:rPr>
          <w:rFonts w:ascii="Trebuchet MS" w:hAnsi="Trebuchet MS"/>
          <w:b/>
        </w:rPr>
      </w:pPr>
      <w:r w:rsidRPr="00781C0E">
        <w:rPr>
          <w:b/>
        </w:rPr>
        <w:t>13 – D</w:t>
      </w:r>
      <w:r w:rsidR="00CB0B08" w:rsidRPr="00781C0E">
        <w:rPr>
          <w:b/>
        </w:rPr>
        <w:t>A</w:t>
      </w:r>
      <w:r w:rsidRPr="00781C0E">
        <w:rPr>
          <w:b/>
        </w:rPr>
        <w:t xml:space="preserve"> </w:t>
      </w:r>
      <w:r w:rsidR="00CB0B08" w:rsidRPr="00781C0E">
        <w:rPr>
          <w:b/>
        </w:rPr>
        <w:t xml:space="preserve">ASSINATUA DO CONTRATO </w:t>
      </w:r>
      <w:r w:rsidRPr="00781C0E">
        <w:rPr>
          <w:b/>
        </w:rPr>
        <w:t>E D</w:t>
      </w:r>
      <w:r w:rsidR="00CB0B08" w:rsidRPr="00781C0E">
        <w:rPr>
          <w:b/>
        </w:rPr>
        <w:t>O</w:t>
      </w:r>
      <w:r w:rsidRPr="00781C0E">
        <w:rPr>
          <w:b/>
        </w:rPr>
        <w:t xml:space="preserve"> R</w:t>
      </w:r>
      <w:r w:rsidR="00CB0B08" w:rsidRPr="00781C0E">
        <w:rPr>
          <w:b/>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lastRenderedPageBreak/>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w:t>
      </w:r>
      <w:r w:rsidR="001B31D8">
        <w:lastRenderedPageBreak/>
        <w:t>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rsidR="00CB0B08" w:rsidRPr="00CB0B08" w:rsidRDefault="00F50B7A"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1</w:t>
      </w:r>
      <w:r w:rsidRPr="00CB0B08">
        <w:rPr>
          <w:rFonts w:cs="Times New Roman"/>
        </w:rPr>
        <w:t xml:space="preserve"> </w:t>
      </w:r>
      <w:r w:rsidR="00CB0B08"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lastRenderedPageBreak/>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tab/>
      </w:r>
      <w:r>
        <w:rPr>
          <w:b/>
          <w:bCs/>
        </w:rPr>
        <w:t>15.1 - Serão os constantes no Termo de Referência, Anexo I do Edital.</w:t>
      </w:r>
      <w:r>
        <w:tab/>
      </w: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b/>
          <w:bCs/>
        </w:rPr>
      </w:pPr>
      <w:r>
        <w:rPr>
          <w:rFonts w:ascii="Times New Roman" w:hAnsi="Times New Roman"/>
          <w:b/>
          <w:bCs/>
        </w:rPr>
        <w:tab/>
        <w:t>18.1 Os recursos para contratação estão previstos na Programação CNMP PLOA 201</w:t>
      </w:r>
      <w:r w:rsidR="00CB0B08">
        <w:rPr>
          <w:rFonts w:ascii="Times New Roman" w:hAnsi="Times New Roman"/>
          <w:b/>
          <w:bCs/>
        </w:rPr>
        <w:t>8</w:t>
      </w:r>
      <w:r>
        <w:rPr>
          <w:rFonts w:ascii="Times New Roman" w:hAnsi="Times New Roman"/>
          <w:b/>
          <w:bCs/>
        </w:rPr>
        <w:t xml:space="preserve">, elemento contábil </w:t>
      </w:r>
      <w:r w:rsidR="001672B0" w:rsidRPr="001672B0">
        <w:rPr>
          <w:rFonts w:ascii="Times New Roman" w:hAnsi="Times New Roman" w:cs="Times New Roman"/>
          <w:b/>
          <w:color w:val="000000"/>
        </w:rPr>
        <w:t>33</w:t>
      </w:r>
      <w:r w:rsidR="00CB0B08">
        <w:rPr>
          <w:rFonts w:ascii="Times New Roman" w:hAnsi="Times New Roman" w:cs="Times New Roman"/>
          <w:b/>
          <w:color w:val="000000"/>
        </w:rPr>
        <w:t>.</w:t>
      </w:r>
      <w:r w:rsidR="001672B0" w:rsidRPr="001672B0">
        <w:rPr>
          <w:rFonts w:ascii="Times New Roman" w:hAnsi="Times New Roman" w:cs="Times New Roman"/>
          <w:b/>
          <w:color w:val="000000"/>
        </w:rPr>
        <w:t>90</w:t>
      </w:r>
      <w:r w:rsidR="00CB0B08">
        <w:rPr>
          <w:rFonts w:ascii="Times New Roman" w:hAnsi="Times New Roman" w:cs="Times New Roman"/>
          <w:b/>
          <w:color w:val="000000"/>
        </w:rPr>
        <w:t>.</w:t>
      </w:r>
      <w:r w:rsidR="001672B0" w:rsidRPr="001672B0">
        <w:rPr>
          <w:rFonts w:ascii="Times New Roman" w:hAnsi="Times New Roman" w:cs="Times New Roman"/>
          <w:b/>
          <w:color w:val="000000"/>
        </w:rPr>
        <w:t>37-02</w:t>
      </w:r>
      <w:r w:rsidR="00CB0B08">
        <w:rPr>
          <w:rFonts w:ascii="Times New Roman" w:hAnsi="Times New Roman" w:cs="Times New Roman"/>
          <w:b/>
          <w:color w:val="000000"/>
        </w:rPr>
        <w:t>.</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181E33">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1672B0">
        <w:rPr>
          <w:rFonts w:ascii="Times New Roman" w:hAnsi="Times New Roman"/>
          <w:b/>
          <w:bCs/>
        </w:rPr>
        <w:t>16</w:t>
      </w:r>
      <w:r>
        <w:rPr>
          <w:rFonts w:ascii="Times New Roman" w:hAnsi="Times New Roman"/>
          <w:b/>
          <w:bCs/>
        </w:rPr>
        <w:t xml:space="preserve"> do Termo de Referência, Anexo I deste Edital.</w:t>
      </w: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 xml:space="preserve">21.1 A Autoridade Competente do CNMP, poderá anular ou revogar a presente licitação, bem como não homologar total ou parcialmente o objeto licitado, desde </w:t>
      </w:r>
      <w:r>
        <w:lastRenderedPageBreak/>
        <w:t>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lastRenderedPageBreak/>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20.13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6E546B">
        <w:t>9</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CF62E8" w:rsidRDefault="00CF62E8">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6E546B">
        <w:rPr>
          <w:b/>
          <w:u w:val="single"/>
        </w:rPr>
        <w:t>03</w:t>
      </w:r>
      <w:r w:rsidR="00D067A3">
        <w:rPr>
          <w:b/>
          <w:u w:val="single"/>
        </w:rPr>
        <w:t>/201</w:t>
      </w:r>
      <w:r w:rsidR="006E546B">
        <w:rPr>
          <w:b/>
          <w:u w:val="single"/>
        </w:rPr>
        <w:t>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Pr="00315573">
        <w:rPr>
          <w:b/>
          <w:bCs/>
          <w:u w:val="single"/>
        </w:rPr>
        <w:t>19.00.6150.0002686/2018-57</w:t>
      </w:r>
    </w:p>
    <w:p w:rsidR="001672B0" w:rsidRDefault="001672B0" w:rsidP="001672B0">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E87658" w:rsidRDefault="00315573" w:rsidP="00617FB7">
      <w:pPr>
        <w:pStyle w:val="Ttulo"/>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1672B0">
        <w:rPr>
          <w:rFonts w:ascii="Times New Roman" w:eastAsia="Times New Roman" w:hAnsi="Times New Roman" w:cs="Times New Roman"/>
          <w:b/>
          <w:sz w:val="24"/>
          <w:szCs w:val="24"/>
          <w:lang w:eastAsia="pt-BR"/>
        </w:rPr>
        <w:t>TERMO DE REFERÊNCIA</w:t>
      </w:r>
    </w:p>
    <w:p w:rsidR="00617FB7" w:rsidRDefault="00617FB7" w:rsidP="00617FB7">
      <w:pPr>
        <w:pStyle w:val="Corpodotexto"/>
        <w:rPr>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heme="majorEastAsia" w:hAnsi="Times New Roman" w:cs="Times New Roman"/>
          <w:sz w:val="24"/>
          <w:szCs w:val="24"/>
          <w:lang w:eastAsia="en-US"/>
        </w:rPr>
      </w:pPr>
      <w:r w:rsidRPr="00617FB7">
        <w:rPr>
          <w:rFonts w:ascii="Times New Roman" w:hAnsi="Times New Roman" w:cs="Times New Roman"/>
          <w:sz w:val="24"/>
          <w:szCs w:val="24"/>
        </w:rPr>
        <w:t>OBJETO</w:t>
      </w:r>
    </w:p>
    <w:p w:rsidR="00617FB7" w:rsidRPr="00617FB7" w:rsidRDefault="00617FB7" w:rsidP="00617FB7">
      <w:pPr>
        <w:rPr>
          <w:rFonts w:cs="Times New Roman"/>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Contratação de pessoa jurídica para prestação de serviços continuados de limpeza e conservação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en-US"/>
        </w:rPr>
      </w:pPr>
      <w:r w:rsidRPr="00617FB7">
        <w:rPr>
          <w:rFonts w:ascii="Times New Roman" w:eastAsia="Times New Roman" w:hAnsi="Times New Roman" w:cs="Times New Roman"/>
          <w:sz w:val="24"/>
          <w:szCs w:val="24"/>
        </w:rPr>
        <w:t>JUSTIFICATIVA</w:t>
      </w:r>
    </w:p>
    <w:p w:rsidR="00617FB7" w:rsidRPr="00617FB7" w:rsidRDefault="00617FB7" w:rsidP="00617FB7">
      <w:pPr>
        <w:rPr>
          <w:rFonts w:eastAsiaTheme="minorHAnsi" w:cs="Times New Roman"/>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617FB7">
        <w:rPr>
          <w:rFonts w:ascii="Times New Roman" w:eastAsia="Times New Roman" w:hAnsi="Times New Roman" w:cs="Times New Roman"/>
          <w:b w:val="0"/>
          <w:sz w:val="24"/>
          <w:szCs w:val="24"/>
        </w:rPr>
        <w:t>O Conselho Nacional do Ministério Público não dispõe de recursos humanos para o atendimento dos serviços a serem contratados, visto que essas funções foram extintas do plano de carreiras do órgão.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617FB7">
        <w:rPr>
          <w:rFonts w:ascii="Times New Roman" w:eastAsia="Times New Roman" w:hAnsi="Times New Roman" w:cs="Times New Roman"/>
          <w:b w:val="0"/>
          <w:sz w:val="24"/>
          <w:szCs w:val="24"/>
        </w:rPr>
        <w:t>Assim, para preenchimento da lacuna e atendimento da demanda instalada, torna-se necessária a terceirização dos serviços de limpeza e conservação, contratação essa autorizada por meio do Decreto n° 2.271, de 08/07/1997. Acresce-se, também, que os serviços foram definidos de acordo com a IN n° 05, de 25/05/2017 da SEGES e suas alterações.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617FB7">
        <w:rPr>
          <w:rFonts w:ascii="Times New Roman" w:eastAsia="Times New Roman" w:hAnsi="Times New Roman" w:cs="Times New Roman"/>
          <w:b w:val="0"/>
          <w:sz w:val="24"/>
          <w:szCs w:val="24"/>
        </w:rPr>
        <w:t xml:space="preserve">Importante ressaltar que os serviços propostos são necessários e imprescindíveis para garantir a limpeza e conservação unidades administrativas que compõem o CNMP, </w:t>
      </w:r>
      <w:r w:rsidRPr="00617FB7">
        <w:rPr>
          <w:rFonts w:ascii="Times New Roman" w:eastAsia="Times New Roman" w:hAnsi="Times New Roman" w:cs="Times New Roman"/>
          <w:b w:val="0"/>
          <w:sz w:val="24"/>
          <w:szCs w:val="24"/>
        </w:rPr>
        <w:lastRenderedPageBreak/>
        <w:t>a fim de que os serviços desenvolvidos não sofram descontinuidade e tenham um ambiente salubre e saudável para laborar.</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617FB7">
        <w:rPr>
          <w:rFonts w:ascii="Times New Roman" w:eastAsia="Times New Roman" w:hAnsi="Times New Roman" w:cs="Times New Roman"/>
          <w:b w:val="0"/>
          <w:sz w:val="24"/>
          <w:szCs w:val="24"/>
        </w:rPr>
        <w:t>Diante do exposto acima, considerando a natureza continuada dos serviços citados e que o CNMP não dispõe de recursos humanos e materiais próprios para a prestação desses serviços, a nova contratação faz-se essencial à boa ordem deste Conselho.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617FB7">
        <w:rPr>
          <w:rFonts w:ascii="Times New Roman" w:eastAsia="Times New Roman" w:hAnsi="Times New Roman" w:cs="Times New Roman"/>
          <w:b w:val="0"/>
          <w:sz w:val="24"/>
          <w:szCs w:val="24"/>
        </w:rPr>
        <w:t>Frise-se que a contratação se faz com fulcro no Art. 32. da Instrução Normativa Nº 05, de 25 de maio de 2017, da SEGES, MPOG, e no Decreto nº. 2.271, de 07 de julho de 1997.</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Ressalta-se que a prestação dos serviços não gera vínculo empregatício entre os empregados da CONTRATADA e a Administração do CONTRATANTE, vedando-se qualquer relação entre estes que caracterize pessoalidade e subordinação direta.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rPr>
        <w:t>A contratação está prevista no Plano de Gestão 2019 na iniciativa PG_19_COGCS_009 – Prestação de serviço de limpeza, conservação, jardinagem e lavagem de veículos oficiais do CNMP.</w:t>
      </w: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hAnsi="Times New Roman" w:cs="Times New Roman"/>
          <w:sz w:val="24"/>
          <w:szCs w:val="24"/>
        </w:rPr>
        <w:t>CRITÉRIOS</w:t>
      </w:r>
      <w:r w:rsidRPr="00617FB7">
        <w:rPr>
          <w:rFonts w:ascii="Times New Roman" w:eastAsia="Times New Roman" w:hAnsi="Times New Roman" w:cs="Times New Roman"/>
          <w:sz w:val="24"/>
          <w:szCs w:val="24"/>
          <w:lang w:eastAsia="pt-BR"/>
        </w:rPr>
        <w:t xml:space="preserve"> DE SUSTENTABILIDADE</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adotar as seguintes práticas de sustentabilidade ambiental na execução do serviço e no fornecimento dos produtos utilizados como MATERIAL DE CONSUMO: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Utilizar produtos, preferencialmente, sustentáveis e de menor impacto ambiental;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Utilizar produtos de limpeza e conservação de superfícies e objetos inanimados que obedeçam às classificações e especificações determinadas pela Resolução RDC Nº </w:t>
      </w:r>
      <w:r w:rsidRPr="00617FB7">
        <w:rPr>
          <w:rFonts w:ascii="Times New Roman" w:eastAsia="Times New Roman" w:hAnsi="Times New Roman" w:cs="Times New Roman"/>
          <w:b w:val="0"/>
          <w:sz w:val="24"/>
          <w:szCs w:val="24"/>
          <w:lang w:eastAsia="pt-BR"/>
        </w:rPr>
        <w:lastRenderedPageBreak/>
        <w:t>35/2008 da ANVISA;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Adotar medidas para evitar o desperdício de água tratada, por parte de seus empregados lotados no CNMP, conforme instituído na Instrução Normativa SLTI nº 01/2010;</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Realizar programa interno de treinamento de seus empregados, nos três primeiros meses de execução contratual, para redução de consumo de energia elétrica, de consumo de água e redução de produção de resíduos sólidos, observadas as normas ambientais vigentes;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Elaborar e manter um programa interno de treinamento de seus empregados para redução de consumo de energia elétrica, consumo de água e redução de produção de resíduos sólidos, observadas as normas ambientais vigentes;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Receber, do CONTRATANTE, informações a respeito dos programas de uso racional dos recursos que impactem o meio ambiente.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USO RACIONAL DA ÁGUA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capacitar parte do seu pessoal quanto ao uso da água;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Colaborar com as medidas de redução de consumo e uso racional da água, cujos encarregados devem atuar como facilitadores das mudanças de comportamento de empregados da CONTRATADA, esperadas com essas medidas;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Sempre que adequado e necessário, a CONTRATADA deverá utilizar-se de equipamento de limpeza com jatos de vapor de água saturada sob pressão. Trata-se de alternativa de inovação tecnológica cuja utilização será precedida de avaliação pelo CONTRATANTE das vantagens e desvantagens. Em caso de utilização de lavadoras, sempre adotar as de pressão com vazão máxima de 360 litros/hora;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Manter critérios especiais e privilegiados para aquisição e uso de equipamentos e complementos que promovam a redução do consumo de água;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lavador de veículos deverá utilizar produtos para higienização a seco, ou com utilização mínima de água quando for o caso.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USO RACIONAL DE ENERGIA ELÉTRICA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Manter critérios especiais e privilegiados para aquisição de produtos e equipamentos que apresentem eficiência energética e redução de consumo;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Durante a limpeza noturna, quando permitida, acender apenas as luzes das áreas que estiverem sendo ocupadas;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Comunicar ao CONTRATANTE sobre equipamentos com mau funcionamento ou danificados como lâmpadas queimadas ou piscando, zumbido excessivo em reatores de luminárias e mau funcionamento de instalações energizadas;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Ao remover o pó de cortinas ou persianas, verificar se estas não se encontram impedindo a saída do ar condicionado ou aparelho equivalente;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Verificar se existem vazamentos de vapor ou ar nos equipamentos de limpeza, sistema de proteção elétrica e as condições de segurança de extensões elétricas utilizadas em aspiradores de pó, enceradeiras, entre outros;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Realizar verificações e, se for o caso, manutenções periódicas nos seus aparelhos elétricos, extensões, filtros, recipientes dos aspiradores de pó e nas escovas das enceradeiras. Evitar ao máximo o uso de extensões elétricas;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Repassar a seus empregados todas as orientações referentes à redução do consumo de energia fornecidas pelo CONTRATANTE.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REDUÇÃO DE PRODUÇÃO DE RESÍDUOS SÓLIDOS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Separar e entregar as pilhas e baterias dispostas para descarte que contenham em suas composições chumbo, cádmio, mercúrio e seus compostos aos estabelecimentos que as comercializam ou à rede de assistência técnica autorizada pelas respectivas indústrias, </w:t>
      </w:r>
      <w:r w:rsidRPr="00617FB7">
        <w:rPr>
          <w:rFonts w:ascii="Times New Roman" w:eastAsia="Times New Roman" w:hAnsi="Times New Roman" w:cs="Times New Roman"/>
          <w:b w:val="0"/>
          <w:sz w:val="24"/>
          <w:szCs w:val="24"/>
          <w:lang w:eastAsia="pt-BR"/>
        </w:rPr>
        <w:lastRenderedPageBreak/>
        <w:t>para repasse aos fabricantes ou importadores, para que estes adotem, diretamente ou por meio de terceiros, os procedimentos de reutilização, reciclagem, tratamento ou disposição final ambientalmente adequada, em face dos impactos negativos causados ao meio ambiente pelo descarte inadequado desses materiais. Esta obrigação atende a RESOLUÇÃO CONAMA nº401, de 04 de novembro de 2008;</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Tratamento idêntico deverá ser dispensado a lâmpadas fluorescentes e frascos de aerossóis em geral;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Colaborar de forma efetiva no desenvolvimento das atividades do programa interno de separação de resíduos sólidos, em recipientes para coleta seletiva nas cores internacionalmente identificadas, disponibilizados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Fornecer sacos de lixo nos tamanhos adequados a sua utilização, com vistas à otimização em seu uso, bem como a redução da destinação de resíduos sólidos de acordo com a legislação;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 de acordo com a legislação.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SANEANTES DOMISSANITÁRIOS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Manter critérios especiais e privilegiados para aquisição e uso de produtos biodegradáveis;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Utilizar racionalmente os saneantes domissanitários cuja aplicação nos serviços deverá observar regra basilar de menor toxidade, livre de corantes e redução drástica de hipoclorito de sódio;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Observar, rigorosamente, quando da aplicação e/ou manipulação de detergentes e seus congêneres, no que se refere ao atendimento das prescrições do artigo 44, da Lei no 6.360 de 23 de setembro de 1976 e do artigo 67, do Decreto no 79.094 de 05 de janeiro </w:t>
      </w:r>
      <w:r w:rsidRPr="00617FB7">
        <w:rPr>
          <w:rFonts w:ascii="Times New Roman" w:eastAsia="Times New Roman" w:hAnsi="Times New Roman" w:cs="Times New Roman"/>
          <w:b w:val="0"/>
          <w:sz w:val="24"/>
          <w:szCs w:val="24"/>
          <w:lang w:eastAsia="pt-BR"/>
        </w:rPr>
        <w:lastRenderedPageBreak/>
        <w:t>de 1977, as prescrições da Resolução Normativa nº 1, de 25 de outubro de 1978,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Não utilizar na manipulação, sob nenhuma hipótese, os corantes relacionados no Anexo I da Portaria nº 9, de 10 de abril de 1987, em face de que a relação risco x benefício pertinente aos corantes relacionados no Anexo I é francamente desfavorável a sua utilização em produtos de uso rotineiro por seres humanos;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Fornecer saneantes domissanitários devidamente registrados no órgão de vigilância sanitária competente do Ministério da Saúde (artigos 14 e 15, Decreto 79.094,05 de janeiro de 1997, que regulamenta a Lei 6.360, 23 de setembro de 1976);</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Não se utilizar na prestação dos serviços, conforme Resolução ANVISA RE nº 913, de 25 de junho de 2001, de saneantes domissanitários de Risco I, listados pelo art. 5.º da Resolução 336, de 30 de julho de 1999;</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Fica terminantemente proibida a aplicação de saneantes domissanitários fortemente alcalinos apresentados sob a forma de líquido premido (aerossol), ou líquido para pulverização, tais como produtos para limpeza de fornos e desincrustação de gorduras, conforme Portaria DISAD - Divisão Nacional de Vigilância Sanitária nº 8, de 10 de abril de 1987;</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Observar a rotulagem quanto aos produtos desinfetantes domissanitários, conforme Resolução RDC nº 174, de 08 de julho de 2003, e os anexos 4 e 5 da Portaria 321/MS/SNVS, de 08 de agosto de 1997;</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Somente aplicar saneantes domissanitários cujas substâncias tensoativas </w:t>
      </w:r>
      <w:r w:rsidRPr="00617FB7">
        <w:rPr>
          <w:rFonts w:ascii="Times New Roman" w:eastAsia="Times New Roman" w:hAnsi="Times New Roman" w:cs="Times New Roman"/>
          <w:b w:val="0"/>
          <w:sz w:val="24"/>
          <w:szCs w:val="24"/>
          <w:lang w:eastAsia="pt-BR"/>
        </w:rPr>
        <w:lastRenderedPageBreak/>
        <w:t>aniônicas, utilizadas em sua composição sejam biodegradáveis, conforme disposições da Portaria. Nº 874, de 05 de novembro de 1998, que aprova o Regulamento Técnico sobre Biodegradabilidade dos Tensoativos Aniônicos para Produtos Saneantes Domissanitários; em face da necessidade de ser preservada a qualidade dos recursos hídricos naturais, de importância fundamental para a saúde; necessidade de evitar que a flora e fauna sejam afetadas negativamente por substâncias sintéticas; atual estágio de conhecimento do grau de biodegradabilidade das substâncias tensoativas aniônicas;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Considera-se biodegradável a substância tensoativa susceptível de decomposição e biodegradação por microorganismos; com grau de biodegradabilidade mínimo de 90%; fica definido como referência de biodegradabilidade, para esta finalidade específica, o dodecilbenzeno sulfonato de sódio. A verificação da biodegradabilidade será realizada pela análise da substância tensoativa aniônica utilizada na formulação do saneante ou no produto acabado;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Quando da aplicação de álcool, deverá se observar a Resolução RDC nº 46, de 20 de fevereiro de 2002 que aprova o Regulamento Técnico para o álcool etílico hidratado em todas as graduações e álcool etílico anidro;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Fica terminantemente proibida a aplicação de produtos que contenham o Benzeno, em sua composição, conforme Resolução - RDC nº 252, de 16 de setembro de 2003, em face da necessidade de serem adotados procedimentos para reduzir a exposição da população face aos riscos avaliados pela IARC - International Agency Research on Cancer, Agência de pesquisa referenciada pela OMS - Organização Mundial de Saúde, para analisar compostos suspeitos de causarem câncer, e a categorização da substância como cancerígena para humanos; necessidade de resguardar a saúde humana e o meio ambiente e considerando os riscos de exposição, incompatível com as precauções recomendadas pela Lei nº 6.360, de 23 de setembro de 1976, Decreto n.º 79.094, de 5 de janeiro de 1977 e a Lei nº 8.078, de 11 de setembro de 1990, face aos riscos oferecidos;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Fica proibida a aplicação de saneantes domissanitários que apresentem associação de inseticidas a ceras para assoalhos, impermeabilizantes, polidores e outros produtos de limpeza, nos termos da Resolução Normativa CNS n° 01, de 04 de abril de </w:t>
      </w:r>
      <w:r w:rsidRPr="00617FB7">
        <w:rPr>
          <w:rFonts w:ascii="Times New Roman" w:eastAsia="Times New Roman" w:hAnsi="Times New Roman" w:cs="Times New Roman"/>
          <w:b w:val="0"/>
          <w:sz w:val="24"/>
          <w:szCs w:val="24"/>
          <w:lang w:eastAsia="pt-BR"/>
        </w:rPr>
        <w:lastRenderedPageBreak/>
        <w:t>1979;</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produtos químicos relacionados pelo CONTRATADO, de acordo com sua composição, fabricante e utilização, deverão ter registro no Ministério da Saúde e serem comprovados mediante apresentação de cópia reprográfica autenticada (frente e verso) do Certificado de Registro expedido pela Divisão de Produtos (DIPROD) e/ou Divisão de Produtos Saneantes Domissanitários (DISAD), da Secretaria Nacional de Vigilância Sanitária do Ministério da Saúde;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Recomenda-se que a CONTRATADA utilize produtos detergentes de baixas concentrações e baixos teores de fosfato;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Apresentar ao CONTRATANTE, sempre que solicitado, a composição química dos produtos, para análise e precauções com possíveis intercorrências que possam surgir com empregados da Contratada, ou com terceiros;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Utilizar produtos que sejam constituídos, no todo ou em parte, por material atóxico, biodegradável, conforme ABNT NBR -15448-1 e 15448-2 e que não contenham substâncias perigosas em concentração acima da recomendada na diretiva RoHS (Restricton of certain Hazardous Substances), tais como mercúrio (Hg), chumbo (PB), cromo hexavalente (Cr(VI)), cádmio (Cd), bifenil-polibromados (PBBs), éteres difenil-polibromados (PBDEs).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POLUIÇÃO SONORA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Para seus equipamentos de limpeza que gerem ruído no seu funcionamento, observar a necessidade de Selo Ruído, como forma de indicação do nível de potência sonora, medido em decibel – Db (A),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DESCRIÇÃO DO OBJETO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Prestação de serviços continuados de limpeza e conservação nas dependências do Conselho Nacional do Ministério Público, em Brasília - DF, que compreenderá, além da mão de obra, o fornecimento de todos os equipamentos, materiais e insumos de mão de obra (uniformes) necessários à execução dos serviços, pelo período de 12 meses, prorrogáveis nos termos da legislação vigente, conforme condições constantes neste termo de referência e seus anexos.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DAS CARACTERÍSTICAS DO OBJETO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serviços de limpeza e conservação compreendem toda a área interna e externa das dependências do Conselho Nacional do Ministério Público, sem exceção, incluindo os estacionamentos, áreas contíguas e adjacentes, conforme disposto no quadro abaixo:</w:t>
      </w:r>
    </w:p>
    <w:p w:rsidR="00617FB7" w:rsidRPr="00617FB7" w:rsidRDefault="00617FB7" w:rsidP="00617FB7">
      <w:pPr>
        <w:rPr>
          <w:rFonts w:eastAsiaTheme="minorHAnsi"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I – TIPO E ÁREA DOS ESPAÇOS</w:t>
      </w:r>
    </w:p>
    <w:p w:rsidR="00617FB7" w:rsidRPr="00617FB7" w:rsidRDefault="00617FB7" w:rsidP="00617FB7">
      <w:pPr>
        <w:rPr>
          <w:rFonts w:cs="Times New Roman"/>
          <w:lang w:eastAsia="pt-BR"/>
        </w:rPr>
      </w:pPr>
    </w:p>
    <w:tbl>
      <w:tblPr>
        <w:tblW w:w="6521" w:type="dxa"/>
        <w:jc w:val="center"/>
        <w:tblCellMar>
          <w:left w:w="70" w:type="dxa"/>
          <w:right w:w="70" w:type="dxa"/>
        </w:tblCellMar>
        <w:tblLook w:val="04A0" w:firstRow="1" w:lastRow="0" w:firstColumn="1" w:lastColumn="0" w:noHBand="0" w:noVBand="1"/>
      </w:tblPr>
      <w:tblGrid>
        <w:gridCol w:w="847"/>
        <w:gridCol w:w="4257"/>
        <w:gridCol w:w="1417"/>
      </w:tblGrid>
      <w:tr w:rsidR="00617FB7" w:rsidRPr="00617FB7" w:rsidTr="00617FB7">
        <w:trPr>
          <w:trHeight w:val="416"/>
          <w:jc w:val="center"/>
        </w:trPr>
        <w:tc>
          <w:tcPr>
            <w:tcW w:w="5104" w:type="dxa"/>
            <w:gridSpan w:val="2"/>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TIPO DE ESPAÇO</w:t>
            </w:r>
          </w:p>
        </w:tc>
        <w:tc>
          <w:tcPr>
            <w:tcW w:w="1417"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Área</w:t>
            </w:r>
          </w:p>
        </w:tc>
      </w:tr>
      <w:tr w:rsidR="00617FB7" w:rsidRPr="00617FB7" w:rsidTr="00617FB7">
        <w:trPr>
          <w:trHeight w:val="591"/>
          <w:jc w:val="center"/>
        </w:trPr>
        <w:tc>
          <w:tcPr>
            <w:tcW w:w="847"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INTERNA</w:t>
            </w: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Almoxarifado/galpão</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120,00</w:t>
            </w:r>
          </w:p>
        </w:tc>
      </w:tr>
      <w:tr w:rsidR="00617FB7" w:rsidRPr="00617FB7" w:rsidTr="00617FB7">
        <w:trPr>
          <w:trHeight w:val="557"/>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Espaços livres - saguão, hall e salão</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217,00</w:t>
            </w:r>
          </w:p>
        </w:tc>
      </w:tr>
      <w:tr w:rsidR="00617FB7" w:rsidRPr="00617FB7" w:rsidTr="00617FB7">
        <w:trPr>
          <w:trHeight w:val="424"/>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Banheiros</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431,00</w:t>
            </w:r>
          </w:p>
        </w:tc>
      </w:tr>
      <w:tr w:rsidR="00617FB7" w:rsidRPr="00617FB7" w:rsidTr="00617FB7">
        <w:trPr>
          <w:trHeight w:val="416"/>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Demais áreas internas</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6.832,40</w:t>
            </w:r>
          </w:p>
        </w:tc>
      </w:tr>
      <w:tr w:rsidR="00617FB7" w:rsidRPr="00617FB7" w:rsidTr="00617FB7">
        <w:trPr>
          <w:trHeight w:val="506"/>
          <w:jc w:val="center"/>
        </w:trPr>
        <w:tc>
          <w:tcPr>
            <w:tcW w:w="847"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EXTERNA</w:t>
            </w: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Pavimentos adjacentes</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1.099,65</w:t>
            </w:r>
          </w:p>
        </w:tc>
      </w:tr>
      <w:tr w:rsidR="00617FB7" w:rsidRPr="00617FB7" w:rsidTr="00617FB7">
        <w:trPr>
          <w:trHeight w:val="569"/>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Passeios e arruamentos (inclui garagem)</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5.508,42</w:t>
            </w:r>
          </w:p>
        </w:tc>
      </w:tr>
      <w:tr w:rsidR="00617FB7" w:rsidRPr="00617FB7" w:rsidTr="00617FB7">
        <w:trPr>
          <w:trHeight w:val="55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Pátios e áreas verdes</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350,11</w:t>
            </w:r>
          </w:p>
        </w:tc>
      </w:tr>
      <w:tr w:rsidR="00617FB7" w:rsidRPr="00617FB7" w:rsidTr="00617FB7">
        <w:trPr>
          <w:trHeight w:val="795"/>
          <w:jc w:val="center"/>
        </w:trPr>
        <w:tc>
          <w:tcPr>
            <w:tcW w:w="847"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ESQUADRIAS EXTERNAS</w:t>
            </w: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externa sem exposição a risco</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228,98</w:t>
            </w:r>
          </w:p>
        </w:tc>
      </w:tr>
      <w:tr w:rsidR="00617FB7" w:rsidRPr="00617FB7" w:rsidTr="00617FB7">
        <w:trPr>
          <w:trHeight w:val="795"/>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425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interna</w:t>
            </w:r>
          </w:p>
        </w:tc>
        <w:tc>
          <w:tcPr>
            <w:tcW w:w="1417"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1.322,40</w:t>
            </w:r>
          </w:p>
        </w:tc>
      </w:tr>
    </w:tbl>
    <w:p w:rsidR="00617FB7" w:rsidRPr="00617FB7" w:rsidRDefault="00617FB7" w:rsidP="00617FB7">
      <w:pPr>
        <w:rPr>
          <w:rFonts w:eastAsiaTheme="minorHAnsi" w:cs="Times New Roman"/>
          <w:lang w:eastAsia="en-US"/>
        </w:rPr>
      </w:pPr>
    </w:p>
    <w:p w:rsidR="00617FB7" w:rsidRPr="00617FB7" w:rsidRDefault="00617FB7" w:rsidP="00617FB7">
      <w:pPr>
        <w:jc w:val="center"/>
        <w:rPr>
          <w:rFonts w:eastAsia="Times New Roman" w:cs="Times New Roman"/>
          <w:lang w:eastAsia="pt-BR"/>
        </w:rPr>
      </w:pPr>
      <w:r w:rsidRPr="00617FB7">
        <w:rPr>
          <w:rFonts w:cs="Times New Roman"/>
        </w:rPr>
        <w:t xml:space="preserve">* Fonte: </w:t>
      </w:r>
      <w:r w:rsidRPr="00617FB7">
        <w:rPr>
          <w:rFonts w:eastAsia="Times New Roman" w:cs="Times New Roman"/>
          <w:lang w:eastAsia="pt-BR"/>
        </w:rPr>
        <w:t>Dados Fornecidos pela Coordenadoria de Engenharia</w:t>
      </w:r>
    </w:p>
    <w:p w:rsidR="00617FB7" w:rsidRPr="00617FB7" w:rsidRDefault="00617FB7" w:rsidP="00617FB7">
      <w:pPr>
        <w:rPr>
          <w:rFonts w:eastAsiaTheme="minorHAnsi" w:cs="Times New Roman"/>
          <w:lang w:eastAsia="en-US"/>
        </w:rPr>
      </w:pP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As dependências do Conselho compreendem:</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08 (oito) pavimentos – garagens, semienterrado, térreo, 1º, 2º, 3º andares e cobertura;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11 (onze) copas – 02 (duas) copas por pavimento (copa de apoio e copa do servidor), excetuando o semienterrado (copa de apoio);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1 refeitório, auditório e plenário localizados no semienterrado;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aproximadamente 67 salas, entre outras dependências;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61 banheiros, entre eles coletivos e privativos.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Características básicas – Localizado no Setor de Administração Federal Sul (SAF-Sul), quadra 2, lote 3, o edifício Adail Belmonte é composto por 8 pavimentos, totalizando 13.160,00 m² de área construída. Possui três pavimentos no subsolo, um térreo, três pavimentos, além da cobertura. O acesso principal de pedestres está localizado no térreo e o de veículos através de uma rampa que acessa os subsolos.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Paredes, pisos e entradas do prédio – O edifício tem vedações em paredes de alvenaria, gesso acartonado e divisórias. Há revestimentos de diferentes materiais: pintura, vidro, em madeira, granito, mármore, cerâmica e porcelanato. Possui diversos tipos de piso: concreto com acabamento em pintura acrílica, granito, mármore, carpete, laminado tipo flutuante e cerâmica.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Móveis e utensílios – O mobiliário, máquinas e equipamentos existentes são de diversos tipos e de diferentes materiais. Existem mesas e armários com acabamento de laminado melamínico com estrutura de metal, mesas e armários de madeira aparente, tipo freijó, cadeiras e poltronas com estrutura em metal e revestimento em courvim e também em tecido. Sofás e poltronas em courvim, em couro, tecido, entre outros. Máquinas e equipamentos de som, de imagem, de iluminação, de informática, aparelhos de ar condicionado, entre outros.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Escadas – Iniciam-se na 2ª garagem (terceiro subsolo) e vão até a cobertura e são </w:t>
      </w:r>
      <w:r w:rsidRPr="00617FB7">
        <w:rPr>
          <w:rFonts w:ascii="Times New Roman" w:hAnsi="Times New Roman" w:cs="Times New Roman"/>
          <w:b w:val="0"/>
          <w:sz w:val="24"/>
          <w:szCs w:val="24"/>
          <w:lang w:eastAsia="pt-BR"/>
        </w:rPr>
        <w:lastRenderedPageBreak/>
        <w:t>revestidas de concreto polido aparente.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Elevadores – São três elevadores que funcionam da 2ª garagem até a cobertura. São revestidos em aço inox e dois possuem metade de uma das faces espelhadas. O terceiro normalmente fica com proteção nas paredes em acolchoado em lona, na cor azul escura, para transporte de materiais e equipamentos.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Terceiro Subsolo (Garagem 2) – As paredes são em alvenaria. O piso é em concreto com acabamento em pintura acrílica. É destinado ao estacionamento de veículos dos servidores e membros do CNMP. Nele, estão localizados o depósito do patrimônio, depósito de materiais de limpeza, caixas eletrônicos de banco, sala de automação, sala dos ventiladores da pressurização das escadas, sala do ventilador da exaustão mecânica, reservatórios de água potável, poços de recalque e sala de bombas.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Segundo subsolo (Garagem 1) – As paredes são em divisórias e alvenaria. Quanto ao piso, a maior parte é concreto com acabamento em pintura acrílica. Estão localizados na garagem: vestiários masculino e feminino, sala de nobreaks, sala de telefonia e sala do ventilador da exaustão mecânica. Conta também com salas destinadas ao apoio a serviços terceirizados, arquivos processuais, depósito para coleta seletiva, materiais de engenharia e jardinagem, depósito de materiais de limpeza e vestiários.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Primeiro Subsolo (Semienterrado) – As paredes são divisórias e de alvenaria revestidas em granito, concreto polido, madeira, placas de revestimento acústico e porcelanato. Possui diversos tipos de piso: concreto com acabamento em pintura acrílica, granito, mármore, carpete, laminado tipo flutuante e cerâmica. Funcionam um refeitório, almoxarifado, biblioteca, salas de trabalho e reuniões (Plenário), copa, auditório com capacidade para até 137 pessoas, plataforma elevatória para portadores de necessidades especiais de acesso ao palco do auditório e sala para autoridades com banheiro privativo. Possui ainda banheiros coletivos e vestiários masculinos e femininos. Existe um acesso independente através de uma escada que parte do térreo, além dos já citados.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Térreo – Entrada principal do prédio, onde está localizada a recepção com acesso do público aos elevadores, escada enclausurada e escada social independente para o </w:t>
      </w:r>
      <w:r w:rsidRPr="00617FB7">
        <w:rPr>
          <w:rFonts w:ascii="Times New Roman" w:hAnsi="Times New Roman" w:cs="Times New Roman"/>
          <w:b w:val="0"/>
          <w:sz w:val="24"/>
          <w:szCs w:val="24"/>
          <w:lang w:eastAsia="pt-BR"/>
        </w:rPr>
        <w:lastRenderedPageBreak/>
        <w:t>semienterrado. O restante do pavimento está dividido em escritórios e possui também banheiros coletivos masculino e feminino, banheiro para portadores de necessidades especiais, banheiro da recepção, 3 banheiros privativos e duas copas e depósito de materiais de limpeza. Na área externa, possui um cômodo com o grupo gerador, guarita, um banheiro privativo e vagas para carga e descarga. As paredes no andar são em sua maioria de alvenaria e, também, de divisórias. O piso é em granito e predomina o flutuante.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Primeiro e Segundo andares – O piso dos corredores e das salas é flutuante e as paredes são em alvenaria e divisórias. Possui quatro banheiros coletivos (masculino e feminino) e quatro privativos, depósito de materiais de limpeza, duas copas e escritórios.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Terceiro andar – O piso dos corredores e das salas é flutuante e as paredes são em alvenaria e divisórias. É onde se localizam os gabinetes dos Conselheiros do Ministério Público, os quais possuem banheiros privativos totalizando treze, além dos quatro banheiros coletivos (masculino e feminino), depósito de materiais de limpeza e duas copas.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Cobertura – Na cobertura, estão reservatórios superiores em concreto armado, cômodo das instalações do barrilete e bombas de incêndio, duas copas e depósito de material de limpeza. O piso dos corredores e das salas é flutuante e as paredes são em alvenaria e divisórias. Possui quatro banheiros coletivos (masculino e feminino) e dois privativos.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bookmarkStart w:id="1" w:name="_Hlk535410093"/>
      <w:r w:rsidRPr="00617FB7">
        <w:rPr>
          <w:rFonts w:ascii="Times New Roman" w:hAnsi="Times New Roman" w:cs="Times New Roman"/>
          <w:b w:val="0"/>
          <w:sz w:val="24"/>
          <w:szCs w:val="24"/>
          <w:lang w:eastAsia="pt-BR"/>
        </w:rPr>
        <w:t>Vistoria – As empresas licitantes poderão vistoriar os locais em que serão executados os 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DAS ROTINAS DE LIMPEZA E CONSERVAÇÃO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Constituem especificações dos serviços de limpeza, conservação e higienização </w:t>
      </w:r>
      <w:r w:rsidRPr="00617FB7">
        <w:rPr>
          <w:rFonts w:ascii="Times New Roman" w:hAnsi="Times New Roman" w:cs="Times New Roman"/>
          <w:b w:val="0"/>
          <w:sz w:val="24"/>
          <w:szCs w:val="24"/>
          <w:lang w:eastAsia="pt-BR"/>
        </w:rPr>
        <w:lastRenderedPageBreak/>
        <w:t>durante a prestação do serviço ao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Diariamente: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remover, com pano úmido, o pó das mesas, armários, prateleiras, bem como dos demais móveis existentes, inclusive aparelhos elétricos, placas, extintores de incêndio, entre outros objetos.;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proceder a limpeza de capachos e tapetes por meio de aspiração do pó;</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aspirar o pó em todo o piso acarpetado e realizar sua limpeza com os equipamentos 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interna e externamente os elevadores com produtos 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proceder à lavagem de bacias, assentos e pias dos sanitários com saneante domissanitário desinfetante, pelo menos uma vez ao dia;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passar pano úmido, remover manchas do piso flutuante;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passar pano úmido nos pisos de mármore, cerâmicos, de marmorite e emborrachados;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varrer os pisos de cimento;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as áreas adjacentes às entradas do prédio e laterais;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abastecer com papel toalha, papel higiênico e sabonete líquido os sanitários, quando necessário, averiguando a sua reposição;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os espelhos com pano umedecido em álcool;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passar pano úmido com álcool nos tampos das mesas e assentos dos refeitórios antes e após as refeições;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recolher o lixo dos cestos, pelo menos uma vez ao dia e, também, quando houver solicitação;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proceder à coleta dos resíduos sólidos conforme os procedimentos de coleta seletiva do CONTRATANTE;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executar demais serviços considerados necessários à frequência diária.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Semanalmente: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os armários e arquivos;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com produto neutro, portas, barras e batentes pintados à óleo ou verniz sintético;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com produto apropriado, as forrações de couro ou plástico em assentos e poltronas;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lavar os pisos vinílicos, de mármore, cerâmicos, de marmorite e emborrachados com detergente, encerar e lustrar, se necessário;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passar pano úmido, com saneantes domissanitários, nos telefones;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os cestos coletores de lixo que tiverem sujos das áreas internas e externas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retirar o pó e resíduos, com pano úmido, dos quadros em geral;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lavar e higienizar bebedouros, utilizando produtos não prejudiciais à saúde humana;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proceder à limpeza completa do auditório e do plenário, envolvendo carpete, cadeiras, balcão, paredes, portas e demais móveis/equipamentos que o compõem;</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o piso acarpetado do auditório;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remover capachos e tapetes, procedendo a sua limpeza e aspirando o pó;</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aspirar o pó em todo o piso acarpetado;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executar demais serviços considerados necessários à frequência semanal.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Quinzenalmente: </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todos os vidros (face interna), aplicando-lhes produtos antiembaçantes.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Mensalmente: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limpar divisórias e rodapés;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cortinas, com equipamentos e acessórios 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persianas com produtos 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remover manchas de paredes;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todos os metais, como válvulas, registros, sifões, fechaduras e outros objetos necessários;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lavar as áreas cobertas destinadas à garagem/estacionamento. O serviço poderá ser prorrogado nos períodos em que ocorram racionamento de água no Distrito Federal;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todas as portas, maçanetas, face interna das esquadrias metálicas e vidraças, com emprego de limpa-vidros e produtos não corrosivos, bem como a utilização de equipamentos apropriados nos locais de difícil acesso visando tanto à conservação da pintura como a limpeza total dos vidros;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todos os vidros (face interna), aplicando-lhes produtos antiembaçantes;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as esquadrias sem risco;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proceder a uma revisão minuciosa de todos os serviços prestados durante o mês;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executar demais serviços considerados necessários à frequência mensal.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Trimestralmente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Limpeza dos cones.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Semestralmente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limpar as paredes internas, inclusive divisórias, com produtos não corrosivos, visando à conservação da pintura, e das cortinas e persianas ou venezianas, com remoção de pó e manchas porventura existentes.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Eventualmente: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qualquer outro serviço julgado necessário ao asseio, higiene e conservação das </w:t>
      </w:r>
      <w:r w:rsidRPr="00617FB7">
        <w:rPr>
          <w:rFonts w:ascii="Times New Roman" w:hAnsi="Times New Roman" w:cs="Times New Roman"/>
          <w:b w:val="0"/>
          <w:sz w:val="24"/>
          <w:szCs w:val="24"/>
          <w:lang w:eastAsia="pt-BR"/>
        </w:rPr>
        <w:lastRenderedPageBreak/>
        <w:t>dependências internas e externas, cuja ocorrência não esteja prevista nas tarefas periódicas;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lustrar, quando se fizer necessário, todo o mobiliário envernizado com produto adequado e passar flanela nos móveis encerados;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executar demais serviços considerados necessários para manutenção da limpeza e abarcado por este Termo de Referência.</w:t>
      </w:r>
    </w:p>
    <w:bookmarkEnd w:id="1"/>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DO HORÁRIO DE PRESTAÇÃO DE SERVIÇO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en-US"/>
        </w:rPr>
      </w:pPr>
      <w:r w:rsidRPr="00617FB7">
        <w:rPr>
          <w:rFonts w:ascii="Times New Roman" w:hAnsi="Times New Roman" w:cs="Times New Roman"/>
          <w:b w:val="0"/>
          <w:sz w:val="24"/>
          <w:szCs w:val="24"/>
        </w:rPr>
        <w:t>O Conselho Nacional do Ministério Público – CNMP funciona de segunda à sexta-feira, de 7h às 21h. Assim, a previsão de prestação de serviço ocorrerá, preferencialmente, nesse período para o cumprimento do item 4.3. DAS ROTINAS DE LIMPEZA E CONSERVAÇÃO, respeitado as normas trabalhistas.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rPr>
        <w:t>Ainda, de acordo com as necessidades eventuais do CONTRATANTE, os serviços poderão ser prestados aos sábados e/ou domingos, observado o horário limite de até 22h, para que não ocorra a obrigação de pagamento de adicional noturno, e o limite de horas semanais, para que não ocorra a obrigação de pagamento de adicional de hora-extra, sendo que a compensação de horas trabalhadas poderá ocorrer de um dia para o outro ou, na impossibilidade, até o mês subsequente, caso haja previsão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r w:rsidRPr="00617FB7">
        <w:rPr>
          <w:rFonts w:ascii="Times New Roman" w:hAnsi="Times New Roman" w:cs="Times New Roman"/>
          <w:b w:val="0"/>
          <w:sz w:val="24"/>
          <w:szCs w:val="24"/>
          <w:lang w:eastAsia="pt-BR"/>
        </w:rPr>
        <w:t>, ou Sindicato que vier a substituir a representação dos profissionais, não cabendo ao CONTRATANTE qualquer ônus.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rPr>
        <w:t xml:space="preserve">Desta forma, diante da previsão de discricionariedade, fica vedado o cumprimento de horas extras e o pagamento de adicionais </w:t>
      </w:r>
      <w:r w:rsidRPr="00617FB7">
        <w:rPr>
          <w:rFonts w:ascii="Times New Roman" w:eastAsia="Times New Roman" w:hAnsi="Times New Roman" w:cs="Times New Roman"/>
          <w:b w:val="0"/>
          <w:sz w:val="24"/>
          <w:szCs w:val="24"/>
          <w:lang w:eastAsia="pt-BR"/>
        </w:rPr>
        <w:t>à CONTRATADA</w:t>
      </w:r>
      <w:r w:rsidRPr="00617FB7">
        <w:rPr>
          <w:rFonts w:ascii="Times New Roman" w:hAnsi="Times New Roman" w:cs="Times New Roman"/>
          <w:b w:val="0"/>
          <w:sz w:val="24"/>
          <w:szCs w:val="24"/>
        </w:rPr>
        <w:t xml:space="preserve">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en-US"/>
        </w:rPr>
      </w:pP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rPr>
        <w:t xml:space="preserve"> deverá apresentar uma escala de horários que atenda as necessidades de limpeza apresentadas pelo CONTRATANTE, a fim de conciliar o </w:t>
      </w:r>
      <w:r w:rsidRPr="00617FB7">
        <w:rPr>
          <w:rFonts w:ascii="Times New Roman" w:hAnsi="Times New Roman" w:cs="Times New Roman"/>
          <w:b w:val="0"/>
          <w:sz w:val="24"/>
          <w:szCs w:val="24"/>
        </w:rPr>
        <w:lastRenderedPageBreak/>
        <w:t>horário de prestação do serviço, os índices de produtividades e o limite de jornada trabalhista previsto neste Termo de Referência e em dispositivos legais.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Salvo os atendimentos imediatos e sem necessidade de prévio ajuste na escala de horário de atendimento dos profissionais d</w:t>
      </w: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rPr>
        <w:t>, é facultado ao CONTRATANTE a reformulação dos dias e dos horários de necessidades de limpeza que se alterarem com antecedência mínima de 24 horas antes do início das atividades, devendo ser prontamente atendida pela empresa.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 xml:space="preserve">Caso seja apresentada uma alteração de uma necessidade de limpeza com antecedência inferior a 24 horas e causem impactos que impossibilitem </w:t>
      </w: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rPr>
        <w:t xml:space="preserve"> de alterar a escala de atendimento sem causar prejuízo ao mesmo, ficará à critério do CONTRATADO avaliar a possibilidade de atendimento da solicitação.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rPr>
        <w:t>Quanto à flexibilização da execução da atividade ao longo do expediente, esta deverá ocorrer no interesse da Administração.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DOS PROFISSIONAIS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Baseou-se a distribuição das atribuições dos profissionais na Classificação Brasileira de Ocupações - CBO emitida pelo Ministério do Trabalho e Emprego (MTE).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Estimou-se, no Quadro III, o quantitativo dos profissionais para a execução dos serviços de limpeza em função de índices de produtividade média diária por profissional tendo por base cada tipo de área e sua complexidade do trabalho a ser realizado, conforme orienta a IN n° 5/2017/MPOG e o ajuste da produtividade que atende o CNMP em cálculo apresentado neste Termo de Referência.</w:t>
      </w:r>
    </w:p>
    <w:p w:rsidR="00617FB7" w:rsidRPr="00617FB7" w:rsidRDefault="00617FB7" w:rsidP="00617FB7">
      <w:pPr>
        <w:rPr>
          <w:rFonts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II – EQUIPE DE LIMPEZA E CONSERVAÇÃO</w:t>
      </w:r>
    </w:p>
    <w:p w:rsidR="00617FB7" w:rsidRPr="00617FB7" w:rsidRDefault="00617FB7" w:rsidP="00617FB7">
      <w:pPr>
        <w:rPr>
          <w:rFonts w:cs="Times New Roman"/>
          <w:lang w:eastAsia="pt-BR"/>
        </w:rPr>
      </w:pPr>
    </w:p>
    <w:tbl>
      <w:tblPr>
        <w:tblStyle w:val="Tabelacomgrade"/>
        <w:tblW w:w="8505" w:type="dxa"/>
        <w:jc w:val="center"/>
        <w:tblLayout w:type="fixed"/>
        <w:tblLook w:val="04A0" w:firstRow="1" w:lastRow="0" w:firstColumn="1" w:lastColumn="0" w:noHBand="0" w:noVBand="1"/>
      </w:tblPr>
      <w:tblGrid>
        <w:gridCol w:w="562"/>
        <w:gridCol w:w="5106"/>
        <w:gridCol w:w="1419"/>
        <w:gridCol w:w="1418"/>
      </w:tblGrid>
      <w:tr w:rsidR="00617FB7" w:rsidRPr="00617FB7" w:rsidTr="00617FB7">
        <w:trPr>
          <w:jc w:val="center"/>
        </w:trPr>
        <w:tc>
          <w:tcPr>
            <w:tcW w:w="562"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Nº</w:t>
            </w:r>
          </w:p>
        </w:tc>
        <w:tc>
          <w:tcPr>
            <w:tcW w:w="510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rPr>
            </w:pPr>
            <w:r w:rsidRPr="00617FB7">
              <w:rPr>
                <w:rFonts w:ascii="Times New Roman" w:hAnsi="Times New Roman" w:cs="Times New Roman"/>
                <w:sz w:val="24"/>
                <w:szCs w:val="24"/>
              </w:rPr>
              <w:t>PROFISSIONAL</w:t>
            </w:r>
          </w:p>
        </w:tc>
        <w:tc>
          <w:tcPr>
            <w:tcW w:w="141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CBO/MTE</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QTIDADE</w:t>
            </w:r>
          </w:p>
        </w:tc>
      </w:tr>
      <w:tr w:rsidR="00617FB7" w:rsidRPr="00617FB7" w:rsidTr="00617FB7">
        <w:trPr>
          <w:jc w:val="center"/>
        </w:trPr>
        <w:tc>
          <w:tcPr>
            <w:tcW w:w="562"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rPr>
            </w:pPr>
            <w:r w:rsidRPr="00617FB7">
              <w:rPr>
                <w:rFonts w:ascii="Times New Roman" w:hAnsi="Times New Roman" w:cs="Times New Roman"/>
                <w:sz w:val="24"/>
                <w:szCs w:val="24"/>
              </w:rPr>
              <w:t>ENCARREGADO</w:t>
            </w:r>
          </w:p>
        </w:tc>
        <w:tc>
          <w:tcPr>
            <w:tcW w:w="141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4101-05</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1</w:t>
            </w:r>
          </w:p>
        </w:tc>
      </w:tr>
      <w:tr w:rsidR="00617FB7" w:rsidRPr="00617FB7" w:rsidTr="00617FB7">
        <w:trPr>
          <w:jc w:val="center"/>
        </w:trPr>
        <w:tc>
          <w:tcPr>
            <w:tcW w:w="562"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rPr>
            </w:pPr>
            <w:r w:rsidRPr="00617FB7">
              <w:rPr>
                <w:rFonts w:ascii="Times New Roman" w:hAnsi="Times New Roman" w:cs="Times New Roman"/>
                <w:sz w:val="24"/>
                <w:szCs w:val="24"/>
              </w:rPr>
              <w:t>SERVENTE DE LIMPEZA – DIÁRIO</w:t>
            </w:r>
          </w:p>
        </w:tc>
        <w:tc>
          <w:tcPr>
            <w:tcW w:w="141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5143-20</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18</w:t>
            </w:r>
          </w:p>
        </w:tc>
      </w:tr>
      <w:tr w:rsidR="00617FB7" w:rsidRPr="00617FB7" w:rsidTr="00617FB7">
        <w:trPr>
          <w:jc w:val="center"/>
        </w:trPr>
        <w:tc>
          <w:tcPr>
            <w:tcW w:w="562"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rPr>
            </w:pPr>
            <w:r w:rsidRPr="00617FB7">
              <w:rPr>
                <w:rFonts w:ascii="Times New Roman" w:hAnsi="Times New Roman" w:cs="Times New Roman"/>
                <w:sz w:val="24"/>
                <w:szCs w:val="24"/>
              </w:rPr>
              <w:t>SERVENTE DE LIMPEZA – MENSAL DA ESQUADRIA SEM RISCO</w:t>
            </w:r>
          </w:p>
        </w:tc>
        <w:tc>
          <w:tcPr>
            <w:tcW w:w="141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5143-20</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1</w:t>
            </w:r>
          </w:p>
        </w:tc>
      </w:tr>
      <w:tr w:rsidR="00617FB7" w:rsidRPr="00617FB7" w:rsidTr="00617FB7">
        <w:trPr>
          <w:jc w:val="center"/>
        </w:trPr>
        <w:tc>
          <w:tcPr>
            <w:tcW w:w="7083" w:type="dxa"/>
            <w:gridSpan w:val="3"/>
            <w:tcBorders>
              <w:top w:val="single" w:sz="4" w:space="0" w:color="auto"/>
              <w:left w:val="single" w:sz="4" w:space="0" w:color="auto"/>
              <w:bottom w:val="single" w:sz="4" w:space="0" w:color="auto"/>
              <w:right w:val="single" w:sz="4" w:space="0" w:color="auto"/>
            </w:tcBorders>
            <w:hideMark/>
          </w:tcPr>
          <w:p w:rsidR="00617FB7" w:rsidRPr="00617FB7" w:rsidRDefault="00617FB7">
            <w:pPr>
              <w:jc w:val="right"/>
              <w:rPr>
                <w:rFonts w:ascii="Times New Roman" w:hAnsi="Times New Roman" w:cs="Times New Roman"/>
                <w:sz w:val="24"/>
                <w:szCs w:val="24"/>
              </w:rPr>
            </w:pPr>
            <w:r w:rsidRPr="00617FB7">
              <w:rPr>
                <w:rFonts w:ascii="Times New Roman" w:hAnsi="Times New Roman" w:cs="Times New Roman"/>
                <w:sz w:val="24"/>
                <w:szCs w:val="24"/>
              </w:rPr>
              <w:t>TOTAL</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rPr>
            </w:pPr>
            <w:r w:rsidRPr="00617FB7">
              <w:rPr>
                <w:rFonts w:ascii="Times New Roman" w:hAnsi="Times New Roman" w:cs="Times New Roman"/>
                <w:sz w:val="24"/>
                <w:szCs w:val="24"/>
              </w:rPr>
              <w:t>20</w:t>
            </w:r>
          </w:p>
        </w:tc>
      </w:tr>
    </w:tbl>
    <w:p w:rsidR="00617FB7" w:rsidRPr="00617FB7" w:rsidRDefault="00617FB7" w:rsidP="00617FB7">
      <w:pPr>
        <w:rPr>
          <w:rFonts w:cs="Times New Roman"/>
          <w:lang w:eastAsia="pt-BR"/>
        </w:rPr>
      </w:pP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A CONTRATADA</w:t>
      </w:r>
      <w:r w:rsidRPr="00617FB7">
        <w:rPr>
          <w:rFonts w:ascii="Times New Roman" w:hAnsi="Times New Roman" w:cs="Times New Roman"/>
          <w:b w:val="0"/>
          <w:sz w:val="24"/>
          <w:szCs w:val="24"/>
          <w:lang w:eastAsia="pt-BR"/>
        </w:rPr>
        <w:t xml:space="preserve"> poderá alterar o quantitativo de profissionais desde que devidamente comprovado o cumprimento das obrigações assumidas na contratação e aceitas pelo fiscal do contrato com os devidos ajustes contratuais pertinentes.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Consideraram-se por base os índices previstos o item 3 do Anexo VI – B da Instrução Normativa supracitada para os profissionais de encarregado e servente de limpeza, ocorrido os ajustes da produtividade da área interna relativa ao banheiro e às demais áreas para atendimento das necessidades do CONTRATANTE, conforme Nota Técnica - Administrativo 01/COGCS (0090608) e ajustes realizados para atender as retificações com relação às rotinas internas.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Style w:val="Ttulo5Char"/>
          <w:rFonts w:ascii="Times New Roman" w:eastAsia="Microsoft YaHei" w:hAnsi="Times New Roman" w:cs="Times New Roman"/>
          <w:sz w:val="24"/>
          <w:szCs w:val="24"/>
        </w:rPr>
        <w:t>Assim, tem-se que, nas condições usuais, adotam-se os seguintes índices mínimos de produtividade por servente em jornada de oito horas diárias</w:t>
      </w:r>
      <w:r w:rsidRPr="00617FB7">
        <w:rPr>
          <w:rFonts w:ascii="Times New Roman" w:hAnsi="Times New Roman" w:cs="Times New Roman"/>
          <w:b w:val="0"/>
          <w:sz w:val="24"/>
          <w:szCs w:val="24"/>
          <w:lang w:eastAsia="pt-BR"/>
        </w:rPr>
        <w:t>:</w:t>
      </w:r>
    </w:p>
    <w:p w:rsidR="00617FB7" w:rsidRPr="00617FB7" w:rsidRDefault="00617FB7" w:rsidP="00617FB7">
      <w:pPr>
        <w:rPr>
          <w:rFonts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III – PRODUTIVIDADE</w:t>
      </w:r>
    </w:p>
    <w:p w:rsidR="00617FB7" w:rsidRPr="00617FB7" w:rsidRDefault="00617FB7" w:rsidP="00617FB7">
      <w:pPr>
        <w:rPr>
          <w:rFonts w:cs="Times New Roman"/>
          <w:lang w:eastAsia="pt-BR"/>
        </w:rPr>
      </w:pPr>
    </w:p>
    <w:tbl>
      <w:tblPr>
        <w:tblStyle w:val="Tabelacomgrade"/>
        <w:tblW w:w="0" w:type="auto"/>
        <w:jc w:val="center"/>
        <w:tblLayout w:type="fixed"/>
        <w:tblLook w:val="04A0" w:firstRow="1" w:lastRow="0" w:firstColumn="1" w:lastColumn="0" w:noHBand="0" w:noVBand="1"/>
      </w:tblPr>
      <w:tblGrid>
        <w:gridCol w:w="4248"/>
        <w:gridCol w:w="4246"/>
      </w:tblGrid>
      <w:tr w:rsidR="00617FB7" w:rsidRPr="00617FB7" w:rsidTr="00617FB7">
        <w:trPr>
          <w:cantSplit/>
          <w:tblHeader/>
          <w:jc w:val="center"/>
        </w:trPr>
        <w:tc>
          <w:tcPr>
            <w:tcW w:w="8494" w:type="dxa"/>
            <w:gridSpan w:val="2"/>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PRODUTIVIDADE</w:t>
            </w:r>
          </w:p>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(m²)</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área interna</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Produtividade com adaptações IN nº 05/2017</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Almoxarifado/galpão</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1.500,00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Espaços livres - saguão, hall e salão</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1.000,00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Banheiros</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highlight w:val="yellow"/>
                <w:lang w:eastAsia="pt-BR"/>
              </w:rPr>
            </w:pPr>
            <w:r w:rsidRPr="00617FB7">
              <w:rPr>
                <w:rFonts w:ascii="Times New Roman" w:hAnsi="Times New Roman" w:cs="Times New Roman"/>
                <w:sz w:val="24"/>
                <w:szCs w:val="24"/>
                <w:lang w:eastAsia="pt-BR"/>
              </w:rPr>
              <w:t>65,00*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Demais áreas internas</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800,00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área externa</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Produtividade IN nº 05/2017</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Pavimentos adjacentes</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1.900,00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Passeios e arruamentos (inclui garagem)</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6.000,00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Pátios e áreas verdes</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1.800,00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esquadrias externas</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Produtividade adaptada IN nº 05/2017</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Face externa sem exposição a risco</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300,00</w:t>
            </w:r>
          </w:p>
        </w:tc>
      </w:tr>
      <w:tr w:rsidR="00617FB7" w:rsidRPr="00617FB7" w:rsidTr="00617FB7">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Face interna sem exposição a risco</w:t>
            </w:r>
          </w:p>
        </w:tc>
        <w:tc>
          <w:tcPr>
            <w:tcW w:w="4246" w:type="dxa"/>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hAnsi="Times New Roman" w:cs="Times New Roman"/>
                <w:sz w:val="24"/>
                <w:szCs w:val="24"/>
                <w:lang w:eastAsia="pt-BR"/>
              </w:rPr>
            </w:pPr>
            <w:r w:rsidRPr="00617FB7">
              <w:rPr>
                <w:rFonts w:ascii="Times New Roman" w:hAnsi="Times New Roman" w:cs="Times New Roman"/>
                <w:sz w:val="24"/>
                <w:szCs w:val="24"/>
                <w:lang w:eastAsia="pt-BR"/>
              </w:rPr>
              <w:t>300,00</w:t>
            </w:r>
          </w:p>
        </w:tc>
      </w:tr>
    </w:tbl>
    <w:p w:rsidR="00617FB7" w:rsidRPr="00617FB7" w:rsidRDefault="00617FB7" w:rsidP="00617FB7">
      <w:pPr>
        <w:rPr>
          <w:rFonts w:cs="Times New Roman"/>
          <w:lang w:eastAsia="pt-BR"/>
        </w:rPr>
      </w:pPr>
    </w:p>
    <w:p w:rsidR="00617FB7" w:rsidRPr="00617FB7" w:rsidRDefault="00617FB7" w:rsidP="00617FB7">
      <w:pPr>
        <w:rPr>
          <w:rFonts w:cs="Times New Roman"/>
          <w:lang w:eastAsia="pt-BR"/>
        </w:rPr>
      </w:pPr>
      <w:r w:rsidRPr="00617FB7">
        <w:rPr>
          <w:rFonts w:cs="Times New Roman"/>
          <w:lang w:eastAsia="pt-BR"/>
        </w:rPr>
        <w:t>* Índice de produtividade que necessitou realizar as devidas adaptações apresentada em Nota Técnica - Administrativo 01/COGCS (0090608) para atender a necessidade do CNMP com ajustes as retificações com relação às rotinas internas</w:t>
      </w:r>
    </w:p>
    <w:p w:rsidR="00617FB7" w:rsidRPr="00617FB7" w:rsidRDefault="00617FB7" w:rsidP="00617FB7">
      <w:pPr>
        <w:rPr>
          <w:rFonts w:cs="Times New Roman"/>
          <w:lang w:eastAsia="pt-BR"/>
        </w:rPr>
      </w:pP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Assim, com base na IN 05/2017 – MPOG e na Nota Técnica AUDIN 12 (0068042), que adequado a realidade do Conselho Nacional do Ministério Público, a </w:t>
      </w:r>
      <w:r w:rsidRPr="00617FB7">
        <w:rPr>
          <w:rFonts w:ascii="Times New Roman" w:hAnsi="Times New Roman" w:cs="Times New Roman"/>
          <w:b w:val="0"/>
          <w:sz w:val="24"/>
          <w:szCs w:val="24"/>
          <w:lang w:eastAsia="pt-BR"/>
        </w:rPr>
        <w:lastRenderedPageBreak/>
        <w:t>memória de cálculo do número mínimo de profissionais será:</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Encarregado: divide-se a área pela produtividade de cada área e por 30 serventes para identificar a quantidade de profissional.</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Servente (áreas interna e externa): divide-se a área pela produtividade de cada área para identificar a quantidade de profissional.</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Encarregado (esquadria sem exposição à situação de risco): divide-se a área pela produtividade de cada área, por 30 serventes e pelo número de horas estimado por mês (</w:t>
      </w:r>
      <w:r w:rsidRPr="00617FB7">
        <w:rPr>
          <w:rFonts w:ascii="Times New Roman" w:hAnsi="Times New Roman" w:cs="Times New Roman"/>
          <w:b w:val="0"/>
          <w:color w:val="000000"/>
          <w:sz w:val="24"/>
          <w:szCs w:val="24"/>
        </w:rPr>
        <w:t xml:space="preserve">188,76 </w:t>
      </w:r>
      <w:r w:rsidRPr="00617FB7">
        <w:rPr>
          <w:rFonts w:ascii="Times New Roman" w:hAnsi="Times New Roman" w:cs="Times New Roman"/>
          <w:b w:val="0"/>
          <w:sz w:val="24"/>
          <w:szCs w:val="24"/>
          <w:lang w:eastAsia="pt-BR"/>
        </w:rPr>
        <w:t>horas) da jornada de trabalho e multiplica-se produtividade pela frequência mensal (16 horas mensais).</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Servente (esquadria sem exposição à situação de risco): divide-se a área pela produtividade de cada área e pelo número de horas estimado por mês (</w:t>
      </w:r>
      <w:r w:rsidRPr="00617FB7">
        <w:rPr>
          <w:rFonts w:ascii="Times New Roman" w:hAnsi="Times New Roman" w:cs="Times New Roman"/>
          <w:b w:val="0"/>
          <w:color w:val="000000"/>
          <w:sz w:val="24"/>
          <w:szCs w:val="24"/>
        </w:rPr>
        <w:t xml:space="preserve">188,76 </w:t>
      </w:r>
      <w:r w:rsidRPr="00617FB7">
        <w:rPr>
          <w:rFonts w:ascii="Times New Roman" w:hAnsi="Times New Roman" w:cs="Times New Roman"/>
          <w:b w:val="0"/>
          <w:sz w:val="24"/>
          <w:szCs w:val="24"/>
          <w:lang w:eastAsia="pt-BR"/>
        </w:rPr>
        <w:t>horas) da jornada de trabalho e multiplica-se produtividade pela frequência mensal (16 horas mensais).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Sendo assim, estimou-se o quantitativo de profissionais conforme quadro abaixo:</w:t>
      </w:r>
    </w:p>
    <w:p w:rsidR="00617FB7" w:rsidRPr="00617FB7" w:rsidRDefault="00617FB7" w:rsidP="00617FB7">
      <w:pPr>
        <w:rPr>
          <w:rFonts w:cs="Times New Roman"/>
          <w:color w:val="000000"/>
          <w:lang w:eastAsia="en-US"/>
        </w:rPr>
      </w:pPr>
    </w:p>
    <w:p w:rsidR="00617FB7" w:rsidRPr="00617FB7" w:rsidRDefault="00617FB7" w:rsidP="00617FB7">
      <w:pPr>
        <w:jc w:val="center"/>
        <w:rPr>
          <w:rFonts w:cs="Times New Roman"/>
          <w:lang w:eastAsia="pt-BR"/>
        </w:rPr>
      </w:pPr>
      <w:r w:rsidRPr="00617FB7">
        <w:rPr>
          <w:rFonts w:cs="Times New Roman"/>
          <w:lang w:eastAsia="pt-BR"/>
        </w:rPr>
        <w:t>QUADRO IV – EQUIPE DE SERVENTE</w:t>
      </w:r>
    </w:p>
    <w:p w:rsidR="00617FB7" w:rsidRPr="00617FB7" w:rsidRDefault="00617FB7" w:rsidP="00617FB7">
      <w:pPr>
        <w:jc w:val="center"/>
        <w:rPr>
          <w:rFonts w:cs="Times New Roman"/>
          <w:color w:val="000000"/>
          <w:lang w:eastAsia="en-US"/>
        </w:rPr>
      </w:pPr>
    </w:p>
    <w:tbl>
      <w:tblPr>
        <w:tblW w:w="8414" w:type="dxa"/>
        <w:jc w:val="center"/>
        <w:tblCellMar>
          <w:left w:w="70" w:type="dxa"/>
          <w:right w:w="70" w:type="dxa"/>
        </w:tblCellMar>
        <w:tblLook w:val="04A0" w:firstRow="1" w:lastRow="0" w:firstColumn="1" w:lastColumn="0" w:noHBand="0" w:noVBand="1"/>
      </w:tblPr>
      <w:tblGrid>
        <w:gridCol w:w="780"/>
        <w:gridCol w:w="3760"/>
        <w:gridCol w:w="984"/>
        <w:gridCol w:w="1487"/>
        <w:gridCol w:w="1405"/>
      </w:tblGrid>
      <w:tr w:rsidR="00617FB7" w:rsidRPr="00617FB7" w:rsidTr="00617FB7">
        <w:trPr>
          <w:trHeight w:val="570"/>
          <w:tblHeader/>
          <w:jc w:val="center"/>
        </w:trPr>
        <w:tc>
          <w:tcPr>
            <w:tcW w:w="4540" w:type="dxa"/>
            <w:gridSpan w:val="2"/>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Quantidade de postos</w:t>
            </w:r>
          </w:p>
        </w:tc>
        <w:tc>
          <w:tcPr>
            <w:tcW w:w="984"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Área</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w:t>
            </w:r>
          </w:p>
        </w:tc>
        <w:tc>
          <w:tcPr>
            <w:tcW w:w="1485"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Produtividade</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w:t>
            </w:r>
          </w:p>
        </w:tc>
        <w:tc>
          <w:tcPr>
            <w:tcW w:w="1405"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Qntd</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Serventes</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(A/P)</w:t>
            </w:r>
          </w:p>
        </w:tc>
      </w:tr>
      <w:tr w:rsidR="00617FB7" w:rsidRPr="00617FB7" w:rsidTr="00617FB7">
        <w:trPr>
          <w:trHeight w:val="300"/>
          <w:jc w:val="center"/>
        </w:trPr>
        <w:tc>
          <w:tcPr>
            <w:tcW w:w="780"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INTERNA</w:t>
            </w: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Almoxarifado/galpão</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1500,00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0,08</w:t>
            </w:r>
          </w:p>
        </w:tc>
      </w:tr>
      <w:tr w:rsidR="00617FB7" w:rsidRPr="00617FB7" w:rsidTr="00617FB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Espaços livres - saguão, hall e salão</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0,217</w:t>
            </w:r>
          </w:p>
        </w:tc>
      </w:tr>
      <w:tr w:rsidR="00617FB7" w:rsidRPr="00617FB7" w:rsidTr="00617FB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Banheiros</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65,00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6,630769231</w:t>
            </w:r>
          </w:p>
        </w:tc>
      </w:tr>
      <w:tr w:rsidR="00617FB7" w:rsidRPr="00617FB7" w:rsidTr="00617FB7">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Demais áreas internas</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800,00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8,5405</w:t>
            </w:r>
          </w:p>
        </w:tc>
      </w:tr>
      <w:tr w:rsidR="00617FB7" w:rsidRPr="00617FB7" w:rsidTr="00617FB7">
        <w:trPr>
          <w:trHeight w:val="390"/>
          <w:jc w:val="center"/>
        </w:trPr>
        <w:tc>
          <w:tcPr>
            <w:tcW w:w="780"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EXTERNA</w:t>
            </w: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Pavimentos adjacentes</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1900,00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0,578763158</w:t>
            </w:r>
          </w:p>
        </w:tc>
      </w:tr>
      <w:tr w:rsidR="00617FB7" w:rsidRPr="00617FB7" w:rsidTr="00617FB7">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Passeios e arruamentos (inclui garagem)</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6000,00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0,91807</w:t>
            </w:r>
          </w:p>
        </w:tc>
      </w:tr>
      <w:tr w:rsidR="00617FB7" w:rsidRPr="00617FB7" w:rsidTr="00617FB7">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760"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Pátios e áreas verdes</w:t>
            </w:r>
          </w:p>
        </w:tc>
        <w:tc>
          <w:tcPr>
            <w:tcW w:w="984"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1800,00</w:t>
            </w:r>
          </w:p>
        </w:tc>
        <w:tc>
          <w:tcPr>
            <w:tcW w:w="140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0,194505556</w:t>
            </w:r>
          </w:p>
        </w:tc>
      </w:tr>
      <w:tr w:rsidR="00617FB7" w:rsidRPr="00617FB7" w:rsidTr="00617FB7">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eastAsia="Times New Roman" w:cs="Times New Roman"/>
                <w:bCs/>
                <w:color w:val="000000"/>
                <w:lang w:eastAsia="pt-BR"/>
              </w:rPr>
              <w:t>Quantidade total de serventes</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17,15961</w:t>
            </w:r>
          </w:p>
        </w:tc>
      </w:tr>
      <w:tr w:rsidR="00617FB7" w:rsidRPr="00617FB7" w:rsidTr="00617FB7">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cs="Times New Roman"/>
              </w:rPr>
              <w:t>Quantidade total de serventes após arredondamento</w:t>
            </w:r>
          </w:p>
        </w:tc>
        <w:tc>
          <w:tcPr>
            <w:tcW w:w="1405"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18</w:t>
            </w:r>
          </w:p>
        </w:tc>
      </w:tr>
    </w:tbl>
    <w:p w:rsidR="00617FB7" w:rsidRPr="00617FB7" w:rsidRDefault="00617FB7" w:rsidP="00617FB7">
      <w:pPr>
        <w:rPr>
          <w:rFonts w:eastAsiaTheme="minorHAnsi" w:cs="Times New Roman"/>
          <w:color w:val="000000"/>
          <w:lang w:eastAsia="en-US"/>
        </w:rPr>
      </w:pPr>
    </w:p>
    <w:tbl>
      <w:tblPr>
        <w:tblW w:w="8494" w:type="dxa"/>
        <w:jc w:val="center"/>
        <w:tblCellMar>
          <w:left w:w="70" w:type="dxa"/>
          <w:right w:w="70" w:type="dxa"/>
        </w:tblCellMar>
        <w:tblLook w:val="04A0" w:firstRow="1" w:lastRow="0" w:firstColumn="1" w:lastColumn="0" w:noHBand="0" w:noVBand="1"/>
      </w:tblPr>
      <w:tblGrid>
        <w:gridCol w:w="767"/>
        <w:gridCol w:w="3023"/>
        <w:gridCol w:w="914"/>
        <w:gridCol w:w="1546"/>
        <w:gridCol w:w="2244"/>
      </w:tblGrid>
      <w:tr w:rsidR="00617FB7" w:rsidRPr="00617FB7" w:rsidTr="00617FB7">
        <w:trPr>
          <w:trHeight w:val="570"/>
          <w:tblHeader/>
          <w:jc w:val="center"/>
        </w:trPr>
        <w:tc>
          <w:tcPr>
            <w:tcW w:w="3819" w:type="dxa"/>
            <w:gridSpan w:val="2"/>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lastRenderedPageBreak/>
              <w:t>Quantidade de postos</w:t>
            </w:r>
          </w:p>
        </w:tc>
        <w:tc>
          <w:tcPr>
            <w:tcW w:w="855"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Área</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w:t>
            </w:r>
          </w:p>
        </w:tc>
        <w:tc>
          <w:tcPr>
            <w:tcW w:w="1558"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Produtividade</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w:t>
            </w:r>
          </w:p>
        </w:tc>
        <w:tc>
          <w:tcPr>
            <w:tcW w:w="2262"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Qntd</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Serventes</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 x 16] / [P x 188,76)</w:t>
            </w:r>
          </w:p>
        </w:tc>
      </w:tr>
      <w:tr w:rsidR="00617FB7" w:rsidRPr="00617FB7" w:rsidTr="00617FB7">
        <w:trPr>
          <w:trHeight w:val="780"/>
          <w:jc w:val="center"/>
        </w:trPr>
        <w:tc>
          <w:tcPr>
            <w:tcW w:w="772"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ESQUADRIAS EXTERNAS</w:t>
            </w:r>
          </w:p>
        </w:tc>
        <w:tc>
          <w:tcPr>
            <w:tcW w:w="304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externa sem exposição a risco</w:t>
            </w:r>
          </w:p>
        </w:tc>
        <w:tc>
          <w:tcPr>
            <w:tcW w:w="85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228,98</w:t>
            </w:r>
          </w:p>
        </w:tc>
        <w:tc>
          <w:tcPr>
            <w:tcW w:w="1558"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300,00</w:t>
            </w:r>
          </w:p>
        </w:tc>
        <w:tc>
          <w:tcPr>
            <w:tcW w:w="2262"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0,064697323</w:t>
            </w:r>
          </w:p>
        </w:tc>
      </w:tr>
      <w:tr w:rsidR="00617FB7" w:rsidRPr="00617FB7" w:rsidTr="00617FB7">
        <w:trPr>
          <w:trHeight w:val="78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04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interna</w:t>
            </w:r>
          </w:p>
        </w:tc>
        <w:tc>
          <w:tcPr>
            <w:tcW w:w="85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1322,40</w:t>
            </w:r>
          </w:p>
        </w:tc>
        <w:tc>
          <w:tcPr>
            <w:tcW w:w="1558"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300,00</w:t>
            </w:r>
          </w:p>
        </w:tc>
        <w:tc>
          <w:tcPr>
            <w:tcW w:w="2262"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0,064697323</w:t>
            </w:r>
          </w:p>
        </w:tc>
      </w:tr>
      <w:tr w:rsidR="00617FB7" w:rsidRPr="00617FB7" w:rsidTr="00617FB7">
        <w:trPr>
          <w:trHeight w:val="300"/>
          <w:jc w:val="center"/>
        </w:trPr>
        <w:tc>
          <w:tcPr>
            <w:tcW w:w="6232" w:type="dxa"/>
            <w:gridSpan w:val="4"/>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eastAsia="Times New Roman" w:cs="Times New Roman"/>
                <w:bCs/>
                <w:color w:val="000000"/>
                <w:lang w:eastAsia="pt-BR"/>
              </w:rPr>
              <w:t>Quantidade total de serventes</w:t>
            </w:r>
          </w:p>
        </w:tc>
        <w:tc>
          <w:tcPr>
            <w:tcW w:w="2262"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0,129395</w:t>
            </w:r>
          </w:p>
        </w:tc>
      </w:tr>
      <w:tr w:rsidR="00617FB7" w:rsidRPr="00617FB7" w:rsidTr="00617FB7">
        <w:trPr>
          <w:trHeight w:val="300"/>
          <w:jc w:val="center"/>
        </w:trPr>
        <w:tc>
          <w:tcPr>
            <w:tcW w:w="6232" w:type="dxa"/>
            <w:gridSpan w:val="4"/>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cs="Times New Roman"/>
              </w:rPr>
              <w:t>Quantidade total de serventes após arredondamento</w:t>
            </w:r>
          </w:p>
        </w:tc>
        <w:tc>
          <w:tcPr>
            <w:tcW w:w="2262"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w:t>
            </w:r>
          </w:p>
        </w:tc>
      </w:tr>
    </w:tbl>
    <w:p w:rsidR="00617FB7" w:rsidRPr="00617FB7" w:rsidRDefault="00617FB7" w:rsidP="00617FB7">
      <w:pPr>
        <w:rPr>
          <w:rFonts w:eastAsiaTheme="minorHAnsi" w:cs="Times New Roman"/>
          <w:color w:val="000000"/>
          <w:lang w:eastAsia="en-US"/>
        </w:rPr>
      </w:pPr>
    </w:p>
    <w:p w:rsidR="00617FB7" w:rsidRPr="00617FB7" w:rsidRDefault="00617FB7" w:rsidP="00617FB7">
      <w:pPr>
        <w:jc w:val="center"/>
        <w:rPr>
          <w:rFonts w:cs="Times New Roman"/>
          <w:lang w:eastAsia="pt-BR"/>
        </w:rPr>
      </w:pPr>
      <w:r w:rsidRPr="00617FB7">
        <w:rPr>
          <w:rFonts w:cs="Times New Roman"/>
          <w:lang w:eastAsia="pt-BR"/>
        </w:rPr>
        <w:t>QUADRO V – ENCARREGADO</w:t>
      </w:r>
    </w:p>
    <w:p w:rsidR="00617FB7" w:rsidRPr="00617FB7" w:rsidRDefault="00617FB7" w:rsidP="00617FB7">
      <w:pPr>
        <w:jc w:val="center"/>
        <w:rPr>
          <w:rFonts w:cs="Times New Roman"/>
          <w:lang w:eastAsia="en-US"/>
        </w:rPr>
      </w:pPr>
    </w:p>
    <w:tbl>
      <w:tblPr>
        <w:tblW w:w="8420" w:type="dxa"/>
        <w:jc w:val="center"/>
        <w:tblCellMar>
          <w:left w:w="70" w:type="dxa"/>
          <w:right w:w="70" w:type="dxa"/>
        </w:tblCellMar>
        <w:tblLook w:val="04A0" w:firstRow="1" w:lastRow="0" w:firstColumn="1" w:lastColumn="0" w:noHBand="0" w:noVBand="1"/>
      </w:tblPr>
      <w:tblGrid>
        <w:gridCol w:w="709"/>
        <w:gridCol w:w="3827"/>
        <w:gridCol w:w="920"/>
        <w:gridCol w:w="1487"/>
        <w:gridCol w:w="1540"/>
      </w:tblGrid>
      <w:tr w:rsidR="00617FB7" w:rsidRPr="00617FB7" w:rsidTr="00617FB7">
        <w:trPr>
          <w:trHeight w:val="570"/>
          <w:jc w:val="center"/>
        </w:trPr>
        <w:tc>
          <w:tcPr>
            <w:tcW w:w="709" w:type="dxa"/>
            <w:noWrap/>
            <w:vAlign w:val="bottom"/>
            <w:hideMark/>
          </w:tcPr>
          <w:p w:rsidR="00617FB7" w:rsidRPr="00617FB7" w:rsidRDefault="00617FB7">
            <w:pPr>
              <w:rPr>
                <w:rFonts w:cs="Times New Roman"/>
              </w:rPr>
            </w:pP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Quantidade de postos</w:t>
            </w:r>
          </w:p>
        </w:tc>
        <w:tc>
          <w:tcPr>
            <w:tcW w:w="851"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Área</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w:t>
            </w:r>
          </w:p>
        </w:tc>
        <w:tc>
          <w:tcPr>
            <w:tcW w:w="1485"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Produtividade</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(P)</w:t>
            </w:r>
          </w:p>
        </w:tc>
        <w:tc>
          <w:tcPr>
            <w:tcW w:w="1540" w:type="dxa"/>
            <w:tcBorders>
              <w:top w:val="single" w:sz="4" w:space="0" w:color="auto"/>
              <w:left w:val="nil"/>
              <w:bottom w:val="single" w:sz="4" w:space="0" w:color="auto"/>
              <w:right w:val="single" w:sz="4" w:space="0" w:color="auto"/>
            </w:tcBorders>
            <w:vAlign w:val="center"/>
            <w:hideMark/>
          </w:tcPr>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Qntd Encarregados</w:t>
            </w:r>
          </w:p>
          <w:p w:rsidR="00617FB7" w:rsidRPr="00617FB7" w:rsidRDefault="00617FB7">
            <w:pPr>
              <w:jc w:val="center"/>
              <w:rPr>
                <w:rFonts w:eastAsia="Times New Roman" w:cs="Times New Roman"/>
                <w:bCs/>
                <w:color w:val="000000"/>
                <w:lang w:eastAsia="pt-BR"/>
              </w:rPr>
            </w:pPr>
            <w:r w:rsidRPr="00617FB7">
              <w:rPr>
                <w:rFonts w:eastAsia="Times New Roman" w:cs="Times New Roman"/>
                <w:bCs/>
                <w:color w:val="000000"/>
                <w:lang w:eastAsia="pt-BR"/>
              </w:rPr>
              <w:t>(A/[P x 30])</w:t>
            </w:r>
          </w:p>
        </w:tc>
      </w:tr>
      <w:tr w:rsidR="00617FB7" w:rsidRPr="00617FB7" w:rsidTr="00617FB7">
        <w:trPr>
          <w:trHeight w:val="300"/>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INTERNA</w:t>
            </w: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Almoxarifado/galpão</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1500,00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0,002666667</w:t>
            </w:r>
          </w:p>
        </w:tc>
      </w:tr>
      <w:tr w:rsidR="00617FB7" w:rsidRPr="00617FB7" w:rsidTr="00617FB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Espaços livres - saguão, hall e salão</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0,007233333</w:t>
            </w:r>
          </w:p>
        </w:tc>
      </w:tr>
      <w:tr w:rsidR="00617FB7" w:rsidRPr="00617FB7" w:rsidTr="00617FB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Banheiros</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75,00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0,191555556</w:t>
            </w:r>
          </w:p>
        </w:tc>
      </w:tr>
      <w:tr w:rsidR="00617FB7" w:rsidRPr="00617FB7" w:rsidTr="00617FB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Demais áreas internas</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800,00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0,284683333</w:t>
            </w:r>
          </w:p>
        </w:tc>
      </w:tr>
      <w:tr w:rsidR="00617FB7" w:rsidRPr="00617FB7" w:rsidTr="00617FB7">
        <w:trPr>
          <w:trHeight w:val="390"/>
          <w:jc w:val="center"/>
        </w:trPr>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ÁREA EXTERNA</w:t>
            </w: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Pavimentos adjacentes</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ind w:left="-214" w:firstLine="214"/>
              <w:jc w:val="right"/>
              <w:rPr>
                <w:rFonts w:eastAsia="Times New Roman" w:cs="Times New Roman"/>
                <w:color w:val="000000"/>
                <w:lang w:eastAsia="pt-BR"/>
              </w:rPr>
            </w:pPr>
            <w:r w:rsidRPr="00617FB7">
              <w:rPr>
                <w:rFonts w:eastAsia="Times New Roman" w:cs="Times New Roman"/>
                <w:color w:val="000000"/>
                <w:lang w:eastAsia="pt-BR"/>
              </w:rPr>
              <w:t>1900,00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0,019292105</w:t>
            </w:r>
          </w:p>
        </w:tc>
      </w:tr>
      <w:tr w:rsidR="00617FB7" w:rsidRPr="00617FB7" w:rsidTr="00617FB7">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Passeios e arruamentos (inclui garagem)</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6000,00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0,030602333</w:t>
            </w:r>
          </w:p>
        </w:tc>
      </w:tr>
      <w:tr w:rsidR="00617FB7" w:rsidRPr="00617FB7" w:rsidTr="00617FB7">
        <w:trPr>
          <w:trHeight w:val="39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Pátios e áreas verdes</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1800,00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0,006483519</w:t>
            </w:r>
          </w:p>
        </w:tc>
      </w:tr>
      <w:tr w:rsidR="00617FB7" w:rsidRPr="00617FB7" w:rsidTr="00617FB7">
        <w:trPr>
          <w:trHeight w:val="780"/>
          <w:jc w:val="center"/>
        </w:trPr>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617FB7" w:rsidRPr="00617FB7" w:rsidRDefault="00617FB7">
            <w:pPr>
              <w:jc w:val="center"/>
              <w:rPr>
                <w:rFonts w:eastAsia="Times New Roman" w:cs="Times New Roman"/>
                <w:color w:val="000000"/>
                <w:lang w:eastAsia="pt-BR"/>
              </w:rPr>
            </w:pPr>
            <w:r w:rsidRPr="00617FB7">
              <w:rPr>
                <w:rFonts w:eastAsia="Times New Roman" w:cs="Times New Roman"/>
                <w:color w:val="000000"/>
                <w:lang w:eastAsia="pt-BR"/>
              </w:rPr>
              <w:t>ESQUADRIAS EXTERNAS</w:t>
            </w: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externa sem exposição a risco</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0,002156577*</w:t>
            </w:r>
          </w:p>
        </w:tc>
      </w:tr>
      <w:tr w:rsidR="00617FB7" w:rsidRPr="00617FB7" w:rsidTr="00617FB7">
        <w:trPr>
          <w:trHeight w:val="780"/>
          <w:jc w:val="center"/>
        </w:trPr>
        <w:tc>
          <w:tcPr>
            <w:tcW w:w="0" w:type="auto"/>
            <w:vMerge/>
            <w:tcBorders>
              <w:top w:val="nil"/>
              <w:left w:val="single" w:sz="4" w:space="0" w:color="auto"/>
              <w:bottom w:val="single" w:sz="4" w:space="0" w:color="auto"/>
              <w:right w:val="single" w:sz="4" w:space="0" w:color="auto"/>
            </w:tcBorders>
            <w:vAlign w:val="center"/>
            <w:hideMark/>
          </w:tcPr>
          <w:p w:rsidR="00617FB7" w:rsidRPr="00617FB7" w:rsidRDefault="00617FB7">
            <w:pPr>
              <w:spacing w:line="256" w:lineRule="auto"/>
              <w:rPr>
                <w:rFonts w:eastAsia="Times New Roman" w:cs="Times New Roman"/>
                <w:color w:val="000000"/>
                <w:lang w:eastAsia="pt-BR"/>
              </w:rPr>
            </w:pPr>
          </w:p>
        </w:tc>
        <w:tc>
          <w:tcPr>
            <w:tcW w:w="3827" w:type="dxa"/>
            <w:tcBorders>
              <w:top w:val="nil"/>
              <w:left w:val="nil"/>
              <w:bottom w:val="single" w:sz="4" w:space="0" w:color="auto"/>
              <w:right w:val="single" w:sz="4" w:space="0" w:color="auto"/>
            </w:tcBorders>
            <w:noWrap/>
            <w:vAlign w:val="center"/>
            <w:hideMark/>
          </w:tcPr>
          <w:p w:rsidR="00617FB7" w:rsidRPr="00617FB7" w:rsidRDefault="00617FB7">
            <w:pPr>
              <w:rPr>
                <w:rFonts w:eastAsia="Times New Roman" w:cs="Times New Roman"/>
                <w:color w:val="000000"/>
                <w:lang w:eastAsia="pt-BR"/>
              </w:rPr>
            </w:pPr>
            <w:r w:rsidRPr="00617FB7">
              <w:rPr>
                <w:rFonts w:eastAsia="Times New Roman" w:cs="Times New Roman"/>
                <w:color w:val="000000"/>
                <w:lang w:eastAsia="pt-BR"/>
              </w:rPr>
              <w:t>Face interna</w:t>
            </w:r>
          </w:p>
        </w:tc>
        <w:tc>
          <w:tcPr>
            <w:tcW w:w="851"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300,00</w:t>
            </w:r>
          </w:p>
        </w:tc>
        <w:tc>
          <w:tcPr>
            <w:tcW w:w="1540" w:type="dxa"/>
            <w:tcBorders>
              <w:top w:val="nil"/>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0,012454616*</w:t>
            </w:r>
          </w:p>
        </w:tc>
      </w:tr>
      <w:tr w:rsidR="00617FB7" w:rsidRPr="00617FB7" w:rsidTr="00617FB7">
        <w:trPr>
          <w:trHeight w:val="300"/>
          <w:jc w:val="center"/>
        </w:trPr>
        <w:tc>
          <w:tcPr>
            <w:tcW w:w="709" w:type="dxa"/>
            <w:noWrap/>
            <w:vAlign w:val="bottom"/>
            <w:hideMark/>
          </w:tcPr>
          <w:p w:rsidR="00617FB7" w:rsidRPr="00617FB7" w:rsidRDefault="00617FB7">
            <w:pPr>
              <w:rPr>
                <w:rFonts w:cs="Times New Roman"/>
              </w:rPr>
            </w:pPr>
          </w:p>
        </w:tc>
        <w:tc>
          <w:tcPr>
            <w:tcW w:w="6171" w:type="dxa"/>
            <w:gridSpan w:val="3"/>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eastAsia="Times New Roman" w:cs="Times New Roman"/>
                <w:bCs/>
                <w:color w:val="000000"/>
                <w:lang w:eastAsia="pt-BR"/>
              </w:rPr>
              <w:t>Quantidade total de encarregados</w:t>
            </w:r>
          </w:p>
        </w:tc>
        <w:tc>
          <w:tcPr>
            <w:tcW w:w="1540"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0,55712804</w:t>
            </w:r>
          </w:p>
        </w:tc>
      </w:tr>
      <w:tr w:rsidR="00617FB7" w:rsidRPr="00617FB7" w:rsidTr="00617FB7">
        <w:trPr>
          <w:trHeight w:val="300"/>
          <w:jc w:val="center"/>
        </w:trPr>
        <w:tc>
          <w:tcPr>
            <w:tcW w:w="709" w:type="dxa"/>
            <w:noWrap/>
            <w:vAlign w:val="bottom"/>
          </w:tcPr>
          <w:p w:rsidR="00617FB7" w:rsidRPr="00617FB7" w:rsidRDefault="00617FB7">
            <w:pPr>
              <w:jc w:val="right"/>
              <w:rPr>
                <w:rFonts w:eastAsia="Times New Roman" w:cs="Times New Roman"/>
                <w:color w:val="000000"/>
                <w:lang w:eastAsia="pt-BR"/>
              </w:rPr>
            </w:pPr>
          </w:p>
        </w:tc>
        <w:tc>
          <w:tcPr>
            <w:tcW w:w="6171" w:type="dxa"/>
            <w:gridSpan w:val="3"/>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pPr>
              <w:jc w:val="right"/>
              <w:rPr>
                <w:rFonts w:eastAsia="Times New Roman" w:cs="Times New Roman"/>
                <w:bCs/>
                <w:color w:val="000000"/>
                <w:lang w:eastAsia="pt-BR"/>
              </w:rPr>
            </w:pPr>
            <w:r w:rsidRPr="00617FB7">
              <w:rPr>
                <w:rFonts w:cs="Times New Roman"/>
              </w:rPr>
              <w:t>Quantidade total de encarregado após arredondamento</w:t>
            </w:r>
          </w:p>
        </w:tc>
        <w:tc>
          <w:tcPr>
            <w:tcW w:w="1540" w:type="dxa"/>
            <w:tcBorders>
              <w:top w:val="single" w:sz="4" w:space="0" w:color="auto"/>
              <w:left w:val="nil"/>
              <w:bottom w:val="single" w:sz="4" w:space="0" w:color="auto"/>
              <w:right w:val="single" w:sz="4" w:space="0" w:color="auto"/>
            </w:tcBorders>
            <w:noWrap/>
            <w:vAlign w:val="center"/>
            <w:hideMark/>
          </w:tcPr>
          <w:p w:rsidR="00617FB7" w:rsidRPr="00617FB7" w:rsidRDefault="00617FB7">
            <w:pPr>
              <w:jc w:val="right"/>
              <w:rPr>
                <w:rFonts w:eastAsia="Times New Roman" w:cs="Times New Roman"/>
                <w:color w:val="000000"/>
                <w:lang w:eastAsia="pt-BR"/>
              </w:rPr>
            </w:pPr>
            <w:r w:rsidRPr="00617FB7">
              <w:rPr>
                <w:rFonts w:eastAsia="Times New Roman" w:cs="Times New Roman"/>
                <w:color w:val="000000"/>
                <w:lang w:eastAsia="pt-BR"/>
              </w:rPr>
              <w:t>1,00</w:t>
            </w:r>
          </w:p>
        </w:tc>
      </w:tr>
    </w:tbl>
    <w:p w:rsidR="00617FB7" w:rsidRPr="00617FB7" w:rsidRDefault="00617FB7" w:rsidP="00617FB7">
      <w:pPr>
        <w:rPr>
          <w:rFonts w:eastAsiaTheme="minorHAnsi" w:cs="Times New Roman"/>
          <w:color w:val="000000"/>
          <w:lang w:eastAsia="en-US"/>
        </w:rPr>
      </w:pPr>
    </w:p>
    <w:p w:rsidR="00617FB7" w:rsidRPr="00617FB7" w:rsidRDefault="00617FB7" w:rsidP="00617FB7">
      <w:pPr>
        <w:rPr>
          <w:rFonts w:cs="Times New Roman"/>
          <w:color w:val="000000"/>
        </w:rPr>
      </w:pPr>
      <w:r w:rsidRPr="00617FB7">
        <w:rPr>
          <w:rFonts w:cs="Times New Roman"/>
          <w:color w:val="000000"/>
        </w:rPr>
        <w:t>* Esses valores são divididos por 188,76 e multiplicado por 16</w:t>
      </w:r>
    </w:p>
    <w:p w:rsidR="00617FB7" w:rsidRPr="00617FB7" w:rsidRDefault="00617FB7" w:rsidP="00617FB7">
      <w:pPr>
        <w:rPr>
          <w:rFonts w:cs="Times New Roman"/>
          <w:lang w:eastAsia="pt-BR"/>
        </w:rPr>
      </w:pP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Ressalta-se que:</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Áreas Internas: compreendem todos os andares (salas, saguão, auditório, plenário, guarita e outros espaços similares.). Frequência: diária;</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Áreas Externas: compreendem áreas não edificadas, mas integrantes do imóvel, como passeios, rampas, estacionamento, circulação de veículos, acessos e garagens. Frequência: duas vezes por semana;</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Esquadrias Externas (face interna e externa): compreendem revestimento envidraçado, mármore e cimento pintado formadores da fachada do prédio, incluindo a parte interna de janelas e vidros, sem exposição a risco. Frequência: Mensal.</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Quantidade estimada de Postos: número estimado de empregados do CONTRATADO para realização das tarefas, considerando o tipo de área, metragem e sua periodicidade.</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Frequência: Quantidade de vezes que o serviço será executado no período de um mês.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DA QUALIFICAÇÃO DOS PROFISSIONAIS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Os profissionais contratados por esse Termo de Referência deverão atender aos seguintes requisitos básicos:</w:t>
      </w:r>
    </w:p>
    <w:p w:rsidR="00617FB7" w:rsidRPr="00617FB7" w:rsidRDefault="00617FB7" w:rsidP="00617FB7">
      <w:pPr>
        <w:rPr>
          <w:rFonts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VI – QUALIFICAÇÃO PROFISSIONAL</w:t>
      </w:r>
    </w:p>
    <w:p w:rsidR="00617FB7" w:rsidRPr="00617FB7" w:rsidRDefault="00617FB7" w:rsidP="00617FB7">
      <w:pPr>
        <w:rPr>
          <w:rFonts w:cs="Times New Roman"/>
          <w:lang w:eastAsia="pt-BR"/>
        </w:rPr>
      </w:pPr>
    </w:p>
    <w:tbl>
      <w:tblPr>
        <w:tblStyle w:val="Tabelacomgrade"/>
        <w:tblW w:w="0" w:type="auto"/>
        <w:tblLook w:val="04A0" w:firstRow="1" w:lastRow="0" w:firstColumn="1" w:lastColumn="0" w:noHBand="0" w:noVBand="1"/>
      </w:tblPr>
      <w:tblGrid>
        <w:gridCol w:w="1429"/>
        <w:gridCol w:w="7065"/>
      </w:tblGrid>
      <w:tr w:rsidR="00617FB7" w:rsidRPr="00617FB7" w:rsidTr="00617FB7">
        <w:trPr>
          <w:tblHeader/>
        </w:trPr>
        <w:tc>
          <w:tcPr>
            <w:tcW w:w="141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Postos</w:t>
            </w:r>
          </w:p>
        </w:tc>
        <w:tc>
          <w:tcPr>
            <w:tcW w:w="7081"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Requisitos básicos</w:t>
            </w:r>
          </w:p>
        </w:tc>
      </w:tr>
      <w:tr w:rsidR="00617FB7" w:rsidRPr="00617FB7" w:rsidTr="00617FB7">
        <w:tc>
          <w:tcPr>
            <w:tcW w:w="141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Encarregado</w:t>
            </w:r>
          </w:p>
        </w:tc>
        <w:tc>
          <w:tcPr>
            <w:tcW w:w="7081"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ensino médio completo</w:t>
            </w:r>
          </w:p>
        </w:tc>
      </w:tr>
      <w:tr w:rsidR="00617FB7" w:rsidRPr="00617FB7" w:rsidTr="00617FB7">
        <w:tc>
          <w:tcPr>
            <w:tcW w:w="1413"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Servente</w:t>
            </w:r>
          </w:p>
        </w:tc>
        <w:tc>
          <w:tcPr>
            <w:tcW w:w="7081" w:type="dxa"/>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hAnsi="Times New Roman" w:cs="Times New Roman"/>
                <w:sz w:val="24"/>
                <w:szCs w:val="24"/>
                <w:lang w:eastAsia="pt-BR"/>
              </w:rPr>
            </w:pPr>
            <w:r w:rsidRPr="00617FB7">
              <w:rPr>
                <w:rFonts w:ascii="Times New Roman" w:hAnsi="Times New Roman" w:cs="Times New Roman"/>
                <w:sz w:val="24"/>
                <w:szCs w:val="24"/>
                <w:lang w:eastAsia="pt-BR"/>
              </w:rPr>
              <w:t>ensino fundamental completo ou prática profissional no respectivo posto de trabalho</w:t>
            </w:r>
          </w:p>
        </w:tc>
      </w:tr>
    </w:tbl>
    <w:p w:rsidR="00617FB7" w:rsidRPr="00617FB7" w:rsidRDefault="00617FB7" w:rsidP="00617FB7">
      <w:pPr>
        <w:rPr>
          <w:rFonts w:cs="Times New Roman"/>
          <w:lang w:eastAsia="en-US"/>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DA REGRA GERAL PARA OS PROFISSIONAIS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Espera-se como conduta dos empregados d</w:t>
      </w: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lang w:eastAsia="pt-BR"/>
        </w:rPr>
        <w:t xml:space="preserve"> dentro das dependências do CNMP:</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tratamento cordial com os seus pares, servidores, estagiários, prestadores de serviço, visitantes e demais pessoas, tratando-os com educação, urbanidade, presteza, fineza e atenção, orientando aqueles sob sua responsabilidade a terem essa mesma conduta;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Exercer com zelo, dedicação, assiduidade e pontualidade as atividades que lhes são conferidas;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Preservar, durante o expediente e nas dependências do edifício-sede, o distanciamento necessário à boa execução do serviço, de modo a evitar relacionamentos pessoais que desabonem a imagem da Administração;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Desempenhar outras atividades pertinentes ao cargo que ocupam, sempre que necessário, e desde que de acordo com a Classificação Brasileira de Ocupações – CBO, do Ministério do Trabalho e Emprego – MTE;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Abster-se da execução de atividades alheias aos objetivos previstos no Termo de Referência, durante o período em que estiver prestando 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conduta compatível com a moralidade administrativa, levando sempre ao conhecimento do encarregado e esse, ao gestor/fiscal do contrato, toda e qualquer irregularidade que tiverem ciências em razão do posto;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Cumprir e zelar pelo cumprimento das normas legais e regulamentares;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Atender prontamente as chamadas de serviço, interrompendo qualquer atividade que porventura esteja sendo realizada, com exceções admitidas a critério do gestor/fiscal do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se ausentar do serviço durante o expediente sem prévia autorização do Encarregado;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Desempenhar as atribuições pertinentes ao cargo e tarefas da mesma natureza e grau de complexidade, atinentes à função.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Casos omissos serão resolvidos pela administração do CONTRATANTE por intermédio do gestor/fiscal do contrato.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DA PRESTAÇÃO DE SERVIÇO DO ENCARREGADO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prestação de serviço do encarregado deverá englobar, além de outros pertinentes, a discriminação a seguir:</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Conhecer as atividades de cada profissional;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Responsabilizar-se pelo acompanhamento dos serviços contratados e pelo </w:t>
      </w:r>
      <w:r w:rsidRPr="00617FB7">
        <w:rPr>
          <w:rFonts w:ascii="Times New Roman" w:hAnsi="Times New Roman" w:cs="Times New Roman"/>
          <w:b w:val="0"/>
          <w:sz w:val="24"/>
          <w:szCs w:val="24"/>
          <w:lang w:eastAsia="pt-BR"/>
        </w:rPr>
        <w:lastRenderedPageBreak/>
        <w:t>perfeito desempenho da equipe de limpeza, atendendo as solicitações do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Ficar atento às disciplina e qualidade do atendimento dos profissionais;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Tratar com cordialidade e respeito os colaboradores da equipe;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Evitar confronto, de qualquer natureza, entre os profissionais alocados com outros profissionais, ou com os servidores e/ou visitantes do CNMP, buscando, em caso de dúvida, esclarecimentos e orientações com a fiscalização do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Estar à disposição dos profissionais alocados nos postos de trabalho, sempre que necessário, visando a resolver os problemas relativos ao serviço;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Fiscalizar, controlar e orientar, permanentemente, o correto uso dos equipamentos e utensílios;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Coibir, terminantemente, qualquer uso indevido ou indiscriminado dos materiais, equipamentos e/ou produtos;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Averiguar, sempre que possível, se há desperdício dos produtos de limpeza, tomando as medidas possíveis e/ou cabíveis para corrigir tal situação;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Providenciar a imediata substituição de materiais e/ou equipamentos defeituosos ou danificados, verificando sempre a validade dos produtos fornecidos;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permitir que os profissionais alocados saiam do serviço com materiais, documentos e/ou chaves de móveis e imóveis do CNMP;</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Fiscalizar a adequada utilização de qualquer equipamento eletrônico posto à disposição dos profissionais;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Zelar pelo uso adequado da linguagem, evitando gírias, palavrões ou expressões não apropriadas ao tipo de relacionamento formal que o trabalho impõe;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Entrar em áreas reservadas somente em caso de emergências, ou quando devidamente autorizado;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Não abordar autoridades ou servidores, para tratar de assuntos particulares, de </w:t>
      </w:r>
      <w:r w:rsidRPr="00617FB7">
        <w:rPr>
          <w:rFonts w:ascii="Times New Roman" w:hAnsi="Times New Roman" w:cs="Times New Roman"/>
          <w:b w:val="0"/>
          <w:sz w:val="24"/>
          <w:szCs w:val="24"/>
          <w:lang w:eastAsia="pt-BR"/>
        </w:rPr>
        <w:lastRenderedPageBreak/>
        <w:t>serviço ou atinentes ao contrato, exceto se for membro da fiscalização;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Levar ao conhecimento da fiscalização, imediatamente, qualquer informação considerada importante;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Receber solicitações e comunicações relacionadas ao serviço e solucioná-las, bem como prestar todos os esclarecimentos devidos à fiscalização do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Facilitar, sempre que possível, a solução de todo o aspecto burocrático do contrato entre o CONTRATANTE e </w:t>
      </w: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lang w:eastAsia="pt-BR"/>
        </w:rPr>
        <w:t>, objetivando o bom andamento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Utilizar as ferramentas de comunicação e sistemas disponibilizados pelo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Orientar o melhor desenvolvimento das atividades;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Desenvolver as demais obrigações d</w:t>
      </w:r>
      <w:r w:rsidRPr="00617FB7">
        <w:rPr>
          <w:rFonts w:ascii="Times New Roman" w:eastAsia="Times New Roman" w:hAnsi="Times New Roman" w:cs="Times New Roman"/>
          <w:b w:val="0"/>
          <w:sz w:val="24"/>
          <w:szCs w:val="24"/>
          <w:lang w:eastAsia="pt-BR"/>
        </w:rPr>
        <w:t>a CONTRATADA</w:t>
      </w:r>
      <w:r w:rsidRPr="00617FB7">
        <w:rPr>
          <w:rFonts w:ascii="Times New Roman" w:hAnsi="Times New Roman" w:cs="Times New Roman"/>
          <w:b w:val="0"/>
          <w:sz w:val="24"/>
          <w:szCs w:val="24"/>
          <w:lang w:eastAsia="pt-BR"/>
        </w:rPr>
        <w:t>, inerentes a sua área de responsabilidade, adotando todas as providências para que o serviço transcorra dentro da normalidade, obedecidas às normas regulamentares e os padrões de conduta.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DA IDENTIFICAÇÃO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obriga-se ainda a manter seus empregados, quando nas dependências do CNMP, devidamente identificados mediante uso constante de crachá, que deverá ser fornecido sem qualquer ônus adicional ao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providenciará os crachás no prazo máximo de 10 (dez) dias, a contar do início da prestação dos serviços, e, após, todos os funcionários da empresa alocados no órgão deverão ser apresentados já portando sua identificação.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crachá de identificação deverá conter fotografia recente, nome, número do RG, função do empregado bem como o nome e o logotipo da CONTRATADA.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Se possível, poderá apresentar compatibilidade com as catracas eletrônicas existentes no hall de entrada do CNMP, a ser verificado junto ao CONTRATANTE antes de sua confecção sem ônus adicional.</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REGIME DE EXECUÇÃO E PRODUTOS A SEREM FORNECIDOS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REGIME DE EXECUÇÃO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regime de execução do contrato será de empreitada por preço global.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Acréscimos e Supressões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partes poderão celebrar acordo para supressão de efetivos e/ou materiais além do limite estabelecido neste item, conforme estipulado no inciso II do § 2º do artigo 65 da Lei n. 8.666/93.</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PRODUTOS A SEREM FORNECIDOS PARA EXECUÇÃO DOS SERVIÇOS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Equipamentos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equipamentos necessários para a execução dos serviços ora licitados são os constantes do Anexo II.</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responsabilizar-se pelo fornecimento de todos os itens nas quantidades necessárias à perfeita execução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Poderá ser necessário o uso de equipamentos não incluídos no Anexo II, devido à eventualidade com que os serviços serão efetuados. A CONTRATADA deverá possuir os meios para a disponibilização desses equipamentos sem ônus ao CONTRATANTE para execução dos serviços de previsto neste Termo de Referência.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Caso seja necessário o reparo ou substituição de algum deles, a CONTRATADA deverá providenciar outro (reserva) no prazo máximo de 12 (doze) horas, sem prejuízo na execução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O reparo dos equipamentos deverá ocorrer em prazo máximo de 24 (vinte e quatro) horas e a substituição, de 48 (quarenta e oito) horas.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retirada de qualquer máquina ou equipamento disponibilizados para execução do serviço deverá ser comunicada, por escrito, ao CONTRATANTE, devendo a CONTRATADA promover a substituição simultânea do bem por outro similar ou de melhor tecnologia, nos prazos supracitados.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máquinas e os equipamentos que exijam energia elétrica para funcionamento deverão ser compatíveis com as instalações elétricas disponíveis nas dependências do CONTRATANTE e de baixo consumo de energia elétrica.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máquinas e equipamentos deverão ser disponibilizados com todos os acessórios necessários, bem assim a devida substituição destes, quando desgastados. Tal substituição será de exclusiva responsabilidade da CONTRATADA.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Todos os equipamentos deverão ser disponibilizados no primeiro dia da execução dos serviços, zelando por seu efetivo uso e renovando-os sempre que a boa apresentação, eficiência, quantidade e qualidade estiverem comprometidas.</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Materiais de Consumo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Quanto ao fornecimento de materiais de limpeza, a tabela constante do ANEXO I deste termo apresenta as especificações dos produtos, bem como o quantitativo a ser empregado, porém se trata tão somente de uma estimativa de consumo, podendo </w:t>
      </w:r>
      <w:r w:rsidRPr="00617FB7">
        <w:rPr>
          <w:rFonts w:ascii="Times New Roman" w:eastAsia="Times New Roman" w:hAnsi="Times New Roman" w:cs="Times New Roman"/>
          <w:b w:val="0"/>
          <w:sz w:val="24"/>
          <w:szCs w:val="24"/>
          <w:lang w:eastAsia="pt-BR"/>
        </w:rPr>
        <w:lastRenderedPageBreak/>
        <w:t>sofrer alterações, inclusive para mais, a critério da Administração e de acordo com a necessidade do serviço.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especificações contidas no ANEXO I não eximem a CONTRATADA do fornecimento de outros materiais igualmente necessários ao perfeito cumprimento do contrato, bem como de arcar com eventuais aumentos ocorridos em sua demanda, desde que dentro do mesmo orçamento.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insumos deverão ser entregues mensal ou semestralmente, preferencialmente no primeiro dia útil do mês, e sempre que necessário, quando constatada a falta.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recebimento, conferência e acompanhamento do controle dos materiais de limpeza para uso nas dependências do CNMP deverão ser comunicado à equipe de fiscalização para realizar sua devida anotação. Deverá ser apresentada mensalmente relação dos produtos entregues e sua respectiva quantidade.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Em caso de necessidade de substituição do material, devido a condições de uso ou qualidade insatisfatórias, a CONTRATADA deverá apresentar outros novos no prazo de 24 (vinte e quatro) horas, a contar da notificação, sem que isso implique acréscimo nos preços contratados, devendo, ainda, proceder à prévia aprovação do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Materiais previstos para entrega no início do contrato deverão ser substituídos, em caso de necessidade, no decorrer da execução contratual.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parâmetro utilizado para a quantificação dos materiais de limpeza e lavagem de automóveis foi o consumo dos últimos 12 (doze) meses do contrato de limpeza vigente no CNMP.</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Uniformes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cuidar para que os profissionais indicados à prestação dos serviços apresentem-se trajando uniformes sempre limpos fornecidos às suas expensas.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A fim de melhor atender a dignidade profissional dos funcionários, os </w:t>
      </w:r>
      <w:r w:rsidRPr="00617FB7">
        <w:rPr>
          <w:rFonts w:ascii="Times New Roman" w:eastAsia="Times New Roman" w:hAnsi="Times New Roman" w:cs="Times New Roman"/>
          <w:b w:val="0"/>
          <w:sz w:val="24"/>
          <w:szCs w:val="24"/>
          <w:lang w:eastAsia="pt-BR"/>
        </w:rPr>
        <w:lastRenderedPageBreak/>
        <w:t>uniformes deverão conter as seguintes características básicas:</w:t>
      </w:r>
    </w:p>
    <w:p w:rsidR="00617FB7" w:rsidRPr="00617FB7" w:rsidRDefault="00617FB7" w:rsidP="00617FB7">
      <w:pPr>
        <w:rPr>
          <w:rFonts w:eastAsiaTheme="minorHAnsi" w:cs="Times New Roman"/>
          <w:lang w:eastAsia="en-US"/>
        </w:rPr>
      </w:pPr>
    </w:p>
    <w:p w:rsidR="00617FB7" w:rsidRPr="00617FB7" w:rsidRDefault="00617FB7" w:rsidP="00617FB7">
      <w:pPr>
        <w:rPr>
          <w:rFonts w:cs="Times New Roman"/>
        </w:rPr>
      </w:pPr>
    </w:p>
    <w:p w:rsidR="00617FB7" w:rsidRPr="00617FB7" w:rsidRDefault="00617FB7" w:rsidP="00617FB7">
      <w:pPr>
        <w:jc w:val="center"/>
        <w:rPr>
          <w:rFonts w:cs="Times New Roman"/>
        </w:rPr>
      </w:pPr>
      <w:r w:rsidRPr="00617FB7">
        <w:rPr>
          <w:rFonts w:cs="Times New Roman"/>
        </w:rPr>
        <w:t>TABELA I – UNIFORME DO ENCARREGADO</w:t>
      </w:r>
    </w:p>
    <w:p w:rsidR="00617FB7" w:rsidRPr="00617FB7" w:rsidRDefault="00617FB7" w:rsidP="00617FB7">
      <w:pPr>
        <w:rPr>
          <w:rFonts w:cs="Times New Roman"/>
        </w:rPr>
      </w:pPr>
    </w:p>
    <w:tbl>
      <w:tblPr>
        <w:tblStyle w:val="Tabelacomgrade"/>
        <w:tblW w:w="8500" w:type="dxa"/>
        <w:tblLook w:val="04A0" w:firstRow="1" w:lastRow="0" w:firstColumn="1" w:lastColumn="0" w:noHBand="0" w:noVBand="1"/>
      </w:tblPr>
      <w:tblGrid>
        <w:gridCol w:w="1456"/>
        <w:gridCol w:w="5241"/>
        <w:gridCol w:w="1803"/>
      </w:tblGrid>
      <w:tr w:rsidR="00617FB7" w:rsidRPr="00617FB7" w:rsidTr="00617FB7">
        <w:trPr>
          <w:tblHeader/>
        </w:trPr>
        <w:tc>
          <w:tcPr>
            <w:tcW w:w="8500" w:type="dxa"/>
            <w:gridSpan w:val="3"/>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ENCARREGADO</w:t>
            </w:r>
          </w:p>
        </w:tc>
      </w:tr>
      <w:tr w:rsidR="00617FB7" w:rsidRPr="00617FB7" w:rsidTr="00617FB7">
        <w:trPr>
          <w:tblHeader/>
        </w:trPr>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ITEM</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ESPECIFICAÇÕES</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QUANTIDADE SEMESTRAL</w:t>
            </w:r>
          </w:p>
        </w:tc>
      </w:tr>
      <w:tr w:rsidR="00617FB7" w:rsidRPr="00617FB7" w:rsidTr="00617FB7">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TERNO</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Na cor preta, em tecido tipo microfibra, com paletó forrado internamente, emblema da empresa bordado no lado superior esquerdo, com 2 bolsos inferiores</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GRAVATA/ LENÇO</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Em tecido 100% poliéster ou seda, de boa qualidade/em crepe, tipo laço com entretela compatível com o modelo, na cor preta, de boa qualidade</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CAMISA SOCIAL</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Confeccionada em tecido, gola com entreleta, com botões nos punhos e emblema da empresa bordado no lado superior esquerdo</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4</w:t>
            </w:r>
          </w:p>
        </w:tc>
      </w:tr>
      <w:tr w:rsidR="00617FB7" w:rsidRPr="00617FB7" w:rsidTr="00617FB7">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SAPATOS</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Tipo esporte fino, com cadarço, de couro, solado de borracha, cor preta, de boa qualidade.</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c>
          <w:tcPr>
            <w:tcW w:w="145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MEIAS</w:t>
            </w:r>
          </w:p>
        </w:tc>
        <w:tc>
          <w:tcPr>
            <w:tcW w:w="548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Finas, de boa qualidade, na cor preta,</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r>
    </w:tbl>
    <w:p w:rsidR="00617FB7" w:rsidRPr="00617FB7" w:rsidRDefault="00617FB7" w:rsidP="00617FB7">
      <w:pPr>
        <w:rPr>
          <w:rFonts w:cs="Times New Roman"/>
          <w:lang w:eastAsia="en-US"/>
        </w:rPr>
      </w:pPr>
      <w:bookmarkStart w:id="2" w:name="_Hlk535410353"/>
    </w:p>
    <w:p w:rsidR="00617FB7" w:rsidRPr="00617FB7" w:rsidRDefault="00617FB7" w:rsidP="00617FB7">
      <w:pPr>
        <w:jc w:val="center"/>
        <w:rPr>
          <w:rFonts w:cs="Times New Roman"/>
        </w:rPr>
      </w:pPr>
      <w:r w:rsidRPr="00617FB7">
        <w:rPr>
          <w:rFonts w:cs="Times New Roman"/>
        </w:rPr>
        <w:t>TABELA II – UNIFORME DO SERVENTE</w:t>
      </w:r>
    </w:p>
    <w:p w:rsidR="00617FB7" w:rsidRPr="00617FB7" w:rsidRDefault="00617FB7" w:rsidP="00617FB7">
      <w:pPr>
        <w:rPr>
          <w:rFonts w:cs="Times New Roman"/>
        </w:rPr>
      </w:pPr>
    </w:p>
    <w:tbl>
      <w:tblPr>
        <w:tblStyle w:val="Tabelacomgrade"/>
        <w:tblW w:w="8500" w:type="dxa"/>
        <w:tblLook w:val="04A0" w:firstRow="1" w:lastRow="0" w:firstColumn="1" w:lastColumn="0" w:noHBand="0" w:noVBand="1"/>
      </w:tblPr>
      <w:tblGrid>
        <w:gridCol w:w="1536"/>
        <w:gridCol w:w="4980"/>
        <w:gridCol w:w="1984"/>
      </w:tblGrid>
      <w:tr w:rsidR="00617FB7" w:rsidRPr="00617FB7" w:rsidTr="00617FB7">
        <w:trPr>
          <w:tblHeader/>
        </w:trPr>
        <w:tc>
          <w:tcPr>
            <w:tcW w:w="8500" w:type="dxa"/>
            <w:gridSpan w:val="3"/>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SERVENTE</w:t>
            </w:r>
          </w:p>
        </w:tc>
      </w:tr>
      <w:tr w:rsidR="00617FB7" w:rsidRPr="00617FB7" w:rsidTr="00617FB7">
        <w:trPr>
          <w:tblHeader/>
        </w:trPr>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ITEM</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ESPECIFICAÇÕES</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snapToGrid w:val="0"/>
              <w:spacing w:after="120"/>
              <w:jc w:val="center"/>
              <w:rPr>
                <w:rFonts w:ascii="Times New Roman" w:hAnsi="Times New Roman" w:cs="Times New Roman"/>
                <w:sz w:val="24"/>
                <w:szCs w:val="24"/>
              </w:rPr>
            </w:pPr>
            <w:r w:rsidRPr="00617FB7">
              <w:rPr>
                <w:rFonts w:ascii="Times New Roman" w:hAnsi="Times New Roman" w:cs="Times New Roman"/>
                <w:sz w:val="24"/>
                <w:szCs w:val="24"/>
              </w:rPr>
              <w:t>QUANTIDADE SEMESTRAL</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AGASALHO</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Agasalho fechado à frente</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2</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eastAsia="Arial" w:hAnsi="Times New Roman" w:cs="Times New Roman"/>
                <w:sz w:val="24"/>
                <w:szCs w:val="24"/>
              </w:rPr>
            </w:pPr>
            <w:r w:rsidRPr="00617FB7">
              <w:rPr>
                <w:rFonts w:ascii="Times New Roman" w:hAnsi="Times New Roman" w:cs="Times New Roman"/>
                <w:sz w:val="24"/>
                <w:szCs w:val="24"/>
              </w:rPr>
              <w:t>CALÇA</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Calça comprida com elástico e cordão, em tecido grosso</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4</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eastAsia="Arial" w:hAnsi="Times New Roman" w:cs="Times New Roman"/>
                <w:sz w:val="24"/>
                <w:szCs w:val="24"/>
              </w:rPr>
            </w:pPr>
            <w:r w:rsidRPr="00617FB7">
              <w:rPr>
                <w:rFonts w:ascii="Times New Roman" w:hAnsi="Times New Roman" w:cs="Times New Roman"/>
                <w:sz w:val="24"/>
                <w:szCs w:val="24"/>
              </w:rPr>
              <w:t>CAMISA</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Camisa em malha de manga curta, com a logomarca da empresa visível</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4</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eastAsia="Arial" w:hAnsi="Times New Roman" w:cs="Times New Roman"/>
                <w:sz w:val="24"/>
                <w:szCs w:val="24"/>
              </w:rPr>
            </w:pPr>
            <w:r w:rsidRPr="00617FB7">
              <w:rPr>
                <w:rFonts w:ascii="Times New Roman" w:hAnsi="Times New Roman" w:cs="Times New Roman"/>
                <w:sz w:val="24"/>
                <w:szCs w:val="24"/>
              </w:rPr>
              <w:t>CAMISA MANGA LONGA</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Camisa em malha de manga longa, com a logomarca da empresa visível</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2</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eastAsia="Arial" w:hAnsi="Times New Roman" w:cs="Times New Roman"/>
                <w:sz w:val="24"/>
                <w:szCs w:val="24"/>
              </w:rPr>
            </w:pPr>
            <w:r w:rsidRPr="00617FB7">
              <w:rPr>
                <w:rFonts w:ascii="Times New Roman" w:hAnsi="Times New Roman" w:cs="Times New Roman"/>
                <w:sz w:val="24"/>
                <w:szCs w:val="24"/>
              </w:rPr>
              <w:lastRenderedPageBreak/>
              <w:t>MEIAS</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Meia em algodão, de boa qualidade, tipo soquete</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4</w:t>
            </w:r>
          </w:p>
        </w:tc>
      </w:tr>
      <w:tr w:rsidR="00617FB7" w:rsidRPr="00617FB7" w:rsidTr="00617FB7">
        <w:tc>
          <w:tcPr>
            <w:tcW w:w="153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eastAsia="Arial" w:hAnsi="Times New Roman" w:cs="Times New Roman"/>
                <w:sz w:val="24"/>
                <w:szCs w:val="24"/>
              </w:rPr>
            </w:pPr>
            <w:r w:rsidRPr="00617FB7">
              <w:rPr>
                <w:rFonts w:ascii="Times New Roman" w:hAnsi="Times New Roman" w:cs="Times New Roman"/>
                <w:sz w:val="24"/>
                <w:szCs w:val="24"/>
              </w:rPr>
              <w:t>SAPATOS</w:t>
            </w:r>
          </w:p>
        </w:tc>
        <w:tc>
          <w:tcPr>
            <w:tcW w:w="498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Botina em couro, de solado liso e antiderrapante, com palmilha antibacteriana e bico de aço</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snapToGrid w:val="0"/>
              <w:spacing w:after="120"/>
              <w:jc w:val="center"/>
              <w:rPr>
                <w:rFonts w:ascii="Times New Roman" w:eastAsia="Calibri" w:hAnsi="Times New Roman" w:cs="Times New Roman"/>
                <w:sz w:val="24"/>
                <w:szCs w:val="24"/>
              </w:rPr>
            </w:pPr>
            <w:r w:rsidRPr="00617FB7">
              <w:rPr>
                <w:rFonts w:ascii="Times New Roman" w:eastAsia="Calibri" w:hAnsi="Times New Roman" w:cs="Times New Roman"/>
                <w:sz w:val="24"/>
                <w:szCs w:val="24"/>
              </w:rPr>
              <w:t>2</w:t>
            </w:r>
          </w:p>
        </w:tc>
      </w:tr>
    </w:tbl>
    <w:p w:rsidR="00617FB7" w:rsidRPr="00617FB7" w:rsidRDefault="00617FB7" w:rsidP="00617FB7">
      <w:pPr>
        <w:rPr>
          <w:rFonts w:eastAsiaTheme="minorHAnsi" w:cs="Times New Roman"/>
          <w:lang w:eastAsia="pt-BR"/>
        </w:rPr>
      </w:pPr>
    </w:p>
    <w:bookmarkEnd w:id="2"/>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fornecer de acordo com as tabelas acima os conjuntos completos a cada empregado ao início da execução do contrato, conforme a categoria profissional, de modo que no primeiro dia da execução todos estejam devidamente uniformizados.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entrega periódica ou deverá ser substituído os conjuntos completos de uniforme a cada 06 meses, sendo considerado a data de admissão do profissional para contagem do tempo.</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Ressalta-se que o quantitativo a ser entregue é previsto neste Termo de Referência.</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Caso haja a convenção coletiva de trabalho de referência da CONTRATADA em contrário, deverá ser respeitado o período estipulado, sendo realizado os devidos ajustes contratuais.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CONTRATANTE poderá solicitar substituição de peça de uniforme considerada inadequada a qualquer tempo, devendo a CONTRATADA fazer sua substituição no prazo máximo de 48 (quarenta e oito) horas após o recebimento da comunicação escrita do CONTRATANTE, sempre que não estejam atendendo às condições mínimas de apresentação exigidas, ou, a partir da data prevista para início da execução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 Os uniformes deverão ser entregues a todas as categorias profissionais mediante recibo (relação nominal, impreterivelmente assinada e datada por cada profissional), cuja cópia deverá ser enviada à fiscalização para controle pela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O conjunto de uniformes deverá ser composto das peças e especificações descritas nas Tabela I e II, conforme a categoria e gênero do profissional, devendo a CONTRATADA submeter amostra dos conjuntos a serem fornecidos ao CONTRATANTE para aprovação do modelo e cor, estando resguardado o CONTRATANTE o direito de exigir a substituição daqueles julgados inadequados.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custo do uniforme será de total responsabilidade da CONTRATADA, não podendo, em hipótese alguma, ser descontado do salário do empregado.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não poderá exigir do funcionário a devolução dos uniformes usados, quando da entrega dos novos.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Dos Equipamentos de Proteção Individual (EPI)</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Considerando as determinações contidas na NR-06 e normas análogas, a CONTRATADA fornecerá os EPIs relacionados abaixo a todos os empregados constantes dessa contratação, bem como assegurar a realização da Análise de Risco (AR) com a emissão de atestado pela empresa do grau de risco existente, verificando se os equipamentos de proteção são suficientes e outros porventura necessários.</w:t>
      </w:r>
    </w:p>
    <w:p w:rsidR="00617FB7" w:rsidRPr="00617FB7" w:rsidRDefault="00617FB7" w:rsidP="00617FB7">
      <w:pPr>
        <w:rPr>
          <w:rFonts w:eastAsiaTheme="minorHAnsi" w:cs="Times New Roman"/>
          <w:lang w:eastAsia="pt-BR"/>
        </w:rPr>
      </w:pPr>
      <w:bookmarkStart w:id="3" w:name="_Hlk535410461"/>
    </w:p>
    <w:p w:rsidR="00617FB7" w:rsidRPr="00617FB7" w:rsidRDefault="00617FB7" w:rsidP="00617FB7">
      <w:pPr>
        <w:jc w:val="center"/>
        <w:rPr>
          <w:rFonts w:cs="Times New Roman"/>
          <w:lang w:eastAsia="en-US"/>
        </w:rPr>
      </w:pPr>
      <w:r w:rsidRPr="00617FB7">
        <w:rPr>
          <w:rFonts w:cs="Times New Roman"/>
        </w:rPr>
        <w:t>TABELA III – EQUIPAMENTO DE PROTEÇÃO INDIVIDUAL (EPI) – DO SERVENTE</w:t>
      </w:r>
    </w:p>
    <w:p w:rsidR="00617FB7" w:rsidRPr="00617FB7" w:rsidRDefault="00617FB7" w:rsidP="00617FB7">
      <w:pPr>
        <w:jc w:val="cente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617FB7" w:rsidRPr="00617FB7" w:rsidTr="00617FB7">
        <w:trPr>
          <w:tblHeader/>
          <w:jc w:val="center"/>
        </w:trPr>
        <w:tc>
          <w:tcPr>
            <w:tcW w:w="8500" w:type="dxa"/>
            <w:gridSpan w:val="3"/>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lang w:eastAsia="zh-CN"/>
              </w:rPr>
            </w:pPr>
            <w:r w:rsidRPr="00617FB7">
              <w:rPr>
                <w:rFonts w:ascii="Times New Roman" w:hAnsi="Times New Roman" w:cs="Times New Roman"/>
                <w:sz w:val="24"/>
                <w:szCs w:val="24"/>
              </w:rPr>
              <w:t>EPI-SERVIÇO DE LIMPEZA</w:t>
            </w:r>
          </w:p>
        </w:tc>
      </w:tr>
      <w:tr w:rsidR="00617FB7" w:rsidRPr="00617FB7" w:rsidTr="00617FB7">
        <w:trPr>
          <w:tblHeader/>
          <w:jc w:val="center"/>
        </w:trPr>
        <w:tc>
          <w:tcPr>
            <w:tcW w:w="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ITEM</w:t>
            </w:r>
          </w:p>
        </w:tc>
        <w:tc>
          <w:tcPr>
            <w:tcW w:w="57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DESCRIÇÃO</w:t>
            </w:r>
          </w:p>
        </w:tc>
        <w:tc>
          <w:tcPr>
            <w:tcW w:w="1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QUANTIDADE ANUAL</w:t>
            </w:r>
          </w:p>
        </w:tc>
      </w:tr>
      <w:tr w:rsidR="00617FB7" w:rsidRPr="00617FB7" w:rsidTr="00617FB7">
        <w:trPr>
          <w:jc w:val="center"/>
        </w:trPr>
        <w:tc>
          <w:tcPr>
            <w:tcW w:w="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w:t>
            </w:r>
          </w:p>
        </w:tc>
        <w:tc>
          <w:tcPr>
            <w:tcW w:w="57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Avental PVC com forro preto 1,2 metros</w:t>
            </w:r>
          </w:p>
        </w:tc>
        <w:tc>
          <w:tcPr>
            <w:tcW w:w="1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12</w:t>
            </w:r>
          </w:p>
        </w:tc>
      </w:tr>
      <w:tr w:rsidR="00617FB7" w:rsidRPr="00617FB7" w:rsidTr="00617FB7">
        <w:trPr>
          <w:jc w:val="center"/>
        </w:trPr>
        <w:tc>
          <w:tcPr>
            <w:tcW w:w="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lastRenderedPageBreak/>
              <w:t>2</w:t>
            </w:r>
          </w:p>
        </w:tc>
        <w:tc>
          <w:tcPr>
            <w:tcW w:w="57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Bota PVC c/forro cor preto c/solado especial cor amarelo ou branca</w:t>
            </w:r>
          </w:p>
        </w:tc>
        <w:tc>
          <w:tcPr>
            <w:tcW w:w="1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rPr>
          <w:jc w:val="center"/>
        </w:trPr>
        <w:tc>
          <w:tcPr>
            <w:tcW w:w="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c>
          <w:tcPr>
            <w:tcW w:w="57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Luva de poliamida impermeável 3/4</w:t>
            </w:r>
          </w:p>
        </w:tc>
        <w:tc>
          <w:tcPr>
            <w:tcW w:w="185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jc w:val="center"/>
        </w:trPr>
        <w:tc>
          <w:tcPr>
            <w:tcW w:w="857" w:type="dxa"/>
            <w:tcBorders>
              <w:top w:val="single" w:sz="4" w:space="0" w:color="auto"/>
              <w:left w:val="single" w:sz="4" w:space="0" w:color="auto"/>
              <w:bottom w:val="single" w:sz="4" w:space="0" w:color="auto"/>
              <w:right w:val="single" w:sz="4" w:space="0" w:color="auto"/>
            </w:tcBorders>
          </w:tcPr>
          <w:p w:rsidR="00617FB7" w:rsidRPr="00617FB7" w:rsidRDefault="00617FB7">
            <w:pPr>
              <w:pStyle w:val="Contedodatabela"/>
              <w:jc w:val="center"/>
              <w:rPr>
                <w:rFonts w:ascii="Times New Roman" w:hAnsi="Times New Roman" w:cs="Times New Roman"/>
                <w:sz w:val="24"/>
                <w:szCs w:val="24"/>
              </w:rPr>
            </w:pPr>
          </w:p>
        </w:tc>
        <w:tc>
          <w:tcPr>
            <w:tcW w:w="57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Óculos</w:t>
            </w:r>
          </w:p>
        </w:tc>
        <w:tc>
          <w:tcPr>
            <w:tcW w:w="1857" w:type="dxa"/>
            <w:tcBorders>
              <w:top w:val="single" w:sz="4" w:space="0" w:color="auto"/>
              <w:left w:val="single" w:sz="4" w:space="0" w:color="auto"/>
              <w:bottom w:val="single" w:sz="4" w:space="0" w:color="auto"/>
              <w:right w:val="single" w:sz="4" w:space="0" w:color="auto"/>
            </w:tcBorders>
          </w:tcPr>
          <w:p w:rsidR="00617FB7" w:rsidRPr="00617FB7" w:rsidRDefault="00617FB7">
            <w:pPr>
              <w:pStyle w:val="Contedodatabela"/>
              <w:jc w:val="center"/>
              <w:rPr>
                <w:rFonts w:ascii="Times New Roman" w:hAnsi="Times New Roman" w:cs="Times New Roman"/>
                <w:sz w:val="24"/>
                <w:szCs w:val="24"/>
              </w:rPr>
            </w:pPr>
          </w:p>
        </w:tc>
      </w:tr>
    </w:tbl>
    <w:p w:rsidR="00617FB7" w:rsidRPr="00617FB7" w:rsidRDefault="00617FB7" w:rsidP="00617FB7">
      <w:pPr>
        <w:rPr>
          <w:rFonts w:cs="Times New Roman"/>
          <w:lang w:eastAsia="pt-BR"/>
        </w:rPr>
      </w:pPr>
    </w:p>
    <w:bookmarkEnd w:id="3"/>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Extraíram-se as estimativas dos materiais relacionados na Tabela III a partir da execução do contrato atual, podendo sofrer alterações justificadas da empresa vencedora do certame.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 Ressalta-se que a CONTRATADA é responsável pela manutenção periódica desses equipamentos.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Caso faça-se necessário, aos profissionais que trabalhem com produtos químicos, a CONTRATADA fornecerá nas quantidades necessárias de segurança, botas de borracha, avental protetor, óculos contra respingos e de proteção contra luminosidade, máscara com filtro, luvas impermeáveis de cano longo.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profissionais que realizarem tarefa de lavagem de pisos, além do uniforme específico da categoria, deverão receber, individualmente, par de botas de borracha, cano médio.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profissionais que realizarem tarefas de coleta de resíduos perfuro-cortantes (vidros) deverão receber da empresa as luvas de segurança, modelo para 05 dedos, confeccionada 100% em aramida (kevlar), própria para coleta seletiva de vidros, resistente à abrasão e rasgamento, material flexível, contendo punho, com aproximadamente 20 cm de comprimento.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Todos os equipamentos de segurança para uso dos terceirizados, inclusive aqueles de uso semestral, para limpeza de esquadrias externas sem risco, são de responsabilidade da CONTRATADA.</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 xml:space="preserve">DA </w:t>
      </w:r>
      <w:r w:rsidRPr="00617FB7">
        <w:rPr>
          <w:rFonts w:ascii="Times New Roman" w:hAnsi="Times New Roman" w:cs="Times New Roman"/>
          <w:sz w:val="24"/>
          <w:szCs w:val="24"/>
        </w:rPr>
        <w:t>VIGÊNCIA</w:t>
      </w:r>
      <w:r w:rsidRPr="00617FB7">
        <w:rPr>
          <w:rFonts w:ascii="Times New Roman" w:eastAsia="Times New Roman" w:hAnsi="Times New Roman" w:cs="Times New Roman"/>
          <w:sz w:val="24"/>
          <w:szCs w:val="24"/>
          <w:lang w:eastAsia="pt-BR"/>
        </w:rPr>
        <w:t xml:space="preserve"> DO CONTRATO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serviços tenham sido prestados regularmente;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não tenha punições de natureza pecuniária por três vezes ou mais, exceto quanto a penalidades aplicadas por atraso na entrega da garantia;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Administração ainda tenha interesse na realização do serviço;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valor do contrato permaneça economicamente vantajoso para a Administração;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concorde com a prorrogação.</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ADEQUAÇÃO ORÇAMENTÁRIA</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recursos dessa contratação estão consignados no orçamento da União para 2019 no Programa 03.032.2100.8010, Ação 8010 - Atuação Estratégica para Controle e Fortalecimento do Ministério Público, Fonte 0100000000, Elemento Contábil 339037-02 - Limpeza e Conservação.</w:t>
      </w: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GARANTIA E FORMAS DE MANUTENÇÃO E/OU SUPORTE TÉCNICO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DA GARANTIA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Consoante o disposto no art. 56 da Lei nº 8.666/93, para segurança do integral cumprimento do contrato, a CONTRATADA apresentará, no prazo máximo de 1</w:t>
      </w:r>
      <w:r w:rsidR="00256B2B">
        <w:rPr>
          <w:rFonts w:ascii="Times New Roman" w:eastAsia="Times New Roman" w:hAnsi="Times New Roman" w:cs="Times New Roman"/>
          <w:b w:val="0"/>
          <w:sz w:val="24"/>
          <w:szCs w:val="24"/>
          <w:lang w:eastAsia="pt-BR"/>
        </w:rPr>
        <w:t>0</w:t>
      </w:r>
      <w:r w:rsidRPr="00617FB7">
        <w:rPr>
          <w:rFonts w:ascii="Times New Roman" w:eastAsia="Times New Roman" w:hAnsi="Times New Roman" w:cs="Times New Roman"/>
          <w:b w:val="0"/>
          <w:sz w:val="24"/>
          <w:szCs w:val="24"/>
          <w:lang w:eastAsia="pt-BR"/>
        </w:rPr>
        <w:t xml:space="preserve"> (</w:t>
      </w:r>
      <w:r w:rsidR="00F22EB1">
        <w:rPr>
          <w:rFonts w:ascii="Times New Roman" w:eastAsia="Times New Roman" w:hAnsi="Times New Roman" w:cs="Times New Roman"/>
          <w:b w:val="0"/>
          <w:sz w:val="24"/>
          <w:szCs w:val="24"/>
          <w:lang w:eastAsia="pt-BR"/>
        </w:rPr>
        <w:t>dez</w:t>
      </w:r>
      <w:r w:rsidRPr="00617FB7">
        <w:rPr>
          <w:rFonts w:ascii="Times New Roman" w:eastAsia="Times New Roman" w:hAnsi="Times New Roman" w:cs="Times New Roman"/>
          <w:b w:val="0"/>
          <w:sz w:val="24"/>
          <w:szCs w:val="24"/>
          <w:lang w:eastAsia="pt-BR"/>
        </w:rPr>
        <w:t xml:space="preserve">) dias úteis, contados da assinatura deste contrato, garantia correspondente a 5% (cinco por cento) do valor total do contrato. Parágrafo Primeiro. A garantia deverá ser prestada com vigência de 03 (três) meses após o término da vigência contratual. </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CONTRATANTE fica autorizada a utilizar a garantia para assegurar o pagamento de:</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prejuízos advindos do não cumprimento do objeto do contrato e/ou do não adimplemento das demais obrigações nele previstas;</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prejuízos causados ao CONTRATANTE, decorrentes de culpa ou dolo da CONTRATADA, ou de seu preposto, durante a execução do contrato;</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multas punitivas aplicadas pela Administração à CONTRATADA; e</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obrigações trabalhistas e previdenciárias de qualquer natureza, não honradas pela contratada.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Na hipótese de seguro-garantia ou fiança bancária não serão aceitas garantias em cujos termos não constem expressamente os eventos indicados nos subitens de 8.1.1.2.1 a 8.1.1.2.4.</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número do contrato garantido ou assegurado deverá constar do instrumento de garantia ou seguro a serem apresentados pelo garantidor ou segurador.</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A inobservância do prazo fixado para a apresentação da garantia acarretará a aplicação de multa de até 0,07% (sete centésimos por cento) do valor do contrato, por dia de atraso, até o limite de 2% (dois por cento). </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se obriga a repor, no prazo de 10 (dez) dias úteis, o valor da garantia que vier a ser utilizado pelo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Conselho Nacional do Ministério Público não executará a garantia na ocorrência de uma ou mais das seguintes hipóteses:</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caso fortuito ou força maior;</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alteração, sem prévia anuência da seguradora ou do fiador, das obrigações contratuais;</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descumprimento das obrigações pela CONTRATADA decorrentes de atos ou fatos praticados pela Administração; e</w:t>
      </w:r>
    </w:p>
    <w:p w:rsidR="00617FB7" w:rsidRPr="00617FB7" w:rsidRDefault="00617FB7" w:rsidP="00617FB7">
      <w:pPr>
        <w:pStyle w:val="Ttulo5"/>
        <w:keepNext w:val="0"/>
        <w:keepLines w:val="0"/>
        <w:numPr>
          <w:ilvl w:val="4"/>
          <w:numId w:val="21"/>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atos ilícitos dolosos praticados por servidores da Administração.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Cabe à própria administração apurar a isenção da responsabilidade prevista nas alíneas 8.1.1.7.3 e 8.1.1.7.4.</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Não serão aceitas garantias que incluam outras isenções de responsabilidade que não as previstas no item 11 do Anexo I da Circular SUSEP nº 477/2013. </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Caso a CONTRATADA não efetive o cumprimento das obrigações trabalhistas até o fim do segundo mês após o encerramento da vigência contratual ou da rescisão, a garantia será utilizada para o pagamento diretamente pelo CONTRATANTE.</w:t>
      </w:r>
      <w:r w:rsidRPr="00617FB7">
        <w:rPr>
          <w:rFonts w:ascii="Times New Roman" w:hAnsi="Times New Roman" w:cs="Times New Roman"/>
          <w:b w:val="0"/>
          <w:sz w:val="24"/>
          <w:szCs w:val="24"/>
          <w:lang w:eastAsia="pt-BR"/>
        </w:rPr>
        <w:t xml:space="preserve"> </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DO LOCAL E DO PRAZO PARA PRESTAÇÃO DOS SERVIÇOS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serviços deverão ser prestados no CNMP – Conselho Nacional do Ministério Público, localizado no SAFS – Setor de Administração Federal Sul – Quadra 02 – Lote 03, Edifício Adail Belmonte, Brasília/DF, CEP 70.070-600.</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prazo para início dos serviços será de 05 (cinco) dias corridos e contados a partir da confirmação do recebimento da Ordem de Serviço;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hAnsi="Times New Roman" w:cs="Times New Roman"/>
          <w:b w:val="0"/>
          <w:sz w:val="24"/>
          <w:szCs w:val="24"/>
        </w:rPr>
        <w:t xml:space="preserve">A CONTRATADA deve iniciar as atividades com todos os materiais e equipamentos necessários ao desempenho do serviço contratado, todos os uniformes, </w:t>
      </w:r>
      <w:r w:rsidRPr="00617FB7">
        <w:rPr>
          <w:rFonts w:ascii="Times New Roman" w:hAnsi="Times New Roman" w:cs="Times New Roman"/>
          <w:b w:val="0"/>
          <w:sz w:val="24"/>
          <w:szCs w:val="24"/>
        </w:rPr>
        <w:lastRenderedPageBreak/>
        <w:t>assim como seus respectivos crachás de identificação;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prestação dos serviços deverá ser realizada nas condições especificadas neste Termo de Referência.</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OBRIGAÇÕES DO CONTRATANTE</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hAnsi="Times New Roman" w:cs="Times New Roman"/>
          <w:b w:val="0"/>
          <w:sz w:val="24"/>
          <w:szCs w:val="24"/>
          <w:lang w:eastAsia="pt-BR"/>
        </w:rPr>
        <w:t>O CONTRATANTE obrigar-se-á:</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Proporcionar as facilidades indispensáveis à boa execução das obrigações contratuais;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Receber o objeto no prazo e condições estabelecidas no Edital e seus anexos;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Verificar minuciosamente, no prazo fixado, a conformidade dos bens recebidos provisoriamente com as especificações constantes do Edital e da proposta, para fins de aceitação e recebimentos;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Efetuar o pagamento à CONTRATADA no valor correspondente ao fornecimento do objeto, no prazo e forma estabelecidos neste Termo de Referência;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Realizar glosa na fatura mensal apresentada pela CONTRATADA, conforme a previsão neste Termo de Referência e relatório apresentado à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Prestar todas as informações e esclarecimentos pertinentes ao objeto contratado, que venham a ser solicitadas pelos técnicos da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Ordenar a imediata retirada do local, bem como a substituição, de empregado da CONTRATADA que estiver sem uniforme ou crachá de identificação, que atrapalhar ou dificultar a fiscalização, ou cuja conduta esteja inadequada, a critério do CNMP;</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Anotar em registro próprio e notificar à CONTRATADA, por escrito, a ocorrência de eventuais imperfeições no curso de execução do serviço, fixando prazo para a sua correção;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Disponibilizar instalações sanitárias e vestiários para colocação de armários guarda-roupa que deverão ser fornecidos pela CONTRATADA, sem ônus para a CONTRATANTE, para uso de todos os empregados;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Disponibilizar local apropriado - refeitório - com mesas e cadeiras para que os profissionais da CONTRATADA possam efetuar suas refeições;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Instruir a CONTRATADA acerca das normas de segurança, bem assim de prevenção de incêndio implantadas no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Exigir, a qualquer tempo, a comprovação das condições da CONTRATADA que ensejaram sua contratação, notadamente no tocante à qualificação econômico-financeira;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Aplicar as sanções, conforme previsto no Edital e Termo de Referência.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OBRIGAÇÕES DA CONTRATADA</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A CONTRATADA, além do fornecimento/disponibilização de mão de obra e dos materiais/equipamentos descritos este Termo de Referência, necessários para a perfeita prestação dos serviços de limpeza e conservação, jardinagem e higienização de carros </w:t>
      </w:r>
      <w:r w:rsidRPr="00617FB7">
        <w:rPr>
          <w:rFonts w:ascii="Times New Roman" w:hAnsi="Times New Roman" w:cs="Times New Roman"/>
          <w:b w:val="0"/>
          <w:sz w:val="24"/>
          <w:szCs w:val="24"/>
          <w:lang w:eastAsia="pt-BR"/>
        </w:rPr>
        <w:lastRenderedPageBreak/>
        <w:t>oficiais, obrigar-se-á:</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Antes do início da execução do contrato, apresentar relação nominal dos empregados, contendo informações de todos os profissionais que prestarão serviços nas unidades do CNMP como: nome completo, cargo ou função, data de nascimento, RG e CPF, endereço, horário dos postos de trabalho e telefone;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Em nenhuma hipótese, será permitido o acesso às dependências do CNMP de funcionário não incluso na relação;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Qualquer alteração referente aos funcionários alocados no CNMP deverá ser imediatamente comunicada à CONTRATANTE, apresentando a documentação pertinente, se necessário for;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Sempre que houver mudança na equipe permanente, a CONTRATANTE deverá ser notificada por escrito, sendo que o novo profissional deverá ter todas as exigências curriculares contratuais, sob pena de ser registro de ocorrência prevista no Acordo de Nível de Serviço – ANS.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Até 15 (quinze) dias corridos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Para admissão de funcionário que venha laborar nas dependências do CNMP e não tenha já sido apresentado ao CONTRATANTE, a CONTRATADA apresentará, preferencialmente antes do início do seu labor ou até em duas horas após o início de suas atividades, cópias autenticadas em cartório ou cópias simples acompanhadas dos originais da CTPS devidamente assinada desse empregado e os exames médicos admissionais para ser admitido na execução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Caso o funcionário não possua a habilitação profissional prevista neste Termo de Referência ou não sejam apresentados os documentos citados, não admitir-se-á o funcionário no posto alocado no CNMP sujeito ao registro de ocorrência, conforme ANS, </w:t>
      </w:r>
      <w:r w:rsidRPr="00617FB7">
        <w:rPr>
          <w:rFonts w:ascii="Times New Roman" w:hAnsi="Times New Roman" w:cs="Times New Roman"/>
          <w:b w:val="0"/>
          <w:sz w:val="24"/>
          <w:szCs w:val="24"/>
          <w:lang w:eastAsia="pt-BR"/>
        </w:rPr>
        <w:lastRenderedPageBreak/>
        <w:t>e eventual penalidade, devendo ser retirado das dependências do CONTRATANTE, sem qualquer responsabilidade do CONTRATANTE por esta decisão única e exclusiva da CONTRATADA por apresentar funcionário sem a devida habilitação.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Até </w:t>
      </w:r>
      <w:r w:rsidRPr="00617FB7">
        <w:rPr>
          <w:rFonts w:ascii="Times New Roman" w:hAnsi="Times New Roman" w:cs="Times New Roman"/>
          <w:b w:val="0"/>
          <w:sz w:val="24"/>
          <w:szCs w:val="24"/>
        </w:rPr>
        <w:t>10</w:t>
      </w:r>
      <w:r w:rsidRPr="00617FB7">
        <w:rPr>
          <w:rFonts w:ascii="Times New Roman" w:hAnsi="Times New Roman" w:cs="Times New Roman"/>
          <w:b w:val="0"/>
          <w:sz w:val="24"/>
          <w:szCs w:val="24"/>
          <w:lang w:eastAsia="pt-BR"/>
        </w:rPr>
        <w:t xml:space="preserve"> (dez) dias úteis após o último mês de prestação dos serviços (extinção ou rescisão do contrato) e com relação aos empregados que forem demitidos, ou após a demissão de qualquer empregado durante a execução do contrato, apresentar a documentação adicional abaixo relacionada e, caso seja de interesse da CONTRATANTE, a mesma poderá solicitar os documentos originais comprobatórios, a qualquer tempo: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Termos de rescisão dos contratos de trabalho dos empregados prestadores de serviço, devidamente homologados, quando exigível pelo sindicato da categoria;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Guias de recolhimento da contribuição previdenciária e do FGTS, referentes às rescisões contratuais;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Extratos dos depósitos efetuados nas contas vinculadas individuais do FGTS de cada empregado demitido.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Verificadas inconsistências ou dúvidas na documentação entregue, a CONTRATADA terá o prazo máximo de 10 (dez) dias corridos, contados a partir do recebimento de diligência do CONTRATANTE, para prestar os esclarecimentos cabíveis, formal e documentalmente;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às leis trabalhistas e previdenciárias lhes assegurem, e demais exigências legais para o exercício da atividade deste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Assumir a responsabilidade por todas as providências e obrigações estabelecidas na legislação específica de acidentes do trabalho, quando, em ocorrência da espécie, forem vítimas os seus empregados no desempenho dos serviços ou em conexão </w:t>
      </w:r>
      <w:r w:rsidRPr="00617FB7">
        <w:rPr>
          <w:rFonts w:ascii="Times New Roman" w:hAnsi="Times New Roman" w:cs="Times New Roman"/>
          <w:b w:val="0"/>
          <w:sz w:val="24"/>
          <w:szCs w:val="24"/>
          <w:lang w:eastAsia="pt-BR"/>
        </w:rPr>
        <w:lastRenderedPageBreak/>
        <w:t>com eles, ainda que acontecido nas dependências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Selecionar os empregados que irão prestar os serviços, encaminhando indivíduos que possuam funções profissionais legalmente registradas em suas carteiras de trabalho;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Caso haja substituição do empregado, seja por iniciativa do CONTRATANTE ou da CONTRATADA, o substituto deverá atender aos requisitos do posto de trabalho a ser instituído, sendo que isso deverá ser comprovado mediante documentação a ser encaminhada para o gestor do contrato ou para a fiscalização contratual;</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Os funcionários substitutos deverão se apresentar ao gestor do contrato ou à fiscalização antes do início dos serviços, munido de documento de identificação, cópia da carteira de trabalho e carta de apresentação da empresa contendo os seguintes dados: nome, função e número do documento de identificação, dos funcionários;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carta de apresentação e a cópia da carteira de trabalho podem ser enviadas inicialmente por meio eletrônico e posteriormente os originais serem apresentados.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Fazer a cobertura do posto de trabalho na falta de qualquer funcionário, no prazo máximo de 2 (duas) horas após comunicação;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cobertura deverá ser feita de maneira que o funcionário eventual substituto cumpra o horário integral do posto alocado no CONTRATANTE com a devida apresentação de sua documentação já previstas nos itens anteriores, não tendo qualquer custo adicional ou responsabilidade trabalhista e previdenciária ao CONTRATANTE para o devido cumprimento contratual.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Entregar, no prazo de 10 (dez) dias corridos, quando solicitado pelo CONTRATANTE, ou prestar qualquer esclarecimento sobre os seguintes documentos: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extrato da conta do INSS e do FGTS de qualquer empregado, a critério do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comprovantes de entrega de benefícios suplementares (vale-transporte, vale-alimentação) a que estiver obrigada por força de lei ou de convenção ou acordo coletivo de trabalho, relativos a qualquer mês da prestação dos serviços e de qualquer empregado.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Encaminhar ao CONTRATANTE, com antecedência de 30 (trinta) dias, relação de empregados que fruirão férias no período subsequente, assim como daqueles que irão substituí-los;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Fornecer aos seus empregados, observados os prazos legais e regulamentares, vale-transporte ou promover o deslocamento deles no percurso residência / CNMP / residência ou residência / Rodoviária Plano Piloto / CNMP / Rodoviária Plano Piloto / Residência, observando caso a caso;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No início do contrato ou de cada contratação, o funcionário deverá receber o transporte desde o primeiro dia de serviço;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Pagar, até o 5º (quinto) dia útil do mês subsequente ao vencido, os salários dos empregados, bem como recolher, no prazo legal, os encargos sociais devidos, exibindo, sempre que solicitado, as comprovações respectivas;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Viabilizar o acesso de seus empregados, via internet, por meio de senha própria, aos sistemas responsáveis pelos extratos de INSS e de FGTS, com o objetivo de verificar se as suas contribuições foram recolhidas;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Oferecer todos os meios necessários aos seus empregados para a obtenção de extratos de recolhimentos sempre que solicitado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Viabilizar a emissão do cartão cidadão pela Caixa Econômica Federal para todos os empregados;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permitir que seus funcionários executem quaisquer outras atividades durante o horário em que estiverem prestando serviço;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Instalar e manter nas dependências do CONTRATANTE, em contínuo funcionamento, um relógio de ponto-REP, para o controle da frequência dos empregados. O equipamento deve estar em conformidade com os termos previstos na Portaria/ MTE nº 1.510, de 21 de agosto de 2009;</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Fornecer o material de consumo discriminado no ANEXO I deste Termo de Referência em estoque suficiente, tomando como base a estimativa de consumo mensal apresentada no ANEXO I;</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bookmarkStart w:id="4" w:name="_Hlk536544408"/>
      <w:r w:rsidRPr="00617FB7">
        <w:rPr>
          <w:rFonts w:ascii="Times New Roman" w:hAnsi="Times New Roman" w:cs="Times New Roman"/>
          <w:b w:val="0"/>
          <w:sz w:val="24"/>
          <w:szCs w:val="24"/>
          <w:lang w:eastAsia="pt-BR"/>
        </w:rPr>
        <w:t>Manter um estoque mínimo do material descrito no Anexo I, em local indicado pelo CONTRATANTE, que será recebido e controlado por empregado da CONTRATADA, sem prejuízo da fiscalização do CONTRATANTE;</w:t>
      </w:r>
      <w:bookmarkEnd w:id="4"/>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Assumir toda a responsabilidade pelo transporte, carga e descarga de todos os materiais de consumo, máquinas e equipamentos, por possíveis perdas, danos ou prejuízos, bem assim pela sua distribuição diária para a execução dos serviços;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bookmarkStart w:id="5" w:name="_Hlk536544456"/>
      <w:r w:rsidRPr="00617FB7">
        <w:rPr>
          <w:rFonts w:ascii="Times New Roman" w:hAnsi="Times New Roman" w:cs="Times New Roman"/>
          <w:b w:val="0"/>
          <w:sz w:val="24"/>
          <w:szCs w:val="24"/>
          <w:lang w:eastAsia="pt-BR"/>
        </w:rPr>
        <w:t>Não será permitida a retirada dos materiais de consumo citados no ANEXO I deste Termo de Referência, colocados à disposição do CONTRATANTE, exceto em caso de não atenderem às especificações do objeto da licitação;</w:t>
      </w:r>
      <w:bookmarkEnd w:id="5"/>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bookmarkStart w:id="6" w:name="_Hlk536544472"/>
      <w:r w:rsidRPr="00617FB7">
        <w:rPr>
          <w:rFonts w:ascii="Times New Roman" w:hAnsi="Times New Roman" w:cs="Times New Roman"/>
          <w:b w:val="0"/>
          <w:sz w:val="24"/>
          <w:szCs w:val="24"/>
          <w:lang w:eastAsia="pt-BR"/>
        </w:rPr>
        <w:t xml:space="preserve">Usar material de limpeza e outros produtos químicos necessários, que estejam </w:t>
      </w:r>
      <w:r w:rsidRPr="00617FB7">
        <w:rPr>
          <w:rFonts w:ascii="Times New Roman" w:hAnsi="Times New Roman" w:cs="Times New Roman"/>
          <w:b w:val="0"/>
          <w:sz w:val="24"/>
          <w:szCs w:val="24"/>
          <w:lang w:eastAsia="pt-BR"/>
        </w:rPr>
        <w:lastRenderedPageBreak/>
        <w:t>aprovados pelos órgãos governamentais competentes, todos de primeira qualidade e em embalagem originais de fábrica ou de comercialização, que não causem danos a pessoas ou a revestimentos, pisos, instalações elétricas ou hidráulicas, redes de computação, água e esgoto e todas as demais instalações existentes no CNMP, e que sejam sustentáveis (biodegradáveis);</w:t>
      </w:r>
      <w:bookmarkEnd w:id="6"/>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Identificar todos os equipamentos, ferramentas e utensílios de sua propriedade, de forma a não serem confundidos com similares de propriedade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Disponibilizar armários, prateleiras, estrados, tapume, entre outros, para guarda e conservação dos materiais, máquinas e equipamentos, os quais serão acondicionados em locais apropriados e estabelecidos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Disponibilizar aos empregados armários de aço individuais, novos, com fechamento por meio de cadeado ou chaves, para guarda de seus pertences, que serão instalados em vestiário disponibilizado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Responsabilizar-se pelo conserto e fornecimento de todas as peças, componentes e acessórios de seus equipamentos, sem ônus para o CONTRATANTE, de modo a não haver descontinuidade dos serviços;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CONTRATADA se obriga a substituir o equipamento danificado por outro de mesma linha e especificações, enquanto se conserta o defeituoso;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retirar qualquer equipamento, salvo por motivo de manutenção ou de substituição por similar ou de melhor tecnologia, cabendo à CONTRATADA obter prévia autorização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bookmarkStart w:id="7" w:name="_Hlk536545067"/>
      <w:r w:rsidRPr="00617FB7">
        <w:rPr>
          <w:rFonts w:ascii="Times New Roman" w:hAnsi="Times New Roman" w:cs="Times New Roman"/>
          <w:b w:val="0"/>
          <w:sz w:val="24"/>
          <w:szCs w:val="24"/>
          <w:lang w:eastAsia="pt-BR"/>
        </w:rPr>
        <w:t>Disponibilizar ao Encarregado para uso exclusivo de interesse da CONTRATADA, impressora e suprimentos (cartuchos, papéis, mouse, teclado, leitora/gravadora de CD, entrada USB, dentre outros)</w:t>
      </w:r>
      <w:bookmarkEnd w:id="7"/>
      <w:r w:rsidRPr="00617FB7">
        <w:rPr>
          <w:rFonts w:ascii="Times New Roman" w:hAnsi="Times New Roman" w:cs="Times New Roman"/>
          <w:b w:val="0"/>
          <w:sz w:val="24"/>
          <w:szCs w:val="24"/>
          <w:lang w:eastAsia="pt-BR"/>
        </w:rPr>
        <w:t>;</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Fornecer e manter, para uso diário, rádios de comunicação – HT – com seus Encarregados e com a fiscalização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lastRenderedPageBreak/>
        <w:t>Disponibilizar aos seus empregados, sem ônus ao CONTRATANTE, meio de comunicação entre a CONTRATADA e o CONTRATANTE, para uso quando necessário;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Orientar regularmente seus empregados acerca da adequada metodologia de otimização dos serviços, dando ênfase à economia no emprego de materiais e à racionalização de água e energia elétrica no uso dos equipamentos;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Determinar que os empregados observem as normas disciplinares do CNMP, sem configurar qualquer vínculo empregatício com o órgão;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os empregados identificados com crachás e uniformizados.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Responsabilizar-se pelos danos causados ao patrimônio do CNMP, por dolo, negligência, imperícia ou imprudência de seus empregados, ficando obrigada a promover a devida restauração e/ou o ressarcimento a preços atualizados, dentro de 30 (trinta) dias contados a partir da comprovação de sua responsabilidade;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Caso não o faça dentro do prazo estipulado, o CNMP reserva-se ao direito de descontar o valor do ressarcimento na fatura do mês subsequente, sem prejuízo de poder denunciar o Contrato, de pleno direito;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Indicar formalmente seu preposto/encarregado ao CONTRATANTE, o qual deverá manter, regularmente, contato com o gestor de contrato e fiscalização contratual;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livro "Diário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fiscal do contrato semanalmente ou, quando preciso, para conhecimento, visto e anotações que se fizerem necessárias;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Atribuir ao encarregado da CONTRATADA as tarefas de coordenar, comandar e fiscalizar o bom andamento dos serviços, cuidar da disciplina, controlar a frequência e </w:t>
      </w:r>
      <w:r w:rsidRPr="00617FB7">
        <w:rPr>
          <w:rFonts w:ascii="Times New Roman" w:hAnsi="Times New Roman" w:cs="Times New Roman"/>
          <w:b w:val="0"/>
          <w:sz w:val="24"/>
          <w:szCs w:val="24"/>
          <w:lang w:eastAsia="pt-BR"/>
        </w:rPr>
        <w:lastRenderedPageBreak/>
        <w:t>a apresentação pessoal dos empregados;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Observar o horário de prestação de serviço estabelecido pelo CONTRATANTE, respeitado as leis trabalhistas;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permitir que seus empregados tratem de assuntos pessoais ou de serviço com autoridades ou pessoas não relacionadas à área gestora e de fiscalização;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Não caucionar nem utilizar o contrato para qualquer operação financeira, sem prévia e expressa anuência do CNMP;</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durante a execução do contrato, em compatibilidade com as obrigações assumidas, todas as condições de habilitação e qualificação exigidas na licitação;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Apresentar, sempre que solicitado pelo gestor e fiscais do contrato, no prazo máximo estipulado no pedido, a documentação referente às exigências descritas neste Termo de Referência;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Comunicar ao gestor do contrato, por escrito, no prazo de 05 (cinco) dias úteis, quaisquer alterações havidas no contrato social, durante o prazo de vigência do contrato, bem como apresentar os documentos comprobatórios da nova situação;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Encaminhar qualquer solicitação ao CNMP por intermédio do gestor ou da fiscalização do contrato;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Comunicar formal e imediatamente ao gestor ou a fiscalização do contrato toda e qualquer irregularidade ou dificuldade que impossibilite a prestação de serviços de que trata este Termo de Referência;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Utilizar, quando necessário, sinalização adequada para cada tipo de serviço, como placas sinalizadoras indicando "PISO MOLHADO", sempre que a aplicação de produtos deixarem o piso escorregadio, ou "BANHEIRO INTERDITADO" durante a sua limpeza;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Instruir seus empregados quanto à necessidade de acatar as orientações do CONTRATANTE e sobre a obrigatoriedade do cumprimento das normas de segurança </w:t>
      </w:r>
      <w:r w:rsidRPr="00617FB7">
        <w:rPr>
          <w:rFonts w:ascii="Times New Roman" w:hAnsi="Times New Roman" w:cs="Times New Roman"/>
          <w:b w:val="0"/>
          <w:sz w:val="24"/>
          <w:szCs w:val="24"/>
          <w:lang w:eastAsia="pt-BR"/>
        </w:rPr>
        <w:lastRenderedPageBreak/>
        <w:t>do trabalho;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 CONTRATANTE poderá paralisar os serviços no caso de os empregados não estarem devidamente protegidos, ficando o ônus da paralisação por conta da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Fornecer, até o 2º (segundo) dia útil de cada mês, ao gestor do contrato, relação mensal de empregados, com a respectiva avaliação de cada um, constando horário de entrada, cargo e localização, relações nominais de licenças, faltas, respectivas coberturas, entre outros solicitados pela gestão ou fiscalização contratual;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cópias ao CONTRATANTE;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bookmarkStart w:id="8" w:name="_Hlk536545434"/>
      <w:r w:rsidRPr="00617FB7">
        <w:rPr>
          <w:rFonts w:ascii="Times New Roman" w:hAnsi="Times New Roman" w:cs="Times New Roman"/>
          <w:b w:val="0"/>
          <w:sz w:val="24"/>
          <w:szCs w:val="24"/>
          <w:lang w:eastAsia="pt-BR"/>
        </w:rPr>
        <w:t>Apresentar o plano anual fornecido pela CONTRATADA que deverá conter os cursos de treinamento, capacitação, reciclagem, dentre outros, previamente agendados, bem como organizar e conduzir reuniões mensais com todos os funcionários, acompanhado da empresa e, se fizer necessário, do gestor do contrato e demais fiscais, no intuito de sanar dúvidas, inclusive as de cunho trabalhista; e</w:t>
      </w:r>
    </w:p>
    <w:bookmarkEnd w:id="8"/>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Manter sigilo, não reproduzindo, divulgando ou utilizando em benefício próprio, ou de terceiros, sob pena de responsabilidade civil, penal e administrativa, todo e qualquer assunto de interesse do CONTRATANTE ou de terceiros de que tomar conhecimento em razão de execução do objeto contratual.</w:t>
      </w: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DA SUBCONTRATAÇÃO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Não será admitida a subcontratação do objeto licitatório.</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lastRenderedPageBreak/>
        <w:t>CRITÉRIOS PARA JULGAMENTO E ELABORAÇÃO DAS PROPOSTAS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proposta apresentada deverá conter o CNPJ da proponente, prazo de validade e ser endereçada ao Conselho Nacional do Ministério Público – CNMP.</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material de consumo constantes do ANEXO I e aqueles relativos à disponibilização e manutenção preventiva e corretiva dos utensílios/equipamentos descritos no ANEXO II deste Termo Referência.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Ressalta-se que se extraiu a planilha constante do ANEXO III –</w:t>
      </w:r>
      <w:r w:rsidRPr="00617FB7">
        <w:rPr>
          <w:rFonts w:ascii="Times New Roman" w:hAnsi="Times New Roman" w:cs="Times New Roman"/>
          <w:b w:val="0"/>
          <w:sz w:val="24"/>
          <w:szCs w:val="24"/>
        </w:rPr>
        <w:t xml:space="preserve"> </w:t>
      </w:r>
      <w:r w:rsidRPr="00617FB7">
        <w:rPr>
          <w:rFonts w:ascii="Times New Roman" w:eastAsia="Times New Roman" w:hAnsi="Times New Roman" w:cs="Times New Roman"/>
          <w:b w:val="0"/>
          <w:sz w:val="24"/>
          <w:szCs w:val="24"/>
          <w:lang w:eastAsia="pt-BR"/>
        </w:rPr>
        <w:t>PLANILHA DE CUSTOS E FORMAÇÃO DE PREÇOS DE MÃO DE OBRA do sítio eletrônico www.audin.mpu.gov.br/index.php e estudos apresentados pela Auditoria Interna do Conselho Nacional do Ministério Público.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proposta deve estar em conformidade com acordos coletivos, convenções coletivas ou sentenças normativas que regem as categorias profissionais os quais executarão os serviços e as respectivas datas bases e vigências.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proponentes deverão apresentar, além da planilha de custos, os preços unitários e totais, conforme quadro abaixo:</w:t>
      </w:r>
    </w:p>
    <w:p w:rsidR="00617FB7" w:rsidRPr="00617FB7" w:rsidRDefault="00617FB7" w:rsidP="00617FB7">
      <w:pPr>
        <w:rPr>
          <w:rFonts w:eastAsiaTheme="minorHAnsi"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VII – PROPOSTA DE PREÇO</w:t>
      </w:r>
    </w:p>
    <w:p w:rsidR="00617FB7" w:rsidRPr="00617FB7" w:rsidRDefault="00617FB7" w:rsidP="00617FB7">
      <w:pPr>
        <w:rPr>
          <w:rFonts w:cs="Times New Roman"/>
          <w:lang w:eastAsia="pt-BR"/>
        </w:rPr>
      </w:pPr>
    </w:p>
    <w:tbl>
      <w:tblPr>
        <w:tblStyle w:val="Tabelacomgrade"/>
        <w:tblW w:w="8640" w:type="dxa"/>
        <w:jc w:val="center"/>
        <w:tblLayout w:type="fixed"/>
        <w:tblLook w:val="01E0" w:firstRow="1" w:lastRow="1" w:firstColumn="1" w:lastColumn="1" w:noHBand="0" w:noVBand="0"/>
      </w:tblPr>
      <w:tblGrid>
        <w:gridCol w:w="845"/>
        <w:gridCol w:w="1983"/>
        <w:gridCol w:w="1134"/>
        <w:gridCol w:w="993"/>
        <w:gridCol w:w="992"/>
        <w:gridCol w:w="1276"/>
        <w:gridCol w:w="1417"/>
      </w:tblGrid>
      <w:tr w:rsidR="00617FB7" w:rsidRPr="00617FB7" w:rsidTr="00617FB7">
        <w:trPr>
          <w:trHeight w:val="430"/>
          <w:tblHeader/>
          <w:jc w:val="center"/>
        </w:trPr>
        <w:tc>
          <w:tcPr>
            <w:tcW w:w="8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ITEM</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DESCRIÇÃO</w:t>
            </w:r>
          </w:p>
        </w:tc>
        <w:tc>
          <w:tcPr>
            <w:tcW w:w="113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QUANTIDADE</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w:t>
            </w:r>
          </w:p>
        </w:tc>
        <w:tc>
          <w:tcPr>
            <w:tcW w:w="993"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UNIDADE</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MESES</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(m)</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VALOR MENSAL</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(vm)</w:t>
            </w:r>
          </w:p>
        </w:tc>
        <w:tc>
          <w:tcPr>
            <w:tcW w:w="141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PREÇO GLOBAL</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 X vm x m)</w:t>
            </w:r>
          </w:p>
        </w:tc>
      </w:tr>
      <w:tr w:rsidR="00617FB7" w:rsidRPr="00617FB7" w:rsidTr="00617FB7">
        <w:trPr>
          <w:trHeight w:val="250"/>
          <w:jc w:val="center"/>
        </w:trPr>
        <w:tc>
          <w:tcPr>
            <w:tcW w:w="8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sz w:val="24"/>
                <w:szCs w:val="24"/>
                <w:lang w:eastAsia="en-US"/>
              </w:rPr>
              <w:t>Serviço Limpeza</w:t>
            </w:r>
          </w:p>
        </w:tc>
        <w:tc>
          <w:tcPr>
            <w:tcW w:w="113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Serviço</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rsidR="00617FB7" w:rsidRPr="00617FB7" w:rsidRDefault="00617FB7">
            <w:pPr>
              <w:pStyle w:val="tabelatextocentralizado"/>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17FB7" w:rsidRPr="00617FB7" w:rsidRDefault="00617FB7">
            <w:pPr>
              <w:pStyle w:val="tabelatextocentralizado"/>
              <w:rPr>
                <w:rFonts w:ascii="Times New Roman" w:hAnsi="Times New Roman"/>
                <w:sz w:val="24"/>
                <w:szCs w:val="24"/>
                <w:lang w:eastAsia="en-US"/>
              </w:rPr>
            </w:pPr>
          </w:p>
        </w:tc>
      </w:tr>
    </w:tbl>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lastRenderedPageBreak/>
        <w:t>CRITÉRIOS DE QUALIFICAÇÃO TÉCNICA EXIGIDOS PARA A CONTRATADA</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Para comprovar a qualificação técnica, o licitante deverá apresentar atestado(s) de capacidade técnica, expedido(s) por pessoa(s) jurídica(s) de direito público ou privado, devidamente registrado(s) no respectivo conselho, caso exista, comprovando que o licitante executa ou executou serviços de limpeza e conservação e atividades afim, em 50% do total da área interna e 50% do total da área externa, com o período não inferior a 3 anos, conforme o disposto no item 9.1.13 do Acórdão nº 1214/2013 do TCU.</w:t>
      </w:r>
    </w:p>
    <w:p w:rsidR="00617FB7" w:rsidRPr="00617FB7" w:rsidRDefault="00617FB7" w:rsidP="00617FB7">
      <w:pPr>
        <w:rPr>
          <w:rFonts w:eastAsiaTheme="minorHAnsi"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CONTROLE DA EXECUÇÃO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Nos termos do art. 67 Lei nº 8.666, de 1993, será designado representante para acompanhar e fiscalizar a realização dos serviços prestação de serviços continuados de limpeza e conservação nas dependências do Conselho Nacional do Ministério Público, em Brasília – DF, que compreenderá, além da mão de obra, o fornecimento de todos os equipamentos, materiais e insumos de mão de obra (uniformes) necessários à execução dos serviços, anotando em registro próprio todas as ocorrências relacionadas com a execução e determinando o que for necessário à regularização de falhas ou defeitos observados.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Contrato assinado ou a ordem de serviço acompanhada da Nota de Empenho constituirão documentos de autorização para a execução dos serviços.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w:t>
      </w:r>
      <w:r w:rsidRPr="00617FB7">
        <w:rPr>
          <w:rFonts w:ascii="Times New Roman" w:eastAsia="Times New Roman" w:hAnsi="Times New Roman" w:cs="Times New Roman"/>
          <w:b w:val="0"/>
          <w:sz w:val="24"/>
          <w:szCs w:val="24"/>
          <w:lang w:eastAsia="pt-BR"/>
        </w:rPr>
        <w:lastRenderedPageBreak/>
        <w:t>autoridade competente para as providências cabíveis.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Conselho Nacional do Ministério Público, poderá rejeitar, no todo ou em parte, se em desacordo com o Termo de Referência.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Quaisquer exigências da Fiscalização, inerentes ao Objeto da presente contratação, deverão ser prontamente atendidas pela CONTRATADA.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Para fins de controle da execução, a CONTRATADA estará sujeita a fiscalização do CONTRATANTE, que realizará dentro outras atividades fiscalizatórias necessárias, as seguintes ações ao longo da execução contratual: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Acompanhar o nível de estoque dos materiais de consumo e seu uso pela CONTRATADA, acompanhada de relação com a discriminação da quantidade, espécie, peso e volume, assim como vistoriar o estoque mínimo de material disponível no CNMP, a qualquer momento;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Apor assinatura no Diário de Ocorrências mantido pela CONTRATADA, para caracterizar ciência acerca dos registros diários realizados pelo encarregado, adotando, se necessário, providências preventivas ou corretivas, bem como efetuando anotações;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Realizar inspeções nos postos de trabalho mantidos em suas dependências, efetuando os devidos registros no Diário de Ocorrência, bem como dando ciência formal à CONTRATADA acerca de possíveis irregularidades;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Relacionar-se com a empresa por meio do encarregado para encaminhar as solicitações corriqueiras de serviços, bem como eventuais reclamações ou cobranças relacionadas ao Contrato, dando a ciência sempre que possível à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Evitar toda e qualquer alteração na forma de prestação do serviço, como a </w:t>
      </w:r>
      <w:r w:rsidRPr="00617FB7">
        <w:rPr>
          <w:rFonts w:ascii="Times New Roman" w:eastAsia="Times New Roman" w:hAnsi="Times New Roman" w:cs="Times New Roman"/>
          <w:b w:val="0"/>
          <w:sz w:val="24"/>
          <w:szCs w:val="24"/>
          <w:lang w:eastAsia="pt-BR"/>
        </w:rPr>
        <w:lastRenderedPageBreak/>
        <w:t>flexibilização de horário ou a compensação de jornada do funcionário, pois cabe exclusivamente à CONTRATADA a gestão da equipe para atender as necessidades do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Exigir, a qualquer tempo, a comprovação de condições da empresa que ensejaram sua contratação;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Executar demais atividades atinentes ao cargo e necessárias ao bom desempenho do trabalho, observando os diplomas legais pertinentes.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Para fins de avaliação da qualidade dos serviços a serem prestados de limpeza e conservação, bem como seu aceite, os fiscais do objeto deste Termo de Referência enviarão mensalmente aos gestores o Acordo de Níveis de Serviços – ANS devidamente preenchido, conforme Anexo IV – DO ACORDO DE NÍVEL DE SERVIÇOS METODOLOGIA EMPREGADA NA AVALIAÇÃO DOS SERVIÇOS DE LIMPEZA E CONSERVAÇÃO deste Termo de Referência.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Acordo de Nível de Serviço – ANS demonstra a qualidade do serviço, que dimensionará a glosa dos serviços de limpeza e conservação a ocorrer na fatura mensal apresentada pela CONTRATADA.</w:t>
      </w:r>
    </w:p>
    <w:p w:rsidR="00617FB7" w:rsidRPr="00617FB7" w:rsidRDefault="00617FB7" w:rsidP="00617FB7">
      <w:pPr>
        <w:rPr>
          <w:rFonts w:eastAsiaTheme="minorHAnsi" w:cs="Times New Roman"/>
          <w:lang w:eastAsia="en-US"/>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CONDIÇÕES DE PAGAMENTO</w:t>
      </w:r>
    </w:p>
    <w:p w:rsidR="00617FB7" w:rsidRPr="00617FB7" w:rsidRDefault="00617FB7" w:rsidP="00617FB7">
      <w:pPr>
        <w:rPr>
          <w:rFonts w:eastAsiaTheme="minorHAnsi" w:cs="Times New Roman"/>
          <w:lang w:eastAsia="en-US"/>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lastRenderedPageBreak/>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hAnsi="Times New Roman" w:cs="Times New Roman"/>
          <w:b w:val="0"/>
          <w:sz w:val="24"/>
          <w:szCs w:val="24"/>
          <w:lang w:eastAsia="pt-BR"/>
        </w:rPr>
        <w:t>O pagamento será feito por meio de depósito na conta corrente da CONTRATADA, por meio de Ordem Bancária, mediante apresentação da respectiva Nota Fiscal/Fatura do fornecimento.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No valor mensal, estão incluídas todas as despesas diretas e indiretas necessárias à execução do objeto, incluindo o fornecimento de todos os materiais de consumo, impostos, taxas, tributos e demais encargos.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Para execução do pagamento de que trata a presente Cláusula, a CONTRATADA deverá fazer constar como beneficiário/cliente, da Nota Fiscal/Fatura correspondente, </w:t>
      </w:r>
      <w:r w:rsidRPr="00617FB7">
        <w:rPr>
          <w:rFonts w:ascii="Times New Roman" w:hAnsi="Times New Roman" w:cs="Times New Roman"/>
          <w:b w:val="0"/>
          <w:sz w:val="24"/>
          <w:szCs w:val="24"/>
          <w:lang w:eastAsia="pt-BR"/>
        </w:rPr>
        <w:lastRenderedPageBreak/>
        <w:t>emitida sem rasuras, o CONSELHO NACIONAL DO MINISTÉRIO PÚBLICO, CNPJ nº 11.439.520/0001-11, e ainda, o número da Nota de Empenho, os números do Banco, da Agência e da Conta-Corrente da CONTRATADA, e a descrição clara e sucinta do objeto.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Sobre o valor da Nota Fiscal, o CONTRATANTE fará as retenções devidas ao INSS e as dos impostos e contribuições previstas na Instrução Normativa SRF nº 1.234, de 11/01/2012.</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No caso de as Notas Fiscais/Faturas serem emitidas e entregues ao CONTRATANTE em data posterior à indicada no subitem 16.4.1, imputar-se-á à CONTRATADA o pagamento dos eventuais encargos moratórios decorrentes;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Assegurar-se-á ao CONTRATANTE o direito de efetuar glosas nos valores mensais, caso sejam verificados descumprimentos parciais às disposições deste instrumento.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 Dar-se-á o cálculo do valor das glosas nos termos do Anexo IV – DO ACORDO DE NÍVEL DE SERVIÇOS METODOLOGIA EMPREGADA NA AVALIAÇÃO DOS SERVIÇOS DE LIMPEZA E CONSERVAÇÃO.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será oficializada sobre as razões que ensejaram a glosa e disporá de até 2 (dois) dias corridos para manifestar-se acerca do desconto.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Caso a CONTRATADA não se manifeste no prazo mencionada, realizar-se-á o desconto de glosa apresentado.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 xml:space="preserve">Caso haja ainda pendências financeiras da CONTRATADA ao CONTRATANTE, conforme previsto neste Termo de Referência e demais diplomas legais correlatos, realizar-se-ão os devidos descontos créditos apresentados na Nota </w:t>
      </w:r>
      <w:r w:rsidRPr="00617FB7">
        <w:rPr>
          <w:rFonts w:ascii="Times New Roman" w:hAnsi="Times New Roman" w:cs="Times New Roman"/>
          <w:b w:val="0"/>
          <w:sz w:val="24"/>
          <w:szCs w:val="24"/>
          <w:lang w:eastAsia="pt-BR"/>
        </w:rPr>
        <w:lastRenderedPageBreak/>
        <w:t>Fiscal.</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CONTRATADA deverá, ainda, junto à Nota Fiscal/Fatura, apresentar os documentos comprobatórios de regularidade fiscal e trabalhista, exigidos no Termo de Referência/Edital.</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apresentação de certidões atrasadas ou irregulares com a nota fiscal ensejará anotação do fiscal em registro próprio e criará pendência a ser sanada pela CONTRATADA.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Cópia da guia de recolhimento da Previdência Social (GPS), da guia de Recolhimento do FGTS (GRF) e seus respectivos comprovantes de pagamento, bem como os seguintes relatórios do sistema SEFIP:</w:t>
      </w:r>
    </w:p>
    <w:p w:rsidR="00617FB7" w:rsidRPr="00617FB7" w:rsidRDefault="00617FB7" w:rsidP="00617FB7">
      <w:pPr>
        <w:jc w:val="center"/>
        <w:rPr>
          <w:rFonts w:eastAsiaTheme="minorHAnsi" w:cs="Times New Roman"/>
          <w:lang w:eastAsia="pt-BR"/>
        </w:rPr>
      </w:pPr>
    </w:p>
    <w:p w:rsidR="00617FB7" w:rsidRPr="00617FB7" w:rsidRDefault="00617FB7" w:rsidP="00617FB7">
      <w:pPr>
        <w:jc w:val="center"/>
        <w:rPr>
          <w:rFonts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VIII – DOCUMENTOS</w:t>
      </w:r>
    </w:p>
    <w:p w:rsidR="00617FB7" w:rsidRPr="00617FB7" w:rsidRDefault="00617FB7" w:rsidP="00617FB7">
      <w:pPr>
        <w:jc w:val="center"/>
        <w:rPr>
          <w:rFonts w:cs="Times New Roman"/>
          <w:lang w:eastAsia="pt-BR"/>
        </w:rPr>
      </w:pPr>
    </w:p>
    <w:tbl>
      <w:tblPr>
        <w:tblStyle w:val="Tabelacomgrade"/>
        <w:tblW w:w="6790" w:type="dxa"/>
        <w:jc w:val="center"/>
        <w:tblLook w:val="04A0" w:firstRow="1" w:lastRow="0" w:firstColumn="1" w:lastColumn="0" w:noHBand="0" w:noVBand="1"/>
      </w:tblPr>
      <w:tblGrid>
        <w:gridCol w:w="6790"/>
      </w:tblGrid>
      <w:tr w:rsidR="00617FB7" w:rsidRPr="00617FB7" w:rsidTr="00617FB7">
        <w:trPr>
          <w:tblHeade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lang w:eastAsia="zh-CN"/>
              </w:rPr>
            </w:pPr>
            <w:r w:rsidRPr="00617FB7">
              <w:rPr>
                <w:rFonts w:ascii="Times New Roman" w:hAnsi="Times New Roman" w:cs="Times New Roman"/>
                <w:sz w:val="24"/>
                <w:szCs w:val="24"/>
              </w:rPr>
              <w:t>DOCUMENTOS GFIP/SEFIP</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1. protocolo de Envio de Arquivos, emitido pelo Conectividade Social;</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lastRenderedPageBreak/>
              <w:t>2. relação Trabalhadores Arquivo SEFIP (Tomador/Obra);</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3. relação Trabalhadores Arquivo SEFIP (Tomador Empresa) – para os casos de reposição;</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4. relação Trabalhadores Arquivo SEFIP – Resumo do Fechamento Empresa – FGTS;</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5. relação de Tomador/Obra – RET (Tomador/Obra);</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6. resumo - relação de Tomador/Obra – RET (Total da Empresa);</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7. resumo das Informações à Previdência Social constantes no arquivo SEFIP – Tomador/Obra;</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8. resumo das Informações à Previdência Social constantes no arquivo SEFIP – Tomador Empresa;</w:t>
            </w:r>
          </w:p>
        </w:tc>
      </w:tr>
      <w:tr w:rsidR="00617FB7" w:rsidRPr="00617FB7" w:rsidTr="00617FB7">
        <w:trPr>
          <w:jc w:val="center"/>
        </w:trPr>
        <w:tc>
          <w:tcPr>
            <w:tcW w:w="679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9. comprovante de declaração das contribuições a recolher à Previdência Social constantes no arquivo SEFIP – Tomador/Obra.</w:t>
            </w:r>
          </w:p>
        </w:tc>
      </w:tr>
    </w:tbl>
    <w:p w:rsidR="00617FB7" w:rsidRPr="00617FB7" w:rsidRDefault="00617FB7" w:rsidP="00617FB7">
      <w:pPr>
        <w:rPr>
          <w:rFonts w:cs="Times New Roman"/>
          <w:lang w:eastAsia="pt-BR"/>
        </w:rPr>
      </w:pP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Outros relatórios do sistema SEFIP ou de outro sistema que venha a substituí-lo poderão ser solicitados, conforme o caso;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Registros de pontos dos empregados, referentes ao mês da prestação dos serviços;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Relação nominal assinada de auxílio-alimentação e auxílio-transporte, bem como os respectivos comprovantes de pagamento;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Outros benefícios estipulados em Convenção Coletiva de Trabalho;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As seguintes certidões, que podem ser substituídas, total ou parcialmente, pela Declaração do Sistema de Cadastramento Unificado de Fornecedores (SICAF):</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Certidão conjunta negativa de débitos relativos a tributos federais e à Dívida Ativa da União;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en-US"/>
        </w:rPr>
      </w:pPr>
      <w:r w:rsidRPr="00617FB7">
        <w:rPr>
          <w:rFonts w:ascii="Times New Roman" w:eastAsia="Times New Roman" w:hAnsi="Times New Roman" w:cs="Times New Roman"/>
          <w:b w:val="0"/>
          <w:sz w:val="24"/>
          <w:szCs w:val="24"/>
          <w:lang w:eastAsia="pt-BR"/>
        </w:rPr>
        <w:t xml:space="preserve">Certidão </w:t>
      </w:r>
      <w:r w:rsidRPr="00617FB7">
        <w:rPr>
          <w:rFonts w:ascii="Times New Roman" w:hAnsi="Times New Roman" w:cs="Times New Roman"/>
          <w:b w:val="0"/>
          <w:sz w:val="24"/>
          <w:szCs w:val="24"/>
        </w:rPr>
        <w:t>de regularidade junto ao Fundo de Garantia do Tempo de Serviço (FGTS/CRF);</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Certidão negativa de débitos trabalhistas (CNDT);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lastRenderedPageBreak/>
        <w:t>Certidões comprobatórias de regularidade perante as fazendas estaduais e municipais ou, caso a contratada possua domicílio fiscal no Distrito Federal, perante a fazenda distrital.</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depender do documento, a fiscalização poderá solicitá-lo em formato editável, conforme modelo a ser apresentado pela fiscalização.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não atendimento do dispositivo anterior é passível de descumprimento contratual.</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deverá apresentar, periodicamente, os seguintes documentos, conforme cada caso: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Cópia dos recibos de entrega de uniforme, nos períodos previstos para entrega;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Demonstrativo de enquadramento de CNAE Preponderante, RAT – Riscos Ambientais de Trabalho e FAP – Fator Acidentário de Prevenção, quando solicitado pela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Cópia dos pagamentos de férias, décimo terceiro ou verbas rescisórias dos empregados da CONTRATADA, aplicados na execução deste objeto contratual, quando for o caso;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Quando não solicitados de outra maneira, os documentos deverão ser encaminhados por mensagem eletrônica, conforme endereços eletrônicos informados pelo CONTRATANTE.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heme="majorEastAsia" w:hAnsi="Times New Roman" w:cs="Times New Roman"/>
          <w:b w:val="0"/>
          <w:sz w:val="24"/>
          <w:szCs w:val="24"/>
          <w:lang w:eastAsia="en-US"/>
        </w:rPr>
      </w:pPr>
      <w:r w:rsidRPr="00617FB7">
        <w:rPr>
          <w:rFonts w:ascii="Times New Roman" w:hAnsi="Times New Roman" w:cs="Times New Roman"/>
          <w:b w:val="0"/>
          <w:sz w:val="24"/>
          <w:szCs w:val="24"/>
        </w:rPr>
        <w:lastRenderedPageBreak/>
        <w:t>Caso seja de interesse do CONTRATANTE, a mesma poderá solicitar os documentos originais comprobatórios, a qualquer tempo.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O prazo de pagamento será suspenso até a apresentação dos documentos previstos no item 16.8, caso em que, para o devido pagamento, contar-se-á o mesmo tempo do item 16.1, a partir da efetiva regularização pela CONTRATADA.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hAnsi="Times New Roman" w:cs="Times New Roman"/>
          <w:b w:val="0"/>
          <w:sz w:val="24"/>
          <w:szCs w:val="24"/>
        </w:rPr>
        <w:t>A não apresentação da documentação de que trata o item 16.8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w:t>
      </w:r>
      <w:r w:rsidRPr="00617FB7">
        <w:rPr>
          <w:rFonts w:ascii="Times New Roman" w:eastAsia="Times New Roman" w:hAnsi="Times New Roman" w:cs="Times New Roman"/>
          <w:b w:val="0"/>
          <w:sz w:val="24"/>
          <w:szCs w:val="24"/>
          <w:lang w:eastAsia="pt-BR"/>
        </w:rPr>
        <w:t xml:space="preserve"> encontram-se em dia;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descumprimento das obrigações trabalhistas, previdenciárias e as relativas ao FGTS poderá ensejar o pagamento em juízo dos valores em débito, sem prejuízo das sanções cabíveis;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lastRenderedPageBreak/>
        <w:t>REAJUSTAMENTO DE PREÇOS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bookmarkStart w:id="9" w:name="_Hlk536546206"/>
      <w:r w:rsidRPr="00617FB7">
        <w:rPr>
          <w:rFonts w:ascii="Times New Roman" w:hAnsi="Times New Roman" w:cs="Times New Roman"/>
          <w:b w:val="0"/>
          <w:sz w:val="24"/>
          <w:szCs w:val="24"/>
          <w:lang w:eastAsia="pt-BR"/>
        </w:rPr>
        <w:t>Os preços dos insumos e materiais serão reajustados de acordo com a variação do Índice Nacional de Preços ao Consumidor Amplo - IPCA/IBGE, observado o interregno mínimo de 1 (um) ano da data da proposta;</w:t>
      </w:r>
    </w:p>
    <w:bookmarkEnd w:id="9"/>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Os preços da mão de obra serão repactuados em decorrência de alterações nas Convenções ou Acordos Coletivos, ou na legislação trabalhista e previdenciária.</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DAS SANÇÕES ADMINISTRATIVAS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en-US"/>
        </w:rPr>
      </w:pPr>
      <w:r w:rsidRPr="00617FB7">
        <w:rPr>
          <w:rFonts w:ascii="Times New Roman" w:hAnsi="Times New Roman" w:cs="Times New Roman"/>
          <w:b w:val="0"/>
          <w:sz w:val="24"/>
          <w:szCs w:val="24"/>
        </w:rPr>
        <w:t>A CONTRATADA ficará sujeita às penalidades previstas nas Leis nº 10.520/2002 e 8.666/93 em caso de descumprimento de quaisquer das cláusulas ou condições do presente Termo de Referência.</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Advertência;</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Multa, nas seguintes hipóteses e nas demais previstas na seção de penalidades </w:t>
      </w:r>
      <w:r w:rsidRPr="00617FB7">
        <w:rPr>
          <w:rFonts w:ascii="Times New Roman" w:eastAsia="Times New Roman" w:hAnsi="Times New Roman" w:cs="Times New Roman"/>
          <w:b w:val="0"/>
          <w:sz w:val="24"/>
          <w:szCs w:val="24"/>
          <w:lang w:eastAsia="pt-BR"/>
        </w:rPr>
        <w:lastRenderedPageBreak/>
        <w:t>deste Termo de Referência:</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multa moratória de 0,1% sobre o valor total da contratação, por dia de atraso injustificado, limitada sua aplicação até o máximo de 20 dias, situação que poderá caracterizar inexecução parcial do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Pela caracterização de inexecução parcial do objeto contratado, será aplicada multa de até 5% do valor global do contrato;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Após o 30º dia de atraso, os serviços poderão, a critério do CONTRATANTE, não mais ser aceitos, configurando-se a inexecução total do Contrato, com as consequências previstas em lei e neste instrumento;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Pela caracterização de inexecução total do objeto contratado, será aplicada multa de até 10% do valor global do contrato.</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Suspensão temporária de participação em licitação e impedimento de contratar com o CNMP, por até 02 (dois) anos;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De acordo com o artigo 88, da Lei nº 8.666/93, serão aplicadas as sanções </w:t>
      </w:r>
      <w:r w:rsidRPr="00617FB7">
        <w:rPr>
          <w:rFonts w:ascii="Times New Roman" w:eastAsia="Times New Roman" w:hAnsi="Times New Roman" w:cs="Times New Roman"/>
          <w:b w:val="0"/>
          <w:sz w:val="24"/>
          <w:szCs w:val="24"/>
          <w:lang w:eastAsia="pt-BR"/>
        </w:rPr>
        <w:lastRenderedPageBreak/>
        <w:t>previstas nos incisos III e IV do artigo 87 da referida lei, à CONTRATADA ou aos profissionais que, em razão dos contratos regidos pela citada lei:</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Tenham praticado atos ilícitos visando a frustrar os objetivos da licitação;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Demonstrem não possuir idoneidade para contratar com a Administração em virtude de atos ilícitos praticados.</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Da aplicação das penas definidas no caput e no § 1º do art. 87, da Lei n.º 8.666/93, exceto para aquela definida no inciso IV, caberá recurso no prazo de 05 (cinco) dias úteis da data de intimação do ato.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Na comunicação da aplicação da penalidade de que trata o item anterior, serão informados o nome e a lotação da autoridade que aplicou a sanção, bem como daquela competente para decidir sobre o recurso.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TABELA DE PENALIDADES</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Considerações iniciais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não causam prejuízo à Administração;</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a CONTRATADA após a notificação, diligência para resolver o problema, fornecer o produto ou executar o serviço; e</w:t>
      </w:r>
    </w:p>
    <w:p w:rsidR="00617FB7" w:rsidRPr="00617FB7" w:rsidRDefault="00617FB7" w:rsidP="00617FB7">
      <w:pPr>
        <w:pStyle w:val="Ttulo4"/>
        <w:keepNext w:val="0"/>
        <w:numPr>
          <w:ilvl w:val="3"/>
          <w:numId w:val="21"/>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nas hipóteses que há elementos que sugerem que a CONTRATADA corrigirá seu procedimento.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suspensão temporária de participação em licitação e impedimento de contratar com o CNMP poderá ser aplicada nas hipóteses previstas no Art. 88 da Lei nº 8.666/93 e, também nas seguintes:</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eastAsiaTheme="majorEastAsia" w:hAnsi="Times New Roman" w:cs="Times New Roman"/>
          <w:b w:val="0"/>
          <w:sz w:val="24"/>
          <w:szCs w:val="24"/>
          <w:lang w:eastAsia="pt-BR"/>
        </w:rPr>
      </w:pPr>
      <w:r w:rsidRPr="00617FB7">
        <w:rPr>
          <w:rFonts w:ascii="Times New Roman" w:hAnsi="Times New Roman" w:cs="Times New Roman"/>
          <w:b w:val="0"/>
          <w:sz w:val="24"/>
          <w:szCs w:val="24"/>
          <w:lang w:eastAsia="pt-BR"/>
        </w:rPr>
        <w:t>Descumprimento reiterado de obrigações fiscais; e</w:t>
      </w:r>
    </w:p>
    <w:p w:rsidR="00617FB7" w:rsidRPr="00617FB7" w:rsidRDefault="00617FB7" w:rsidP="00617FB7">
      <w:pPr>
        <w:pStyle w:val="Ttulo3"/>
        <w:keepNext w:val="0"/>
        <w:numPr>
          <w:ilvl w:val="2"/>
          <w:numId w:val="21"/>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617FB7">
        <w:rPr>
          <w:rFonts w:ascii="Times New Roman" w:hAnsi="Times New Roman" w:cs="Times New Roman"/>
          <w:b w:val="0"/>
          <w:sz w:val="24"/>
          <w:szCs w:val="24"/>
          <w:lang w:eastAsia="pt-BR"/>
        </w:rPr>
        <w:t>Cometimento de infrações graves, muito graves e gravíssimas, considerando os prejuízos causados ao CONTRATANTE e as circunstâncias no caso concreto.</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heme="majorEastAsia" w:hAnsi="Times New Roman" w:cs="Times New Roman"/>
          <w:b w:val="0"/>
          <w:sz w:val="24"/>
          <w:szCs w:val="24"/>
          <w:lang w:eastAsia="en-US"/>
        </w:rPr>
      </w:pPr>
      <w:r w:rsidRPr="00617FB7">
        <w:rPr>
          <w:rFonts w:ascii="Times New Roman" w:eastAsia="Times New Roman" w:hAnsi="Times New Roman" w:cs="Times New Roman"/>
          <w:b w:val="0"/>
          <w:sz w:val="24"/>
          <w:szCs w:val="24"/>
          <w:lang w:eastAsia="pt-BR"/>
        </w:rPr>
        <w:t>Na ocorrência de infrações contratuais não especificadas na Tabela VI, o fiscal/gestor do contrato utilizará como critérios o prejuízo causado ao CONTRATANTE e a diligência da CONTRATADA para solucionar o problema ao enquadrá-lo em um dos níveis de criticidade especificados na Tabela V</w:t>
      </w:r>
      <w:r w:rsidRPr="00617FB7">
        <w:rPr>
          <w:rFonts w:ascii="Times New Roman" w:hAnsi="Times New Roman" w:cs="Times New Roman"/>
          <w:b w:val="0"/>
          <w:sz w:val="24"/>
          <w:szCs w:val="24"/>
        </w:rPr>
        <w:t>.</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rPr>
      </w:pPr>
      <w:r w:rsidRPr="00617FB7">
        <w:rPr>
          <w:rFonts w:ascii="Times New Roman" w:hAnsi="Times New Roman" w:cs="Times New Roman"/>
          <w:b w:val="0"/>
          <w:sz w:val="24"/>
          <w:szCs w:val="24"/>
        </w:rPr>
        <w:t xml:space="preserve">A multa poderá ser acumulada com quaisquer outras sanções e será aplicada na </w:t>
      </w:r>
      <w:r w:rsidRPr="00617FB7">
        <w:rPr>
          <w:rFonts w:ascii="Times New Roman" w:hAnsi="Times New Roman" w:cs="Times New Roman"/>
          <w:b w:val="0"/>
          <w:sz w:val="24"/>
          <w:szCs w:val="24"/>
        </w:rPr>
        <w:lastRenderedPageBreak/>
        <w:t>seguinte forma:</w:t>
      </w:r>
    </w:p>
    <w:p w:rsidR="00617FB7" w:rsidRPr="00617FB7" w:rsidRDefault="00617FB7" w:rsidP="00617FB7">
      <w:pPr>
        <w:rPr>
          <w:rFonts w:cs="Times New Roman"/>
        </w:rPr>
      </w:pPr>
    </w:p>
    <w:p w:rsidR="00617FB7" w:rsidRPr="00617FB7" w:rsidRDefault="00617FB7" w:rsidP="00617FB7">
      <w:pPr>
        <w:pStyle w:val="SemEspaamento"/>
        <w:numPr>
          <w:ilvl w:val="0"/>
          <w:numId w:val="0"/>
        </w:numPr>
        <w:rPr>
          <w:rFonts w:cs="Times New Roman"/>
          <w:b w:val="0"/>
          <w:szCs w:val="24"/>
          <w:lang w:eastAsia="pt-BR"/>
        </w:rPr>
      </w:pPr>
      <w:r w:rsidRPr="00617FB7">
        <w:rPr>
          <w:rFonts w:cs="Times New Roman"/>
          <w:b w:val="0"/>
          <w:szCs w:val="24"/>
        </w:rPr>
        <w:t xml:space="preserve">TABELA IV – </w:t>
      </w:r>
      <w:r w:rsidRPr="00617FB7">
        <w:rPr>
          <w:rFonts w:cs="Times New Roman"/>
          <w:b w:val="0"/>
          <w:szCs w:val="24"/>
          <w:lang w:eastAsia="pt-BR"/>
        </w:rPr>
        <w:t>Percentual máximo para as infrações previstas na Lei 10.520/2002</w:t>
      </w:r>
    </w:p>
    <w:p w:rsidR="00617FB7" w:rsidRPr="00617FB7" w:rsidRDefault="00617FB7" w:rsidP="00617FB7">
      <w:pPr>
        <w:rPr>
          <w:rFonts w:cs="Times New Roman"/>
          <w:lang w:eastAsia="en-US"/>
        </w:rPr>
      </w:pPr>
    </w:p>
    <w:tbl>
      <w:tblPr>
        <w:tblStyle w:val="Tabelacomgrade"/>
        <w:tblW w:w="5004" w:type="pct"/>
        <w:jc w:val="center"/>
        <w:tblLook w:val="04A0" w:firstRow="1" w:lastRow="0" w:firstColumn="1" w:lastColumn="0" w:noHBand="0" w:noVBand="1"/>
      </w:tblPr>
      <w:tblGrid>
        <w:gridCol w:w="4391"/>
        <w:gridCol w:w="4110"/>
      </w:tblGrid>
      <w:tr w:rsidR="00617FB7" w:rsidRPr="00617FB7" w:rsidTr="00617FB7">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INFRAÇÃO</w:t>
            </w:r>
          </w:p>
        </w:tc>
        <w:tc>
          <w:tcPr>
            <w:tcW w:w="411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MULTA</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 sobre o valor global do contrato)</w:t>
            </w:r>
          </w:p>
        </w:tc>
      </w:tr>
      <w:tr w:rsidR="00617FB7" w:rsidRPr="00617FB7" w:rsidTr="00617FB7">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1) apresentação de documentação falsa</w:t>
            </w:r>
          </w:p>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2) fraude na execução contratual</w:t>
            </w:r>
          </w:p>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3) comportamento inidôneo</w:t>
            </w:r>
          </w:p>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4) fraude fiscal</w:t>
            </w:r>
          </w:p>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5) inexecução total do contrato</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Até 10% (trinta por cento)</w:t>
            </w:r>
          </w:p>
        </w:tc>
      </w:tr>
      <w:tr w:rsidR="00617FB7" w:rsidRPr="00617FB7" w:rsidTr="00617FB7">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6) inexecução parcial</w:t>
            </w:r>
          </w:p>
          <w:p w:rsidR="00617FB7" w:rsidRPr="00617FB7" w:rsidRDefault="00617FB7">
            <w:pPr>
              <w:pStyle w:val="tabelatextoalinhadoesquerda"/>
              <w:jc w:val="left"/>
              <w:rPr>
                <w:rFonts w:ascii="Times New Roman" w:hAnsi="Times New Roman"/>
                <w:sz w:val="24"/>
                <w:szCs w:val="24"/>
                <w:lang w:eastAsia="en-US"/>
              </w:rPr>
            </w:pPr>
            <w:r w:rsidRPr="00617FB7">
              <w:rPr>
                <w:rFonts w:ascii="Times New Roman" w:hAnsi="Times New Roman"/>
                <w:sz w:val="24"/>
                <w:szCs w:val="24"/>
                <w:lang w:eastAsia="en-US"/>
              </w:rPr>
              <w:t>7) descumprimento de obrigação contratual</w:t>
            </w:r>
          </w:p>
        </w:tc>
        <w:tc>
          <w:tcPr>
            <w:tcW w:w="4110"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Até 5% (vinte por cento)</w:t>
            </w:r>
          </w:p>
        </w:tc>
      </w:tr>
    </w:tbl>
    <w:p w:rsidR="00617FB7" w:rsidRPr="00617FB7" w:rsidRDefault="00617FB7" w:rsidP="00617FB7">
      <w:pPr>
        <w:rPr>
          <w:rFonts w:cs="Times New Roman"/>
          <w:lang w:eastAsia="en-US"/>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Além dessas, serão aplicadas multas, conforme as infrações cometidas e o nível de gravidade respectivo, indicados nas tabelas a seguir:</w:t>
      </w:r>
    </w:p>
    <w:p w:rsidR="00617FB7" w:rsidRPr="00617FB7" w:rsidRDefault="00617FB7" w:rsidP="00617FB7">
      <w:pPr>
        <w:rPr>
          <w:rFonts w:eastAsiaTheme="minorHAnsi" w:cs="Times New Roman"/>
          <w:lang w:eastAsia="pt-BR"/>
        </w:rPr>
      </w:pPr>
    </w:p>
    <w:p w:rsidR="00617FB7" w:rsidRPr="00617FB7" w:rsidRDefault="00617FB7" w:rsidP="00617FB7">
      <w:pPr>
        <w:pStyle w:val="SemEspaamento"/>
        <w:numPr>
          <w:ilvl w:val="0"/>
          <w:numId w:val="0"/>
        </w:numPr>
        <w:rPr>
          <w:rFonts w:cs="Times New Roman"/>
          <w:b w:val="0"/>
          <w:szCs w:val="24"/>
          <w:lang w:eastAsia="pt-BR"/>
        </w:rPr>
      </w:pPr>
      <w:r w:rsidRPr="00617FB7">
        <w:rPr>
          <w:rFonts w:cs="Times New Roman"/>
          <w:b w:val="0"/>
          <w:szCs w:val="24"/>
        </w:rPr>
        <w:t xml:space="preserve">TABELA V – </w:t>
      </w:r>
      <w:r w:rsidRPr="00617FB7">
        <w:rPr>
          <w:rFonts w:cs="Times New Roman"/>
          <w:b w:val="0"/>
          <w:szCs w:val="24"/>
          <w:lang w:eastAsia="pt-BR"/>
        </w:rPr>
        <w:t>Classificação das infrações e multas</w:t>
      </w:r>
    </w:p>
    <w:p w:rsidR="00617FB7" w:rsidRPr="00617FB7" w:rsidRDefault="00617FB7" w:rsidP="00617FB7">
      <w:pPr>
        <w:rPr>
          <w:rFonts w:cs="Times New Roman"/>
          <w:lang w:eastAsia="en-US"/>
        </w:rPr>
      </w:pPr>
    </w:p>
    <w:tbl>
      <w:tblPr>
        <w:tblStyle w:val="Tabelacomgrade"/>
        <w:tblpPr w:leftFromText="141" w:rightFromText="141" w:vertAnchor="text" w:tblpXSpec="center" w:tblpY="1"/>
        <w:tblOverlap w:val="never"/>
        <w:tblW w:w="8642" w:type="dxa"/>
        <w:tblLook w:val="04A0" w:firstRow="1" w:lastRow="0" w:firstColumn="1" w:lastColumn="0" w:noHBand="0" w:noVBand="1"/>
      </w:tblPr>
      <w:tblGrid>
        <w:gridCol w:w="2547"/>
        <w:gridCol w:w="6095"/>
      </w:tblGrid>
      <w:tr w:rsidR="00617FB7" w:rsidRPr="00617FB7" w:rsidTr="00617FB7">
        <w:trPr>
          <w:tblHeader/>
        </w:trPr>
        <w:tc>
          <w:tcPr>
            <w:tcW w:w="2547"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NÍVEL</w:t>
            </w:r>
          </w:p>
        </w:tc>
        <w:tc>
          <w:tcPr>
            <w:tcW w:w="6095" w:type="dxa"/>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CORRESPONDÊNCIA</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(por ocorrência sobre o valor global do CONTRATADA)</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 (menor ofensividade)</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0,2%.</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2 (leve)</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0,4%.</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3 (médio)</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0,8%.</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4 (grave)</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1,6%.</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5 (muito grave)</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3,2%.</w:t>
            </w:r>
          </w:p>
        </w:tc>
      </w:tr>
      <w:tr w:rsidR="00617FB7" w:rsidRPr="00617FB7" w:rsidTr="00617FB7">
        <w:tc>
          <w:tcPr>
            <w:tcW w:w="2547"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6 (gravíssimo)</w:t>
            </w:r>
          </w:p>
        </w:tc>
        <w:tc>
          <w:tcPr>
            <w:tcW w:w="6095"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4%.</w:t>
            </w:r>
          </w:p>
        </w:tc>
      </w:tr>
    </w:tbl>
    <w:p w:rsidR="00617FB7" w:rsidRPr="00617FB7" w:rsidRDefault="00617FB7" w:rsidP="00617FB7">
      <w:pPr>
        <w:rPr>
          <w:rFonts w:cs="Times New Roman"/>
          <w:lang w:eastAsia="en-US"/>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Todas as ocorrências contratuais serão registradas pelo CONTRANTE, que notificará a CONTRATADA dos registros. Serão atribuídos níveis para as ocorrências, </w:t>
      </w:r>
      <w:r w:rsidRPr="00617FB7">
        <w:rPr>
          <w:rFonts w:ascii="Times New Roman" w:eastAsia="Times New Roman" w:hAnsi="Times New Roman" w:cs="Times New Roman"/>
          <w:b w:val="0"/>
          <w:sz w:val="24"/>
          <w:szCs w:val="24"/>
          <w:lang w:eastAsia="pt-BR"/>
        </w:rPr>
        <w:lastRenderedPageBreak/>
        <w:t>conforme tabela abaixo:</w:t>
      </w:r>
    </w:p>
    <w:p w:rsidR="00617FB7" w:rsidRPr="00617FB7" w:rsidRDefault="00617FB7" w:rsidP="00617FB7">
      <w:pPr>
        <w:pStyle w:val="SemEspaamento"/>
        <w:numPr>
          <w:ilvl w:val="0"/>
          <w:numId w:val="0"/>
        </w:numPr>
        <w:rPr>
          <w:rFonts w:cs="Times New Roman"/>
          <w:b w:val="0"/>
          <w:szCs w:val="24"/>
        </w:rPr>
      </w:pPr>
    </w:p>
    <w:p w:rsidR="00617FB7" w:rsidRPr="00617FB7" w:rsidRDefault="00617FB7" w:rsidP="00617FB7">
      <w:pPr>
        <w:pStyle w:val="SemEspaamento"/>
        <w:numPr>
          <w:ilvl w:val="0"/>
          <w:numId w:val="0"/>
        </w:numPr>
        <w:rPr>
          <w:rFonts w:cs="Times New Roman"/>
          <w:b w:val="0"/>
          <w:szCs w:val="24"/>
          <w:lang w:eastAsia="pt-BR"/>
        </w:rPr>
      </w:pPr>
      <w:r w:rsidRPr="00617FB7">
        <w:rPr>
          <w:rFonts w:cs="Times New Roman"/>
          <w:b w:val="0"/>
          <w:szCs w:val="24"/>
        </w:rPr>
        <w:t>TABELA VI - Infrações</w:t>
      </w:r>
      <w:r w:rsidRPr="00617FB7">
        <w:rPr>
          <w:rFonts w:cs="Times New Roman"/>
          <w:b w:val="0"/>
          <w:szCs w:val="24"/>
          <w:lang w:eastAsia="pt-BR"/>
        </w:rPr>
        <w:t xml:space="preserve"> e correspondentes níveis</w:t>
      </w:r>
    </w:p>
    <w:p w:rsidR="00617FB7" w:rsidRPr="00617FB7" w:rsidRDefault="00617FB7" w:rsidP="00617FB7">
      <w:pPr>
        <w:pStyle w:val="SemEspaamento"/>
        <w:numPr>
          <w:ilvl w:val="0"/>
          <w:numId w:val="0"/>
        </w:numPr>
        <w:rPr>
          <w:rFonts w:cs="Times New Roman"/>
          <w:b w:val="0"/>
          <w:szCs w:val="24"/>
          <w:lang w:eastAsia="pt-BR"/>
        </w:rPr>
      </w:pPr>
    </w:p>
    <w:tbl>
      <w:tblPr>
        <w:tblStyle w:val="Tabelacomgrade"/>
        <w:tblpPr w:leftFromText="141" w:rightFromText="141" w:vertAnchor="text" w:tblpXSpec="center" w:tblpY="1"/>
        <w:tblW w:w="8490" w:type="dxa"/>
        <w:tblLayout w:type="fixed"/>
        <w:tblLook w:val="01E0" w:firstRow="1" w:lastRow="1" w:firstColumn="1" w:lastColumn="1" w:noHBand="0" w:noVBand="0"/>
      </w:tblPr>
      <w:tblGrid>
        <w:gridCol w:w="704"/>
        <w:gridCol w:w="6946"/>
        <w:gridCol w:w="840"/>
      </w:tblGrid>
      <w:tr w:rsidR="00617FB7" w:rsidRPr="00617FB7" w:rsidTr="00617FB7">
        <w:trPr>
          <w:trHeight w:val="396"/>
          <w:tblHeader/>
        </w:trPr>
        <w:tc>
          <w:tcPr>
            <w:tcW w:w="8490" w:type="dxa"/>
            <w:gridSpan w:val="3"/>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lang w:eastAsia="zh-CN"/>
              </w:rPr>
            </w:pPr>
            <w:r w:rsidRPr="00617FB7">
              <w:rPr>
                <w:rFonts w:ascii="Times New Roman" w:hAnsi="Times New Roman" w:cs="Times New Roman"/>
                <w:sz w:val="24"/>
                <w:szCs w:val="24"/>
              </w:rPr>
              <w:t>INFRAÇÃO</w:t>
            </w:r>
          </w:p>
        </w:tc>
      </w:tr>
      <w:tr w:rsidR="00617FB7" w:rsidRPr="00617FB7" w:rsidTr="00617FB7">
        <w:trPr>
          <w:trHeight w:val="272"/>
          <w:tblHeader/>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Item</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Descrição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Nível</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Transferir a outrem, no todo ou em parte, o objeto do contrato sem prévia e expresso acordo do CONTRATANTE.</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25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Caucionar ou utilizar o contrato para quaisquer operações financeiras.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1289"/>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r>
      <w:tr w:rsidR="00617FB7" w:rsidRPr="00617FB7" w:rsidTr="00617FB7">
        <w:trPr>
          <w:trHeight w:val="61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relacionar-se com o CONTRATANTE, exclusivamente, por meio do fiscal do Contrato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trHeight w:val="61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se sujeitar à fiscalização do CONTRATANTE, que inclui o atendimento às orientações do fiscal do contrato e a prestação dos esclarecimentos formulados.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4</w:t>
            </w:r>
          </w:p>
        </w:tc>
      </w:tr>
      <w:tr w:rsidR="00617FB7" w:rsidRPr="00617FB7" w:rsidTr="00617FB7">
        <w:trPr>
          <w:trHeight w:val="61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responsabilizar-se pelos produtos e materiais entregues, assim como deixar de substituir imediatamente qualquer material ou objeto que não atenda aos critérios especificados neste termo.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25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Não zelar pelas instalações do CONTRATANTE</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responsabilizar-se por quaisquer acidentes de trabalho sofridos pelos seus empregados quando em serviço.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61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observar rigorosamente as normas regulamentadoras de segurança do trabalho.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77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lastRenderedPageBreak/>
              <w:t>12</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rPr>
          <w:trHeight w:val="59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w:t>
            </w:r>
          </w:p>
        </w:tc>
      </w:tr>
      <w:tr w:rsidR="00617FB7" w:rsidRPr="00617FB7" w:rsidTr="00617FB7">
        <w:trPr>
          <w:trHeight w:val="77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responsabilizar-se pela idoneidade e pelo comportamento de seus prestadores de serviço e por quaisquer prejuízos que sejam causados ao CONTRATANTE e a terceiros.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77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encaminhar documentos fiscais e todas documentações determinadas pelo fiscal do contrato para efeitos de atestar a entrega dos bens e comprovar regularizações.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4</w:t>
            </w:r>
          </w:p>
        </w:tc>
      </w:tr>
      <w:tr w:rsidR="00617FB7" w:rsidRPr="00617FB7" w:rsidTr="00617FB7">
        <w:trPr>
          <w:trHeight w:val="77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17</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resguardar que seus funcionários cumpram as normas internas do CONTRATANTE e impedir que os que cometerem faltas a partir da classificação de natureza grave continuem na prestação dos serviços.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trHeight w:val="59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18</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r w:rsidR="00617FB7" w:rsidRPr="00617FB7" w:rsidTr="00617FB7">
        <w:trPr>
          <w:trHeight w:val="95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19</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20</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Suspender ou interromper, salvo motivo de força maior ou caso fortuito, a execução do objeto.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5</w:t>
            </w:r>
          </w:p>
        </w:tc>
      </w:tr>
      <w:tr w:rsidR="00617FB7" w:rsidRPr="00617FB7" w:rsidTr="00617FB7">
        <w:trPr>
          <w:trHeight w:val="25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Recusar fornecimento determinado pela fiscalização sem motivo justificado.</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trHeight w:val="43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22</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Retirar das dependências do CNMP quaisquer equipamentos ou materiais de consumo sem autorização prévia.</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3</w:t>
            </w:r>
          </w:p>
        </w:tc>
      </w:tr>
      <w:tr w:rsidR="00617FB7" w:rsidRPr="00617FB7" w:rsidTr="00617FB7">
        <w:trPr>
          <w:trHeight w:val="250"/>
        </w:trPr>
        <w:tc>
          <w:tcPr>
            <w:tcW w:w="704"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23</w:t>
            </w:r>
          </w:p>
        </w:tc>
        <w:tc>
          <w:tcPr>
            <w:tcW w:w="69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rPr>
                <w:rFonts w:ascii="Times New Roman" w:hAnsi="Times New Roman" w:cs="Times New Roman"/>
                <w:sz w:val="24"/>
                <w:szCs w:val="24"/>
              </w:rPr>
            </w:pPr>
            <w:r w:rsidRPr="00617FB7">
              <w:rPr>
                <w:rFonts w:ascii="Times New Roman" w:hAnsi="Times New Roman" w:cs="Times New Roman"/>
                <w:sz w:val="24"/>
                <w:szCs w:val="24"/>
              </w:rPr>
              <w:t>Destruir ou danificar documentos por culpa ou dolo de seus agentes.</w:t>
            </w:r>
          </w:p>
        </w:tc>
        <w:tc>
          <w:tcPr>
            <w:tcW w:w="840"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Contedodatabela"/>
              <w:jc w:val="center"/>
              <w:rPr>
                <w:rFonts w:ascii="Times New Roman" w:hAnsi="Times New Roman" w:cs="Times New Roman"/>
                <w:sz w:val="24"/>
                <w:szCs w:val="24"/>
              </w:rPr>
            </w:pPr>
            <w:r w:rsidRPr="00617FB7">
              <w:rPr>
                <w:rFonts w:ascii="Times New Roman" w:hAnsi="Times New Roman" w:cs="Times New Roman"/>
                <w:sz w:val="24"/>
                <w:szCs w:val="24"/>
              </w:rPr>
              <w:t>6</w:t>
            </w:r>
          </w:p>
        </w:tc>
      </w:tr>
    </w:tbl>
    <w:p w:rsidR="00617FB7" w:rsidRPr="00617FB7" w:rsidRDefault="00617FB7" w:rsidP="00617FB7">
      <w:pPr>
        <w:rPr>
          <w:rFonts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 xml:space="preserve">Em caso de registro de infração na qual a CONTRATADA apresente justificativa </w:t>
      </w:r>
      <w:r w:rsidRPr="00617FB7">
        <w:rPr>
          <w:rFonts w:ascii="Times New Roman" w:eastAsia="Times New Roman" w:hAnsi="Times New Roman" w:cs="Times New Roman"/>
          <w:b w:val="0"/>
          <w:sz w:val="24"/>
          <w:szCs w:val="24"/>
          <w:lang w:eastAsia="pt-BR"/>
        </w:rPr>
        <w:lastRenderedPageBreak/>
        <w:t>razoável e aceita pelo fiscal do contrato, o nível da infração poderá ser desconsiderado ou inserido em uma categoria de menor gravidade.</w:t>
      </w: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eastAsia="Times New Roman" w:hAnsi="Times New Roman" w:cs="Times New Roman"/>
          <w:b w:val="0"/>
          <w:sz w:val="24"/>
          <w:szCs w:val="24"/>
          <w:lang w:eastAsia="pt-BR"/>
        </w:rPr>
        <w:t>A inexecução parcial ou total do contrato será configurada, entre outras hipóteses, na ocorrência de, pelo menos, uma das seguintes situações:</w:t>
      </w:r>
    </w:p>
    <w:p w:rsidR="00617FB7" w:rsidRPr="00617FB7" w:rsidRDefault="00617FB7" w:rsidP="00617FB7">
      <w:pPr>
        <w:rPr>
          <w:rFonts w:eastAsiaTheme="minorHAnsi" w:cs="Times New Roman"/>
          <w:lang w:eastAsia="pt-BR"/>
        </w:rPr>
      </w:pPr>
    </w:p>
    <w:p w:rsidR="00617FB7" w:rsidRPr="00617FB7" w:rsidRDefault="00617FB7" w:rsidP="00617FB7">
      <w:pPr>
        <w:pStyle w:val="SemEspaamento"/>
        <w:numPr>
          <w:ilvl w:val="0"/>
          <w:numId w:val="0"/>
        </w:numPr>
        <w:rPr>
          <w:rFonts w:cs="Times New Roman"/>
          <w:b w:val="0"/>
          <w:bCs/>
          <w:szCs w:val="24"/>
          <w:lang w:eastAsia="pt-BR"/>
        </w:rPr>
      </w:pPr>
      <w:r w:rsidRPr="00617FB7">
        <w:rPr>
          <w:rFonts w:cs="Times New Roman"/>
          <w:b w:val="0"/>
          <w:bCs/>
          <w:szCs w:val="24"/>
          <w:lang w:eastAsia="pt-BR"/>
        </w:rPr>
        <w:t>TABELA VII – Qualificação da inexecução contratual</w:t>
      </w:r>
    </w:p>
    <w:p w:rsidR="00617FB7" w:rsidRPr="00617FB7" w:rsidRDefault="00617FB7" w:rsidP="00617FB7">
      <w:pPr>
        <w:rPr>
          <w:rFonts w:cs="Times New Roman"/>
          <w:lang w:eastAsia="pt-BR"/>
        </w:rPr>
      </w:pPr>
    </w:p>
    <w:tbl>
      <w:tblPr>
        <w:tblStyle w:val="Tabelacomgrade"/>
        <w:tblW w:w="3252" w:type="pct"/>
        <w:jc w:val="center"/>
        <w:tblLook w:val="04A0" w:firstRow="1" w:lastRow="0" w:firstColumn="1" w:lastColumn="0" w:noHBand="0" w:noVBand="1"/>
      </w:tblPr>
      <w:tblGrid>
        <w:gridCol w:w="986"/>
        <w:gridCol w:w="2269"/>
        <w:gridCol w:w="2269"/>
      </w:tblGrid>
      <w:tr w:rsidR="00617FB7" w:rsidRPr="00617FB7" w:rsidTr="00617FB7">
        <w:trPr>
          <w:jc w:val="center"/>
        </w:trPr>
        <w:tc>
          <w:tcPr>
            <w:tcW w:w="986" w:type="dxa"/>
            <w:vMerge w:val="restart"/>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bCs/>
                <w:sz w:val="24"/>
                <w:szCs w:val="24"/>
                <w:lang w:eastAsia="en-US"/>
              </w:rPr>
              <w:t>GRAU</w:t>
            </w:r>
          </w:p>
        </w:tc>
        <w:tc>
          <w:tcPr>
            <w:tcW w:w="4538" w:type="dxa"/>
            <w:gridSpan w:val="2"/>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bCs/>
                <w:sz w:val="24"/>
                <w:szCs w:val="24"/>
                <w:lang w:eastAsia="en-US"/>
              </w:rPr>
              <w:t>QUANTIDADE DE INFRAÇÕES</w:t>
            </w:r>
          </w:p>
        </w:tc>
      </w:tr>
      <w:tr w:rsidR="00617FB7" w:rsidRPr="00617FB7" w:rsidTr="00617FB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7FB7" w:rsidRPr="00617FB7" w:rsidRDefault="00617FB7">
            <w:pPr>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bCs/>
                <w:sz w:val="24"/>
                <w:szCs w:val="24"/>
                <w:lang w:eastAsia="en-US"/>
              </w:rPr>
              <w:t>Inexecução Parcial</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bCs/>
                <w:sz w:val="24"/>
                <w:szCs w:val="24"/>
                <w:lang w:eastAsia="en-US"/>
              </w:rPr>
              <w:t>Inexecução Total</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7 a 11</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12 ou mais</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6 a 10</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11 ou mais</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3</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5 a 9</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10 ou mais</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4</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4 a 6</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7 ou mais</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5</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3 a 4</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5 ou mais</w:t>
            </w:r>
          </w:p>
        </w:tc>
      </w:tr>
      <w:tr w:rsidR="00617FB7" w:rsidRPr="00617FB7" w:rsidTr="00617FB7">
        <w:trPr>
          <w:jc w:val="center"/>
        </w:trPr>
        <w:tc>
          <w:tcPr>
            <w:tcW w:w="98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6</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3 ou mais</w:t>
            </w:r>
          </w:p>
        </w:tc>
      </w:tr>
    </w:tbl>
    <w:p w:rsidR="00617FB7" w:rsidRPr="00617FB7" w:rsidRDefault="00617FB7" w:rsidP="00617FB7">
      <w:pPr>
        <w:rPr>
          <w:rFonts w:cs="Times New Roman"/>
          <w:lang w:eastAsia="pt-BR"/>
        </w:rPr>
      </w:pPr>
    </w:p>
    <w:p w:rsidR="00617FB7" w:rsidRPr="00617FB7" w:rsidRDefault="00617FB7" w:rsidP="00617FB7">
      <w:pPr>
        <w:pStyle w:val="Ttulo1"/>
        <w:keepNext w:val="0"/>
        <w:widowControl/>
        <w:numPr>
          <w:ilvl w:val="0"/>
          <w:numId w:val="21"/>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617FB7">
        <w:rPr>
          <w:rFonts w:ascii="Times New Roman" w:eastAsia="Times New Roman" w:hAnsi="Times New Roman" w:cs="Times New Roman"/>
          <w:sz w:val="24"/>
          <w:szCs w:val="24"/>
          <w:lang w:eastAsia="pt-BR"/>
        </w:rPr>
        <w:t>RESUMO DA FORMAÇÃO DE PREÇO</w:t>
      </w:r>
    </w:p>
    <w:p w:rsidR="00617FB7" w:rsidRPr="00617FB7" w:rsidRDefault="00617FB7" w:rsidP="00617FB7">
      <w:pPr>
        <w:rPr>
          <w:rFonts w:eastAsiaTheme="minorHAnsi" w:cs="Times New Roman"/>
          <w:lang w:eastAsia="pt-BR"/>
        </w:rPr>
      </w:pPr>
    </w:p>
    <w:p w:rsidR="00617FB7" w:rsidRPr="00617FB7" w:rsidRDefault="00617FB7" w:rsidP="00617FB7">
      <w:pPr>
        <w:pStyle w:val="Ttulo2"/>
        <w:keepNext w:val="0"/>
        <w:numPr>
          <w:ilvl w:val="1"/>
          <w:numId w:val="21"/>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617FB7">
        <w:rPr>
          <w:rFonts w:ascii="Times New Roman" w:hAnsi="Times New Roman" w:cs="Times New Roman"/>
          <w:b w:val="0"/>
          <w:sz w:val="24"/>
          <w:szCs w:val="24"/>
          <w:lang w:eastAsia="pt-BR"/>
        </w:rPr>
        <w:t>A partir da Planilha de Custos e metodologia de cálculo apresentado no ANEXO II</w:t>
      </w:r>
      <w:r w:rsidR="00F22EB1">
        <w:rPr>
          <w:rFonts w:ascii="Times New Roman" w:hAnsi="Times New Roman" w:cs="Times New Roman"/>
          <w:b w:val="0"/>
          <w:sz w:val="24"/>
          <w:szCs w:val="24"/>
          <w:lang w:eastAsia="pt-BR"/>
        </w:rPr>
        <w:t xml:space="preserve"> do Edital</w:t>
      </w:r>
      <w:r w:rsidRPr="00617FB7">
        <w:rPr>
          <w:rFonts w:ascii="Times New Roman" w:hAnsi="Times New Roman" w:cs="Times New Roman"/>
          <w:b w:val="0"/>
          <w:sz w:val="24"/>
          <w:szCs w:val="24"/>
          <w:lang w:eastAsia="pt-BR"/>
        </w:rPr>
        <w:t xml:space="preserve"> – PLANILHA DE CUSTOS E FORMAÇÃO DE PREÇOS DE MÃO DE OBRA, cujas</w:t>
      </w:r>
      <w:r w:rsidRPr="00617FB7">
        <w:rPr>
          <w:rFonts w:ascii="Times New Roman" w:eastAsia="Times New Roman" w:hAnsi="Times New Roman" w:cs="Times New Roman"/>
          <w:b w:val="0"/>
          <w:sz w:val="24"/>
          <w:szCs w:val="24"/>
          <w:lang w:eastAsia="pt-BR"/>
        </w:rPr>
        <w:t xml:space="preserve"> as planilhas basearam-se no sítio eletrônico www.audin.mpu.gov.br/index.php e estudos apresentados pela Auditoria Interna do Conselho Nacional do Ministério Público, apresenta-se o Quadro Resumo dos custos iniciais previstos para contratação.</w:t>
      </w:r>
    </w:p>
    <w:p w:rsidR="00617FB7" w:rsidRPr="00617FB7" w:rsidRDefault="00617FB7" w:rsidP="00617FB7">
      <w:pPr>
        <w:jc w:val="center"/>
        <w:rPr>
          <w:rFonts w:eastAsiaTheme="minorHAnsi" w:cs="Times New Roman"/>
          <w:lang w:eastAsia="pt-BR"/>
        </w:rPr>
      </w:pPr>
    </w:p>
    <w:p w:rsidR="00617FB7" w:rsidRPr="00617FB7" w:rsidRDefault="00617FB7" w:rsidP="00617FB7">
      <w:pPr>
        <w:jc w:val="center"/>
        <w:rPr>
          <w:rFonts w:cs="Times New Roman"/>
          <w:lang w:eastAsia="pt-BR"/>
        </w:rPr>
      </w:pPr>
      <w:r w:rsidRPr="00617FB7">
        <w:rPr>
          <w:rFonts w:cs="Times New Roman"/>
          <w:lang w:eastAsia="pt-BR"/>
        </w:rPr>
        <w:t>QUADRO IX – Quadro Resumo dos Custos Iniciais</w:t>
      </w:r>
    </w:p>
    <w:p w:rsidR="00617FB7" w:rsidRPr="00617FB7" w:rsidRDefault="00617FB7" w:rsidP="00617FB7">
      <w:pPr>
        <w:rPr>
          <w:rFonts w:cs="Times New Roman"/>
          <w:lang w:eastAsia="pt-BR"/>
        </w:rPr>
      </w:pPr>
    </w:p>
    <w:tbl>
      <w:tblPr>
        <w:tblStyle w:val="Tabelacomgrade"/>
        <w:tblW w:w="8640" w:type="dxa"/>
        <w:jc w:val="center"/>
        <w:tblLayout w:type="fixed"/>
        <w:tblLook w:val="01E0" w:firstRow="1" w:lastRow="1" w:firstColumn="1" w:lastColumn="1" w:noHBand="0" w:noVBand="0"/>
      </w:tblPr>
      <w:tblGrid>
        <w:gridCol w:w="845"/>
        <w:gridCol w:w="1700"/>
        <w:gridCol w:w="1276"/>
        <w:gridCol w:w="992"/>
        <w:gridCol w:w="992"/>
        <w:gridCol w:w="1276"/>
        <w:gridCol w:w="1559"/>
      </w:tblGrid>
      <w:tr w:rsidR="00617FB7" w:rsidRPr="00617FB7" w:rsidTr="00617FB7">
        <w:trPr>
          <w:trHeight w:val="430"/>
          <w:tblHeader/>
          <w:jc w:val="center"/>
        </w:trPr>
        <w:tc>
          <w:tcPr>
            <w:tcW w:w="8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lastRenderedPageBreak/>
              <w:t>ITEM</w:t>
            </w:r>
          </w:p>
        </w:tc>
        <w:tc>
          <w:tcPr>
            <w:tcW w:w="1701"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DESCRIÇÃO</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QUANTIDADE</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UNIDADE</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MESES</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(m)</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VALOR MENSAL</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(vm)</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PREÇO GLOBAL</w:t>
            </w:r>
          </w:p>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(q X vm x m)</w:t>
            </w:r>
          </w:p>
        </w:tc>
      </w:tr>
      <w:tr w:rsidR="00617FB7" w:rsidRPr="00617FB7" w:rsidTr="00617FB7">
        <w:trPr>
          <w:trHeight w:val="250"/>
          <w:jc w:val="center"/>
        </w:trPr>
        <w:tc>
          <w:tcPr>
            <w:tcW w:w="84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Limpeza</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Serviço</w:t>
            </w:r>
          </w:p>
        </w:tc>
        <w:tc>
          <w:tcPr>
            <w:tcW w:w="992"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rPr>
                <w:rFonts w:ascii="Times New Roman" w:hAnsi="Times New Roman"/>
                <w:sz w:val="24"/>
                <w:szCs w:val="24"/>
                <w:lang w:eastAsia="en-US"/>
              </w:rPr>
            </w:pPr>
            <w:r w:rsidRPr="00617FB7">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jc w:val="right"/>
              <w:rPr>
                <w:rFonts w:ascii="Times New Roman" w:hAnsi="Times New Roman"/>
                <w:sz w:val="24"/>
                <w:szCs w:val="24"/>
                <w:lang w:eastAsia="en-US"/>
              </w:rPr>
            </w:pPr>
            <w:r w:rsidRPr="00617FB7">
              <w:rPr>
                <w:rFonts w:ascii="Times New Roman" w:hAnsi="Times New Roman"/>
                <w:sz w:val="24"/>
                <w:szCs w:val="24"/>
                <w:lang w:eastAsia="en-US"/>
              </w:rPr>
              <w:t>82.904,31</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jc w:val="right"/>
              <w:rPr>
                <w:rFonts w:ascii="Times New Roman" w:hAnsi="Times New Roman"/>
                <w:sz w:val="24"/>
                <w:szCs w:val="24"/>
                <w:lang w:eastAsia="en-US"/>
              </w:rPr>
            </w:pPr>
            <w:r w:rsidRPr="00617FB7">
              <w:rPr>
                <w:rFonts w:ascii="Times New Roman" w:hAnsi="Times New Roman"/>
                <w:sz w:val="24"/>
                <w:szCs w:val="24"/>
                <w:lang w:eastAsia="en-US"/>
              </w:rPr>
              <w:t>994.851,72</w:t>
            </w:r>
          </w:p>
        </w:tc>
      </w:tr>
      <w:tr w:rsidR="00617FB7" w:rsidRPr="00617FB7" w:rsidTr="00617FB7">
        <w:trPr>
          <w:trHeight w:val="250"/>
          <w:jc w:val="center"/>
        </w:trPr>
        <w:tc>
          <w:tcPr>
            <w:tcW w:w="5807" w:type="dxa"/>
            <w:gridSpan w:val="5"/>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jc w:val="right"/>
              <w:rPr>
                <w:rFonts w:ascii="Times New Roman" w:hAnsi="Times New Roman"/>
                <w:sz w:val="24"/>
                <w:szCs w:val="24"/>
                <w:lang w:eastAsia="en-US"/>
              </w:rPr>
            </w:pPr>
            <w:r w:rsidRPr="00617FB7">
              <w:rPr>
                <w:rFonts w:ascii="Times New Roman" w:hAnsi="Times New Roman"/>
                <w:sz w:val="24"/>
                <w:szCs w:val="24"/>
                <w:lang w:eastAsia="en-US"/>
              </w:rPr>
              <w:t>TOTAL</w:t>
            </w:r>
          </w:p>
        </w:tc>
        <w:tc>
          <w:tcPr>
            <w:tcW w:w="1276"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jc w:val="right"/>
              <w:rPr>
                <w:rFonts w:ascii="Times New Roman" w:hAnsi="Times New Roman"/>
                <w:sz w:val="24"/>
                <w:szCs w:val="24"/>
                <w:lang w:eastAsia="en-US"/>
              </w:rPr>
            </w:pPr>
            <w:r w:rsidRPr="00617FB7">
              <w:rPr>
                <w:rFonts w:ascii="Times New Roman" w:hAnsi="Times New Roman"/>
                <w:sz w:val="24"/>
                <w:szCs w:val="24"/>
                <w:lang w:eastAsia="en-US"/>
              </w:rPr>
              <w:t>82.904,31</w:t>
            </w:r>
          </w:p>
        </w:tc>
        <w:tc>
          <w:tcPr>
            <w:tcW w:w="1559" w:type="dxa"/>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centralizado"/>
              <w:jc w:val="right"/>
              <w:rPr>
                <w:rFonts w:ascii="Times New Roman" w:hAnsi="Times New Roman"/>
                <w:sz w:val="24"/>
                <w:szCs w:val="24"/>
                <w:lang w:eastAsia="en-US"/>
              </w:rPr>
            </w:pPr>
            <w:r w:rsidRPr="00617FB7">
              <w:rPr>
                <w:rFonts w:ascii="Times New Roman" w:hAnsi="Times New Roman"/>
                <w:sz w:val="24"/>
                <w:szCs w:val="24"/>
                <w:lang w:eastAsia="en-US"/>
              </w:rPr>
              <w:t>994.851,72</w:t>
            </w:r>
          </w:p>
        </w:tc>
      </w:tr>
    </w:tbl>
    <w:p w:rsidR="00617FB7" w:rsidRPr="00617FB7" w:rsidRDefault="00617FB7" w:rsidP="00617FB7">
      <w:pPr>
        <w:pStyle w:val="Corpodotexto"/>
        <w:rPr>
          <w:rFonts w:cs="Times New Roman"/>
          <w:szCs w:val="24"/>
          <w:lang w:eastAsia="pt-BR"/>
        </w:rPr>
      </w:pPr>
    </w:p>
    <w:p w:rsidR="002376BA" w:rsidRDefault="002376BA"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F22EB1" w:rsidRDefault="00F22EB1" w:rsidP="000520D6">
      <w:pPr>
        <w:pStyle w:val="Standard"/>
        <w:spacing w:line="360" w:lineRule="auto"/>
        <w:jc w:val="center"/>
        <w:rPr>
          <w:rFonts w:cs="Times New Roman"/>
          <w:u w:val="single"/>
        </w:rPr>
      </w:pPr>
    </w:p>
    <w:p w:rsidR="00713A92" w:rsidRPr="002376BA" w:rsidRDefault="00A86C43" w:rsidP="002376BA">
      <w:pPr>
        <w:pStyle w:val="Ttul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APÊNDICE</w:t>
      </w:r>
      <w:r w:rsidR="00713A92" w:rsidRPr="002376BA">
        <w:rPr>
          <w:rFonts w:ascii="Times New Roman" w:hAnsi="Times New Roman" w:cs="Times New Roman"/>
          <w:b/>
          <w:sz w:val="24"/>
          <w:szCs w:val="24"/>
          <w:u w:val="single"/>
        </w:rPr>
        <w:t xml:space="preserve"> I</w:t>
      </w:r>
    </w:p>
    <w:p w:rsid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ESTIMADA DOS MATERIAIS E PRODUTOS</w:t>
      </w:r>
    </w:p>
    <w:p w:rsidR="00617FB7" w:rsidRPr="00713A92" w:rsidRDefault="00617FB7" w:rsidP="00713A92">
      <w:pPr>
        <w:pStyle w:val="Subttulo"/>
        <w:rPr>
          <w:rFonts w:ascii="Times New Roman" w:hAnsi="Times New Roman" w:cs="Times New Roman"/>
          <w:sz w:val="24"/>
        </w:rPr>
      </w:pPr>
    </w:p>
    <w:p w:rsidR="00617FB7" w:rsidRPr="00617FB7" w:rsidRDefault="00617FB7" w:rsidP="00617FB7">
      <w:pPr>
        <w:pStyle w:val="textojustificado"/>
      </w:pPr>
      <w:r w:rsidRPr="00617FB7">
        <w:t>MATERIAIS – SERVIÇO DE LIMPEZA</w:t>
      </w:r>
    </w:p>
    <w:p w:rsidR="00617FB7" w:rsidRPr="00617FB7" w:rsidRDefault="00617FB7" w:rsidP="00617FB7">
      <w:pPr>
        <w:rPr>
          <w:rFonts w:cs="Times New Roman"/>
        </w:rPr>
      </w:pPr>
    </w:p>
    <w:tbl>
      <w:tblPr>
        <w:tblStyle w:val="Tabelacomgrade"/>
        <w:tblW w:w="0" w:type="auto"/>
        <w:tblLook w:val="04A0" w:firstRow="1" w:lastRow="0" w:firstColumn="1" w:lastColumn="0" w:noHBand="0" w:noVBand="1"/>
      </w:tblPr>
      <w:tblGrid>
        <w:gridCol w:w="750"/>
        <w:gridCol w:w="2117"/>
        <w:gridCol w:w="1162"/>
        <w:gridCol w:w="1592"/>
        <w:gridCol w:w="1591"/>
        <w:gridCol w:w="1282"/>
      </w:tblGrid>
      <w:tr w:rsidR="00617FB7" w:rsidRPr="00617FB7" w:rsidTr="00617FB7">
        <w:trPr>
          <w:trHeight w:val="705"/>
          <w:tblHead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ESPECIFICAÇÃO</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UNIDADE DE MEDIDA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MENSAL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ANUAL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Semestral, ou quando for necessária a substituição</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Água sanitária (sódio e água na proporção de 2% a 2,5% de hipoclorito de sódio)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Litro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Álcool líquido, álcool etílico hidratado 70% INPM.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Litro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90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Balde plástico não reciclado, de alta densidade e alta resistência a Impacto, com parede e fundos reforçados, com reforço no encaixe de alça de aço zincado, capacidade de 12 a 15 litros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Borrifador de água 350 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Cera Líquida incolor, de alto brilho (acima de 22% de ativo), antiderrapante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 Litro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Desentupidor de vaso sanitário com bocal de borracha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Desentupidor para pia com bocal de borracha e cabo de Polietileno, altura mínima 17,5cm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586"/>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 xml:space="preserve">Desinfetante hiper-concentrado, com ação desodorizadora, agente bactericida, com fragrância (preferência lavanda), ser utilizado </w:t>
            </w:r>
            <w:r w:rsidRPr="00617FB7">
              <w:rPr>
                <w:rFonts w:ascii="Times New Roman" w:eastAsia="Times New Roman" w:hAnsi="Times New Roman" w:cs="Times New Roman"/>
                <w:color w:val="000000"/>
                <w:sz w:val="20"/>
                <w:szCs w:val="20"/>
                <w:lang w:eastAsia="pt-BR"/>
              </w:rPr>
              <w:lastRenderedPageBreak/>
              <w:t>com pulverizador ou pano, para desinfecção de superfícies (aço inox, alumínio, fórmica, etc) ralos, louças sanitárias, azulejos, etc., cada unidade acondicionada em recipiente de 5 litros, para diluição.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Desodorizador de ambientes, tipo aerossol, com fragrância (preferência lavanda) frasco com 400ml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70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Detergente limpador para extratores de carpete (diluição 1/60), cada galão possibilita limpar até 2100 m2 de Carpete ou estofado de acordo com a sujabilidade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6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Detergente líquido para lavar louças, neutro, frasco com 500ml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264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93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Detergente líquido, multiuso, sem enxágue, que não embace a superfície, não faça espuma, remova gorduras e graxas, para limpeza de vidros, espelhos, paredes, fórmicas, plásticos e outros, frasco com 500ml, pronto uso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33,3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Disco branco para enceradeira 410mm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w:t>
            </w: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Disco branco para enceradeira 510mm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Disco preto para enceradeira 410mm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Disco preto para enceradeira 510mm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6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17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Escova de mão oval em nylon - Dimensões: 14,5 x 6 x 8,2 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r>
      <w:tr w:rsidR="00617FB7" w:rsidRPr="00617FB7" w:rsidTr="00617FB7">
        <w:trPr>
          <w:trHeight w:val="46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Escova de nylon para enceradeira com flange 41cm de diâmetro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w:t>
            </w:r>
          </w:p>
        </w:tc>
      </w:tr>
      <w:tr w:rsidR="00617FB7" w:rsidRPr="00617FB7" w:rsidTr="00617FB7">
        <w:trPr>
          <w:trHeight w:val="46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Escova de nylon para enceradeira com flange 51cm de diâmetro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Escova espanadeira varre mesa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Esponja de fibra dupla face – aprox. 75x22x110mm (amarela e azul)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Espuma limpadora instantânea em aerosol, frasco de 300 ml a 500 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Fibra multiuso 20 x 10cm cada, para limpeza pesada, acondicionada em pacotes com 10 unidades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Flanela na cor branca, para uso geral, 100% algodão, tamanho 39 x 59cm.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264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Lã de aço - pacote com 8 unidades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Limpa vidros, com fórmula desengraxante e desincrustante, concentrado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LT com cabo flexível para limpeza do chão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67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Lustra móveis cremoso, brilho seco e intenso, perfume de longa duração, com proteção contra manchas d’água, frasco com 500 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70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 xml:space="preserve">Luvas de látex natural de 1ª qualidade forrada, com acabamento </w:t>
            </w:r>
            <w:r w:rsidRPr="00617FB7">
              <w:rPr>
                <w:rFonts w:ascii="Times New Roman" w:eastAsia="Times New Roman" w:hAnsi="Times New Roman" w:cs="Times New Roman"/>
                <w:color w:val="000000"/>
                <w:sz w:val="20"/>
                <w:szCs w:val="20"/>
                <w:lang w:eastAsia="pt-BR"/>
              </w:rPr>
              <w:lastRenderedPageBreak/>
              <w:t>antiderrapante e cano médio, nos tamanhos P, M e G – pacote com pares – cor amarela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70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Luvas de látex natural de 1ª qualidade forrada, com acabamento antiderrapante e cano médio, nos tamanhos P, M e G – pacote com pares – cor azul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Luvas de segurança, modelo 5 dedos, 100% couro de vaqueta, cano curto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Máscara de proteção respiratória c/filtro de carvão ativada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Multiuso Flotador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Óculos de proteção lente incolor empolicarbonato, antiembassante e antirisco.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Óleo de peroba frasco com 200 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Óleo desengripante 300 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Pá para Lixo cabo longo (80 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Pano de Chão alvejado 45 x 75 cm, 100% algodão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300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Papel higiênico de 1 ª qualidade, contendo 30m cada rolo , folha dupla, com 4 unidades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Pacote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18,0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70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Papel Higiênico, cor branca, folha dupla picotada, folha dupla, não reciclado, macio e de primeira qualidade, rolo de 250 m para uso nos banheiros, cada fardo com oito rolos.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Caixa com 8 rolos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90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41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Papel toalha interfolhadas, duas dobras, de primeira qualidade, não reciclado, branco e macio, 100% celulose virgem e coletivos, caixa com 1000 folhas de 21 x 20cm ou dimensões similares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Caixa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214,8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2577,6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Pasta para limpeza multiuso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Protetor auricular abafador tipo concha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Produto específico para limpar pedras (Pedrex), galão de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Ralo para Pia em aço inox com borda larga de 11,5/12 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Rodo de alumínio com 2 borrachas – 60cm de largura, com cabo de 1,50m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Rodo de alumínio com 2 borrachas – 80cm de largura, com cabo de 1,50m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Rodo de PVC com 2 borrachas – 40cm de largura, com cabo de 1,50m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Sabão em barra neutro - 200g</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Pacote 5 unidades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Sabão em pó para lavagem em geral de primeira qualidade cada unidade acondicionada em recipiente de 5kg</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70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Sabão neutro líquido hiper-concentrado, para limpeza geral (superfícies, pisos e outros) cada unidade acondicionada em recipiente de 5 litros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Galão 5L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52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Sabonete líquido ou gel em refil 800ml, uso mão e rosto, com fragrância suave, de primeira qualidade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384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Saco para lixo de 40 litros, cada fardo com 100 unidades, cor preta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Fardo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9,5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114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Saco para lixo de 60 litros, cada fardo com 100 unidades, cor preta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Fardo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Saco plástico para coleta de lixo, 100 litros cada fardo com 100 unidades, cor preta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Fardo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9,0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Saponáceo cremoso, embalagem com 300ml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252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Solução com cloro ativo para limpeza de pisos e azulejos, frasco com 1 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168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Solução limpadora de inox em aerosol, frasco com aproximadamente 500ml</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Suporte de disco com velcro, discão 410 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Suporte de disco com velcro, discão 510 mm.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Vassoura de pelo com 40 cm de largura , com cabo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0,2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Vassoura de pelo com 60 cm de largura , com cabo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Vassoura de piaçava, com cabo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Vassoura de teto, com cabo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r w:rsidR="00617FB7" w:rsidRPr="00617FB7" w:rsidTr="00617FB7">
        <w:trPr>
          <w:trHeight w:val="27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Vassoura em nylon para uso sanitário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p>
        </w:tc>
      </w:tr>
    </w:tbl>
    <w:p w:rsidR="00617FB7" w:rsidRPr="00617FB7" w:rsidRDefault="00617FB7" w:rsidP="00617FB7">
      <w:pPr>
        <w:spacing w:after="160" w:line="256" w:lineRule="auto"/>
        <w:rPr>
          <w:rFonts w:eastAsiaTheme="majorEastAsia" w:cs="Times New Roman"/>
          <w:spacing w:val="-10"/>
          <w:kern w:val="28"/>
          <w:szCs w:val="56"/>
          <w:lang w:eastAsia="en-US"/>
        </w:rPr>
      </w:pPr>
      <w:r w:rsidRPr="00617FB7">
        <w:rPr>
          <w:rFonts w:cs="Times New Roman"/>
        </w:rPr>
        <w:br w:type="page"/>
      </w:r>
    </w:p>
    <w:p w:rsidR="00713A92" w:rsidRPr="002376BA" w:rsidRDefault="00617FB7" w:rsidP="00617FB7">
      <w:pPr>
        <w:spacing w:after="160" w:line="259" w:lineRule="auto"/>
        <w:rPr>
          <w:rFonts w:cs="Times New Roman"/>
          <w:b/>
        </w:rPr>
      </w:pPr>
      <w:r>
        <w:lastRenderedPageBreak/>
        <w:t xml:space="preserve">                                                                  A</w:t>
      </w:r>
      <w:r w:rsidR="00A86C43">
        <w:rPr>
          <w:rFonts w:cs="Times New Roman"/>
          <w:b/>
        </w:rPr>
        <w:t>PÊNDICE</w:t>
      </w:r>
      <w:r w:rsidR="00713A92" w:rsidRPr="002376BA">
        <w:rPr>
          <w:rFonts w:cs="Times New Roman"/>
          <w:b/>
        </w:rPr>
        <w:t xml:space="preserve"> II</w:t>
      </w:r>
    </w:p>
    <w:p w:rsid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DOS EQUIPAMENTOS A SEREM DISPONIBILIZADOS PELA CONTRATADA DURANTE A EXECUÇÃO CONTRATUAL</w:t>
      </w:r>
    </w:p>
    <w:p w:rsidR="00617FB7" w:rsidRPr="00713A92" w:rsidRDefault="00617FB7" w:rsidP="00713A92">
      <w:pPr>
        <w:pStyle w:val="Subttulo"/>
        <w:rPr>
          <w:rFonts w:ascii="Times New Roman" w:hAnsi="Times New Roman" w:cs="Times New Roman"/>
          <w:sz w:val="24"/>
        </w:rPr>
      </w:pPr>
    </w:p>
    <w:p w:rsidR="00617FB7" w:rsidRDefault="00617FB7" w:rsidP="00617FB7">
      <w:pPr>
        <w:pStyle w:val="textojustificado"/>
      </w:pPr>
      <w:r>
        <w:t>EQUIPAMENTOS - SERVIÇO DE LIMPEZA</w:t>
      </w:r>
    </w:p>
    <w:p w:rsidR="00617FB7" w:rsidRDefault="00617FB7" w:rsidP="00617FB7"/>
    <w:tbl>
      <w:tblPr>
        <w:tblStyle w:val="Tabelacomgrade"/>
        <w:tblW w:w="0" w:type="auto"/>
        <w:tblLook w:val="04A0" w:firstRow="1" w:lastRow="0" w:firstColumn="1" w:lastColumn="0" w:noHBand="0" w:noVBand="1"/>
      </w:tblPr>
      <w:tblGrid>
        <w:gridCol w:w="750"/>
        <w:gridCol w:w="4815"/>
        <w:gridCol w:w="1270"/>
        <w:gridCol w:w="1659"/>
      </w:tblGrid>
      <w:tr w:rsidR="00617FB7" w:rsidRPr="00617FB7" w:rsidTr="00617FB7">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ESPECIFICAÇÃO</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UNIDADE DE MEDIDA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ANUAL</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Aspirador de pó – Profissional sem ruído, potência mínima de 1400w</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Carrinho de limpeza funcional, com duas bolsas, aproximadamente (90cmx57cmx100cm)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Enceradeira industrial, disco 410mm, para uso geral, motor 1 cv, rotação 175 rpm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Enceradeira de alta rotação, disco de 510 mm, para brilho (sem ruído), motor 1 cv, rotação 175 rpm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Escada de alumínio tipo cavalete, com 3 (três) degraus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Escada de alumínio tipo cavalete, com 6 (seis) degraus, cabo pp 2x 2,5mm²</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Extensão elétrica de 50m, cabo pp 2x 2,5mm²trica de 50m, cabo pp 2x 2,5mm²</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8</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Feiticeira para limpeza de carpetes, medidas: 6cm (altura) x 19,5cm (largura) x 27cm (comprimento)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156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9</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 xml:space="preserve">Kit com equipamentos destinados à limpeza e manutenção de áreas envidraçadas [lavador de vidros 35 cm, cabo de fixação, guia removível 25 cm, guia removível 35 cm, raspador de segurança, lâminas para raspador de segurança (refil), lâmina de borracha 91 cm, extensão tel. 0,70 a 1,40 m] ou </w:t>
            </w:r>
            <w:r w:rsidRPr="00617FB7">
              <w:rPr>
                <w:rFonts w:ascii="Times New Roman" w:hAnsi="Times New Roman"/>
                <w:lang w:eastAsia="en-US"/>
              </w:rPr>
              <w:lastRenderedPageBreak/>
              <w:t>similar. Modelo: tipo Bralimp</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Lavadora modelo tanquinho, capacidade a partir de 6kg</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Mangueira 1/2” trançada 50m.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Máquina de limpeza de alta pressão profissonal, potência mínima 2000w e pressão mínima 1600 PSI.</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13</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Máquina lavadora de carpete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14</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Mangueira 1/2” trançada 100m.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15</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Mop pó sintético, aproximadamente 60cm 62x15cm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r w:rsidR="00617FB7" w:rsidRPr="00617FB7" w:rsidTr="00617FB7">
        <w:trPr>
          <w:trHeight w:val="46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16</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Placa Sinalizadora de piso molhado</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20</w:t>
            </w:r>
          </w:p>
        </w:tc>
      </w:tr>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17</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sz w:val="24"/>
                <w:szCs w:val="24"/>
                <w:lang w:eastAsia="en-US"/>
              </w:rPr>
            </w:pPr>
            <w:r w:rsidRPr="00617FB7">
              <w:rPr>
                <w:rFonts w:ascii="Times New Roman" w:hAnsi="Times New Roman"/>
                <w:lang w:eastAsia="en-US"/>
              </w:rPr>
              <w:t>Suporte Manual com fibraço, aproximadamente, 8x11,7cm</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7</w:t>
            </w:r>
          </w:p>
        </w:tc>
      </w:tr>
    </w:tbl>
    <w:p w:rsidR="00617FB7" w:rsidRPr="00617FB7" w:rsidRDefault="00617FB7" w:rsidP="00617FB7">
      <w:pPr>
        <w:rPr>
          <w:rFonts w:eastAsiaTheme="minorHAnsi" w:cs="Times New Roman"/>
          <w:szCs w:val="22"/>
          <w:lang w:eastAsia="en-US"/>
        </w:rPr>
      </w:pPr>
    </w:p>
    <w:p w:rsidR="00617FB7" w:rsidRPr="00617FB7" w:rsidRDefault="00617FB7" w:rsidP="00617FB7">
      <w:pPr>
        <w:rPr>
          <w:rFonts w:cs="Times New Roman"/>
        </w:rPr>
      </w:pPr>
    </w:p>
    <w:p w:rsidR="00617FB7" w:rsidRPr="00617FB7" w:rsidRDefault="00617FB7" w:rsidP="00617FB7">
      <w:pPr>
        <w:pStyle w:val="textojustificado"/>
      </w:pPr>
      <w:r w:rsidRPr="00617FB7">
        <w:t>EQUIPAMENTOS E/OU MATERIAIS PARA USO GERAL DOS TERCEIRIZADOS</w:t>
      </w:r>
    </w:p>
    <w:p w:rsidR="00617FB7" w:rsidRPr="00617FB7" w:rsidRDefault="00617FB7" w:rsidP="00617FB7">
      <w:pPr>
        <w:rPr>
          <w:rFonts w:cs="Times New Roman"/>
        </w:rPr>
      </w:pPr>
    </w:p>
    <w:tbl>
      <w:tblPr>
        <w:tblStyle w:val="Tabelacomgrade"/>
        <w:tblW w:w="0" w:type="auto"/>
        <w:tblLook w:val="04A0" w:firstRow="1" w:lastRow="0" w:firstColumn="1" w:lastColumn="0" w:noHBand="0" w:noVBand="1"/>
      </w:tblPr>
      <w:tblGrid>
        <w:gridCol w:w="750"/>
        <w:gridCol w:w="4816"/>
        <w:gridCol w:w="1270"/>
        <w:gridCol w:w="1658"/>
      </w:tblGrid>
      <w:tr w:rsidR="00617FB7" w:rsidRPr="00617FB7" w:rsidTr="00617FB7">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ESPECIFICAÇÃO</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UNIDADE DE MEDIDA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ANUAL</w:t>
            </w:r>
          </w:p>
        </w:tc>
      </w:tr>
      <w:tr w:rsidR="00617FB7" w:rsidRPr="00617FB7" w:rsidTr="00617FB7">
        <w:trPr>
          <w:trHeight w:val="133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lang w:eastAsia="en-US"/>
              </w:rPr>
            </w:pPr>
            <w:r w:rsidRPr="00617FB7">
              <w:rPr>
                <w:rFonts w:ascii="Times New Roman" w:hAnsi="Times New Roman"/>
                <w:lang w:eastAsia="en-US"/>
              </w:rPr>
              <w:t>Armário de aço para vestiário, medindo aproximadamente 1,95m de altura x 1,25m de largura, com 8 portas individuais (uma para cada profissional), com disposição para fechamento com chave ou segredo. Cada porta deve medir pelo menos 28cm de largura x 93cm de altura.</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3</w:t>
            </w:r>
          </w:p>
        </w:tc>
      </w:tr>
      <w:tr w:rsidR="00617FB7" w:rsidRPr="00617FB7" w:rsidTr="00617FB7">
        <w:trPr>
          <w:trHeight w:val="373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pStyle w:val="tabelatextoalinhadoesquerda"/>
              <w:rPr>
                <w:rFonts w:ascii="Times New Roman" w:hAnsi="Times New Roman"/>
                <w:lang w:eastAsia="en-US"/>
              </w:rPr>
            </w:pPr>
            <w:r w:rsidRPr="00617FB7">
              <w:rPr>
                <w:rFonts w:ascii="Times New Roman" w:hAnsi="Times New Roman"/>
                <w:lang w:eastAsia="en-US"/>
              </w:rPr>
              <w:t>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milhões de registros; Impressora com guilhotina e sensores de papel; Porta USB Fiscal 1 porta; Teclado 12 teclas (para marcação do ponto e configuração do equipamento); Poderá ser ofertado equipamento com soluções de conexão diferentes desde que atendam a conexão ethernet e USB para configuração do equipamento e transmissão dos dados;</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1</w:t>
            </w:r>
          </w:p>
        </w:tc>
      </w:tr>
    </w:tbl>
    <w:p w:rsidR="00617FB7" w:rsidRDefault="00617FB7" w:rsidP="00617FB7">
      <w:pPr>
        <w:rPr>
          <w:rFonts w:eastAsiaTheme="minorHAnsi" w:cs="Times New Roman"/>
          <w:szCs w:val="22"/>
          <w:lang w:eastAsia="en-US"/>
        </w:rPr>
      </w:pPr>
    </w:p>
    <w:p w:rsidR="00F22EB1" w:rsidRPr="00617FB7" w:rsidRDefault="00F22EB1" w:rsidP="00617FB7">
      <w:pPr>
        <w:rPr>
          <w:rFonts w:eastAsiaTheme="minorHAnsi" w:cs="Times New Roman"/>
          <w:szCs w:val="22"/>
          <w:lang w:eastAsia="en-US"/>
        </w:rPr>
      </w:pPr>
    </w:p>
    <w:p w:rsidR="00617FB7" w:rsidRPr="00617FB7" w:rsidRDefault="00617FB7" w:rsidP="00617FB7">
      <w:pPr>
        <w:pStyle w:val="textojustificado"/>
      </w:pPr>
      <w:r w:rsidRPr="00617FB7">
        <w:t>EQUIPAMENTOS E/OU MATERIAIS PARA USO DO ENCARREGADO</w:t>
      </w:r>
    </w:p>
    <w:p w:rsidR="00617FB7" w:rsidRPr="00617FB7" w:rsidRDefault="00617FB7" w:rsidP="00617FB7">
      <w:pPr>
        <w:rPr>
          <w:rFonts w:cs="Times New Roman"/>
        </w:rPr>
      </w:pPr>
    </w:p>
    <w:tbl>
      <w:tblPr>
        <w:tblStyle w:val="Tabelacomgrade"/>
        <w:tblW w:w="0" w:type="auto"/>
        <w:tblLook w:val="04A0" w:firstRow="1" w:lastRow="0" w:firstColumn="1" w:lastColumn="0" w:noHBand="0" w:noVBand="1"/>
      </w:tblPr>
      <w:tblGrid>
        <w:gridCol w:w="750"/>
        <w:gridCol w:w="4816"/>
        <w:gridCol w:w="1270"/>
        <w:gridCol w:w="1658"/>
      </w:tblGrid>
      <w:tr w:rsidR="00617FB7" w:rsidRPr="00617FB7" w:rsidTr="00617FB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ITEM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ESPECIFICAÇÃO</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UNIDADE DE MEDIDA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rsidR="00617FB7" w:rsidRPr="00617FB7" w:rsidRDefault="00617FB7">
            <w:pPr>
              <w:jc w:val="center"/>
              <w:rPr>
                <w:rFonts w:ascii="Times New Roman" w:eastAsia="Times New Roman" w:hAnsi="Times New Roman" w:cs="Times New Roman"/>
                <w:b/>
                <w:sz w:val="20"/>
                <w:szCs w:val="20"/>
                <w:lang w:eastAsia="pt-BR"/>
              </w:rPr>
            </w:pPr>
            <w:r w:rsidRPr="00617FB7">
              <w:rPr>
                <w:rFonts w:ascii="Times New Roman" w:eastAsia="Times New Roman" w:hAnsi="Times New Roman" w:cs="Times New Roman"/>
                <w:b/>
                <w:color w:val="FFFFFF"/>
                <w:sz w:val="20"/>
                <w:szCs w:val="20"/>
                <w:lang w:eastAsia="pt-BR"/>
              </w:rPr>
              <w:t>QUANTIDADE ANUAL</w:t>
            </w:r>
          </w:p>
        </w:tc>
      </w:tr>
      <w:tr w:rsidR="00617FB7" w:rsidRPr="00617FB7" w:rsidTr="00617FB7">
        <w:trPr>
          <w:trHeight w:val="2955"/>
        </w:trPr>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Unidade</w:t>
            </w:r>
          </w:p>
        </w:tc>
        <w:tc>
          <w:tcPr>
            <w:tcW w:w="0" w:type="auto"/>
            <w:tcBorders>
              <w:top w:val="single" w:sz="4" w:space="0" w:color="auto"/>
              <w:left w:val="single" w:sz="4" w:space="0" w:color="auto"/>
              <w:bottom w:val="single" w:sz="4" w:space="0" w:color="auto"/>
              <w:right w:val="single" w:sz="4" w:space="0" w:color="auto"/>
            </w:tcBorders>
            <w:hideMark/>
          </w:tcPr>
          <w:p w:rsidR="00617FB7" w:rsidRPr="00617FB7" w:rsidRDefault="00617FB7">
            <w:pPr>
              <w:jc w:val="center"/>
              <w:rPr>
                <w:rFonts w:ascii="Times New Roman" w:eastAsia="Times New Roman" w:hAnsi="Times New Roman" w:cs="Times New Roman"/>
                <w:sz w:val="20"/>
                <w:szCs w:val="20"/>
                <w:lang w:eastAsia="pt-BR"/>
              </w:rPr>
            </w:pPr>
            <w:r w:rsidRPr="00617FB7">
              <w:rPr>
                <w:rFonts w:ascii="Times New Roman" w:eastAsia="Times New Roman" w:hAnsi="Times New Roman" w:cs="Times New Roman"/>
                <w:color w:val="000000"/>
                <w:sz w:val="20"/>
                <w:szCs w:val="20"/>
                <w:lang w:eastAsia="pt-BR"/>
              </w:rPr>
              <w:t>2</w:t>
            </w:r>
          </w:p>
        </w:tc>
      </w:tr>
    </w:tbl>
    <w:p w:rsidR="00617FB7" w:rsidRPr="00617FB7" w:rsidRDefault="00617FB7" w:rsidP="00617FB7">
      <w:pPr>
        <w:rPr>
          <w:rFonts w:eastAsiaTheme="minorHAnsi" w:cs="Times New Roman"/>
          <w:szCs w:val="22"/>
          <w:lang w:eastAsia="en-US"/>
        </w:rPr>
      </w:pPr>
    </w:p>
    <w:p w:rsidR="00E87658" w:rsidRPr="00315573" w:rsidRDefault="00E87658" w:rsidP="000520D6">
      <w:pPr>
        <w:pStyle w:val="Standard"/>
        <w:spacing w:line="360" w:lineRule="auto"/>
        <w:jc w:val="center"/>
        <w:rPr>
          <w:rFonts w:cs="Times New Roman"/>
          <w:u w:val="single"/>
        </w:rPr>
      </w:pPr>
    </w:p>
    <w:p w:rsidR="00617FB7" w:rsidRDefault="00617FB7" w:rsidP="00617FB7">
      <w:pPr>
        <w:spacing w:line="256" w:lineRule="auto"/>
        <w:rPr>
          <w:rFonts w:cs="Calibri"/>
          <w:color w:val="000000"/>
        </w:rPr>
        <w:sectPr w:rsidR="00617FB7">
          <w:headerReference w:type="even" r:id="rId23"/>
          <w:headerReference w:type="default" r:id="rId24"/>
          <w:footerReference w:type="even" r:id="rId25"/>
          <w:footerReference w:type="default" r:id="rId26"/>
          <w:pgSz w:w="11906" w:h="16838"/>
          <w:pgMar w:top="1417" w:right="1701" w:bottom="1418" w:left="1701" w:header="708" w:footer="708" w:gutter="0"/>
          <w:cols w:space="720"/>
        </w:sectPr>
      </w:pPr>
    </w:p>
    <w:p w:rsidR="00617FB7" w:rsidRPr="00617FB7" w:rsidRDefault="00617FB7" w:rsidP="00617FB7">
      <w:pPr>
        <w:pStyle w:val="Ttulo"/>
        <w:rPr>
          <w:rFonts w:ascii="Times New Roman" w:hAnsi="Times New Roman" w:cs="Times New Roman"/>
          <w:b/>
          <w:sz w:val="24"/>
          <w:szCs w:val="24"/>
        </w:rPr>
      </w:pPr>
      <w:r w:rsidRPr="00617FB7">
        <w:rPr>
          <w:rFonts w:ascii="Times New Roman" w:hAnsi="Times New Roman" w:cs="Times New Roman"/>
          <w:b/>
          <w:sz w:val="24"/>
          <w:szCs w:val="24"/>
        </w:rPr>
        <w:lastRenderedPageBreak/>
        <w:t xml:space="preserve">                                                                    APÊNDICE I</w:t>
      </w:r>
      <w:r w:rsidR="00F22EB1">
        <w:rPr>
          <w:rFonts w:ascii="Times New Roman" w:hAnsi="Times New Roman" w:cs="Times New Roman"/>
          <w:b/>
          <w:sz w:val="24"/>
          <w:szCs w:val="24"/>
        </w:rPr>
        <w:t>II</w:t>
      </w:r>
    </w:p>
    <w:p w:rsidR="00617FB7" w:rsidRPr="00617FB7" w:rsidRDefault="00617FB7" w:rsidP="00617FB7">
      <w:pPr>
        <w:pStyle w:val="Subttulo"/>
        <w:rPr>
          <w:rFonts w:ascii="Times New Roman" w:hAnsi="Times New Roman" w:cs="Times New Roman"/>
          <w:sz w:val="24"/>
        </w:rPr>
      </w:pPr>
      <w:r w:rsidRPr="00617FB7">
        <w:rPr>
          <w:rFonts w:ascii="Times New Roman" w:hAnsi="Times New Roman" w:cs="Times New Roman"/>
          <w:sz w:val="24"/>
        </w:rPr>
        <w:t>DO ACORDO DE NÍVEL DE SERVIÇOS METODOLOGIA EMPREGADA NA AVALIAÇÃO DOS SERVIÇOS DE LIMPEZA E CONSERVAÇÃO</w:t>
      </w:r>
    </w:p>
    <w:p w:rsidR="00617FB7" w:rsidRPr="00617FB7" w:rsidRDefault="00617FB7" w:rsidP="00617FB7">
      <w:pPr>
        <w:rPr>
          <w:rFonts w:cs="Times New Roman"/>
        </w:rPr>
      </w:pPr>
    </w:p>
    <w:p w:rsidR="00617FB7" w:rsidRPr="00617FB7" w:rsidRDefault="00617FB7" w:rsidP="00617FB7">
      <w:pPr>
        <w:spacing w:line="360" w:lineRule="auto"/>
        <w:rPr>
          <w:rFonts w:cs="Times New Roman"/>
          <w:b/>
        </w:rPr>
      </w:pPr>
      <w:r w:rsidRPr="00617FB7">
        <w:rPr>
          <w:rFonts w:cs="Times New Roman"/>
          <w:b/>
        </w:rPr>
        <w:t>1. Das Disposições Gerais</w:t>
      </w:r>
    </w:p>
    <w:p w:rsidR="00617FB7" w:rsidRPr="00617FB7" w:rsidRDefault="00617FB7" w:rsidP="00617FB7">
      <w:pPr>
        <w:spacing w:line="360" w:lineRule="auto"/>
        <w:rPr>
          <w:rFonts w:cs="Times New Roman"/>
        </w:rPr>
      </w:pPr>
      <w:r w:rsidRPr="00617FB7">
        <w:rPr>
          <w:rFonts w:cs="Times New Roman"/>
        </w:rPr>
        <w:t>1.1.</w:t>
      </w:r>
      <w:r w:rsidRPr="00617FB7">
        <w:rPr>
          <w:rFonts w:cs="Times New Roman"/>
        </w:rPr>
        <w:tab/>
        <w:t>Fica estabelecido entre as partes Acordo de Nível de Serviços - ANS, o qual tem por objetivo medir a qualidade dos serviços prestados pela CONTRATADA.</w:t>
      </w:r>
    </w:p>
    <w:p w:rsidR="00617FB7" w:rsidRPr="00617FB7" w:rsidRDefault="00617FB7" w:rsidP="00617FB7">
      <w:pPr>
        <w:spacing w:line="360" w:lineRule="auto"/>
        <w:rPr>
          <w:rFonts w:cs="Times New Roman"/>
        </w:rPr>
      </w:pPr>
      <w:r w:rsidRPr="00617FB7">
        <w:rPr>
          <w:rFonts w:cs="Times New Roman"/>
        </w:rPr>
        <w:t>1.2.</w:t>
      </w:r>
      <w:r w:rsidRPr="00617FB7">
        <w:rPr>
          <w:rFonts w:cs="Times New Roman"/>
        </w:rPr>
        <w:tab/>
        <w:t>A medição da qualidade dos serviços prestados pela CONTRATADA será feita por meio de sistema de pontuação, cujo resultado definirá o valor mensal a ser pago no período avaliado.</w:t>
      </w:r>
    </w:p>
    <w:p w:rsidR="00617FB7" w:rsidRPr="00617FB7" w:rsidRDefault="00617FB7" w:rsidP="00617FB7">
      <w:pPr>
        <w:spacing w:line="360" w:lineRule="auto"/>
        <w:rPr>
          <w:rFonts w:cs="Times New Roman"/>
        </w:rPr>
      </w:pPr>
      <w:r w:rsidRPr="00617FB7">
        <w:rPr>
          <w:rFonts w:cs="Times New Roman"/>
        </w:rPr>
        <w:t>1.3.</w:t>
      </w:r>
      <w:r w:rsidRPr="00617FB7">
        <w:rPr>
          <w:rFonts w:cs="Times New Roman"/>
        </w:rPr>
        <w:tab/>
        <w:t>As situações abrangidas pelo Acordo de Nível de Serviços – ANS se referem a fatos cotidianos da execução do contrato, não isentando a CONTRATADA das demais responsabilidades ou sanções legalmente previstas.</w:t>
      </w:r>
    </w:p>
    <w:p w:rsidR="00617FB7" w:rsidRPr="00617FB7" w:rsidRDefault="00617FB7" w:rsidP="00617FB7">
      <w:pPr>
        <w:spacing w:line="360" w:lineRule="auto"/>
        <w:rPr>
          <w:rFonts w:cs="Times New Roman"/>
        </w:rPr>
      </w:pPr>
      <w:r w:rsidRPr="00617FB7">
        <w:rPr>
          <w:rFonts w:cs="Times New Roman"/>
        </w:rPr>
        <w:t>1.4.</w:t>
      </w:r>
      <w:r w:rsidRPr="00617FB7">
        <w:rPr>
          <w:rFonts w:cs="Times New Roman"/>
        </w:rPr>
        <w:tab/>
        <w:t>Destarte, o fato do serviço de limpeza revestir-se de peculiaridades que impossibilitam o estabelecimento de um acordo de nível de serviços amplo e irrestrito, dentre as quais podemos destacar a suscetibilidade da avaliação do nível de qualidade dos serviços pelos usuários a critérios pessoais e não objetivos, faz-se necessário incluir dispositivos que garantam a contratante a possibilidade de mensurar e impor a empresa contratada uma busca pelo constante aprimoramento dos serviços prestados e, ainda, melhor adequem o contrato as orientações dos órgãos de controle que tem se manifestado no sentido dos órgãos públicos utilizarem tal mecanismo em seus contratos.</w:t>
      </w:r>
    </w:p>
    <w:p w:rsidR="00617FB7" w:rsidRPr="00617FB7" w:rsidRDefault="00617FB7" w:rsidP="00617FB7">
      <w:pPr>
        <w:spacing w:line="360" w:lineRule="auto"/>
        <w:rPr>
          <w:rFonts w:cs="Times New Roman"/>
        </w:rPr>
      </w:pPr>
      <w:r w:rsidRPr="00617FB7">
        <w:rPr>
          <w:rFonts w:cs="Times New Roman"/>
        </w:rPr>
        <w:t>1.5.</w:t>
      </w:r>
      <w:r w:rsidRPr="00617FB7">
        <w:rPr>
          <w:rFonts w:cs="Times New Roman"/>
        </w:rPr>
        <w:tab/>
        <w:t>Desse modo, visando o aprimoramento do contrato e, consequentemente, da relação contratual, estabelecemos abaixo acordos pontuais, sobre rotinas específicas que são passiveis de ser aferidas pelos fiscais do contrato de forma objetiva.</w:t>
      </w:r>
    </w:p>
    <w:p w:rsidR="00617FB7" w:rsidRPr="00617FB7" w:rsidRDefault="00617FB7" w:rsidP="00617FB7">
      <w:pPr>
        <w:spacing w:line="360" w:lineRule="auto"/>
        <w:rPr>
          <w:rFonts w:cs="Times New Roman"/>
        </w:rPr>
      </w:pPr>
      <w:r w:rsidRPr="00617FB7">
        <w:rPr>
          <w:rFonts w:cs="Times New Roman"/>
        </w:rPr>
        <w:t>1.6.</w:t>
      </w:r>
      <w:r w:rsidRPr="00617FB7">
        <w:rPr>
          <w:rFonts w:cs="Times New Roman"/>
        </w:rPr>
        <w:tab/>
        <w:t>Considerando o grande rol de rotinas de serviço a cargo do contrato de limpeza, o acordo de nível de serviço foi elaborado com base no critério de amostragem, sendo utilizadas como parâmetro aquelas que representam a parcela mais relevante dos serviços.</w:t>
      </w:r>
    </w:p>
    <w:p w:rsidR="00617FB7" w:rsidRPr="00617FB7" w:rsidRDefault="00617FB7" w:rsidP="00617FB7">
      <w:pPr>
        <w:spacing w:line="360" w:lineRule="auto"/>
        <w:rPr>
          <w:rFonts w:cs="Times New Roman"/>
        </w:rPr>
      </w:pPr>
      <w:r w:rsidRPr="00617FB7">
        <w:rPr>
          <w:rFonts w:cs="Times New Roman"/>
        </w:rPr>
        <w:t>1.7.</w:t>
      </w:r>
      <w:r w:rsidRPr="00617FB7">
        <w:rPr>
          <w:rFonts w:cs="Times New Roman"/>
        </w:rPr>
        <w:tab/>
        <w:t>A CONTRATADA obriga-se a aceitar a aferição dos serviços, conforme definição dos indicadores e descontos previstos nos itens na tabela abaixo.</w:t>
      </w:r>
    </w:p>
    <w:p w:rsidR="00617FB7" w:rsidRPr="00617FB7" w:rsidRDefault="00617FB7" w:rsidP="00617FB7">
      <w:pPr>
        <w:spacing w:line="360" w:lineRule="auto"/>
        <w:rPr>
          <w:rFonts w:cs="Times New Roman"/>
        </w:rPr>
      </w:pPr>
      <w:r w:rsidRPr="00617FB7">
        <w:rPr>
          <w:rFonts w:cs="Times New Roman"/>
        </w:rPr>
        <w:lastRenderedPageBreak/>
        <w:t>1.8.</w:t>
      </w:r>
      <w:r w:rsidRPr="00617FB7">
        <w:rPr>
          <w:rFonts w:cs="Times New Roman"/>
        </w:rPr>
        <w:tab/>
        <w:t>O descumprimento reiterado das metas estabelecidas neste Acordo poderá ensejar, além das penalidades previstas no Edital e Contrato, a rescisão contratual, garantida a ampla defesa e contraditório.</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b/>
        </w:rPr>
      </w:pPr>
      <w:r w:rsidRPr="00617FB7">
        <w:rPr>
          <w:rFonts w:cs="Times New Roman"/>
          <w:b/>
        </w:rPr>
        <w:t>2.</w:t>
      </w:r>
      <w:r w:rsidRPr="00617FB7">
        <w:rPr>
          <w:rFonts w:cs="Times New Roman"/>
          <w:b/>
        </w:rPr>
        <w:tab/>
        <w:t>Relação de ocorrências diárias</w:t>
      </w:r>
    </w:p>
    <w:p w:rsidR="00617FB7" w:rsidRPr="00617FB7" w:rsidRDefault="00617FB7" w:rsidP="00617FB7">
      <w:pPr>
        <w:spacing w:line="360" w:lineRule="auto"/>
        <w:rPr>
          <w:rFonts w:cs="Times New Roman"/>
        </w:rPr>
      </w:pPr>
      <w:r w:rsidRPr="00617FB7">
        <w:rPr>
          <w:rFonts w:cs="Times New Roman"/>
        </w:rPr>
        <w:t>2.1.</w:t>
      </w:r>
      <w:r w:rsidRPr="00617FB7">
        <w:rPr>
          <w:rFonts w:cs="Times New Roman"/>
        </w:rPr>
        <w:tab/>
        <w:t>Os serviços objeto desta contratação serão constantemente avaliados pelos representantes do CONTRATANTE, que assinalarão as ocorrências na “Relação de Ocorrências”, conforme modelo abaixo.</w:t>
      </w:r>
    </w:p>
    <w:p w:rsidR="00617FB7" w:rsidRPr="00617FB7" w:rsidRDefault="00617FB7" w:rsidP="00617FB7">
      <w:pPr>
        <w:spacing w:line="360" w:lineRule="auto"/>
        <w:rPr>
          <w:rFonts w:cs="Times New Roman"/>
        </w:rPr>
      </w:pPr>
      <w:r w:rsidRPr="00617FB7">
        <w:rPr>
          <w:rFonts w:cs="Times New Roman"/>
        </w:rPr>
        <w:t>2.2.</w:t>
      </w:r>
      <w:r w:rsidRPr="00617FB7">
        <w:rPr>
          <w:rFonts w:cs="Times New Roman"/>
        </w:rPr>
        <w:tab/>
        <w:t>Os níveis de serviço apresentados neste ANS têm como função definir os indicadores de acompanhamento da qualidade dos serviços prestados durante a contratação.</w:t>
      </w:r>
    </w:p>
    <w:p w:rsidR="00617FB7" w:rsidRPr="00617FB7" w:rsidRDefault="00617FB7" w:rsidP="00617FB7">
      <w:pPr>
        <w:spacing w:line="360" w:lineRule="auto"/>
        <w:rPr>
          <w:rFonts w:cs="Times New Roman"/>
        </w:rPr>
      </w:pPr>
      <w:r w:rsidRPr="00617FB7">
        <w:rPr>
          <w:rFonts w:cs="Times New Roman"/>
        </w:rPr>
        <w:t>2.3.</w:t>
      </w:r>
      <w:r w:rsidRPr="00617FB7">
        <w:rPr>
          <w:rFonts w:cs="Times New Roman"/>
        </w:rPr>
        <w:tab/>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rsidR="00617FB7" w:rsidRPr="00617FB7" w:rsidRDefault="00617FB7" w:rsidP="00617FB7">
      <w:pPr>
        <w:spacing w:line="360" w:lineRule="auto"/>
        <w:rPr>
          <w:rFonts w:cs="Times New Roman"/>
        </w:rPr>
      </w:pPr>
      <w:r w:rsidRPr="00617FB7">
        <w:rPr>
          <w:rFonts w:cs="Times New Roman"/>
        </w:rPr>
        <w:t>2.4.</w:t>
      </w:r>
      <w:r w:rsidRPr="00617FB7">
        <w:rPr>
          <w:rFonts w:cs="Times New Roman"/>
        </w:rPr>
        <w:tab/>
        <w:t>É requisito básico que a CONTRATADA cumpra e respeite as obrigações trabalhistas conforme lei vigente, bem como siga corretamente o plano de trabalho elaborado pelas partes do contrato.</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rPr>
      </w:pPr>
      <w:r w:rsidRPr="00617FB7">
        <w:rPr>
          <w:rFonts w:cs="Times New Roman"/>
          <w:b/>
        </w:rPr>
        <w:t>3.</w:t>
      </w:r>
      <w:r w:rsidRPr="00617FB7">
        <w:rPr>
          <w:rFonts w:cs="Times New Roman"/>
          <w:b/>
        </w:rPr>
        <w:tab/>
        <w:t>Relação de Ocorrências a ser utilizada como forma de mensuração dos resultados obtidos na prestação de serviços de limpeza, inclusive na prestação dos serviços adicionais.</w:t>
      </w:r>
    </w:p>
    <w:p w:rsidR="00617FB7" w:rsidRPr="00617FB7" w:rsidRDefault="00617FB7" w:rsidP="00617FB7">
      <w:pPr>
        <w:spacing w:line="360" w:lineRule="auto"/>
        <w:rPr>
          <w:rFonts w:cs="Times New Roman"/>
        </w:rPr>
      </w:pPr>
      <w:r w:rsidRPr="00617FB7">
        <w:rPr>
          <w:rFonts w:cs="Times New Roman"/>
        </w:rPr>
        <w:t>SERVIÇO: ___________________</w:t>
      </w:r>
    </w:p>
    <w:p w:rsidR="00617FB7" w:rsidRPr="00617FB7" w:rsidRDefault="00617FB7" w:rsidP="00617FB7">
      <w:pPr>
        <w:spacing w:line="360" w:lineRule="auto"/>
        <w:rPr>
          <w:rFonts w:cs="Times New Roman"/>
        </w:rPr>
      </w:pPr>
      <w:r w:rsidRPr="00617FB7">
        <w:rPr>
          <w:rFonts w:cs="Times New Roman"/>
        </w:rPr>
        <w:t>MÊS/ANO DA VERIFICAÇÃO: _____/ __________</w:t>
      </w:r>
    </w:p>
    <w:p w:rsidR="00617FB7" w:rsidRPr="00617FB7" w:rsidRDefault="00617FB7" w:rsidP="00617FB7">
      <w:pPr>
        <w:spacing w:line="360" w:lineRule="auto"/>
        <w:rPr>
          <w:rFonts w:cs="Times New Roman"/>
        </w:rPr>
      </w:pPr>
      <w:r w:rsidRPr="00617FB7">
        <w:rPr>
          <w:rFonts w:cs="Times New Roman"/>
        </w:rPr>
        <w:t>Total de Ocorrências:</w:t>
      </w:r>
    </w:p>
    <w:p w:rsidR="00617FB7" w:rsidRPr="00617FB7" w:rsidRDefault="00617FB7" w:rsidP="00617FB7">
      <w:pPr>
        <w:spacing w:line="360" w:lineRule="auto"/>
        <w:ind w:left="357"/>
        <w:rPr>
          <w:rFonts w:cs="Times New Roman"/>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617FB7" w:rsidRPr="00617FB7" w:rsidTr="00617FB7">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01</w:t>
            </w:r>
          </w:p>
        </w:tc>
      </w:tr>
      <w:tr w:rsidR="00617FB7" w:rsidRPr="00617FB7" w:rsidTr="00617FB7">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1: Inobservância da utilização de uniforme, uso de uniforme incompleto ou inadequado, uniforme excessivamente danificado, deixar de providenciar conjunto completo de uniforme aos funcionários, deixar de fornecer crachá de identificação e/ou não o utilizar.</w:t>
            </w:r>
          </w:p>
        </w:tc>
      </w:tr>
      <w:tr w:rsidR="00617FB7" w:rsidRPr="00617FB7" w:rsidTr="00617FB7">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w:t>
            </w:r>
          </w:p>
        </w:tc>
      </w:tr>
      <w:tr w:rsidR="00617FB7" w:rsidRPr="00617FB7" w:rsidTr="00617FB7">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lastRenderedPageBreak/>
              <w:t>OBSERVAÇÃO: A quantidade de ocorrência registrada corresponderá ao número de funcionários que nela incorrerem um mesmo dia. A ocorrência pela não entrega do uniforme e/ou crachá de identificação a cada funcionário conforme o Termo de Referência será anotado por cada dia de atraso.</w:t>
            </w:r>
          </w:p>
        </w:tc>
      </w:tr>
      <w:tr w:rsidR="00617FB7" w:rsidRPr="00617FB7" w:rsidTr="00617FB7">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jc w:val="center"/>
        </w:trPr>
        <w:tc>
          <w:tcPr>
            <w:tcW w:w="3823"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677"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3964"/>
        <w:gridCol w:w="4536"/>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02</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2: Não observância da manutenção das quantidades de materiais e/ou equipamentos que dão suporte aos serviços de limpeza e retirada de equipamentos e/ou materiais utilizados para execução dos serviços sem anuência da contratada.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que anotará o tipo de material ou equipamento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indisponível.</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A falta de cada material e/ou equipamento específico (detergente, desinfetante, esponja, vassoura, entre outros) será considerada ocorrência individual, podendo ocorrer o registro de várias ocorrências no mesmo dia.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3964"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536"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3964"/>
        <w:gridCol w:w="4536"/>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03</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3: Disponibilização e/ou utilização de material ou utensílio que não atenda aos objetivos do CONTRATANTE quanto à qualidade do material ou especificidade do ambiente a ser limpo.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que anotará o tipo de material que não atende às necessidades da limpeza, bem como a(s) consequência(s) negativa(s) decorrente(s) de sua efetiva utilização e/ou possível(is) consequência(s) negativa(s) que decorrerá(ao) de uma eventual utilização.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lastRenderedPageBreak/>
              <w:t>OBSERVAÇÃO: Os registros serão individuais, ou seja, a cada material ou utensílio inadequado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3964"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536"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p w:rsidR="00617FB7" w:rsidRPr="00617FB7" w:rsidRDefault="00617FB7" w:rsidP="00617FB7">
      <w:pPr>
        <w:spacing w:line="360" w:lineRule="auto"/>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04</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4: Inobservância do tempo máximo de 15 minutos para o atendimento às solicitações de serviços recebidas.</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ou à comunicação formalizada a este, efetuada por usuário que a tiver verificado.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A comunicação ao fiscal poderá ser feita mediante correspondência eletrônica.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3964"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536"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4106"/>
        <w:gridCol w:w="4394"/>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05</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5: Resultado ineficiente da limpeza, como, por exemplo manchas no piso, vidros manchados etc.</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ou à comunicação formalizada a este, efetuada por usuário que tenha verificado sua ocorrência.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A comunicação ao fiscal poderá ser feita mediante correspondência eletrônica. Os registros das ocorrências serão individuais, ou seja, a cada fato verificado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106"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394"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4248"/>
        <w:gridCol w:w="4252"/>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lastRenderedPageBreak/>
              <w:t>RELAÇÃO DE OCORRÊNCIA 06</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6: Falta de cumprimento das normas internas do CNMP e de postura profissional adequada.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da ocorrência pelo fiscal do contrato ou à comunicação formalizada a este, efetuada por usuário que tenha verificado sua ocorrência.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A comunicação ao fiscal poderá ser feita mediante correspondência eletrônica. Os registros das ocorrências serão individuais, ou seja, a cada fato verificado corresponderá uma ocorrência, podendo ocorrer o registro de várias ocorrências na mesma data. O fiscal registrará a ocorrência acompanhada de informações sobre o fato ocorrido e encaminhará ao gestor de contratos que poderá requerer a substituição do empregado.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248"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252"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4248"/>
        <w:gridCol w:w="4252"/>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07</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7: Lixo ultrapassando 2/3 da capacidade do recipiente, não recolhimento de lixo nos horários programados e armazenamento inadequado do lixo nos carrinhos de coleta e contêineres específicos para cada tipo (orgânico, papel, vidro, plástico e metal)</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ou à comunicação formalizada a este, efetuada por servidor que tenha verificado sua ocorrência.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Os registros das ocorrências serão individuais, ou seja, 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248"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252"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4106"/>
        <w:gridCol w:w="4394"/>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lastRenderedPageBreak/>
              <w:t>RELAÇÃO DE OCORRÊNCIA 08</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8: Retirar funcionários ou encarregados do serviço durante o horário de prestação de serviços, sem a anuência prévia do CONTRATANTE.</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Condicionada à verificação pelo fiscal do contrato ou à comunicação formalizada a este, efetuada por servidor que tenha verificado sua ocorrência.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Os registros das ocorrências serão individuais, ou seja, a cada fato ocorrido corresponderá uma ocorrência, podendo ocorrer o registro de verias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106"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394"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4106"/>
        <w:gridCol w:w="4394"/>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09</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9: Deixar de cumprir o horário de prestação de serviço estabelecido pelo contrato ou determinado pela FISCALIZAÇÃO.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A comunicação ao fiscal poderá ser feita mediante correspondência eletrônica ou verificação dos registros de ponto eletrônico dos funcionários da CONTRATADA.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Os registros das ocorrências serão individuais, ou seja,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106"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394"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p w:rsidR="00617FB7" w:rsidRPr="00617FB7" w:rsidRDefault="00617FB7" w:rsidP="00617FB7">
      <w:pPr>
        <w:spacing w:line="360" w:lineRule="auto"/>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10</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10: Deixar de substituir empregado e/ou preposto com rendimento insatisfatório ou que tenha conduta incompatível com suas atribuições.</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lastRenderedPageBreak/>
              <w:t>AFERIÇÃO: Os registros das ocorrências serão individuais. A empresa deverá substituir o empregado de acordo com o prazo estabelecido no Termo de Referência.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Os registros das ocorrências serão individuais, ou seja,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106"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394"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3964"/>
        <w:gridCol w:w="4536"/>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11</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11: Recusar-se a executar serviço especificado no Termo de Referência ou rotinas instituídas pela fiscalização do contrato, sem motivo justificado ou determinação formal.</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Apuração da ocorrência pelo fiscal e encaminhamento da questão ao gestor de contratos.</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A empresa deverá justificar imediatamente a razão da inexecução parcial. Os registros das ocorrências serão individuais, ou seja, 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3964"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536"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tbl>
      <w:tblPr>
        <w:tblW w:w="8500" w:type="dxa"/>
        <w:tblCellMar>
          <w:left w:w="70" w:type="dxa"/>
          <w:right w:w="70" w:type="dxa"/>
        </w:tblCellMar>
        <w:tblLook w:val="04A0" w:firstRow="1" w:lastRow="0" w:firstColumn="1" w:lastColumn="0" w:noHBand="0" w:noVBand="1"/>
      </w:tblPr>
      <w:tblGrid>
        <w:gridCol w:w="3964"/>
        <w:gridCol w:w="4536"/>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rPr>
            </w:pPr>
            <w:r w:rsidRPr="00617FB7">
              <w:rPr>
                <w:rFonts w:cs="Times New Roman"/>
                <w:b/>
              </w:rPr>
              <w:t>RELAÇÃO DE OCORRÊNCIA 12</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12: Deixar de limpar área acobertada pelo contrato.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Os registros das falhas terão por base a conferência do fiscal do contrato, considerando-se os locais e áreas a serem limpos, e as periodicidades previstas no Termo de Referência.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lastRenderedPageBreak/>
              <w:t>OBSERVAÇÃO: Os registros das ocorrências serão individuais, ou seja, 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3964"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536"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p w:rsidR="00617FB7" w:rsidRPr="00617FB7" w:rsidRDefault="00617FB7" w:rsidP="00617FB7">
      <w:pPr>
        <w:spacing w:line="360" w:lineRule="auto"/>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jc w:val="center"/>
              <w:rPr>
                <w:rFonts w:cs="Times New Roman"/>
                <w:b/>
                <w:highlight w:val="yellow"/>
              </w:rPr>
            </w:pPr>
            <w:r w:rsidRPr="00617FB7">
              <w:rPr>
                <w:rFonts w:cs="Times New Roman"/>
                <w:b/>
              </w:rPr>
              <w:t>RELAÇÃO DE OCORRÊNCIA 13</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OCORRÊNCIA 13: Deixar de fornecer Equipamentos de Proteção Individual (EPIs), uso de EPIs danificados e/ou inobservância do uso de qualquer EPI.</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AFERIÇÃO: Os registros das falhas terão por base a conferência do fiscal do contrato.</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OBSERVAÇÃO: Os registros das ocorrências serão individuais, ou seja, a cada fato ocorrido corresponderá uma ocorrência, podendo ocorrer o registro de várias ocorrências na mesma data.</w:t>
            </w:r>
          </w:p>
        </w:tc>
      </w:tr>
      <w:tr w:rsidR="00617FB7" w:rsidRPr="00617FB7" w:rsidTr="00617FB7">
        <w:trPr>
          <w:trHeight w:val="300"/>
        </w:trPr>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Total de ocorrências:</w:t>
            </w:r>
          </w:p>
        </w:tc>
      </w:tr>
      <w:tr w:rsidR="00617FB7" w:rsidRPr="00617FB7" w:rsidTr="00617FB7">
        <w:trPr>
          <w:trHeight w:val="300"/>
        </w:trPr>
        <w:tc>
          <w:tcPr>
            <w:tcW w:w="4106" w:type="dxa"/>
            <w:tcBorders>
              <w:top w:val="nil"/>
              <w:left w:val="single" w:sz="4" w:space="0" w:color="auto"/>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Data da ocorrência</w:t>
            </w:r>
          </w:p>
        </w:tc>
        <w:tc>
          <w:tcPr>
            <w:tcW w:w="4394" w:type="dxa"/>
            <w:tcBorders>
              <w:top w:val="nil"/>
              <w:left w:val="nil"/>
              <w:bottom w:val="single" w:sz="4" w:space="0" w:color="auto"/>
              <w:right w:val="single" w:sz="4" w:space="0" w:color="auto"/>
            </w:tcBorders>
            <w:vAlign w:val="bottom"/>
            <w:hideMark/>
          </w:tcPr>
          <w:p w:rsidR="00617FB7" w:rsidRPr="00617FB7" w:rsidRDefault="00617FB7" w:rsidP="00617FB7">
            <w:pPr>
              <w:spacing w:line="360" w:lineRule="auto"/>
              <w:rPr>
                <w:rFonts w:cs="Times New Roman"/>
              </w:rPr>
            </w:pPr>
            <w:r w:rsidRPr="00617FB7">
              <w:rPr>
                <w:rFonts w:cs="Times New Roman"/>
              </w:rPr>
              <w:t>Descrição sintética</w:t>
            </w:r>
          </w:p>
        </w:tc>
      </w:tr>
    </w:tbl>
    <w:p w:rsidR="00617FB7" w:rsidRPr="00617FB7" w:rsidRDefault="00617FB7" w:rsidP="00617FB7">
      <w:pPr>
        <w:spacing w:line="360" w:lineRule="auto"/>
        <w:rPr>
          <w:rFonts w:cs="Times New Roman"/>
          <w:lang w:eastAsia="en-US"/>
        </w:rPr>
      </w:pPr>
    </w:p>
    <w:p w:rsidR="00617FB7" w:rsidRPr="00617FB7" w:rsidRDefault="00617FB7" w:rsidP="00617FB7">
      <w:pPr>
        <w:spacing w:line="360" w:lineRule="auto"/>
        <w:rPr>
          <w:rFonts w:cs="Times New Roman"/>
        </w:rPr>
      </w:pPr>
      <w:r w:rsidRPr="00617FB7">
        <w:rPr>
          <w:rFonts w:cs="Times New Roman"/>
        </w:rPr>
        <w:t>Obs.: Poderão ser alteradas as relações de ocorrências para melhor aferição dos serviços.</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b/>
        </w:rPr>
      </w:pPr>
      <w:r w:rsidRPr="00617FB7">
        <w:rPr>
          <w:rFonts w:cs="Times New Roman"/>
          <w:b/>
        </w:rPr>
        <w:t>4</w:t>
      </w:r>
      <w:r w:rsidRPr="00617FB7">
        <w:rPr>
          <w:rFonts w:cs="Times New Roman"/>
          <w:b/>
        </w:rPr>
        <w:tab/>
        <w:t>Instruções:</w:t>
      </w:r>
    </w:p>
    <w:p w:rsidR="00617FB7" w:rsidRPr="00617FB7" w:rsidRDefault="00617FB7" w:rsidP="00617FB7">
      <w:pPr>
        <w:spacing w:line="360" w:lineRule="auto"/>
        <w:rPr>
          <w:rFonts w:cs="Times New Roman"/>
        </w:rPr>
      </w:pPr>
      <w:r w:rsidRPr="00617FB7">
        <w:rPr>
          <w:rFonts w:cs="Times New Roman"/>
        </w:rPr>
        <w:t>4.1 Preencher cada um dos 13 (treze) itens de avaliação de ocorrência, totalizando as ocorrências no mês de referência e indicando sinteticamente o dia e o fato gerador na tabela existente em cada item.</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b/>
        </w:rPr>
      </w:pPr>
      <w:r w:rsidRPr="00617FB7">
        <w:rPr>
          <w:rFonts w:cs="Times New Roman"/>
          <w:b/>
        </w:rPr>
        <w:t>5.</w:t>
      </w:r>
      <w:r w:rsidRPr="00617FB7">
        <w:rPr>
          <w:rFonts w:cs="Times New Roman"/>
          <w:b/>
        </w:rPr>
        <w:tab/>
        <w:t>Fator percentual de recebimento e remuneração dos serviços</w:t>
      </w:r>
    </w:p>
    <w:p w:rsidR="00617FB7" w:rsidRPr="00617FB7" w:rsidRDefault="00617FB7" w:rsidP="00617FB7">
      <w:pPr>
        <w:spacing w:line="360" w:lineRule="auto"/>
        <w:rPr>
          <w:rFonts w:cs="Times New Roman"/>
        </w:rPr>
      </w:pPr>
      <w:r w:rsidRPr="00617FB7">
        <w:rPr>
          <w:rFonts w:cs="Times New Roman"/>
        </w:rPr>
        <w:t>5.1.</w:t>
      </w:r>
      <w:r w:rsidRPr="00617FB7">
        <w:rPr>
          <w:rFonts w:cs="Times New Roman"/>
        </w:rPr>
        <w:tab/>
        <w:t>Diante dos dados/ocorrências constantes na “Relação de Ocorrências”, o CONTRATANTE promoverá a tabulação dos mesmos, conforme tabela de ocorrência e efeitos remuneratórios, de modo a identificar o percentual de aceitação dos serviços, que deverá ser aplicado ao preço contratual.</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rPr>
      </w:pPr>
      <w:r w:rsidRPr="00617FB7">
        <w:rPr>
          <w:rFonts w:cs="Times New Roman"/>
          <w:b/>
        </w:rPr>
        <w:t>6.</w:t>
      </w:r>
      <w:r w:rsidRPr="00617FB7">
        <w:rPr>
          <w:rFonts w:cs="Times New Roman"/>
          <w:b/>
        </w:rPr>
        <w:tab/>
        <w:t>Tabela de ocorrências e efeitos remuneratórios (Fator de aceitação)</w:t>
      </w:r>
    </w:p>
    <w:tbl>
      <w:tblPr>
        <w:tblW w:w="8217" w:type="dxa"/>
        <w:jc w:val="center"/>
        <w:tblCellMar>
          <w:left w:w="70" w:type="dxa"/>
          <w:right w:w="70" w:type="dxa"/>
        </w:tblCellMar>
        <w:tblLook w:val="04A0" w:firstRow="1" w:lastRow="0" w:firstColumn="1" w:lastColumn="0" w:noHBand="0" w:noVBand="1"/>
      </w:tblPr>
      <w:tblGrid>
        <w:gridCol w:w="2830"/>
        <w:gridCol w:w="426"/>
        <w:gridCol w:w="425"/>
        <w:gridCol w:w="425"/>
        <w:gridCol w:w="425"/>
        <w:gridCol w:w="426"/>
        <w:gridCol w:w="380"/>
        <w:gridCol w:w="425"/>
        <w:gridCol w:w="426"/>
        <w:gridCol w:w="425"/>
        <w:gridCol w:w="425"/>
        <w:gridCol w:w="425"/>
        <w:gridCol w:w="426"/>
        <w:gridCol w:w="380"/>
      </w:tblGrid>
      <w:tr w:rsidR="00617FB7" w:rsidRPr="00617FB7" w:rsidTr="00617FB7">
        <w:trPr>
          <w:trHeight w:val="315"/>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b/>
                <w:color w:val="000000"/>
                <w:lang w:eastAsia="pt-BR"/>
              </w:rPr>
            </w:pPr>
            <w:r w:rsidRPr="00617FB7">
              <w:rPr>
                <w:rFonts w:eastAsia="Times New Roman" w:cs="Times New Roman"/>
                <w:b/>
                <w:color w:val="000000"/>
                <w:lang w:eastAsia="pt-BR"/>
              </w:rPr>
              <w:t>Ocorrência</w:t>
            </w:r>
          </w:p>
        </w:tc>
        <w:tc>
          <w:tcPr>
            <w:tcW w:w="426"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1</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2</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3</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4</w:t>
            </w:r>
          </w:p>
        </w:tc>
        <w:tc>
          <w:tcPr>
            <w:tcW w:w="426"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5</w:t>
            </w:r>
          </w:p>
        </w:tc>
        <w:tc>
          <w:tcPr>
            <w:tcW w:w="283"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6</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7</w:t>
            </w:r>
          </w:p>
        </w:tc>
        <w:tc>
          <w:tcPr>
            <w:tcW w:w="426"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8</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9</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10</w:t>
            </w:r>
          </w:p>
        </w:tc>
        <w:tc>
          <w:tcPr>
            <w:tcW w:w="425"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11</w:t>
            </w:r>
          </w:p>
        </w:tc>
        <w:tc>
          <w:tcPr>
            <w:tcW w:w="426" w:type="dxa"/>
            <w:tcBorders>
              <w:top w:val="single" w:sz="4" w:space="0" w:color="auto"/>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12</w:t>
            </w:r>
          </w:p>
        </w:tc>
        <w:tc>
          <w:tcPr>
            <w:tcW w:w="425" w:type="dxa"/>
            <w:tcBorders>
              <w:top w:val="single" w:sz="4" w:space="0" w:color="auto"/>
              <w:left w:val="nil"/>
              <w:bottom w:val="single" w:sz="4" w:space="0" w:color="auto"/>
              <w:right w:val="single" w:sz="4" w:space="0" w:color="auto"/>
            </w:tcBorders>
            <w:vAlign w:val="center"/>
            <w:hideMark/>
          </w:tcPr>
          <w:p w:rsidR="00617FB7" w:rsidRPr="00617FB7" w:rsidRDefault="00617FB7" w:rsidP="00617FB7">
            <w:pPr>
              <w:spacing w:line="360" w:lineRule="auto"/>
              <w:jc w:val="center"/>
              <w:rPr>
                <w:rFonts w:eastAsia="Times New Roman" w:cs="Times New Roman"/>
                <w:b/>
                <w:color w:val="000000"/>
                <w:lang w:eastAsia="pt-BR"/>
              </w:rPr>
            </w:pPr>
            <w:r w:rsidRPr="00617FB7">
              <w:rPr>
                <w:rFonts w:eastAsia="Times New Roman" w:cs="Times New Roman"/>
                <w:b/>
                <w:color w:val="000000"/>
                <w:lang w:eastAsia="pt-BR"/>
              </w:rPr>
              <w:t>13</w:t>
            </w: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Total de ocorrências (especificar)</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Total</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Somatório de Ocorrências</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Tolerância (-)</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3</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3</w:t>
            </w:r>
          </w:p>
        </w:tc>
        <w:tc>
          <w:tcPr>
            <w:tcW w:w="283"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2</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0</w:t>
            </w:r>
          </w:p>
        </w:tc>
        <w:tc>
          <w:tcPr>
            <w:tcW w:w="425" w:type="dxa"/>
            <w:tcBorders>
              <w:top w:val="nil"/>
              <w:left w:val="nil"/>
              <w:bottom w:val="single" w:sz="4" w:space="0" w:color="auto"/>
              <w:right w:val="single" w:sz="4" w:space="0" w:color="auto"/>
            </w:tcBorders>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0</w:t>
            </w: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Excesso de Ocorrências (=)</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Peso (x)</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6</w:t>
            </w:r>
          </w:p>
        </w:tc>
        <w:tc>
          <w:tcPr>
            <w:tcW w:w="283"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10</w:t>
            </w:r>
          </w:p>
        </w:tc>
        <w:tc>
          <w:tcPr>
            <w:tcW w:w="426" w:type="dxa"/>
            <w:tcBorders>
              <w:top w:val="nil"/>
              <w:left w:val="nil"/>
              <w:bottom w:val="single" w:sz="4" w:space="0" w:color="auto"/>
              <w:right w:val="single" w:sz="4" w:space="0" w:color="auto"/>
            </w:tcBorders>
            <w:noWrap/>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vAlign w:val="center"/>
            <w:hideMark/>
          </w:tcPr>
          <w:p w:rsidR="00617FB7" w:rsidRPr="00617FB7" w:rsidRDefault="00617FB7" w:rsidP="00617FB7">
            <w:pPr>
              <w:spacing w:line="360" w:lineRule="auto"/>
              <w:jc w:val="center"/>
              <w:rPr>
                <w:rFonts w:eastAsia="Times New Roman" w:cs="Times New Roman"/>
                <w:color w:val="000000"/>
                <w:lang w:eastAsia="pt-BR"/>
              </w:rPr>
            </w:pPr>
            <w:r w:rsidRPr="00617FB7">
              <w:rPr>
                <w:rFonts w:eastAsia="Times New Roman" w:cs="Times New Roman"/>
                <w:color w:val="000000"/>
                <w:lang w:eastAsia="pt-BR"/>
              </w:rPr>
              <w:t>10</w:t>
            </w:r>
          </w:p>
        </w:tc>
      </w:tr>
      <w:tr w:rsidR="00617FB7" w:rsidRPr="00617FB7" w:rsidTr="00617FB7">
        <w:trPr>
          <w:trHeight w:val="315"/>
          <w:jc w:val="center"/>
        </w:trPr>
        <w:tc>
          <w:tcPr>
            <w:tcW w:w="2830" w:type="dxa"/>
            <w:tcBorders>
              <w:top w:val="nil"/>
              <w:left w:val="single" w:sz="4" w:space="0" w:color="auto"/>
              <w:bottom w:val="single" w:sz="4" w:space="0" w:color="auto"/>
              <w:right w:val="single" w:sz="4" w:space="0" w:color="auto"/>
            </w:tcBorders>
            <w:noWrap/>
            <w:vAlign w:val="center"/>
            <w:hideMark/>
          </w:tcPr>
          <w:p w:rsidR="00617FB7" w:rsidRPr="00617FB7" w:rsidRDefault="00617FB7" w:rsidP="00617FB7">
            <w:pPr>
              <w:spacing w:line="360" w:lineRule="auto"/>
              <w:rPr>
                <w:rFonts w:eastAsia="Times New Roman" w:cs="Times New Roman"/>
                <w:color w:val="000000"/>
                <w:lang w:eastAsia="pt-BR"/>
              </w:rPr>
            </w:pPr>
            <w:r w:rsidRPr="00617FB7">
              <w:rPr>
                <w:rFonts w:eastAsia="Times New Roman" w:cs="Times New Roman"/>
                <w:color w:val="000000"/>
                <w:lang w:eastAsia="pt-BR"/>
              </w:rPr>
              <w:t>Fator de aceitação (=)</w:t>
            </w: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283"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6" w:type="dxa"/>
            <w:tcBorders>
              <w:top w:val="nil"/>
              <w:left w:val="nil"/>
              <w:bottom w:val="single" w:sz="4" w:space="0" w:color="auto"/>
              <w:right w:val="single" w:sz="4" w:space="0" w:color="auto"/>
            </w:tcBorders>
            <w:noWrap/>
            <w:vAlign w:val="center"/>
          </w:tcPr>
          <w:p w:rsidR="00617FB7" w:rsidRPr="00617FB7" w:rsidRDefault="00617FB7" w:rsidP="00617FB7">
            <w:pPr>
              <w:spacing w:line="360" w:lineRule="auto"/>
              <w:jc w:val="center"/>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617FB7" w:rsidRPr="00617FB7" w:rsidRDefault="00617FB7" w:rsidP="00617FB7">
            <w:pPr>
              <w:spacing w:line="360" w:lineRule="auto"/>
              <w:jc w:val="center"/>
              <w:rPr>
                <w:rFonts w:eastAsia="Times New Roman" w:cs="Times New Roman"/>
                <w:color w:val="000000"/>
                <w:lang w:eastAsia="pt-BR"/>
              </w:rPr>
            </w:pPr>
          </w:p>
        </w:tc>
      </w:tr>
    </w:tbl>
    <w:p w:rsidR="00617FB7" w:rsidRPr="00617FB7" w:rsidRDefault="00617FB7" w:rsidP="00617FB7">
      <w:pPr>
        <w:spacing w:line="360" w:lineRule="auto"/>
        <w:ind w:left="360"/>
        <w:rPr>
          <w:rFonts w:eastAsiaTheme="minorHAnsi" w:cs="Times New Roman"/>
          <w:lang w:eastAsia="en-US"/>
        </w:rPr>
      </w:pPr>
    </w:p>
    <w:p w:rsidR="00617FB7" w:rsidRPr="00617FB7" w:rsidRDefault="00617FB7" w:rsidP="00617FB7">
      <w:pPr>
        <w:spacing w:line="360" w:lineRule="auto"/>
        <w:jc w:val="center"/>
        <w:rPr>
          <w:rFonts w:cs="Times New Roman"/>
          <w:b/>
        </w:rPr>
      </w:pPr>
      <w:r w:rsidRPr="00617FB7">
        <w:rPr>
          <w:rFonts w:cs="Times New Roman"/>
          <w:b/>
        </w:rPr>
        <w:t>EFEITOS REMUNERATÓRIOS RELATIVOS AOS SERVIÇOS DE LIMPEZA</w:t>
      </w:r>
    </w:p>
    <w:p w:rsidR="00617FB7" w:rsidRPr="00617FB7" w:rsidRDefault="00617FB7" w:rsidP="00617FB7">
      <w:pPr>
        <w:spacing w:line="360" w:lineRule="auto"/>
        <w:jc w:val="center"/>
        <w:rPr>
          <w:rFonts w:cs="Times New Roman"/>
        </w:rPr>
      </w:pPr>
    </w:p>
    <w:p w:rsidR="00617FB7" w:rsidRPr="00617FB7" w:rsidRDefault="00617FB7" w:rsidP="00617FB7">
      <w:pPr>
        <w:pStyle w:val="PargrafodaLista"/>
        <w:widowControl w:val="0"/>
        <w:numPr>
          <w:ilvl w:val="0"/>
          <w:numId w:val="24"/>
        </w:numPr>
        <w:suppressAutoHyphens w:val="0"/>
        <w:spacing w:line="360" w:lineRule="auto"/>
        <w:ind w:left="284" w:firstLine="76"/>
        <w:contextualSpacing/>
        <w:jc w:val="both"/>
        <w:textAlignment w:val="auto"/>
      </w:pPr>
      <w:r w:rsidRPr="00617FB7">
        <w:t>Faixa 01 – Fator de Aceitação 0: 100% de avaliação dos serviços (quando somatório de ocorrências for menor ou igual a 5)</w:t>
      </w:r>
    </w:p>
    <w:p w:rsidR="00617FB7" w:rsidRPr="00617FB7" w:rsidRDefault="00617FB7" w:rsidP="00617FB7">
      <w:pPr>
        <w:pStyle w:val="PargrafodaLista"/>
        <w:widowControl w:val="0"/>
        <w:numPr>
          <w:ilvl w:val="0"/>
          <w:numId w:val="24"/>
        </w:numPr>
        <w:suppressAutoHyphens w:val="0"/>
        <w:spacing w:line="360" w:lineRule="auto"/>
        <w:ind w:left="284" w:firstLine="76"/>
        <w:contextualSpacing/>
        <w:jc w:val="both"/>
        <w:textAlignment w:val="auto"/>
      </w:pPr>
      <w:r w:rsidRPr="00617FB7">
        <w:t>Faixa 02 – Fator de Aceitação 0: 99,5% de avaliação dos serviços (quanto o somatório de ocorrências for maior que 5) Faixa 03 – Fator de Aceitação de 01 a 25: 99% de avaliação dos serviços</w:t>
      </w:r>
    </w:p>
    <w:p w:rsidR="00617FB7" w:rsidRPr="00617FB7" w:rsidRDefault="00617FB7" w:rsidP="00617FB7">
      <w:pPr>
        <w:pStyle w:val="PargrafodaLista"/>
        <w:widowControl w:val="0"/>
        <w:numPr>
          <w:ilvl w:val="0"/>
          <w:numId w:val="24"/>
        </w:numPr>
        <w:suppressAutoHyphens w:val="0"/>
        <w:spacing w:line="360" w:lineRule="auto"/>
        <w:ind w:left="284" w:firstLine="76"/>
        <w:contextualSpacing/>
        <w:jc w:val="both"/>
        <w:textAlignment w:val="auto"/>
      </w:pPr>
      <w:r w:rsidRPr="00617FB7">
        <w:t>Faixa 04 – Fator de Aceitação de 25 a 50: 97% de avaliação dos serviços</w:t>
      </w:r>
    </w:p>
    <w:p w:rsidR="00617FB7" w:rsidRPr="00617FB7" w:rsidRDefault="00617FB7" w:rsidP="00617FB7">
      <w:pPr>
        <w:pStyle w:val="PargrafodaLista"/>
        <w:widowControl w:val="0"/>
        <w:numPr>
          <w:ilvl w:val="0"/>
          <w:numId w:val="24"/>
        </w:numPr>
        <w:suppressAutoHyphens w:val="0"/>
        <w:spacing w:line="360" w:lineRule="auto"/>
        <w:ind w:left="284" w:firstLine="76"/>
        <w:contextualSpacing/>
        <w:jc w:val="both"/>
        <w:textAlignment w:val="auto"/>
      </w:pPr>
      <w:r w:rsidRPr="00617FB7">
        <w:t>Faixa 05 – Fator de Aceitação de 51 a 75: 95% de avaliação dos serviços</w:t>
      </w:r>
    </w:p>
    <w:p w:rsidR="00617FB7" w:rsidRPr="00617FB7" w:rsidRDefault="00617FB7" w:rsidP="00617FB7">
      <w:pPr>
        <w:pStyle w:val="PargrafodaLista"/>
        <w:widowControl w:val="0"/>
        <w:numPr>
          <w:ilvl w:val="0"/>
          <w:numId w:val="24"/>
        </w:numPr>
        <w:suppressAutoHyphens w:val="0"/>
        <w:spacing w:line="360" w:lineRule="auto"/>
        <w:ind w:left="284" w:firstLine="76"/>
        <w:contextualSpacing/>
        <w:jc w:val="both"/>
        <w:textAlignment w:val="auto"/>
      </w:pPr>
      <w:r w:rsidRPr="00617FB7">
        <w:t>Faixa 06 – Fator de Aceitação de 76 a 100: 90% de avaliação dos serviços e penalização conforme contrato</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rPr>
      </w:pPr>
      <w:r w:rsidRPr="00617FB7">
        <w:rPr>
          <w:rFonts w:cs="Times New Roman"/>
        </w:rPr>
        <w:t>Observação: A contratada fará jus ao percentual do valor pactuado equivalente a cada uma das quatro faixas, conforme fator de aceitação calculado de acordo com a tabela acima.</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b/>
        </w:rPr>
      </w:pPr>
      <w:r w:rsidRPr="00617FB7">
        <w:rPr>
          <w:rFonts w:cs="Times New Roman"/>
          <w:b/>
        </w:rPr>
        <w:t>6.1.</w:t>
      </w:r>
      <w:r w:rsidRPr="00617FB7">
        <w:rPr>
          <w:rFonts w:cs="Times New Roman"/>
          <w:b/>
        </w:rPr>
        <w:tab/>
        <w:t>Instruções para aplicação desta tabela:</w:t>
      </w:r>
    </w:p>
    <w:p w:rsidR="00617FB7" w:rsidRPr="00617FB7" w:rsidRDefault="00617FB7" w:rsidP="00617FB7">
      <w:pPr>
        <w:spacing w:line="360" w:lineRule="auto"/>
        <w:rPr>
          <w:rFonts w:cs="Times New Roman"/>
        </w:rPr>
      </w:pPr>
      <w:r w:rsidRPr="00617FB7">
        <w:rPr>
          <w:rFonts w:cs="Times New Roman"/>
        </w:rPr>
        <w:lastRenderedPageBreak/>
        <w:t>6.1.1.</w:t>
      </w:r>
      <w:r w:rsidRPr="00617FB7">
        <w:rPr>
          <w:rFonts w:cs="Times New Roman"/>
        </w:rPr>
        <w:tab/>
        <w:t>As listas com indicações das ocorrências identificadas serão inseridas na tabela acima, de modo que o fiscal preencherá as respectivas linhas inteiras, que contemplam as 13 (treze) hipóteses de verificação técnica dos serviços, com base na avaliação própria e na, dos usuários;</w:t>
      </w:r>
    </w:p>
    <w:p w:rsidR="00617FB7" w:rsidRPr="00617FB7" w:rsidRDefault="00617FB7" w:rsidP="00617FB7">
      <w:pPr>
        <w:spacing w:line="360" w:lineRule="auto"/>
        <w:rPr>
          <w:rFonts w:cs="Times New Roman"/>
        </w:rPr>
      </w:pPr>
      <w:r w:rsidRPr="00617FB7">
        <w:rPr>
          <w:rFonts w:cs="Times New Roman"/>
        </w:rPr>
        <w:t>6.1.2.</w:t>
      </w:r>
      <w:r w:rsidRPr="00617FB7">
        <w:rPr>
          <w:rFonts w:cs="Times New Roman"/>
        </w:rPr>
        <w:tab/>
        <w:t>Posteriormente, todas as ocorrências serão somadas na linha TOTAL por tipo de infração correspondendo à cada uma das 13 (treze) colunas. A seguir, do valor totalizado por cada coluna de verificação qualitativa será deduzido o respectivo valor da TOLERÂNCIA prevista/admitida (por coluna), obtendo-se o valor referente, EXCESSO DE OCORRÊNCIA, por ocorrências;</w:t>
      </w:r>
    </w:p>
    <w:p w:rsidR="00617FB7" w:rsidRPr="00617FB7" w:rsidRDefault="00617FB7" w:rsidP="00617FB7">
      <w:pPr>
        <w:spacing w:line="360" w:lineRule="auto"/>
        <w:rPr>
          <w:rFonts w:cs="Times New Roman"/>
        </w:rPr>
      </w:pPr>
      <w:r w:rsidRPr="00617FB7">
        <w:rPr>
          <w:rFonts w:cs="Times New Roman"/>
        </w:rPr>
        <w:t>6.1.3.</w:t>
      </w:r>
      <w:r w:rsidRPr="00617FB7">
        <w:rPr>
          <w:rFonts w:cs="Times New Roman"/>
        </w:rPr>
        <w:tab/>
        <w:t>Posteriormente, em cada valor de excesso de ocorrências será multiplicado pelo PESO indicado em cada coluna, obtendo-se, pois, o NÚMERO CORRIGIDO por tipo de apontamento [cada um dos 13 (treze) itens];</w:t>
      </w:r>
    </w:p>
    <w:p w:rsidR="00617FB7" w:rsidRPr="00617FB7" w:rsidRDefault="00617FB7" w:rsidP="00617FB7">
      <w:pPr>
        <w:spacing w:line="360" w:lineRule="auto"/>
        <w:rPr>
          <w:rFonts w:cs="Times New Roman"/>
        </w:rPr>
      </w:pPr>
      <w:r w:rsidRPr="00617FB7">
        <w:rPr>
          <w:rFonts w:cs="Times New Roman"/>
        </w:rPr>
        <w:t>6.1.4.</w:t>
      </w:r>
      <w:r w:rsidRPr="00617FB7">
        <w:rPr>
          <w:rFonts w:cs="Times New Roman"/>
        </w:rPr>
        <w:tab/>
        <w:t>Os números atribuídos com PESO foram estabelecidos com base em ocorrências de nível baixo (6) e nível médio (8) e nível alto (10);</w:t>
      </w:r>
    </w:p>
    <w:p w:rsidR="00617FB7" w:rsidRPr="00617FB7" w:rsidRDefault="00617FB7" w:rsidP="00617FB7">
      <w:pPr>
        <w:spacing w:line="360" w:lineRule="auto"/>
        <w:rPr>
          <w:rFonts w:cs="Times New Roman"/>
        </w:rPr>
      </w:pPr>
      <w:r w:rsidRPr="00617FB7">
        <w:rPr>
          <w:rFonts w:cs="Times New Roman"/>
        </w:rPr>
        <w:t>6.1.5.</w:t>
      </w:r>
      <w:r w:rsidRPr="00617FB7">
        <w:rPr>
          <w:rFonts w:cs="Times New Roman"/>
        </w:rPr>
        <w:tab/>
        <w:t>Ao final, será somada toda a linha com os números corrigidos, obtendo-se um número final chamado de FATOR DE ACEITAÇÃO, não sendo considerados valores negativos, que deverão ser lançados na tabela com valor 0 (zero);</w:t>
      </w:r>
    </w:p>
    <w:p w:rsidR="00617FB7" w:rsidRPr="00617FB7" w:rsidRDefault="00617FB7" w:rsidP="00617FB7">
      <w:pPr>
        <w:spacing w:line="360" w:lineRule="auto"/>
        <w:rPr>
          <w:rFonts w:cs="Times New Roman"/>
        </w:rPr>
      </w:pPr>
      <w:r w:rsidRPr="00617FB7">
        <w:rPr>
          <w:rFonts w:cs="Times New Roman"/>
        </w:rPr>
        <w:t>6.1.6.</w:t>
      </w:r>
      <w:r w:rsidRPr="00617FB7">
        <w:rPr>
          <w:rFonts w:cs="Times New Roman"/>
        </w:rPr>
        <w:tab/>
        <w:t>Deverá ser efetivado um desconto proporcional a 99,5% do preço, mesmo quando o Total Geral resultar em um FATOR DE ACEITAÇÃO igual a “ZERO”, quando o Somatório de Ocorrências for superior a 5 (cinco);</w:t>
      </w:r>
    </w:p>
    <w:p w:rsidR="00617FB7" w:rsidRPr="00617FB7" w:rsidRDefault="00617FB7" w:rsidP="00617FB7">
      <w:pPr>
        <w:spacing w:line="360" w:lineRule="auto"/>
        <w:rPr>
          <w:rFonts w:cs="Times New Roman"/>
        </w:rPr>
      </w:pPr>
      <w:r w:rsidRPr="00617FB7">
        <w:rPr>
          <w:rFonts w:cs="Times New Roman"/>
        </w:rPr>
        <w:t>6.1.7.</w:t>
      </w:r>
      <w:r w:rsidRPr="00617FB7">
        <w:rPr>
          <w:rFonts w:cs="Times New Roman"/>
        </w:rPr>
        <w:tab/>
        <w:t>Havendo divergências quanto à veracidade dos fatos, deverá o preposto da CONTRATADA registrar suas razões;</w:t>
      </w:r>
    </w:p>
    <w:p w:rsidR="00617FB7" w:rsidRPr="00617FB7" w:rsidRDefault="00617FB7" w:rsidP="00617FB7">
      <w:pPr>
        <w:spacing w:line="360" w:lineRule="auto"/>
        <w:rPr>
          <w:rFonts w:cs="Times New Roman"/>
        </w:rPr>
      </w:pPr>
      <w:r w:rsidRPr="00617FB7">
        <w:rPr>
          <w:rFonts w:cs="Times New Roman"/>
        </w:rPr>
        <w:t>6.1.8.</w:t>
      </w:r>
      <w:r w:rsidRPr="00617FB7">
        <w:rPr>
          <w:rFonts w:cs="Times New Roman"/>
        </w:rPr>
        <w:tab/>
        <w:t>Em até cinco dias úteis anteriores à apresentação da fatura mensal para ateste e pagamento, o gestor do contrato informará à CONTRATADA o resultado da avaliação mensal do serviço;</w:t>
      </w:r>
    </w:p>
    <w:p w:rsidR="00617FB7" w:rsidRPr="00617FB7" w:rsidRDefault="00617FB7" w:rsidP="00617FB7">
      <w:pPr>
        <w:spacing w:line="360" w:lineRule="auto"/>
        <w:rPr>
          <w:rFonts w:cs="Times New Roman"/>
        </w:rPr>
      </w:pPr>
      <w:r w:rsidRPr="00617FB7">
        <w:rPr>
          <w:rFonts w:cs="Times New Roman"/>
        </w:rPr>
        <w:t>6.1.9.</w:t>
      </w:r>
      <w:r w:rsidRPr="00617FB7">
        <w:rPr>
          <w:rFonts w:cs="Times New Roman"/>
        </w:rPr>
        <w:tab/>
        <w:t>A CONTRATADA, de posse das informações repassadas pelo gestor do contrato, emitirá fatura mensal relativa aos serviços prestados, abatendo do valor devido pelo CONTRATANTE conforme os descontos relativos à aplicação do Acordo de Nível de Serviços;</w:t>
      </w:r>
    </w:p>
    <w:p w:rsidR="00617FB7" w:rsidRPr="00617FB7" w:rsidRDefault="00617FB7" w:rsidP="00617FB7">
      <w:pPr>
        <w:spacing w:line="360" w:lineRule="auto"/>
        <w:rPr>
          <w:rFonts w:cs="Times New Roman"/>
        </w:rPr>
      </w:pPr>
      <w:r w:rsidRPr="00617FB7">
        <w:rPr>
          <w:rFonts w:cs="Times New Roman"/>
        </w:rPr>
        <w:t>6.1.10.</w:t>
      </w:r>
      <w:r w:rsidRPr="00617FB7">
        <w:rPr>
          <w:rFonts w:cs="Times New Roman"/>
        </w:rPr>
        <w:tab/>
        <w:t>O gestor do contato, ao receber da CONTRATADA as faturas mensais para ateste, somente o fará quando verificada a dedução dos descontos acima mencionados; e</w:t>
      </w:r>
    </w:p>
    <w:p w:rsidR="00617FB7" w:rsidRPr="00617FB7" w:rsidRDefault="00617FB7" w:rsidP="00617FB7">
      <w:pPr>
        <w:spacing w:line="360" w:lineRule="auto"/>
        <w:rPr>
          <w:rFonts w:cs="Times New Roman"/>
        </w:rPr>
      </w:pPr>
      <w:r w:rsidRPr="00617FB7">
        <w:rPr>
          <w:rFonts w:cs="Times New Roman"/>
        </w:rPr>
        <w:t>6.1.11.</w:t>
      </w:r>
      <w:r w:rsidRPr="00617FB7">
        <w:rPr>
          <w:rFonts w:cs="Times New Roman"/>
        </w:rPr>
        <w:tab/>
        <w:t>Verificada a regularidade da fatura, o gestor do contrato juntará a estas os termos de notificação produzidos no período e os encaminhará para pagamento.</w:t>
      </w:r>
    </w:p>
    <w:p w:rsidR="00617FB7" w:rsidRPr="00617FB7" w:rsidRDefault="00617FB7" w:rsidP="00617FB7">
      <w:pPr>
        <w:spacing w:line="360" w:lineRule="auto"/>
        <w:rPr>
          <w:rFonts w:cs="Times New Roman"/>
        </w:rPr>
      </w:pPr>
    </w:p>
    <w:p w:rsidR="00617FB7" w:rsidRPr="00617FB7" w:rsidRDefault="00617FB7" w:rsidP="00617FB7">
      <w:pPr>
        <w:spacing w:line="360" w:lineRule="auto"/>
        <w:rPr>
          <w:rFonts w:cs="Times New Roman"/>
          <w:b/>
        </w:rPr>
      </w:pPr>
      <w:r w:rsidRPr="00617FB7">
        <w:rPr>
          <w:rFonts w:cs="Times New Roman"/>
          <w:b/>
        </w:rPr>
        <w:t>7.</w:t>
      </w:r>
      <w:r w:rsidRPr="00617FB7">
        <w:rPr>
          <w:rFonts w:cs="Times New Roman"/>
          <w:b/>
        </w:rPr>
        <w:tab/>
        <w:t>A empresa contratada deverá manter endereço eletrônico para correspondência via e-mail.</w:t>
      </w:r>
    </w:p>
    <w:p w:rsidR="00617FB7" w:rsidRPr="00617FB7" w:rsidRDefault="00617FB7" w:rsidP="00617FB7">
      <w:pPr>
        <w:spacing w:line="360" w:lineRule="auto"/>
        <w:rPr>
          <w:rFonts w:cs="Times New Roman"/>
        </w:rPr>
      </w:pPr>
      <w:r w:rsidRPr="00617FB7">
        <w:rPr>
          <w:rFonts w:cs="Times New Roman"/>
        </w:rPr>
        <w:t>7.1.</w:t>
      </w:r>
      <w:r w:rsidRPr="00617FB7">
        <w:rPr>
          <w:rFonts w:cs="Times New Roman"/>
        </w:rPr>
        <w:tab/>
        <w:t>Todas as ocorrências apontadas pela fiscalização serão encaminhadas, via correspondência eletrônica, à empresa contratada; e</w:t>
      </w:r>
    </w:p>
    <w:p w:rsidR="00617FB7" w:rsidRPr="00617FB7" w:rsidRDefault="00617FB7" w:rsidP="00617FB7">
      <w:pPr>
        <w:spacing w:line="360" w:lineRule="auto"/>
        <w:rPr>
          <w:rFonts w:cs="Times New Roman"/>
          <w:color w:val="000000"/>
        </w:rPr>
      </w:pPr>
      <w:r w:rsidRPr="00617FB7">
        <w:rPr>
          <w:rFonts w:cs="Times New Roman"/>
        </w:rPr>
        <w:t>7.2.</w:t>
      </w:r>
      <w:r w:rsidRPr="00617FB7">
        <w:rPr>
          <w:rFonts w:cs="Times New Roman"/>
        </w:rPr>
        <w:tab/>
        <w:t>O fiscal do contrato deverá emitir relatório apontando o excesso de ocorrências ao final de cada mês, com encaminhamento à empresa contratada, até o segundo dia útil do mês subsequente.</w:t>
      </w:r>
    </w:p>
    <w:p w:rsidR="00B767A6" w:rsidRDefault="00B767A6" w:rsidP="00617FB7">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F22EB1" w:rsidRDefault="00F22EB1" w:rsidP="000520D6">
      <w:pPr>
        <w:pStyle w:val="Standard"/>
        <w:spacing w:line="360" w:lineRule="auto"/>
        <w:jc w:val="center"/>
        <w:rPr>
          <w:b/>
          <w:u w:val="single"/>
        </w:rPr>
      </w:pPr>
    </w:p>
    <w:p w:rsidR="00F22EB1" w:rsidRDefault="00F22EB1" w:rsidP="000520D6">
      <w:pPr>
        <w:pStyle w:val="Standard"/>
        <w:spacing w:line="360" w:lineRule="auto"/>
        <w:jc w:val="center"/>
        <w:rPr>
          <w:b/>
          <w:u w:val="single"/>
        </w:rPr>
      </w:pPr>
    </w:p>
    <w:p w:rsidR="00F22EB1" w:rsidRDefault="00F22EB1" w:rsidP="000520D6">
      <w:pPr>
        <w:pStyle w:val="Standard"/>
        <w:spacing w:line="360" w:lineRule="auto"/>
        <w:jc w:val="center"/>
        <w:rPr>
          <w:b/>
          <w:u w:val="single"/>
        </w:rPr>
      </w:pPr>
    </w:p>
    <w:p w:rsidR="00F22EB1" w:rsidRDefault="00F22EB1"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617FB7" w:rsidRDefault="00617FB7"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E87658" w:rsidRDefault="00E87658" w:rsidP="00E87658">
      <w:pPr>
        <w:pStyle w:val="Standard"/>
        <w:spacing w:line="360" w:lineRule="auto"/>
        <w:jc w:val="center"/>
      </w:pPr>
      <w:r>
        <w:rPr>
          <w:b/>
          <w:u w:val="single"/>
        </w:rPr>
        <w:lastRenderedPageBreak/>
        <w:t xml:space="preserve">EDITAL DE LICITAÇÃO Nº </w:t>
      </w:r>
      <w:r w:rsidR="00617FB7">
        <w:rPr>
          <w:b/>
          <w:u w:val="single"/>
        </w:rPr>
        <w:t>03</w:t>
      </w:r>
      <w:r w:rsidR="00D067A3">
        <w:rPr>
          <w:b/>
          <w:u w:val="single"/>
        </w:rPr>
        <w:t>/201</w:t>
      </w:r>
      <w:r w:rsidR="00617FB7">
        <w:rPr>
          <w:b/>
          <w:u w:val="single"/>
        </w:rPr>
        <w:t>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17FB7" w:rsidRPr="00617FB7">
        <w:rPr>
          <w:b/>
          <w:bCs/>
          <w:u w:val="single"/>
        </w:rPr>
        <w:t>19.00.6150.0002686/2018-57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planilhas de custos e formação de preços para</w:t>
      </w:r>
      <w:r w:rsidR="00F22EB1">
        <w:rPr>
          <w:rFonts w:eastAsia="Arial" w:cs="Trebuchet MS"/>
        </w:rPr>
        <w:t xml:space="preserve"> os </w:t>
      </w:r>
      <w:r>
        <w:rPr>
          <w:rFonts w:eastAsia="Arial" w:cs="Trebuchet MS"/>
        </w:rPr>
        <w:t>posto</w:t>
      </w:r>
      <w:r w:rsidR="00F22EB1">
        <w:rPr>
          <w:rFonts w:eastAsia="Arial" w:cs="Trebuchet MS"/>
        </w:rPr>
        <w:t>s</w:t>
      </w:r>
      <w:r>
        <w:rPr>
          <w:rFonts w:eastAsia="Arial" w:cs="Trebuchet MS"/>
        </w:rPr>
        <w:t xml:space="preserve"> de trabalho, com os valores unitário</w:t>
      </w:r>
      <w:r w:rsidR="00F22EB1">
        <w:rPr>
          <w:rFonts w:eastAsia="Arial" w:cs="Trebuchet MS"/>
        </w:rPr>
        <w:t>s</w:t>
      </w:r>
      <w:r>
        <w:rPr>
          <w:rFonts w:eastAsia="Arial" w:cs="Trebuchet MS"/>
        </w:rPr>
        <w:t xml:space="preserve">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Nº </w:t>
      </w:r>
      <w:r w:rsidR="006E546B">
        <w:rPr>
          <w:b/>
          <w:u w:val="single"/>
        </w:rPr>
        <w:t>03</w:t>
      </w:r>
      <w:r w:rsidR="00D067A3">
        <w:rPr>
          <w:b/>
          <w:u w:val="single"/>
        </w:rPr>
        <w:t>/201</w:t>
      </w:r>
      <w:r w:rsidR="006E546B">
        <w:rPr>
          <w:b/>
          <w:u w:val="single"/>
        </w:rPr>
        <w:t>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36735" w:rsidRDefault="00236735">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236735" w:rsidRDefault="00236735">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36735" w:rsidRDefault="00236735">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236735" w:rsidRDefault="00236735">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6E546B">
        <w:t>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6E546B">
        <w:rPr>
          <w:b/>
          <w:u w:val="single"/>
        </w:rPr>
        <w:t>03</w:t>
      </w:r>
      <w:r w:rsidR="00D067A3">
        <w:rPr>
          <w:b/>
          <w:u w:val="single"/>
        </w:rPr>
        <w:t>/201</w:t>
      </w:r>
      <w:r w:rsidR="006E546B">
        <w:rPr>
          <w:b/>
          <w:u w:val="single"/>
        </w:rPr>
        <w:t>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713A92" w:rsidRPr="00713A92">
        <w:rPr>
          <w:b/>
          <w:bCs/>
          <w:u w:val="single"/>
        </w:rPr>
        <w:t>19.00.6150.0002686/2018-57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181E33">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713A92" w:rsidRDefault="00713A92">
      <w:pPr>
        <w:pStyle w:val="Standard"/>
        <w:spacing w:line="360" w:lineRule="auto"/>
        <w:ind w:firstLine="1417"/>
        <w:jc w:val="both"/>
        <w:rPr>
          <w:rFonts w:eastAsia="Arial-BoldMT" w:cs="Trebuchet MS"/>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93"/>
        <w:gridCol w:w="2977"/>
      </w:tblGrid>
      <w:tr w:rsidR="00713A92" w:rsidRPr="00713A92" w:rsidTr="00713A92">
        <w:trPr>
          <w:trHeight w:val="746"/>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F22EB1" w:rsidP="00713A92">
            <w:pPr>
              <w:suppressAutoHyphens w:val="0"/>
              <w:textAlignment w:val="auto"/>
              <w:rPr>
                <w:rFonts w:eastAsia="Times New Roman" w:cs="Times New Roman"/>
                <w:color w:val="000000"/>
                <w:sz w:val="27"/>
                <w:szCs w:val="27"/>
                <w:lang w:eastAsia="pt-BR" w:bidi="ar-SA"/>
              </w:rPr>
            </w:pPr>
            <w:r>
              <w:rPr>
                <w:rFonts w:eastAsia="Times New Roman" w:cs="Times New Roman"/>
                <w:color w:val="000000"/>
                <w:sz w:val="27"/>
                <w:szCs w:val="27"/>
                <w:lang w:eastAsia="pt-BR" w:bidi="ar-SA"/>
              </w:rPr>
              <w:t>SERVIÇO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MENSAL</w:t>
            </w: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ANUAL</w:t>
            </w:r>
          </w:p>
        </w:tc>
      </w:tr>
      <w:tr w:rsidR="00713A92" w:rsidRPr="00713A92" w:rsidTr="00713A92">
        <w:trPr>
          <w:trHeight w:val="531"/>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LIMPEZA</w:t>
            </w:r>
            <w:r w:rsidR="002376BA">
              <w:rPr>
                <w:rFonts w:eastAsia="Times New Roman" w:cs="Times New Roman"/>
                <w:color w:val="000000"/>
                <w:sz w:val="27"/>
                <w:szCs w:val="27"/>
                <w:lang w:eastAsia="pt-BR" w:bidi="ar-SA"/>
              </w:rPr>
              <w:t xml:space="preserve"> E CONSERVAÇÃO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41"/>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total do Contrato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16</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A95ED0" w:rsidRDefault="00A95ED0" w:rsidP="00A95ED0">
      <w:pPr>
        <w:pStyle w:val="Standard"/>
        <w:tabs>
          <w:tab w:val="left" w:pos="0"/>
        </w:tabs>
        <w:spacing w:line="360" w:lineRule="auto"/>
        <w:ind w:firstLine="1417"/>
        <w:jc w:val="both"/>
        <w:rPr>
          <w:rFonts w:ascii="Trebuchet MS" w:hAnsi="Trebuchet MS"/>
          <w:sz w:val="2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rsidR="00A95ED0" w:rsidRDefault="00A95ED0">
      <w:pPr>
        <w:pStyle w:val="Standard"/>
        <w:tabs>
          <w:tab w:val="left" w:pos="0"/>
        </w:tabs>
        <w:spacing w:line="360" w:lineRule="auto"/>
        <w:ind w:firstLine="1417"/>
        <w:jc w:val="both"/>
        <w:rPr>
          <w:rFonts w:eastAsia="Arial" w:cs="Trebuchet MS"/>
          <w:bCs/>
          <w:color w:val="000000"/>
        </w:rPr>
      </w:pPr>
    </w:p>
    <w:p w:rsidR="00A95ED0" w:rsidRDefault="00A95ED0" w:rsidP="00A95ED0">
      <w:pPr>
        <w:pStyle w:val="Standard"/>
        <w:tabs>
          <w:tab w:val="left" w:pos="0"/>
        </w:tabs>
        <w:spacing w:line="360" w:lineRule="auto"/>
        <w:ind w:firstLine="1417"/>
        <w:jc w:val="both"/>
        <w:rPr>
          <w:rFonts w:cs="Times New Roman"/>
          <w:lang w:eastAsia="pt-BR"/>
        </w:rPr>
      </w:pPr>
      <w:r>
        <w:rPr>
          <w:rFonts w:eastAsia="Arial" w:cs="Trebuchet MS"/>
          <w:bCs/>
          <w:color w:val="000000"/>
        </w:rPr>
        <w:lastRenderedPageBreak/>
        <w:t xml:space="preserve">Parágrafo Primeiro.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9B0091" w:rsidRPr="00CB0B08" w:rsidRDefault="009B0091" w:rsidP="00A95ED0">
      <w:pPr>
        <w:pStyle w:val="Standard"/>
        <w:tabs>
          <w:tab w:val="left" w:pos="0"/>
        </w:tabs>
        <w:spacing w:line="360" w:lineRule="auto"/>
        <w:ind w:firstLine="1417"/>
        <w:jc w:val="both"/>
        <w:rPr>
          <w:rFonts w:cs="Times New Roman"/>
          <w:lang w:eastAsia="pt-BR"/>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A95ED0">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w:t>
      </w:r>
      <w:r w:rsidRPr="007245A0">
        <w:rPr>
          <w:rFonts w:ascii="Times New Roman" w:hAnsi="Times New Roman" w:cs="Times New Roman"/>
        </w:rPr>
        <w:lastRenderedPageBreak/>
        <w:t>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672B0">
        <w:rPr>
          <w:rFonts w:ascii="Times New Roman" w:hAnsi="Times New Roman"/>
        </w:rPr>
        <w:t>8</w:t>
      </w:r>
      <w:r>
        <w:rPr>
          <w:rFonts w:ascii="Times New Roman" w:hAnsi="Times New Roman"/>
        </w:rPr>
        <w:t xml:space="preserve"> – Das Sanções Administrativas e 1</w:t>
      </w:r>
      <w:r w:rsidR="001672B0">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0" w:name="Texto5"/>
      <w:bookmarkStart w:id="11" w:name="Texto4"/>
      <w:bookmarkEnd w:id="10"/>
      <w:bookmarkEnd w:id="11"/>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pStyle w:val="Standard"/>
        <w:spacing w:line="360" w:lineRule="auto"/>
        <w:jc w:val="center"/>
      </w:pPr>
      <w:r>
        <w:rPr>
          <w:b/>
          <w:u w:val="single"/>
        </w:rPr>
        <w:lastRenderedPageBreak/>
        <w:t xml:space="preserve">EDITAL DE LICITAÇÃO Nº </w:t>
      </w:r>
      <w:r w:rsidR="006E546B">
        <w:rPr>
          <w:b/>
          <w:u w:val="single"/>
        </w:rPr>
        <w:t>03</w:t>
      </w:r>
      <w:r w:rsidR="00D067A3">
        <w:rPr>
          <w:b/>
          <w:u w:val="single"/>
        </w:rPr>
        <w:t>/201</w:t>
      </w:r>
      <w:r w:rsidR="006E546B">
        <w:rPr>
          <w:b/>
          <w:u w:val="single"/>
        </w:rPr>
        <w:t>9</w:t>
      </w:r>
    </w:p>
    <w:p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rsidR="006F62FA" w:rsidRDefault="006F62FA" w:rsidP="006F62FA">
      <w:pPr>
        <w:pStyle w:val="Standard"/>
        <w:spacing w:line="360" w:lineRule="auto"/>
        <w:jc w:val="center"/>
      </w:pPr>
      <w:r>
        <w:rPr>
          <w:b/>
          <w:bCs/>
          <w:u w:val="single"/>
        </w:rPr>
        <w:t xml:space="preserve">PROCESSO SEI </w:t>
      </w:r>
      <w:r w:rsidRPr="00713A92">
        <w:rPr>
          <w:b/>
          <w:bCs/>
          <w:u w:val="single"/>
        </w:rPr>
        <w:t>19.00.6150.0002686/2018-57</w:t>
      </w:r>
    </w:p>
    <w:p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rsidR="006F62FA" w:rsidRDefault="006F62FA" w:rsidP="006F62FA">
      <w:pPr>
        <w:pStyle w:val="Standard"/>
        <w:spacing w:line="360" w:lineRule="auto"/>
        <w:jc w:val="center"/>
        <w:rPr>
          <w:rFonts w:eastAsia="Arial" w:cs="Arial"/>
          <w:b/>
          <w:bCs/>
          <w:color w:val="000000"/>
          <w:u w:val="single"/>
          <w:lang w:bidi="ar-SA"/>
        </w:rPr>
      </w:pPr>
    </w:p>
    <w:p w:rsidR="006F62FA" w:rsidRDefault="006F62FA" w:rsidP="006F62FA">
      <w:pPr>
        <w:pStyle w:val="Standard"/>
        <w:spacing w:line="360" w:lineRule="auto"/>
        <w:jc w:val="center"/>
      </w:pPr>
      <w:r>
        <w:rPr>
          <w:rFonts w:eastAsia="Arial" w:cs="Arial"/>
          <w:b/>
          <w:bCs/>
          <w:color w:val="000000"/>
          <w:u w:val="single"/>
          <w:lang w:bidi="ar-SA"/>
        </w:rPr>
        <w:t>ANEXO V</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spacing w:line="360" w:lineRule="auto"/>
        <w:jc w:val="center"/>
        <w:rPr>
          <w:b/>
          <w:u w:val="single"/>
        </w:rPr>
      </w:pPr>
      <w:r>
        <w:rPr>
          <w:b/>
          <w:u w:val="single"/>
        </w:rPr>
        <w:t>DECLARAÇÃO RESOLUÇÃO Nº 177/2017 – CNMP</w:t>
      </w:r>
    </w:p>
    <w:p w:rsidR="006F62FA" w:rsidRDefault="006F62FA" w:rsidP="006F62FA">
      <w:pPr>
        <w:spacing w:line="360" w:lineRule="auto"/>
        <w:jc w:val="center"/>
      </w:pPr>
      <w:r w:rsidRPr="006F62FA">
        <w:t>(a ser assinada junto com o contrato)</w:t>
      </w:r>
    </w:p>
    <w:p w:rsidR="006F62FA" w:rsidRDefault="006F62FA" w:rsidP="006F62FA">
      <w:pPr>
        <w:spacing w:line="360" w:lineRule="auto"/>
        <w:jc w:val="center"/>
      </w:pPr>
    </w:p>
    <w:p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rsidR="006F62FA" w:rsidRDefault="006F62FA" w:rsidP="006F62FA">
      <w:pPr>
        <w:jc w:val="both"/>
      </w:pPr>
    </w:p>
    <w:p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bl>
    <w:p w:rsidR="006F62FA" w:rsidRDefault="006F62FA" w:rsidP="006F62FA">
      <w:pPr>
        <w:jc w:val="both"/>
      </w:pPr>
    </w:p>
    <w:p w:rsidR="006F62FA" w:rsidRDefault="006F62FA" w:rsidP="006F62FA">
      <w:pPr>
        <w:jc w:val="both"/>
      </w:pPr>
      <w:r>
        <w:rPr>
          <w:sz w:val="22"/>
        </w:rPr>
        <w:t>Brasília-DF, ______ de _____________________ de 20____.</w:t>
      </w:r>
    </w:p>
    <w:p w:rsidR="006F62FA" w:rsidRDefault="006F62FA" w:rsidP="006F62FA">
      <w:pPr>
        <w:jc w:val="both"/>
        <w:rPr>
          <w:b/>
          <w:bCs/>
        </w:rPr>
      </w:pPr>
    </w:p>
    <w:p w:rsidR="006F62FA" w:rsidRDefault="006F62FA" w:rsidP="006F62FA">
      <w:pPr>
        <w:jc w:val="both"/>
        <w:rPr>
          <w:b/>
          <w:bCs/>
        </w:rPr>
      </w:pPr>
    </w:p>
    <w:p w:rsidR="006F62FA" w:rsidRDefault="006F62FA" w:rsidP="006F62FA">
      <w:pPr>
        <w:jc w:val="both"/>
        <w:rPr>
          <w:b/>
          <w:bCs/>
        </w:rPr>
      </w:pPr>
    </w:p>
    <w:p w:rsidR="006F62FA" w:rsidRDefault="006F62FA" w:rsidP="006F62FA">
      <w:pPr>
        <w:jc w:val="center"/>
      </w:pPr>
      <w:r>
        <w:rPr>
          <w:b/>
          <w:bCs/>
        </w:rPr>
        <w:t>________________________________________________________</w:t>
      </w:r>
    </w:p>
    <w:p w:rsidR="006F62FA" w:rsidRDefault="006F62FA" w:rsidP="006F62FA">
      <w:pPr>
        <w:jc w:val="center"/>
        <w:rPr>
          <w:b/>
          <w:bCs/>
        </w:rPr>
      </w:pPr>
      <w:r>
        <w:rPr>
          <w:b/>
          <w:bCs/>
        </w:rPr>
        <w:t>RAZÃO SOCIAL (Contratada)</w:t>
      </w:r>
    </w:p>
    <w:p w:rsidR="006F62FA" w:rsidRDefault="006F62FA" w:rsidP="006F62FA">
      <w:pPr>
        <w:jc w:val="center"/>
        <w:rPr>
          <w:b/>
          <w:bCs/>
        </w:rPr>
      </w:pPr>
    </w:p>
    <w:p w:rsidR="006F62FA" w:rsidRDefault="006F62FA" w:rsidP="006F62FA">
      <w:pPr>
        <w:jc w:val="center"/>
        <w:rPr>
          <w:b/>
          <w:bCs/>
        </w:rPr>
      </w:pPr>
    </w:p>
    <w:p w:rsidR="006F62FA" w:rsidRPr="006F62FA" w:rsidRDefault="006F62FA" w:rsidP="006F62FA">
      <w:pPr>
        <w:jc w:val="center"/>
        <w:rPr>
          <w:b/>
          <w:bCs/>
        </w:rPr>
      </w:pPr>
    </w:p>
    <w:p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rsidR="006F62FA" w:rsidRDefault="006F62FA" w:rsidP="006F62FA">
      <w:pPr>
        <w:pStyle w:val="Rodap"/>
        <w:jc w:val="both"/>
        <w:rPr>
          <w:sz w:val="12"/>
          <w:szCs w:val="12"/>
        </w:rPr>
      </w:pPr>
      <w:r>
        <w:rPr>
          <w:color w:val="00000A"/>
          <w:sz w:val="16"/>
          <w:szCs w:val="16"/>
        </w:rPr>
        <w:t>I – atos de improbidade administrativa;</w:t>
      </w:r>
    </w:p>
    <w:p w:rsidR="006F62FA" w:rsidRDefault="006F62FA" w:rsidP="006F62FA">
      <w:pPr>
        <w:pStyle w:val="Rodap"/>
        <w:jc w:val="both"/>
        <w:rPr>
          <w:sz w:val="12"/>
          <w:szCs w:val="12"/>
        </w:rPr>
      </w:pPr>
      <w:r>
        <w:rPr>
          <w:color w:val="00000A"/>
          <w:sz w:val="16"/>
          <w:szCs w:val="16"/>
        </w:rPr>
        <w:t>II – crimes:</w:t>
      </w:r>
    </w:p>
    <w:p w:rsidR="006F62FA" w:rsidRDefault="006F62FA" w:rsidP="006F62FA">
      <w:pPr>
        <w:pStyle w:val="Rodap"/>
        <w:jc w:val="both"/>
        <w:rPr>
          <w:sz w:val="12"/>
          <w:szCs w:val="12"/>
        </w:rPr>
      </w:pPr>
      <w:r>
        <w:rPr>
          <w:color w:val="00000A"/>
          <w:sz w:val="16"/>
          <w:szCs w:val="16"/>
        </w:rPr>
        <w:t>a) contra a administração pública;</w:t>
      </w:r>
    </w:p>
    <w:p w:rsidR="006F62FA" w:rsidRDefault="006F62FA" w:rsidP="006F62FA">
      <w:pPr>
        <w:pStyle w:val="Rodap"/>
        <w:jc w:val="both"/>
        <w:rPr>
          <w:sz w:val="12"/>
          <w:szCs w:val="12"/>
        </w:rPr>
      </w:pPr>
      <w:r>
        <w:rPr>
          <w:color w:val="00000A"/>
          <w:sz w:val="16"/>
          <w:szCs w:val="16"/>
        </w:rPr>
        <w:t>b) contra a incolumidade pública;</w:t>
      </w:r>
    </w:p>
    <w:p w:rsidR="006F62FA" w:rsidRDefault="006F62FA" w:rsidP="006F62FA">
      <w:pPr>
        <w:pStyle w:val="Rodap"/>
        <w:jc w:val="both"/>
        <w:rPr>
          <w:sz w:val="12"/>
          <w:szCs w:val="12"/>
        </w:rPr>
      </w:pPr>
      <w:r>
        <w:rPr>
          <w:color w:val="00000A"/>
          <w:sz w:val="16"/>
          <w:szCs w:val="16"/>
        </w:rPr>
        <w:t>c) contra a fé pública;</w:t>
      </w:r>
    </w:p>
    <w:p w:rsidR="006F62FA" w:rsidRDefault="006F62FA" w:rsidP="006F62FA">
      <w:pPr>
        <w:pStyle w:val="Rodap"/>
        <w:jc w:val="both"/>
        <w:rPr>
          <w:sz w:val="12"/>
          <w:szCs w:val="12"/>
        </w:rPr>
      </w:pPr>
      <w:r>
        <w:rPr>
          <w:color w:val="00000A"/>
          <w:sz w:val="16"/>
          <w:szCs w:val="16"/>
        </w:rPr>
        <w:t>d) contra o patrimônio;</w:t>
      </w:r>
    </w:p>
    <w:p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rsidR="006F62FA" w:rsidRDefault="006F62FA" w:rsidP="006F62FA">
      <w:pPr>
        <w:pStyle w:val="Rodap"/>
        <w:jc w:val="both"/>
        <w:rPr>
          <w:sz w:val="12"/>
          <w:szCs w:val="12"/>
        </w:rPr>
      </w:pPr>
      <w:r>
        <w:rPr>
          <w:color w:val="00000A"/>
          <w:sz w:val="16"/>
          <w:szCs w:val="16"/>
        </w:rPr>
        <w:t>g) contra a vida e a dignidade sexual;</w:t>
      </w:r>
    </w:p>
    <w:p w:rsidR="006F62FA" w:rsidRDefault="006F62FA" w:rsidP="006F62FA">
      <w:pPr>
        <w:pStyle w:val="Rodap"/>
        <w:jc w:val="both"/>
        <w:rPr>
          <w:sz w:val="12"/>
          <w:szCs w:val="12"/>
        </w:rPr>
      </w:pPr>
      <w:r>
        <w:rPr>
          <w:color w:val="00000A"/>
          <w:sz w:val="16"/>
          <w:szCs w:val="16"/>
        </w:rPr>
        <w:t>h) praticados por organização ou associação criminosa;</w:t>
      </w:r>
    </w:p>
    <w:p w:rsidR="006F62FA" w:rsidRDefault="006F62FA" w:rsidP="006F62FA">
      <w:pPr>
        <w:pStyle w:val="Rodap"/>
        <w:jc w:val="both"/>
        <w:rPr>
          <w:sz w:val="12"/>
          <w:szCs w:val="12"/>
        </w:rPr>
      </w:pPr>
      <w:r>
        <w:rPr>
          <w:color w:val="00000A"/>
          <w:sz w:val="16"/>
          <w:szCs w:val="16"/>
        </w:rPr>
        <w:t>i) de redução de pessoa à condição análoga à de escravo;</w:t>
      </w:r>
    </w:p>
    <w:p w:rsidR="006F62FA" w:rsidRDefault="006F62FA" w:rsidP="006F62FA">
      <w:pPr>
        <w:pStyle w:val="Rodap"/>
        <w:jc w:val="both"/>
        <w:rPr>
          <w:sz w:val="12"/>
          <w:szCs w:val="12"/>
        </w:rPr>
      </w:pPr>
      <w:r>
        <w:rPr>
          <w:color w:val="00000A"/>
          <w:sz w:val="16"/>
          <w:szCs w:val="16"/>
        </w:rPr>
        <w:t>j) eleitorais, para os quais a lei comine pena privativa de liberdade;</w:t>
      </w:r>
    </w:p>
    <w:p w:rsidR="006F62FA" w:rsidRDefault="006F62FA" w:rsidP="006F62FA">
      <w:pPr>
        <w:pStyle w:val="Rodap"/>
        <w:jc w:val="both"/>
        <w:rPr>
          <w:sz w:val="12"/>
          <w:szCs w:val="12"/>
        </w:rPr>
      </w:pPr>
      <w:r>
        <w:rPr>
          <w:color w:val="00000A"/>
          <w:sz w:val="16"/>
          <w:szCs w:val="16"/>
        </w:rPr>
        <w:t xml:space="preserve">k) de lavagem ou ocultação de bens, direitos e valores. </w:t>
      </w:r>
    </w:p>
    <w:p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rsidR="006F62FA" w:rsidRDefault="006F62FA" w:rsidP="006F62FA">
      <w:pPr>
        <w:spacing w:line="360" w:lineRule="auto"/>
        <w:jc w:val="cente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7"/>
      <w:headerReference w:type="default" r:id="rId28"/>
      <w:footerReference w:type="even" r:id="rId29"/>
      <w:footerReference w:type="default" r:id="rId30"/>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35" w:rsidRDefault="00236735">
      <w:r>
        <w:separator/>
      </w:r>
    </w:p>
  </w:endnote>
  <w:endnote w:type="continuationSeparator" w:id="0">
    <w:p w:rsidR="00236735" w:rsidRDefault="0023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roman"/>
    <w:pitch w:val="variable"/>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pPr>
      <w:pStyle w:val="Rodap"/>
    </w:pPr>
    <w:r>
      <w:rPr>
        <w:rFonts w:ascii="Trebuchet MS" w:hAnsi="Trebuchet MS" w:cs="Tahoma"/>
        <w:sz w:val="16"/>
        <w:szCs w:val="16"/>
      </w:rPr>
      <w:t>SE</w:t>
    </w: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03/2019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pPr>
      <w:pStyle w:val="Rodap"/>
    </w:pPr>
    <w:r>
      <w:rPr>
        <w:rFonts w:ascii="Trebuchet MS" w:hAnsi="Trebuchet MS" w:cs="Tahoma"/>
        <w:sz w:val="16"/>
        <w:szCs w:val="16"/>
      </w:rPr>
      <w:t>SE</w:t>
    </w: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03/2019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03/2019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108</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137</w:t>
    </w:r>
    <w:r w:rsidRPr="00B034B0">
      <w:rPr>
        <w:rFonts w:ascii="Times New Roman" w:hAnsi="Times New Roman" w:cs="Times New Roman"/>
        <w:sz w:val="18"/>
        <w:szCs w:val="18"/>
      </w:rPr>
      <w:fldChar w:fldCharType="end"/>
    </w:r>
  </w:p>
  <w:p w:rsidR="00236735" w:rsidRDefault="00236735">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C1210A">
    <w:pPr>
      <w:pStyle w:val="Rodap"/>
      <w:jc w:val="right"/>
      <w:rPr>
        <w:rFonts w:ascii="Trebuchet MS" w:hAnsi="Trebuchet MS" w:cs="Tahoma"/>
        <w:sz w:val="16"/>
        <w:szCs w:val="16"/>
      </w:rPr>
    </w:pPr>
  </w:p>
  <w:p w:rsidR="00236735" w:rsidRDefault="00236735" w:rsidP="00C1210A">
    <w:pPr>
      <w:pStyle w:val="Rodap"/>
      <w:jc w:val="right"/>
    </w:pPr>
    <w:r>
      <w:rPr>
        <w:rFonts w:ascii="Trebuchet MS" w:hAnsi="Trebuchet MS" w:cs="Tahoma"/>
        <w:sz w:val="16"/>
        <w:szCs w:val="16"/>
      </w:rPr>
      <w:t>SE</w:t>
    </w: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03/2019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109</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137</w:t>
    </w:r>
    <w:r w:rsidRPr="00B034B0">
      <w:rPr>
        <w:rFonts w:ascii="Times New Roman" w:hAnsi="Times New Roman" w:cs="Times New Roman"/>
        <w:sz w:val="18"/>
        <w:szCs w:val="18"/>
      </w:rPr>
      <w:fldChar w:fldCharType="end"/>
    </w:r>
  </w:p>
  <w:p w:rsidR="00236735" w:rsidRPr="00C1210A" w:rsidRDefault="00236735"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35" w:rsidRDefault="00236735">
      <w:r>
        <w:separator/>
      </w:r>
    </w:p>
  </w:footnote>
  <w:footnote w:type="continuationSeparator" w:id="0">
    <w:p w:rsidR="00236735" w:rsidRDefault="0023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51595E">
    <w:pPr>
      <w:pStyle w:val="Cabealho"/>
    </w:pPr>
    <w:r>
      <w:rPr>
        <w:noProof/>
        <w:lang w:eastAsia="pt-BR" w:bidi="ar-SA"/>
      </w:rPr>
      <w:drawing>
        <wp:anchor distT="0" distB="0" distL="114300" distR="114300" simplePos="0" relativeHeight="251680768" behindDoc="0" locked="0" layoutInCell="1" allowOverlap="1" wp14:anchorId="641403E1" wp14:editId="6EE5BF81">
          <wp:simplePos x="0" y="0"/>
          <wp:positionH relativeFrom="margin">
            <wp:align>center</wp:align>
          </wp:positionH>
          <wp:positionV relativeFrom="paragraph">
            <wp:posOffset>8255</wp:posOffset>
          </wp:positionV>
          <wp:extent cx="977400" cy="977400"/>
          <wp:effectExtent l="0" t="0" r="0" b="0"/>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36735" w:rsidRDefault="00236735" w:rsidP="0051595E">
    <w:pPr>
      <w:pStyle w:val="Cabealho"/>
    </w:pPr>
  </w:p>
  <w:p w:rsidR="00236735" w:rsidRDefault="00236735" w:rsidP="0051595E">
    <w:pPr>
      <w:pStyle w:val="Cabealho"/>
    </w:pPr>
  </w:p>
  <w:p w:rsidR="00236735" w:rsidRDefault="00236735" w:rsidP="0051595E">
    <w:pPr>
      <w:pStyle w:val="Cabealho"/>
    </w:pPr>
  </w:p>
  <w:p w:rsidR="00236735" w:rsidRDefault="00236735" w:rsidP="0051595E">
    <w:pPr>
      <w:pStyle w:val="Cabealho"/>
    </w:pPr>
  </w:p>
  <w:p w:rsidR="00236735" w:rsidRDefault="00236735" w:rsidP="0051595E">
    <w:pPr>
      <w:pStyle w:val="Standard"/>
      <w:spacing w:before="57" w:line="100" w:lineRule="atLeast"/>
      <w:jc w:val="center"/>
    </w:pPr>
  </w:p>
  <w:p w:rsidR="00236735" w:rsidRDefault="00236735" w:rsidP="0051595E">
    <w:pPr>
      <w:pStyle w:val="Standard"/>
      <w:spacing w:before="57" w:line="100" w:lineRule="atLeast"/>
      <w:jc w:val="center"/>
    </w:pPr>
    <w:r>
      <w:rPr>
        <w:rFonts w:eastAsia="Tahoma" w:cs="Georgia"/>
        <w:smallCaps/>
        <w:lang w:eastAsia="pt-BR" w:bidi="ar-SA"/>
      </w:rPr>
      <w:t>Conselho Nacional do Ministério Público</w:t>
    </w:r>
  </w:p>
  <w:p w:rsidR="00236735" w:rsidRDefault="00236735">
    <w:pPr>
      <w:pStyle w:val="Cabealho"/>
    </w:pPr>
  </w:p>
  <w:p w:rsidR="00236735" w:rsidRDefault="002367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6E546B">
    <w:pPr>
      <w:pStyle w:val="Cabealho"/>
    </w:pPr>
    <w:r>
      <w:rPr>
        <w:noProof/>
        <w:lang w:eastAsia="pt-BR" w:bidi="ar-SA"/>
      </w:rPr>
      <w:drawing>
        <wp:anchor distT="0" distB="0" distL="114300" distR="114300" simplePos="0" relativeHeight="251678720" behindDoc="0" locked="0" layoutInCell="1" allowOverlap="1" wp14:anchorId="678217AF" wp14:editId="04D37383">
          <wp:simplePos x="0" y="0"/>
          <wp:positionH relativeFrom="margin">
            <wp:align>center</wp:align>
          </wp:positionH>
          <wp:positionV relativeFrom="paragraph">
            <wp:posOffset>8255</wp:posOffset>
          </wp:positionV>
          <wp:extent cx="977400" cy="977400"/>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36735" w:rsidRDefault="00236735" w:rsidP="006E546B">
    <w:pPr>
      <w:pStyle w:val="Cabealho"/>
    </w:pPr>
  </w:p>
  <w:p w:rsidR="00236735" w:rsidRDefault="00236735" w:rsidP="006E546B">
    <w:pPr>
      <w:pStyle w:val="Cabealho"/>
    </w:pPr>
  </w:p>
  <w:p w:rsidR="00236735" w:rsidRDefault="00236735" w:rsidP="006E546B">
    <w:pPr>
      <w:pStyle w:val="Cabealho"/>
    </w:pPr>
  </w:p>
  <w:p w:rsidR="00236735" w:rsidRDefault="00236735" w:rsidP="006E546B">
    <w:pPr>
      <w:pStyle w:val="Cabealho"/>
    </w:pPr>
  </w:p>
  <w:p w:rsidR="00236735" w:rsidRDefault="00236735" w:rsidP="006E546B">
    <w:pPr>
      <w:pStyle w:val="Standard"/>
      <w:spacing w:before="57" w:line="100" w:lineRule="atLeast"/>
      <w:jc w:val="center"/>
    </w:pPr>
  </w:p>
  <w:p w:rsidR="00236735" w:rsidRDefault="00236735" w:rsidP="006E546B">
    <w:pPr>
      <w:pStyle w:val="Standard"/>
      <w:spacing w:before="57" w:line="100" w:lineRule="atLeast"/>
      <w:jc w:val="center"/>
    </w:pPr>
    <w:r>
      <w:rPr>
        <w:rFonts w:eastAsia="Tahoma" w:cs="Georgia"/>
        <w:smallCaps/>
        <w:lang w:eastAsia="pt-BR" w:bidi="ar-SA"/>
      </w:rPr>
      <w:t>Conselho Nacional do Ministério Público</w:t>
    </w:r>
  </w:p>
  <w:p w:rsidR="00236735" w:rsidRDefault="002367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36735" w:rsidRDefault="00236735" w:rsidP="00F40952">
    <w:pPr>
      <w:pStyle w:val="Cabealho"/>
    </w:pPr>
  </w:p>
  <w:p w:rsidR="00236735" w:rsidRDefault="00236735" w:rsidP="00F40952">
    <w:pPr>
      <w:pStyle w:val="Cabealho"/>
    </w:pPr>
  </w:p>
  <w:p w:rsidR="00236735" w:rsidRDefault="00236735" w:rsidP="00F40952">
    <w:pPr>
      <w:pStyle w:val="Cabealho"/>
    </w:pPr>
  </w:p>
  <w:p w:rsidR="00236735" w:rsidRDefault="00236735" w:rsidP="00F40952">
    <w:pPr>
      <w:pStyle w:val="Cabealho"/>
    </w:pPr>
  </w:p>
  <w:p w:rsidR="00236735" w:rsidRDefault="00236735" w:rsidP="00F40952">
    <w:pPr>
      <w:pStyle w:val="Standard"/>
      <w:spacing w:before="57" w:line="100" w:lineRule="atLeast"/>
      <w:jc w:val="center"/>
    </w:pPr>
  </w:p>
  <w:p w:rsidR="00236735" w:rsidRDefault="00236735" w:rsidP="00F40952">
    <w:pPr>
      <w:pStyle w:val="Standard"/>
      <w:spacing w:before="57" w:line="100" w:lineRule="atLeast"/>
      <w:jc w:val="center"/>
    </w:pPr>
    <w:r>
      <w:rPr>
        <w:rFonts w:eastAsia="Tahoma" w:cs="Georgia"/>
        <w:smallCaps/>
        <w:lang w:eastAsia="pt-BR" w:bidi="ar-SA"/>
      </w:rPr>
      <w:t>Conselho Nacional do Ministério Público</w:t>
    </w:r>
  </w:p>
  <w:p w:rsidR="00236735" w:rsidRPr="00F40952" w:rsidRDefault="00236735" w:rsidP="00F4095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5" w:rsidRDefault="00236735"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236735" w:rsidRDefault="00236735" w:rsidP="00F40952">
    <w:pPr>
      <w:pStyle w:val="Cabealho"/>
    </w:pPr>
  </w:p>
  <w:p w:rsidR="00236735" w:rsidRDefault="00236735" w:rsidP="00F40952">
    <w:pPr>
      <w:pStyle w:val="Cabealho"/>
    </w:pPr>
  </w:p>
  <w:p w:rsidR="00236735" w:rsidRDefault="00236735" w:rsidP="00F40952">
    <w:pPr>
      <w:pStyle w:val="Cabealho"/>
    </w:pPr>
  </w:p>
  <w:p w:rsidR="00236735" w:rsidRDefault="00236735" w:rsidP="00F40952">
    <w:pPr>
      <w:pStyle w:val="Cabealho"/>
    </w:pPr>
  </w:p>
  <w:p w:rsidR="00236735" w:rsidRDefault="00236735" w:rsidP="00F40952">
    <w:pPr>
      <w:pStyle w:val="Standard"/>
      <w:spacing w:before="57" w:line="100" w:lineRule="atLeast"/>
      <w:jc w:val="center"/>
    </w:pPr>
  </w:p>
  <w:p w:rsidR="00236735" w:rsidRDefault="00236735" w:rsidP="00F40952">
    <w:pPr>
      <w:pStyle w:val="Standard"/>
      <w:spacing w:before="57" w:line="100" w:lineRule="atLeast"/>
      <w:jc w:val="center"/>
    </w:pPr>
    <w:r>
      <w:rPr>
        <w:rFonts w:eastAsia="Tahoma" w:cs="Georgia"/>
        <w:smallCaps/>
        <w:lang w:eastAsia="pt-BR" w:bidi="ar-SA"/>
      </w:rPr>
      <w:t>Conselho Nacional do Ministério Público</w:t>
    </w:r>
  </w:p>
  <w:p w:rsidR="00236735" w:rsidRDefault="0023673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692464"/>
    <w:multiLevelType w:val="multilevel"/>
    <w:tmpl w:val="F63E70C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F045AE4"/>
    <w:multiLevelType w:val="multilevel"/>
    <w:tmpl w:val="D070EEC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9" w15:restartNumberingAfterBreak="0">
    <w:nsid w:val="4923182E"/>
    <w:multiLevelType w:val="multilevel"/>
    <w:tmpl w:val="A59CD1F2"/>
    <w:lvl w:ilvl="0">
      <w:start w:val="10"/>
      <w:numFmt w:val="decimal"/>
      <w:lvlText w:val="%1."/>
      <w:lvlJc w:val="left"/>
      <w:pPr>
        <w:ind w:left="720" w:hanging="360"/>
      </w:pPr>
      <w:rPr>
        <w:rFonts w:ascii="Trebuchet MS" w:hAnsi="Trebuchet MS"/>
        <w:sz w:val="20"/>
        <w:szCs w:val="20"/>
      </w:rPr>
    </w:lvl>
    <w:lvl w:ilvl="1">
      <w:start w:val="1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0370589"/>
    <w:multiLevelType w:val="multilevel"/>
    <w:tmpl w:val="D8E66B48"/>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3"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6"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4"/>
  </w:num>
  <w:num w:numId="3">
    <w:abstractNumId w:val="11"/>
  </w:num>
  <w:num w:numId="4">
    <w:abstractNumId w:val="13"/>
  </w:num>
  <w:num w:numId="5">
    <w:abstractNumId w:val="4"/>
  </w:num>
  <w:num w:numId="6">
    <w:abstractNumId w:val="10"/>
  </w:num>
  <w:num w:numId="7">
    <w:abstractNumId w:val="16"/>
  </w:num>
  <w:num w:numId="8">
    <w:abstractNumId w:val="3"/>
  </w:num>
  <w:num w:numId="9">
    <w:abstractNumId w:val="18"/>
  </w:num>
  <w:num w:numId="10">
    <w:abstractNumId w:val="7"/>
  </w:num>
  <w:num w:numId="11">
    <w:abstractNumId w:val="17"/>
  </w:num>
  <w:num w:numId="12">
    <w:abstractNumId w:val="1"/>
  </w:num>
  <w:num w:numId="13">
    <w:abstractNumId w:val="12"/>
  </w:num>
  <w:num w:numId="14">
    <w:abstractNumId w:val="8"/>
  </w:num>
  <w:num w:numId="15">
    <w:abstractNumId w:val="2"/>
  </w:num>
  <w:num w:numId="16">
    <w:abstractNumId w:val="0"/>
  </w:num>
  <w:num w:numId="17">
    <w:abstractNumId w:val="5"/>
  </w:num>
  <w:num w:numId="18">
    <w:abstractNumId w:val="9"/>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2"/>
        <w:numFmt w:val="decimal"/>
        <w:suff w:val="space"/>
        <w:lvlText w:val="%1)"/>
        <w:lvlJc w:val="left"/>
        <w:pPr>
          <w:ind w:left="2137" w:hanging="360"/>
        </w:pPr>
        <w:rPr>
          <w:rFonts w:ascii="Times New Roman" w:hAnsi="Times New Roman" w:cs="Times New Roman" w:hint="default"/>
        </w:rPr>
      </w:lvl>
    </w:lvlOverride>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520D6"/>
    <w:rsid w:val="00054AE7"/>
    <w:rsid w:val="00055C85"/>
    <w:rsid w:val="00070565"/>
    <w:rsid w:val="00083F5E"/>
    <w:rsid w:val="00084F24"/>
    <w:rsid w:val="000928BC"/>
    <w:rsid w:val="00093F4A"/>
    <w:rsid w:val="000B7293"/>
    <w:rsid w:val="000C04E4"/>
    <w:rsid w:val="000D6D40"/>
    <w:rsid w:val="0012574C"/>
    <w:rsid w:val="00130219"/>
    <w:rsid w:val="00135489"/>
    <w:rsid w:val="00152655"/>
    <w:rsid w:val="001672B0"/>
    <w:rsid w:val="00170E10"/>
    <w:rsid w:val="0017568D"/>
    <w:rsid w:val="00181E33"/>
    <w:rsid w:val="001913BF"/>
    <w:rsid w:val="001B31D8"/>
    <w:rsid w:val="001B45E4"/>
    <w:rsid w:val="001C6452"/>
    <w:rsid w:val="001E2231"/>
    <w:rsid w:val="001E2F6C"/>
    <w:rsid w:val="001F1BAB"/>
    <w:rsid w:val="001F3668"/>
    <w:rsid w:val="001F65C3"/>
    <w:rsid w:val="00203F96"/>
    <w:rsid w:val="00204E0D"/>
    <w:rsid w:val="00236735"/>
    <w:rsid w:val="002371B2"/>
    <w:rsid w:val="002376BA"/>
    <w:rsid w:val="00256B2B"/>
    <w:rsid w:val="00281BE0"/>
    <w:rsid w:val="002966BE"/>
    <w:rsid w:val="002A329E"/>
    <w:rsid w:val="002B3470"/>
    <w:rsid w:val="002C2700"/>
    <w:rsid w:val="002E6915"/>
    <w:rsid w:val="002F4A34"/>
    <w:rsid w:val="00303C17"/>
    <w:rsid w:val="00315573"/>
    <w:rsid w:val="00331B69"/>
    <w:rsid w:val="00335A67"/>
    <w:rsid w:val="003365E3"/>
    <w:rsid w:val="0034096D"/>
    <w:rsid w:val="00340D68"/>
    <w:rsid w:val="00344FE7"/>
    <w:rsid w:val="00372236"/>
    <w:rsid w:val="003A219C"/>
    <w:rsid w:val="003B60C5"/>
    <w:rsid w:val="003C2E34"/>
    <w:rsid w:val="003D1D15"/>
    <w:rsid w:val="003F6E2C"/>
    <w:rsid w:val="004256E0"/>
    <w:rsid w:val="00466098"/>
    <w:rsid w:val="004674B1"/>
    <w:rsid w:val="0049012A"/>
    <w:rsid w:val="004A0DA2"/>
    <w:rsid w:val="004B59DC"/>
    <w:rsid w:val="004D11B0"/>
    <w:rsid w:val="004D1268"/>
    <w:rsid w:val="004D6562"/>
    <w:rsid w:val="004F6837"/>
    <w:rsid w:val="00504B8A"/>
    <w:rsid w:val="00505A85"/>
    <w:rsid w:val="0051595E"/>
    <w:rsid w:val="00543C45"/>
    <w:rsid w:val="005B36B7"/>
    <w:rsid w:val="005C6CB8"/>
    <w:rsid w:val="00617FB7"/>
    <w:rsid w:val="00630C0E"/>
    <w:rsid w:val="006354D6"/>
    <w:rsid w:val="00637D30"/>
    <w:rsid w:val="00682A4E"/>
    <w:rsid w:val="00690FB9"/>
    <w:rsid w:val="006A37CF"/>
    <w:rsid w:val="006B24F5"/>
    <w:rsid w:val="006D2A1D"/>
    <w:rsid w:val="006D43FC"/>
    <w:rsid w:val="006E546B"/>
    <w:rsid w:val="006F62FA"/>
    <w:rsid w:val="00713A92"/>
    <w:rsid w:val="00722A1C"/>
    <w:rsid w:val="00723A0D"/>
    <w:rsid w:val="00744EDA"/>
    <w:rsid w:val="00772E8C"/>
    <w:rsid w:val="00775CFE"/>
    <w:rsid w:val="00781C0E"/>
    <w:rsid w:val="007B0EC1"/>
    <w:rsid w:val="007B3A77"/>
    <w:rsid w:val="007C1E09"/>
    <w:rsid w:val="007D56E5"/>
    <w:rsid w:val="007E5A7D"/>
    <w:rsid w:val="007E7D5A"/>
    <w:rsid w:val="008170B5"/>
    <w:rsid w:val="00855063"/>
    <w:rsid w:val="00857973"/>
    <w:rsid w:val="0086465B"/>
    <w:rsid w:val="008729BB"/>
    <w:rsid w:val="0087326F"/>
    <w:rsid w:val="00890BF5"/>
    <w:rsid w:val="008924D1"/>
    <w:rsid w:val="008A6816"/>
    <w:rsid w:val="008B7F61"/>
    <w:rsid w:val="008C0844"/>
    <w:rsid w:val="008C4719"/>
    <w:rsid w:val="008D7E4B"/>
    <w:rsid w:val="008E36BA"/>
    <w:rsid w:val="008E6A9E"/>
    <w:rsid w:val="008F3651"/>
    <w:rsid w:val="008F3978"/>
    <w:rsid w:val="00903513"/>
    <w:rsid w:val="00907099"/>
    <w:rsid w:val="00907C26"/>
    <w:rsid w:val="009B0091"/>
    <w:rsid w:val="009B553B"/>
    <w:rsid w:val="009F136F"/>
    <w:rsid w:val="009F1E71"/>
    <w:rsid w:val="00A265A7"/>
    <w:rsid w:val="00A342DB"/>
    <w:rsid w:val="00A46363"/>
    <w:rsid w:val="00A538E2"/>
    <w:rsid w:val="00A53BE7"/>
    <w:rsid w:val="00A663AA"/>
    <w:rsid w:val="00A67EBD"/>
    <w:rsid w:val="00A77221"/>
    <w:rsid w:val="00A86C43"/>
    <w:rsid w:val="00A95ED0"/>
    <w:rsid w:val="00A970C5"/>
    <w:rsid w:val="00AA2BA6"/>
    <w:rsid w:val="00AC3FB1"/>
    <w:rsid w:val="00AE6984"/>
    <w:rsid w:val="00AF361A"/>
    <w:rsid w:val="00B034B0"/>
    <w:rsid w:val="00B15276"/>
    <w:rsid w:val="00B160BB"/>
    <w:rsid w:val="00B4459F"/>
    <w:rsid w:val="00B6502F"/>
    <w:rsid w:val="00B67AF4"/>
    <w:rsid w:val="00B767A6"/>
    <w:rsid w:val="00BA7405"/>
    <w:rsid w:val="00BE2BA2"/>
    <w:rsid w:val="00BE65D6"/>
    <w:rsid w:val="00BF0830"/>
    <w:rsid w:val="00BF4AB7"/>
    <w:rsid w:val="00C04D33"/>
    <w:rsid w:val="00C1210A"/>
    <w:rsid w:val="00C25E17"/>
    <w:rsid w:val="00C60687"/>
    <w:rsid w:val="00C83965"/>
    <w:rsid w:val="00C83BEC"/>
    <w:rsid w:val="00CB0B08"/>
    <w:rsid w:val="00CF58FF"/>
    <w:rsid w:val="00CF62E8"/>
    <w:rsid w:val="00D012C7"/>
    <w:rsid w:val="00D067A3"/>
    <w:rsid w:val="00D503C8"/>
    <w:rsid w:val="00D54491"/>
    <w:rsid w:val="00D772C1"/>
    <w:rsid w:val="00DD03AC"/>
    <w:rsid w:val="00DF08CB"/>
    <w:rsid w:val="00DF4DF1"/>
    <w:rsid w:val="00E11DC3"/>
    <w:rsid w:val="00E5655B"/>
    <w:rsid w:val="00E77FAB"/>
    <w:rsid w:val="00E87658"/>
    <w:rsid w:val="00EB44AF"/>
    <w:rsid w:val="00EC01BE"/>
    <w:rsid w:val="00ED0F9E"/>
    <w:rsid w:val="00ED192D"/>
    <w:rsid w:val="00ED412A"/>
    <w:rsid w:val="00F22EB1"/>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C13B11"/>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uiPriority w:val="99"/>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uiPriority w:val="99"/>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uiPriority w:val="99"/>
    <w:rsid w:val="00315573"/>
    <w:pPr>
      <w:widowControl w:val="0"/>
      <w:numPr>
        <w:numId w:val="16"/>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uiPriority w:val="99"/>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uiPriority w:val="99"/>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uiPriority w:val="99"/>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uiPriority w:val="99"/>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uiPriority w:val="99"/>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uiPriority w:val="99"/>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uiPriority w:val="99"/>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uiPriority w:val="99"/>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5"/>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character" w:styleId="HiperlinkVisitado">
    <w:name w:val="FollowedHyperlink"/>
    <w:basedOn w:val="Fontepargpadro"/>
    <w:uiPriority w:val="99"/>
    <w:semiHidden/>
    <w:unhideWhenUsed/>
    <w:rsid w:val="00617FB7"/>
    <w:rPr>
      <w:color w:val="954F72" w:themeColor="followedHyperlink"/>
      <w:u w:val="single"/>
    </w:rPr>
  </w:style>
  <w:style w:type="character" w:customStyle="1" w:styleId="MenoPendente3">
    <w:name w:val="Menção Pendente3"/>
    <w:basedOn w:val="Fontepargpadro"/>
    <w:uiPriority w:val="99"/>
    <w:semiHidden/>
    <w:rsid w:val="00617F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1655674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980575413">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19115152">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772504023">
      <w:bodyDiv w:val="1"/>
      <w:marLeft w:val="0"/>
      <w:marRight w:val="0"/>
      <w:marTop w:val="0"/>
      <w:marBottom w:val="0"/>
      <w:divBdr>
        <w:top w:val="none" w:sz="0" w:space="0" w:color="auto"/>
        <w:left w:val="none" w:sz="0" w:space="0" w:color="auto"/>
        <w:bottom w:val="none" w:sz="0" w:space="0" w:color="auto"/>
        <w:right w:val="none" w:sz="0" w:space="0" w:color="auto"/>
      </w:divBdr>
    </w:div>
    <w:div w:id="1782070376">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68780433">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2950-DDF3-4CF8-8EA1-86DA960D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137</Pages>
  <Words>33803</Words>
  <Characters>182541</Characters>
  <Application>Microsoft Office Word</Application>
  <DocSecurity>0</DocSecurity>
  <Lines>1521</Lines>
  <Paragraphs>431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8</cp:revision>
  <cp:lastPrinted>2019-02-13T15:58:00Z</cp:lastPrinted>
  <dcterms:created xsi:type="dcterms:W3CDTF">2019-02-04T17:10:00Z</dcterms:created>
  <dcterms:modified xsi:type="dcterms:W3CDTF">2019-02-13T16:42:00Z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