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>
          <w:rFonts w:ascii="Arial" w:hAnsi="Arial"/>
          <w:b/>
          <w:b/>
          <w:bCs/>
          <w:sz w:val="22"/>
          <w:szCs w:val="22"/>
        </w:rPr>
      </w:pPr>
      <w:r>
        <w:drawing>
          <wp:anchor behindDoc="0" distT="0" distB="0" distL="0" distR="0" simplePos="0" locked="0" layoutInCell="1" allowOverlap="1" relativeHeight="91">
            <wp:simplePos x="0" y="0"/>
            <wp:positionH relativeFrom="column">
              <wp:posOffset>19050</wp:posOffset>
            </wp:positionH>
            <wp:positionV relativeFrom="paragraph">
              <wp:posOffset>-90805</wp:posOffset>
            </wp:positionV>
            <wp:extent cx="1343660" cy="505460"/>
            <wp:effectExtent l="0" t="0" r="0" b="0"/>
            <wp:wrapNone/>
            <wp:docPr id="1" name="figuras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s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22"/>
          <w:szCs w:val="22"/>
        </w:rPr>
        <w:t>F</w:t>
      </w:r>
      <w:r>
        <w:rPr>
          <w:rFonts w:ascii="Arial" w:hAnsi="Arial"/>
          <w:b/>
          <w:bCs/>
          <w:sz w:val="22"/>
          <w:szCs w:val="22"/>
        </w:rPr>
        <w:t>iscalização em Instituições de Longa Permanência para Idosos - ILPI</w:t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Comarca: </w:t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Município: </w:t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Promotor (a) de Justiça: </w:t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Data: </w:t>
      </w:r>
      <w:r>
        <w:rPr>
          <w:rFonts w:ascii="Arial" w:hAnsi="Arial"/>
          <w:b/>
          <w:bCs/>
          <w:sz w:val="20"/>
          <w:szCs w:val="20"/>
        </w:rPr>
      </w:r>
      <w:sdt>
        <w:sdtPr>
          <w:date>
            <w:dateFormat w:val=""/>
            <w:lid w:val="en-US"/>
            <w:storeMappedDataAs w:val="dateTime"/>
            <w:calendar w:val="gregorian"/>
          </w:date>
        </w:sdtPr>
        <w:sdtContent>
          <w:r/>
        </w:sdtContent>
      </w:sdt>
      <w:r>
        <w:rPr>
          <w:rFonts w:ascii="Arial" w:hAnsi="Arial"/>
          <w:b/>
          <w:bCs/>
          <w:sz w:val="20"/>
          <w:szCs w:val="20"/>
        </w:rPr>
        <w:t>/</w:t>
      </w:r>
      <w:r>
        <w:rPr>
          <w:rFonts w:ascii="Arial" w:hAnsi="Arial"/>
          <w:b/>
          <w:bCs/>
          <w:sz w:val="20"/>
          <w:szCs w:val="20"/>
        </w:rPr>
      </w:r>
      <w:sdt>
        <w:sdtPr>
          <w:date>
            <w:dateFormat w:val=""/>
            <w:lid w:val="en-US"/>
            <w:storeMappedDataAs w:val="dateTime"/>
            <w:calendar w:val="gregorian"/>
          </w:date>
        </w:sdtPr>
        <w:sdtContent>
          <w:r/>
        </w:sdtContent>
      </w:sdt>
      <w:r>
        <w:rPr>
          <w:rFonts w:ascii="Arial" w:hAnsi="Arial"/>
          <w:b/>
          <w:bCs/>
          <w:sz w:val="20"/>
          <w:szCs w:val="20"/>
        </w:rPr>
        <w:t>/</w:t>
      </w:r>
      <w:r>
        <w:rPr>
          <w:rFonts w:ascii="Arial" w:hAnsi="Arial"/>
          <w:b/>
          <w:bCs/>
          <w:sz w:val="20"/>
          <w:szCs w:val="20"/>
        </w:rPr>
      </w:r>
      <w:sdt>
        <w:sdtPr>
          <w:date>
            <w:dateFormat w:val=""/>
            <w:lid w:val="en-US"/>
            <w:storeMappedDataAs w:val="dateTime"/>
            <w:calendar w:val="gregorian"/>
          </w:date>
        </w:sdtPr>
        <w:sdtContent>
          <w:r/>
        </w:sdtContent>
      </w:sdt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Equipe técnica de apoio:</w:t>
      </w:r>
    </w:p>
    <w:tbl>
      <w:tblPr>
        <w:tblW w:w="964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855"/>
        <w:gridCol w:w="3060"/>
        <w:gridCol w:w="2730"/>
      </w:tblGrid>
      <w:tr>
        <w:trPr/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Participantes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Presente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Ausente</w:t>
            </w:r>
          </w:p>
        </w:tc>
      </w:tr>
      <w:tr>
        <w:trPr/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Membro do Ministério Público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Assessor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Assistente Social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Psicólogo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Arquiteto / Engenheiro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Vigilância Sanitária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Corpo de Bombeiros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Conselho do Idoso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CREA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Outros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8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pBdr>
          <w:bottom w:val="single" w:sz="2" w:space="2" w:color="000000"/>
        </w:pBdr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1. DA IDENTIFICAÇÃO E DOCUMENTOS DA INSTITUIÇÃO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Nome / Razão Social: </w:t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Nome fantasia: </w:t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CNPJ: </w:t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Data de Fundação / Criação da instituição: </w:t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Data do início das atividades: </w:t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Endereço e ponto de referência: </w:t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Município: </w:t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CEP: </w:t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Telefone / Fax: </w:t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E-mail: </w:t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Site: A entidade possui identificação externa visível?  </w:t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Natureza Jurídica: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  <w:t>Informar tipo de sociedade: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Categoria: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  <w:t>(instituições mantidas por organizações não governamentais, pessoas jurídicas de direito privado sem fins lucrativos, as quais mantêm unidades executoras)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  <w:t>(pessoa jurídica de direito privado com fins lucrativos)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  <w:t>(instituições mantidas integralmente pelo Poder Público, sendo pessoas jurídicas de direito público)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  <w:t xml:space="preserve">, qual? </w:t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Atos Constitutivos</w:t>
      </w:r>
      <w:r>
        <w:rPr>
          <w:rStyle w:val="Ncoradanotaderodap"/>
          <w:rFonts w:ascii="Arial" w:hAnsi="Arial"/>
          <w:b/>
          <w:bCs/>
          <w:sz w:val="20"/>
          <w:szCs w:val="20"/>
        </w:rPr>
        <w:footnoteReference w:id="2"/>
      </w:r>
      <w:r>
        <w:rPr>
          <w:rFonts w:ascii="Arial" w:hAnsi="Arial"/>
          <w:b/>
          <w:bCs/>
          <w:sz w:val="20"/>
          <w:szCs w:val="20"/>
        </w:rPr>
        <w:t xml:space="preserve"> devidamente inscritos no registro competente: </w:t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Diretor / Presidente: </w:t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RG: </w:t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CPF: </w:t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Formação / Qualificação profissional: </w:t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Responsável Técnico: </w:t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Formação: </w:t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Registro Profissional</w:t>
      </w:r>
      <w:r>
        <w:rPr>
          <w:rFonts w:ascii="Arial" w:hAnsi="Arial"/>
          <w:b/>
          <w:bCs/>
          <w:sz w:val="20"/>
          <w:szCs w:val="20"/>
        </w:rPr>
        <w:t xml:space="preserve">: </w:t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CPF do responsável</w:t>
      </w:r>
      <w:r>
        <w:rPr>
          <w:rFonts w:ascii="Arial" w:hAnsi="Arial"/>
          <w:b/>
          <w:bCs/>
          <w:sz w:val="20"/>
          <w:szCs w:val="20"/>
        </w:rPr>
        <w:t xml:space="preserve">: </w:t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Quanto tempo desempenha as funções na Instituição: </w:t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Alvará de Localização e Funcionamento (mesmo que provisório): </w:t>
      </w:r>
      <w:r>
        <w:rPr>
          <w:rFonts w:ascii="Arial" w:hAnsi="Arial"/>
          <w:b/>
          <w:bCs/>
          <w:sz w:val="20"/>
          <w:szCs w:val="20"/>
        </w:rPr>
        <w:t xml:space="preserve">  </w:t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Laudo do Corpo de Bombeiros, precedido da avaliação: </w:t>
      </w:r>
      <w:r>
        <w:rPr>
          <w:rFonts w:ascii="Arial" w:hAnsi="Arial"/>
          <w:b/>
          <w:bCs/>
          <w:sz w:val="20"/>
          <w:szCs w:val="20"/>
        </w:rPr>
        <w:t xml:space="preserve">  </w:t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Licença ou Alvará Sanitário (Vigilância Sanitária Municipal): </w:t>
      </w:r>
      <w:r>
        <w:rPr>
          <w:rFonts w:ascii="Arial" w:hAnsi="Arial"/>
          <w:b/>
          <w:bCs/>
          <w:sz w:val="20"/>
          <w:szCs w:val="20"/>
        </w:rPr>
        <w:t xml:space="preserve">  </w:t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Inscrição no Conselho Municipal de Pessoa Idosa: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 xml:space="preserve">  </w:t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Inscrição no Conselho Estadual de Pessoa Idosa:   </w:t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Inscrição no Conselho Nacional de Pessoa Idora</w:t>
      </w:r>
      <w:r>
        <w:rPr>
          <w:rFonts w:ascii="Arial" w:hAnsi="Arial"/>
          <w:b/>
          <w:bCs/>
          <w:sz w:val="20"/>
          <w:szCs w:val="20"/>
        </w:rPr>
        <w:t xml:space="preserve">: </w:t>
      </w:r>
      <w:r>
        <w:rPr>
          <w:rFonts w:ascii="Arial" w:hAnsi="Arial"/>
          <w:b/>
          <w:bCs/>
          <w:sz w:val="20"/>
          <w:szCs w:val="20"/>
        </w:rPr>
        <w:t xml:space="preserve">  </w:t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Inscrição no Conselho Municipal de Assistência Social: </w:t>
      </w:r>
      <w:r>
        <w:rPr>
          <w:rFonts w:ascii="Arial" w:hAnsi="Arial"/>
          <w:b/>
          <w:bCs/>
          <w:sz w:val="20"/>
          <w:szCs w:val="20"/>
        </w:rPr>
        <w:t xml:space="preserve">  </w:t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Inscrição no Conselho Estadual de Assistência Social: </w:t>
      </w:r>
      <w:r>
        <w:rPr>
          <w:rFonts w:ascii="Arial" w:hAnsi="Arial"/>
          <w:b/>
          <w:bCs/>
          <w:sz w:val="20"/>
          <w:szCs w:val="20"/>
        </w:rPr>
        <w:t xml:space="preserve">  </w:t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Finanças da instituição: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a) A entidade recebe recursos públicos: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a.1) Convênios governamentais: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 xml:space="preserve">R$ </w:t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  <w:t xml:space="preserve">R$ </w:t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  <w:t xml:space="preserve"> R$ </w:t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a.2) Subvenções Sociais: </w:t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  <w:t xml:space="preserve"> R$ </w:t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  <w:t xml:space="preserve">R$ </w:t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  <w:t xml:space="preserve"> R$ </w:t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a.3) Doações:  </w:t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Obs: </w:t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b) Outras fontes de recursos: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b.1) Total de receita média mensal: </w:t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b.2) Total de despesa média mensal: </w:t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b.3) A instituição possui assistência jurídico-contábil? </w:t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  <w:t xml:space="preserve">. Qual? </w:t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Existência e regularidade dos seguintes documentos: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a) Plano de atendimento individualizado ao idoso</w:t>
      </w:r>
      <w:r>
        <w:rPr>
          <w:rStyle w:val="Ncoradanotaderodap"/>
          <w:rFonts w:ascii="Arial" w:hAnsi="Arial"/>
          <w:b/>
          <w:bCs/>
          <w:sz w:val="20"/>
          <w:szCs w:val="20"/>
        </w:rPr>
        <w:footnoteReference w:id="3"/>
      </w:r>
      <w:r>
        <w:rPr>
          <w:rFonts w:ascii="Arial" w:hAnsi="Arial"/>
          <w:b/>
          <w:bCs/>
          <w:sz w:val="20"/>
          <w:szCs w:val="20"/>
        </w:rPr>
        <w:t xml:space="preserve"> (art. 50, EI) </w:t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b) Plano de atenção integral à saúde do idoso (itens 5.2.1 a 5.2.3 da Resolução ANVISA/RDC nº 283/05); </w:t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c) Contrato com a prestadora de serviço e cópia do alvará sanitário da empresa contratada, quando os serviços de remoção dos idosos, alimentação, limpeza e/ou lavanderia forem terceirizados (item 4.5.6 da Resolução ANVISA/RDC nº 283/05);  </w:t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d) Documento comprobatório da higienização dos reservatórios de água e de controle de pragas e vetores a depender da legislação do Estado;  </w:t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e) POPs e rotinas de boas práticas para os  serviços de alimentação (nos termos da Resolução ANVISA/RDC nº 2016/04), limpeza de ambientes e processamento de roupas (itens 5.5.2 e 5.4.1 da Resolução ANVISA/RDC nº 283/05);  </w:t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f) Contrato de serviço terceirizado de remoção de resíduos (Resolução ANVISA/RDC nº 283/05;  </w:t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g) Lista de eventos sentinelas (item 7.4 da Resolução ANVISA/RDC nº 283/05);  </w:t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h) Listagem com o levantamento dos graus de dependência dos idosos;  </w:t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i) Existência de contratos escritos com os idosos, salvo se tratar de instituição pública ou de institucionalização determinada pelo Poder Judiciário (art. 35, CC, art. 45, V do EI).  </w:t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pBdr>
          <w:bottom w:val="single" w:sz="2" w:space="2" w:color="000000"/>
        </w:pBdr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2. DOS RECURSOS HUMANOS E SUA ADEQUAÇÃO AO SERVIÇO: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Quantitativo total de funcionários: </w:t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Distribuição de Funcionários por especialidade e turno de atendimento</w:t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tbl>
      <w:tblPr>
        <w:tblW w:w="987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470"/>
        <w:gridCol w:w="1080"/>
        <w:gridCol w:w="1185"/>
        <w:gridCol w:w="1260"/>
        <w:gridCol w:w="1028"/>
        <w:gridCol w:w="1205"/>
        <w:gridCol w:w="1337"/>
        <w:gridCol w:w="1305"/>
      </w:tblGrid>
      <w:tr>
        <w:trPr>
          <w:trHeight w:val="735" w:hRule="atLeast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Área de atendimento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Saúde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Assistência</w:t>
            </w:r>
          </w:p>
          <w:p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Social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Cuidadores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Lazer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Limpeza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Alimentação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Responsável Coordenador</w:t>
            </w:r>
          </w:p>
        </w:tc>
      </w:tr>
      <w:tr>
        <w:trPr/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Período Matutino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Período Vespertino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Período Noturno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Total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Atividades e Serviços ofertados – Periodicidade</w:t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tbl>
      <w:tblPr>
        <w:tblW w:w="964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265"/>
        <w:gridCol w:w="735"/>
        <w:gridCol w:w="614"/>
        <w:gridCol w:w="1205"/>
        <w:gridCol w:w="1204"/>
        <w:gridCol w:w="1205"/>
        <w:gridCol w:w="1205"/>
        <w:gridCol w:w="1212"/>
      </w:tblGrid>
      <w:tr>
        <w:trPr/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Atividade/Serviço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Sim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Não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Diária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Semanal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Quinzenal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Mensal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Bimestral</w:t>
            </w:r>
          </w:p>
        </w:tc>
      </w:tr>
      <w:tr>
        <w:trPr/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Atividades de lazer/cultural/recreativa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6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Atividades na Comunidade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6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Atividades Educacionais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6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Educador Físico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6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Assistente Social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6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Fisioterapeuta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6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Psicólogo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6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Médico Clínico Geral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6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Médico Geriatra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6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Nutricionista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6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Terapeuta Ocupacional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6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2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Participação em Cultos Religiosos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6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</w:t>
            </w: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Capacidade máxima de atendimento </w:t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(verificar incidência de lei local específica): </w:t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409"/>
        <w:gridCol w:w="2409"/>
        <w:gridCol w:w="2410"/>
        <w:gridCol w:w="2410"/>
      </w:tblGrid>
      <w:tr>
        <w:trPr/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Idosos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Capacidade Instalada (vagas)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Número de Pessoas Acolhidas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Demanda Reprimida (Lista de Espera)</w:t>
            </w:r>
          </w:p>
        </w:tc>
      </w:tr>
      <w:tr>
        <w:trPr/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Feminino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Masculino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Total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Idosos Acolhidos</w:t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Grau de Dependência:</w:t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409"/>
        <w:gridCol w:w="2409"/>
        <w:gridCol w:w="2410"/>
        <w:gridCol w:w="2410"/>
      </w:tblGrid>
      <w:tr>
        <w:trPr/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Idosos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Grau de Dependência 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Grau de Dependência II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Grau de Dependência III</w:t>
            </w:r>
          </w:p>
        </w:tc>
      </w:tr>
      <w:tr>
        <w:trPr/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Feminino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Masculino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Total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Grau de Dependência I – idosos independentes, mesmo que requeiram uso de equipamentos de autoajuda;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Grau de Dependência II – idosos com dependência em até três atividades de autocuidado para a vida diária, tais como: alimentação, mobilidade, higiene; sem comprometimento cognitivo ou com alteração cognitiva controlada;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Grau de Dependência III – idosos com dependência que requeiram assistência em todas as atividades de autocuidado para a vida diária e/ou com comprometimento cognitivo.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left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left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Tipo de imóvel: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  <w:t xml:space="preserve">, </w:t>
      </w:r>
      <w:r>
        <w:rPr>
          <w:rFonts w:ascii="Arial" w:hAnsi="Arial"/>
          <w:b/>
          <w:bCs/>
          <w:sz w:val="20"/>
          <w:szCs w:val="20"/>
        </w:rPr>
        <w:t xml:space="preserve">valor:  </w:t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  <w:t xml:space="preserve">    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left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a) Quantos pavimentos tem a edificação? </w:t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left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b) O imóvel possui acessibilidade: </w:t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left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O que falta: </w:t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left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c) Número de dormitórios:</w:t>
      </w:r>
    </w:p>
    <w:p>
      <w:pPr>
        <w:pStyle w:val="Normal"/>
        <w:spacing w:lineRule="auto" w:line="360"/>
        <w:jc w:val="left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c.1) Dormitórios individuais. Quantidade: </w:t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left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c.2) Dormitórios coletivos (verificar incidência de lei local):</w:t>
      </w:r>
    </w:p>
    <w:p>
      <w:pPr>
        <w:pStyle w:val="Normal"/>
        <w:spacing w:lineRule="auto" w:line="360"/>
        <w:jc w:val="left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 xml:space="preserve">- Quantidade: </w:t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  <w:t xml:space="preserve">  </w:t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  <w:t xml:space="preserve">-  Quantidade: </w:t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  <w:t xml:space="preserve">  </w:t>
      </w:r>
    </w:p>
    <w:p>
      <w:pPr>
        <w:pStyle w:val="Normal"/>
        <w:spacing w:lineRule="auto" w:line="360"/>
        <w:jc w:val="left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 xml:space="preserve">- Quantidade: </w:t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  <w:t xml:space="preserve">  </w:t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  <w:t xml:space="preserve">-  Quantidade: </w:t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  <w:t xml:space="preserve">  </w:t>
      </w:r>
    </w:p>
    <w:p>
      <w:pPr>
        <w:pStyle w:val="Normal"/>
        <w:spacing w:lineRule="auto" w:line="360"/>
        <w:jc w:val="left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  <w:t xml:space="preserve">- </w:t>
      </w:r>
      <w:r>
        <w:rPr>
          <w:rFonts w:ascii="Arial" w:hAnsi="Arial"/>
          <w:b/>
          <w:bCs/>
          <w:sz w:val="20"/>
          <w:szCs w:val="20"/>
        </w:rPr>
        <w:t xml:space="preserve">Quantidade: </w:t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  <w:t xml:space="preserve">  </w:t>
      </w:r>
    </w:p>
    <w:p>
      <w:pPr>
        <w:pStyle w:val="Normal"/>
        <w:spacing w:lineRule="auto" w:line="360"/>
        <w:jc w:val="left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d) Há campainhas nos dormitórios? </w:t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left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Obs.: </w:t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left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left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Para os cuidados aos residentes:</w:t>
      </w:r>
    </w:p>
    <w:p>
      <w:pPr>
        <w:pStyle w:val="Normal"/>
        <w:spacing w:lineRule="auto" w:line="360"/>
        <w:jc w:val="left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a) Todos os cuidadores fizeram o curso de Cuidadores de Idosos?    </w:t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left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b) Os profissionais cuja profissão é regulamentada por conselhos de classe estão </w:t>
      </w:r>
      <w:r>
        <w:rPr>
          <w:rFonts w:ascii="Arial" w:hAnsi="Arial"/>
          <w:b/>
          <w:bCs/>
          <w:sz w:val="20"/>
          <w:szCs w:val="20"/>
        </w:rPr>
        <w:t xml:space="preserve">registrados e estão legalizados nesses conselhos?  </w:t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left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c) A ILPI dispensa atividades para aperfeiçoamento de funcionários?   </w:t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left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left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Condições </w:t>
      </w:r>
      <w:r>
        <w:rPr>
          <w:rFonts w:ascii="Arial" w:hAnsi="Arial"/>
          <w:b/>
          <w:bCs/>
          <w:sz w:val="20"/>
          <w:szCs w:val="20"/>
        </w:rPr>
        <w:t>gerais e processos operacionais de Instituição:</w:t>
      </w:r>
    </w:p>
    <w:p>
      <w:pPr>
        <w:pStyle w:val="Normal"/>
        <w:spacing w:lineRule="auto" w:line="360"/>
        <w:jc w:val="left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a) A instituição possui serviços terceirizados? </w:t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  <w:t xml:space="preserve">, </w:t>
      </w:r>
      <w:r>
        <w:rPr>
          <w:rFonts w:ascii="Arial" w:hAnsi="Arial"/>
          <w:b/>
          <w:bCs/>
          <w:sz w:val="20"/>
          <w:szCs w:val="20"/>
        </w:rPr>
        <w:t>quais?</w:t>
      </w:r>
    </w:p>
    <w:p>
      <w:pPr>
        <w:pStyle w:val="Normal"/>
        <w:spacing w:lineRule="auto" w:line="360"/>
        <w:jc w:val="left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left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left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left"/>
        <w:rPr/>
      </w:pPr>
      <w:r>
        <w:rPr>
          <w:rFonts w:ascii="Arial" w:hAnsi="Arial"/>
          <w:b/>
          <w:bCs/>
          <w:sz w:val="20"/>
          <w:szCs w:val="20"/>
        </w:rPr>
        <w:t xml:space="preserve">b) </w:t>
      </w:r>
      <w:r>
        <w:rPr>
          <w:rFonts w:ascii="Arial" w:hAnsi="Arial"/>
          <w:b/>
          <w:bCs/>
          <w:sz w:val="20"/>
          <w:szCs w:val="20"/>
        </w:rPr>
        <w:t xml:space="preserve">A instituição dispõe de manual de Normas, Rotinas e Procedimentos?  </w:t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left"/>
        <w:rPr/>
      </w:pPr>
      <w:r>
        <w:rPr>
          <w:rFonts w:ascii="Arial" w:hAnsi="Arial"/>
          <w:b/>
          <w:bCs/>
          <w:sz w:val="20"/>
          <w:szCs w:val="20"/>
        </w:rPr>
        <w:t xml:space="preserve">c) A instituição tem Plano de Trabalho conforme item 5.1.1 da RDC 283 e artigo 48 do Estatuto? </w:t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left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d) A instituição comunica à Secretaria Municipal de Assistência Social ou congênere, bem como ao Ministério Público, a situação de abandono familiar ou a ausência de identificação civil? </w:t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pBdr>
          <w:bottom w:val="single" w:sz="2" w:space="2" w:color="000000"/>
        </w:pBdr>
        <w:spacing w:lineRule="auto" w:line="360"/>
        <w:jc w:val="left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3</w:t>
      </w:r>
      <w:r>
        <w:rPr>
          <w:rFonts w:ascii="Arial" w:hAnsi="Arial"/>
          <w:b/>
          <w:bCs/>
          <w:sz w:val="20"/>
          <w:szCs w:val="20"/>
        </w:rPr>
        <w:t xml:space="preserve">. </w:t>
      </w:r>
      <w:r>
        <w:rPr>
          <w:rFonts w:ascii="Arial" w:hAnsi="Arial"/>
          <w:b/>
          <w:bCs/>
          <w:sz w:val="20"/>
          <w:szCs w:val="20"/>
        </w:rPr>
        <w:t>ITENS INDISPENSÁVEIS AO SERVIÇO DE ACOLHIMENTO INSTITUCIONAL DE LONGA PERMANÊNCIA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Critérios de Admissão dos Idosos: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a) Idade exigida para admissão: </w:t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b) A instituição aceita pessoas com menos de 60 anos? </w:t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Motivos: </w:t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c) Motivos mais frequentes para acolhimento: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  <w:t xml:space="preserve">             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</w:t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  <w:t xml:space="preserve">      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</w:t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  <w:t xml:space="preserve">         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  <w:t xml:space="preserve">, Quantos:  </w:t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tabs>
          <w:tab w:val="left" w:pos="6705" w:leader="none"/>
        </w:tabs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d) O contrato de prestação de serviços tem indicadas as características do serviço e eventuais exclusões de cobertura? </w:t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Pagamentos dos serviços: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a) Valor cobrado pelo serviço: </w:t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b) Há utilização dos recursos do BPC e demais benefícios assistenciais recebidos pelo idoso no custeio dos serviços na instituição?  </w:t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  <w:t xml:space="preserve">. Quantos: </w:t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  <w:t xml:space="preserve">   </w:t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Obs.: </w:t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c) Responsável pelo pagamento: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  <w:t xml:space="preserve">quantos: </w:t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  <w:t xml:space="preserve">quantos: </w:t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Renda dos Residentes: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a) Quantos idosos não possuem renda? </w:t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b) Quem recebe os benefícios dos idosos? </w:t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  <w:t xml:space="preserve">quantos: </w:t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  <w:t xml:space="preserve">quantos: </w:t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  <w:t xml:space="preserve">quantos: </w:t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  <w:t xml:space="preserve">quantos: </w:t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  <w:t xml:space="preserve">quantos: </w:t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tabs>
          <w:tab w:val="left" w:pos="6705" w:leader="none"/>
        </w:tabs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De modo geral, a entidade possui condições de habilidade, higiene, salubridade e segurança de suas acomodações e áreas comuns: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Detalhar: </w:t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Equipamentos, produtos, mobiliários e utensílios estão disponíveis em quantidade suficiente, em condições de uso, compatíveis com a finalidade a que se propõem e de acordo com a legislação vigente?   </w:t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  <w:t xml:space="preserve">   </w:t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Atendimento Personalizado: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a) Cada residente possui Plano de Atendimento Individualizado em registro da história de vida, de suas características, perfil socioeconômico, escolaridade?   </w:t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  <w:t xml:space="preserve">   </w:t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b) Cada residente, com base no Plano de Atendimento Individualizado, possui planejamento das ações de cuidado, subscrito por equipe multiprofissional? </w:t>
      </w:r>
      <w:r>
        <w:rPr>
          <w:rFonts w:ascii="Arial" w:hAnsi="Arial"/>
          <w:b/>
          <w:bCs/>
          <w:sz w:val="20"/>
          <w:szCs w:val="20"/>
        </w:rPr>
        <w:t xml:space="preserve">  </w:t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  <w:t xml:space="preserve">   </w:t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Do respeito ao residente, como pessoa dotada de vontades e autodeterminação: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a) Os serviços oferecidos contemplam outros cuidados que não exclusivamente de saúde? 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b) </w:t>
      </w:r>
      <w:r>
        <w:rPr>
          <w:rFonts w:ascii="Arial" w:hAnsi="Arial"/>
          <w:b/>
          <w:bCs/>
          <w:sz w:val="20"/>
          <w:szCs w:val="20"/>
        </w:rPr>
        <w:t>Os residentes, de modo geral, têm sua individualidade e privacidade garantidas?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  <w:t xml:space="preserve">   </w:t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Detalhar: </w:t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c) Há respeito à identidade do residente, possibilitando que ele seja nomeado de acordo com sua escolha, bem como respeitadas suas escolhas quanto a horários para dormir, comer e banhar-se?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  <w:t xml:space="preserve">   </w:t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Detalhar: </w:t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d) O idosos independente tem o direito de ir e vir?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Obs: </w:t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e) O serviço garante a preservação de valores, crenças e imagem? 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  <w:t xml:space="preserve">   </w:t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Obs: </w:t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Garantia à convivência familiar e comunitária, com preservação e fortalecimento de vínculos familiares: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a) Os idosos recebem visitas dos familiares? </w:t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Quantos? </w:t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tabs>
          <w:tab w:val="left" w:pos="6705" w:leader="none"/>
        </w:tabs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b) A instituição procura estabelecer vínculos com as famílias dos idosos? </w:t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  <w:t>. De que forma?</w:t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c) A visita de familiares e amigos na instituição:</w:t>
      </w:r>
      <w:r>
        <w:rPr>
          <w:rFonts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ascii="Arial" w:hAnsi="Arial"/>
          <w:b w:val="false"/>
          <w:bCs w:val="false"/>
          <w:sz w:val="20"/>
          <w:szCs w:val="20"/>
        </w:rPr>
      </w:r>
      <w:r>
        <w:rPr>
          <w:rFonts w:ascii="Arial" w:hAnsi="Arial"/>
          <w:b w:val="false"/>
          <w:bCs w:val="false"/>
          <w:sz w:val="20"/>
          <w:szCs w:val="20"/>
        </w:rPr>
      </w: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d) Há local próprio para receber visitas?</w:t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ascii="Arial" w:hAnsi="Arial"/>
          <w:b w:val="false"/>
          <w:bCs w:val="false"/>
          <w:sz w:val="20"/>
          <w:szCs w:val="20"/>
        </w:rPr>
      </w:r>
      <w:r>
        <w:rPr>
          <w:rFonts w:ascii="Arial" w:hAnsi="Arial"/>
          <w:b w:val="false"/>
          <w:bCs w:val="false"/>
          <w:sz w:val="20"/>
          <w:szCs w:val="20"/>
        </w:rPr>
        <w:t xml:space="preserve">. Qual? </w:t>
      </w: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e) Possui livro para registro de visitas?</w:t>
      </w:r>
      <w:r>
        <w:rPr>
          <w:rFonts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ascii="Arial" w:hAnsi="Arial"/>
          <w:b w:val="false"/>
          <w:bCs w:val="false"/>
          <w:sz w:val="20"/>
          <w:szCs w:val="20"/>
        </w:rPr>
      </w:r>
      <w:r>
        <w:rPr>
          <w:rFonts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f) Quanto à saída dos idosos com familiares e amigos</w:t>
      </w:r>
      <w:r>
        <w:rPr>
          <w:rFonts w:ascii="Arial" w:hAnsi="Arial"/>
          <w:b w:val="false"/>
          <w:bCs w:val="false"/>
          <w:sz w:val="20"/>
          <w:szCs w:val="20"/>
        </w:rPr>
        <w:t xml:space="preserve">:  </w:t>
      </w: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</w:r>
      <w:r>
        <w:rPr>
          <w:rFonts w:ascii="Arial" w:hAnsi="Arial"/>
          <w:b w:val="false"/>
          <w:bCs w:val="false"/>
          <w:sz w:val="20"/>
          <w:szCs w:val="20"/>
        </w:rPr>
      </w: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</w: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g) Há incentivo da participação dos familiares em eventos/atividades/festividades desenvolvidas </w:t>
      </w:r>
      <w:r>
        <w:rPr>
          <w:rFonts w:ascii="Arial" w:hAnsi="Arial"/>
          <w:b/>
          <w:bCs/>
          <w:sz w:val="20"/>
          <w:szCs w:val="20"/>
        </w:rPr>
        <w:t>p</w:t>
      </w:r>
      <w:r>
        <w:rPr>
          <w:rFonts w:ascii="Arial" w:hAnsi="Arial"/>
          <w:b/>
          <w:bCs/>
          <w:sz w:val="20"/>
          <w:szCs w:val="20"/>
        </w:rPr>
        <w:t xml:space="preserve">ela instituição? </w:t>
      </w:r>
      <w:r>
        <w:rPr>
          <w:rFonts w:ascii="Arial" w:hAnsi="Arial"/>
          <w:b w:val="false"/>
          <w:bCs w:val="false"/>
          <w:sz w:val="20"/>
          <w:szCs w:val="20"/>
        </w:rPr>
      </w: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h) É feito estudo psicossocial de todos os idosos, com identificação de familiares e amigos, e seu perfil, conforme art. 50 do Estatuto do Idoso? </w:t>
      </w:r>
      <w:r>
        <w:rPr>
          <w:rFonts w:ascii="Arial" w:hAnsi="Arial"/>
          <w:b w:val="false"/>
          <w:bCs w:val="false"/>
          <w:sz w:val="20"/>
          <w:szCs w:val="20"/>
        </w:rPr>
      </w:r>
      <w:r>
        <w:rPr>
          <w:rFonts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i) Há animais domésticos na instituição? </w:t>
      </w:r>
      <w:r>
        <w:rPr>
          <w:rFonts w:ascii="Arial" w:hAnsi="Arial"/>
          <w:b w:val="false"/>
          <w:bCs w:val="false"/>
          <w:sz w:val="20"/>
          <w:szCs w:val="20"/>
        </w:rPr>
      </w:r>
      <w:r>
        <w:rPr>
          <w:rFonts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São submetidos ao controle de zoonoses: </w:t>
      </w:r>
      <w:r>
        <w:rPr>
          <w:rFonts w:ascii="Arial" w:hAnsi="Arial"/>
          <w:b w:val="false"/>
          <w:bCs w:val="false"/>
          <w:sz w:val="20"/>
          <w:szCs w:val="20"/>
        </w:rPr>
      </w:r>
      <w:r>
        <w:rPr>
          <w:rFonts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Os serviços integram a rede de assistência social (SUAS) e a saúde pública (SUS):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a) Existem Fluxogramas de Comunicação tanto com a rede privada, quanto pública de saúde e de assistência social em local de fácil acesso e conhecido de todos os funcionários? </w:t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b) As prescrições de atendimento constantes nos Planos de Atenção Integral à Saúde ou no Plano Individual de Atendimento são executadas? </w:t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tabs>
          <w:tab w:val="left" w:pos="6705" w:leader="none"/>
        </w:tabs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c) Existem registros de notificações e comunicações prestadas às Redes de Atendimento?</w:t>
      </w:r>
      <w:r>
        <w:rPr>
          <w:rFonts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ascii="Arial" w:hAnsi="Arial"/>
          <w:b w:val="false"/>
          <w:bCs w:val="false"/>
          <w:sz w:val="20"/>
          <w:szCs w:val="20"/>
        </w:rPr>
      </w: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tabs>
          <w:tab w:val="left" w:pos="6705" w:leader="none"/>
        </w:tabs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d) Há resposta às notificações e comunicações prestadas à Rede de Atendimento?</w:t>
      </w:r>
      <w:r>
        <w:rPr>
          <w:rFonts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ascii="Arial" w:hAnsi="Arial"/>
          <w:b w:val="false"/>
          <w:bCs w:val="false"/>
          <w:sz w:val="20"/>
          <w:szCs w:val="20"/>
        </w:rPr>
      </w: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tabs>
          <w:tab w:val="left" w:pos="6705" w:leader="none"/>
        </w:tabs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e) A entidade recebe atendimento de agente comunitário de saúde? </w:t>
      </w:r>
      <w:r>
        <w:rPr>
          <w:rFonts w:ascii="Arial" w:hAnsi="Arial"/>
          <w:b w:val="false"/>
          <w:bCs w:val="false"/>
          <w:sz w:val="20"/>
          <w:szCs w:val="20"/>
        </w:rPr>
      </w: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tabs>
          <w:tab w:val="left" w:pos="6705" w:leader="none"/>
        </w:tabs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f) A instituição possui comprovante de vacinação obrigatória dos residentes? </w:t>
      </w:r>
      <w:r>
        <w:rPr>
          <w:rFonts w:ascii="Arial" w:hAnsi="Arial"/>
          <w:b w:val="false"/>
          <w:bCs w:val="false"/>
          <w:sz w:val="20"/>
          <w:szCs w:val="20"/>
        </w:rPr>
      </w: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tabs>
          <w:tab w:val="left" w:pos="6705" w:leader="none"/>
        </w:tabs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g) Os residentes com patologia em saúde mental estão participando dos programas de Saúde Mental? </w:t>
      </w:r>
      <w:r>
        <w:rPr>
          <w:rFonts w:ascii="Arial" w:hAnsi="Arial"/>
          <w:b w:val="false"/>
          <w:bCs w:val="false"/>
          <w:sz w:val="20"/>
          <w:szCs w:val="20"/>
        </w:rPr>
      </w:r>
      <w:r>
        <w:rPr>
          <w:rFonts w:ascii="Arial" w:hAnsi="Arial"/>
          <w:b w:val="false"/>
          <w:bCs w:val="false"/>
          <w:sz w:val="20"/>
          <w:szCs w:val="20"/>
        </w:rPr>
      </w:r>
      <w:r>
        <w:rPr>
          <w:rFonts w:ascii="Arial" w:hAnsi="Arial"/>
          <w:b w:val="false"/>
          <w:bCs w:val="false"/>
          <w:sz w:val="20"/>
          <w:szCs w:val="20"/>
        </w:rPr>
        <w:t xml:space="preserve">  </w:t>
      </w: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tabs>
          <w:tab w:val="left" w:pos="6705" w:leader="none"/>
        </w:tabs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h) Existe acesso a um cirurgião-dentista quando necessário? </w:t>
      </w:r>
      <w:r>
        <w:rPr>
          <w:rFonts w:ascii="Arial" w:hAnsi="Arial"/>
          <w:b w:val="false"/>
          <w:bCs w:val="false"/>
          <w:sz w:val="20"/>
          <w:szCs w:val="20"/>
        </w:rPr>
      </w: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tabs>
          <w:tab w:val="left" w:pos="6705" w:leader="none"/>
        </w:tabs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i) Existem residentes que tem acompanhamento periódico de assistentes sociais ou psicológicas? </w:t>
      </w:r>
      <w:r>
        <w:rPr>
          <w:rFonts w:ascii="Arial" w:hAnsi="Arial"/>
          <w:b w:val="false"/>
          <w:bCs w:val="false"/>
          <w:sz w:val="20"/>
          <w:szCs w:val="20"/>
        </w:rPr>
      </w: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tabs>
          <w:tab w:val="left" w:pos="6705" w:leader="none"/>
        </w:tabs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j) O abastecimento de água é feito: </w:t>
      </w:r>
    </w:p>
    <w:p>
      <w:pPr>
        <w:pStyle w:val="Normal"/>
        <w:tabs>
          <w:tab w:val="left" w:pos="6705" w:leader="none"/>
        </w:tabs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</w: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tabs>
          <w:tab w:val="left" w:pos="6705" w:leader="none"/>
        </w:tabs>
        <w:spacing w:lineRule="auto" w:line="360"/>
        <w:jc w:val="both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tabs>
          <w:tab w:val="left" w:pos="6705" w:leader="none"/>
        </w:tabs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Da organização operacional e rotinas técnicas de trabalho:</w:t>
      </w:r>
    </w:p>
    <w:p>
      <w:pPr>
        <w:pStyle w:val="Normal"/>
        <w:tabs>
          <w:tab w:val="left" w:pos="6705" w:leader="none"/>
        </w:tabs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tabs>
          <w:tab w:val="left" w:pos="6705" w:leader="none"/>
        </w:tabs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a) Há local próprio para guarda dos arquivos e dos documentos relativos ao serviço de acolhimento? </w:t>
      </w:r>
      <w:r>
        <w:rPr>
          <w:rFonts w:ascii="Arial" w:hAnsi="Arial"/>
          <w:b w:val="false"/>
          <w:bCs w:val="false"/>
          <w:sz w:val="20"/>
          <w:szCs w:val="20"/>
        </w:rPr>
      </w: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tabs>
          <w:tab w:val="left" w:pos="6705" w:leader="none"/>
        </w:tabs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b) Existem POPs de cada área técnica elaborados e supervisionados por profissional habilitado? </w:t>
      </w:r>
      <w:r>
        <w:rPr>
          <w:rFonts w:ascii="Arial" w:hAnsi="Arial"/>
          <w:b w:val="false"/>
          <w:bCs w:val="false"/>
          <w:sz w:val="20"/>
          <w:szCs w:val="20"/>
        </w:rPr>
      </w:r>
      <w:r>
        <w:rPr>
          <w:rFonts w:ascii="Arial" w:hAnsi="Arial"/>
          <w:b w:val="false"/>
          <w:bCs w:val="false"/>
          <w:sz w:val="20"/>
          <w:szCs w:val="20"/>
        </w:rPr>
      </w:r>
      <w:r>
        <w:rPr>
          <w:rFonts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tabs>
          <w:tab w:val="left" w:pos="6705" w:leader="none"/>
        </w:tabs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c) Existem registros específicos das ocorrências cotidianas em livro/arquivo próprio?</w:t>
      </w:r>
    </w:p>
    <w:p>
      <w:pPr>
        <w:pStyle w:val="Normal"/>
        <w:tabs>
          <w:tab w:val="left" w:pos="6705" w:leader="none"/>
        </w:tabs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</w:r>
      <w:r>
        <w:rPr>
          <w:rFonts w:ascii="Arial" w:hAnsi="Arial"/>
          <w:b w:val="false"/>
          <w:bCs w:val="false"/>
          <w:sz w:val="20"/>
          <w:szCs w:val="20"/>
        </w:rPr>
      </w:r>
      <w:r>
        <w:rPr>
          <w:rFonts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tabs>
          <w:tab w:val="left" w:pos="6705" w:leader="none"/>
        </w:tabs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d) Há prontuário de cada residente, com anotações de todos os técnicos que lhe atendem, em local de fácil e conhecido acesso de todos os funcionários?</w:t>
      </w:r>
    </w:p>
    <w:p>
      <w:pPr>
        <w:pStyle w:val="Normal"/>
        <w:tabs>
          <w:tab w:val="left" w:pos="6705" w:leader="none"/>
        </w:tabs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</w:r>
      <w:r>
        <w:rPr>
          <w:rFonts w:ascii="Arial" w:hAnsi="Arial"/>
          <w:b w:val="false"/>
          <w:bCs w:val="false"/>
          <w:sz w:val="20"/>
          <w:szCs w:val="20"/>
        </w:rPr>
      </w:r>
      <w:r>
        <w:rPr>
          <w:rFonts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tabs>
          <w:tab w:val="left" w:pos="6705" w:leader="none"/>
        </w:tabs>
        <w:spacing w:lineRule="auto" w:line="360"/>
        <w:jc w:val="both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tabs>
          <w:tab w:val="left" w:pos="6705" w:leader="none"/>
        </w:tabs>
        <w:spacing w:lineRule="auto" w:line="360"/>
        <w:jc w:val="both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tabs>
          <w:tab w:val="left" w:pos="6705" w:leader="none"/>
        </w:tabs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Conclusão técnica:</w:t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tabs>
          <w:tab w:val="left" w:pos="6705" w:leader="none"/>
        </w:tabs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Responsável pelo preenchimento do cadastro: </w:t>
      </w: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tabs>
          <w:tab w:val="left" w:pos="6705" w:leader="none"/>
        </w:tabs>
        <w:spacing w:lineRule="auto" w:line="36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Instituição: </w:t>
      </w:r>
      <w:r>
        <w:rPr>
          <w:rFonts w:ascii="Arial" w:hAnsi="Arial"/>
          <w:b/>
          <w:bCs/>
          <w:sz w:val="20"/>
          <w:szCs w:val="20"/>
        </w:rPr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derodap"/>
        <w:rPr/>
      </w:pPr>
      <w:r>
        <w:rPr/>
        <w:footnoteRef/>
        <w:tab/>
        <w:t>Contrato Social para as sociedades empresárias; Estatuto ou Estatuto Social para as associações e escritura pública ou testamento para as fundações, sendo que estas deverão ter arquivamento de seus atos junto ao Ministério Público das Fundações.</w:t>
      </w:r>
    </w:p>
  </w:footnote>
  <w:footnote w:id="3">
    <w:p>
      <w:pPr>
        <w:pStyle w:val="Notaderodap"/>
        <w:rPr/>
      </w:pPr>
      <w:r>
        <w:rPr/>
        <w:footnoteRef/>
        <w:tab/>
        <w:t>O Plano de Atendimento Individual ao idoso não está previsto na legislação de referência de modo específico. No entanto, é instrumento garantidor do atendimento personalizado preconizado no art. 50, V do Estatuto do Idoso.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9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pt-BR" w:eastAsia="zh-CN" w:bidi="hi-IN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Ncoradanotadefim">
    <w:name w:val="Âncora da nota de fim"/>
    <w:rPr>
      <w:vertAlign w:val="superscript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Notaderodap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otadefim">
    <w:name w:val="Endnote Text"/>
    <w:basedOn w:val="Normal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231</TotalTime>
  <Application>LibreOffice/5.4.7.2$Windows_X86_64 LibreOffice_project/c838ef25c16710f8838b1faec480ebba495259d0</Application>
  <Pages>13</Pages>
  <Words>1547</Words>
  <Characters>9205</Characters>
  <CharactersWithSpaces>11477</CharactersWithSpaces>
  <Paragraphs>420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2018-09-14T11:35:55Z</dcterms:created>
  <dc:creator/>
  <dc:description/>
  <dc:language>pt-BR</dc:language>
  <cp:lastModifiedBy/>
  <dcterms:modified xsi:type="dcterms:W3CDTF">2019-02-25T13:08:12Z</dcterms:modified>
  <cp:revision>14</cp:revision>
  <dc:subject/>
  <dc:title/>
</cp:coreProperties>
</file>