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6B87" w14:textId="77777777" w:rsidR="004F083A" w:rsidRDefault="004F083A" w:rsidP="004F083A">
      <w:pPr>
        <w:rPr>
          <w:b/>
          <w:color w:val="000000"/>
          <w:sz w:val="22"/>
          <w:szCs w:val="22"/>
        </w:rPr>
      </w:pPr>
    </w:p>
    <w:tbl>
      <w:tblP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9"/>
        <w:gridCol w:w="1142"/>
        <w:gridCol w:w="1845"/>
        <w:gridCol w:w="2867"/>
      </w:tblGrid>
      <w:tr w:rsidR="001C0451" w:rsidRPr="00EE0832" w14:paraId="4DC0A58A" w14:textId="77777777" w:rsidTr="001A5FF8">
        <w:trPr>
          <w:trHeight w:val="2289"/>
        </w:trPr>
        <w:tc>
          <w:tcPr>
            <w:tcW w:w="9372" w:type="dxa"/>
            <w:gridSpan w:val="4"/>
            <w:shd w:val="clear" w:color="auto" w:fill="D9D9D9"/>
            <w:vAlign w:val="center"/>
          </w:tcPr>
          <w:p w14:paraId="09DF14A1" w14:textId="77777777" w:rsidR="001C0451" w:rsidRDefault="001C0451" w:rsidP="00CD70EE">
            <w:pPr>
              <w:widowControl w:val="0"/>
              <w:autoSpaceDE w:val="0"/>
              <w:autoSpaceDN w:val="0"/>
              <w:adjustRightInd w:val="0"/>
              <w:ind w:left="-108"/>
              <w:jc w:val="center"/>
              <w:rPr>
                <w:b/>
                <w:bCs/>
                <w:caps/>
                <w:sz w:val="32"/>
                <w:szCs w:val="32"/>
              </w:rPr>
            </w:pPr>
            <w:bookmarkStart w:id="0" w:name="_Hlk18565266"/>
            <w:r>
              <w:rPr>
                <w:b/>
                <w:bCs/>
                <w:caps/>
                <w:sz w:val="32"/>
                <w:szCs w:val="32"/>
              </w:rPr>
              <w:t>portaria de instauração DE</w:t>
            </w:r>
          </w:p>
          <w:p w14:paraId="4E271E42" w14:textId="77777777" w:rsidR="001C0451" w:rsidRDefault="001C0451" w:rsidP="00AD021D">
            <w:pPr>
              <w:widowControl w:val="0"/>
              <w:autoSpaceDE w:val="0"/>
              <w:autoSpaceDN w:val="0"/>
              <w:adjustRightInd w:val="0"/>
              <w:ind w:left="-108" w:right="-108"/>
              <w:jc w:val="center"/>
              <w:rPr>
                <w:b/>
                <w:bCs/>
                <w:caps/>
                <w:sz w:val="28"/>
                <w:szCs w:val="28"/>
              </w:rPr>
            </w:pPr>
            <w:r>
              <w:rPr>
                <w:b/>
                <w:bCs/>
                <w:caps/>
                <w:sz w:val="44"/>
                <w:szCs w:val="44"/>
              </w:rPr>
              <w:t>PROCEDIMENTO ADMINISTRATIVO</w:t>
            </w:r>
          </w:p>
        </w:tc>
      </w:tr>
      <w:tr w:rsidR="001C0451" w:rsidRPr="00C2629B" w14:paraId="5148FC75" w14:textId="77777777" w:rsidTr="001A5FF8">
        <w:trPr>
          <w:trHeight w:val="1061"/>
        </w:trPr>
        <w:tc>
          <w:tcPr>
            <w:tcW w:w="9372" w:type="dxa"/>
            <w:gridSpan w:val="4"/>
          </w:tcPr>
          <w:p w14:paraId="729B779F" w14:textId="6A24C11B" w:rsidR="001C0451" w:rsidRPr="00312710" w:rsidRDefault="001C0451" w:rsidP="00AD021D">
            <w:pPr>
              <w:widowControl w:val="0"/>
              <w:autoSpaceDE w:val="0"/>
              <w:autoSpaceDN w:val="0"/>
              <w:adjustRightInd w:val="0"/>
              <w:jc w:val="both"/>
              <w:rPr>
                <w:spacing w:val="20"/>
                <w:sz w:val="21"/>
                <w:szCs w:val="21"/>
              </w:rPr>
            </w:pPr>
            <w:r w:rsidRPr="00312710">
              <w:rPr>
                <w:spacing w:val="20"/>
                <w:sz w:val="21"/>
                <w:szCs w:val="21"/>
              </w:rPr>
              <w:t xml:space="preserve">O Ministério Público do Estado do Rio de Janeiro, pela </w:t>
            </w:r>
            <w:r w:rsidRPr="00312710">
              <w:rPr>
                <w:b/>
                <w:spacing w:val="20"/>
                <w:sz w:val="21"/>
                <w:szCs w:val="21"/>
              </w:rPr>
              <w:t>2ª</w:t>
            </w:r>
            <w:r w:rsidRPr="00312710">
              <w:rPr>
                <w:spacing w:val="20"/>
                <w:sz w:val="21"/>
                <w:szCs w:val="21"/>
              </w:rPr>
              <w:t xml:space="preserve"> </w:t>
            </w:r>
            <w:r w:rsidRPr="00312710">
              <w:rPr>
                <w:b/>
                <w:bCs/>
                <w:spacing w:val="20"/>
                <w:sz w:val="21"/>
                <w:szCs w:val="21"/>
              </w:rPr>
              <w:t xml:space="preserve">PROMOTORIA DE JUSTIÇA DE TUTELA COLETIVA – NÚCLEO </w:t>
            </w:r>
            <w:r w:rsidR="00AE2565">
              <w:rPr>
                <w:b/>
                <w:bCs/>
                <w:spacing w:val="20"/>
                <w:sz w:val="21"/>
                <w:szCs w:val="21"/>
              </w:rPr>
              <w:t>XXXXXX</w:t>
            </w:r>
            <w:r w:rsidRPr="00312710">
              <w:rPr>
                <w:spacing w:val="20"/>
                <w:sz w:val="21"/>
                <w:szCs w:val="21"/>
              </w:rPr>
              <w:t>, no exercício das atribuições conferidas pelos arts. 127, caput e 129, III da CRFB, art. 25, IV da Lei Federal n. 8.625/93 e art. 34, VI da Lei Complementar Estadual n. 106/03, com fulcro na Lei Federal n. 7.347/85, n</w:t>
            </w:r>
            <w:r w:rsidR="006002E1" w:rsidRPr="00312710">
              <w:rPr>
                <w:spacing w:val="20"/>
                <w:sz w:val="21"/>
                <w:szCs w:val="21"/>
              </w:rPr>
              <w:t>a Resolução CNMP nº 174/17 e na</w:t>
            </w:r>
            <w:r w:rsidRPr="00312710">
              <w:rPr>
                <w:spacing w:val="20"/>
                <w:sz w:val="21"/>
                <w:szCs w:val="21"/>
              </w:rPr>
              <w:t xml:space="preserve"> Resolução GPGJ nº 2.227/2018 </w:t>
            </w:r>
            <w:r w:rsidRPr="00312710">
              <w:rPr>
                <w:b/>
                <w:bCs/>
                <w:caps/>
                <w:spacing w:val="20"/>
                <w:sz w:val="21"/>
                <w:szCs w:val="21"/>
              </w:rPr>
              <w:t xml:space="preserve">RESOLVE </w:t>
            </w:r>
            <w:r w:rsidRPr="00312710">
              <w:rPr>
                <w:spacing w:val="20"/>
                <w:sz w:val="21"/>
                <w:szCs w:val="21"/>
              </w:rPr>
              <w:t xml:space="preserve">promover a instauração de </w:t>
            </w:r>
            <w:r w:rsidRPr="00312710">
              <w:rPr>
                <w:b/>
                <w:bCs/>
                <w:spacing w:val="20"/>
                <w:sz w:val="21"/>
                <w:szCs w:val="21"/>
              </w:rPr>
              <w:t>PROCEDIMENTO ADMINISTRATIVO</w:t>
            </w:r>
            <w:r w:rsidR="00601ED8" w:rsidRPr="00312710">
              <w:rPr>
                <w:spacing w:val="20"/>
                <w:sz w:val="21"/>
                <w:szCs w:val="21"/>
              </w:rPr>
              <w:t>, na forma que segue.</w:t>
            </w:r>
          </w:p>
        </w:tc>
      </w:tr>
      <w:tr w:rsidR="001A5FF8" w:rsidRPr="00C2629B" w14:paraId="7F34DAF2" w14:textId="77777777" w:rsidTr="001A5FF8">
        <w:trPr>
          <w:trHeight w:val="206"/>
        </w:trPr>
        <w:tc>
          <w:tcPr>
            <w:tcW w:w="3519" w:type="dxa"/>
          </w:tcPr>
          <w:p w14:paraId="7809EB58" w14:textId="3EC21CE1" w:rsidR="001C0451" w:rsidRPr="00031E33" w:rsidRDefault="001C0451" w:rsidP="00A54727">
            <w:pPr>
              <w:spacing w:line="360" w:lineRule="auto"/>
              <w:jc w:val="both"/>
              <w:rPr>
                <w:spacing w:val="20"/>
                <w:sz w:val="21"/>
                <w:szCs w:val="21"/>
              </w:rPr>
            </w:pPr>
            <w:r w:rsidRPr="00031E33">
              <w:rPr>
                <w:b/>
                <w:spacing w:val="20"/>
                <w:sz w:val="21"/>
                <w:szCs w:val="21"/>
              </w:rPr>
              <w:t>MPRJ n</w:t>
            </w:r>
            <w:r w:rsidR="00601ED8" w:rsidRPr="00031E33">
              <w:rPr>
                <w:b/>
                <w:spacing w:val="20"/>
                <w:sz w:val="21"/>
                <w:szCs w:val="21"/>
              </w:rPr>
              <w:t>º</w:t>
            </w:r>
            <w:r w:rsidRPr="004C1CF5">
              <w:rPr>
                <w:b/>
                <w:spacing w:val="20"/>
                <w:sz w:val="21"/>
                <w:szCs w:val="21"/>
              </w:rPr>
              <w:t>:</w:t>
            </w:r>
          </w:p>
        </w:tc>
        <w:tc>
          <w:tcPr>
            <w:tcW w:w="2987" w:type="dxa"/>
            <w:gridSpan w:val="2"/>
          </w:tcPr>
          <w:p w14:paraId="2F967CD1" w14:textId="37DAAE84" w:rsidR="001C0451" w:rsidRPr="00312710" w:rsidRDefault="001C0451" w:rsidP="00FB0EDD">
            <w:pPr>
              <w:spacing w:line="360" w:lineRule="auto"/>
              <w:ind w:left="-108"/>
              <w:jc w:val="both"/>
              <w:rPr>
                <w:b/>
                <w:spacing w:val="20"/>
                <w:sz w:val="21"/>
                <w:szCs w:val="21"/>
              </w:rPr>
            </w:pPr>
            <w:r w:rsidRPr="00312710">
              <w:rPr>
                <w:b/>
                <w:spacing w:val="20"/>
                <w:sz w:val="21"/>
                <w:szCs w:val="21"/>
              </w:rPr>
              <w:t>Portaria n</w:t>
            </w:r>
            <w:r w:rsidR="00601ED8" w:rsidRPr="00312710">
              <w:rPr>
                <w:b/>
                <w:spacing w:val="20"/>
                <w:sz w:val="21"/>
                <w:szCs w:val="21"/>
              </w:rPr>
              <w:t>º</w:t>
            </w:r>
            <w:r w:rsidRPr="00312710">
              <w:rPr>
                <w:b/>
                <w:spacing w:val="20"/>
                <w:sz w:val="21"/>
                <w:szCs w:val="21"/>
              </w:rPr>
              <w:t>:</w:t>
            </w:r>
            <w:r w:rsidR="001963A5" w:rsidRPr="00312710">
              <w:rPr>
                <w:b/>
                <w:spacing w:val="20"/>
                <w:sz w:val="21"/>
                <w:szCs w:val="21"/>
              </w:rPr>
              <w:t xml:space="preserve"> </w:t>
            </w:r>
          </w:p>
        </w:tc>
        <w:tc>
          <w:tcPr>
            <w:tcW w:w="2866" w:type="dxa"/>
          </w:tcPr>
          <w:p w14:paraId="3B3F1C7E" w14:textId="77777777" w:rsidR="001C0451" w:rsidRPr="00312710" w:rsidRDefault="001C0451" w:rsidP="00AD021D">
            <w:pPr>
              <w:spacing w:line="360" w:lineRule="auto"/>
              <w:ind w:left="-108"/>
              <w:jc w:val="both"/>
              <w:rPr>
                <w:b/>
                <w:spacing w:val="20"/>
                <w:sz w:val="21"/>
                <w:szCs w:val="21"/>
              </w:rPr>
            </w:pPr>
            <w:r w:rsidRPr="00312710">
              <w:rPr>
                <w:b/>
                <w:spacing w:val="20"/>
                <w:sz w:val="21"/>
                <w:szCs w:val="21"/>
              </w:rPr>
              <w:t xml:space="preserve"> Prazo: 01 (um) ano</w:t>
            </w:r>
          </w:p>
        </w:tc>
      </w:tr>
      <w:tr w:rsidR="001C0451" w:rsidRPr="00C2629B" w14:paraId="580468B2" w14:textId="77777777" w:rsidTr="001A5FF8">
        <w:trPr>
          <w:trHeight w:val="189"/>
        </w:trPr>
        <w:tc>
          <w:tcPr>
            <w:tcW w:w="9372" w:type="dxa"/>
            <w:gridSpan w:val="4"/>
          </w:tcPr>
          <w:p w14:paraId="29C07991" w14:textId="77777777" w:rsidR="001C0451" w:rsidRPr="00312710" w:rsidRDefault="001C0451" w:rsidP="00AD021D">
            <w:pPr>
              <w:spacing w:line="360" w:lineRule="auto"/>
              <w:jc w:val="both"/>
              <w:rPr>
                <w:spacing w:val="20"/>
                <w:sz w:val="21"/>
                <w:szCs w:val="21"/>
              </w:rPr>
            </w:pPr>
            <w:r w:rsidRPr="00312710">
              <w:rPr>
                <w:b/>
                <w:spacing w:val="20"/>
                <w:sz w:val="21"/>
                <w:szCs w:val="21"/>
              </w:rPr>
              <w:t xml:space="preserve">Atribuição: </w:t>
            </w:r>
            <w:r w:rsidRPr="00312710">
              <w:rPr>
                <w:spacing w:val="20"/>
                <w:sz w:val="21"/>
                <w:szCs w:val="21"/>
              </w:rPr>
              <w:t>Defesa e Proteção do Meio Ambiente</w:t>
            </w:r>
            <w:r w:rsidR="00A0688F" w:rsidRPr="00312710">
              <w:rPr>
                <w:spacing w:val="20"/>
                <w:sz w:val="21"/>
                <w:szCs w:val="21"/>
              </w:rPr>
              <w:t>.</w:t>
            </w:r>
            <w:r w:rsidRPr="00312710">
              <w:rPr>
                <w:spacing w:val="20"/>
                <w:sz w:val="21"/>
                <w:szCs w:val="21"/>
              </w:rPr>
              <w:t xml:space="preserve"> </w:t>
            </w:r>
          </w:p>
        </w:tc>
      </w:tr>
      <w:tr w:rsidR="001C0451" w:rsidRPr="00C2629B" w14:paraId="4BEDCD67" w14:textId="77777777" w:rsidTr="001A5FF8">
        <w:trPr>
          <w:trHeight w:val="574"/>
        </w:trPr>
        <w:tc>
          <w:tcPr>
            <w:tcW w:w="9372" w:type="dxa"/>
            <w:gridSpan w:val="4"/>
            <w:shd w:val="clear" w:color="auto" w:fill="D9D9D9"/>
          </w:tcPr>
          <w:p w14:paraId="3C315745" w14:textId="69641C9E" w:rsidR="00E13C40" w:rsidRPr="00312710" w:rsidRDefault="001C0451" w:rsidP="00AE2565">
            <w:pPr>
              <w:spacing w:line="360" w:lineRule="auto"/>
              <w:jc w:val="both"/>
              <w:rPr>
                <w:b/>
                <w:spacing w:val="20"/>
                <w:sz w:val="21"/>
                <w:szCs w:val="21"/>
              </w:rPr>
            </w:pPr>
            <w:r w:rsidRPr="00312710">
              <w:rPr>
                <w:b/>
                <w:spacing w:val="20"/>
                <w:sz w:val="21"/>
                <w:szCs w:val="21"/>
              </w:rPr>
              <w:t>Assunto/Ementa (Código</w:t>
            </w:r>
            <w:r w:rsidR="009F5207" w:rsidRPr="00312710">
              <w:rPr>
                <w:b/>
                <w:spacing w:val="20"/>
                <w:sz w:val="21"/>
                <w:szCs w:val="21"/>
              </w:rPr>
              <w:t>s</w:t>
            </w:r>
            <w:r w:rsidRPr="00312710">
              <w:rPr>
                <w:b/>
                <w:spacing w:val="20"/>
                <w:sz w:val="21"/>
                <w:szCs w:val="21"/>
              </w:rPr>
              <w:t>:</w:t>
            </w:r>
            <w:r w:rsidR="009F5207" w:rsidRPr="00312710">
              <w:rPr>
                <w:b/>
                <w:spacing w:val="20"/>
                <w:sz w:val="21"/>
                <w:szCs w:val="21"/>
              </w:rPr>
              <w:t xml:space="preserve"> 10110/</w:t>
            </w:r>
            <w:r w:rsidR="004B0D46">
              <w:t xml:space="preserve"> </w:t>
            </w:r>
            <w:r w:rsidR="004B0D46" w:rsidRPr="004B0D46">
              <w:rPr>
                <w:b/>
                <w:spacing w:val="20"/>
                <w:sz w:val="21"/>
                <w:szCs w:val="21"/>
              </w:rPr>
              <w:t>1800026</w:t>
            </w:r>
            <w:r w:rsidRPr="00312710">
              <w:rPr>
                <w:b/>
                <w:spacing w:val="20"/>
                <w:sz w:val="21"/>
                <w:szCs w:val="21"/>
              </w:rPr>
              <w:t xml:space="preserve">): </w:t>
            </w:r>
            <w:r w:rsidR="009F5207" w:rsidRPr="00312710">
              <w:rPr>
                <w:bCs/>
                <w:spacing w:val="20"/>
                <w:sz w:val="21"/>
                <w:szCs w:val="21"/>
              </w:rPr>
              <w:t xml:space="preserve">Meio Ambiente. </w:t>
            </w:r>
            <w:r w:rsidR="004B0D46" w:rsidRPr="004B0D46">
              <w:rPr>
                <w:bCs/>
                <w:spacing w:val="20"/>
                <w:sz w:val="21"/>
                <w:szCs w:val="21"/>
              </w:rPr>
              <w:t>Resíduos sólidos</w:t>
            </w:r>
            <w:r w:rsidR="009F5207" w:rsidRPr="00312710">
              <w:rPr>
                <w:bCs/>
                <w:spacing w:val="20"/>
                <w:sz w:val="21"/>
                <w:szCs w:val="21"/>
              </w:rPr>
              <w:t xml:space="preserve">. Procedimento instaurado para acompanhar a </w:t>
            </w:r>
            <w:r w:rsidR="008E0524">
              <w:rPr>
                <w:bCs/>
                <w:spacing w:val="20"/>
                <w:sz w:val="21"/>
                <w:szCs w:val="21"/>
              </w:rPr>
              <w:t>política pública de s</w:t>
            </w:r>
            <w:r w:rsidR="00312710" w:rsidRPr="00312710">
              <w:rPr>
                <w:bCs/>
                <w:spacing w:val="20"/>
                <w:sz w:val="21"/>
                <w:szCs w:val="21"/>
              </w:rPr>
              <w:t xml:space="preserve">aneamento </w:t>
            </w:r>
            <w:r w:rsidR="008E0524">
              <w:rPr>
                <w:bCs/>
                <w:spacing w:val="20"/>
                <w:sz w:val="21"/>
                <w:szCs w:val="21"/>
              </w:rPr>
              <w:t>b</w:t>
            </w:r>
            <w:r w:rsidR="00312710" w:rsidRPr="00312710">
              <w:rPr>
                <w:bCs/>
                <w:spacing w:val="20"/>
                <w:sz w:val="21"/>
                <w:szCs w:val="21"/>
              </w:rPr>
              <w:t>ásico</w:t>
            </w:r>
            <w:r w:rsidR="008E0524">
              <w:rPr>
                <w:bCs/>
                <w:spacing w:val="20"/>
                <w:sz w:val="21"/>
                <w:szCs w:val="21"/>
              </w:rPr>
              <w:t xml:space="preserve"> pelo Município de </w:t>
            </w:r>
            <w:r w:rsidR="00AE2565">
              <w:rPr>
                <w:bCs/>
                <w:spacing w:val="20"/>
                <w:sz w:val="21"/>
                <w:szCs w:val="21"/>
              </w:rPr>
              <w:t>XXXX</w:t>
            </w:r>
            <w:r w:rsidR="00C90255">
              <w:rPr>
                <w:bCs/>
                <w:spacing w:val="20"/>
                <w:sz w:val="21"/>
                <w:szCs w:val="21"/>
              </w:rPr>
              <w:t xml:space="preserve">, </w:t>
            </w:r>
            <w:r w:rsidR="008E0524">
              <w:rPr>
                <w:bCs/>
                <w:spacing w:val="20"/>
                <w:sz w:val="21"/>
                <w:szCs w:val="21"/>
              </w:rPr>
              <w:t xml:space="preserve">especificamente </w:t>
            </w:r>
            <w:r w:rsidR="00C90255">
              <w:rPr>
                <w:bCs/>
                <w:spacing w:val="20"/>
                <w:sz w:val="21"/>
                <w:szCs w:val="21"/>
              </w:rPr>
              <w:t xml:space="preserve">em sua dimensão </w:t>
            </w:r>
            <w:r w:rsidR="0081254E">
              <w:rPr>
                <w:bCs/>
                <w:spacing w:val="20"/>
                <w:sz w:val="21"/>
                <w:szCs w:val="21"/>
              </w:rPr>
              <w:t xml:space="preserve">de </w:t>
            </w:r>
            <w:r w:rsidR="004B0D46">
              <w:rPr>
                <w:bCs/>
                <w:spacing w:val="20"/>
                <w:sz w:val="21"/>
                <w:szCs w:val="21"/>
              </w:rPr>
              <w:t>Resíduos Sólidos</w:t>
            </w:r>
            <w:r w:rsidR="008E0524">
              <w:rPr>
                <w:bCs/>
                <w:spacing w:val="20"/>
                <w:sz w:val="21"/>
                <w:szCs w:val="21"/>
              </w:rPr>
              <w:t>, de forma sistêmica</w:t>
            </w:r>
            <w:r w:rsidR="00312710" w:rsidRPr="00312710">
              <w:rPr>
                <w:bCs/>
                <w:spacing w:val="20"/>
                <w:sz w:val="21"/>
                <w:szCs w:val="21"/>
              </w:rPr>
              <w:t>.</w:t>
            </w:r>
            <w:r w:rsidR="008E0524">
              <w:rPr>
                <w:bCs/>
                <w:spacing w:val="20"/>
                <w:sz w:val="21"/>
                <w:szCs w:val="21"/>
              </w:rPr>
              <w:t xml:space="preserve"> Acompanhar </w:t>
            </w:r>
            <w:r w:rsidR="008E0524" w:rsidRPr="00312710">
              <w:rPr>
                <w:bCs/>
                <w:spacing w:val="20"/>
                <w:sz w:val="21"/>
                <w:szCs w:val="21"/>
              </w:rPr>
              <w:t xml:space="preserve">a </w:t>
            </w:r>
            <w:r w:rsidR="008E0524">
              <w:rPr>
                <w:bCs/>
                <w:spacing w:val="20"/>
                <w:sz w:val="21"/>
                <w:szCs w:val="21"/>
              </w:rPr>
              <w:t xml:space="preserve">existência, </w:t>
            </w:r>
            <w:r w:rsidR="00AE2565">
              <w:rPr>
                <w:bCs/>
                <w:spacing w:val="20"/>
                <w:sz w:val="21"/>
                <w:szCs w:val="21"/>
              </w:rPr>
              <w:t>a</w:t>
            </w:r>
            <w:r w:rsidR="008E0524">
              <w:rPr>
                <w:bCs/>
                <w:spacing w:val="20"/>
                <w:sz w:val="21"/>
                <w:szCs w:val="21"/>
              </w:rPr>
              <w:t xml:space="preserve"> </w:t>
            </w:r>
            <w:r w:rsidR="008E0524" w:rsidRPr="00312710">
              <w:rPr>
                <w:bCs/>
                <w:spacing w:val="20"/>
                <w:sz w:val="21"/>
                <w:szCs w:val="21"/>
              </w:rPr>
              <w:t>implementação</w:t>
            </w:r>
            <w:r w:rsidR="00AE2565">
              <w:rPr>
                <w:bCs/>
                <w:spacing w:val="20"/>
                <w:sz w:val="21"/>
                <w:szCs w:val="21"/>
              </w:rPr>
              <w:t>, a efetividade e a revisão</w:t>
            </w:r>
            <w:r w:rsidR="008E0524" w:rsidRPr="00312710">
              <w:rPr>
                <w:bCs/>
                <w:spacing w:val="20"/>
                <w:sz w:val="21"/>
                <w:szCs w:val="21"/>
              </w:rPr>
              <w:t xml:space="preserve"> do Plano Municipal </w:t>
            </w:r>
            <w:r w:rsidR="004B0D46">
              <w:rPr>
                <w:bCs/>
                <w:spacing w:val="20"/>
                <w:sz w:val="21"/>
                <w:szCs w:val="21"/>
              </w:rPr>
              <w:t xml:space="preserve">de </w:t>
            </w:r>
            <w:r w:rsidR="004B0D46" w:rsidRPr="004B0D46">
              <w:rPr>
                <w:bCs/>
                <w:spacing w:val="20"/>
                <w:sz w:val="21"/>
                <w:szCs w:val="21"/>
              </w:rPr>
              <w:t>Resíduos Sólidos</w:t>
            </w:r>
            <w:r w:rsidR="008E0524">
              <w:rPr>
                <w:bCs/>
                <w:spacing w:val="20"/>
                <w:sz w:val="21"/>
                <w:szCs w:val="21"/>
              </w:rPr>
              <w:t xml:space="preserve">. </w:t>
            </w:r>
          </w:p>
        </w:tc>
      </w:tr>
      <w:tr w:rsidR="001C0451" w:rsidRPr="00C2629B" w14:paraId="4AAC33D8" w14:textId="77777777" w:rsidTr="001A5FF8">
        <w:trPr>
          <w:trHeight w:val="211"/>
        </w:trPr>
        <w:tc>
          <w:tcPr>
            <w:tcW w:w="9372" w:type="dxa"/>
            <w:gridSpan w:val="4"/>
          </w:tcPr>
          <w:p w14:paraId="7CEDD25D" w14:textId="6C5499D3" w:rsidR="001C0451" w:rsidRPr="00312710" w:rsidRDefault="001C0451" w:rsidP="004B0D46">
            <w:pPr>
              <w:spacing w:line="276" w:lineRule="auto"/>
              <w:jc w:val="both"/>
              <w:rPr>
                <w:spacing w:val="20"/>
                <w:sz w:val="21"/>
                <w:szCs w:val="21"/>
              </w:rPr>
            </w:pPr>
            <w:r w:rsidRPr="00312710">
              <w:rPr>
                <w:b/>
                <w:spacing w:val="20"/>
                <w:sz w:val="21"/>
                <w:szCs w:val="21"/>
              </w:rPr>
              <w:t xml:space="preserve">Origem: </w:t>
            </w:r>
            <w:r w:rsidR="00281485">
              <w:rPr>
                <w:spacing w:val="20"/>
                <w:sz w:val="21"/>
                <w:szCs w:val="21"/>
              </w:rPr>
              <w:t>de Ofício.</w:t>
            </w:r>
          </w:p>
        </w:tc>
      </w:tr>
      <w:tr w:rsidR="001C0451" w:rsidRPr="00C2629B" w14:paraId="0015D25C" w14:textId="77777777" w:rsidTr="001A5FF8">
        <w:trPr>
          <w:trHeight w:val="225"/>
        </w:trPr>
        <w:tc>
          <w:tcPr>
            <w:tcW w:w="9372" w:type="dxa"/>
            <w:gridSpan w:val="4"/>
          </w:tcPr>
          <w:p w14:paraId="4B4DBB43" w14:textId="77777777" w:rsidR="001C0451" w:rsidRPr="00312710" w:rsidRDefault="001C0451" w:rsidP="00AD021D">
            <w:pPr>
              <w:spacing w:line="276" w:lineRule="auto"/>
              <w:jc w:val="both"/>
              <w:rPr>
                <w:b/>
                <w:spacing w:val="20"/>
                <w:sz w:val="21"/>
                <w:szCs w:val="21"/>
              </w:rPr>
            </w:pPr>
            <w:r w:rsidRPr="00312710">
              <w:rPr>
                <w:b/>
                <w:spacing w:val="20"/>
                <w:sz w:val="21"/>
                <w:szCs w:val="21"/>
              </w:rPr>
              <w:t xml:space="preserve">Reclamante(s): </w:t>
            </w:r>
            <w:r w:rsidRPr="00312710">
              <w:rPr>
                <w:spacing w:val="20"/>
                <w:sz w:val="21"/>
                <w:szCs w:val="21"/>
              </w:rPr>
              <w:t>De ofício.</w:t>
            </w:r>
          </w:p>
        </w:tc>
      </w:tr>
      <w:tr w:rsidR="001C0451" w:rsidRPr="00C2629B" w14:paraId="3C2BC532" w14:textId="77777777" w:rsidTr="001A5FF8">
        <w:trPr>
          <w:trHeight w:val="219"/>
        </w:trPr>
        <w:tc>
          <w:tcPr>
            <w:tcW w:w="9372" w:type="dxa"/>
            <w:gridSpan w:val="4"/>
          </w:tcPr>
          <w:p w14:paraId="6033BECE" w14:textId="265C0772" w:rsidR="001C0451" w:rsidRPr="00312710" w:rsidRDefault="001C0451" w:rsidP="00AD021D">
            <w:pPr>
              <w:spacing w:line="276" w:lineRule="auto"/>
              <w:jc w:val="both"/>
              <w:rPr>
                <w:b/>
                <w:spacing w:val="20"/>
                <w:sz w:val="21"/>
                <w:szCs w:val="21"/>
              </w:rPr>
            </w:pPr>
            <w:r w:rsidRPr="00312710">
              <w:rPr>
                <w:b/>
                <w:spacing w:val="20"/>
                <w:sz w:val="21"/>
                <w:szCs w:val="21"/>
              </w:rPr>
              <w:t xml:space="preserve">Reclamado(s): </w:t>
            </w:r>
            <w:r w:rsidR="00312710" w:rsidRPr="00312710">
              <w:rPr>
                <w:spacing w:val="20"/>
                <w:sz w:val="21"/>
                <w:szCs w:val="21"/>
              </w:rPr>
              <w:t xml:space="preserve">Município de </w:t>
            </w:r>
            <w:r w:rsidR="00AE2565">
              <w:rPr>
                <w:spacing w:val="20"/>
                <w:sz w:val="21"/>
                <w:szCs w:val="21"/>
              </w:rPr>
              <w:t>XXXXX</w:t>
            </w:r>
            <w:r w:rsidR="00312710" w:rsidRPr="00312710">
              <w:rPr>
                <w:spacing w:val="20"/>
                <w:sz w:val="21"/>
                <w:szCs w:val="21"/>
              </w:rPr>
              <w:t>.</w:t>
            </w:r>
          </w:p>
        </w:tc>
      </w:tr>
      <w:tr w:rsidR="001C0451" w:rsidRPr="00C2629B" w14:paraId="7FFF20A7" w14:textId="77777777" w:rsidTr="001A5FF8">
        <w:trPr>
          <w:trHeight w:val="245"/>
        </w:trPr>
        <w:tc>
          <w:tcPr>
            <w:tcW w:w="9372" w:type="dxa"/>
            <w:gridSpan w:val="4"/>
          </w:tcPr>
          <w:p w14:paraId="7638E6E7" w14:textId="351D5138" w:rsidR="001C0451" w:rsidRPr="00312710" w:rsidRDefault="001C0451" w:rsidP="00FB0EDD">
            <w:pPr>
              <w:spacing w:line="276" w:lineRule="auto"/>
              <w:jc w:val="both"/>
              <w:rPr>
                <w:b/>
                <w:spacing w:val="20"/>
                <w:sz w:val="21"/>
                <w:szCs w:val="21"/>
              </w:rPr>
            </w:pPr>
            <w:r w:rsidRPr="00312710">
              <w:rPr>
                <w:b/>
                <w:spacing w:val="20"/>
                <w:sz w:val="21"/>
                <w:szCs w:val="21"/>
              </w:rPr>
              <w:t xml:space="preserve">Observação: </w:t>
            </w:r>
          </w:p>
        </w:tc>
      </w:tr>
      <w:tr w:rsidR="001C0451" w:rsidRPr="00C2629B" w14:paraId="2B055D07" w14:textId="77777777" w:rsidTr="001A5FF8">
        <w:trPr>
          <w:trHeight w:val="1239"/>
        </w:trPr>
        <w:tc>
          <w:tcPr>
            <w:tcW w:w="9372" w:type="dxa"/>
            <w:gridSpan w:val="4"/>
            <w:tcBorders>
              <w:bottom w:val="single" w:sz="4" w:space="0" w:color="auto"/>
            </w:tcBorders>
          </w:tcPr>
          <w:p w14:paraId="7994A6DE" w14:textId="77777777" w:rsidR="001C0451" w:rsidRPr="00312710" w:rsidRDefault="001C0451" w:rsidP="00AD021D">
            <w:pPr>
              <w:spacing w:line="276" w:lineRule="auto"/>
              <w:jc w:val="both"/>
              <w:rPr>
                <w:spacing w:val="20"/>
                <w:sz w:val="21"/>
                <w:szCs w:val="21"/>
              </w:rPr>
            </w:pPr>
            <w:r w:rsidRPr="00312710">
              <w:rPr>
                <w:spacing w:val="20"/>
                <w:sz w:val="21"/>
                <w:szCs w:val="21"/>
              </w:rPr>
              <w:t xml:space="preserve">Para tanto, </w:t>
            </w:r>
            <w:r w:rsidRPr="00312710">
              <w:rPr>
                <w:b/>
                <w:spacing w:val="20"/>
                <w:sz w:val="21"/>
                <w:szCs w:val="21"/>
              </w:rPr>
              <w:t>determina-se.</w:t>
            </w:r>
          </w:p>
          <w:p w14:paraId="56D28AC2" w14:textId="77777777" w:rsidR="001C0451" w:rsidRPr="00312710" w:rsidRDefault="001C0451" w:rsidP="001C0451">
            <w:pPr>
              <w:numPr>
                <w:ilvl w:val="0"/>
                <w:numId w:val="3"/>
              </w:numPr>
              <w:tabs>
                <w:tab w:val="clear" w:pos="1539"/>
                <w:tab w:val="num" w:pos="426"/>
              </w:tabs>
              <w:spacing w:line="276" w:lineRule="auto"/>
              <w:ind w:left="426" w:hanging="403"/>
              <w:jc w:val="both"/>
              <w:rPr>
                <w:spacing w:val="20"/>
                <w:sz w:val="21"/>
                <w:szCs w:val="21"/>
              </w:rPr>
            </w:pPr>
            <w:r w:rsidRPr="00312710">
              <w:rPr>
                <w:spacing w:val="20"/>
                <w:sz w:val="21"/>
                <w:szCs w:val="21"/>
              </w:rPr>
              <w:t>Registre-se e autue-se (</w:t>
            </w:r>
            <w:r w:rsidRPr="00312710">
              <w:rPr>
                <w:sz w:val="21"/>
                <w:szCs w:val="21"/>
              </w:rPr>
              <w:t>art. 15 c/c 70, I e art. 16, § 1º, Resol. GPGJ 2.227/18</w:t>
            </w:r>
            <w:r w:rsidRPr="00312710">
              <w:rPr>
                <w:spacing w:val="20"/>
                <w:sz w:val="21"/>
                <w:szCs w:val="21"/>
              </w:rPr>
              <w:t>);</w:t>
            </w:r>
          </w:p>
          <w:p w14:paraId="662214E8" w14:textId="77777777" w:rsidR="001C0451" w:rsidRPr="00312710" w:rsidRDefault="001C0451" w:rsidP="001C0451">
            <w:pPr>
              <w:numPr>
                <w:ilvl w:val="0"/>
                <w:numId w:val="3"/>
              </w:numPr>
              <w:tabs>
                <w:tab w:val="clear" w:pos="1539"/>
                <w:tab w:val="num" w:pos="426"/>
              </w:tabs>
              <w:spacing w:line="276" w:lineRule="auto"/>
              <w:ind w:left="426" w:hanging="403"/>
              <w:jc w:val="both"/>
              <w:rPr>
                <w:spacing w:val="20"/>
                <w:sz w:val="21"/>
                <w:szCs w:val="21"/>
              </w:rPr>
            </w:pPr>
            <w:r w:rsidRPr="00312710">
              <w:rPr>
                <w:spacing w:val="20"/>
                <w:sz w:val="21"/>
                <w:szCs w:val="21"/>
              </w:rPr>
              <w:t>Registre-se no Sistema MGP (</w:t>
            </w:r>
            <w:r w:rsidRPr="00312710">
              <w:rPr>
                <w:sz w:val="21"/>
                <w:szCs w:val="21"/>
              </w:rPr>
              <w:t>art. 1º, Resol. GPGJ/CGMP 02/2010</w:t>
            </w:r>
            <w:r w:rsidRPr="00312710">
              <w:rPr>
                <w:spacing w:val="20"/>
                <w:sz w:val="21"/>
                <w:szCs w:val="21"/>
              </w:rPr>
              <w:t>);</w:t>
            </w:r>
          </w:p>
          <w:p w14:paraId="4488FFB8" w14:textId="77777777" w:rsidR="001C0451" w:rsidRPr="00312710" w:rsidRDefault="001C0451" w:rsidP="001C0451">
            <w:pPr>
              <w:numPr>
                <w:ilvl w:val="0"/>
                <w:numId w:val="3"/>
              </w:numPr>
              <w:tabs>
                <w:tab w:val="clear" w:pos="1539"/>
                <w:tab w:val="num" w:pos="426"/>
              </w:tabs>
              <w:spacing w:line="276" w:lineRule="auto"/>
              <w:ind w:left="426" w:hanging="403"/>
              <w:jc w:val="both"/>
              <w:rPr>
                <w:spacing w:val="20"/>
                <w:sz w:val="21"/>
                <w:szCs w:val="21"/>
              </w:rPr>
            </w:pPr>
            <w:r w:rsidRPr="00312710">
              <w:rPr>
                <w:spacing w:val="20"/>
                <w:sz w:val="21"/>
                <w:szCs w:val="21"/>
              </w:rPr>
              <w:t>Dê-se publicidade ao presente ato publicando-o em quadro próprio deste órgão ministerial pelo prazo de 15 dias (</w:t>
            </w:r>
            <w:r w:rsidRPr="00312710">
              <w:rPr>
                <w:sz w:val="21"/>
                <w:szCs w:val="21"/>
              </w:rPr>
              <w:t>art. 23, §1º, I, Resol. 2.227/18</w:t>
            </w:r>
            <w:r w:rsidRPr="00312710">
              <w:rPr>
                <w:spacing w:val="20"/>
                <w:sz w:val="21"/>
                <w:szCs w:val="21"/>
              </w:rPr>
              <w:t>);</w:t>
            </w:r>
          </w:p>
          <w:p w14:paraId="56C6FDD9" w14:textId="77777777" w:rsidR="001C0451" w:rsidRPr="00312710" w:rsidRDefault="001C0451" w:rsidP="001C0451">
            <w:pPr>
              <w:numPr>
                <w:ilvl w:val="0"/>
                <w:numId w:val="3"/>
              </w:numPr>
              <w:tabs>
                <w:tab w:val="clear" w:pos="1539"/>
                <w:tab w:val="num" w:pos="426"/>
              </w:tabs>
              <w:ind w:left="426" w:hanging="403"/>
              <w:jc w:val="both"/>
              <w:rPr>
                <w:spacing w:val="20"/>
                <w:sz w:val="21"/>
                <w:szCs w:val="21"/>
              </w:rPr>
            </w:pPr>
            <w:r w:rsidRPr="00312710">
              <w:rPr>
                <w:spacing w:val="20"/>
                <w:sz w:val="21"/>
                <w:szCs w:val="21"/>
              </w:rPr>
              <w:t xml:space="preserve">Dê-se cumprimento às diligências determinadas no </w:t>
            </w:r>
            <w:r w:rsidRPr="00312710">
              <w:rPr>
                <w:b/>
                <w:spacing w:val="20"/>
                <w:sz w:val="21"/>
                <w:szCs w:val="21"/>
              </w:rPr>
              <w:t>relatório inicial de investigação</w:t>
            </w:r>
            <w:r w:rsidRPr="00312710">
              <w:rPr>
                <w:spacing w:val="20"/>
                <w:sz w:val="21"/>
                <w:szCs w:val="21"/>
              </w:rPr>
              <w:t>.</w:t>
            </w:r>
          </w:p>
        </w:tc>
      </w:tr>
      <w:tr w:rsidR="00CD70EE" w:rsidRPr="00C2629B" w14:paraId="4F0DCC0D" w14:textId="77777777" w:rsidTr="001A5FF8">
        <w:trPr>
          <w:trHeight w:val="1290"/>
        </w:trPr>
        <w:tc>
          <w:tcPr>
            <w:tcW w:w="4661" w:type="dxa"/>
            <w:gridSpan w:val="2"/>
            <w:tcBorders>
              <w:top w:val="single" w:sz="4" w:space="0" w:color="auto"/>
              <w:bottom w:val="single" w:sz="4" w:space="0" w:color="auto"/>
            </w:tcBorders>
          </w:tcPr>
          <w:p w14:paraId="07CE9E4D" w14:textId="77777777" w:rsidR="001C0451" w:rsidRPr="00312710" w:rsidRDefault="001C0451" w:rsidP="00AD021D">
            <w:pPr>
              <w:autoSpaceDE w:val="0"/>
              <w:autoSpaceDN w:val="0"/>
              <w:adjustRightInd w:val="0"/>
              <w:jc w:val="center"/>
              <w:rPr>
                <w:i/>
                <w:spacing w:val="20"/>
                <w:sz w:val="21"/>
                <w:szCs w:val="21"/>
              </w:rPr>
            </w:pPr>
          </w:p>
          <w:p w14:paraId="1C9BB1C3" w14:textId="11C906CC" w:rsidR="00D505C2" w:rsidRPr="00312710" w:rsidRDefault="00D505C2" w:rsidP="00D505C2">
            <w:pPr>
              <w:autoSpaceDE w:val="0"/>
              <w:autoSpaceDN w:val="0"/>
              <w:adjustRightInd w:val="0"/>
              <w:jc w:val="center"/>
              <w:rPr>
                <w:i/>
                <w:spacing w:val="20"/>
                <w:sz w:val="21"/>
                <w:szCs w:val="21"/>
                <w:lang w:eastAsia="pt-BR"/>
              </w:rPr>
            </w:pPr>
            <w:r w:rsidRPr="00312710">
              <w:rPr>
                <w:i/>
                <w:spacing w:val="20"/>
                <w:sz w:val="21"/>
                <w:szCs w:val="21"/>
                <w:lang w:eastAsia="pt-BR"/>
              </w:rPr>
              <w:t xml:space="preserve">Edifício Double Place Office, Rua João Caetano, 207, </w:t>
            </w:r>
            <w:r w:rsidR="00601ED8" w:rsidRPr="00312710">
              <w:rPr>
                <w:i/>
                <w:spacing w:val="20"/>
                <w:sz w:val="21"/>
                <w:szCs w:val="21"/>
                <w:lang w:eastAsia="pt-BR"/>
              </w:rPr>
              <w:t xml:space="preserve">salas 606/607, </w:t>
            </w:r>
            <w:r w:rsidRPr="00312710">
              <w:rPr>
                <w:i/>
                <w:spacing w:val="20"/>
                <w:sz w:val="21"/>
                <w:szCs w:val="21"/>
                <w:lang w:eastAsia="pt-BR"/>
              </w:rPr>
              <w:t>Centro, Itaboraí, RJ (CEP:24.800-113)</w:t>
            </w:r>
          </w:p>
          <w:p w14:paraId="1BFF4BC0" w14:textId="77777777" w:rsidR="001C0451" w:rsidRPr="00312710" w:rsidRDefault="00D505C2" w:rsidP="00D505C2">
            <w:pPr>
              <w:autoSpaceDE w:val="0"/>
              <w:autoSpaceDN w:val="0"/>
              <w:adjustRightInd w:val="0"/>
              <w:spacing w:line="360" w:lineRule="auto"/>
              <w:jc w:val="center"/>
              <w:rPr>
                <w:i/>
                <w:spacing w:val="20"/>
                <w:sz w:val="21"/>
                <w:szCs w:val="21"/>
              </w:rPr>
            </w:pPr>
            <w:r w:rsidRPr="00312710">
              <w:rPr>
                <w:i/>
                <w:spacing w:val="20"/>
                <w:sz w:val="21"/>
                <w:szCs w:val="21"/>
                <w:lang w:eastAsia="pt-BR"/>
              </w:rPr>
              <w:t>Tel. 2645-6950</w:t>
            </w:r>
          </w:p>
        </w:tc>
        <w:tc>
          <w:tcPr>
            <w:tcW w:w="4712" w:type="dxa"/>
            <w:gridSpan w:val="2"/>
            <w:tcBorders>
              <w:top w:val="single" w:sz="4" w:space="0" w:color="auto"/>
              <w:bottom w:val="single" w:sz="4" w:space="0" w:color="auto"/>
            </w:tcBorders>
          </w:tcPr>
          <w:p w14:paraId="0FC7442A" w14:textId="05D18C4B" w:rsidR="00721CB1" w:rsidRPr="00312710" w:rsidRDefault="001C0451" w:rsidP="001A5FF8">
            <w:pPr>
              <w:autoSpaceDE w:val="0"/>
              <w:autoSpaceDN w:val="0"/>
              <w:adjustRightInd w:val="0"/>
              <w:spacing w:line="360" w:lineRule="auto"/>
              <w:jc w:val="center"/>
              <w:rPr>
                <w:i/>
                <w:spacing w:val="20"/>
                <w:sz w:val="21"/>
                <w:szCs w:val="21"/>
              </w:rPr>
            </w:pPr>
            <w:r w:rsidRPr="00312710">
              <w:rPr>
                <w:i/>
                <w:spacing w:val="20"/>
                <w:sz w:val="21"/>
                <w:szCs w:val="21"/>
              </w:rPr>
              <w:t xml:space="preserve">Itaboraí, </w:t>
            </w:r>
            <w:r w:rsidR="002A55B3" w:rsidRPr="002A55B3">
              <w:rPr>
                <w:i/>
                <w:spacing w:val="20"/>
                <w:sz w:val="21"/>
                <w:szCs w:val="21"/>
              </w:rPr>
              <w:t xml:space="preserve">13 de julho </w:t>
            </w:r>
            <w:r w:rsidRPr="00312710">
              <w:rPr>
                <w:i/>
                <w:spacing w:val="20"/>
                <w:sz w:val="21"/>
                <w:szCs w:val="21"/>
              </w:rPr>
              <w:t xml:space="preserve">de </w:t>
            </w:r>
            <w:r w:rsidR="0081254E">
              <w:rPr>
                <w:i/>
                <w:spacing w:val="20"/>
                <w:sz w:val="21"/>
                <w:szCs w:val="21"/>
              </w:rPr>
              <w:t>2022</w:t>
            </w:r>
            <w:r w:rsidRPr="00312710">
              <w:rPr>
                <w:i/>
                <w:spacing w:val="20"/>
                <w:sz w:val="21"/>
                <w:szCs w:val="21"/>
              </w:rPr>
              <w:t>.</w:t>
            </w:r>
          </w:p>
          <w:p w14:paraId="1B44DA85" w14:textId="289C678D" w:rsidR="001A5FF8" w:rsidRDefault="001A5FF8" w:rsidP="00AD021D">
            <w:pPr>
              <w:autoSpaceDE w:val="0"/>
              <w:autoSpaceDN w:val="0"/>
              <w:adjustRightInd w:val="0"/>
              <w:rPr>
                <w:b/>
                <w:i/>
                <w:spacing w:val="20"/>
                <w:sz w:val="21"/>
                <w:szCs w:val="21"/>
              </w:rPr>
            </w:pPr>
          </w:p>
          <w:p w14:paraId="133D4565" w14:textId="309BFDDF" w:rsidR="0081254E" w:rsidRDefault="0081254E" w:rsidP="00AD021D">
            <w:pPr>
              <w:autoSpaceDE w:val="0"/>
              <w:autoSpaceDN w:val="0"/>
              <w:adjustRightInd w:val="0"/>
              <w:rPr>
                <w:b/>
                <w:i/>
                <w:spacing w:val="20"/>
                <w:sz w:val="21"/>
                <w:szCs w:val="21"/>
              </w:rPr>
            </w:pPr>
          </w:p>
          <w:p w14:paraId="6B67271B" w14:textId="77777777" w:rsidR="0081254E" w:rsidRDefault="0081254E" w:rsidP="00AD021D">
            <w:pPr>
              <w:autoSpaceDE w:val="0"/>
              <w:autoSpaceDN w:val="0"/>
              <w:adjustRightInd w:val="0"/>
              <w:rPr>
                <w:b/>
                <w:i/>
                <w:spacing w:val="20"/>
                <w:sz w:val="21"/>
                <w:szCs w:val="21"/>
              </w:rPr>
            </w:pPr>
          </w:p>
          <w:p w14:paraId="683909F2" w14:textId="77777777" w:rsidR="00EA4701" w:rsidRPr="00312710" w:rsidRDefault="00EA4701" w:rsidP="00AD021D">
            <w:pPr>
              <w:autoSpaceDE w:val="0"/>
              <w:autoSpaceDN w:val="0"/>
              <w:adjustRightInd w:val="0"/>
              <w:rPr>
                <w:b/>
                <w:i/>
                <w:spacing w:val="20"/>
                <w:sz w:val="21"/>
                <w:szCs w:val="21"/>
              </w:rPr>
            </w:pPr>
          </w:p>
          <w:p w14:paraId="7C08B40F" w14:textId="39A81664" w:rsidR="001C0451" w:rsidRPr="00312710" w:rsidRDefault="00AE2565" w:rsidP="00601ED8">
            <w:pPr>
              <w:autoSpaceDE w:val="0"/>
              <w:autoSpaceDN w:val="0"/>
              <w:adjustRightInd w:val="0"/>
              <w:jc w:val="center"/>
              <w:rPr>
                <w:b/>
                <w:i/>
                <w:spacing w:val="20"/>
                <w:sz w:val="21"/>
                <w:szCs w:val="21"/>
              </w:rPr>
            </w:pPr>
            <w:r>
              <w:rPr>
                <w:b/>
                <w:i/>
                <w:spacing w:val="20"/>
                <w:sz w:val="21"/>
                <w:szCs w:val="21"/>
              </w:rPr>
              <w:t>XXXXXXXX</w:t>
            </w:r>
          </w:p>
          <w:p w14:paraId="74F0A599" w14:textId="77777777" w:rsidR="001C0451" w:rsidRPr="00312710" w:rsidRDefault="001C0451" w:rsidP="00AD021D">
            <w:pPr>
              <w:autoSpaceDE w:val="0"/>
              <w:autoSpaceDN w:val="0"/>
              <w:adjustRightInd w:val="0"/>
              <w:spacing w:line="360" w:lineRule="auto"/>
              <w:jc w:val="center"/>
              <w:rPr>
                <w:i/>
                <w:spacing w:val="20"/>
                <w:sz w:val="21"/>
                <w:szCs w:val="21"/>
              </w:rPr>
            </w:pPr>
            <w:r w:rsidRPr="00312710">
              <w:rPr>
                <w:b/>
                <w:i/>
                <w:spacing w:val="20"/>
                <w:sz w:val="21"/>
                <w:szCs w:val="21"/>
              </w:rPr>
              <w:t>Promotor de Justiça</w:t>
            </w:r>
          </w:p>
        </w:tc>
      </w:tr>
    </w:tbl>
    <w:p w14:paraId="5F59F719" w14:textId="77777777" w:rsidR="001C0451" w:rsidRDefault="001C0451" w:rsidP="001C0451">
      <w:pPr>
        <w:pBdr>
          <w:top w:val="single" w:sz="4" w:space="1" w:color="auto"/>
          <w:left w:val="single" w:sz="4" w:space="4" w:color="auto"/>
          <w:bottom w:val="single" w:sz="4" w:space="18" w:color="auto"/>
          <w:right w:val="single" w:sz="4" w:space="4" w:color="auto"/>
        </w:pBdr>
        <w:shd w:val="clear" w:color="auto" w:fill="D9D9D9"/>
        <w:ind w:left="426"/>
        <w:jc w:val="center"/>
        <w:rPr>
          <w:b/>
          <w:caps/>
          <w:spacing w:val="-20"/>
          <w:sz w:val="28"/>
          <w:szCs w:val="28"/>
          <w:u w:val="single"/>
        </w:rPr>
      </w:pPr>
    </w:p>
    <w:p w14:paraId="196954E6" w14:textId="77777777" w:rsidR="001C0451" w:rsidRPr="006A335D" w:rsidRDefault="001C0451" w:rsidP="001C0451">
      <w:pPr>
        <w:pBdr>
          <w:top w:val="single" w:sz="4" w:space="1" w:color="auto"/>
          <w:left w:val="single" w:sz="4" w:space="4" w:color="auto"/>
          <w:bottom w:val="single" w:sz="4" w:space="18" w:color="auto"/>
          <w:right w:val="single" w:sz="4" w:space="4" w:color="auto"/>
        </w:pBdr>
        <w:shd w:val="clear" w:color="auto" w:fill="D9D9D9"/>
        <w:ind w:left="426"/>
        <w:jc w:val="center"/>
        <w:rPr>
          <w:b/>
          <w:caps/>
          <w:spacing w:val="-20"/>
          <w:sz w:val="24"/>
          <w:szCs w:val="24"/>
          <w:u w:val="single"/>
        </w:rPr>
      </w:pPr>
      <w:r w:rsidRPr="006A335D">
        <w:rPr>
          <w:b/>
          <w:caps/>
          <w:spacing w:val="-20"/>
          <w:sz w:val="24"/>
          <w:szCs w:val="24"/>
          <w:u w:val="single"/>
        </w:rPr>
        <w:t>RELATÓRIO INICIAL DE INVESTIGAÇÃO</w:t>
      </w:r>
    </w:p>
    <w:p w14:paraId="78EAB4B9" w14:textId="77777777" w:rsidR="001C0451" w:rsidRDefault="001C0451" w:rsidP="001C0451">
      <w:pPr>
        <w:ind w:left="-108" w:right="-108"/>
        <w:jc w:val="center"/>
        <w:rPr>
          <w:b/>
          <w:caps/>
          <w:spacing w:val="-20"/>
          <w:sz w:val="28"/>
          <w:szCs w:val="28"/>
        </w:rPr>
      </w:pPr>
    </w:p>
    <w:p w14:paraId="5F240DBF" w14:textId="5B65E26E" w:rsidR="001C0451" w:rsidRPr="0002450E" w:rsidRDefault="001C0451" w:rsidP="005354FF">
      <w:pPr>
        <w:ind w:left="426"/>
        <w:jc w:val="both"/>
        <w:rPr>
          <w:b/>
          <w:sz w:val="24"/>
          <w:szCs w:val="24"/>
        </w:rPr>
      </w:pPr>
      <w:r w:rsidRPr="0002450E">
        <w:rPr>
          <w:b/>
          <w:sz w:val="24"/>
          <w:szCs w:val="24"/>
        </w:rPr>
        <w:t>Ref</w:t>
      </w:r>
      <w:r w:rsidR="00AD021D" w:rsidRPr="0002450E">
        <w:rPr>
          <w:b/>
          <w:sz w:val="24"/>
          <w:szCs w:val="24"/>
        </w:rPr>
        <w:t>.: Procedimento Administrativo nº</w:t>
      </w:r>
      <w:r w:rsidRPr="0002450E">
        <w:rPr>
          <w:b/>
          <w:sz w:val="24"/>
          <w:szCs w:val="24"/>
        </w:rPr>
        <w:t xml:space="preserve"> </w:t>
      </w:r>
    </w:p>
    <w:p w14:paraId="29C675E9" w14:textId="77777777" w:rsidR="001C0451" w:rsidRPr="00964390" w:rsidRDefault="001C0451" w:rsidP="00FB0EDD">
      <w:pPr>
        <w:jc w:val="both"/>
        <w:rPr>
          <w:b/>
          <w:color w:val="FF0000"/>
          <w:spacing w:val="20"/>
          <w:sz w:val="24"/>
          <w:szCs w:val="24"/>
        </w:rPr>
      </w:pPr>
    </w:p>
    <w:p w14:paraId="06D5C9B3" w14:textId="10492D77" w:rsidR="00C90255" w:rsidRDefault="00FB0EDD" w:rsidP="00C90255">
      <w:pPr>
        <w:ind w:firstLine="1701"/>
        <w:jc w:val="both"/>
        <w:rPr>
          <w:color w:val="000000" w:themeColor="text1"/>
          <w:sz w:val="24"/>
          <w:szCs w:val="24"/>
        </w:rPr>
      </w:pPr>
      <w:r w:rsidRPr="00B3560A">
        <w:rPr>
          <w:color w:val="000000" w:themeColor="text1"/>
          <w:sz w:val="24"/>
          <w:szCs w:val="24"/>
        </w:rPr>
        <w:t xml:space="preserve">Trata-se de procedimento administrativo tendente a acompanhar </w:t>
      </w:r>
      <w:r w:rsidR="006E6290" w:rsidRPr="006E6290">
        <w:rPr>
          <w:color w:val="000000" w:themeColor="text1"/>
          <w:sz w:val="24"/>
          <w:szCs w:val="24"/>
        </w:rPr>
        <w:t xml:space="preserve">a atuação do Município de </w:t>
      </w:r>
      <w:r w:rsidR="00AE2565">
        <w:rPr>
          <w:color w:val="000000" w:themeColor="text1"/>
          <w:sz w:val="24"/>
          <w:szCs w:val="24"/>
        </w:rPr>
        <w:t>XXXX</w:t>
      </w:r>
      <w:r w:rsidR="006E6290" w:rsidRPr="006E6290">
        <w:rPr>
          <w:color w:val="000000" w:themeColor="text1"/>
          <w:sz w:val="24"/>
          <w:szCs w:val="24"/>
        </w:rPr>
        <w:t xml:space="preserve"> na existência e efetiva implementação do Plano Municipal de Saneamento Básico, compreendido em sua dimensão d</w:t>
      </w:r>
      <w:r w:rsidR="0081254E">
        <w:rPr>
          <w:color w:val="000000" w:themeColor="text1"/>
          <w:sz w:val="24"/>
          <w:szCs w:val="24"/>
        </w:rPr>
        <w:t xml:space="preserve">e </w:t>
      </w:r>
      <w:r w:rsidR="00C23682" w:rsidRPr="00C23682">
        <w:rPr>
          <w:color w:val="000000" w:themeColor="text1"/>
          <w:sz w:val="24"/>
          <w:szCs w:val="24"/>
        </w:rPr>
        <w:t>Resíduos Sólidos</w:t>
      </w:r>
      <w:r w:rsidR="006E6290" w:rsidRPr="006E6290">
        <w:rPr>
          <w:color w:val="000000" w:themeColor="text1"/>
          <w:sz w:val="24"/>
          <w:szCs w:val="24"/>
        </w:rPr>
        <w:t>.</w:t>
      </w:r>
    </w:p>
    <w:p w14:paraId="22ABA3EE" w14:textId="2DBC9696" w:rsidR="00C90255" w:rsidRDefault="00C90255" w:rsidP="00C90255">
      <w:pPr>
        <w:ind w:firstLine="1701"/>
        <w:jc w:val="both"/>
        <w:rPr>
          <w:color w:val="000000" w:themeColor="text1"/>
          <w:sz w:val="24"/>
          <w:szCs w:val="24"/>
        </w:rPr>
      </w:pPr>
    </w:p>
    <w:p w14:paraId="36E9CA04" w14:textId="497EFE2C" w:rsidR="00C90255" w:rsidRDefault="006E6290" w:rsidP="006E6290">
      <w:pPr>
        <w:ind w:firstLine="1701"/>
        <w:jc w:val="both"/>
        <w:rPr>
          <w:color w:val="000000" w:themeColor="text1"/>
          <w:sz w:val="24"/>
          <w:szCs w:val="24"/>
        </w:rPr>
      </w:pPr>
      <w:r w:rsidRPr="006E6290">
        <w:rPr>
          <w:color w:val="000000" w:themeColor="text1"/>
          <w:sz w:val="24"/>
          <w:szCs w:val="24"/>
        </w:rPr>
        <w:t xml:space="preserve">É patente a necessidade desta Promotoria acompanhar a atuação do Município de </w:t>
      </w:r>
      <w:r w:rsidR="00435D2D">
        <w:rPr>
          <w:color w:val="000000" w:themeColor="text1"/>
          <w:sz w:val="24"/>
          <w:szCs w:val="24"/>
        </w:rPr>
        <w:t>Itaboraí</w:t>
      </w:r>
      <w:r w:rsidRPr="006E6290">
        <w:rPr>
          <w:color w:val="000000" w:themeColor="text1"/>
          <w:sz w:val="24"/>
          <w:szCs w:val="24"/>
        </w:rPr>
        <w:t xml:space="preserve"> em seu dever legal de tutela ao Meio Ambiente com interface </w:t>
      </w:r>
      <w:r>
        <w:rPr>
          <w:color w:val="000000" w:themeColor="text1"/>
          <w:sz w:val="24"/>
          <w:szCs w:val="24"/>
        </w:rPr>
        <w:t>no Saneamento Básico</w:t>
      </w:r>
      <w:r w:rsidRPr="006E6290">
        <w:rPr>
          <w:color w:val="000000" w:themeColor="text1"/>
          <w:sz w:val="24"/>
          <w:szCs w:val="24"/>
        </w:rPr>
        <w:t xml:space="preserve">, </w:t>
      </w:r>
      <w:r w:rsidR="0037639D">
        <w:rPr>
          <w:color w:val="000000" w:themeColor="text1"/>
          <w:sz w:val="24"/>
          <w:szCs w:val="24"/>
        </w:rPr>
        <w:t>na</w:t>
      </w:r>
      <w:r w:rsidR="0081254E">
        <w:rPr>
          <w:color w:val="000000" w:themeColor="text1"/>
          <w:sz w:val="24"/>
          <w:szCs w:val="24"/>
        </w:rPr>
        <w:t xml:space="preserve"> </w:t>
      </w:r>
      <w:r w:rsidR="0081254E" w:rsidRPr="0081254E">
        <w:rPr>
          <w:color w:val="000000" w:themeColor="text1"/>
          <w:sz w:val="24"/>
          <w:szCs w:val="24"/>
        </w:rPr>
        <w:t xml:space="preserve">prestação do serviço público essencial </w:t>
      </w:r>
      <w:r w:rsidR="00AE2565">
        <w:rPr>
          <w:color w:val="000000" w:themeColor="text1"/>
          <w:sz w:val="24"/>
          <w:szCs w:val="24"/>
        </w:rPr>
        <w:t xml:space="preserve">relacionado à gestão e ao gerenciamento dos </w:t>
      </w:r>
      <w:r w:rsidR="00C23682" w:rsidRPr="00C23682">
        <w:rPr>
          <w:color w:val="000000" w:themeColor="text1"/>
          <w:sz w:val="24"/>
          <w:szCs w:val="24"/>
        </w:rPr>
        <w:t xml:space="preserve">Resíduos Sólidos </w:t>
      </w:r>
      <w:r>
        <w:rPr>
          <w:color w:val="000000" w:themeColor="text1"/>
          <w:sz w:val="24"/>
          <w:szCs w:val="24"/>
        </w:rPr>
        <w:t xml:space="preserve">no Município de </w:t>
      </w:r>
      <w:r w:rsidR="00AE2565">
        <w:rPr>
          <w:color w:val="000000" w:themeColor="text1"/>
          <w:sz w:val="24"/>
          <w:szCs w:val="24"/>
        </w:rPr>
        <w:t>XXXX</w:t>
      </w:r>
      <w:r>
        <w:rPr>
          <w:color w:val="000000" w:themeColor="text1"/>
          <w:sz w:val="24"/>
          <w:szCs w:val="24"/>
        </w:rPr>
        <w:t xml:space="preserve">. </w:t>
      </w:r>
    </w:p>
    <w:p w14:paraId="5F32FA59" w14:textId="41BB114F" w:rsidR="008B0FEF" w:rsidRDefault="008B0FEF" w:rsidP="006E6290">
      <w:pPr>
        <w:ind w:firstLine="1701"/>
        <w:jc w:val="both"/>
        <w:rPr>
          <w:color w:val="000000" w:themeColor="text1"/>
          <w:sz w:val="24"/>
          <w:szCs w:val="24"/>
        </w:rPr>
      </w:pPr>
    </w:p>
    <w:p w14:paraId="49C96014" w14:textId="3258F787" w:rsidR="0081254E" w:rsidRPr="00C23682" w:rsidRDefault="0081254E" w:rsidP="0081254E">
      <w:pPr>
        <w:ind w:firstLine="1701"/>
        <w:jc w:val="both"/>
        <w:rPr>
          <w:color w:val="000000" w:themeColor="text1"/>
          <w:sz w:val="24"/>
          <w:szCs w:val="24"/>
        </w:rPr>
      </w:pPr>
      <w:r w:rsidRPr="00C23682">
        <w:rPr>
          <w:color w:val="000000" w:themeColor="text1"/>
          <w:sz w:val="24"/>
          <w:szCs w:val="24"/>
        </w:rPr>
        <w:t xml:space="preserve">Nesse diapasão, o presente PA visa acompanhar, de forma macro e sistêmica, a política pública Municipal de Saneamento Básico, em sua dimensão de </w:t>
      </w:r>
      <w:r w:rsidR="00C23682" w:rsidRPr="00C23682">
        <w:rPr>
          <w:color w:val="000000" w:themeColor="text1"/>
          <w:sz w:val="24"/>
          <w:szCs w:val="24"/>
        </w:rPr>
        <w:t>Resíduos Sólidos</w:t>
      </w:r>
      <w:r w:rsidRPr="00C23682">
        <w:rPr>
          <w:color w:val="000000" w:themeColor="text1"/>
          <w:sz w:val="24"/>
          <w:szCs w:val="24"/>
        </w:rPr>
        <w:t>, bem como acompanhar o planejamento</w:t>
      </w:r>
      <w:r w:rsidR="009508DA">
        <w:rPr>
          <w:color w:val="000000" w:themeColor="text1"/>
          <w:sz w:val="24"/>
          <w:szCs w:val="24"/>
        </w:rPr>
        <w:t>,</w:t>
      </w:r>
      <w:r w:rsidRPr="00C23682">
        <w:rPr>
          <w:color w:val="000000" w:themeColor="text1"/>
          <w:sz w:val="24"/>
          <w:szCs w:val="24"/>
        </w:rPr>
        <w:t xml:space="preserve"> a execução</w:t>
      </w:r>
      <w:r w:rsidR="009508DA">
        <w:rPr>
          <w:color w:val="000000" w:themeColor="text1"/>
          <w:sz w:val="24"/>
          <w:szCs w:val="24"/>
        </w:rPr>
        <w:t xml:space="preserve"> e a efetividade</w:t>
      </w:r>
      <w:r w:rsidRPr="00C23682">
        <w:rPr>
          <w:color w:val="000000" w:themeColor="text1"/>
          <w:sz w:val="24"/>
          <w:szCs w:val="24"/>
        </w:rPr>
        <w:t xml:space="preserve"> das medidas de curto, médio e longo prazo previstas no plano municipal.</w:t>
      </w:r>
    </w:p>
    <w:p w14:paraId="4D77C05F" w14:textId="77777777" w:rsidR="0081254E" w:rsidRPr="00C23682" w:rsidRDefault="0081254E" w:rsidP="0081254E">
      <w:pPr>
        <w:ind w:firstLine="1701"/>
        <w:jc w:val="both"/>
        <w:rPr>
          <w:sz w:val="24"/>
          <w:szCs w:val="24"/>
          <w:lang w:eastAsia="pt-BR"/>
        </w:rPr>
      </w:pPr>
    </w:p>
    <w:p w14:paraId="061BE5F1" w14:textId="0BEE4F0B" w:rsidR="0081254E" w:rsidRPr="00C23682" w:rsidRDefault="0081254E" w:rsidP="0081254E">
      <w:pPr>
        <w:ind w:firstLine="1701"/>
        <w:jc w:val="both"/>
        <w:rPr>
          <w:color w:val="000000" w:themeColor="text1"/>
          <w:sz w:val="24"/>
          <w:szCs w:val="24"/>
        </w:rPr>
      </w:pPr>
      <w:r w:rsidRPr="00C23682">
        <w:rPr>
          <w:sz w:val="24"/>
          <w:szCs w:val="24"/>
          <w:lang w:eastAsia="pt-BR"/>
        </w:rPr>
        <w:t xml:space="preserve"> </w:t>
      </w:r>
      <w:r w:rsidRPr="00C23682">
        <w:rPr>
          <w:color w:val="000000" w:themeColor="text1"/>
          <w:sz w:val="24"/>
          <w:szCs w:val="24"/>
        </w:rPr>
        <w:t xml:space="preserve">Noutro giro, </w:t>
      </w:r>
      <w:r w:rsidR="009508DA">
        <w:rPr>
          <w:color w:val="000000" w:themeColor="text1"/>
          <w:sz w:val="24"/>
          <w:szCs w:val="24"/>
        </w:rPr>
        <w:t xml:space="preserve">registra-se que </w:t>
      </w:r>
      <w:r w:rsidRPr="00C23682">
        <w:rPr>
          <w:color w:val="000000" w:themeColor="text1"/>
          <w:sz w:val="24"/>
          <w:szCs w:val="24"/>
        </w:rPr>
        <w:t xml:space="preserve">há procedimentos específicos nesta Promotoria em relação ao plano municipal </w:t>
      </w:r>
      <w:r w:rsidR="0037639D">
        <w:rPr>
          <w:color w:val="000000" w:themeColor="text1"/>
          <w:sz w:val="24"/>
          <w:szCs w:val="24"/>
        </w:rPr>
        <w:t xml:space="preserve">de abastecimento de água, </w:t>
      </w:r>
      <w:r w:rsidR="00E0615F" w:rsidRPr="00C23682">
        <w:rPr>
          <w:color w:val="000000" w:themeColor="text1"/>
          <w:sz w:val="24"/>
          <w:szCs w:val="24"/>
        </w:rPr>
        <w:t>esgotamento sanitário e drenagem de águas pluviais</w:t>
      </w:r>
      <w:r w:rsidRPr="00C23682">
        <w:rPr>
          <w:color w:val="000000" w:themeColor="text1"/>
          <w:sz w:val="24"/>
          <w:szCs w:val="24"/>
        </w:rPr>
        <w:t>.</w:t>
      </w:r>
    </w:p>
    <w:p w14:paraId="25FC481E" w14:textId="18B96A59" w:rsidR="005F6313" w:rsidRPr="00C23682" w:rsidRDefault="005F6313" w:rsidP="00B44D49">
      <w:pPr>
        <w:tabs>
          <w:tab w:val="left" w:pos="2700"/>
          <w:tab w:val="left" w:pos="2880"/>
          <w:tab w:val="left" w:pos="3060"/>
        </w:tabs>
        <w:jc w:val="both"/>
        <w:rPr>
          <w:color w:val="000000" w:themeColor="text1"/>
          <w:sz w:val="24"/>
          <w:szCs w:val="24"/>
        </w:rPr>
      </w:pPr>
    </w:p>
    <w:p w14:paraId="14B14587" w14:textId="2D9F2986" w:rsidR="00C23682" w:rsidRDefault="00C23682" w:rsidP="00C23682">
      <w:pPr>
        <w:ind w:firstLine="1701"/>
        <w:jc w:val="both"/>
        <w:rPr>
          <w:i/>
          <w:sz w:val="24"/>
          <w:szCs w:val="24"/>
        </w:rPr>
      </w:pPr>
      <w:r w:rsidRPr="00C23682">
        <w:rPr>
          <w:sz w:val="24"/>
          <w:szCs w:val="24"/>
        </w:rPr>
        <w:t xml:space="preserve">Nos termos do art. 4º, </w:t>
      </w:r>
      <w:r w:rsidRPr="00C23682">
        <w:rPr>
          <w:i/>
          <w:sz w:val="24"/>
          <w:szCs w:val="24"/>
        </w:rPr>
        <w:t>“a</w:t>
      </w:r>
      <w:r w:rsidRPr="00C23682">
        <w:rPr>
          <w:i/>
          <w:color w:val="000000"/>
          <w:sz w:val="24"/>
          <w:szCs w:val="24"/>
        </w:rPr>
        <w:t xml:space="preserve"> Política Nacional de Resíduos Sólidos reúne o conjunto de princípios, objetivos, instrumentos, diretrizes, metas e ações adotados pelo Governo Federal, isoladamente ou em regime de cooperação com Estados, Distrito Federal, </w:t>
      </w:r>
      <w:r w:rsidRPr="00C23682">
        <w:rPr>
          <w:b/>
          <w:i/>
          <w:color w:val="000000"/>
          <w:sz w:val="24"/>
          <w:szCs w:val="24"/>
        </w:rPr>
        <w:t>Municípios ou particulares, com vistas à gestão integrada e ao gerenciamento ambientalmente adequado dos resíduos sólidos</w:t>
      </w:r>
      <w:r w:rsidRPr="00C23682">
        <w:rPr>
          <w:i/>
          <w:color w:val="000000"/>
          <w:sz w:val="24"/>
          <w:szCs w:val="24"/>
        </w:rPr>
        <w:t>”</w:t>
      </w:r>
      <w:r w:rsidRPr="00C23682">
        <w:rPr>
          <w:i/>
          <w:sz w:val="24"/>
          <w:szCs w:val="24"/>
        </w:rPr>
        <w:t>;</w:t>
      </w:r>
    </w:p>
    <w:p w14:paraId="4E08BF83" w14:textId="40A7E985" w:rsidR="00B66A5C" w:rsidRDefault="00B66A5C" w:rsidP="00C23682">
      <w:pPr>
        <w:ind w:firstLine="1701"/>
        <w:jc w:val="both"/>
        <w:rPr>
          <w:i/>
          <w:sz w:val="24"/>
          <w:szCs w:val="24"/>
        </w:rPr>
      </w:pPr>
    </w:p>
    <w:p w14:paraId="5F328CE1" w14:textId="51B44CF8" w:rsidR="00B66A5C" w:rsidRPr="00745248" w:rsidRDefault="00B66A5C" w:rsidP="00B66A5C">
      <w:pPr>
        <w:ind w:firstLine="1701"/>
        <w:jc w:val="both"/>
        <w:rPr>
          <w:color w:val="000000" w:themeColor="text1"/>
          <w:sz w:val="24"/>
          <w:szCs w:val="24"/>
        </w:rPr>
      </w:pPr>
      <w:r w:rsidRPr="00745248">
        <w:rPr>
          <w:color w:val="000000" w:themeColor="text1"/>
          <w:sz w:val="24"/>
          <w:szCs w:val="24"/>
        </w:rPr>
        <w:t xml:space="preserve">O art. 3º, da Lei nº 12.305/2010 considera saneamento básico o conjunto de serviços públicos, infraestruturas e instalações operacionais </w:t>
      </w:r>
      <w:r w:rsidR="00E03A63" w:rsidRPr="00745248">
        <w:rPr>
          <w:color w:val="000000" w:themeColor="text1"/>
          <w:sz w:val="24"/>
          <w:szCs w:val="24"/>
        </w:rPr>
        <w:t>de abastecimento de água potável, esgotamento sanitário,</w:t>
      </w:r>
      <w:r w:rsidR="00E03A63" w:rsidRPr="00745248">
        <w:rPr>
          <w:color w:val="000000" w:themeColor="text1"/>
        </w:rPr>
        <w:t xml:space="preserve"> </w:t>
      </w:r>
      <w:r w:rsidR="00E03A63" w:rsidRPr="00745248">
        <w:rPr>
          <w:color w:val="000000" w:themeColor="text1"/>
          <w:sz w:val="24"/>
          <w:szCs w:val="24"/>
        </w:rPr>
        <w:t>limpeza urbana e manejo de resíduos sólidos e drenagem e manejo das águas pluviais urbanas</w:t>
      </w:r>
      <w:r w:rsidRPr="00745248">
        <w:rPr>
          <w:color w:val="000000" w:themeColor="text1"/>
          <w:sz w:val="24"/>
          <w:szCs w:val="24"/>
        </w:rPr>
        <w:t>, sendo que destaca que a limpeza urbana e manejo de resíduos sólidos constituem atividades e a disponibilização e manutenção de infraestruturas e instalações operacionais de coleta, varrição manual e mecanizada, asseio e conservação urbana, transporte, transbordo, tratamento e destinação final ambientalmente adequada dos resíduos sólidos domiciliares e dos resíduos de limpeza urbana.</w:t>
      </w:r>
    </w:p>
    <w:p w14:paraId="69A24CCC" w14:textId="77777777" w:rsidR="00B66A5C" w:rsidRPr="00745248" w:rsidRDefault="00B66A5C" w:rsidP="00B66A5C">
      <w:pPr>
        <w:ind w:firstLine="1701"/>
        <w:jc w:val="both"/>
        <w:rPr>
          <w:color w:val="000000" w:themeColor="text1"/>
          <w:sz w:val="24"/>
          <w:szCs w:val="24"/>
        </w:rPr>
      </w:pPr>
    </w:p>
    <w:p w14:paraId="04B6607F" w14:textId="1413CE51" w:rsidR="00B66A5C" w:rsidRPr="00745248" w:rsidRDefault="00B66A5C" w:rsidP="00B66A5C">
      <w:pPr>
        <w:ind w:firstLine="1701"/>
        <w:jc w:val="both"/>
        <w:rPr>
          <w:color w:val="000000" w:themeColor="text1"/>
          <w:sz w:val="24"/>
          <w:szCs w:val="24"/>
        </w:rPr>
      </w:pPr>
      <w:r w:rsidRPr="00745248">
        <w:rPr>
          <w:color w:val="000000" w:themeColor="text1"/>
          <w:sz w:val="24"/>
          <w:szCs w:val="24"/>
        </w:rPr>
        <w:lastRenderedPageBreak/>
        <w:t xml:space="preserve">Por sua vez, </w:t>
      </w:r>
      <w:r w:rsidR="00E03A63" w:rsidRPr="00745248">
        <w:rPr>
          <w:color w:val="000000" w:themeColor="text1"/>
          <w:sz w:val="24"/>
          <w:szCs w:val="24"/>
        </w:rPr>
        <w:t>o art. 3º, XVI, d</w:t>
      </w:r>
      <w:r w:rsidRPr="00745248">
        <w:rPr>
          <w:color w:val="000000" w:themeColor="text1"/>
          <w:sz w:val="24"/>
          <w:szCs w:val="24"/>
        </w:rPr>
        <w:t>a Lei nº 12.305/2010, que institui a Política Nacional de Resíduos Sólidos, conceitua</w:t>
      </w:r>
      <w:r w:rsidR="00E03A63" w:rsidRPr="00745248">
        <w:rPr>
          <w:color w:val="000000" w:themeColor="text1"/>
          <w:sz w:val="24"/>
          <w:szCs w:val="24"/>
        </w:rPr>
        <w:t xml:space="preserve"> </w:t>
      </w:r>
      <w:r w:rsidRPr="00745248">
        <w:rPr>
          <w:color w:val="000000" w:themeColor="text1"/>
          <w:sz w:val="24"/>
          <w:szCs w:val="24"/>
        </w:rPr>
        <w:t xml:space="preserve">o seguinte: </w:t>
      </w:r>
      <w:r w:rsidRPr="00745248">
        <w:rPr>
          <w:i/>
          <w:iCs/>
          <w:color w:val="000000" w:themeColor="text1"/>
          <w:sz w:val="24"/>
          <w:szCs w:val="24"/>
        </w:rPr>
        <w:t>“resíduos sólidos: 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p>
    <w:p w14:paraId="6FC51924" w14:textId="2B577066" w:rsidR="00C23682" w:rsidRPr="00C23682" w:rsidRDefault="00C23682" w:rsidP="00C23682">
      <w:pPr>
        <w:pStyle w:val="artigo"/>
        <w:spacing w:before="300" w:beforeAutospacing="0" w:after="300" w:afterAutospacing="0"/>
        <w:ind w:firstLine="1701"/>
        <w:jc w:val="both"/>
      </w:pPr>
      <w:r w:rsidRPr="00C23682">
        <w:t>S</w:t>
      </w:r>
      <w:r w:rsidRPr="00C23682">
        <w:rPr>
          <w:color w:val="000000"/>
        </w:rPr>
        <w:t>ão instrumentos da Política Nacional de Resíduos Sólidos, entre outros, os planos de resíduos sólidos</w:t>
      </w:r>
      <w:r w:rsidRPr="00C23682">
        <w:t>.</w:t>
      </w:r>
    </w:p>
    <w:p w14:paraId="776276C1" w14:textId="447767A2" w:rsidR="00C23682" w:rsidRPr="00C23682" w:rsidRDefault="00C23682" w:rsidP="00C23682">
      <w:pPr>
        <w:ind w:firstLine="1701"/>
        <w:jc w:val="both"/>
        <w:rPr>
          <w:i/>
          <w:sz w:val="24"/>
          <w:szCs w:val="24"/>
        </w:rPr>
      </w:pPr>
      <w:r w:rsidRPr="00C23682">
        <w:rPr>
          <w:sz w:val="24"/>
          <w:szCs w:val="24"/>
        </w:rPr>
        <w:t xml:space="preserve"> </w:t>
      </w:r>
      <w:r w:rsidRPr="00C23682">
        <w:rPr>
          <w:i/>
          <w:sz w:val="24"/>
          <w:szCs w:val="24"/>
        </w:rPr>
        <w:t>“N</w:t>
      </w:r>
      <w:r w:rsidRPr="00C23682">
        <w:rPr>
          <w:i/>
          <w:color w:val="000000"/>
          <w:sz w:val="24"/>
          <w:szCs w:val="24"/>
        </w:rPr>
        <w:t xml:space="preserve">a gestão e gerenciamento de resíduos sólidos, deve ser observada a seguinte ordem de prioridade: não geração, redução, reutilização, reciclagem, tratamento dos resíduos sólidos e disposição final ambientalmente adequada dos rejeitos”, </w:t>
      </w:r>
      <w:r w:rsidRPr="00C23682">
        <w:rPr>
          <w:sz w:val="24"/>
          <w:szCs w:val="24"/>
        </w:rPr>
        <w:t xml:space="preserve">sendo que </w:t>
      </w:r>
      <w:r w:rsidRPr="00C23682">
        <w:rPr>
          <w:i/>
          <w:sz w:val="24"/>
          <w:szCs w:val="24"/>
        </w:rPr>
        <w:t>“</w:t>
      </w:r>
      <w:r w:rsidRPr="00C23682">
        <w:rPr>
          <w:i/>
          <w:color w:val="000000"/>
          <w:sz w:val="24"/>
          <w:szCs w:val="24"/>
        </w:rPr>
        <w:t>Poderão ser utilizadas tecnologias visando à recuperação energética dos resíduos sólidos urbanos, desde que tenha sido comprovada sua viabilidade técnica e ambiental e com a implantação de programa de monitoramento de emissão de gases tóxicos aprovado pelo órgão ambiental”</w:t>
      </w:r>
      <w:r w:rsidRPr="00C23682">
        <w:rPr>
          <w:sz w:val="24"/>
          <w:szCs w:val="24"/>
        </w:rPr>
        <w:t>, de acordo com o disposto no art. 9º c/c § 1º, da Lei n. 12.305/2010</w:t>
      </w:r>
      <w:r w:rsidRPr="00C23682">
        <w:rPr>
          <w:i/>
          <w:sz w:val="24"/>
          <w:szCs w:val="24"/>
        </w:rPr>
        <w:t>.</w:t>
      </w:r>
    </w:p>
    <w:p w14:paraId="1772D3E9" w14:textId="77777777" w:rsidR="00C23682" w:rsidRPr="00C23682" w:rsidRDefault="00C23682" w:rsidP="00C23682">
      <w:pPr>
        <w:ind w:firstLine="1701"/>
        <w:jc w:val="both"/>
        <w:rPr>
          <w:sz w:val="24"/>
          <w:szCs w:val="24"/>
        </w:rPr>
      </w:pPr>
    </w:p>
    <w:p w14:paraId="2B38469F" w14:textId="3D79681A" w:rsidR="00C23682" w:rsidRPr="00C23682" w:rsidRDefault="00C23682" w:rsidP="00C23682">
      <w:pPr>
        <w:ind w:firstLine="1701"/>
        <w:jc w:val="both"/>
        <w:rPr>
          <w:sz w:val="24"/>
          <w:szCs w:val="24"/>
        </w:rPr>
      </w:pPr>
      <w:r w:rsidRPr="00C23682">
        <w:rPr>
          <w:sz w:val="24"/>
          <w:szCs w:val="24"/>
        </w:rPr>
        <w:t xml:space="preserve"> </w:t>
      </w:r>
      <w:r w:rsidRPr="00C23682">
        <w:rPr>
          <w:i/>
          <w:sz w:val="24"/>
          <w:szCs w:val="24"/>
        </w:rPr>
        <w:t>“A</w:t>
      </w:r>
      <w:r w:rsidRPr="00C23682">
        <w:rPr>
          <w:i/>
          <w:color w:val="000000"/>
          <w:sz w:val="24"/>
          <w:szCs w:val="24"/>
        </w:rPr>
        <w:t xml:space="preserve"> Política Nacional de Resíduos Sólidos e as Políticas de Resíduos Sólidos dos Estados, do Distrito Federal e dos Municípios serão compatíveis com o disposto no </w:t>
      </w:r>
      <w:r w:rsidRPr="00C23682">
        <w:rPr>
          <w:b/>
          <w:bCs/>
          <w:i/>
          <w:color w:val="000000"/>
          <w:sz w:val="24"/>
          <w:szCs w:val="24"/>
        </w:rPr>
        <w:t>caput</w:t>
      </w:r>
      <w:r w:rsidRPr="00C23682">
        <w:rPr>
          <w:i/>
          <w:color w:val="000000"/>
          <w:sz w:val="24"/>
          <w:szCs w:val="24"/>
        </w:rPr>
        <w:t xml:space="preserve"> e no § 1</w:t>
      </w:r>
      <w:r w:rsidRPr="00C23682">
        <w:rPr>
          <w:i/>
          <w:color w:val="000000"/>
          <w:sz w:val="24"/>
          <w:szCs w:val="24"/>
          <w:u w:val="single"/>
          <w:vertAlign w:val="superscript"/>
        </w:rPr>
        <w:t>o</w:t>
      </w:r>
      <w:r w:rsidRPr="00C23682">
        <w:rPr>
          <w:i/>
          <w:color w:val="000000"/>
          <w:sz w:val="24"/>
          <w:szCs w:val="24"/>
        </w:rPr>
        <w:t xml:space="preserve"> deste artigo e com as demais diretrizes estabelecidas nesta Lei”,</w:t>
      </w:r>
      <w:r w:rsidRPr="00C23682">
        <w:rPr>
          <w:rFonts w:ascii="Arial" w:hAnsi="Arial" w:cs="Arial"/>
          <w:color w:val="000000"/>
          <w:sz w:val="24"/>
          <w:szCs w:val="24"/>
        </w:rPr>
        <w:t xml:space="preserve"> </w:t>
      </w:r>
      <w:r w:rsidRPr="00C23682">
        <w:rPr>
          <w:color w:val="000000"/>
          <w:sz w:val="24"/>
          <w:szCs w:val="24"/>
        </w:rPr>
        <w:t>nos termos do § 2º, do citado artigo</w:t>
      </w:r>
      <w:r w:rsidRPr="00C23682">
        <w:rPr>
          <w:sz w:val="24"/>
          <w:szCs w:val="24"/>
        </w:rPr>
        <w:t>.</w:t>
      </w:r>
    </w:p>
    <w:p w14:paraId="28FA0559" w14:textId="77777777" w:rsidR="00C23682" w:rsidRPr="00C23682" w:rsidRDefault="00C23682" w:rsidP="00C23682">
      <w:pPr>
        <w:ind w:firstLine="1701"/>
        <w:jc w:val="both"/>
        <w:rPr>
          <w:sz w:val="24"/>
          <w:szCs w:val="24"/>
        </w:rPr>
      </w:pPr>
    </w:p>
    <w:p w14:paraId="1AABFB08" w14:textId="3425382F" w:rsidR="00C23682" w:rsidRPr="00C23682" w:rsidRDefault="00C23682" w:rsidP="00C23682">
      <w:pPr>
        <w:ind w:firstLine="1701"/>
        <w:jc w:val="both"/>
        <w:rPr>
          <w:color w:val="000000"/>
          <w:sz w:val="24"/>
          <w:szCs w:val="24"/>
        </w:rPr>
      </w:pPr>
      <w:r w:rsidRPr="00C23682">
        <w:rPr>
          <w:b/>
          <w:sz w:val="24"/>
          <w:szCs w:val="24"/>
        </w:rPr>
        <w:t xml:space="preserve"> </w:t>
      </w:r>
      <w:r w:rsidRPr="00C23682">
        <w:rPr>
          <w:i/>
          <w:sz w:val="24"/>
          <w:szCs w:val="24"/>
        </w:rPr>
        <w:t>“I</w:t>
      </w:r>
      <w:r w:rsidRPr="00C23682">
        <w:rPr>
          <w:i/>
          <w:color w:val="000000"/>
          <w:sz w:val="24"/>
          <w:szCs w:val="24"/>
        </w:rPr>
        <w:t>ncumbe ao Distrito Federal e aos Municípios a gestão integrada dos resíduos sólidos gerados nos respectivos territórios, sem prejuízo das competências de controle e fiscalização dos órgãos federais e estaduais do Sisnama, do SNVS e do Suasa, bem como da responsabilidade do gerador pelo gerenciamento de resíduos, consoante o estabelecido nesta Lei”</w:t>
      </w:r>
      <w:r w:rsidRPr="00C23682">
        <w:rPr>
          <w:color w:val="000000"/>
          <w:sz w:val="24"/>
          <w:szCs w:val="24"/>
        </w:rPr>
        <w:t>, de acordo com o disposto no art. 10.</w:t>
      </w:r>
    </w:p>
    <w:p w14:paraId="52CA1143" w14:textId="77777777" w:rsidR="00C23682" w:rsidRPr="00C23682" w:rsidRDefault="00C23682" w:rsidP="00C23682">
      <w:pPr>
        <w:ind w:firstLine="1701"/>
        <w:jc w:val="both"/>
        <w:rPr>
          <w:color w:val="000000"/>
          <w:sz w:val="24"/>
          <w:szCs w:val="24"/>
        </w:rPr>
      </w:pPr>
    </w:p>
    <w:p w14:paraId="2D050963" w14:textId="54AA7FC5" w:rsidR="00C23682" w:rsidRDefault="00C23682" w:rsidP="00C23682">
      <w:pPr>
        <w:ind w:firstLine="1701"/>
        <w:jc w:val="both"/>
        <w:rPr>
          <w:color w:val="000000"/>
          <w:sz w:val="24"/>
          <w:szCs w:val="24"/>
        </w:rPr>
      </w:pPr>
      <w:r w:rsidRPr="00C23682">
        <w:rPr>
          <w:color w:val="000000"/>
          <w:sz w:val="24"/>
          <w:szCs w:val="24"/>
        </w:rPr>
        <w:t xml:space="preserve"> </w:t>
      </w:r>
      <w:r w:rsidRPr="00C23682">
        <w:rPr>
          <w:i/>
          <w:color w:val="000000"/>
          <w:sz w:val="24"/>
          <w:szCs w:val="24"/>
        </w:rPr>
        <w:t xml:space="preserve">“A União, os Estados, o Distrito Federal e os Municípios organizarão e manterão, de forma conjunta, o Sistema Nacional de Informações sobre a Gestão dos Resíduos Sólidos (Sinir), articulado com o Sinisa e o Sinima” </w:t>
      </w:r>
      <w:r w:rsidRPr="00C23682">
        <w:rPr>
          <w:color w:val="000000"/>
          <w:sz w:val="24"/>
          <w:szCs w:val="24"/>
        </w:rPr>
        <w:t xml:space="preserve">(art. 12), sendo certo que </w:t>
      </w:r>
      <w:r w:rsidRPr="00C23682">
        <w:rPr>
          <w:i/>
          <w:color w:val="000000"/>
          <w:sz w:val="24"/>
          <w:szCs w:val="24"/>
        </w:rPr>
        <w:t xml:space="preserve">“Incumbe aos Estados, ao Distrito Federal e aos Municípios fornecer ao órgão federal responsável pela coordenação do Sinir todas as informações necessárias sobre os resíduos sob sua esfera de competência, na forma e na periodicidade estabelecidas em regulamento” </w:t>
      </w:r>
      <w:r w:rsidRPr="00C23682">
        <w:rPr>
          <w:color w:val="000000"/>
          <w:sz w:val="24"/>
          <w:szCs w:val="24"/>
        </w:rPr>
        <w:t>(p. único);</w:t>
      </w:r>
    </w:p>
    <w:p w14:paraId="2BF49151" w14:textId="6077A7B7" w:rsidR="00963A48" w:rsidRDefault="00963A48" w:rsidP="00C23682">
      <w:pPr>
        <w:ind w:firstLine="1701"/>
        <w:jc w:val="both"/>
        <w:rPr>
          <w:color w:val="000000"/>
          <w:sz w:val="24"/>
          <w:szCs w:val="24"/>
        </w:rPr>
      </w:pPr>
    </w:p>
    <w:p w14:paraId="1E1418DA" w14:textId="48C38327" w:rsidR="00BA2905" w:rsidRPr="00745248" w:rsidRDefault="00BA2905" w:rsidP="00BA2905">
      <w:pPr>
        <w:ind w:firstLine="1701"/>
        <w:jc w:val="both"/>
        <w:rPr>
          <w:i/>
          <w:iCs/>
          <w:color w:val="000000" w:themeColor="text1"/>
          <w:sz w:val="24"/>
          <w:szCs w:val="24"/>
        </w:rPr>
      </w:pPr>
      <w:r w:rsidRPr="00745248">
        <w:rPr>
          <w:color w:val="000000" w:themeColor="text1"/>
          <w:sz w:val="24"/>
          <w:szCs w:val="24"/>
        </w:rPr>
        <w:t xml:space="preserve">Nesse diapasão, o art. 18, da Lei 12.305/2010, versa sobre a elaboração do Plano Municipal de Resíduos Sólidos, bem como estabelece o conteúdo mínimo do referido plano, conforme se destaca a seguir: </w:t>
      </w:r>
      <w:r w:rsidRPr="00745248">
        <w:rPr>
          <w:i/>
          <w:iCs/>
          <w:color w:val="000000" w:themeColor="text1"/>
          <w:sz w:val="24"/>
          <w:szCs w:val="24"/>
        </w:rPr>
        <w:t xml:space="preserve">“O plano municipal de gestão integrada de resíduos sólidos tem o seguinte conteúdo mínimo:  I - diagnóstico da situação dos resíduos sólidos </w:t>
      </w:r>
      <w:r w:rsidRPr="00745248">
        <w:rPr>
          <w:i/>
          <w:iCs/>
          <w:color w:val="000000" w:themeColor="text1"/>
          <w:sz w:val="24"/>
          <w:szCs w:val="24"/>
        </w:rPr>
        <w:lastRenderedPageBreak/>
        <w:t>gerados no respectivo território, contendo a origem, o volume, a caracterização dos resíduos e as formas de destinação e disposição final adotadas;  II - identificação de áreas favoráveis para disposição final ambientalmente adequada de rejeitos, observado o plano diretor de que trata o § 1o do art. 182 da Constituição Federal e o zoneamento ambiental, se houver;  III - identificação das possibilidades de implantação de soluções consorciadas ou compartilhadas com outros Municípios, considerando, nos critérios de economia de escala, a proximidade dos locais estabelecidos e as formas de prevenção dos riscos ambientais;  IV - identificação dos resíduos sólidos e dos geradores sujeitos a plano de gerenciamento específico nos termos do art. 20 ou a sistema de logística reversa na forma do art. 33, observadas as disposições desta Lei e de seu regulamento, bem como as normas estabelecidas pelos órgãos do Sisnama e do SNVS;  V - procedimentos operacionais e especificações mínimas a serem adotados nos serviços públicos de limpeza urbana e de manejo de resíduos sólidos, incluída a disposição final ambientalmente adequada dos rejeitos e observada a Lei nº 11.445, de 2007;  VI - indicadores de desempenho operacional e ambiental dos serviços públicos de limpeza urbana e de manejo de resíduos sólidos;  VII - regras para o transporte e outras etapas do gerenciamento de resíduos sólidos de que trata o art. 20, observadas as normas estabelecidas pelos órgãos do Sisnama e do SNVS e demais disposições pertinentes da legislação federal e estadual; VIII - definição das responsabilidades quanto à sua implementação e operacionalização, incluídas as etapas do plano de gerenciamento de resíduos sólidos a que se refere o art. 20 a cargo do poder público;  IX - programas e ações de capacitação técnica voltados para sua implementação e operacionalização;  X - programas e ações de educação ambiental que promovam a não geração, a redução, a reutilização e a reciclagem de resíduos sólidos;  XI - programas e ações para a participação dos grupos interessados, em especial das cooperativas ou outras formas de associação de catadores de materiais reutilizáveis e recicláveis formadas por pessoas físicas de baixa renda, se houver;  XII - mecanismos para a criação de fontes de negócios, emprego e renda, mediante a valorização dos resíduos sólidos;  XIII - sistema de cálculo dos custos da prestação dos serviços públicos de limpeza urbana e de manejo de resíduos sólidos, bem como a forma de cobrança desses serviços, observada a Lei nº 11.445, de 2007;  XIV - metas de redução, reutilização, coleta seletiva e reciclagem, entre outras, com vistas a reduzir a quantidade de rejeitos encaminhados para disposição final ambientalmente adequada;  XV - descrição das formas e dos limites da participação do poder público local na coleta seletiva e na logística reversa, respeitado o disposto no art. 33, e de outras ações relativas à responsabilidade compartilhada pelo ciclo de vida dos produtos;  XVI - meios a serem utilizados para o controle e a fiscalização, no âmbito local, da implementação e operacionalização dos planos de gerenciamento de resíduos sólidos de que trata o art. 20 e dos sistemas de logística reversa previstos no art. 33;  XVII - ações preventivas e corretivas a serem praticadas, incluindo programa de monitoramento;  XVIII - identificação dos passivos ambientais relacionados aos resíduos sólidos, incluindo áreas contaminadas, e respectivas medidas saneadoras;  XIX - periodicidade de sua revisão, observado prioritariamente o período de vigência do plano plurianual municipal; XIX - periodicidade de sua revisão, observado o período máximo de 10 (dez) anos. (...)”</w:t>
      </w:r>
    </w:p>
    <w:p w14:paraId="0F8B4D95" w14:textId="6E2BFB82" w:rsidR="00F333C6" w:rsidRDefault="00F333C6" w:rsidP="00BA2905">
      <w:pPr>
        <w:ind w:firstLine="1701"/>
        <w:jc w:val="both"/>
        <w:rPr>
          <w:i/>
          <w:iCs/>
          <w:color w:val="FF0000"/>
          <w:sz w:val="24"/>
          <w:szCs w:val="24"/>
        </w:rPr>
      </w:pPr>
    </w:p>
    <w:p w14:paraId="285C94C7" w14:textId="77777777" w:rsidR="00F333C6" w:rsidRPr="00E319DF" w:rsidRDefault="00F333C6" w:rsidP="00BA2905">
      <w:pPr>
        <w:ind w:firstLine="1701"/>
        <w:jc w:val="both"/>
        <w:rPr>
          <w:i/>
          <w:iCs/>
          <w:color w:val="FF0000"/>
          <w:sz w:val="24"/>
          <w:szCs w:val="24"/>
        </w:rPr>
      </w:pPr>
    </w:p>
    <w:p w14:paraId="14BAF7A3" w14:textId="61D111D5" w:rsidR="00BA2905" w:rsidRPr="00555353" w:rsidRDefault="00F333C6" w:rsidP="00A453A7">
      <w:pPr>
        <w:ind w:firstLine="1701"/>
        <w:jc w:val="both"/>
        <w:rPr>
          <w:color w:val="000000" w:themeColor="text1"/>
          <w:sz w:val="24"/>
          <w:szCs w:val="24"/>
        </w:rPr>
      </w:pPr>
      <w:r w:rsidRPr="00555353">
        <w:rPr>
          <w:color w:val="000000" w:themeColor="text1"/>
          <w:sz w:val="24"/>
          <w:szCs w:val="24"/>
        </w:rPr>
        <w:t xml:space="preserve">O art. 19, incisos </w:t>
      </w:r>
      <w:r w:rsidR="00A453A7" w:rsidRPr="00555353">
        <w:rPr>
          <w:color w:val="000000" w:themeColor="text1"/>
          <w:sz w:val="24"/>
          <w:szCs w:val="24"/>
        </w:rPr>
        <w:t xml:space="preserve">XIX e XIX </w:t>
      </w:r>
      <w:r w:rsidRPr="00555353">
        <w:rPr>
          <w:color w:val="000000" w:themeColor="text1"/>
          <w:sz w:val="24"/>
          <w:szCs w:val="24"/>
        </w:rPr>
        <w:t xml:space="preserve">da Lei 12.305/2010, disciplina no que tange à revisão dos planos municipais de resíduos sólidos o seguinte: </w:t>
      </w:r>
      <w:r w:rsidR="00A453A7" w:rsidRPr="00555353">
        <w:rPr>
          <w:i/>
          <w:iCs/>
          <w:color w:val="000000" w:themeColor="text1"/>
          <w:sz w:val="24"/>
          <w:szCs w:val="24"/>
        </w:rPr>
        <w:t>“XIX - periodicidade de sua revisão, observado prioritariamente o período de vigência do plano plurianual municipal; e XIX - periodicidade de sua revisão, observado o período máximo de 10 (dez) anos.”</w:t>
      </w:r>
      <w:r w:rsidR="00A453A7" w:rsidRPr="00555353">
        <w:rPr>
          <w:color w:val="000000" w:themeColor="text1"/>
          <w:sz w:val="24"/>
          <w:szCs w:val="24"/>
        </w:rPr>
        <w:t xml:space="preserve">    </w:t>
      </w:r>
    </w:p>
    <w:p w14:paraId="2999EBC7" w14:textId="2CA6045A" w:rsidR="00F333C6" w:rsidRPr="00555353" w:rsidRDefault="00F333C6" w:rsidP="00963A48">
      <w:pPr>
        <w:ind w:firstLine="1701"/>
        <w:jc w:val="both"/>
        <w:rPr>
          <w:color w:val="000000" w:themeColor="text1"/>
          <w:sz w:val="24"/>
          <w:szCs w:val="24"/>
        </w:rPr>
      </w:pPr>
    </w:p>
    <w:p w14:paraId="7801C0B7" w14:textId="1625B1F7" w:rsidR="00A453A7" w:rsidRPr="00555353" w:rsidRDefault="00A453A7" w:rsidP="00804051">
      <w:pPr>
        <w:ind w:firstLine="1701"/>
        <w:jc w:val="both"/>
        <w:rPr>
          <w:color w:val="000000" w:themeColor="text1"/>
          <w:sz w:val="24"/>
          <w:szCs w:val="24"/>
        </w:rPr>
      </w:pPr>
      <w:r w:rsidRPr="00555353">
        <w:rPr>
          <w:color w:val="000000" w:themeColor="text1"/>
          <w:sz w:val="24"/>
          <w:szCs w:val="24"/>
        </w:rPr>
        <w:t>Nesse contexto, destaca-se que os Municípios com menos de 20.000 (vinte mil) habitantes terão seu plano municipal de gestão integrada de resíduos sólidos com conteúdo simplificado, exceto para os Municípios: (i) integrantes de áreas de especial interesse turístico; (ii) inseridos na área de influência de empreendimentos ou atividades com significativo impacto ambiental de âmbito regional ou nacional; (iii) cujo território abranja, total ou parcialmente, Unidades de Conservação</w:t>
      </w:r>
      <w:r w:rsidR="00804051" w:rsidRPr="00555353">
        <w:rPr>
          <w:color w:val="000000" w:themeColor="text1"/>
          <w:sz w:val="24"/>
          <w:szCs w:val="24"/>
        </w:rPr>
        <w:t>, conforme determinado no art. 19, § 1º e 2º, da Lei 12.305/2010.</w:t>
      </w:r>
    </w:p>
    <w:p w14:paraId="1E73232B" w14:textId="77777777" w:rsidR="00A453A7" w:rsidRDefault="00A453A7" w:rsidP="00963A48">
      <w:pPr>
        <w:ind w:firstLine="1701"/>
        <w:jc w:val="both"/>
        <w:rPr>
          <w:color w:val="FF0000"/>
          <w:sz w:val="24"/>
          <w:szCs w:val="24"/>
        </w:rPr>
      </w:pPr>
    </w:p>
    <w:p w14:paraId="696A08C5" w14:textId="63BAF41E" w:rsidR="00963A48" w:rsidRPr="00745248" w:rsidRDefault="00963A48" w:rsidP="00963A48">
      <w:pPr>
        <w:ind w:firstLine="1701"/>
        <w:jc w:val="both"/>
        <w:rPr>
          <w:i/>
          <w:iCs/>
          <w:color w:val="000000" w:themeColor="text1"/>
          <w:sz w:val="24"/>
          <w:szCs w:val="24"/>
        </w:rPr>
      </w:pPr>
      <w:r w:rsidRPr="00745248">
        <w:rPr>
          <w:color w:val="000000" w:themeColor="text1"/>
          <w:sz w:val="24"/>
          <w:szCs w:val="24"/>
        </w:rPr>
        <w:t xml:space="preserve">O Decreto Federal nº 10.936/2022 regulamenta a Política Nacional de Resíduos Sólidos, instituída pela Lei nº 12.305/2010, e trata das responsabilidades dos geradores de resíduos sólidos e do poder público. Assim, o art. 2º do referido Decreto estabelece que: </w:t>
      </w:r>
      <w:r w:rsidR="002801D7" w:rsidRPr="00745248">
        <w:rPr>
          <w:i/>
          <w:iCs/>
          <w:color w:val="000000" w:themeColor="text1"/>
          <w:sz w:val="24"/>
          <w:szCs w:val="24"/>
        </w:rPr>
        <w:t>“</w:t>
      </w:r>
      <w:r w:rsidRPr="00745248">
        <w:rPr>
          <w:i/>
          <w:iCs/>
          <w:color w:val="000000" w:themeColor="text1"/>
          <w:sz w:val="24"/>
          <w:szCs w:val="24"/>
        </w:rPr>
        <w:t>O disposto neste Decreto aplica-se às pessoas físicas ou jurídicas, de direito público ou privado: I - responsáveis, direta ou indiretamente, pela geração de resíduos sólidos; e II - que desenvolvam ações relacionadas à gestão integrada ou ao gerenciamento de resíduos sólidos.”</w:t>
      </w:r>
    </w:p>
    <w:p w14:paraId="1633FCD1" w14:textId="77777777" w:rsidR="00BA2905" w:rsidRPr="00745248" w:rsidRDefault="00BA2905" w:rsidP="00963A48">
      <w:pPr>
        <w:ind w:firstLine="1701"/>
        <w:jc w:val="both"/>
        <w:rPr>
          <w:color w:val="000000" w:themeColor="text1"/>
          <w:sz w:val="24"/>
          <w:szCs w:val="24"/>
        </w:rPr>
      </w:pPr>
    </w:p>
    <w:p w14:paraId="276809C1" w14:textId="58449CDC" w:rsidR="00435D2D" w:rsidRPr="00745248" w:rsidRDefault="002801D7" w:rsidP="002801D7">
      <w:pPr>
        <w:ind w:firstLine="1701"/>
        <w:jc w:val="both"/>
        <w:rPr>
          <w:i/>
          <w:iCs/>
          <w:color w:val="000000" w:themeColor="text1"/>
          <w:sz w:val="24"/>
          <w:szCs w:val="24"/>
        </w:rPr>
      </w:pPr>
      <w:r w:rsidRPr="00745248">
        <w:rPr>
          <w:color w:val="000000" w:themeColor="text1"/>
          <w:sz w:val="24"/>
          <w:szCs w:val="24"/>
        </w:rPr>
        <w:t>O art. 8º, do Decreto Federal nº 10.936/2022, dispõe que:</w:t>
      </w:r>
      <w:r w:rsidRPr="00745248">
        <w:rPr>
          <w:i/>
          <w:iCs/>
          <w:color w:val="000000" w:themeColor="text1"/>
          <w:sz w:val="24"/>
          <w:szCs w:val="24"/>
        </w:rPr>
        <w:t xml:space="preserve"> “A coleta seletiva será realizada em conformidade com as determinações dos titulares do serviço público de limpeza urbana e de manejo de resíduos sólidos, por meio da segregação prévia dos referidos resíduos, de acordo com sua constituição ou sua composição. § 1º O sistema de coleta seletiva, de acordo com as metas estabelecidas nos planos de resíduos sólidos: I - será implantado pelo titular do serviço público de limpeza urbana e de manejo de resíduos sólidos; II - estabelecerá, no mínimo, a separação de resíduos secos e orgânicos, de forma segregada dos rejeitos; e III - será progressivamente estendido à separação dos resíduos secos em suas parcelas específicas. § 2º Para fins do disposto neste artigo, os geradores de resíduos sólidos deverão segregá-los e disponibilizá-los adequadamente, na forma estabelecida pelo titular do serviço público de limpeza urbana e de manejo de resíduos sólidos.”</w:t>
      </w:r>
    </w:p>
    <w:p w14:paraId="369AD390" w14:textId="77777777" w:rsidR="002801D7" w:rsidRPr="00745248" w:rsidRDefault="002801D7" w:rsidP="002801D7">
      <w:pPr>
        <w:ind w:firstLine="1701"/>
        <w:jc w:val="both"/>
        <w:rPr>
          <w:color w:val="000000" w:themeColor="text1"/>
          <w:sz w:val="24"/>
          <w:szCs w:val="24"/>
        </w:rPr>
      </w:pPr>
    </w:p>
    <w:p w14:paraId="21D930DC" w14:textId="7583FCCC" w:rsidR="00435D2D" w:rsidRDefault="00435D2D" w:rsidP="00C23682">
      <w:pPr>
        <w:ind w:firstLine="1701"/>
        <w:jc w:val="both"/>
        <w:rPr>
          <w:color w:val="000000"/>
          <w:sz w:val="24"/>
          <w:szCs w:val="24"/>
        </w:rPr>
      </w:pPr>
      <w:r>
        <w:rPr>
          <w:color w:val="000000"/>
          <w:sz w:val="24"/>
          <w:szCs w:val="24"/>
        </w:rPr>
        <w:t xml:space="preserve">Cabe destacar que já existe farta jurisprudência </w:t>
      </w:r>
      <w:r w:rsidRPr="00435D2D">
        <w:rPr>
          <w:color w:val="000000"/>
          <w:sz w:val="24"/>
          <w:szCs w:val="24"/>
        </w:rPr>
        <w:t xml:space="preserve">que consagra a responsabilidade </w:t>
      </w:r>
      <w:r w:rsidR="009508DA">
        <w:rPr>
          <w:color w:val="000000"/>
          <w:sz w:val="24"/>
          <w:szCs w:val="24"/>
        </w:rPr>
        <w:t>do poder público</w:t>
      </w:r>
      <w:r w:rsidRPr="00435D2D">
        <w:rPr>
          <w:color w:val="000000"/>
          <w:sz w:val="24"/>
          <w:szCs w:val="24"/>
        </w:rPr>
        <w:t xml:space="preserve"> na elaboração e execução do Plano de Resíduos Sólidos</w:t>
      </w:r>
      <w:r>
        <w:rPr>
          <w:color w:val="000000"/>
          <w:sz w:val="24"/>
          <w:szCs w:val="24"/>
        </w:rPr>
        <w:t xml:space="preserve">, conforme se demonstra a seguir: </w:t>
      </w:r>
    </w:p>
    <w:p w14:paraId="46A3119E" w14:textId="78E7A5FF" w:rsidR="00435D2D" w:rsidRDefault="00435D2D" w:rsidP="00C23682">
      <w:pPr>
        <w:ind w:firstLine="1701"/>
        <w:jc w:val="both"/>
        <w:rPr>
          <w:color w:val="000000"/>
          <w:sz w:val="24"/>
          <w:szCs w:val="24"/>
        </w:rPr>
      </w:pPr>
    </w:p>
    <w:p w14:paraId="03ADD1C9" w14:textId="77777777" w:rsidR="00435D2D" w:rsidRPr="00435D2D" w:rsidRDefault="00435D2D" w:rsidP="00D01FA9">
      <w:pPr>
        <w:widowControl w:val="0"/>
        <w:shd w:val="clear" w:color="auto" w:fill="D9D9D9"/>
        <w:autoSpaceDE w:val="0"/>
        <w:autoSpaceDN w:val="0"/>
        <w:adjustRightInd w:val="0"/>
        <w:spacing w:before="240" w:after="240"/>
        <w:ind w:left="1701"/>
        <w:jc w:val="both"/>
        <w:rPr>
          <w:rFonts w:eastAsia="Calibri"/>
          <w:bCs/>
          <w:u w:val="single"/>
        </w:rPr>
      </w:pPr>
      <w:r w:rsidRPr="00435D2D">
        <w:rPr>
          <w:rFonts w:eastAsia="Calibri"/>
          <w:b/>
          <w:u w:val="single"/>
        </w:rPr>
        <w:t>1000567-32.2019.8.26.0104 – APELAÇÃO</w:t>
      </w:r>
    </w:p>
    <w:p w14:paraId="3E55B648" w14:textId="77777777" w:rsidR="00435D2D" w:rsidRPr="00435D2D" w:rsidRDefault="00435D2D" w:rsidP="00D01FA9">
      <w:pPr>
        <w:widowControl w:val="0"/>
        <w:shd w:val="clear" w:color="auto" w:fill="D9D9D9"/>
        <w:autoSpaceDE w:val="0"/>
        <w:autoSpaceDN w:val="0"/>
        <w:adjustRightInd w:val="0"/>
        <w:spacing w:before="240" w:after="240"/>
        <w:ind w:left="1701"/>
        <w:jc w:val="both"/>
        <w:rPr>
          <w:rFonts w:eastAsia="Calibri"/>
          <w:bCs/>
        </w:rPr>
      </w:pPr>
      <w:r w:rsidRPr="00435D2D">
        <w:rPr>
          <w:rFonts w:eastAsia="Calibri"/>
          <w:bCs/>
        </w:rPr>
        <w:t xml:space="preserve">Relator(a): Mauro Conti Machado - Julgamento: 17/06/2021 - 1ª Câmara Reservada ao Meio </w:t>
      </w:r>
      <w:r w:rsidRPr="00435D2D">
        <w:rPr>
          <w:rFonts w:eastAsia="Calibri"/>
          <w:bCs/>
        </w:rPr>
        <w:lastRenderedPageBreak/>
        <w:t>Ambiente</w:t>
      </w:r>
    </w:p>
    <w:p w14:paraId="793EACB6" w14:textId="77777777" w:rsidR="00435D2D" w:rsidRPr="00435D2D" w:rsidRDefault="00435D2D" w:rsidP="00D01FA9">
      <w:pPr>
        <w:widowControl w:val="0"/>
        <w:shd w:val="clear" w:color="auto" w:fill="D9D9D9"/>
        <w:autoSpaceDE w:val="0"/>
        <w:autoSpaceDN w:val="0"/>
        <w:adjustRightInd w:val="0"/>
        <w:spacing w:before="240" w:after="240"/>
        <w:ind w:left="1701"/>
        <w:jc w:val="both"/>
        <w:rPr>
          <w:rFonts w:eastAsia="Calibri"/>
          <w:bCs/>
        </w:rPr>
      </w:pPr>
      <w:r w:rsidRPr="00435D2D">
        <w:rPr>
          <w:rFonts w:eastAsia="Calibri"/>
          <w:bCs/>
        </w:rPr>
        <w:t xml:space="preserve">Apelação. Ação civil pública. Saneamento. Ausência de Plano Municipal de Gestão Integrada de Resíduos Sólidos no Município. Não demonstrada a adoção de medidas efetivas para sanar as irregularidades. O Poder Público tem o dever de agir de forma eficiente, não existindo mera discricionariedade. Ausente intervenção do Judiciário nas prioridades públicas, havendo apenas determinação de cumprir aquilo que é dever legal do Poder Público. Não foi demonstrada a falta de recursos. Dever de garantir o mínimo existencial. O prazo imposto não comporta modificação. Sentença mantida. Recurso improvido. </w:t>
      </w:r>
    </w:p>
    <w:p w14:paraId="7474CA09" w14:textId="77777777" w:rsidR="00435D2D" w:rsidRPr="00435D2D" w:rsidRDefault="00435D2D" w:rsidP="00D01FA9">
      <w:pPr>
        <w:ind w:left="1701"/>
        <w:jc w:val="both"/>
        <w:rPr>
          <w:rFonts w:eastAsiaTheme="minorHAnsi"/>
          <w:b/>
          <w:bCs/>
        </w:rPr>
      </w:pPr>
    </w:p>
    <w:p w14:paraId="3F77A84A" w14:textId="77777777" w:rsidR="00435D2D" w:rsidRPr="00435D2D" w:rsidRDefault="00435D2D" w:rsidP="00D01FA9">
      <w:pPr>
        <w:widowControl w:val="0"/>
        <w:shd w:val="clear" w:color="auto" w:fill="D9D9D9"/>
        <w:autoSpaceDE w:val="0"/>
        <w:autoSpaceDN w:val="0"/>
        <w:adjustRightInd w:val="0"/>
        <w:spacing w:before="240" w:after="240"/>
        <w:ind w:left="1701"/>
        <w:jc w:val="both"/>
        <w:rPr>
          <w:rFonts w:eastAsia="Calibri"/>
          <w:b/>
          <w:u w:val="single"/>
        </w:rPr>
      </w:pPr>
      <w:r w:rsidRPr="00435D2D">
        <w:rPr>
          <w:rFonts w:eastAsia="Calibri"/>
          <w:b/>
          <w:u w:val="single"/>
        </w:rPr>
        <w:t>0003263-45.2014.8.26.0553 – APELAÇÃO</w:t>
      </w:r>
    </w:p>
    <w:p w14:paraId="6C8003CF" w14:textId="77777777" w:rsidR="00435D2D" w:rsidRPr="00435D2D" w:rsidRDefault="00435D2D" w:rsidP="00D01FA9">
      <w:pPr>
        <w:widowControl w:val="0"/>
        <w:shd w:val="clear" w:color="auto" w:fill="D9D9D9"/>
        <w:autoSpaceDE w:val="0"/>
        <w:autoSpaceDN w:val="0"/>
        <w:adjustRightInd w:val="0"/>
        <w:spacing w:before="240" w:after="240"/>
        <w:ind w:left="1701"/>
        <w:jc w:val="both"/>
        <w:rPr>
          <w:rFonts w:eastAsia="Calibri"/>
          <w:bCs/>
        </w:rPr>
      </w:pPr>
      <w:r w:rsidRPr="00435D2D">
        <w:rPr>
          <w:rFonts w:eastAsia="Calibri"/>
          <w:bCs/>
        </w:rPr>
        <w:t>Relator(a): Roberto Maia - Julgamento: 09/11/2017 -  2ª Câmara Reservada ao Meio Ambiente</w:t>
      </w:r>
    </w:p>
    <w:p w14:paraId="70ABA318" w14:textId="0E0FC07A" w:rsidR="00435D2D" w:rsidRDefault="00435D2D" w:rsidP="00D01FA9">
      <w:pPr>
        <w:widowControl w:val="0"/>
        <w:shd w:val="clear" w:color="auto" w:fill="D9D9D9"/>
        <w:autoSpaceDE w:val="0"/>
        <w:autoSpaceDN w:val="0"/>
        <w:adjustRightInd w:val="0"/>
        <w:spacing w:before="240" w:after="240"/>
        <w:ind w:left="1701"/>
        <w:jc w:val="both"/>
        <w:rPr>
          <w:rFonts w:eastAsia="Calibri"/>
          <w:bCs/>
        </w:rPr>
      </w:pPr>
      <w:r w:rsidRPr="00435D2D">
        <w:rPr>
          <w:rFonts w:eastAsia="Calibri"/>
          <w:bCs/>
        </w:rPr>
        <w:t>Apelação. APELAÇÃO. Ação civil pública ambiental proposta pelo Ministério Público em face de município. Demanda que pleiteia a condenação do réu à promoção da gestão adequada de resíduos sólidos gerados em seu território. Sentença que julgou os pedidos procedentes para condenar o município demandado a realizar diversas obrigações com base na Lei nº 12.305/2010 que instituiu a Política Nacional de Resíduos Sólidos. Apelo exclusivo do requerido pleiteando a anulação ou a reforma da r. decisão. Sem razão. Preliminar. Cerceamento do direito de defesa por suposta violação ao artigo 2º da Lei nº 8.437/1992, que dispõe sobre a concessão de medidas cautelares contra atos do Poder Público. Inocorrência. Questão já tratada em agravo de instrumento transitado em julgado. Inexistência de efetivo prejuízo à municipalidade. Precedente do C. STJ. Mérito. Omissão do município na adoção de medidas necessárias à gestão de resíduos sólidos. Conjunto probatório que demonstra a disposição inadequada de resíduos sólidos em aterro sanitário. Omissão na implementação das medidas à disposição final ambientalmente adequada dos rejeitos. Dever de observância das obrigações previstas na Lei nº Lei nº 12.305/2010. Aprovação superveniente do Plano Municipal de Gestão Integrada de Resíduos Sólidos - PMGIRS, por meio de Lei Municipal n° 695/2016. Situação que não afasta as obrigações impostas pela r. sentença, consubstanciadas na efetiva execução das medidas necessárias à gestão ambientalmente adequada dos resíduos sólidos. Inexistência de violação ao princípio constitucional da separação dos Poderes. Prazos fixados que não se mostram exíguos. Astreinte. Possibilidade. Valor adequado. Sentença mantida na íntegra. Apelo desprovido. Visualizar Ementa Completa.</w:t>
      </w:r>
    </w:p>
    <w:p w14:paraId="69D83267" w14:textId="119420AC" w:rsidR="00435D2D" w:rsidRDefault="00435D2D" w:rsidP="00D01FA9">
      <w:pPr>
        <w:jc w:val="both"/>
        <w:rPr>
          <w:color w:val="000000"/>
          <w:sz w:val="24"/>
          <w:szCs w:val="24"/>
        </w:rPr>
      </w:pPr>
    </w:p>
    <w:p w14:paraId="7F839052"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
          <w:u w:val="single"/>
        </w:rPr>
      </w:pPr>
      <w:r w:rsidRPr="00D01FA9">
        <w:rPr>
          <w:rFonts w:eastAsia="Calibri"/>
          <w:b/>
          <w:u w:val="single"/>
        </w:rPr>
        <w:t>1002042-84.2016.8.26.0441 – APELAÇÃO</w:t>
      </w:r>
    </w:p>
    <w:p w14:paraId="75449305"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Cs/>
        </w:rPr>
      </w:pPr>
      <w:r w:rsidRPr="00D01FA9">
        <w:rPr>
          <w:rFonts w:eastAsia="Calibri"/>
          <w:bCs/>
        </w:rPr>
        <w:t>Relator(a): Marcelo L Theodósio - Julgamento: 06/06/2017 - 11ª Câmara de Direito Público.</w:t>
      </w:r>
    </w:p>
    <w:p w14:paraId="62C9231F"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Cs/>
        </w:rPr>
      </w:pPr>
      <w:r w:rsidRPr="00D01FA9">
        <w:rPr>
          <w:rFonts w:eastAsia="Calibri"/>
          <w:bCs/>
        </w:rPr>
        <w:t xml:space="preserve">RECURSO VOLUNTÁRIO DO MUNICÍPIO DE PERUÍBE – Alegação de que que tramita junto ao Grupo de Atuação Especial e Defesa do Meio Ambiente, Núcleo da Baixada Santista - GAEMA/BS, inquérito civil nº 29/2012, visando acompanhar a elaboração, pelo Município, </w:t>
      </w:r>
      <w:r w:rsidRPr="00D01FA9">
        <w:rPr>
          <w:rFonts w:eastAsia="Calibri"/>
          <w:bCs/>
        </w:rPr>
        <w:lastRenderedPageBreak/>
        <w:t>do plano municipal de saneamento, em observância à Lei estadual nº 12.300/2006, que versa sobre Política Estadual de Resíduos Sólidos e às Leis Federais nº 11.455/2007 e 12.305/2010, esta instituidora da Política Nacional de Resíduos Sólidos e, que a referida lei federal determina que os Municípios realizem plano de gestão integrada de resíduos sólidos, como requisito para receberem recursos da União destinados a empreendimentos e serviços relacionados à limpeza urbana e ao manejo de resíduos sólidos ou para serem beneficiados por incentivos e financiamentos de entidades federais de crédito para tais fins, bem como os artigos 18 e 55 da lei federal determinaram que o plano municipal fosse elaborado em até dois anos de sua vigência, isto é, 10/08/2012 e que, apesar de todas as reuniões, determinações e acompanhamento pelo GAEMA, o Município ora requerido não atendeu à determinação legal, apresentou respostas insatisfatórias e mostrou desinteresse – Pretensão da concessão de tutela de urgência para que o Município requerido seja instado a confeccionar o plano municipal de gestão integrada de resíduos sólidos, realizando audiência pública necessária, com aprovação por lei ou decreto, em até 60 (sessenta) dias, com imposição de multa diária a sra. prefeita, a ser convertida ao Fundo Estadual de Reparação de Interesses Difusos Lesados - Preliminares recursais da municipalidade, afastadas - Sentença que julgou procedente a ação, mantida, com observação (para o fim de arcar, tão somente, com as despesas processuais (excluindo-se as custas e verba honorária), com base no valor atribuído à causa (fls. 14 - R$ 10.000,000 dez mil reais). Sem condenação em honorários advocatícios, à vista da condição da parte autora) – Recurso voluntário do Município de Peruíbe, parcialmente provido. Visualizar Ementa Completa.</w:t>
      </w:r>
    </w:p>
    <w:p w14:paraId="59554349" w14:textId="77777777" w:rsidR="00D01FA9" w:rsidRPr="00D01FA9" w:rsidRDefault="00D01FA9" w:rsidP="00D01FA9">
      <w:pPr>
        <w:ind w:left="1701"/>
        <w:jc w:val="both"/>
        <w:rPr>
          <w:rFonts w:eastAsiaTheme="minorHAnsi"/>
          <w:b/>
          <w:bCs/>
          <w:sz w:val="22"/>
          <w:szCs w:val="22"/>
        </w:rPr>
      </w:pPr>
    </w:p>
    <w:p w14:paraId="2BF37DC6"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
          <w:u w:val="single"/>
        </w:rPr>
      </w:pPr>
      <w:r w:rsidRPr="00D01FA9">
        <w:rPr>
          <w:rFonts w:eastAsia="Calibri"/>
          <w:b/>
          <w:u w:val="single"/>
        </w:rPr>
        <w:t>0002510-85.2014.8.19.0035 – APELAÇÃO</w:t>
      </w:r>
    </w:p>
    <w:p w14:paraId="372CDE49"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Cs/>
        </w:rPr>
      </w:pPr>
      <w:r w:rsidRPr="00D01FA9">
        <w:rPr>
          <w:rFonts w:eastAsia="Calibri"/>
          <w:bCs/>
        </w:rPr>
        <w:t>Des(a). JDS RICARDO ALBERTO PEREIRA - Julgamento: 22/03/2018 - VIGÉSIMA SEXTA CÂMARA CÍVEL</w:t>
      </w:r>
    </w:p>
    <w:p w14:paraId="4F5869B0" w14:textId="77777777" w:rsidR="00D01FA9" w:rsidRPr="00D01FA9" w:rsidRDefault="00D01FA9" w:rsidP="00D01FA9">
      <w:pPr>
        <w:widowControl w:val="0"/>
        <w:shd w:val="clear" w:color="auto" w:fill="D9D9D9"/>
        <w:autoSpaceDE w:val="0"/>
        <w:autoSpaceDN w:val="0"/>
        <w:adjustRightInd w:val="0"/>
        <w:spacing w:before="240" w:after="240"/>
        <w:ind w:left="1701"/>
        <w:jc w:val="both"/>
        <w:rPr>
          <w:rFonts w:eastAsia="Calibri"/>
          <w:bCs/>
        </w:rPr>
      </w:pPr>
      <w:r w:rsidRPr="00D01FA9">
        <w:rPr>
          <w:rFonts w:eastAsia="Calibri"/>
          <w:bCs/>
        </w:rPr>
        <w:t>Apelação cível. Ação Civil Pública. Direito ambiental. Política nacional de resíduos sólidos. Lixão de Varre-Sai. Sentença que julgou parcialmente procedentes os pedidos para implementação de políticas para preservação do meio ambiente, mas não determinou a criação de aterro sanitário ou outra forma ambientalmente adequada para disposição e tratamento de resíduos. Apelação do Ministério Público postulando que o réu seja condenado na obrigação de fazer o conteúdo mínimo de seu plano municipal de gestão integrada de resíduos sólidos, na forma do art. 19 e seus inciso da Lei 12305/2010. Obrigação de reparar os danos ambientais. Recomposição do meio ambiente com retorno ao status quo ante. Discricionariedade administrativa. Limites. Inexistência de direito público a poluir o meio ambiente. Proibição expressa de instalação de depósito de resíduos a céu aberto na legislação federal, estadual e municipal. Segundo entendimento do Col. Superior Tribunal de Justiça, o Poder Judiciário, em situações excepcionais, pode determinar que a Administração Pública adote medidas assecuratórias de direitos constitucionalmente reconhecidos como essenciais sem que isso configure violação do princípio da separação de poderes. Recurso conhecido e provido.</w:t>
      </w:r>
    </w:p>
    <w:p w14:paraId="55FA2479" w14:textId="5EF006ED" w:rsidR="00FB0EDD" w:rsidRPr="005F692D" w:rsidRDefault="00FB0EDD" w:rsidP="00FB0EDD">
      <w:pPr>
        <w:ind w:firstLine="1701"/>
        <w:jc w:val="both"/>
        <w:rPr>
          <w:sz w:val="24"/>
          <w:szCs w:val="24"/>
        </w:rPr>
      </w:pPr>
    </w:p>
    <w:p w14:paraId="39468C2A" w14:textId="5E40A1EB" w:rsidR="00D01FA9" w:rsidRPr="005F692D" w:rsidRDefault="00D01FA9" w:rsidP="00FB0EDD">
      <w:pPr>
        <w:ind w:firstLine="1701"/>
        <w:jc w:val="both"/>
        <w:rPr>
          <w:sz w:val="24"/>
          <w:szCs w:val="24"/>
        </w:rPr>
      </w:pPr>
      <w:r w:rsidRPr="005F692D">
        <w:rPr>
          <w:sz w:val="24"/>
          <w:szCs w:val="24"/>
        </w:rPr>
        <w:t xml:space="preserve">Assim, resta cristalino </w:t>
      </w:r>
      <w:r w:rsidR="005F692D" w:rsidRPr="005F692D">
        <w:rPr>
          <w:sz w:val="24"/>
          <w:szCs w:val="24"/>
        </w:rPr>
        <w:t>o dever legal do Município na elaboração, atualização e a efetiva implementação do Plano Municipal de Saneamento Básico</w:t>
      </w:r>
      <w:r w:rsidR="005F692D" w:rsidRPr="005F692D">
        <w:t xml:space="preserve"> </w:t>
      </w:r>
      <w:r w:rsidR="005F692D" w:rsidRPr="005F692D">
        <w:rPr>
          <w:sz w:val="24"/>
          <w:szCs w:val="24"/>
        </w:rPr>
        <w:t>Resíduos Sólidos.</w:t>
      </w:r>
    </w:p>
    <w:p w14:paraId="35BB7428" w14:textId="77777777" w:rsidR="005F692D" w:rsidRDefault="005F692D" w:rsidP="00FB0EDD">
      <w:pPr>
        <w:ind w:firstLine="1701"/>
        <w:jc w:val="both"/>
        <w:rPr>
          <w:b/>
          <w:bCs/>
          <w:sz w:val="24"/>
          <w:szCs w:val="24"/>
        </w:rPr>
      </w:pPr>
    </w:p>
    <w:p w14:paraId="78561B2F" w14:textId="77777777" w:rsidR="00FB0EDD" w:rsidRDefault="00FB0EDD" w:rsidP="00FB0EDD">
      <w:pPr>
        <w:widowControl w:val="0"/>
        <w:autoSpaceDE w:val="0"/>
        <w:autoSpaceDN w:val="0"/>
        <w:adjustRightInd w:val="0"/>
        <w:ind w:firstLine="1701"/>
        <w:jc w:val="both"/>
        <w:rPr>
          <w:sz w:val="24"/>
          <w:szCs w:val="24"/>
        </w:rPr>
      </w:pPr>
      <w:r>
        <w:rPr>
          <w:bCs/>
          <w:sz w:val="24"/>
          <w:szCs w:val="24"/>
        </w:rPr>
        <w:t>Como se sabe, é</w:t>
      </w:r>
      <w:r>
        <w:rPr>
          <w:sz w:val="24"/>
          <w:szCs w:val="24"/>
        </w:rPr>
        <w:t xml:space="preserve"> objetivo institucional do Ministério Público em atuar na tutela dos interesses sociais, do meio ambiente e na defesa do ordenamento jurídico (art. 127, </w:t>
      </w:r>
      <w:r>
        <w:rPr>
          <w:i/>
          <w:iCs/>
          <w:sz w:val="24"/>
          <w:szCs w:val="24"/>
        </w:rPr>
        <w:t>caput</w:t>
      </w:r>
      <w:r>
        <w:rPr>
          <w:sz w:val="24"/>
          <w:szCs w:val="24"/>
        </w:rPr>
        <w:t>, CRFB/88), sendo que é dever do Ministério Público promover o inquérito civil e a ação civil pública para a proteção do patrimônio público e social, do meio ambiente e de outros interesses difusos e coletivos, consoante o art. 129, III, da Constituição da República.</w:t>
      </w:r>
    </w:p>
    <w:p w14:paraId="1A5DC320" w14:textId="77777777" w:rsidR="00FB0EDD" w:rsidRDefault="00FB0EDD" w:rsidP="00FB0EDD">
      <w:pPr>
        <w:widowControl w:val="0"/>
        <w:autoSpaceDE w:val="0"/>
        <w:autoSpaceDN w:val="0"/>
        <w:adjustRightInd w:val="0"/>
        <w:ind w:firstLine="2835"/>
        <w:jc w:val="both"/>
        <w:rPr>
          <w:sz w:val="24"/>
          <w:szCs w:val="24"/>
        </w:rPr>
      </w:pPr>
      <w:r>
        <w:rPr>
          <w:sz w:val="24"/>
          <w:szCs w:val="24"/>
        </w:rPr>
        <w:t xml:space="preserve"> </w:t>
      </w:r>
    </w:p>
    <w:p w14:paraId="1A136F94" w14:textId="77777777" w:rsidR="00FB0EDD" w:rsidRDefault="00FB0EDD" w:rsidP="00FB0EDD">
      <w:pPr>
        <w:widowControl w:val="0"/>
        <w:autoSpaceDE w:val="0"/>
        <w:autoSpaceDN w:val="0"/>
        <w:adjustRightInd w:val="0"/>
        <w:ind w:firstLine="1701"/>
        <w:jc w:val="both"/>
        <w:rPr>
          <w:sz w:val="24"/>
          <w:szCs w:val="24"/>
        </w:rPr>
      </w:pPr>
      <w:r>
        <w:rPr>
          <w:bCs/>
          <w:sz w:val="24"/>
          <w:szCs w:val="24"/>
        </w:rPr>
        <w:t>Os</w:t>
      </w:r>
      <w:r>
        <w:rPr>
          <w:sz w:val="24"/>
          <w:szCs w:val="24"/>
        </w:rPr>
        <w:t xml:space="preserve"> arts. 127 e 129, III da CRFB/88, o art. 173, inciso III, da Constituição do Estado do Rio de Janeiro e o art. 82, inciso I da Lei nº. 8.078/90, dentre outros, estabelecem que constitui função precípua do Ministério Público a salvaguarda dos valores aqui mencionados.</w:t>
      </w:r>
    </w:p>
    <w:p w14:paraId="76AC4925" w14:textId="77777777" w:rsidR="00FB0EDD" w:rsidRDefault="00FB0EDD" w:rsidP="00FB0EDD">
      <w:pPr>
        <w:widowControl w:val="0"/>
        <w:autoSpaceDE w:val="0"/>
        <w:autoSpaceDN w:val="0"/>
        <w:adjustRightInd w:val="0"/>
        <w:ind w:firstLine="2835"/>
        <w:jc w:val="both"/>
        <w:rPr>
          <w:sz w:val="24"/>
          <w:szCs w:val="24"/>
        </w:rPr>
      </w:pPr>
    </w:p>
    <w:p w14:paraId="4A7EFC1D" w14:textId="45AA8D07" w:rsidR="00FB0EDD" w:rsidRDefault="00FB0EDD" w:rsidP="00FB0EDD">
      <w:pPr>
        <w:ind w:firstLine="1701"/>
        <w:jc w:val="both"/>
        <w:rPr>
          <w:sz w:val="24"/>
          <w:szCs w:val="24"/>
        </w:rPr>
      </w:pPr>
      <w:r>
        <w:rPr>
          <w:sz w:val="24"/>
          <w:szCs w:val="24"/>
        </w:rPr>
        <w:t>Pelo exposto,</w:t>
      </w:r>
      <w:r>
        <w:rPr>
          <w:b/>
          <w:sz w:val="24"/>
          <w:szCs w:val="24"/>
        </w:rPr>
        <w:t xml:space="preserve"> RESOLVE</w:t>
      </w:r>
      <w:r>
        <w:rPr>
          <w:sz w:val="24"/>
          <w:szCs w:val="24"/>
        </w:rPr>
        <w:t xml:space="preserve"> o Promotor de Justiça que a esta subscreve, instaurar o </w:t>
      </w:r>
      <w:r>
        <w:rPr>
          <w:b/>
          <w:sz w:val="24"/>
          <w:szCs w:val="24"/>
        </w:rPr>
        <w:t xml:space="preserve">PROCEDIMENTO ADMINISTRATIVO </w:t>
      </w:r>
      <w:r>
        <w:rPr>
          <w:sz w:val="24"/>
          <w:szCs w:val="24"/>
        </w:rPr>
        <w:t xml:space="preserve">em anexo, com a finalidade de </w:t>
      </w:r>
      <w:r w:rsidR="009508DA" w:rsidRPr="009508DA">
        <w:rPr>
          <w:sz w:val="24"/>
          <w:szCs w:val="24"/>
        </w:rPr>
        <w:t>acompanhar a política pública de saneamento básico pelo Município de XXXX, especificamente em sua dimensão de Resíduos Sólidos, de forma sistêmica. Acompanhar a existência, a implementação, a efetividade e a revisão do Plano Municipal de Resíduos Sólidos.</w:t>
      </w:r>
    </w:p>
    <w:p w14:paraId="2FCB6DDC" w14:textId="77777777" w:rsidR="001C0451" w:rsidRPr="0002450E" w:rsidRDefault="001C0451" w:rsidP="005354FF">
      <w:pPr>
        <w:ind w:firstLine="2835"/>
        <w:jc w:val="both"/>
        <w:rPr>
          <w:sz w:val="24"/>
          <w:szCs w:val="24"/>
        </w:rPr>
      </w:pPr>
    </w:p>
    <w:p w14:paraId="2A425B1A" w14:textId="77777777" w:rsidR="001C0451" w:rsidRPr="0002450E" w:rsidRDefault="001C0451" w:rsidP="005354FF">
      <w:pPr>
        <w:ind w:firstLine="1701"/>
        <w:jc w:val="both"/>
        <w:rPr>
          <w:sz w:val="24"/>
          <w:szCs w:val="24"/>
        </w:rPr>
      </w:pPr>
      <w:r w:rsidRPr="0002450E">
        <w:rPr>
          <w:sz w:val="24"/>
          <w:szCs w:val="24"/>
        </w:rPr>
        <w:t xml:space="preserve">Após, </w:t>
      </w:r>
      <w:r w:rsidRPr="0002450E">
        <w:rPr>
          <w:b/>
          <w:sz w:val="24"/>
          <w:szCs w:val="24"/>
        </w:rPr>
        <w:t>autuada, registrada e publicada</w:t>
      </w:r>
      <w:r w:rsidRPr="0002450E">
        <w:rPr>
          <w:sz w:val="24"/>
          <w:szCs w:val="24"/>
        </w:rPr>
        <w:t xml:space="preserve"> a portaria em anexo, proceda a Secretaria ao cumprimento das seguintes diligências:</w:t>
      </w:r>
    </w:p>
    <w:p w14:paraId="66931038" w14:textId="77777777" w:rsidR="00083355" w:rsidRDefault="00083355" w:rsidP="00083355">
      <w:pPr>
        <w:widowControl w:val="0"/>
        <w:autoSpaceDE w:val="0"/>
        <w:autoSpaceDN w:val="0"/>
        <w:adjustRightInd w:val="0"/>
        <w:jc w:val="both"/>
        <w:rPr>
          <w:color w:val="000000" w:themeColor="text1"/>
          <w:sz w:val="24"/>
          <w:szCs w:val="24"/>
        </w:rPr>
      </w:pPr>
    </w:p>
    <w:p w14:paraId="7E4D2F07" w14:textId="4EDAF052" w:rsidR="001C0451" w:rsidRPr="00083355" w:rsidRDefault="001C0451" w:rsidP="005354FF">
      <w:pPr>
        <w:widowControl w:val="0"/>
        <w:autoSpaceDE w:val="0"/>
        <w:autoSpaceDN w:val="0"/>
        <w:adjustRightInd w:val="0"/>
        <w:ind w:left="1701"/>
        <w:jc w:val="both"/>
        <w:rPr>
          <w:bCs/>
          <w:color w:val="000000" w:themeColor="text1"/>
          <w:sz w:val="24"/>
          <w:szCs w:val="24"/>
        </w:rPr>
      </w:pPr>
    </w:p>
    <w:p w14:paraId="1BE9EFE9" w14:textId="75C936D2" w:rsidR="00383E0F" w:rsidRPr="00383E0F" w:rsidRDefault="001C0451" w:rsidP="00E54F4A">
      <w:pPr>
        <w:widowControl w:val="0"/>
        <w:numPr>
          <w:ilvl w:val="0"/>
          <w:numId w:val="4"/>
        </w:numPr>
        <w:autoSpaceDE w:val="0"/>
        <w:autoSpaceDN w:val="0"/>
        <w:adjustRightInd w:val="0"/>
        <w:ind w:left="1701" w:hanging="567"/>
        <w:jc w:val="both"/>
        <w:rPr>
          <w:color w:val="000000" w:themeColor="text1"/>
          <w:sz w:val="24"/>
          <w:szCs w:val="24"/>
        </w:rPr>
      </w:pPr>
      <w:r w:rsidRPr="00383E0F">
        <w:rPr>
          <w:b/>
          <w:color w:val="000000" w:themeColor="text1"/>
          <w:sz w:val="24"/>
          <w:szCs w:val="24"/>
        </w:rPr>
        <w:t xml:space="preserve">Oficiar </w:t>
      </w:r>
      <w:r w:rsidR="00383E0F" w:rsidRPr="00383E0F">
        <w:rPr>
          <w:b/>
          <w:color w:val="000000" w:themeColor="text1"/>
          <w:sz w:val="24"/>
          <w:szCs w:val="24"/>
        </w:rPr>
        <w:t>ao Prefeito, à P</w:t>
      </w:r>
      <w:r w:rsidR="009508DA" w:rsidRPr="00383E0F">
        <w:rPr>
          <w:b/>
          <w:color w:val="000000" w:themeColor="text1"/>
          <w:sz w:val="24"/>
          <w:szCs w:val="24"/>
        </w:rPr>
        <w:t>rocuradoria-Geral do Município</w:t>
      </w:r>
      <w:r w:rsidR="00DD1D52" w:rsidRPr="00383E0F">
        <w:rPr>
          <w:b/>
          <w:color w:val="000000" w:themeColor="text1"/>
          <w:sz w:val="24"/>
          <w:szCs w:val="24"/>
        </w:rPr>
        <w:t xml:space="preserve"> </w:t>
      </w:r>
      <w:r w:rsidR="00F2063A" w:rsidRPr="00383E0F">
        <w:rPr>
          <w:b/>
          <w:color w:val="000000" w:themeColor="text1"/>
          <w:sz w:val="24"/>
          <w:szCs w:val="24"/>
        </w:rPr>
        <w:t xml:space="preserve">e </w:t>
      </w:r>
      <w:r w:rsidR="00DD1D52" w:rsidRPr="00383E0F">
        <w:rPr>
          <w:b/>
          <w:color w:val="000000" w:themeColor="text1"/>
          <w:sz w:val="24"/>
          <w:szCs w:val="24"/>
        </w:rPr>
        <w:t>à Secretaria Municipal de Meio Ambiente</w:t>
      </w:r>
      <w:r w:rsidR="00F2063A" w:rsidRPr="00383E0F">
        <w:rPr>
          <w:b/>
          <w:color w:val="000000" w:themeColor="text1"/>
          <w:sz w:val="24"/>
          <w:szCs w:val="24"/>
        </w:rPr>
        <w:t xml:space="preserve"> de </w:t>
      </w:r>
      <w:r w:rsidR="009508DA" w:rsidRPr="00383E0F">
        <w:rPr>
          <w:b/>
          <w:color w:val="000000" w:themeColor="text1"/>
          <w:sz w:val="24"/>
          <w:szCs w:val="24"/>
        </w:rPr>
        <w:t>XXXXXX</w:t>
      </w:r>
      <w:r w:rsidR="00B536DA" w:rsidRPr="00383E0F">
        <w:rPr>
          <w:b/>
          <w:color w:val="000000" w:themeColor="text1"/>
          <w:sz w:val="24"/>
          <w:szCs w:val="24"/>
        </w:rPr>
        <w:t>,</w:t>
      </w:r>
      <w:r w:rsidRPr="00383E0F">
        <w:rPr>
          <w:color w:val="000000" w:themeColor="text1"/>
          <w:sz w:val="24"/>
          <w:szCs w:val="24"/>
        </w:rPr>
        <w:t xml:space="preserve"> dando ciência da instauração do presente procedimento administrativo e de seu respectivo objeto, </w:t>
      </w:r>
      <w:r w:rsidR="00383E0F" w:rsidRPr="00383E0F">
        <w:rPr>
          <w:color w:val="000000" w:themeColor="text1"/>
          <w:sz w:val="24"/>
          <w:szCs w:val="24"/>
        </w:rPr>
        <w:t>requisitando</w:t>
      </w:r>
      <w:r w:rsidRPr="00383E0F">
        <w:rPr>
          <w:color w:val="000000" w:themeColor="text1"/>
          <w:sz w:val="24"/>
          <w:szCs w:val="24"/>
        </w:rPr>
        <w:t xml:space="preserve"> </w:t>
      </w:r>
      <w:r w:rsidR="00DD1D52" w:rsidRPr="00383E0F">
        <w:rPr>
          <w:color w:val="000000" w:themeColor="text1"/>
          <w:sz w:val="24"/>
          <w:szCs w:val="24"/>
        </w:rPr>
        <w:t>que seja remetid</w:t>
      </w:r>
      <w:r w:rsidR="00383E0F" w:rsidRPr="00383E0F">
        <w:rPr>
          <w:color w:val="000000" w:themeColor="text1"/>
          <w:sz w:val="24"/>
          <w:szCs w:val="24"/>
        </w:rPr>
        <w:t>a</w:t>
      </w:r>
      <w:r w:rsidR="00DD1D52" w:rsidRPr="00383E0F">
        <w:rPr>
          <w:color w:val="000000" w:themeColor="text1"/>
          <w:sz w:val="24"/>
          <w:szCs w:val="24"/>
        </w:rPr>
        <w:t xml:space="preserve"> cópia do Plano Municipal de </w:t>
      </w:r>
      <w:r w:rsidR="0038115A" w:rsidRPr="00383E0F">
        <w:rPr>
          <w:color w:val="000000" w:themeColor="text1"/>
          <w:sz w:val="24"/>
          <w:szCs w:val="24"/>
        </w:rPr>
        <w:t>Resíduos Sólidos</w:t>
      </w:r>
      <w:r w:rsidR="00DD1D52" w:rsidRPr="00383E0F">
        <w:rPr>
          <w:color w:val="000000" w:themeColor="text1"/>
          <w:sz w:val="24"/>
          <w:szCs w:val="24"/>
        </w:rPr>
        <w:t xml:space="preserve">, bem como informado </w:t>
      </w:r>
      <w:r w:rsidR="003C73AA" w:rsidRPr="00383E0F">
        <w:rPr>
          <w:color w:val="000000" w:themeColor="text1"/>
          <w:sz w:val="24"/>
          <w:szCs w:val="24"/>
        </w:rPr>
        <w:t xml:space="preserve">de forma </w:t>
      </w:r>
      <w:r w:rsidR="00083355" w:rsidRPr="00383E0F">
        <w:rPr>
          <w:color w:val="000000" w:themeColor="text1"/>
          <w:sz w:val="24"/>
          <w:szCs w:val="24"/>
        </w:rPr>
        <w:t xml:space="preserve">clara e </w:t>
      </w:r>
      <w:r w:rsidR="003C73AA" w:rsidRPr="00383E0F">
        <w:rPr>
          <w:color w:val="000000" w:themeColor="text1"/>
          <w:sz w:val="24"/>
          <w:szCs w:val="24"/>
        </w:rPr>
        <w:t xml:space="preserve">objetiva quais </w:t>
      </w:r>
      <w:r w:rsidR="00FA6857" w:rsidRPr="00383E0F">
        <w:rPr>
          <w:color w:val="000000" w:themeColor="text1"/>
          <w:sz w:val="24"/>
          <w:szCs w:val="24"/>
        </w:rPr>
        <w:t xml:space="preserve">são </w:t>
      </w:r>
      <w:r w:rsidR="003C73AA" w:rsidRPr="00383E0F">
        <w:rPr>
          <w:color w:val="000000" w:themeColor="text1"/>
          <w:sz w:val="24"/>
          <w:szCs w:val="24"/>
        </w:rPr>
        <w:t>a metas de curto, médio e longo prazo</w:t>
      </w:r>
      <w:r w:rsidR="009508DA" w:rsidRPr="00383E0F">
        <w:rPr>
          <w:color w:val="000000" w:themeColor="text1"/>
          <w:sz w:val="24"/>
          <w:szCs w:val="24"/>
        </w:rPr>
        <w:t>,</w:t>
      </w:r>
      <w:r w:rsidR="003C73AA" w:rsidRPr="00383E0F">
        <w:rPr>
          <w:color w:val="000000" w:themeColor="text1"/>
          <w:sz w:val="24"/>
          <w:szCs w:val="24"/>
        </w:rPr>
        <w:t xml:space="preserve"> e </w:t>
      </w:r>
      <w:r w:rsidR="009508DA" w:rsidRPr="00383E0F">
        <w:rPr>
          <w:color w:val="000000" w:themeColor="text1"/>
          <w:sz w:val="24"/>
          <w:szCs w:val="24"/>
        </w:rPr>
        <w:t xml:space="preserve">comprovar documentalmente </w:t>
      </w:r>
      <w:r w:rsidR="003C73AA" w:rsidRPr="00383E0F">
        <w:rPr>
          <w:color w:val="000000" w:themeColor="text1"/>
          <w:sz w:val="24"/>
          <w:szCs w:val="24"/>
        </w:rPr>
        <w:t>quais metas já foram cumpridas</w:t>
      </w:r>
      <w:r w:rsidR="00F2063A" w:rsidRPr="00383E0F">
        <w:rPr>
          <w:color w:val="000000" w:themeColor="text1"/>
          <w:sz w:val="24"/>
          <w:szCs w:val="24"/>
        </w:rPr>
        <w:t xml:space="preserve"> referente</w:t>
      </w:r>
      <w:r w:rsidR="006E2635" w:rsidRPr="00383E0F">
        <w:rPr>
          <w:color w:val="000000" w:themeColor="text1"/>
          <w:sz w:val="24"/>
          <w:szCs w:val="24"/>
        </w:rPr>
        <w:t xml:space="preserve"> ao serviço essencial de Resíduos Sólidos </w:t>
      </w:r>
      <w:r w:rsidR="00F2063A" w:rsidRPr="00383E0F">
        <w:rPr>
          <w:color w:val="000000" w:themeColor="text1"/>
          <w:sz w:val="24"/>
          <w:szCs w:val="24"/>
        </w:rPr>
        <w:t>no Município</w:t>
      </w:r>
      <w:r w:rsidR="00383E0F" w:rsidRPr="00383E0F">
        <w:rPr>
          <w:color w:val="000000" w:themeColor="text1"/>
          <w:sz w:val="24"/>
          <w:szCs w:val="24"/>
        </w:rPr>
        <w:t xml:space="preserve">, no prazo de 30 (trinta) dias. Na oportunidade, requisitam-se, ainda, os seguintes documentos e informações: 1. Como se dá o manejo de resíduos sólidos no município, incluindo zona urbana e rural? 2. O Município dispõe de leis que tratem da questão dos resíduos sólidos? Em caso positivo, encaminhar cópia. 3. Existe coleta seletiva no município? Ela foi instituída por Lei? Qual a sua abrangência territorial? Ela é feita porta-a-porta ou existem pontos de entrega voluntária? 4. Existe compostagem no município? Quais são os resíduos encaminhados para este fim? Com que frequência se dá este processamento? 5. Onde é feita a disposição final dos resíduos/rejeitos? Esta área está localizada em zona urbana ou rural? O referido empreendimento conta com licença ambiental? Caso afirmativo, enviar cópia do documento. 6. Como é feita a coleta do resíduo de serviço de saúde gerado </w:t>
      </w:r>
      <w:r w:rsidR="00383E0F" w:rsidRPr="00383E0F">
        <w:rPr>
          <w:color w:val="000000" w:themeColor="text1"/>
          <w:sz w:val="24"/>
          <w:szCs w:val="24"/>
        </w:rPr>
        <w:lastRenderedPageBreak/>
        <w:t>em seu território? Qual é o seu destino? 7. Como é feita a coleta do resíduo de construção civil gerado em seu território? Qual é o seu destino? 8. Apresentar Licença Ambiental dos eventuais empreendimentos, sob responsabilidade municipal, relacionados às etapas de manejo e tratamento dos resíduos sólidos. 9. O Município dispõe de Plano Municipal ou Intermunicipal de Gestão Integrada de Resíduos Sólidos, ou ainda, de Plano Municipal de Saneamento Básico? 10. Quais são os mecanismos de controle social das políticas públicas de gestão de resíduos sólidos existentes neste município? 11. O Município conta com órgão regulador das políticas de saneamento básico? 12. O Município compõe consórcio público cujo objeto seja a gestão de resíduos sólidos? Quais são as ações relacionadas a esta temática que vem sendo realizadas ou que estão planejadas? 13. Existem iniciativas de educação ambiental relacionadas à temática de resíduos sólidos? 14. Existem, neste município, catadores de materiais recicláveis? Quantos são? Eles estão organizados em associações ou cooperativas? Existem ações do poder público municipal voltadas para a inserção sócio-produtiva destes atores? De que forma? 15. Por meio de quais mecanismos o Município fiscaliza o gerenciamento dos resíduos sólidos dos geradores privados? O Município cobra, analisa e acompanha a elaboração e execução dos planos de gerenciamento de resíduos sólidos dos geradores dos resíduos mencionados no art. 20 da Lei 12.305/2010? 16. O Município tem alguma iniciativa voltada para a formação de acordos setoriais para a logística reversa dos resíduos mencionados no art. 33 da Lei 12.305/2010?</w:t>
      </w:r>
    </w:p>
    <w:p w14:paraId="01781B54" w14:textId="77BD22E1" w:rsidR="00383E0F" w:rsidRDefault="00383E0F" w:rsidP="00C7443E">
      <w:pPr>
        <w:widowControl w:val="0"/>
        <w:autoSpaceDE w:val="0"/>
        <w:autoSpaceDN w:val="0"/>
        <w:adjustRightInd w:val="0"/>
        <w:ind w:left="1701"/>
        <w:jc w:val="both"/>
        <w:rPr>
          <w:color w:val="FF0000"/>
          <w:sz w:val="24"/>
          <w:szCs w:val="24"/>
        </w:rPr>
      </w:pPr>
    </w:p>
    <w:p w14:paraId="7C045A98" w14:textId="350CA4D4" w:rsidR="00B86035" w:rsidRPr="00A5445A" w:rsidRDefault="00B86035" w:rsidP="00576CB4">
      <w:pPr>
        <w:widowControl w:val="0"/>
        <w:numPr>
          <w:ilvl w:val="0"/>
          <w:numId w:val="4"/>
        </w:numPr>
        <w:autoSpaceDE w:val="0"/>
        <w:autoSpaceDN w:val="0"/>
        <w:adjustRightInd w:val="0"/>
        <w:ind w:left="1701" w:hanging="567"/>
        <w:jc w:val="both"/>
        <w:rPr>
          <w:color w:val="000000" w:themeColor="text1"/>
          <w:sz w:val="24"/>
          <w:szCs w:val="24"/>
        </w:rPr>
      </w:pPr>
      <w:r w:rsidRPr="00A5445A">
        <w:rPr>
          <w:b/>
          <w:color w:val="000000" w:themeColor="text1"/>
          <w:sz w:val="24"/>
          <w:szCs w:val="24"/>
        </w:rPr>
        <w:t xml:space="preserve">Com a resposta do item anterior, remeter ao GATE, via SEI, </w:t>
      </w:r>
      <w:r w:rsidRPr="00A5445A">
        <w:rPr>
          <w:color w:val="000000" w:themeColor="text1"/>
          <w:sz w:val="24"/>
          <w:szCs w:val="24"/>
        </w:rPr>
        <w:t xml:space="preserve">cópia do Plano Municipal de Resíduos Sólidos, solicitando informar se o Plano Municipal de Resíduos Sólidos elaborado pelo Município de Itaboraí atende satisfatoriamente </w:t>
      </w:r>
      <w:r w:rsidR="00C7443E" w:rsidRPr="00A5445A">
        <w:rPr>
          <w:color w:val="000000" w:themeColor="text1"/>
          <w:sz w:val="24"/>
          <w:szCs w:val="24"/>
        </w:rPr>
        <w:t xml:space="preserve">as diretrizes </w:t>
      </w:r>
      <w:r w:rsidR="009508DA">
        <w:rPr>
          <w:color w:val="000000" w:themeColor="text1"/>
          <w:sz w:val="24"/>
          <w:szCs w:val="24"/>
        </w:rPr>
        <w:t>e normas técnicas de regência;</w:t>
      </w:r>
    </w:p>
    <w:p w14:paraId="0E948CF9" w14:textId="77777777" w:rsidR="003C73AA" w:rsidRPr="006E2635" w:rsidRDefault="003C73AA" w:rsidP="0038115A">
      <w:pPr>
        <w:rPr>
          <w:color w:val="000000" w:themeColor="text1"/>
          <w:sz w:val="24"/>
          <w:szCs w:val="24"/>
        </w:rPr>
      </w:pPr>
    </w:p>
    <w:p w14:paraId="6ECE336B" w14:textId="690C834B" w:rsidR="005571A7" w:rsidRPr="003C73AA" w:rsidRDefault="00FA6857" w:rsidP="003C73AA">
      <w:pPr>
        <w:widowControl w:val="0"/>
        <w:numPr>
          <w:ilvl w:val="0"/>
          <w:numId w:val="4"/>
        </w:numPr>
        <w:autoSpaceDE w:val="0"/>
        <w:autoSpaceDN w:val="0"/>
        <w:adjustRightInd w:val="0"/>
        <w:ind w:left="1701" w:hanging="567"/>
        <w:jc w:val="both"/>
        <w:rPr>
          <w:color w:val="000000" w:themeColor="text1"/>
          <w:sz w:val="24"/>
          <w:szCs w:val="24"/>
        </w:rPr>
      </w:pPr>
      <w:r>
        <w:rPr>
          <w:b/>
          <w:bCs/>
          <w:color w:val="000000" w:themeColor="text1"/>
          <w:sz w:val="24"/>
          <w:szCs w:val="24"/>
        </w:rPr>
        <w:t>Pesquisar nas plataformas digitais disponíveis no MP</w:t>
      </w:r>
      <w:r w:rsidR="009508DA">
        <w:rPr>
          <w:b/>
          <w:bCs/>
          <w:color w:val="000000" w:themeColor="text1"/>
          <w:sz w:val="24"/>
          <w:szCs w:val="24"/>
        </w:rPr>
        <w:t>XX</w:t>
      </w:r>
      <w:r>
        <w:rPr>
          <w:b/>
          <w:bCs/>
          <w:color w:val="000000" w:themeColor="text1"/>
          <w:sz w:val="24"/>
          <w:szCs w:val="24"/>
        </w:rPr>
        <w:t xml:space="preserve"> (se preciso </w:t>
      </w:r>
      <w:r w:rsidR="00A5445A">
        <w:rPr>
          <w:b/>
          <w:bCs/>
          <w:color w:val="000000" w:themeColor="text1"/>
          <w:sz w:val="24"/>
          <w:szCs w:val="24"/>
        </w:rPr>
        <w:t>for, entrar</w:t>
      </w:r>
      <w:r>
        <w:rPr>
          <w:b/>
          <w:bCs/>
          <w:color w:val="000000" w:themeColor="text1"/>
          <w:sz w:val="24"/>
          <w:szCs w:val="24"/>
        </w:rPr>
        <w:t xml:space="preserve"> em contato com o CAO AMBIENTE solicitando ajuda e orientação)</w:t>
      </w:r>
      <w:r w:rsidR="003C73AA">
        <w:rPr>
          <w:color w:val="000000" w:themeColor="text1"/>
          <w:sz w:val="24"/>
          <w:szCs w:val="24"/>
        </w:rPr>
        <w:t xml:space="preserve"> estudo</w:t>
      </w:r>
      <w:r>
        <w:rPr>
          <w:color w:val="000000" w:themeColor="text1"/>
          <w:sz w:val="24"/>
          <w:szCs w:val="24"/>
        </w:rPr>
        <w:t>s e diagnósticos</w:t>
      </w:r>
      <w:r w:rsidR="003C73AA">
        <w:rPr>
          <w:color w:val="000000" w:themeColor="text1"/>
          <w:sz w:val="24"/>
          <w:szCs w:val="24"/>
        </w:rPr>
        <w:t xml:space="preserve"> sobre saneamento básico, em especial, </w:t>
      </w:r>
      <w:r w:rsidR="006E2635" w:rsidRPr="006E2635">
        <w:rPr>
          <w:color w:val="000000" w:themeColor="text1"/>
          <w:sz w:val="24"/>
          <w:szCs w:val="24"/>
        </w:rPr>
        <w:t>Resíduos Sólidos</w:t>
      </w:r>
      <w:r w:rsidR="003C73AA">
        <w:rPr>
          <w:color w:val="000000" w:themeColor="text1"/>
          <w:sz w:val="24"/>
          <w:szCs w:val="24"/>
        </w:rPr>
        <w:t xml:space="preserve">, devendo identificar quais os locais de maior precariedade na prestação de serviço </w:t>
      </w:r>
      <w:r w:rsidR="006E2635" w:rsidRPr="006E2635">
        <w:rPr>
          <w:color w:val="000000" w:themeColor="text1"/>
          <w:sz w:val="24"/>
          <w:szCs w:val="24"/>
        </w:rPr>
        <w:t>Resíduos Sólidos</w:t>
      </w:r>
      <w:r w:rsidR="003C73AA">
        <w:rPr>
          <w:color w:val="000000" w:themeColor="text1"/>
          <w:sz w:val="24"/>
          <w:szCs w:val="24"/>
        </w:rPr>
        <w:t xml:space="preserve">; </w:t>
      </w:r>
    </w:p>
    <w:p w14:paraId="07EA2F6B" w14:textId="77777777" w:rsidR="005571A7" w:rsidRDefault="005571A7" w:rsidP="005571A7">
      <w:pPr>
        <w:pStyle w:val="PargrafodaLista"/>
        <w:rPr>
          <w:color w:val="000000" w:themeColor="text1"/>
          <w:sz w:val="24"/>
          <w:szCs w:val="24"/>
        </w:rPr>
      </w:pPr>
    </w:p>
    <w:p w14:paraId="10B54ED9" w14:textId="69924779" w:rsidR="001C0451" w:rsidRPr="0002450E" w:rsidRDefault="00083355" w:rsidP="005571A7">
      <w:pPr>
        <w:widowControl w:val="0"/>
        <w:numPr>
          <w:ilvl w:val="0"/>
          <w:numId w:val="4"/>
        </w:numPr>
        <w:autoSpaceDE w:val="0"/>
        <w:autoSpaceDN w:val="0"/>
        <w:adjustRightInd w:val="0"/>
        <w:ind w:left="1701" w:hanging="567"/>
        <w:jc w:val="both"/>
        <w:rPr>
          <w:color w:val="000000" w:themeColor="text1"/>
          <w:sz w:val="24"/>
          <w:szCs w:val="24"/>
        </w:rPr>
      </w:pPr>
      <w:r w:rsidRPr="00083355">
        <w:rPr>
          <w:b/>
          <w:bCs/>
          <w:color w:val="000000" w:themeColor="text1"/>
          <w:sz w:val="24"/>
          <w:szCs w:val="24"/>
        </w:rPr>
        <w:t>Remeter CAO Ambiente</w:t>
      </w:r>
      <w:r w:rsidRPr="00083355">
        <w:rPr>
          <w:color w:val="000000" w:themeColor="text1"/>
          <w:sz w:val="24"/>
          <w:szCs w:val="24"/>
        </w:rPr>
        <w:t xml:space="preserve"> cópia da presente Portaria, em cumprimento ao determinado pelo artigo 80, inciso I, da Resolução GPGJ nº 2227/2018 e da Recomendação CGMP nº 06/2020, remetendo em arquivo eletrônico, preferencialmente em formato pesquisável, no prazo de 15 (quinze) dias a contar do registro</w:t>
      </w:r>
      <w:r w:rsidR="005571A7" w:rsidRPr="005571A7">
        <w:rPr>
          <w:color w:val="000000" w:themeColor="text1"/>
          <w:sz w:val="24"/>
          <w:szCs w:val="24"/>
        </w:rPr>
        <w:t>;</w:t>
      </w:r>
    </w:p>
    <w:p w14:paraId="169E8971" w14:textId="77777777" w:rsidR="001C0451" w:rsidRPr="0002450E" w:rsidRDefault="001C0451" w:rsidP="005354FF">
      <w:pPr>
        <w:pStyle w:val="PargrafodaLista"/>
        <w:ind w:left="1701"/>
        <w:rPr>
          <w:color w:val="000000" w:themeColor="text1"/>
          <w:sz w:val="24"/>
          <w:szCs w:val="24"/>
        </w:rPr>
      </w:pPr>
    </w:p>
    <w:p w14:paraId="4F305DF6" w14:textId="3F916832" w:rsidR="001C0451" w:rsidRDefault="00083355" w:rsidP="005354FF">
      <w:pPr>
        <w:widowControl w:val="0"/>
        <w:numPr>
          <w:ilvl w:val="0"/>
          <w:numId w:val="4"/>
        </w:numPr>
        <w:autoSpaceDE w:val="0"/>
        <w:autoSpaceDN w:val="0"/>
        <w:adjustRightInd w:val="0"/>
        <w:ind w:left="1701" w:hanging="567"/>
        <w:jc w:val="both"/>
        <w:rPr>
          <w:color w:val="000000" w:themeColor="text1"/>
          <w:sz w:val="24"/>
          <w:szCs w:val="24"/>
        </w:rPr>
      </w:pPr>
      <w:r>
        <w:rPr>
          <w:b/>
          <w:color w:val="000000" w:themeColor="text1"/>
          <w:sz w:val="24"/>
          <w:szCs w:val="24"/>
        </w:rPr>
        <w:lastRenderedPageBreak/>
        <w:t xml:space="preserve">Remeter </w:t>
      </w:r>
      <w:r w:rsidRPr="00083355">
        <w:rPr>
          <w:bCs/>
          <w:color w:val="000000" w:themeColor="text1"/>
          <w:sz w:val="24"/>
          <w:szCs w:val="24"/>
        </w:rPr>
        <w:t>por</w:t>
      </w:r>
      <w:r>
        <w:rPr>
          <w:b/>
          <w:color w:val="000000" w:themeColor="text1"/>
          <w:sz w:val="24"/>
          <w:szCs w:val="24"/>
        </w:rPr>
        <w:t xml:space="preserve"> </w:t>
      </w:r>
      <w:r w:rsidRPr="00067445">
        <w:rPr>
          <w:sz w:val="24"/>
          <w:szCs w:val="24"/>
          <w:lang w:eastAsia="pt-BR"/>
        </w:rPr>
        <w:t>e-mail para o setor próprio do MPRJ cópia da presente portaria, para fins de publicação no DO;</w:t>
      </w:r>
      <w:r w:rsidR="001C0451" w:rsidRPr="0002450E">
        <w:rPr>
          <w:color w:val="000000" w:themeColor="text1"/>
          <w:sz w:val="24"/>
          <w:szCs w:val="24"/>
        </w:rPr>
        <w:t xml:space="preserve"> </w:t>
      </w:r>
    </w:p>
    <w:p w14:paraId="4F5FCFF6" w14:textId="77777777" w:rsidR="00083355" w:rsidRDefault="00083355" w:rsidP="00083355">
      <w:pPr>
        <w:pStyle w:val="PargrafodaLista"/>
        <w:rPr>
          <w:color w:val="000000" w:themeColor="text1"/>
          <w:sz w:val="24"/>
          <w:szCs w:val="24"/>
        </w:rPr>
      </w:pPr>
    </w:p>
    <w:p w14:paraId="48571224" w14:textId="6BC45234" w:rsidR="00083355" w:rsidRPr="0002450E" w:rsidRDefault="00083355" w:rsidP="005354FF">
      <w:pPr>
        <w:widowControl w:val="0"/>
        <w:numPr>
          <w:ilvl w:val="0"/>
          <w:numId w:val="4"/>
        </w:numPr>
        <w:autoSpaceDE w:val="0"/>
        <w:autoSpaceDN w:val="0"/>
        <w:adjustRightInd w:val="0"/>
        <w:ind w:left="1701" w:hanging="567"/>
        <w:jc w:val="both"/>
        <w:rPr>
          <w:color w:val="000000" w:themeColor="text1"/>
          <w:sz w:val="24"/>
          <w:szCs w:val="24"/>
        </w:rPr>
      </w:pPr>
      <w:r>
        <w:rPr>
          <w:color w:val="000000" w:themeColor="text1"/>
          <w:sz w:val="24"/>
          <w:szCs w:val="24"/>
        </w:rPr>
        <w:t xml:space="preserve">Com as respostas, </w:t>
      </w:r>
      <w:r w:rsidRPr="0002122A">
        <w:rPr>
          <w:sz w:val="24"/>
          <w:szCs w:val="24"/>
          <w:lang w:eastAsia="pt-BR"/>
        </w:rPr>
        <w:t xml:space="preserve">ou após </w:t>
      </w:r>
      <w:r w:rsidR="009508DA">
        <w:rPr>
          <w:sz w:val="24"/>
          <w:szCs w:val="24"/>
          <w:lang w:eastAsia="pt-BR"/>
        </w:rPr>
        <w:t>3</w:t>
      </w:r>
      <w:r w:rsidRPr="0002122A">
        <w:rPr>
          <w:sz w:val="24"/>
          <w:szCs w:val="24"/>
          <w:lang w:eastAsia="pt-BR"/>
        </w:rPr>
        <w:t>0 (</w:t>
      </w:r>
      <w:r w:rsidR="009508DA">
        <w:rPr>
          <w:sz w:val="24"/>
          <w:szCs w:val="24"/>
          <w:lang w:eastAsia="pt-BR"/>
        </w:rPr>
        <w:t>trinta</w:t>
      </w:r>
      <w:r w:rsidRPr="0002122A">
        <w:rPr>
          <w:sz w:val="24"/>
          <w:szCs w:val="24"/>
          <w:lang w:eastAsia="pt-BR"/>
        </w:rPr>
        <w:t>) dias, abra-se nova conclusão.</w:t>
      </w:r>
    </w:p>
    <w:p w14:paraId="57B553EB" w14:textId="77777777" w:rsidR="001C0451" w:rsidRPr="0002450E" w:rsidRDefault="001C0451" w:rsidP="005354FF">
      <w:pPr>
        <w:pStyle w:val="PargrafodaLista"/>
        <w:ind w:left="2835" w:hanging="567"/>
        <w:rPr>
          <w:color w:val="000000" w:themeColor="text1"/>
          <w:sz w:val="24"/>
          <w:szCs w:val="24"/>
        </w:rPr>
      </w:pPr>
    </w:p>
    <w:p w14:paraId="626152E2" w14:textId="77777777" w:rsidR="001C0451" w:rsidRPr="0002450E" w:rsidRDefault="001C0451" w:rsidP="005354FF">
      <w:pPr>
        <w:widowControl w:val="0"/>
        <w:autoSpaceDE w:val="0"/>
        <w:autoSpaceDN w:val="0"/>
        <w:adjustRightInd w:val="0"/>
        <w:ind w:left="708"/>
        <w:rPr>
          <w:color w:val="000000" w:themeColor="text1"/>
          <w:sz w:val="24"/>
          <w:szCs w:val="24"/>
        </w:rPr>
      </w:pPr>
    </w:p>
    <w:p w14:paraId="4AB59340" w14:textId="7001E74F" w:rsidR="001C0451" w:rsidRPr="0002450E" w:rsidRDefault="001C0451" w:rsidP="005354FF">
      <w:pPr>
        <w:jc w:val="center"/>
        <w:rPr>
          <w:sz w:val="24"/>
          <w:szCs w:val="24"/>
        </w:rPr>
      </w:pPr>
      <w:r w:rsidRPr="0002450E">
        <w:rPr>
          <w:sz w:val="24"/>
          <w:szCs w:val="24"/>
        </w:rPr>
        <w:t xml:space="preserve">Itaboraí, </w:t>
      </w:r>
      <w:r w:rsidR="002A55B3">
        <w:rPr>
          <w:sz w:val="24"/>
          <w:szCs w:val="24"/>
        </w:rPr>
        <w:t>13</w:t>
      </w:r>
      <w:r w:rsidRPr="0002450E">
        <w:rPr>
          <w:sz w:val="24"/>
          <w:szCs w:val="24"/>
        </w:rPr>
        <w:t xml:space="preserve"> de </w:t>
      </w:r>
      <w:r w:rsidR="002A55B3">
        <w:rPr>
          <w:sz w:val="24"/>
          <w:szCs w:val="24"/>
        </w:rPr>
        <w:t>julho</w:t>
      </w:r>
      <w:r w:rsidRPr="0002450E">
        <w:rPr>
          <w:sz w:val="24"/>
          <w:szCs w:val="24"/>
        </w:rPr>
        <w:t xml:space="preserve"> de </w:t>
      </w:r>
      <w:r w:rsidR="004010ED">
        <w:rPr>
          <w:sz w:val="24"/>
          <w:szCs w:val="24"/>
        </w:rPr>
        <w:t>2022</w:t>
      </w:r>
      <w:r w:rsidRPr="0002450E">
        <w:rPr>
          <w:sz w:val="24"/>
          <w:szCs w:val="24"/>
        </w:rPr>
        <w:t>.</w:t>
      </w:r>
    </w:p>
    <w:p w14:paraId="32DECE59" w14:textId="77777777" w:rsidR="001C0451" w:rsidRPr="0002450E" w:rsidRDefault="001C0451" w:rsidP="005354FF">
      <w:pPr>
        <w:jc w:val="center"/>
        <w:rPr>
          <w:sz w:val="24"/>
          <w:szCs w:val="24"/>
        </w:rPr>
      </w:pPr>
    </w:p>
    <w:p w14:paraId="289F0CD7" w14:textId="28075A30" w:rsidR="001C0451" w:rsidRPr="00441839" w:rsidRDefault="00441839" w:rsidP="005354FF">
      <w:pPr>
        <w:jc w:val="center"/>
        <w:rPr>
          <w:i/>
          <w:iCs/>
          <w:sz w:val="24"/>
          <w:szCs w:val="24"/>
        </w:rPr>
      </w:pPr>
      <w:r w:rsidRPr="00441839">
        <w:rPr>
          <w:i/>
          <w:iCs/>
          <w:sz w:val="24"/>
          <w:szCs w:val="24"/>
        </w:rPr>
        <w:t xml:space="preserve">(assinado eletronicamente) </w:t>
      </w:r>
    </w:p>
    <w:p w14:paraId="78BC6C25" w14:textId="1768A6C6" w:rsidR="001C0451" w:rsidRPr="0002450E" w:rsidRDefault="007754F6" w:rsidP="005354FF">
      <w:pPr>
        <w:jc w:val="center"/>
        <w:rPr>
          <w:b/>
          <w:sz w:val="24"/>
          <w:szCs w:val="24"/>
        </w:rPr>
      </w:pPr>
      <w:r>
        <w:rPr>
          <w:b/>
          <w:sz w:val="24"/>
          <w:szCs w:val="24"/>
        </w:rPr>
        <w:t>XXXXXXXXXXXXXXXXX</w:t>
      </w:r>
    </w:p>
    <w:p w14:paraId="2721F211" w14:textId="074A8F0C" w:rsidR="00F430AB" w:rsidRDefault="001C0451" w:rsidP="006570E3">
      <w:pPr>
        <w:jc w:val="center"/>
      </w:pPr>
      <w:r w:rsidRPr="0002450E">
        <w:rPr>
          <w:b/>
          <w:sz w:val="24"/>
          <w:szCs w:val="24"/>
        </w:rPr>
        <w:t>Promotor de Justiça</w:t>
      </w:r>
      <w:bookmarkEnd w:id="0"/>
    </w:p>
    <w:sectPr w:rsidR="00F430AB" w:rsidSect="00601ED8">
      <w:headerReference w:type="default" r:id="rId8"/>
      <w:footerReference w:type="even" r:id="rId9"/>
      <w:footerReference w:type="default" r:id="rId10"/>
      <w:headerReference w:type="first" r:id="rId11"/>
      <w:footerReference w:type="first" r:id="rId12"/>
      <w:pgSz w:w="11907" w:h="16840" w:code="9"/>
      <w:pgMar w:top="2127" w:right="1134" w:bottom="1021" w:left="1701" w:header="720" w:footer="720" w:gutter="0"/>
      <w:pgBorders>
        <w:left w:val="sing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50E1" w14:textId="77777777" w:rsidR="005C6816" w:rsidRDefault="005C6816">
      <w:r>
        <w:separator/>
      </w:r>
    </w:p>
  </w:endnote>
  <w:endnote w:type="continuationSeparator" w:id="0">
    <w:p w14:paraId="601EA8FB" w14:textId="77777777" w:rsidR="005C6816" w:rsidRDefault="005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ngar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F6BC" w14:textId="77777777" w:rsidR="00A66B48" w:rsidRDefault="00A66B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9173B9" w14:textId="77777777" w:rsidR="00A66B48" w:rsidRDefault="00A66B4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6A6A6"/>
      </w:tblBorders>
      <w:tblLook w:val="04A0" w:firstRow="1" w:lastRow="0" w:firstColumn="1" w:lastColumn="0" w:noHBand="0" w:noVBand="1"/>
    </w:tblPr>
    <w:tblGrid>
      <w:gridCol w:w="2224"/>
      <w:gridCol w:w="6848"/>
    </w:tblGrid>
    <w:tr w:rsidR="00A54727" w:rsidRPr="00520FDE" w14:paraId="23F915B0" w14:textId="77777777" w:rsidTr="00535354">
      <w:trPr>
        <w:trHeight w:val="1253"/>
      </w:trPr>
      <w:tc>
        <w:tcPr>
          <w:tcW w:w="2286" w:type="dxa"/>
          <w:shd w:val="clear" w:color="auto" w:fill="auto"/>
          <w:vAlign w:val="center"/>
        </w:tcPr>
        <w:p w14:paraId="04F49E6D" w14:textId="0748B842" w:rsidR="00A54727" w:rsidRPr="00520FDE" w:rsidRDefault="00A54727" w:rsidP="00535354">
          <w:pPr>
            <w:pStyle w:val="Rodap"/>
            <w:rPr>
              <w:szCs w:val="22"/>
            </w:rPr>
          </w:pPr>
        </w:p>
      </w:tc>
      <w:tc>
        <w:tcPr>
          <w:tcW w:w="7002" w:type="dxa"/>
          <w:shd w:val="clear" w:color="auto" w:fill="auto"/>
          <w:vAlign w:val="center"/>
        </w:tcPr>
        <w:p w14:paraId="376E6B54" w14:textId="77777777" w:rsidR="00A54727" w:rsidRDefault="00A54727" w:rsidP="00535354">
          <w:pPr>
            <w:pStyle w:val="01-Endereo-Rodap"/>
            <w:rPr>
              <w:b/>
            </w:rPr>
          </w:pPr>
        </w:p>
        <w:p w14:paraId="2218440B" w14:textId="77777777" w:rsidR="00A54727" w:rsidRPr="002067E9" w:rsidRDefault="00A54727" w:rsidP="00535354">
          <w:pPr>
            <w:pStyle w:val="01-Endereo-Rodap"/>
          </w:pPr>
          <w:r w:rsidRPr="00520FDE">
            <w:rPr>
              <w:b/>
            </w:rPr>
            <w:t>Ministério Público do Estado do Rio de Janeiro</w:t>
          </w:r>
          <w:r>
            <w:br/>
            <w:t>Edifício Double Place Office</w:t>
          </w:r>
          <w:r w:rsidRPr="002067E9">
            <w:t>,</w:t>
          </w:r>
          <w:r>
            <w:t xml:space="preserve"> Rua João Caetano,</w:t>
          </w:r>
          <w:r w:rsidRPr="002067E9">
            <w:t xml:space="preserve"> nº </w:t>
          </w:r>
          <w:r>
            <w:t>207</w:t>
          </w:r>
          <w:r w:rsidRPr="002067E9">
            <w:t>,</w:t>
          </w:r>
          <w:r>
            <w:t xml:space="preserve"> salas 606/607,</w:t>
          </w:r>
        </w:p>
        <w:p w14:paraId="17F71B43" w14:textId="77777777" w:rsidR="00A54727" w:rsidRPr="002067E9" w:rsidRDefault="00A54727" w:rsidP="00535354">
          <w:pPr>
            <w:pStyle w:val="01-Endereo-Rodap"/>
          </w:pPr>
          <w:r w:rsidRPr="002067E9">
            <w:t xml:space="preserve">Centro - </w:t>
          </w:r>
          <w:r>
            <w:t>Itaboraí</w:t>
          </w:r>
          <w:r w:rsidRPr="002067E9">
            <w:t xml:space="preserve">, RJ - Brasil </w:t>
          </w:r>
        </w:p>
        <w:p w14:paraId="7DDD94D4" w14:textId="77777777" w:rsidR="00A54727" w:rsidRPr="002067E9" w:rsidRDefault="00A54727" w:rsidP="00535354">
          <w:pPr>
            <w:pStyle w:val="01-Endereo-Rodap"/>
          </w:pPr>
          <w:r w:rsidRPr="002067E9">
            <w:t xml:space="preserve">CEP </w:t>
          </w:r>
          <w:r>
            <w:t>24800</w:t>
          </w:r>
          <w:r w:rsidRPr="002067E9">
            <w:t>-</w:t>
          </w:r>
          <w:r>
            <w:t>113</w:t>
          </w:r>
          <w:r w:rsidRPr="002067E9">
            <w:t xml:space="preserve"> - Telefone: (21) </w:t>
          </w:r>
          <w:r w:rsidRPr="00520FDE">
            <w:rPr>
              <w:i/>
            </w:rPr>
            <w:t>2645-6950</w:t>
          </w:r>
        </w:p>
        <w:p w14:paraId="38A391C3" w14:textId="77777777" w:rsidR="00A54727" w:rsidRDefault="00A54727" w:rsidP="00535354">
          <w:pPr>
            <w:pStyle w:val="Rodap"/>
            <w:jc w:val="right"/>
            <w:rPr>
              <w:color w:val="7F7F7F"/>
              <w:sz w:val="16"/>
              <w:szCs w:val="16"/>
            </w:rPr>
          </w:pPr>
          <w:r w:rsidRPr="00520FDE">
            <w:rPr>
              <w:color w:val="7F7F7F"/>
              <w:sz w:val="16"/>
              <w:szCs w:val="16"/>
            </w:rPr>
            <w:t>E-mail: 2pjtc.itaborai@mprj.mp.br</w:t>
          </w:r>
        </w:p>
        <w:p w14:paraId="761BAC58" w14:textId="77777777" w:rsidR="00A54727" w:rsidRDefault="00A54727" w:rsidP="00535354">
          <w:pPr>
            <w:pStyle w:val="Rodap"/>
            <w:jc w:val="right"/>
            <w:rPr>
              <w:color w:val="7F7F7F"/>
              <w:szCs w:val="22"/>
            </w:rPr>
          </w:pPr>
        </w:p>
        <w:p w14:paraId="1EAFA940" w14:textId="77777777" w:rsidR="00A54727" w:rsidRPr="00755E68" w:rsidRDefault="00A54727" w:rsidP="00535354">
          <w:pPr>
            <w:pStyle w:val="01-Endereo-Rodap"/>
          </w:pPr>
          <w:r w:rsidRPr="00755E68">
            <w:t xml:space="preserve">Página </w:t>
          </w:r>
          <w:r w:rsidRPr="00755E68">
            <w:fldChar w:fldCharType="begin"/>
          </w:r>
          <w:r w:rsidRPr="00755E68">
            <w:instrText>PAGE</w:instrText>
          </w:r>
          <w:r w:rsidRPr="00755E68">
            <w:fldChar w:fldCharType="separate"/>
          </w:r>
          <w:r w:rsidR="006570E3">
            <w:rPr>
              <w:noProof/>
            </w:rPr>
            <w:t>5</w:t>
          </w:r>
          <w:r w:rsidRPr="00755E68">
            <w:fldChar w:fldCharType="end"/>
          </w:r>
          <w:r w:rsidRPr="00755E68">
            <w:t xml:space="preserve"> de </w:t>
          </w:r>
          <w:r w:rsidRPr="00755E68">
            <w:fldChar w:fldCharType="begin"/>
          </w:r>
          <w:r w:rsidRPr="00755E68">
            <w:instrText>NUMPAGES</w:instrText>
          </w:r>
          <w:r w:rsidRPr="00755E68">
            <w:fldChar w:fldCharType="separate"/>
          </w:r>
          <w:r w:rsidR="006570E3">
            <w:rPr>
              <w:noProof/>
            </w:rPr>
            <w:t>5</w:t>
          </w:r>
          <w:r w:rsidRPr="00755E68">
            <w:fldChar w:fldCharType="end"/>
          </w:r>
        </w:p>
        <w:p w14:paraId="53FCCAB3" w14:textId="77777777" w:rsidR="00A54727" w:rsidRPr="00520FDE" w:rsidRDefault="00A54727" w:rsidP="00535354">
          <w:pPr>
            <w:pStyle w:val="Rodap"/>
            <w:jc w:val="right"/>
            <w:rPr>
              <w:color w:val="7F7F7F"/>
              <w:szCs w:val="22"/>
            </w:rPr>
          </w:pPr>
        </w:p>
      </w:tc>
    </w:tr>
  </w:tbl>
  <w:p w14:paraId="3C2C714D" w14:textId="77777777" w:rsidR="00A66B48" w:rsidRDefault="00A66B48" w:rsidP="00A54727">
    <w:pPr>
      <w:pStyle w:val="Rodap"/>
      <w:ind w:right="360"/>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AF66" w14:textId="77777777" w:rsidR="00A66B48" w:rsidRDefault="00A66B48">
    <w:pPr>
      <w:tabs>
        <w:tab w:val="left" w:pos="8080"/>
      </w:tabs>
      <w:ind w:right="991"/>
      <w:jc w:val="right"/>
      <w:rPr>
        <w:color w:val="000000"/>
      </w:rPr>
    </w:pPr>
    <w:r>
      <w:rPr>
        <w:color w:val="000000"/>
      </w:rPr>
      <w:t>____________________________________________________________________</w:t>
    </w:r>
  </w:p>
  <w:p w14:paraId="5975B19F" w14:textId="77777777" w:rsidR="00A66B48" w:rsidRDefault="00A66B48">
    <w:pPr>
      <w:jc w:val="center"/>
      <w:rPr>
        <w:color w:val="000000"/>
      </w:rPr>
    </w:pPr>
    <w:r>
      <w:rPr>
        <w:color w:val="000000"/>
      </w:rPr>
      <w:t>7º Centro Regional do Ministério Público</w:t>
    </w:r>
  </w:p>
  <w:p w14:paraId="132C0B3D" w14:textId="77777777" w:rsidR="00A66B48" w:rsidRDefault="00A66B48">
    <w:pPr>
      <w:jc w:val="center"/>
      <w:rPr>
        <w:color w:val="000000"/>
      </w:rPr>
    </w:pPr>
    <w:r>
      <w:rPr>
        <w:color w:val="000000"/>
      </w:rPr>
      <w:t xml:space="preserve">        Av. Paulo de Frontin – n.º 590/1013 – Aterrado - Volta Redonda/RJ Cep. 27213-270</w:t>
    </w:r>
  </w:p>
  <w:p w14:paraId="1BB7DAE9" w14:textId="77777777" w:rsidR="00A66B48" w:rsidRDefault="00A66B48">
    <w:pP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8AC2" w14:textId="77777777" w:rsidR="005C6816" w:rsidRDefault="005C6816">
      <w:r>
        <w:separator/>
      </w:r>
    </w:p>
  </w:footnote>
  <w:footnote w:type="continuationSeparator" w:id="0">
    <w:p w14:paraId="10EB9D43" w14:textId="77777777" w:rsidR="005C6816" w:rsidRDefault="005C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F84B" w14:textId="77777777" w:rsidR="009050C3" w:rsidRDefault="009050C3" w:rsidP="009050C3">
    <w:pPr>
      <w:pStyle w:val="Cabealho"/>
      <w:rPr>
        <w:sz w:val="30"/>
        <w:szCs w:val="30"/>
      </w:rPr>
    </w:pPr>
    <w:bookmarkStart w:id="1" w:name="_Hlk21432321"/>
    <w:bookmarkStart w:id="2" w:name="_Hlk22637391"/>
    <w:bookmarkStart w:id="3" w:name="_Hlk22637392"/>
    <w:bookmarkStart w:id="4" w:name="_Hlk22652765"/>
    <w:bookmarkStart w:id="5" w:name="_Hlk22652766"/>
    <w:r w:rsidRPr="002F36D2">
      <w:rPr>
        <w:noProof/>
        <w:lang w:eastAsia="pt-BR"/>
      </w:rPr>
      <w:drawing>
        <wp:inline distT="0" distB="0" distL="0" distR="0" wp14:anchorId="5E32D2EB" wp14:editId="5ED263D3">
          <wp:extent cx="4334510" cy="647065"/>
          <wp:effectExtent l="0" t="0" r="889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647065"/>
                  </a:xfrm>
                  <a:prstGeom prst="rect">
                    <a:avLst/>
                  </a:prstGeom>
                  <a:noFill/>
                  <a:ln>
                    <a:noFill/>
                  </a:ln>
                </pic:spPr>
              </pic:pic>
            </a:graphicData>
          </a:graphic>
        </wp:inline>
      </w:drawing>
    </w:r>
  </w:p>
  <w:bookmarkEnd w:id="1"/>
  <w:p w14:paraId="403E71E7" w14:textId="69E3FBCD" w:rsidR="009050C3" w:rsidRPr="00695A5C" w:rsidRDefault="00AE2565" w:rsidP="009050C3">
    <w:pPr>
      <w:pStyle w:val="Cabealho"/>
      <w:pBdr>
        <w:bottom w:val="double" w:sz="6" w:space="1" w:color="auto"/>
      </w:pBdr>
      <w:jc w:val="center"/>
      <w:rPr>
        <w:rFonts w:ascii="Calibri" w:hAnsi="Calibri" w:cs="Calibri"/>
        <w:b/>
        <w:color w:val="808080"/>
        <w:sz w:val="22"/>
        <w:szCs w:val="22"/>
        <w:lang w:val="pt-BR"/>
      </w:rPr>
    </w:pPr>
    <w:r>
      <w:rPr>
        <w:rFonts w:ascii="Calibri" w:hAnsi="Calibri" w:cs="Calibri"/>
        <w:b/>
        <w:color w:val="808080"/>
        <w:sz w:val="22"/>
        <w:szCs w:val="22"/>
        <w:lang w:val="pt-BR"/>
      </w:rPr>
      <w:t>XX</w:t>
    </w:r>
    <w:r w:rsidR="009050C3" w:rsidRPr="00695A5C">
      <w:rPr>
        <w:rFonts w:ascii="Calibri" w:hAnsi="Calibri" w:cs="Calibri"/>
        <w:b/>
        <w:color w:val="808080"/>
        <w:sz w:val="22"/>
        <w:szCs w:val="22"/>
      </w:rPr>
      <w:t xml:space="preserve"> PROMOTORIA DE JUSTIÇA DE TUTELA COLETIVA </w:t>
    </w:r>
  </w:p>
  <w:p w14:paraId="36A4753F" w14:textId="0A8AF716" w:rsidR="009050C3" w:rsidRPr="00AE2565" w:rsidRDefault="009050C3" w:rsidP="009050C3">
    <w:pPr>
      <w:pStyle w:val="Cabealho"/>
      <w:pBdr>
        <w:bottom w:val="double" w:sz="6" w:space="1" w:color="auto"/>
      </w:pBdr>
      <w:jc w:val="center"/>
      <w:rPr>
        <w:b/>
        <w:lang w:val="pt-BR"/>
      </w:rPr>
    </w:pPr>
    <w:r w:rsidRPr="00695A5C">
      <w:rPr>
        <w:rFonts w:ascii="Calibri" w:hAnsi="Calibri" w:cs="Calibri"/>
        <w:b/>
        <w:color w:val="808080"/>
        <w:sz w:val="22"/>
        <w:szCs w:val="22"/>
      </w:rPr>
      <w:t xml:space="preserve">NÚCLEO </w:t>
    </w:r>
    <w:bookmarkEnd w:id="2"/>
    <w:bookmarkEnd w:id="3"/>
    <w:bookmarkEnd w:id="4"/>
    <w:bookmarkEnd w:id="5"/>
    <w:r w:rsidR="00AE2565">
      <w:rPr>
        <w:rFonts w:ascii="Calibri" w:hAnsi="Calibri" w:cs="Calibri"/>
        <w:b/>
        <w:color w:val="808080"/>
        <w:sz w:val="22"/>
        <w:szCs w:val="22"/>
        <w:lang w:val="pt-BR"/>
      </w:rPr>
      <w:t>XXXX</w:t>
    </w:r>
  </w:p>
  <w:p w14:paraId="2F656FA4" w14:textId="77777777" w:rsidR="00A66B48" w:rsidRDefault="00A66B48" w:rsidP="0085480B">
    <w:pPr>
      <w:pStyle w:val="Cabealho"/>
      <w:tabs>
        <w:tab w:val="left" w:pos="840"/>
        <w:tab w:val="center" w:pos="4536"/>
      </w:tabs>
      <w:ind w:firstLine="70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2397" w14:textId="77777777" w:rsidR="00A66B48" w:rsidRDefault="00A66B48">
    <w:pPr>
      <w:pStyle w:val="Cabealho"/>
      <w:rPr>
        <w:b/>
      </w:rPr>
    </w:pPr>
  </w:p>
  <w:p w14:paraId="58D439EF" w14:textId="77777777" w:rsidR="00A66B48" w:rsidRDefault="00A66B48">
    <w:pPr>
      <w:pStyle w:val="Cabealho"/>
      <w:rPr>
        <w:b/>
      </w:rPr>
    </w:pPr>
  </w:p>
  <w:p w14:paraId="60BF7D2F" w14:textId="77777777" w:rsidR="00A66B48" w:rsidRDefault="00A66B48">
    <w:pPr>
      <w:pStyle w:val="Cabealho"/>
      <w:rPr>
        <w:b/>
      </w:rPr>
    </w:pPr>
  </w:p>
  <w:p w14:paraId="2D325B7A" w14:textId="77777777" w:rsidR="00A66B48" w:rsidRDefault="00A66B48">
    <w:pPr>
      <w:pStyle w:val="Cabealho"/>
      <w:ind w:left="1134"/>
      <w:jc w:val="center"/>
      <w:rPr>
        <w:b/>
      </w:rPr>
    </w:pPr>
    <w:r>
      <w:rPr>
        <w:b/>
      </w:rPr>
      <w:t>2</w:t>
    </w:r>
    <w:r>
      <w:rPr>
        <w:b/>
        <w:vertAlign w:val="superscript"/>
      </w:rPr>
      <w:t>ª</w:t>
    </w:r>
    <w:r>
      <w:rPr>
        <w:b/>
      </w:rPr>
      <w:t xml:space="preserve"> PROMOTORIA DE PROTEÇÃO AOS INTERESSES DIFUSOS</w:t>
    </w:r>
  </w:p>
  <w:p w14:paraId="7FEC2445" w14:textId="77777777" w:rsidR="00A66B48" w:rsidRDefault="00A66B48">
    <w:pPr>
      <w:pStyle w:val="Cabealho"/>
      <w:ind w:left="1134"/>
      <w:jc w:val="center"/>
      <w:rPr>
        <w:b/>
      </w:rPr>
    </w:pPr>
    <w:r>
      <w:rPr>
        <w:b/>
      </w:rPr>
      <w:t>7</w:t>
    </w:r>
    <w:r>
      <w:rPr>
        <w:b/>
        <w:vertAlign w:val="superscript"/>
      </w:rPr>
      <w:t>º</w:t>
    </w:r>
    <w:r>
      <w:rPr>
        <w:b/>
      </w:rPr>
      <w:t xml:space="preserve"> CENTRO REGIONAL – VOLTA REDONDA</w:t>
    </w:r>
  </w:p>
  <w:p w14:paraId="213859D0" w14:textId="77777777" w:rsidR="00A66B48" w:rsidRDefault="00A66B48">
    <w:pPr>
      <w:pStyle w:val="Cabealho"/>
      <w:ind w:left="1134"/>
      <w:jc w:val="center"/>
    </w:pPr>
    <w:r>
      <w:t>MEIO AMBIENTE – CONSUMIDOR</w:t>
    </w:r>
  </w:p>
  <w:p w14:paraId="09DA4606" w14:textId="77777777" w:rsidR="00A66B48" w:rsidRDefault="00A66B48">
    <w:pPr>
      <w:pStyle w:val="Cabealho"/>
      <w:ind w:left="1134"/>
      <w:jc w:val="center"/>
      <w:rPr>
        <w:b/>
      </w:rPr>
    </w:pPr>
    <w:r>
      <w:t xml:space="preserve"> PATRIMÔNIO PÚBLICO – CIDADANIA</w:t>
    </w:r>
  </w:p>
  <w:p w14:paraId="15BD1645" w14:textId="77777777" w:rsidR="00A66B48" w:rsidRDefault="00A66B48">
    <w:pPr>
      <w:pStyle w:val="Cabealho"/>
      <w:ind w:left="1134"/>
      <w:jc w:val="center"/>
    </w:pPr>
    <w:r>
      <w:t>Volta Redonda, Barra Mansa, Quatis,</w:t>
    </w:r>
  </w:p>
  <w:p w14:paraId="120C107D" w14:textId="77777777" w:rsidR="00A66B48" w:rsidRDefault="00A66B48">
    <w:pPr>
      <w:pStyle w:val="Cabealho"/>
      <w:ind w:left="1134"/>
      <w:jc w:val="center"/>
    </w:pPr>
    <w:r>
      <w:t xml:space="preserve"> Porto Real, Itatiaia, Resende e Rio Claro</w:t>
    </w:r>
  </w:p>
  <w:p w14:paraId="73E14075" w14:textId="77777777" w:rsidR="00A66B48" w:rsidRDefault="00A66B48">
    <w:pPr>
      <w:pStyle w:val="Ttulo2"/>
      <w:spacing w:before="160" w:line="120" w:lineRule="auto"/>
      <w:rPr>
        <w:rFonts w:ascii="Bookman Old Style" w:hAnsi="Bookman Old Style"/>
        <w:b/>
        <w:w w:val="110"/>
        <w:sz w:val="20"/>
      </w:rPr>
    </w:pPr>
    <w:r>
      <w:rPr>
        <w:w w:val="110"/>
      </w:rPr>
      <w:t xml:space="preserve">             </w:t>
    </w:r>
  </w:p>
  <w:p w14:paraId="2372B96C" w14:textId="77777777" w:rsidR="00A66B48" w:rsidRDefault="00A66B48">
    <w:pPr>
      <w:rPr>
        <w:sz w:val="4"/>
      </w:rPr>
    </w:pPr>
  </w:p>
  <w:p w14:paraId="034033E3" w14:textId="77777777" w:rsidR="00A66B48" w:rsidRDefault="00A66B48">
    <w:pPr>
      <w:rPr>
        <w:sz w:val="4"/>
      </w:rPr>
    </w:pPr>
  </w:p>
  <w:p w14:paraId="51134229" w14:textId="77777777" w:rsidR="00A66B48" w:rsidRDefault="00A66B48">
    <w:pPr>
      <w:rPr>
        <w:rFonts w:ascii="Garamond" w:hAnsi="Garamond"/>
        <w:color w:val="000000"/>
        <w:sz w:val="6"/>
      </w:rPr>
    </w:pPr>
  </w:p>
  <w:p w14:paraId="6ADE0FA9" w14:textId="77777777" w:rsidR="00A66B48" w:rsidRDefault="00A66B48">
    <w:pPr>
      <w:pStyle w:val="Cabealho"/>
      <w:rPr>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1F8"/>
    <w:multiLevelType w:val="multilevel"/>
    <w:tmpl w:val="58F07500"/>
    <w:lvl w:ilvl="0">
      <w:start w:val="1"/>
      <w:numFmt w:val="decimal"/>
      <w:lvlText w:val="%1."/>
      <w:lvlJc w:val="left"/>
      <w:pPr>
        <w:tabs>
          <w:tab w:val="num" w:pos="1539"/>
        </w:tabs>
        <w:ind w:left="1539" w:hanging="405"/>
      </w:pPr>
      <w:rPr>
        <w:rFonts w:hint="default"/>
      </w:rPr>
    </w:lvl>
    <w:lvl w:ilvl="1">
      <w:start w:val="1"/>
      <w:numFmt w:val="lowerLetter"/>
      <w:lvlText w:val="%2)"/>
      <w:lvlJc w:val="left"/>
      <w:pPr>
        <w:tabs>
          <w:tab w:val="num" w:pos="2214"/>
        </w:tabs>
        <w:ind w:left="2214" w:hanging="360"/>
      </w:pPr>
      <w:rPr>
        <w:rFonts w:hint="default"/>
      </w:rPr>
    </w:lvl>
    <w:lvl w:ilvl="2">
      <w:start w:val="1"/>
      <w:numFmt w:val="lowerRoman"/>
      <w:lvlText w:val="%3."/>
      <w:lvlJc w:val="left"/>
      <w:pPr>
        <w:ind w:left="3474" w:hanging="720"/>
      </w:pPr>
      <w:rPr>
        <w:rFonts w:hint="default"/>
      </w:r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 w15:restartNumberingAfterBreak="0">
    <w:nsid w:val="0DFA6504"/>
    <w:multiLevelType w:val="hybridMultilevel"/>
    <w:tmpl w:val="45369BDE"/>
    <w:lvl w:ilvl="0" w:tplc="5FF0FF50">
      <w:start w:val="1"/>
      <w:numFmt w:val="decimal"/>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 w15:restartNumberingAfterBreak="0">
    <w:nsid w:val="436419FA"/>
    <w:multiLevelType w:val="singleLevel"/>
    <w:tmpl w:val="C5B09042"/>
    <w:lvl w:ilvl="0">
      <w:start w:val="1"/>
      <w:numFmt w:val="upperRoman"/>
      <w:lvlText w:val="%1."/>
      <w:legacy w:legacy="1" w:legacySpace="0" w:legacyIndent="360"/>
      <w:lvlJc w:val="left"/>
      <w:rPr>
        <w:rFonts w:ascii="Times New Roman" w:hAnsi="Times New Roman" w:cs="Times New Roman" w:hint="default"/>
        <w:b/>
      </w:rPr>
    </w:lvl>
  </w:abstractNum>
  <w:num w:numId="1" w16cid:durableId="1338727451">
    <w:abstractNumId w:val="1"/>
  </w:num>
  <w:num w:numId="2" w16cid:durableId="693845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197561">
    <w:abstractNumId w:val="0"/>
  </w:num>
  <w:num w:numId="4" w16cid:durableId="100659097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A"/>
    <w:rsid w:val="000005D2"/>
    <w:rsid w:val="000067A0"/>
    <w:rsid w:val="0000718A"/>
    <w:rsid w:val="00022412"/>
    <w:rsid w:val="0002450E"/>
    <w:rsid w:val="00031E33"/>
    <w:rsid w:val="00034F89"/>
    <w:rsid w:val="0003799F"/>
    <w:rsid w:val="0006099B"/>
    <w:rsid w:val="00083355"/>
    <w:rsid w:val="00084689"/>
    <w:rsid w:val="0008680D"/>
    <w:rsid w:val="000A1C08"/>
    <w:rsid w:val="000A3D09"/>
    <w:rsid w:val="000A706B"/>
    <w:rsid w:val="000C11EB"/>
    <w:rsid w:val="000C6B64"/>
    <w:rsid w:val="000E1BCF"/>
    <w:rsid w:val="000F5EAA"/>
    <w:rsid w:val="00110A5D"/>
    <w:rsid w:val="00122307"/>
    <w:rsid w:val="00126306"/>
    <w:rsid w:val="00130ED0"/>
    <w:rsid w:val="001466FB"/>
    <w:rsid w:val="0017687D"/>
    <w:rsid w:val="00180DCA"/>
    <w:rsid w:val="00181829"/>
    <w:rsid w:val="00182B2B"/>
    <w:rsid w:val="001871BD"/>
    <w:rsid w:val="001922D9"/>
    <w:rsid w:val="001944CA"/>
    <w:rsid w:val="001963A5"/>
    <w:rsid w:val="001A318D"/>
    <w:rsid w:val="001A5FF8"/>
    <w:rsid w:val="001A7AEE"/>
    <w:rsid w:val="001C0451"/>
    <w:rsid w:val="001E61E2"/>
    <w:rsid w:val="00202E1F"/>
    <w:rsid w:val="002315C6"/>
    <w:rsid w:val="002316CE"/>
    <w:rsid w:val="00235B17"/>
    <w:rsid w:val="002630CD"/>
    <w:rsid w:val="002801D7"/>
    <w:rsid w:val="00281485"/>
    <w:rsid w:val="00282B1F"/>
    <w:rsid w:val="002A2D68"/>
    <w:rsid w:val="002A55B3"/>
    <w:rsid w:val="002B0806"/>
    <w:rsid w:val="002C6CF6"/>
    <w:rsid w:val="002C7312"/>
    <w:rsid w:val="002D39B9"/>
    <w:rsid w:val="002E08D9"/>
    <w:rsid w:val="002E10CA"/>
    <w:rsid w:val="00303616"/>
    <w:rsid w:val="003050DB"/>
    <w:rsid w:val="00312710"/>
    <w:rsid w:val="00312D74"/>
    <w:rsid w:val="003141A5"/>
    <w:rsid w:val="003304EB"/>
    <w:rsid w:val="003412A5"/>
    <w:rsid w:val="003442BD"/>
    <w:rsid w:val="00354F8B"/>
    <w:rsid w:val="00356CF5"/>
    <w:rsid w:val="00370E13"/>
    <w:rsid w:val="0037287D"/>
    <w:rsid w:val="0037331B"/>
    <w:rsid w:val="0037407A"/>
    <w:rsid w:val="0037639D"/>
    <w:rsid w:val="0038115A"/>
    <w:rsid w:val="00383E0F"/>
    <w:rsid w:val="003948A0"/>
    <w:rsid w:val="003B77C0"/>
    <w:rsid w:val="003C0AF2"/>
    <w:rsid w:val="003C5EC2"/>
    <w:rsid w:val="003C73AA"/>
    <w:rsid w:val="004010ED"/>
    <w:rsid w:val="004028F2"/>
    <w:rsid w:val="004050B5"/>
    <w:rsid w:val="00405415"/>
    <w:rsid w:val="00421081"/>
    <w:rsid w:val="004254B4"/>
    <w:rsid w:val="00432D73"/>
    <w:rsid w:val="00435D2D"/>
    <w:rsid w:val="0043635C"/>
    <w:rsid w:val="00441839"/>
    <w:rsid w:val="00481384"/>
    <w:rsid w:val="0049444B"/>
    <w:rsid w:val="004A7720"/>
    <w:rsid w:val="004B0D46"/>
    <w:rsid w:val="004B2AA1"/>
    <w:rsid w:val="004C1CF5"/>
    <w:rsid w:val="004C718C"/>
    <w:rsid w:val="004D2B4F"/>
    <w:rsid w:val="004D5B2A"/>
    <w:rsid w:val="004D63F7"/>
    <w:rsid w:val="004E2AEA"/>
    <w:rsid w:val="004F083A"/>
    <w:rsid w:val="0050614C"/>
    <w:rsid w:val="00521EE8"/>
    <w:rsid w:val="005309E8"/>
    <w:rsid w:val="005354FF"/>
    <w:rsid w:val="00552CBD"/>
    <w:rsid w:val="00552E40"/>
    <w:rsid w:val="00555353"/>
    <w:rsid w:val="005571A7"/>
    <w:rsid w:val="00563082"/>
    <w:rsid w:val="005658DE"/>
    <w:rsid w:val="00565FEA"/>
    <w:rsid w:val="00575248"/>
    <w:rsid w:val="00576CB4"/>
    <w:rsid w:val="005872FB"/>
    <w:rsid w:val="00590726"/>
    <w:rsid w:val="00591EE7"/>
    <w:rsid w:val="00596238"/>
    <w:rsid w:val="005A746E"/>
    <w:rsid w:val="005C0E96"/>
    <w:rsid w:val="005C6816"/>
    <w:rsid w:val="005C7DAC"/>
    <w:rsid w:val="005D1DD4"/>
    <w:rsid w:val="005D49BE"/>
    <w:rsid w:val="005D6488"/>
    <w:rsid w:val="005F6090"/>
    <w:rsid w:val="005F6313"/>
    <w:rsid w:val="005F692D"/>
    <w:rsid w:val="006002E1"/>
    <w:rsid w:val="00601ED8"/>
    <w:rsid w:val="00602339"/>
    <w:rsid w:val="006049D1"/>
    <w:rsid w:val="006119B6"/>
    <w:rsid w:val="0061407A"/>
    <w:rsid w:val="006312E1"/>
    <w:rsid w:val="0064781E"/>
    <w:rsid w:val="00652186"/>
    <w:rsid w:val="00656DE2"/>
    <w:rsid w:val="006570E3"/>
    <w:rsid w:val="00657D56"/>
    <w:rsid w:val="006604DC"/>
    <w:rsid w:val="00682C9D"/>
    <w:rsid w:val="006840B9"/>
    <w:rsid w:val="006A335D"/>
    <w:rsid w:val="006A3CA6"/>
    <w:rsid w:val="006A692C"/>
    <w:rsid w:val="006B2010"/>
    <w:rsid w:val="006C63F3"/>
    <w:rsid w:val="006D535D"/>
    <w:rsid w:val="006E1526"/>
    <w:rsid w:val="006E2635"/>
    <w:rsid w:val="006E6290"/>
    <w:rsid w:val="00700206"/>
    <w:rsid w:val="00706EA0"/>
    <w:rsid w:val="007134D4"/>
    <w:rsid w:val="00721CB1"/>
    <w:rsid w:val="00723AA9"/>
    <w:rsid w:val="00740D89"/>
    <w:rsid w:val="00745248"/>
    <w:rsid w:val="0075479A"/>
    <w:rsid w:val="0075615A"/>
    <w:rsid w:val="00763823"/>
    <w:rsid w:val="00771873"/>
    <w:rsid w:val="00771911"/>
    <w:rsid w:val="007725DE"/>
    <w:rsid w:val="007754F6"/>
    <w:rsid w:val="00787123"/>
    <w:rsid w:val="00791121"/>
    <w:rsid w:val="00794B35"/>
    <w:rsid w:val="007A15D6"/>
    <w:rsid w:val="007B0B62"/>
    <w:rsid w:val="007C1D82"/>
    <w:rsid w:val="007C7793"/>
    <w:rsid w:val="007D1F4D"/>
    <w:rsid w:val="007D5AE9"/>
    <w:rsid w:val="007E7150"/>
    <w:rsid w:val="007F62D4"/>
    <w:rsid w:val="00804051"/>
    <w:rsid w:val="00804EEA"/>
    <w:rsid w:val="0081254E"/>
    <w:rsid w:val="008136BF"/>
    <w:rsid w:val="00814C0E"/>
    <w:rsid w:val="0082138B"/>
    <w:rsid w:val="008215F8"/>
    <w:rsid w:val="0082215E"/>
    <w:rsid w:val="00825111"/>
    <w:rsid w:val="00825B3E"/>
    <w:rsid w:val="00826030"/>
    <w:rsid w:val="008361D9"/>
    <w:rsid w:val="00836880"/>
    <w:rsid w:val="00841711"/>
    <w:rsid w:val="00851405"/>
    <w:rsid w:val="0085480B"/>
    <w:rsid w:val="00860595"/>
    <w:rsid w:val="00860D5D"/>
    <w:rsid w:val="0086501A"/>
    <w:rsid w:val="0086689A"/>
    <w:rsid w:val="00867C87"/>
    <w:rsid w:val="00887FE3"/>
    <w:rsid w:val="008B0FEF"/>
    <w:rsid w:val="008B531F"/>
    <w:rsid w:val="008B7AD3"/>
    <w:rsid w:val="008E0524"/>
    <w:rsid w:val="008E42C0"/>
    <w:rsid w:val="008E6294"/>
    <w:rsid w:val="008F7489"/>
    <w:rsid w:val="009050C3"/>
    <w:rsid w:val="00906FF8"/>
    <w:rsid w:val="00910DC4"/>
    <w:rsid w:val="009150AB"/>
    <w:rsid w:val="0092029A"/>
    <w:rsid w:val="00930B91"/>
    <w:rsid w:val="009377B2"/>
    <w:rsid w:val="009437D5"/>
    <w:rsid w:val="009508DA"/>
    <w:rsid w:val="00950BC1"/>
    <w:rsid w:val="009524A2"/>
    <w:rsid w:val="0095555F"/>
    <w:rsid w:val="00957A45"/>
    <w:rsid w:val="009624D3"/>
    <w:rsid w:val="0096357E"/>
    <w:rsid w:val="00963A48"/>
    <w:rsid w:val="00964390"/>
    <w:rsid w:val="00976C03"/>
    <w:rsid w:val="009847FC"/>
    <w:rsid w:val="0099664E"/>
    <w:rsid w:val="009A1B18"/>
    <w:rsid w:val="009B2A43"/>
    <w:rsid w:val="009D4691"/>
    <w:rsid w:val="009D5689"/>
    <w:rsid w:val="009D6C1F"/>
    <w:rsid w:val="009E660E"/>
    <w:rsid w:val="009E6E07"/>
    <w:rsid w:val="009F5207"/>
    <w:rsid w:val="00A0688F"/>
    <w:rsid w:val="00A1400C"/>
    <w:rsid w:val="00A159BE"/>
    <w:rsid w:val="00A17E8C"/>
    <w:rsid w:val="00A21883"/>
    <w:rsid w:val="00A30330"/>
    <w:rsid w:val="00A3286C"/>
    <w:rsid w:val="00A35AF7"/>
    <w:rsid w:val="00A40C3B"/>
    <w:rsid w:val="00A453A7"/>
    <w:rsid w:val="00A475CD"/>
    <w:rsid w:val="00A5445A"/>
    <w:rsid w:val="00A54727"/>
    <w:rsid w:val="00A66B48"/>
    <w:rsid w:val="00A82998"/>
    <w:rsid w:val="00AA0715"/>
    <w:rsid w:val="00AA4242"/>
    <w:rsid w:val="00AA5251"/>
    <w:rsid w:val="00AC34F5"/>
    <w:rsid w:val="00AD021D"/>
    <w:rsid w:val="00AD06D5"/>
    <w:rsid w:val="00AE2565"/>
    <w:rsid w:val="00AE4DD5"/>
    <w:rsid w:val="00AF017C"/>
    <w:rsid w:val="00B2795F"/>
    <w:rsid w:val="00B3540C"/>
    <w:rsid w:val="00B3560A"/>
    <w:rsid w:val="00B36A48"/>
    <w:rsid w:val="00B44D49"/>
    <w:rsid w:val="00B478B9"/>
    <w:rsid w:val="00B536DA"/>
    <w:rsid w:val="00B66A5C"/>
    <w:rsid w:val="00B676ED"/>
    <w:rsid w:val="00B86035"/>
    <w:rsid w:val="00BA2905"/>
    <w:rsid w:val="00BB652C"/>
    <w:rsid w:val="00BC06D1"/>
    <w:rsid w:val="00BD29FF"/>
    <w:rsid w:val="00BD6757"/>
    <w:rsid w:val="00BF44A0"/>
    <w:rsid w:val="00BF4EBB"/>
    <w:rsid w:val="00C02941"/>
    <w:rsid w:val="00C13C16"/>
    <w:rsid w:val="00C23682"/>
    <w:rsid w:val="00C2629B"/>
    <w:rsid w:val="00C26DEC"/>
    <w:rsid w:val="00C2758C"/>
    <w:rsid w:val="00C45211"/>
    <w:rsid w:val="00C529C7"/>
    <w:rsid w:val="00C54F8A"/>
    <w:rsid w:val="00C71832"/>
    <w:rsid w:val="00C7443E"/>
    <w:rsid w:val="00C74A73"/>
    <w:rsid w:val="00C842A5"/>
    <w:rsid w:val="00C90255"/>
    <w:rsid w:val="00CA054D"/>
    <w:rsid w:val="00CA1A53"/>
    <w:rsid w:val="00CA626C"/>
    <w:rsid w:val="00CD01A9"/>
    <w:rsid w:val="00CD0A02"/>
    <w:rsid w:val="00CD70EE"/>
    <w:rsid w:val="00CE01F9"/>
    <w:rsid w:val="00D01FA9"/>
    <w:rsid w:val="00D1319B"/>
    <w:rsid w:val="00D3727A"/>
    <w:rsid w:val="00D42128"/>
    <w:rsid w:val="00D42366"/>
    <w:rsid w:val="00D505C2"/>
    <w:rsid w:val="00D553BE"/>
    <w:rsid w:val="00D6291C"/>
    <w:rsid w:val="00D63CA0"/>
    <w:rsid w:val="00D74A57"/>
    <w:rsid w:val="00D9200D"/>
    <w:rsid w:val="00D93935"/>
    <w:rsid w:val="00D95C58"/>
    <w:rsid w:val="00DA1FA3"/>
    <w:rsid w:val="00DB3853"/>
    <w:rsid w:val="00DB467B"/>
    <w:rsid w:val="00DB51DB"/>
    <w:rsid w:val="00DC51C6"/>
    <w:rsid w:val="00DD1D52"/>
    <w:rsid w:val="00E03A63"/>
    <w:rsid w:val="00E0615F"/>
    <w:rsid w:val="00E13C40"/>
    <w:rsid w:val="00E14299"/>
    <w:rsid w:val="00E244B1"/>
    <w:rsid w:val="00E249FC"/>
    <w:rsid w:val="00E319DF"/>
    <w:rsid w:val="00E347DA"/>
    <w:rsid w:val="00E4382B"/>
    <w:rsid w:val="00E53ED8"/>
    <w:rsid w:val="00E62184"/>
    <w:rsid w:val="00E65D35"/>
    <w:rsid w:val="00E719E9"/>
    <w:rsid w:val="00E72204"/>
    <w:rsid w:val="00E77732"/>
    <w:rsid w:val="00E94E0E"/>
    <w:rsid w:val="00E966B8"/>
    <w:rsid w:val="00EA4701"/>
    <w:rsid w:val="00EB2CD1"/>
    <w:rsid w:val="00ED2354"/>
    <w:rsid w:val="00EE2BC4"/>
    <w:rsid w:val="00EF08ED"/>
    <w:rsid w:val="00F102FA"/>
    <w:rsid w:val="00F120F4"/>
    <w:rsid w:val="00F125F2"/>
    <w:rsid w:val="00F132A9"/>
    <w:rsid w:val="00F2063A"/>
    <w:rsid w:val="00F2490C"/>
    <w:rsid w:val="00F25866"/>
    <w:rsid w:val="00F31026"/>
    <w:rsid w:val="00F31E9D"/>
    <w:rsid w:val="00F333C6"/>
    <w:rsid w:val="00F34220"/>
    <w:rsid w:val="00F41361"/>
    <w:rsid w:val="00F430AB"/>
    <w:rsid w:val="00F47903"/>
    <w:rsid w:val="00F47B2D"/>
    <w:rsid w:val="00F47F2F"/>
    <w:rsid w:val="00F5201E"/>
    <w:rsid w:val="00F637DB"/>
    <w:rsid w:val="00F756AC"/>
    <w:rsid w:val="00F768BB"/>
    <w:rsid w:val="00F8002E"/>
    <w:rsid w:val="00F86391"/>
    <w:rsid w:val="00FA26A8"/>
    <w:rsid w:val="00FA3500"/>
    <w:rsid w:val="00FA6857"/>
    <w:rsid w:val="00FB0EDD"/>
    <w:rsid w:val="00FC4D9B"/>
    <w:rsid w:val="00FC7D57"/>
    <w:rsid w:val="00FD4362"/>
    <w:rsid w:val="00FD6486"/>
    <w:rsid w:val="00FE4806"/>
    <w:rsid w:val="00FE7B5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1D760"/>
  <w15:docId w15:val="{844F5CA5-5D4F-4888-86F7-48314E5B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3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4F083A"/>
    <w:pPr>
      <w:keepNext/>
      <w:spacing w:before="240" w:after="60"/>
      <w:outlineLvl w:val="0"/>
    </w:pPr>
    <w:rPr>
      <w:rFonts w:ascii="Cambria" w:hAnsi="Cambria"/>
      <w:b/>
      <w:bCs/>
      <w:kern w:val="32"/>
      <w:sz w:val="32"/>
      <w:szCs w:val="32"/>
      <w:lang w:val="x-none"/>
    </w:rPr>
  </w:style>
  <w:style w:type="paragraph" w:styleId="Ttulo2">
    <w:name w:val="heading 2"/>
    <w:basedOn w:val="Normal"/>
    <w:next w:val="Normal"/>
    <w:link w:val="Ttulo2Char"/>
    <w:qFormat/>
    <w:rsid w:val="004F083A"/>
    <w:pPr>
      <w:keepNext/>
      <w:autoSpaceDE w:val="0"/>
      <w:autoSpaceDN w:val="0"/>
      <w:spacing w:line="360" w:lineRule="auto"/>
      <w:ind w:right="28"/>
      <w:jc w:val="center"/>
      <w:outlineLvl w:val="1"/>
    </w:pPr>
    <w:rPr>
      <w:rFonts w:ascii="Vangard" w:hAnsi="Vangard"/>
      <w:sz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083A"/>
    <w:rPr>
      <w:rFonts w:ascii="Cambria" w:eastAsia="Times New Roman" w:hAnsi="Cambria" w:cs="Times New Roman"/>
      <w:b/>
      <w:bCs/>
      <w:kern w:val="32"/>
      <w:sz w:val="32"/>
      <w:szCs w:val="32"/>
      <w:lang w:val="x-none"/>
    </w:rPr>
  </w:style>
  <w:style w:type="character" w:customStyle="1" w:styleId="Ttulo2Char">
    <w:name w:val="Título 2 Char"/>
    <w:basedOn w:val="Fontepargpadro"/>
    <w:link w:val="Ttulo2"/>
    <w:rsid w:val="004F083A"/>
    <w:rPr>
      <w:rFonts w:ascii="Vangard" w:eastAsia="Times New Roman" w:hAnsi="Vangard" w:cs="Times New Roman"/>
      <w:sz w:val="32"/>
      <w:szCs w:val="20"/>
      <w:lang w:val="x-none" w:eastAsia="x-none"/>
    </w:rPr>
  </w:style>
  <w:style w:type="paragraph" w:styleId="Cabealho">
    <w:name w:val="header"/>
    <w:basedOn w:val="Normal"/>
    <w:link w:val="CabealhoChar"/>
    <w:rsid w:val="004F083A"/>
    <w:pPr>
      <w:tabs>
        <w:tab w:val="center" w:pos="4419"/>
        <w:tab w:val="right" w:pos="8838"/>
      </w:tabs>
    </w:pPr>
    <w:rPr>
      <w:sz w:val="24"/>
      <w:lang w:val="x-none" w:eastAsia="x-none"/>
    </w:rPr>
  </w:style>
  <w:style w:type="character" w:customStyle="1" w:styleId="CabealhoChar">
    <w:name w:val="Cabeçalho Char"/>
    <w:basedOn w:val="Fontepargpadro"/>
    <w:link w:val="Cabealho"/>
    <w:rsid w:val="004F083A"/>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4F083A"/>
    <w:pPr>
      <w:tabs>
        <w:tab w:val="center" w:pos="4419"/>
        <w:tab w:val="right" w:pos="8838"/>
      </w:tabs>
    </w:pPr>
    <w:rPr>
      <w:sz w:val="24"/>
      <w:lang w:val="x-none" w:eastAsia="x-none"/>
    </w:rPr>
  </w:style>
  <w:style w:type="character" w:customStyle="1" w:styleId="RodapChar">
    <w:name w:val="Rodapé Char"/>
    <w:basedOn w:val="Fontepargpadro"/>
    <w:link w:val="Rodap"/>
    <w:uiPriority w:val="99"/>
    <w:rsid w:val="004F083A"/>
    <w:rPr>
      <w:rFonts w:ascii="Times New Roman" w:eastAsia="Times New Roman" w:hAnsi="Times New Roman" w:cs="Times New Roman"/>
      <w:sz w:val="24"/>
      <w:szCs w:val="20"/>
      <w:lang w:val="x-none" w:eastAsia="x-none"/>
    </w:rPr>
  </w:style>
  <w:style w:type="character" w:styleId="Nmerodepgina">
    <w:name w:val="page number"/>
    <w:basedOn w:val="Fontepargpadro"/>
    <w:rsid w:val="004F083A"/>
  </w:style>
  <w:style w:type="paragraph" w:styleId="PargrafodaLista">
    <w:name w:val="List Paragraph"/>
    <w:basedOn w:val="Normal"/>
    <w:uiPriority w:val="34"/>
    <w:qFormat/>
    <w:rsid w:val="004F083A"/>
    <w:pPr>
      <w:ind w:left="720"/>
      <w:contextualSpacing/>
    </w:pPr>
    <w:rPr>
      <w:lang w:eastAsia="pt-BR"/>
    </w:rPr>
  </w:style>
  <w:style w:type="paragraph" w:styleId="Textodebalo">
    <w:name w:val="Balloon Text"/>
    <w:basedOn w:val="Normal"/>
    <w:link w:val="TextodebaloChar"/>
    <w:uiPriority w:val="99"/>
    <w:semiHidden/>
    <w:unhideWhenUsed/>
    <w:rsid w:val="0082603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030"/>
    <w:rPr>
      <w:rFonts w:ascii="Segoe UI" w:eastAsia="Times New Roman" w:hAnsi="Segoe UI" w:cs="Segoe UI"/>
      <w:sz w:val="18"/>
      <w:szCs w:val="18"/>
    </w:rPr>
  </w:style>
  <w:style w:type="character" w:styleId="Refdecomentrio">
    <w:name w:val="annotation reference"/>
    <w:basedOn w:val="Fontepargpadro"/>
    <w:uiPriority w:val="99"/>
    <w:semiHidden/>
    <w:unhideWhenUsed/>
    <w:rsid w:val="00A17E8C"/>
    <w:rPr>
      <w:sz w:val="16"/>
      <w:szCs w:val="16"/>
    </w:rPr>
  </w:style>
  <w:style w:type="paragraph" w:styleId="Textodecomentrio">
    <w:name w:val="annotation text"/>
    <w:basedOn w:val="Normal"/>
    <w:link w:val="TextodecomentrioChar"/>
    <w:uiPriority w:val="99"/>
    <w:semiHidden/>
    <w:unhideWhenUsed/>
    <w:rsid w:val="00A17E8C"/>
  </w:style>
  <w:style w:type="character" w:customStyle="1" w:styleId="TextodecomentrioChar">
    <w:name w:val="Texto de comentário Char"/>
    <w:basedOn w:val="Fontepargpadro"/>
    <w:link w:val="Textodecomentrio"/>
    <w:uiPriority w:val="99"/>
    <w:semiHidden/>
    <w:rsid w:val="00A17E8C"/>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17E8C"/>
    <w:rPr>
      <w:b/>
      <w:bCs/>
    </w:rPr>
  </w:style>
  <w:style w:type="character" w:customStyle="1" w:styleId="AssuntodocomentrioChar">
    <w:name w:val="Assunto do comentário Char"/>
    <w:basedOn w:val="TextodecomentrioChar"/>
    <w:link w:val="Assuntodocomentrio"/>
    <w:uiPriority w:val="99"/>
    <w:semiHidden/>
    <w:rsid w:val="00A17E8C"/>
    <w:rPr>
      <w:rFonts w:ascii="Times New Roman" w:eastAsia="Times New Roman" w:hAnsi="Times New Roman" w:cs="Times New Roman"/>
      <w:b/>
      <w:bCs/>
      <w:sz w:val="20"/>
      <w:szCs w:val="20"/>
    </w:rPr>
  </w:style>
  <w:style w:type="paragraph" w:customStyle="1" w:styleId="01-Endereo-Rodap">
    <w:name w:val="01-Endereço-Rodapé"/>
    <w:basedOn w:val="Rodap"/>
    <w:qFormat/>
    <w:rsid w:val="00A54727"/>
    <w:pPr>
      <w:tabs>
        <w:tab w:val="clear" w:pos="4419"/>
        <w:tab w:val="clear" w:pos="8838"/>
        <w:tab w:val="center" w:pos="4252"/>
        <w:tab w:val="right" w:pos="8504"/>
      </w:tabs>
      <w:jc w:val="right"/>
    </w:pPr>
    <w:rPr>
      <w:rFonts w:ascii="Calibri" w:eastAsia="Calibri" w:hAnsi="Calibri"/>
      <w:color w:val="7F7F7F"/>
      <w:sz w:val="16"/>
      <w:szCs w:val="16"/>
      <w:lang w:val="pt-BR" w:eastAsia="en-US"/>
    </w:rPr>
  </w:style>
  <w:style w:type="paragraph" w:styleId="Textodenotaderodap">
    <w:name w:val="footnote text"/>
    <w:basedOn w:val="Normal"/>
    <w:link w:val="TextodenotaderodapChar"/>
    <w:uiPriority w:val="99"/>
    <w:semiHidden/>
    <w:unhideWhenUsed/>
    <w:rsid w:val="00F25866"/>
  </w:style>
  <w:style w:type="character" w:customStyle="1" w:styleId="TextodenotaderodapChar">
    <w:name w:val="Texto de nota de rodapé Char"/>
    <w:basedOn w:val="Fontepargpadro"/>
    <w:link w:val="Textodenotaderodap"/>
    <w:uiPriority w:val="99"/>
    <w:semiHidden/>
    <w:rsid w:val="00F25866"/>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F25866"/>
    <w:rPr>
      <w:vertAlign w:val="superscript"/>
    </w:rPr>
  </w:style>
  <w:style w:type="character" w:styleId="Hyperlink">
    <w:name w:val="Hyperlink"/>
    <w:basedOn w:val="Fontepargpadro"/>
    <w:uiPriority w:val="99"/>
    <w:semiHidden/>
    <w:unhideWhenUsed/>
    <w:rsid w:val="00303616"/>
    <w:rPr>
      <w:color w:val="0563C1" w:themeColor="hyperlink"/>
      <w:u w:val="single"/>
    </w:rPr>
  </w:style>
  <w:style w:type="paragraph" w:customStyle="1" w:styleId="artigo">
    <w:name w:val="artigo"/>
    <w:basedOn w:val="Normal"/>
    <w:rsid w:val="00C23682"/>
    <w:pPr>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8040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763">
      <w:bodyDiv w:val="1"/>
      <w:marLeft w:val="0"/>
      <w:marRight w:val="0"/>
      <w:marTop w:val="0"/>
      <w:marBottom w:val="0"/>
      <w:divBdr>
        <w:top w:val="none" w:sz="0" w:space="0" w:color="auto"/>
        <w:left w:val="none" w:sz="0" w:space="0" w:color="auto"/>
        <w:bottom w:val="none" w:sz="0" w:space="0" w:color="auto"/>
        <w:right w:val="none" w:sz="0" w:space="0" w:color="auto"/>
      </w:divBdr>
    </w:div>
    <w:div w:id="77406180">
      <w:bodyDiv w:val="1"/>
      <w:marLeft w:val="0"/>
      <w:marRight w:val="0"/>
      <w:marTop w:val="0"/>
      <w:marBottom w:val="0"/>
      <w:divBdr>
        <w:top w:val="none" w:sz="0" w:space="0" w:color="auto"/>
        <w:left w:val="none" w:sz="0" w:space="0" w:color="auto"/>
        <w:bottom w:val="none" w:sz="0" w:space="0" w:color="auto"/>
        <w:right w:val="none" w:sz="0" w:space="0" w:color="auto"/>
      </w:divBdr>
    </w:div>
    <w:div w:id="226230555">
      <w:bodyDiv w:val="1"/>
      <w:marLeft w:val="0"/>
      <w:marRight w:val="0"/>
      <w:marTop w:val="0"/>
      <w:marBottom w:val="0"/>
      <w:divBdr>
        <w:top w:val="none" w:sz="0" w:space="0" w:color="auto"/>
        <w:left w:val="none" w:sz="0" w:space="0" w:color="auto"/>
        <w:bottom w:val="none" w:sz="0" w:space="0" w:color="auto"/>
        <w:right w:val="none" w:sz="0" w:space="0" w:color="auto"/>
      </w:divBdr>
    </w:div>
    <w:div w:id="265698933">
      <w:bodyDiv w:val="1"/>
      <w:marLeft w:val="0"/>
      <w:marRight w:val="0"/>
      <w:marTop w:val="0"/>
      <w:marBottom w:val="0"/>
      <w:divBdr>
        <w:top w:val="none" w:sz="0" w:space="0" w:color="auto"/>
        <w:left w:val="none" w:sz="0" w:space="0" w:color="auto"/>
        <w:bottom w:val="none" w:sz="0" w:space="0" w:color="auto"/>
        <w:right w:val="none" w:sz="0" w:space="0" w:color="auto"/>
      </w:divBdr>
    </w:div>
    <w:div w:id="444231426">
      <w:bodyDiv w:val="1"/>
      <w:marLeft w:val="0"/>
      <w:marRight w:val="0"/>
      <w:marTop w:val="0"/>
      <w:marBottom w:val="0"/>
      <w:divBdr>
        <w:top w:val="none" w:sz="0" w:space="0" w:color="auto"/>
        <w:left w:val="none" w:sz="0" w:space="0" w:color="auto"/>
        <w:bottom w:val="none" w:sz="0" w:space="0" w:color="auto"/>
        <w:right w:val="none" w:sz="0" w:space="0" w:color="auto"/>
      </w:divBdr>
    </w:div>
    <w:div w:id="572661121">
      <w:bodyDiv w:val="1"/>
      <w:marLeft w:val="0"/>
      <w:marRight w:val="0"/>
      <w:marTop w:val="0"/>
      <w:marBottom w:val="0"/>
      <w:divBdr>
        <w:top w:val="none" w:sz="0" w:space="0" w:color="auto"/>
        <w:left w:val="none" w:sz="0" w:space="0" w:color="auto"/>
        <w:bottom w:val="none" w:sz="0" w:space="0" w:color="auto"/>
        <w:right w:val="none" w:sz="0" w:space="0" w:color="auto"/>
      </w:divBdr>
    </w:div>
    <w:div w:id="605969740">
      <w:bodyDiv w:val="1"/>
      <w:marLeft w:val="0"/>
      <w:marRight w:val="0"/>
      <w:marTop w:val="0"/>
      <w:marBottom w:val="0"/>
      <w:divBdr>
        <w:top w:val="none" w:sz="0" w:space="0" w:color="auto"/>
        <w:left w:val="none" w:sz="0" w:space="0" w:color="auto"/>
        <w:bottom w:val="none" w:sz="0" w:space="0" w:color="auto"/>
        <w:right w:val="none" w:sz="0" w:space="0" w:color="auto"/>
      </w:divBdr>
    </w:div>
    <w:div w:id="615647677">
      <w:bodyDiv w:val="1"/>
      <w:marLeft w:val="0"/>
      <w:marRight w:val="0"/>
      <w:marTop w:val="0"/>
      <w:marBottom w:val="0"/>
      <w:divBdr>
        <w:top w:val="none" w:sz="0" w:space="0" w:color="auto"/>
        <w:left w:val="none" w:sz="0" w:space="0" w:color="auto"/>
        <w:bottom w:val="none" w:sz="0" w:space="0" w:color="auto"/>
        <w:right w:val="none" w:sz="0" w:space="0" w:color="auto"/>
      </w:divBdr>
    </w:div>
    <w:div w:id="852458678">
      <w:bodyDiv w:val="1"/>
      <w:marLeft w:val="0"/>
      <w:marRight w:val="0"/>
      <w:marTop w:val="0"/>
      <w:marBottom w:val="0"/>
      <w:divBdr>
        <w:top w:val="none" w:sz="0" w:space="0" w:color="auto"/>
        <w:left w:val="none" w:sz="0" w:space="0" w:color="auto"/>
        <w:bottom w:val="none" w:sz="0" w:space="0" w:color="auto"/>
        <w:right w:val="none" w:sz="0" w:space="0" w:color="auto"/>
      </w:divBdr>
    </w:div>
    <w:div w:id="1010595787">
      <w:bodyDiv w:val="1"/>
      <w:marLeft w:val="0"/>
      <w:marRight w:val="0"/>
      <w:marTop w:val="0"/>
      <w:marBottom w:val="0"/>
      <w:divBdr>
        <w:top w:val="none" w:sz="0" w:space="0" w:color="auto"/>
        <w:left w:val="none" w:sz="0" w:space="0" w:color="auto"/>
        <w:bottom w:val="none" w:sz="0" w:space="0" w:color="auto"/>
        <w:right w:val="none" w:sz="0" w:space="0" w:color="auto"/>
      </w:divBdr>
    </w:div>
    <w:div w:id="1098136078">
      <w:bodyDiv w:val="1"/>
      <w:marLeft w:val="0"/>
      <w:marRight w:val="0"/>
      <w:marTop w:val="0"/>
      <w:marBottom w:val="0"/>
      <w:divBdr>
        <w:top w:val="none" w:sz="0" w:space="0" w:color="auto"/>
        <w:left w:val="none" w:sz="0" w:space="0" w:color="auto"/>
        <w:bottom w:val="none" w:sz="0" w:space="0" w:color="auto"/>
        <w:right w:val="none" w:sz="0" w:space="0" w:color="auto"/>
      </w:divBdr>
    </w:div>
    <w:div w:id="1281844132">
      <w:bodyDiv w:val="1"/>
      <w:marLeft w:val="0"/>
      <w:marRight w:val="0"/>
      <w:marTop w:val="0"/>
      <w:marBottom w:val="0"/>
      <w:divBdr>
        <w:top w:val="none" w:sz="0" w:space="0" w:color="auto"/>
        <w:left w:val="none" w:sz="0" w:space="0" w:color="auto"/>
        <w:bottom w:val="none" w:sz="0" w:space="0" w:color="auto"/>
        <w:right w:val="none" w:sz="0" w:space="0" w:color="auto"/>
      </w:divBdr>
    </w:div>
    <w:div w:id="1461991216">
      <w:bodyDiv w:val="1"/>
      <w:marLeft w:val="0"/>
      <w:marRight w:val="0"/>
      <w:marTop w:val="0"/>
      <w:marBottom w:val="0"/>
      <w:divBdr>
        <w:top w:val="none" w:sz="0" w:space="0" w:color="auto"/>
        <w:left w:val="none" w:sz="0" w:space="0" w:color="auto"/>
        <w:bottom w:val="none" w:sz="0" w:space="0" w:color="auto"/>
        <w:right w:val="none" w:sz="0" w:space="0" w:color="auto"/>
      </w:divBdr>
    </w:div>
    <w:div w:id="1724254253">
      <w:bodyDiv w:val="1"/>
      <w:marLeft w:val="0"/>
      <w:marRight w:val="0"/>
      <w:marTop w:val="0"/>
      <w:marBottom w:val="0"/>
      <w:divBdr>
        <w:top w:val="none" w:sz="0" w:space="0" w:color="auto"/>
        <w:left w:val="none" w:sz="0" w:space="0" w:color="auto"/>
        <w:bottom w:val="none" w:sz="0" w:space="0" w:color="auto"/>
        <w:right w:val="none" w:sz="0" w:space="0" w:color="auto"/>
      </w:divBdr>
    </w:div>
    <w:div w:id="1802964250">
      <w:bodyDiv w:val="1"/>
      <w:marLeft w:val="0"/>
      <w:marRight w:val="0"/>
      <w:marTop w:val="0"/>
      <w:marBottom w:val="0"/>
      <w:divBdr>
        <w:top w:val="none" w:sz="0" w:space="0" w:color="auto"/>
        <w:left w:val="none" w:sz="0" w:space="0" w:color="auto"/>
        <w:bottom w:val="none" w:sz="0" w:space="0" w:color="auto"/>
        <w:right w:val="none" w:sz="0" w:space="0" w:color="auto"/>
      </w:divBdr>
    </w:div>
    <w:div w:id="1887637491">
      <w:bodyDiv w:val="1"/>
      <w:marLeft w:val="0"/>
      <w:marRight w:val="0"/>
      <w:marTop w:val="0"/>
      <w:marBottom w:val="0"/>
      <w:divBdr>
        <w:top w:val="none" w:sz="0" w:space="0" w:color="auto"/>
        <w:left w:val="none" w:sz="0" w:space="0" w:color="auto"/>
        <w:bottom w:val="none" w:sz="0" w:space="0" w:color="auto"/>
        <w:right w:val="none" w:sz="0" w:space="0" w:color="auto"/>
      </w:divBdr>
    </w:div>
    <w:div w:id="2025129909">
      <w:bodyDiv w:val="1"/>
      <w:marLeft w:val="0"/>
      <w:marRight w:val="0"/>
      <w:marTop w:val="0"/>
      <w:marBottom w:val="0"/>
      <w:divBdr>
        <w:top w:val="none" w:sz="0" w:space="0" w:color="auto"/>
        <w:left w:val="none" w:sz="0" w:space="0" w:color="auto"/>
        <w:bottom w:val="none" w:sz="0" w:space="0" w:color="auto"/>
        <w:right w:val="none" w:sz="0" w:space="0" w:color="auto"/>
      </w:divBdr>
    </w:div>
    <w:div w:id="2072187559">
      <w:bodyDiv w:val="1"/>
      <w:marLeft w:val="0"/>
      <w:marRight w:val="0"/>
      <w:marTop w:val="0"/>
      <w:marBottom w:val="0"/>
      <w:divBdr>
        <w:top w:val="none" w:sz="0" w:space="0" w:color="auto"/>
        <w:left w:val="none" w:sz="0" w:space="0" w:color="auto"/>
        <w:bottom w:val="none" w:sz="0" w:space="0" w:color="auto"/>
        <w:right w:val="none" w:sz="0" w:space="0" w:color="auto"/>
      </w:divBdr>
    </w:div>
    <w:div w:id="2099329933">
      <w:bodyDiv w:val="1"/>
      <w:marLeft w:val="0"/>
      <w:marRight w:val="0"/>
      <w:marTop w:val="0"/>
      <w:marBottom w:val="0"/>
      <w:divBdr>
        <w:top w:val="none" w:sz="0" w:space="0" w:color="auto"/>
        <w:left w:val="none" w:sz="0" w:space="0" w:color="auto"/>
        <w:bottom w:val="none" w:sz="0" w:space="0" w:color="auto"/>
        <w:right w:val="none" w:sz="0" w:space="0" w:color="auto"/>
      </w:divBdr>
    </w:div>
    <w:div w:id="21022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3207-1A98-4EBC-9DCE-10067DBA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3865</Words>
  <Characters>20875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Rodrigues Coutinho</dc:creator>
  <cp:lastModifiedBy>Tiago Gonçalves Veras Gomes</cp:lastModifiedBy>
  <cp:revision>20</cp:revision>
  <cp:lastPrinted>2022-04-06T13:34:00Z</cp:lastPrinted>
  <dcterms:created xsi:type="dcterms:W3CDTF">2022-07-07T12:51:00Z</dcterms:created>
  <dcterms:modified xsi:type="dcterms:W3CDTF">2022-07-14T02:57:00Z</dcterms:modified>
</cp:coreProperties>
</file>