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3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1101"/>
        <w:gridCol w:w="1793"/>
        <w:gridCol w:w="2768"/>
      </w:tblGrid>
      <w:tr w:rsidR="00FA545B" w:rsidRPr="00EE0832" w14:paraId="1628EABC" w14:textId="77777777" w:rsidTr="00F93D05">
        <w:trPr>
          <w:trHeight w:val="1957"/>
        </w:trPr>
        <w:tc>
          <w:tcPr>
            <w:tcW w:w="9073" w:type="dxa"/>
            <w:gridSpan w:val="4"/>
            <w:shd w:val="clear" w:color="auto" w:fill="D9D9D9"/>
            <w:vAlign w:val="center"/>
          </w:tcPr>
          <w:p w14:paraId="7324813F" w14:textId="77777777" w:rsidR="004624F4" w:rsidRDefault="004624F4" w:rsidP="004624F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portaria de instauração DE</w:t>
            </w:r>
          </w:p>
          <w:p w14:paraId="1DD88311" w14:textId="5A7F40E6" w:rsidR="00FA545B" w:rsidRPr="00080871" w:rsidRDefault="004624F4" w:rsidP="004624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aps/>
                <w:sz w:val="40"/>
                <w:szCs w:val="40"/>
              </w:rPr>
            </w:pPr>
            <w:r>
              <w:rPr>
                <w:b/>
                <w:bCs/>
                <w:caps/>
                <w:sz w:val="44"/>
                <w:szCs w:val="44"/>
              </w:rPr>
              <w:t>PROCEDIMENTO ADMINISTRATIVO</w:t>
            </w:r>
          </w:p>
        </w:tc>
      </w:tr>
      <w:tr w:rsidR="00FA545B" w:rsidRPr="00746B33" w14:paraId="3DAE3BB1" w14:textId="77777777" w:rsidTr="004D0A17">
        <w:trPr>
          <w:trHeight w:val="1434"/>
        </w:trPr>
        <w:tc>
          <w:tcPr>
            <w:tcW w:w="9073" w:type="dxa"/>
            <w:gridSpan w:val="4"/>
          </w:tcPr>
          <w:p w14:paraId="3AC1F3AE" w14:textId="1557F092" w:rsidR="00FA545B" w:rsidRPr="004624F4" w:rsidRDefault="00323770" w:rsidP="006A43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pacing w:val="20"/>
                <w:sz w:val="19"/>
                <w:szCs w:val="19"/>
              </w:rPr>
            </w:pPr>
            <w:r w:rsidRPr="004624F4">
              <w:rPr>
                <w:spacing w:val="20"/>
                <w:sz w:val="19"/>
                <w:szCs w:val="19"/>
              </w:rPr>
              <w:t>O Ministério Público</w:t>
            </w:r>
            <w:r w:rsidR="004624F4" w:rsidRPr="004624F4">
              <w:rPr>
                <w:spacing w:val="20"/>
                <w:sz w:val="19"/>
                <w:szCs w:val="19"/>
              </w:rPr>
              <w:t xml:space="preserve"> do Estado do Rio de Janeiro, pela </w:t>
            </w:r>
            <w:r w:rsidR="004624F4" w:rsidRPr="004624F4">
              <w:rPr>
                <w:b/>
                <w:spacing w:val="20"/>
                <w:sz w:val="19"/>
                <w:szCs w:val="19"/>
              </w:rPr>
              <w:t>2ª</w:t>
            </w:r>
            <w:r w:rsidR="004624F4" w:rsidRPr="004624F4">
              <w:rPr>
                <w:spacing w:val="20"/>
                <w:sz w:val="19"/>
                <w:szCs w:val="19"/>
              </w:rPr>
              <w:t xml:space="preserve"> </w:t>
            </w:r>
            <w:r w:rsidR="004624F4" w:rsidRPr="004624F4">
              <w:rPr>
                <w:b/>
                <w:bCs/>
                <w:spacing w:val="20"/>
                <w:sz w:val="19"/>
                <w:szCs w:val="19"/>
              </w:rPr>
              <w:t>PROMOTORIA DE JUSTIÇA DE TUTELA COLETIVA – NÚCLEO ITABORAÍ</w:t>
            </w:r>
            <w:r w:rsidR="004624F4" w:rsidRPr="004624F4">
              <w:rPr>
                <w:spacing w:val="20"/>
                <w:sz w:val="19"/>
                <w:szCs w:val="19"/>
              </w:rPr>
              <w:t xml:space="preserve">, no exercício das atribuições conferidas pelos arts. 127, caput e 129, III da CRFB, art. 25, IV da Lei Federal n. 8.625/93 e art. 34, VI da Lei Complementar Estadual n. 106/03, com fulcro na Lei Federal n. 7.347/85, na Resolução CNMP nº 174/17 e na Resolução GPGJ nº 2.227/2018 </w:t>
            </w:r>
            <w:r w:rsidR="004624F4" w:rsidRPr="004624F4">
              <w:rPr>
                <w:b/>
                <w:bCs/>
                <w:caps/>
                <w:spacing w:val="20"/>
                <w:sz w:val="19"/>
                <w:szCs w:val="19"/>
              </w:rPr>
              <w:t xml:space="preserve">RESOLVE </w:t>
            </w:r>
            <w:r w:rsidR="004624F4" w:rsidRPr="004624F4">
              <w:rPr>
                <w:spacing w:val="20"/>
                <w:sz w:val="19"/>
                <w:szCs w:val="19"/>
              </w:rPr>
              <w:t xml:space="preserve">promover a instauração de </w:t>
            </w:r>
            <w:r w:rsidR="004624F4" w:rsidRPr="004624F4">
              <w:rPr>
                <w:b/>
                <w:bCs/>
                <w:spacing w:val="20"/>
                <w:sz w:val="19"/>
                <w:szCs w:val="19"/>
              </w:rPr>
              <w:t>PROCEDIMENTO ADMINISTRATIVO</w:t>
            </w:r>
            <w:r w:rsidR="004624F4" w:rsidRPr="004624F4">
              <w:rPr>
                <w:spacing w:val="20"/>
                <w:sz w:val="19"/>
                <w:szCs w:val="19"/>
              </w:rPr>
              <w:t>, na forma que segue.</w:t>
            </w:r>
          </w:p>
        </w:tc>
      </w:tr>
      <w:tr w:rsidR="00FA545B" w:rsidRPr="00746B33" w14:paraId="76B3D7F2" w14:textId="77777777" w:rsidTr="00AC7248">
        <w:trPr>
          <w:trHeight w:val="292"/>
        </w:trPr>
        <w:tc>
          <w:tcPr>
            <w:tcW w:w="3411" w:type="dxa"/>
          </w:tcPr>
          <w:p w14:paraId="6034DB34" w14:textId="66A56E98" w:rsidR="00FA545B" w:rsidRPr="00C55810" w:rsidRDefault="00FA545B" w:rsidP="006A4329">
            <w:pPr>
              <w:spacing w:line="360" w:lineRule="auto"/>
              <w:ind w:left="-108"/>
              <w:jc w:val="both"/>
              <w:rPr>
                <w:b/>
                <w:spacing w:val="20"/>
                <w:sz w:val="19"/>
                <w:szCs w:val="19"/>
              </w:rPr>
            </w:pPr>
            <w:r w:rsidRPr="00C55810">
              <w:rPr>
                <w:b/>
                <w:spacing w:val="20"/>
                <w:sz w:val="19"/>
                <w:szCs w:val="19"/>
              </w:rPr>
              <w:t xml:space="preserve">MPRJ n: </w:t>
            </w:r>
          </w:p>
        </w:tc>
        <w:tc>
          <w:tcPr>
            <w:tcW w:w="2894" w:type="dxa"/>
            <w:gridSpan w:val="2"/>
          </w:tcPr>
          <w:p w14:paraId="66CA34ED" w14:textId="50596885" w:rsidR="00FA545B" w:rsidRPr="00C55810" w:rsidRDefault="00FA545B" w:rsidP="006A4329">
            <w:pPr>
              <w:spacing w:line="360" w:lineRule="auto"/>
              <w:ind w:left="-108"/>
              <w:jc w:val="both"/>
              <w:rPr>
                <w:b/>
                <w:spacing w:val="20"/>
                <w:sz w:val="19"/>
                <w:szCs w:val="19"/>
              </w:rPr>
            </w:pPr>
            <w:r w:rsidRPr="00C55810">
              <w:rPr>
                <w:b/>
                <w:spacing w:val="20"/>
                <w:sz w:val="19"/>
                <w:szCs w:val="19"/>
              </w:rPr>
              <w:t xml:space="preserve"> Portaria n:</w:t>
            </w:r>
            <w:r w:rsidR="00DD2463">
              <w:rPr>
                <w:b/>
                <w:spacing w:val="20"/>
                <w:sz w:val="19"/>
                <w:szCs w:val="19"/>
              </w:rPr>
              <w:t xml:space="preserve"> </w:t>
            </w:r>
          </w:p>
        </w:tc>
        <w:tc>
          <w:tcPr>
            <w:tcW w:w="2768" w:type="dxa"/>
          </w:tcPr>
          <w:p w14:paraId="765D5C89" w14:textId="77777777" w:rsidR="00FA545B" w:rsidRPr="00C55810" w:rsidRDefault="00FA545B" w:rsidP="006A4329">
            <w:pPr>
              <w:spacing w:line="360" w:lineRule="auto"/>
              <w:ind w:left="-108"/>
              <w:jc w:val="both"/>
              <w:rPr>
                <w:b/>
                <w:spacing w:val="20"/>
                <w:sz w:val="19"/>
                <w:szCs w:val="19"/>
              </w:rPr>
            </w:pPr>
            <w:r w:rsidRPr="00C55810">
              <w:rPr>
                <w:b/>
                <w:spacing w:val="20"/>
                <w:sz w:val="19"/>
                <w:szCs w:val="19"/>
              </w:rPr>
              <w:t xml:space="preserve"> Prazo: 90 dias</w:t>
            </w:r>
          </w:p>
        </w:tc>
      </w:tr>
      <w:tr w:rsidR="00FA545B" w:rsidRPr="00746B33" w14:paraId="2D291D38" w14:textId="77777777" w:rsidTr="00F93D05">
        <w:trPr>
          <w:trHeight w:val="315"/>
        </w:trPr>
        <w:tc>
          <w:tcPr>
            <w:tcW w:w="9073" w:type="dxa"/>
            <w:gridSpan w:val="4"/>
          </w:tcPr>
          <w:p w14:paraId="6C705992" w14:textId="1C57A7B3" w:rsidR="00FA545B" w:rsidRPr="00C55810" w:rsidRDefault="00FA545B" w:rsidP="006A4329">
            <w:pPr>
              <w:spacing w:line="360" w:lineRule="auto"/>
              <w:ind w:left="-108"/>
              <w:jc w:val="both"/>
              <w:rPr>
                <w:spacing w:val="20"/>
                <w:sz w:val="19"/>
                <w:szCs w:val="19"/>
              </w:rPr>
            </w:pPr>
            <w:r w:rsidRPr="00C55810">
              <w:rPr>
                <w:b/>
                <w:spacing w:val="20"/>
                <w:sz w:val="19"/>
                <w:szCs w:val="19"/>
              </w:rPr>
              <w:t xml:space="preserve">Atribuição: </w:t>
            </w:r>
            <w:r w:rsidRPr="00C55810">
              <w:rPr>
                <w:spacing w:val="20"/>
                <w:sz w:val="19"/>
                <w:szCs w:val="19"/>
              </w:rPr>
              <w:t xml:space="preserve">Defesa e Proteção </w:t>
            </w:r>
            <w:r w:rsidR="00BC0EC1" w:rsidRPr="00C55810">
              <w:rPr>
                <w:spacing w:val="20"/>
                <w:sz w:val="19"/>
                <w:szCs w:val="19"/>
              </w:rPr>
              <w:t xml:space="preserve">do </w:t>
            </w:r>
            <w:r w:rsidR="009E0FE0" w:rsidRPr="00C55810">
              <w:rPr>
                <w:spacing w:val="20"/>
                <w:sz w:val="19"/>
                <w:szCs w:val="19"/>
              </w:rPr>
              <w:t>Meio Ambiente</w:t>
            </w:r>
            <w:r w:rsidR="00BC0EC1" w:rsidRPr="00C55810">
              <w:rPr>
                <w:spacing w:val="20"/>
                <w:sz w:val="19"/>
                <w:szCs w:val="19"/>
              </w:rPr>
              <w:t>.</w:t>
            </w:r>
          </w:p>
        </w:tc>
      </w:tr>
      <w:tr w:rsidR="00FA545B" w:rsidRPr="00746B33" w14:paraId="06A2A1F2" w14:textId="77777777" w:rsidTr="004D2A36">
        <w:trPr>
          <w:trHeight w:val="1215"/>
        </w:trPr>
        <w:tc>
          <w:tcPr>
            <w:tcW w:w="9073" w:type="dxa"/>
            <w:gridSpan w:val="4"/>
            <w:shd w:val="clear" w:color="auto" w:fill="D9D9D9"/>
          </w:tcPr>
          <w:p w14:paraId="1D52A578" w14:textId="70E2A687" w:rsidR="00FA545B" w:rsidRPr="00C55810" w:rsidRDefault="00FA545B" w:rsidP="00276A3A">
            <w:pPr>
              <w:spacing w:line="276" w:lineRule="auto"/>
              <w:ind w:left="-108"/>
              <w:jc w:val="both"/>
              <w:rPr>
                <w:color w:val="FF0000"/>
                <w:sz w:val="19"/>
                <w:szCs w:val="19"/>
              </w:rPr>
            </w:pPr>
            <w:r w:rsidRPr="00C55810">
              <w:rPr>
                <w:b/>
                <w:spacing w:val="20"/>
                <w:sz w:val="19"/>
                <w:szCs w:val="19"/>
              </w:rPr>
              <w:t>Ementa/ Descrição do fato (</w:t>
            </w:r>
            <w:r w:rsidR="00936046" w:rsidRPr="00C55810">
              <w:rPr>
                <w:b/>
                <w:spacing w:val="20"/>
                <w:sz w:val="19"/>
                <w:szCs w:val="19"/>
              </w:rPr>
              <w:t>C</w:t>
            </w:r>
            <w:r w:rsidRPr="00C55810">
              <w:rPr>
                <w:b/>
                <w:spacing w:val="20"/>
                <w:sz w:val="19"/>
                <w:szCs w:val="19"/>
              </w:rPr>
              <w:t>ódigo</w:t>
            </w:r>
            <w:r w:rsidR="00936046" w:rsidRPr="00C55810">
              <w:rPr>
                <w:b/>
                <w:spacing w:val="20"/>
                <w:sz w:val="19"/>
                <w:szCs w:val="19"/>
              </w:rPr>
              <w:t>s</w:t>
            </w:r>
            <w:r w:rsidRPr="00C55810">
              <w:rPr>
                <w:b/>
                <w:spacing w:val="20"/>
                <w:sz w:val="19"/>
                <w:szCs w:val="19"/>
              </w:rPr>
              <w:t>:</w:t>
            </w:r>
            <w:r w:rsidR="00936046" w:rsidRPr="00C55810">
              <w:rPr>
                <w:b/>
                <w:spacing w:val="20"/>
                <w:sz w:val="19"/>
                <w:szCs w:val="19"/>
              </w:rPr>
              <w:t xml:space="preserve"> </w:t>
            </w:r>
            <w:r w:rsidR="00F307AB" w:rsidRPr="00F307AB">
              <w:rPr>
                <w:b/>
                <w:spacing w:val="20"/>
                <w:sz w:val="19"/>
                <w:szCs w:val="19"/>
              </w:rPr>
              <w:t xml:space="preserve">10110 e </w:t>
            </w:r>
            <w:r w:rsidR="00B970B9" w:rsidRPr="00B970B9">
              <w:rPr>
                <w:b/>
                <w:spacing w:val="20"/>
                <w:sz w:val="19"/>
                <w:szCs w:val="19"/>
              </w:rPr>
              <w:t>1800043</w:t>
            </w:r>
            <w:r w:rsidR="00F307AB" w:rsidRPr="00F307AB">
              <w:rPr>
                <w:b/>
                <w:spacing w:val="20"/>
                <w:sz w:val="19"/>
                <w:szCs w:val="19"/>
              </w:rPr>
              <w:t xml:space="preserve">): </w:t>
            </w:r>
            <w:r w:rsidR="00F307AB" w:rsidRPr="00F307AB">
              <w:rPr>
                <w:bCs/>
                <w:spacing w:val="20"/>
                <w:sz w:val="19"/>
                <w:szCs w:val="19"/>
              </w:rPr>
              <w:t>Meio Ambiente.</w:t>
            </w:r>
            <w:r w:rsidR="00B970B9">
              <w:rPr>
                <w:bCs/>
                <w:spacing w:val="20"/>
                <w:sz w:val="19"/>
                <w:szCs w:val="19"/>
              </w:rPr>
              <w:t xml:space="preserve"> </w:t>
            </w:r>
            <w:r w:rsidR="004624F4" w:rsidRPr="004624F4">
              <w:rPr>
                <w:bCs/>
                <w:spacing w:val="20"/>
                <w:sz w:val="19"/>
                <w:szCs w:val="19"/>
              </w:rPr>
              <w:t>Procedimento instaurado para acompanhar</w:t>
            </w:r>
            <w:r w:rsidR="00B970B9" w:rsidRPr="00B970B9">
              <w:rPr>
                <w:bCs/>
                <w:spacing w:val="20"/>
                <w:sz w:val="19"/>
                <w:szCs w:val="19"/>
              </w:rPr>
              <w:t xml:space="preserve"> a implementação do sistema de informações sobre os serviços públicos de saneamento básico, articulado com o SINISA, o SINIR e o SINGREH, bem como a existência de mecanismos de controle social das atividades de planejamento, regulação e fiscalização, que constituem condições de validade dos contratos de prestação dos serviços de saneamento, pelo município de </w:t>
            </w:r>
            <w:r w:rsidR="000D4A08">
              <w:rPr>
                <w:bCs/>
                <w:spacing w:val="20"/>
                <w:sz w:val="19"/>
                <w:szCs w:val="19"/>
              </w:rPr>
              <w:t>XXXXX</w:t>
            </w:r>
            <w:r w:rsidR="00B970B9" w:rsidRPr="00B970B9">
              <w:rPr>
                <w:bCs/>
                <w:spacing w:val="20"/>
                <w:sz w:val="19"/>
                <w:szCs w:val="19"/>
              </w:rPr>
              <w:t>.</w:t>
            </w:r>
          </w:p>
        </w:tc>
      </w:tr>
      <w:tr w:rsidR="00FA545B" w:rsidRPr="00746B33" w14:paraId="27FFDC46" w14:textId="77777777" w:rsidTr="00F93D05">
        <w:trPr>
          <w:trHeight w:val="321"/>
        </w:trPr>
        <w:tc>
          <w:tcPr>
            <w:tcW w:w="9073" w:type="dxa"/>
            <w:gridSpan w:val="4"/>
          </w:tcPr>
          <w:p w14:paraId="282B80FB" w14:textId="385FC038" w:rsidR="00FA545B" w:rsidRPr="00C55810" w:rsidRDefault="00FA545B" w:rsidP="00972D62">
            <w:pPr>
              <w:spacing w:line="276" w:lineRule="auto"/>
              <w:ind w:left="-108"/>
              <w:jc w:val="both"/>
              <w:rPr>
                <w:b/>
                <w:spacing w:val="20"/>
                <w:sz w:val="19"/>
                <w:szCs w:val="19"/>
              </w:rPr>
            </w:pPr>
            <w:r w:rsidRPr="00C55810">
              <w:rPr>
                <w:b/>
                <w:spacing w:val="20"/>
                <w:sz w:val="19"/>
                <w:szCs w:val="19"/>
              </w:rPr>
              <w:t xml:space="preserve">Origem: </w:t>
            </w:r>
            <w:r w:rsidR="00AC7248">
              <w:rPr>
                <w:spacing w:val="20"/>
                <w:sz w:val="19"/>
                <w:szCs w:val="19"/>
              </w:rPr>
              <w:t>De ofício.</w:t>
            </w:r>
          </w:p>
        </w:tc>
      </w:tr>
      <w:tr w:rsidR="00FA545B" w:rsidRPr="00746B33" w14:paraId="5A75439E" w14:textId="77777777" w:rsidTr="00F93D05">
        <w:trPr>
          <w:trHeight w:val="234"/>
        </w:trPr>
        <w:tc>
          <w:tcPr>
            <w:tcW w:w="9073" w:type="dxa"/>
            <w:gridSpan w:val="4"/>
          </w:tcPr>
          <w:p w14:paraId="1DB24106" w14:textId="60719C3F" w:rsidR="00FA545B" w:rsidRPr="00C55810" w:rsidRDefault="00FA545B" w:rsidP="006A4329">
            <w:pPr>
              <w:spacing w:line="360" w:lineRule="auto"/>
              <w:ind w:left="-108"/>
              <w:jc w:val="both"/>
              <w:rPr>
                <w:b/>
                <w:spacing w:val="20"/>
                <w:sz w:val="19"/>
                <w:szCs w:val="19"/>
              </w:rPr>
            </w:pPr>
            <w:r w:rsidRPr="00C55810">
              <w:rPr>
                <w:b/>
                <w:spacing w:val="20"/>
                <w:sz w:val="19"/>
                <w:szCs w:val="19"/>
              </w:rPr>
              <w:t>Reclamante(s):</w:t>
            </w:r>
            <w:r w:rsidR="00BC50D3" w:rsidRPr="00C55810">
              <w:rPr>
                <w:spacing w:val="20"/>
                <w:sz w:val="19"/>
                <w:szCs w:val="19"/>
              </w:rPr>
              <w:t xml:space="preserve"> </w:t>
            </w:r>
            <w:r w:rsidR="00AC7248">
              <w:rPr>
                <w:spacing w:val="20"/>
                <w:sz w:val="19"/>
                <w:szCs w:val="19"/>
              </w:rPr>
              <w:t>De ofício.</w:t>
            </w:r>
          </w:p>
        </w:tc>
      </w:tr>
      <w:tr w:rsidR="00FA545B" w:rsidRPr="00746B33" w14:paraId="7A240DDD" w14:textId="77777777" w:rsidTr="00F93D05">
        <w:trPr>
          <w:trHeight w:val="317"/>
        </w:trPr>
        <w:tc>
          <w:tcPr>
            <w:tcW w:w="9073" w:type="dxa"/>
            <w:gridSpan w:val="4"/>
          </w:tcPr>
          <w:p w14:paraId="5FAFE654" w14:textId="683DF1E4" w:rsidR="00C04208" w:rsidRPr="00C55810" w:rsidRDefault="00FA545B" w:rsidP="00C04208">
            <w:pPr>
              <w:spacing w:line="360" w:lineRule="auto"/>
              <w:ind w:left="-108"/>
              <w:jc w:val="both"/>
              <w:rPr>
                <w:spacing w:val="20"/>
                <w:sz w:val="19"/>
                <w:szCs w:val="19"/>
              </w:rPr>
            </w:pPr>
            <w:r w:rsidRPr="00C55810">
              <w:rPr>
                <w:b/>
                <w:spacing w:val="20"/>
                <w:sz w:val="19"/>
                <w:szCs w:val="19"/>
              </w:rPr>
              <w:t>Reclamado(s):</w:t>
            </w:r>
            <w:r w:rsidR="001A7AA1" w:rsidRPr="00C55810">
              <w:rPr>
                <w:b/>
                <w:spacing w:val="20"/>
                <w:sz w:val="19"/>
                <w:szCs w:val="19"/>
              </w:rPr>
              <w:t xml:space="preserve"> </w:t>
            </w:r>
            <w:r w:rsidR="00AC7248">
              <w:rPr>
                <w:spacing w:val="20"/>
                <w:sz w:val="19"/>
                <w:szCs w:val="19"/>
              </w:rPr>
              <w:t xml:space="preserve">Município de </w:t>
            </w:r>
            <w:r w:rsidR="000D4A08">
              <w:rPr>
                <w:spacing w:val="20"/>
                <w:sz w:val="19"/>
                <w:szCs w:val="19"/>
              </w:rPr>
              <w:t>XXXXX</w:t>
            </w:r>
            <w:r w:rsidR="00AC7248">
              <w:rPr>
                <w:spacing w:val="20"/>
                <w:sz w:val="19"/>
                <w:szCs w:val="19"/>
              </w:rPr>
              <w:t>.</w:t>
            </w:r>
          </w:p>
        </w:tc>
      </w:tr>
      <w:tr w:rsidR="00FA545B" w:rsidRPr="00746B33" w14:paraId="1E422344" w14:textId="77777777" w:rsidTr="00F93D05">
        <w:trPr>
          <w:trHeight w:val="248"/>
        </w:trPr>
        <w:tc>
          <w:tcPr>
            <w:tcW w:w="9073" w:type="dxa"/>
            <w:gridSpan w:val="4"/>
          </w:tcPr>
          <w:p w14:paraId="6B510538" w14:textId="77777777" w:rsidR="00FA545B" w:rsidRPr="00C55810" w:rsidRDefault="00FA545B" w:rsidP="006A4329">
            <w:pPr>
              <w:spacing w:line="360" w:lineRule="auto"/>
              <w:ind w:left="-108"/>
              <w:jc w:val="both"/>
              <w:rPr>
                <w:b/>
                <w:spacing w:val="20"/>
                <w:sz w:val="19"/>
                <w:szCs w:val="19"/>
              </w:rPr>
            </w:pPr>
            <w:r w:rsidRPr="00C55810">
              <w:rPr>
                <w:b/>
                <w:spacing w:val="20"/>
                <w:sz w:val="19"/>
                <w:szCs w:val="19"/>
              </w:rPr>
              <w:t>Observação:</w:t>
            </w:r>
          </w:p>
        </w:tc>
      </w:tr>
      <w:tr w:rsidR="00FA545B" w:rsidRPr="00746B33" w14:paraId="46272023" w14:textId="77777777" w:rsidTr="004D0A17">
        <w:trPr>
          <w:trHeight w:val="1533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14:paraId="2368075A" w14:textId="77777777" w:rsidR="00323770" w:rsidRPr="00C55810" w:rsidRDefault="00323770" w:rsidP="00323770">
            <w:pPr>
              <w:spacing w:line="276" w:lineRule="auto"/>
              <w:ind w:left="-108"/>
              <w:jc w:val="both"/>
              <w:rPr>
                <w:spacing w:val="20"/>
                <w:sz w:val="19"/>
                <w:szCs w:val="19"/>
              </w:rPr>
            </w:pPr>
            <w:r w:rsidRPr="00C55810">
              <w:rPr>
                <w:spacing w:val="20"/>
                <w:sz w:val="19"/>
                <w:szCs w:val="19"/>
              </w:rPr>
              <w:t xml:space="preserve">Para tanto, </w:t>
            </w:r>
            <w:r w:rsidRPr="00C55810">
              <w:rPr>
                <w:b/>
                <w:spacing w:val="20"/>
                <w:sz w:val="19"/>
                <w:szCs w:val="19"/>
              </w:rPr>
              <w:t>determina-se.</w:t>
            </w:r>
          </w:p>
          <w:p w14:paraId="68EED937" w14:textId="77777777" w:rsidR="00323770" w:rsidRPr="00C55810" w:rsidRDefault="00323770" w:rsidP="00323770">
            <w:pPr>
              <w:numPr>
                <w:ilvl w:val="0"/>
                <w:numId w:val="3"/>
              </w:numPr>
              <w:tabs>
                <w:tab w:val="clear" w:pos="1539"/>
                <w:tab w:val="num" w:pos="426"/>
              </w:tabs>
              <w:spacing w:line="276" w:lineRule="auto"/>
              <w:ind w:left="-108" w:hanging="403"/>
              <w:jc w:val="both"/>
              <w:rPr>
                <w:spacing w:val="20"/>
                <w:sz w:val="19"/>
                <w:szCs w:val="19"/>
              </w:rPr>
            </w:pPr>
            <w:r w:rsidRPr="00C55810">
              <w:rPr>
                <w:spacing w:val="20"/>
                <w:sz w:val="19"/>
                <w:szCs w:val="19"/>
              </w:rPr>
              <w:t>Registre-se e autue-se (</w:t>
            </w:r>
            <w:r w:rsidRPr="00C55810">
              <w:rPr>
                <w:sz w:val="19"/>
                <w:szCs w:val="19"/>
              </w:rPr>
              <w:t>art. 15 c/c 70, I e art. 16, § 1º, Resol. GPGJ 2.227/18</w:t>
            </w:r>
            <w:r w:rsidRPr="00C55810">
              <w:rPr>
                <w:spacing w:val="20"/>
                <w:sz w:val="19"/>
                <w:szCs w:val="19"/>
              </w:rPr>
              <w:t>);</w:t>
            </w:r>
          </w:p>
          <w:p w14:paraId="2E1004CC" w14:textId="77777777" w:rsidR="00323770" w:rsidRPr="00C55810" w:rsidRDefault="00323770" w:rsidP="00323770">
            <w:pPr>
              <w:numPr>
                <w:ilvl w:val="0"/>
                <w:numId w:val="3"/>
              </w:numPr>
              <w:tabs>
                <w:tab w:val="clear" w:pos="1539"/>
                <w:tab w:val="num" w:pos="426"/>
              </w:tabs>
              <w:spacing w:line="276" w:lineRule="auto"/>
              <w:ind w:left="-108" w:hanging="403"/>
              <w:jc w:val="both"/>
              <w:rPr>
                <w:spacing w:val="20"/>
                <w:sz w:val="19"/>
                <w:szCs w:val="19"/>
              </w:rPr>
            </w:pPr>
            <w:r w:rsidRPr="00C55810">
              <w:rPr>
                <w:spacing w:val="20"/>
                <w:sz w:val="19"/>
                <w:szCs w:val="19"/>
              </w:rPr>
              <w:t>Registre-se no Sistema MGP (</w:t>
            </w:r>
            <w:r w:rsidRPr="00C55810">
              <w:rPr>
                <w:sz w:val="19"/>
                <w:szCs w:val="19"/>
              </w:rPr>
              <w:t>art. 1º, Resol. GPGJ/CGMP 02/2010</w:t>
            </w:r>
            <w:r w:rsidRPr="00C55810">
              <w:rPr>
                <w:spacing w:val="20"/>
                <w:sz w:val="19"/>
                <w:szCs w:val="19"/>
              </w:rPr>
              <w:t>);</w:t>
            </w:r>
          </w:p>
          <w:p w14:paraId="3794DC94" w14:textId="77777777" w:rsidR="00323770" w:rsidRPr="00C55810" w:rsidRDefault="00323770" w:rsidP="00323770">
            <w:pPr>
              <w:numPr>
                <w:ilvl w:val="0"/>
                <w:numId w:val="3"/>
              </w:numPr>
              <w:tabs>
                <w:tab w:val="clear" w:pos="1539"/>
                <w:tab w:val="num" w:pos="426"/>
              </w:tabs>
              <w:spacing w:line="276" w:lineRule="auto"/>
              <w:ind w:left="-108" w:hanging="403"/>
              <w:jc w:val="both"/>
              <w:rPr>
                <w:spacing w:val="20"/>
                <w:sz w:val="19"/>
                <w:szCs w:val="19"/>
              </w:rPr>
            </w:pPr>
            <w:r w:rsidRPr="00C55810">
              <w:rPr>
                <w:spacing w:val="20"/>
                <w:sz w:val="19"/>
                <w:szCs w:val="19"/>
              </w:rPr>
              <w:t>Dê-se publicidade ao presente ato publicando-o em quadro próprio deste órgão ministerial pelo prazo de 15 dias (</w:t>
            </w:r>
            <w:r w:rsidRPr="00C55810">
              <w:rPr>
                <w:sz w:val="19"/>
                <w:szCs w:val="19"/>
              </w:rPr>
              <w:t>art. 23, §1º, I, Resol. 2.227/18</w:t>
            </w:r>
            <w:r w:rsidRPr="00C55810">
              <w:rPr>
                <w:spacing w:val="20"/>
                <w:sz w:val="19"/>
                <w:szCs w:val="19"/>
              </w:rPr>
              <w:t>);</w:t>
            </w:r>
          </w:p>
          <w:p w14:paraId="764B69CF" w14:textId="7C940D7A" w:rsidR="00FA545B" w:rsidRPr="00C55810" w:rsidRDefault="00323770" w:rsidP="00323770">
            <w:pPr>
              <w:numPr>
                <w:ilvl w:val="0"/>
                <w:numId w:val="3"/>
              </w:numPr>
              <w:tabs>
                <w:tab w:val="clear" w:pos="1539"/>
                <w:tab w:val="num" w:pos="426"/>
              </w:tabs>
              <w:spacing w:before="40" w:after="40" w:line="276" w:lineRule="auto"/>
              <w:ind w:left="-108" w:hanging="403"/>
              <w:jc w:val="both"/>
              <w:rPr>
                <w:spacing w:val="20"/>
                <w:sz w:val="19"/>
                <w:szCs w:val="19"/>
              </w:rPr>
            </w:pPr>
            <w:r w:rsidRPr="00C55810">
              <w:rPr>
                <w:spacing w:val="20"/>
                <w:sz w:val="19"/>
                <w:szCs w:val="19"/>
              </w:rPr>
              <w:t xml:space="preserve">Dê-se cumprimento às diligências determinadas no </w:t>
            </w:r>
            <w:r w:rsidRPr="00C55810">
              <w:rPr>
                <w:b/>
                <w:spacing w:val="20"/>
                <w:sz w:val="19"/>
                <w:szCs w:val="19"/>
              </w:rPr>
              <w:t>relatório inicial de investigação</w:t>
            </w:r>
            <w:r w:rsidR="00FA545B" w:rsidRPr="00C55810">
              <w:rPr>
                <w:spacing w:val="20"/>
                <w:sz w:val="19"/>
                <w:szCs w:val="19"/>
              </w:rPr>
              <w:t>.</w:t>
            </w:r>
          </w:p>
        </w:tc>
      </w:tr>
      <w:tr w:rsidR="00FA545B" w:rsidRPr="00746B33" w14:paraId="624B8E1D" w14:textId="77777777" w:rsidTr="00F93D05">
        <w:trPr>
          <w:trHeight w:val="1342"/>
        </w:trPr>
        <w:tc>
          <w:tcPr>
            <w:tcW w:w="4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8B4F5" w14:textId="77777777" w:rsidR="00FA545B" w:rsidRPr="00C55810" w:rsidRDefault="00FA545B" w:rsidP="006A4329">
            <w:pPr>
              <w:autoSpaceDE w:val="0"/>
              <w:autoSpaceDN w:val="0"/>
              <w:adjustRightInd w:val="0"/>
              <w:ind w:left="-108"/>
              <w:jc w:val="center"/>
              <w:rPr>
                <w:i/>
                <w:spacing w:val="20"/>
                <w:sz w:val="19"/>
                <w:szCs w:val="19"/>
              </w:rPr>
            </w:pPr>
          </w:p>
          <w:p w14:paraId="010CCE6F" w14:textId="77777777" w:rsidR="006F6A62" w:rsidRPr="00C55810" w:rsidRDefault="006F6A62" w:rsidP="006F6A62">
            <w:pPr>
              <w:autoSpaceDE w:val="0"/>
              <w:autoSpaceDN w:val="0"/>
              <w:adjustRightInd w:val="0"/>
              <w:jc w:val="center"/>
              <w:rPr>
                <w:i/>
                <w:spacing w:val="20"/>
                <w:sz w:val="19"/>
                <w:szCs w:val="19"/>
              </w:rPr>
            </w:pPr>
            <w:r w:rsidRPr="00C55810">
              <w:rPr>
                <w:i/>
                <w:spacing w:val="20"/>
                <w:sz w:val="19"/>
                <w:szCs w:val="19"/>
              </w:rPr>
              <w:t>Edifício Double Place Office, Rua João Caetano, 207, salas 606/607, Centro, Itaboraí, RJ (CEP:24.800-113)</w:t>
            </w:r>
          </w:p>
          <w:p w14:paraId="2DAC6F9E" w14:textId="63581FA9" w:rsidR="00FA545B" w:rsidRPr="00C55810" w:rsidRDefault="006F6A62" w:rsidP="006F6A6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i/>
                <w:spacing w:val="20"/>
                <w:sz w:val="19"/>
                <w:szCs w:val="19"/>
              </w:rPr>
            </w:pPr>
            <w:r w:rsidRPr="00C55810">
              <w:rPr>
                <w:i/>
                <w:spacing w:val="20"/>
                <w:sz w:val="19"/>
                <w:szCs w:val="19"/>
              </w:rPr>
              <w:t>Tel. 2645-6950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27EAF" w14:textId="22A821E5" w:rsidR="00D7353A" w:rsidRPr="00C55810" w:rsidRDefault="00FA545B" w:rsidP="00C55810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i/>
                <w:spacing w:val="20"/>
                <w:sz w:val="19"/>
                <w:szCs w:val="19"/>
              </w:rPr>
            </w:pPr>
            <w:r w:rsidRPr="00C55810">
              <w:rPr>
                <w:i/>
                <w:spacing w:val="20"/>
                <w:sz w:val="19"/>
                <w:szCs w:val="19"/>
              </w:rPr>
              <w:t xml:space="preserve">Itaboraí, </w:t>
            </w:r>
            <w:r w:rsidR="00AC7248">
              <w:rPr>
                <w:i/>
                <w:spacing w:val="20"/>
                <w:sz w:val="19"/>
                <w:szCs w:val="19"/>
              </w:rPr>
              <w:t>13</w:t>
            </w:r>
            <w:r w:rsidRPr="00C55810">
              <w:rPr>
                <w:i/>
                <w:spacing w:val="20"/>
                <w:sz w:val="19"/>
                <w:szCs w:val="19"/>
              </w:rPr>
              <w:t xml:space="preserve"> de </w:t>
            </w:r>
            <w:r w:rsidR="00AC7248">
              <w:rPr>
                <w:i/>
                <w:spacing w:val="20"/>
                <w:sz w:val="19"/>
                <w:szCs w:val="19"/>
              </w:rPr>
              <w:t>julho</w:t>
            </w:r>
            <w:r w:rsidRPr="00C55810">
              <w:rPr>
                <w:i/>
                <w:spacing w:val="20"/>
                <w:sz w:val="19"/>
                <w:szCs w:val="19"/>
              </w:rPr>
              <w:t xml:space="preserve"> de 20</w:t>
            </w:r>
            <w:r w:rsidR="00F328FD" w:rsidRPr="00C55810">
              <w:rPr>
                <w:i/>
                <w:spacing w:val="20"/>
                <w:sz w:val="19"/>
                <w:szCs w:val="19"/>
              </w:rPr>
              <w:t>2</w:t>
            </w:r>
            <w:r w:rsidR="00D7353A" w:rsidRPr="00C55810">
              <w:rPr>
                <w:i/>
                <w:spacing w:val="20"/>
                <w:sz w:val="19"/>
                <w:szCs w:val="19"/>
              </w:rPr>
              <w:t>2</w:t>
            </w:r>
            <w:r w:rsidRPr="00C55810">
              <w:rPr>
                <w:i/>
                <w:spacing w:val="20"/>
                <w:sz w:val="19"/>
                <w:szCs w:val="19"/>
              </w:rPr>
              <w:t>.</w:t>
            </w:r>
          </w:p>
          <w:p w14:paraId="2C9444FD" w14:textId="5A22B6AD" w:rsidR="004D0A17" w:rsidRDefault="00E8303B" w:rsidP="007E57FB">
            <w:pPr>
              <w:autoSpaceDE w:val="0"/>
              <w:autoSpaceDN w:val="0"/>
              <w:adjustRightInd w:val="0"/>
              <w:ind w:left="-108"/>
              <w:rPr>
                <w:b/>
                <w:bCs/>
                <w:i/>
                <w:spacing w:val="20"/>
                <w:sz w:val="19"/>
                <w:szCs w:val="19"/>
              </w:rPr>
            </w:pPr>
            <w:r w:rsidRPr="00C55810">
              <w:rPr>
                <w:b/>
                <w:bCs/>
                <w:i/>
                <w:spacing w:val="20"/>
                <w:sz w:val="19"/>
                <w:szCs w:val="19"/>
              </w:rPr>
              <w:t xml:space="preserve">       </w:t>
            </w:r>
          </w:p>
          <w:p w14:paraId="00C6E823" w14:textId="27292290" w:rsidR="00C55810" w:rsidRDefault="00C55810" w:rsidP="007E57FB">
            <w:pPr>
              <w:autoSpaceDE w:val="0"/>
              <w:autoSpaceDN w:val="0"/>
              <w:adjustRightInd w:val="0"/>
              <w:ind w:left="-108"/>
              <w:rPr>
                <w:b/>
                <w:bCs/>
                <w:i/>
                <w:spacing w:val="20"/>
                <w:sz w:val="19"/>
                <w:szCs w:val="19"/>
              </w:rPr>
            </w:pPr>
          </w:p>
          <w:p w14:paraId="701FB604" w14:textId="67B725C5" w:rsidR="00AC7248" w:rsidRDefault="00AC7248" w:rsidP="007E57FB">
            <w:pPr>
              <w:autoSpaceDE w:val="0"/>
              <w:autoSpaceDN w:val="0"/>
              <w:adjustRightInd w:val="0"/>
              <w:ind w:left="-108"/>
              <w:rPr>
                <w:b/>
                <w:bCs/>
                <w:i/>
                <w:spacing w:val="20"/>
                <w:sz w:val="19"/>
                <w:szCs w:val="19"/>
              </w:rPr>
            </w:pPr>
          </w:p>
          <w:p w14:paraId="7830D92B" w14:textId="77777777" w:rsidR="00EF76AB" w:rsidRDefault="00EF76AB" w:rsidP="007E57FB">
            <w:pPr>
              <w:autoSpaceDE w:val="0"/>
              <w:autoSpaceDN w:val="0"/>
              <w:adjustRightInd w:val="0"/>
              <w:ind w:left="-108"/>
              <w:rPr>
                <w:b/>
                <w:bCs/>
                <w:i/>
                <w:spacing w:val="20"/>
                <w:sz w:val="19"/>
                <w:szCs w:val="19"/>
              </w:rPr>
            </w:pPr>
          </w:p>
          <w:p w14:paraId="28CB1209" w14:textId="117FA7D5" w:rsidR="00C55810" w:rsidRDefault="00C55810" w:rsidP="007E57FB">
            <w:pPr>
              <w:autoSpaceDE w:val="0"/>
              <w:autoSpaceDN w:val="0"/>
              <w:adjustRightInd w:val="0"/>
              <w:ind w:left="-108"/>
              <w:rPr>
                <w:b/>
                <w:bCs/>
                <w:i/>
                <w:spacing w:val="20"/>
                <w:sz w:val="19"/>
                <w:szCs w:val="19"/>
              </w:rPr>
            </w:pPr>
          </w:p>
          <w:p w14:paraId="69565192" w14:textId="77777777" w:rsidR="00C55810" w:rsidRPr="00C55810" w:rsidRDefault="00C55810" w:rsidP="007E57FB">
            <w:pPr>
              <w:autoSpaceDE w:val="0"/>
              <w:autoSpaceDN w:val="0"/>
              <w:adjustRightInd w:val="0"/>
              <w:ind w:left="-108"/>
              <w:rPr>
                <w:b/>
                <w:bCs/>
                <w:i/>
                <w:spacing w:val="20"/>
                <w:sz w:val="19"/>
                <w:szCs w:val="19"/>
              </w:rPr>
            </w:pPr>
          </w:p>
          <w:p w14:paraId="36D4EA17" w14:textId="481454A3" w:rsidR="00E8303B" w:rsidRPr="00C55810" w:rsidRDefault="00E8303B" w:rsidP="00E8303B">
            <w:pPr>
              <w:autoSpaceDE w:val="0"/>
              <w:autoSpaceDN w:val="0"/>
              <w:adjustRightInd w:val="0"/>
              <w:ind w:left="-108"/>
              <w:jc w:val="center"/>
              <w:rPr>
                <w:i/>
                <w:spacing w:val="20"/>
                <w:sz w:val="19"/>
                <w:szCs w:val="19"/>
              </w:rPr>
            </w:pPr>
            <w:r w:rsidRPr="00C55810">
              <w:rPr>
                <w:i/>
                <w:spacing w:val="20"/>
                <w:sz w:val="19"/>
                <w:szCs w:val="19"/>
              </w:rPr>
              <w:t>(assinado eletronicamente)</w:t>
            </w:r>
          </w:p>
          <w:p w14:paraId="1494F6DA" w14:textId="23809E1F" w:rsidR="00FA545B" w:rsidRPr="00C55810" w:rsidRDefault="000D4A08" w:rsidP="006A432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i/>
                <w:spacing w:val="20"/>
                <w:sz w:val="19"/>
                <w:szCs w:val="19"/>
              </w:rPr>
            </w:pPr>
            <w:r>
              <w:rPr>
                <w:b/>
                <w:i/>
                <w:spacing w:val="20"/>
                <w:sz w:val="19"/>
                <w:szCs w:val="19"/>
              </w:rPr>
              <w:t>XXXXXXXXXXXXXXXXXXXXX</w:t>
            </w:r>
          </w:p>
          <w:p w14:paraId="31CEB6E7" w14:textId="77777777" w:rsidR="00FA545B" w:rsidRPr="00C55810" w:rsidRDefault="00FA545B" w:rsidP="006A4329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i/>
                <w:spacing w:val="20"/>
                <w:sz w:val="19"/>
                <w:szCs w:val="19"/>
              </w:rPr>
            </w:pPr>
            <w:r w:rsidRPr="00C55810">
              <w:rPr>
                <w:b/>
                <w:i/>
                <w:spacing w:val="20"/>
                <w:sz w:val="19"/>
                <w:szCs w:val="19"/>
              </w:rPr>
              <w:t>Promotor de Justiça</w:t>
            </w:r>
          </w:p>
        </w:tc>
      </w:tr>
    </w:tbl>
    <w:p w14:paraId="666D2B58" w14:textId="77777777" w:rsidR="00FA545B" w:rsidRPr="00746B33" w:rsidRDefault="00FA545B" w:rsidP="004D2A36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/>
        <w:ind w:left="426"/>
        <w:jc w:val="center"/>
        <w:rPr>
          <w:b/>
          <w:caps/>
          <w:spacing w:val="-20"/>
          <w:u w:val="single"/>
        </w:rPr>
      </w:pPr>
    </w:p>
    <w:p w14:paraId="0524C3B6" w14:textId="77777777" w:rsidR="00FA545B" w:rsidRPr="00746B33" w:rsidRDefault="00FA545B" w:rsidP="004D2A36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/>
        <w:ind w:left="426"/>
        <w:jc w:val="center"/>
        <w:rPr>
          <w:b/>
          <w:caps/>
          <w:spacing w:val="-20"/>
          <w:sz w:val="24"/>
          <w:szCs w:val="24"/>
          <w:u w:val="single"/>
        </w:rPr>
      </w:pPr>
      <w:r w:rsidRPr="00746B33">
        <w:rPr>
          <w:b/>
          <w:caps/>
          <w:spacing w:val="-20"/>
          <w:sz w:val="24"/>
          <w:szCs w:val="24"/>
          <w:u w:val="single"/>
        </w:rPr>
        <w:t>RELATÓRIO INICIAL DE INVESTIGAÇÃO</w:t>
      </w:r>
    </w:p>
    <w:p w14:paraId="6E74D071" w14:textId="77777777" w:rsidR="00FA545B" w:rsidRPr="000451C4" w:rsidRDefault="00FA545B" w:rsidP="00FA545B">
      <w:pPr>
        <w:ind w:left="-108" w:right="-108"/>
        <w:jc w:val="center"/>
        <w:rPr>
          <w:b/>
          <w:caps/>
          <w:spacing w:val="-20"/>
          <w:sz w:val="24"/>
          <w:szCs w:val="24"/>
        </w:rPr>
      </w:pPr>
    </w:p>
    <w:p w14:paraId="126D6927" w14:textId="77777777" w:rsidR="00FA545B" w:rsidRDefault="00FA545B" w:rsidP="00FA545B">
      <w:pPr>
        <w:ind w:left="426"/>
        <w:jc w:val="both"/>
        <w:rPr>
          <w:b/>
        </w:rPr>
      </w:pPr>
    </w:p>
    <w:p w14:paraId="0A67B871" w14:textId="6865C83A" w:rsidR="00FA545B" w:rsidRPr="00746B33" w:rsidRDefault="00FA545B" w:rsidP="00FA545B">
      <w:pPr>
        <w:ind w:left="426"/>
        <w:jc w:val="both"/>
        <w:rPr>
          <w:b/>
          <w:sz w:val="24"/>
          <w:szCs w:val="24"/>
        </w:rPr>
      </w:pPr>
      <w:r w:rsidRPr="00746B33">
        <w:rPr>
          <w:b/>
          <w:sz w:val="24"/>
          <w:szCs w:val="24"/>
        </w:rPr>
        <w:t xml:space="preserve">Ref. </w:t>
      </w:r>
      <w:r w:rsidR="000D4A08">
        <w:rPr>
          <w:b/>
          <w:sz w:val="24"/>
          <w:szCs w:val="24"/>
        </w:rPr>
        <w:t>Procedimento Administrativo nº</w:t>
      </w:r>
      <w:r w:rsidRPr="00746B33">
        <w:rPr>
          <w:b/>
          <w:sz w:val="24"/>
          <w:szCs w:val="24"/>
        </w:rPr>
        <w:t xml:space="preserve"> </w:t>
      </w:r>
    </w:p>
    <w:p w14:paraId="481B6E2A" w14:textId="77777777" w:rsidR="00FA545B" w:rsidRPr="00746B33" w:rsidRDefault="00FA545B" w:rsidP="00E87973">
      <w:pPr>
        <w:ind w:left="426" w:right="-142"/>
        <w:jc w:val="both"/>
        <w:rPr>
          <w:b/>
          <w:spacing w:val="20"/>
          <w:sz w:val="24"/>
          <w:szCs w:val="24"/>
        </w:rPr>
      </w:pPr>
    </w:p>
    <w:p w14:paraId="320D3244" w14:textId="3F59AC81" w:rsidR="0021029B" w:rsidRPr="00EF76AB" w:rsidRDefault="0021029B" w:rsidP="0021029B">
      <w:pPr>
        <w:ind w:firstLine="1701"/>
        <w:jc w:val="both"/>
        <w:rPr>
          <w:sz w:val="24"/>
          <w:szCs w:val="24"/>
        </w:rPr>
      </w:pPr>
      <w:r w:rsidRPr="00EF76AB">
        <w:rPr>
          <w:bCs/>
          <w:sz w:val="24"/>
          <w:szCs w:val="24"/>
        </w:rPr>
        <w:t>O acesso público</w:t>
      </w:r>
      <w:r w:rsidRPr="00EF76AB">
        <w:rPr>
          <w:sz w:val="24"/>
          <w:szCs w:val="24"/>
        </w:rPr>
        <w:t xml:space="preserve"> a informações atualizadas sobre os serviços públicos, a transparência na gestão pública e a participação popular são preceitos basilares do Direito Ambiental e princípios fundamentais dos serviços públicos de saneamento básico, de acordo com o art. 3º, incisos IX e X da Lei 11.455/2007</w:t>
      </w:r>
      <w:r w:rsidR="003F29B4" w:rsidRPr="00EF76AB">
        <w:rPr>
          <w:sz w:val="24"/>
          <w:szCs w:val="24"/>
        </w:rPr>
        <w:t>.</w:t>
      </w:r>
    </w:p>
    <w:p w14:paraId="3F4E2D20" w14:textId="77777777" w:rsidR="0021029B" w:rsidRPr="00EF76AB" w:rsidRDefault="0021029B" w:rsidP="0021029B">
      <w:pPr>
        <w:ind w:firstLine="1701"/>
        <w:jc w:val="both"/>
        <w:rPr>
          <w:sz w:val="24"/>
          <w:szCs w:val="24"/>
        </w:rPr>
      </w:pPr>
    </w:p>
    <w:p w14:paraId="3525F6F9" w14:textId="697FF874" w:rsidR="0021029B" w:rsidRPr="00EF76AB" w:rsidRDefault="003F29B4" w:rsidP="0021029B">
      <w:pPr>
        <w:ind w:firstLine="1701"/>
        <w:jc w:val="both"/>
        <w:rPr>
          <w:sz w:val="24"/>
          <w:szCs w:val="24"/>
        </w:rPr>
      </w:pPr>
      <w:r w:rsidRPr="00EF76AB">
        <w:rPr>
          <w:bCs/>
          <w:sz w:val="24"/>
          <w:szCs w:val="24"/>
        </w:rPr>
        <w:t>O</w:t>
      </w:r>
      <w:r w:rsidR="0021029B" w:rsidRPr="00EF76AB">
        <w:rPr>
          <w:bCs/>
          <w:sz w:val="24"/>
          <w:szCs w:val="24"/>
        </w:rPr>
        <w:t xml:space="preserve"> Poder E</w:t>
      </w:r>
      <w:r w:rsidR="0021029B" w:rsidRPr="00EF76AB">
        <w:rPr>
          <w:sz w:val="24"/>
          <w:szCs w:val="24"/>
        </w:rPr>
        <w:t xml:space="preserve">xecutivo Municipal de </w:t>
      </w:r>
      <w:r w:rsidR="000D4A08">
        <w:rPr>
          <w:sz w:val="24"/>
          <w:szCs w:val="24"/>
        </w:rPr>
        <w:t>XXXX</w:t>
      </w:r>
      <w:r w:rsidR="0021029B" w:rsidRPr="00EF76AB">
        <w:rPr>
          <w:sz w:val="24"/>
          <w:szCs w:val="24"/>
        </w:rPr>
        <w:t xml:space="preserve"> possui o dever de implementar sistema de informações sobre os serviços públicos de saneamento básico, articulado com o Sistema Nacional de Informações em Saneamento Básico (SINISA), o Sistema Nacional de Informações sobre a Gestão dos Resíduos Sólidos (SINIR) e o Sistema Nacional de Gerenciamento de Recursos Hídricos (SINGREH), conforme dispõe o art. 9º, inciso VI da lei 11.455/2007</w:t>
      </w:r>
      <w:r w:rsidRPr="00EF76AB">
        <w:rPr>
          <w:sz w:val="24"/>
          <w:szCs w:val="24"/>
        </w:rPr>
        <w:t>.</w:t>
      </w:r>
    </w:p>
    <w:p w14:paraId="0C8079D7" w14:textId="77777777" w:rsidR="0021029B" w:rsidRPr="00EF76AB" w:rsidRDefault="0021029B" w:rsidP="0021029B">
      <w:pPr>
        <w:ind w:firstLine="1701"/>
        <w:jc w:val="both"/>
        <w:rPr>
          <w:sz w:val="24"/>
          <w:szCs w:val="24"/>
        </w:rPr>
      </w:pPr>
    </w:p>
    <w:p w14:paraId="37CED63E" w14:textId="7E6027B2" w:rsidR="0021029B" w:rsidRPr="00EF76AB" w:rsidRDefault="003F29B4" w:rsidP="0021029B">
      <w:pPr>
        <w:ind w:firstLine="1701"/>
        <w:jc w:val="both"/>
        <w:rPr>
          <w:sz w:val="24"/>
          <w:szCs w:val="24"/>
        </w:rPr>
      </w:pPr>
      <w:r w:rsidRPr="00EF76AB">
        <w:rPr>
          <w:bCs/>
          <w:sz w:val="24"/>
          <w:szCs w:val="24"/>
        </w:rPr>
        <w:t>A</w:t>
      </w:r>
      <w:r w:rsidR="0021029B" w:rsidRPr="00EF76AB">
        <w:rPr>
          <w:bCs/>
          <w:sz w:val="24"/>
          <w:szCs w:val="24"/>
        </w:rPr>
        <w:t xml:space="preserve"> existência</w:t>
      </w:r>
      <w:r w:rsidR="0021029B" w:rsidRPr="00EF76AB">
        <w:rPr>
          <w:sz w:val="24"/>
          <w:szCs w:val="24"/>
        </w:rPr>
        <w:t xml:space="preserve"> de mecanismos de controle social das atividades de planejamento, regulação e fiscalização constituem condições de validade dos contratos de prestação dos serviços de saneamento, segundo o art. 9º, inciso</w:t>
      </w:r>
      <w:r w:rsidR="00A325D5" w:rsidRPr="00EF76AB">
        <w:rPr>
          <w:sz w:val="24"/>
          <w:szCs w:val="24"/>
        </w:rPr>
        <w:t xml:space="preserve">s I e </w:t>
      </w:r>
      <w:r w:rsidR="0021029B" w:rsidRPr="00EF76AB">
        <w:rPr>
          <w:sz w:val="24"/>
          <w:szCs w:val="24"/>
        </w:rPr>
        <w:t>V</w:t>
      </w:r>
      <w:r w:rsidR="00A325D5" w:rsidRPr="00EF76AB">
        <w:rPr>
          <w:sz w:val="24"/>
          <w:szCs w:val="24"/>
        </w:rPr>
        <w:t xml:space="preserve"> </w:t>
      </w:r>
      <w:r w:rsidR="0021029B" w:rsidRPr="00EF76AB">
        <w:rPr>
          <w:sz w:val="24"/>
          <w:szCs w:val="24"/>
        </w:rPr>
        <w:t>da lei 11.455/2007</w:t>
      </w:r>
      <w:r w:rsidRPr="00EF76AB">
        <w:rPr>
          <w:sz w:val="24"/>
          <w:szCs w:val="24"/>
        </w:rPr>
        <w:t>.</w:t>
      </w:r>
    </w:p>
    <w:p w14:paraId="14FDD7A7" w14:textId="77777777" w:rsidR="0021029B" w:rsidRPr="00EF76AB" w:rsidRDefault="0021029B" w:rsidP="0021029B">
      <w:pPr>
        <w:ind w:firstLine="1701"/>
        <w:jc w:val="both"/>
        <w:rPr>
          <w:sz w:val="24"/>
          <w:szCs w:val="24"/>
        </w:rPr>
      </w:pPr>
    </w:p>
    <w:p w14:paraId="6946CDF3" w14:textId="0278DADC" w:rsidR="0021029B" w:rsidRPr="004624F4" w:rsidRDefault="003F29B4" w:rsidP="0021029B">
      <w:pPr>
        <w:ind w:firstLine="1701"/>
        <w:jc w:val="both"/>
        <w:rPr>
          <w:color w:val="000000" w:themeColor="text1"/>
          <w:sz w:val="24"/>
          <w:szCs w:val="24"/>
        </w:rPr>
      </w:pPr>
      <w:r w:rsidRPr="004624F4">
        <w:rPr>
          <w:bCs/>
          <w:color w:val="000000" w:themeColor="text1"/>
          <w:sz w:val="24"/>
          <w:szCs w:val="24"/>
        </w:rPr>
        <w:t>Assim</w:t>
      </w:r>
      <w:r w:rsidR="0021029B" w:rsidRPr="004624F4">
        <w:rPr>
          <w:bCs/>
          <w:color w:val="000000" w:themeColor="text1"/>
          <w:sz w:val="24"/>
          <w:szCs w:val="24"/>
        </w:rPr>
        <w:t xml:space="preserve">, </w:t>
      </w:r>
      <w:r w:rsidR="000D4A08">
        <w:rPr>
          <w:bCs/>
          <w:color w:val="000000" w:themeColor="text1"/>
          <w:sz w:val="24"/>
          <w:szCs w:val="24"/>
        </w:rPr>
        <w:t xml:space="preserve">ressalta-se </w:t>
      </w:r>
      <w:r w:rsidR="0021029B" w:rsidRPr="004624F4">
        <w:rPr>
          <w:bCs/>
          <w:color w:val="000000" w:themeColor="text1"/>
          <w:sz w:val="24"/>
          <w:szCs w:val="24"/>
        </w:rPr>
        <w:t>a necessidade de</w:t>
      </w:r>
      <w:r w:rsidR="0021029B" w:rsidRPr="004624F4">
        <w:rPr>
          <w:color w:val="000000" w:themeColor="text1"/>
          <w:sz w:val="24"/>
          <w:szCs w:val="24"/>
        </w:rPr>
        <w:t xml:space="preserve"> se apurar a efetiva a implementação do sistema de informações sobre os serviços públicos de saneamento básico e de mecanismos de controle social das atividades de planejamento, regulação e fiscalização que constituem condições de validade dos contratos de prestação dos serviços de saneamento</w:t>
      </w:r>
      <w:r w:rsidRPr="004624F4">
        <w:rPr>
          <w:color w:val="000000" w:themeColor="text1"/>
          <w:sz w:val="24"/>
          <w:szCs w:val="24"/>
        </w:rPr>
        <w:t>.</w:t>
      </w:r>
    </w:p>
    <w:p w14:paraId="3804E2E1" w14:textId="77777777" w:rsidR="003F29B4" w:rsidRPr="004624F4" w:rsidRDefault="003F29B4" w:rsidP="0021029B">
      <w:pPr>
        <w:ind w:firstLine="1701"/>
        <w:jc w:val="both"/>
        <w:rPr>
          <w:color w:val="000000" w:themeColor="text1"/>
          <w:sz w:val="24"/>
          <w:szCs w:val="24"/>
        </w:rPr>
      </w:pPr>
    </w:p>
    <w:p w14:paraId="08893B48" w14:textId="72F21789" w:rsidR="003F29B4" w:rsidRPr="004624F4" w:rsidRDefault="009A552A" w:rsidP="0021029B">
      <w:pPr>
        <w:ind w:firstLine="1701"/>
        <w:jc w:val="both"/>
        <w:rPr>
          <w:color w:val="000000" w:themeColor="text1"/>
          <w:sz w:val="24"/>
          <w:szCs w:val="24"/>
        </w:rPr>
      </w:pPr>
      <w:r w:rsidRPr="004624F4">
        <w:rPr>
          <w:color w:val="000000" w:themeColor="text1"/>
          <w:sz w:val="24"/>
          <w:szCs w:val="24"/>
        </w:rPr>
        <w:t>Para</w:t>
      </w:r>
      <w:r w:rsidR="003F29B4" w:rsidRPr="004624F4">
        <w:rPr>
          <w:color w:val="000000" w:themeColor="text1"/>
          <w:sz w:val="24"/>
          <w:szCs w:val="24"/>
        </w:rPr>
        <w:t xml:space="preserve"> que haja maior colaboração, articulação e cooperação entre os atores públicos, é imprescindível que o Ministério Público</w:t>
      </w:r>
      <w:r w:rsidR="00A325D5" w:rsidRPr="004624F4">
        <w:rPr>
          <w:color w:val="000000" w:themeColor="text1"/>
          <w:sz w:val="24"/>
          <w:szCs w:val="24"/>
        </w:rPr>
        <w:t xml:space="preserve"> </w:t>
      </w:r>
      <w:r w:rsidR="003F29B4" w:rsidRPr="004624F4">
        <w:rPr>
          <w:color w:val="000000" w:themeColor="text1"/>
          <w:sz w:val="24"/>
          <w:szCs w:val="24"/>
        </w:rPr>
        <w:t>cobre do gestor o cumprimento de sua obrigação legal de organização e manutenção, de forma conjunta, do Sistema Nacional de Informações sobre a Gestão dos Resíduos Sólidos (SINIR), articulado com o Sistema Nacional de Informações em Saneamento (SINISA) e o Sistema Nacional de Informações em Meio Ambiente (SINIMA).</w:t>
      </w:r>
    </w:p>
    <w:p w14:paraId="31168C0B" w14:textId="49075730" w:rsidR="00A325D5" w:rsidRPr="004624F4" w:rsidRDefault="00A325D5" w:rsidP="0021029B">
      <w:pPr>
        <w:ind w:firstLine="1701"/>
        <w:jc w:val="both"/>
        <w:rPr>
          <w:color w:val="000000" w:themeColor="text1"/>
          <w:sz w:val="24"/>
          <w:szCs w:val="24"/>
        </w:rPr>
      </w:pPr>
    </w:p>
    <w:p w14:paraId="39A8BA6F" w14:textId="5535B634" w:rsidR="00A325D5" w:rsidRPr="004624F4" w:rsidRDefault="00A325D5" w:rsidP="0021029B">
      <w:pPr>
        <w:ind w:firstLine="1701"/>
        <w:jc w:val="both"/>
        <w:rPr>
          <w:color w:val="000000" w:themeColor="text1"/>
          <w:sz w:val="24"/>
          <w:szCs w:val="24"/>
        </w:rPr>
      </w:pPr>
      <w:r w:rsidRPr="004624F4">
        <w:rPr>
          <w:color w:val="000000" w:themeColor="text1"/>
          <w:sz w:val="24"/>
          <w:szCs w:val="24"/>
        </w:rPr>
        <w:t xml:space="preserve">Ademais, deverá ser fiscalizado se os Estados, Distrito Federal e Municípios estão cumprindo sua obrigação legal de fornecer ao órgão federal responsável pela coordenação </w:t>
      </w:r>
      <w:r w:rsidRPr="004624F4">
        <w:rPr>
          <w:color w:val="000000" w:themeColor="text1"/>
          <w:sz w:val="24"/>
          <w:szCs w:val="24"/>
        </w:rPr>
        <w:lastRenderedPageBreak/>
        <w:t>do SINIR todas as informações necessárias sobre saneamento em sua esfera de competência, na forma e na periodicidade estabelecidas em regulamento.</w:t>
      </w:r>
    </w:p>
    <w:p w14:paraId="5C57CA87" w14:textId="77777777" w:rsidR="0021029B" w:rsidRPr="000D4A08" w:rsidRDefault="0021029B" w:rsidP="0021029B">
      <w:pPr>
        <w:ind w:firstLine="1701"/>
        <w:jc w:val="both"/>
        <w:rPr>
          <w:color w:val="000000" w:themeColor="text1"/>
          <w:sz w:val="24"/>
          <w:szCs w:val="24"/>
        </w:rPr>
      </w:pPr>
    </w:p>
    <w:p w14:paraId="0BC0C015" w14:textId="7170CB90" w:rsidR="009A552A" w:rsidRPr="004624F4" w:rsidRDefault="009A552A" w:rsidP="00EF76AB">
      <w:pPr>
        <w:ind w:firstLine="1701"/>
        <w:jc w:val="both"/>
        <w:rPr>
          <w:color w:val="000000" w:themeColor="text1"/>
          <w:sz w:val="24"/>
          <w:szCs w:val="24"/>
        </w:rPr>
      </w:pPr>
      <w:r w:rsidRPr="000D4A08">
        <w:rPr>
          <w:color w:val="000000" w:themeColor="text1"/>
          <w:sz w:val="24"/>
          <w:szCs w:val="24"/>
        </w:rPr>
        <w:t xml:space="preserve">O </w:t>
      </w:r>
      <w:r w:rsidR="00EF76AB" w:rsidRPr="000D4A08">
        <w:rPr>
          <w:color w:val="000000" w:themeColor="text1"/>
          <w:sz w:val="24"/>
          <w:szCs w:val="24"/>
        </w:rPr>
        <w:t>art. 2º, incisos IX e X, da Lei 11</w:t>
      </w:r>
      <w:r w:rsidR="00EF76AB" w:rsidRPr="004624F4">
        <w:rPr>
          <w:color w:val="000000" w:themeColor="text1"/>
          <w:sz w:val="24"/>
          <w:szCs w:val="24"/>
        </w:rPr>
        <w:t xml:space="preserve">.455/2007 estabelece que: </w:t>
      </w:r>
      <w:r w:rsidR="00EF76AB" w:rsidRPr="004624F4">
        <w:rPr>
          <w:i/>
          <w:iCs/>
          <w:color w:val="000000" w:themeColor="text1"/>
          <w:sz w:val="24"/>
          <w:szCs w:val="24"/>
        </w:rPr>
        <w:t>“Os serviços públicos de saneamento básico serão prestados com base nos seguintes princípios fundamentais: IX - transparência das ações, baseada em sistemas de informações e processos decisórios institucionalizados; X - controle social.”</w:t>
      </w:r>
    </w:p>
    <w:p w14:paraId="10A2939F" w14:textId="77777777" w:rsidR="009A552A" w:rsidRPr="004624F4" w:rsidRDefault="009A552A" w:rsidP="004F3139">
      <w:pPr>
        <w:ind w:firstLine="1701"/>
        <w:jc w:val="both"/>
        <w:rPr>
          <w:b/>
          <w:color w:val="000000" w:themeColor="text1"/>
          <w:sz w:val="24"/>
          <w:szCs w:val="24"/>
        </w:rPr>
      </w:pPr>
    </w:p>
    <w:p w14:paraId="67F539DB" w14:textId="77D4FF2E" w:rsidR="0021029B" w:rsidRPr="004624F4" w:rsidRDefault="003F29B4" w:rsidP="004F3139">
      <w:pPr>
        <w:ind w:firstLine="1701"/>
        <w:jc w:val="both"/>
        <w:rPr>
          <w:color w:val="000000" w:themeColor="text1"/>
          <w:sz w:val="24"/>
          <w:szCs w:val="24"/>
        </w:rPr>
      </w:pPr>
      <w:r w:rsidRPr="004624F4">
        <w:rPr>
          <w:bCs/>
          <w:color w:val="000000" w:themeColor="text1"/>
          <w:sz w:val="24"/>
          <w:szCs w:val="24"/>
        </w:rPr>
        <w:t>O</w:t>
      </w:r>
      <w:r w:rsidR="0021029B" w:rsidRPr="004624F4">
        <w:rPr>
          <w:bCs/>
          <w:color w:val="000000" w:themeColor="text1"/>
          <w:sz w:val="24"/>
          <w:szCs w:val="24"/>
        </w:rPr>
        <w:t xml:space="preserve"> dispo</w:t>
      </w:r>
      <w:r w:rsidR="0021029B" w:rsidRPr="004624F4">
        <w:rPr>
          <w:color w:val="000000" w:themeColor="text1"/>
          <w:sz w:val="24"/>
          <w:szCs w:val="24"/>
        </w:rPr>
        <w:t xml:space="preserve">sto no artigo 3º, incisos </w:t>
      </w:r>
      <w:r w:rsidR="004F3139" w:rsidRPr="004624F4">
        <w:rPr>
          <w:color w:val="000000" w:themeColor="text1"/>
          <w:sz w:val="24"/>
          <w:szCs w:val="24"/>
        </w:rPr>
        <w:t xml:space="preserve">IV, IX, </w:t>
      </w:r>
      <w:r w:rsidR="0021029B" w:rsidRPr="004624F4">
        <w:rPr>
          <w:color w:val="000000" w:themeColor="text1"/>
          <w:sz w:val="24"/>
          <w:szCs w:val="24"/>
        </w:rPr>
        <w:t>e</w:t>
      </w:r>
      <w:r w:rsidR="00EF76AB" w:rsidRPr="004624F4">
        <w:rPr>
          <w:color w:val="000000" w:themeColor="text1"/>
          <w:sz w:val="24"/>
          <w:szCs w:val="24"/>
        </w:rPr>
        <w:t xml:space="preserve"> XIII</w:t>
      </w:r>
      <w:r w:rsidR="0021029B" w:rsidRPr="004624F4">
        <w:rPr>
          <w:color w:val="000000" w:themeColor="text1"/>
          <w:sz w:val="24"/>
          <w:szCs w:val="24"/>
        </w:rPr>
        <w:t xml:space="preserve"> da </w:t>
      </w:r>
      <w:r w:rsidR="004F3139" w:rsidRPr="004624F4">
        <w:rPr>
          <w:color w:val="000000" w:themeColor="text1"/>
          <w:sz w:val="24"/>
          <w:szCs w:val="24"/>
        </w:rPr>
        <w:t>L</w:t>
      </w:r>
      <w:r w:rsidR="0021029B" w:rsidRPr="004624F4">
        <w:rPr>
          <w:color w:val="000000" w:themeColor="text1"/>
          <w:sz w:val="24"/>
          <w:szCs w:val="24"/>
        </w:rPr>
        <w:t xml:space="preserve">ei 11.455/2007 </w:t>
      </w:r>
      <w:r w:rsidR="000D4A08">
        <w:rPr>
          <w:color w:val="000000" w:themeColor="text1"/>
          <w:sz w:val="24"/>
          <w:szCs w:val="24"/>
        </w:rPr>
        <w:t xml:space="preserve">é no sentido de que </w:t>
      </w:r>
      <w:r w:rsidR="0021029B" w:rsidRPr="004624F4">
        <w:rPr>
          <w:color w:val="000000" w:themeColor="text1"/>
          <w:sz w:val="24"/>
          <w:szCs w:val="24"/>
        </w:rPr>
        <w:t>“</w:t>
      </w:r>
      <w:r w:rsidR="004F3139" w:rsidRPr="004624F4">
        <w:rPr>
          <w:i/>
          <w:color w:val="000000" w:themeColor="text1"/>
          <w:sz w:val="24"/>
          <w:szCs w:val="24"/>
        </w:rPr>
        <w:t>Para fins do disposto nesta Lei, considera-se</w:t>
      </w:r>
      <w:r w:rsidR="0021029B" w:rsidRPr="004624F4">
        <w:rPr>
          <w:i/>
          <w:color w:val="000000" w:themeColor="text1"/>
          <w:sz w:val="24"/>
          <w:szCs w:val="24"/>
        </w:rPr>
        <w:t>: (...)</w:t>
      </w:r>
      <w:r w:rsidR="004F3139" w:rsidRPr="004624F4">
        <w:rPr>
          <w:i/>
          <w:color w:val="000000" w:themeColor="text1"/>
          <w:sz w:val="24"/>
          <w:szCs w:val="24"/>
        </w:rPr>
        <w:t xml:space="preserve"> IV - controle social: conjunto de mecanismos e procedimentos que garantem à sociedade informações, representações técnicas e participação nos processos de formulação de políticas, de planejamento e de avaliação relacionados com os serviços públicos de saneamento básico</w:t>
      </w:r>
      <w:r w:rsidR="0021029B" w:rsidRPr="004624F4">
        <w:rPr>
          <w:i/>
          <w:color w:val="000000" w:themeColor="text1"/>
          <w:sz w:val="24"/>
          <w:szCs w:val="24"/>
        </w:rPr>
        <w:t>;  </w:t>
      </w:r>
      <w:r w:rsidR="004F3139" w:rsidRPr="004624F4">
        <w:rPr>
          <w:i/>
          <w:color w:val="000000" w:themeColor="text1"/>
          <w:sz w:val="24"/>
          <w:szCs w:val="24"/>
        </w:rPr>
        <w:t>IX - contratos regulares: aqueles que atendem aos dispositivos legais pertinentes à prestação de serviços públicos de saneamento básico; XIII - operação regular: aquela que observa integralmente as disposições constitucionais, legais e contratuais relativas ao exercício da titularidade e à contratação, prestação e regulação dos serviços</w:t>
      </w:r>
      <w:r w:rsidR="0021029B" w:rsidRPr="004624F4">
        <w:rPr>
          <w:color w:val="000000" w:themeColor="text1"/>
          <w:sz w:val="24"/>
          <w:szCs w:val="24"/>
        </w:rPr>
        <w:t>”</w:t>
      </w:r>
    </w:p>
    <w:p w14:paraId="066DF372" w14:textId="77777777" w:rsidR="009A552A" w:rsidRPr="00EF76AB" w:rsidRDefault="009A552A" w:rsidP="009A552A">
      <w:pPr>
        <w:ind w:firstLine="1701"/>
        <w:jc w:val="both"/>
        <w:rPr>
          <w:b/>
          <w:sz w:val="24"/>
          <w:szCs w:val="24"/>
        </w:rPr>
      </w:pPr>
    </w:p>
    <w:p w14:paraId="5A463FE3" w14:textId="52D643E3" w:rsidR="004F3139" w:rsidRPr="00EF76AB" w:rsidRDefault="00F26426" w:rsidP="009A552A">
      <w:pPr>
        <w:ind w:firstLine="1701"/>
        <w:jc w:val="both"/>
        <w:rPr>
          <w:i/>
          <w:sz w:val="24"/>
          <w:szCs w:val="24"/>
        </w:rPr>
      </w:pPr>
      <w:r w:rsidRPr="00EF76AB">
        <w:rPr>
          <w:bCs/>
          <w:sz w:val="24"/>
          <w:szCs w:val="24"/>
        </w:rPr>
        <w:t>O</w:t>
      </w:r>
      <w:r w:rsidR="0021029B" w:rsidRPr="00EF76AB">
        <w:rPr>
          <w:bCs/>
          <w:sz w:val="24"/>
          <w:szCs w:val="24"/>
        </w:rPr>
        <w:t xml:space="preserve">  artigo 9º</w:t>
      </w:r>
      <w:r w:rsidR="0021029B" w:rsidRPr="00EF76AB">
        <w:rPr>
          <w:sz w:val="24"/>
          <w:szCs w:val="24"/>
        </w:rPr>
        <w:t xml:space="preserve"> da mesma lei nº 11.455/2007 dispõe que “</w:t>
      </w:r>
      <w:r w:rsidR="0021029B" w:rsidRPr="00EF76AB">
        <w:rPr>
          <w:i/>
          <w:sz w:val="24"/>
          <w:szCs w:val="24"/>
        </w:rPr>
        <w:t>O titular dos serviços formulará a respectiva política pública de saneamento básico, devendo, para tanto</w:t>
      </w:r>
      <w:r w:rsidR="004F3139" w:rsidRPr="00EF76AB">
        <w:rPr>
          <w:i/>
          <w:sz w:val="24"/>
          <w:szCs w:val="24"/>
        </w:rPr>
        <w:t>: I - elaborar os planos de saneamento básico, nos termos desta Lei, bem como estabelecer metas e indicadores de desempenho e mecanismos de aferição de resultados, a serem obrigatoriamente observados na execução dos serviços prestados de forma direta ou por concessão; II - prestar diretamente os serviços, ou conceder a prestação deles, e definir, em ambos os casos, a entidade responsável pela regulação e fiscalização da prestação dos serviços públicos de saneamento básico;         III - definir os parâmetros a serem adotados para a garantia do atendimento essencial à saúde pública, inclusive quanto ao volume mínimo per capita de água para abastecimento público, observadas as normas nacionais relativas à potabilidade da água; IV - estabelecer os direitos e os deveres dos usuários;</w:t>
      </w:r>
      <w:r w:rsidR="009A552A" w:rsidRPr="00EF76AB">
        <w:rPr>
          <w:i/>
          <w:sz w:val="24"/>
          <w:szCs w:val="24"/>
        </w:rPr>
        <w:t xml:space="preserve"> </w:t>
      </w:r>
      <w:r w:rsidR="004F3139" w:rsidRPr="00EF76AB">
        <w:rPr>
          <w:b/>
          <w:bCs/>
          <w:i/>
          <w:sz w:val="24"/>
          <w:szCs w:val="24"/>
          <w:u w:val="single"/>
        </w:rPr>
        <w:t>V - estabelecer os mecanismos e os procedimentos de controle social, observado o disposto no inciso IV do caput do art. 3º desta Lei; VI - implementar sistema de informações sobre os serviços públicos de saneamento básico, articulado com o Sistema Nacional de Informações em Saneamento Básico (Sinisa), o Sistema Nacional de Informações sobre a Gestão dos Resíduos Sólidos (Sinir) e o Sistema Nacional de Gerenciamento de Recursos Hídricos (Singreh), observadas a metodologia e a periodicidade estabelecidas pelo Ministério do Desenvolvimento Regional; e          VII - intervir e retomar a operação dos serviços delegados, por indicação da entidade reguladora, nas hipóteses e nas condições previstas na legislação e nos contratos</w:t>
      </w:r>
      <w:r w:rsidR="004F3139" w:rsidRPr="00EF76AB">
        <w:rPr>
          <w:i/>
          <w:sz w:val="24"/>
          <w:szCs w:val="24"/>
        </w:rPr>
        <w:t>.</w:t>
      </w:r>
      <w:r w:rsidR="009A552A" w:rsidRPr="00EF76AB">
        <w:rPr>
          <w:i/>
          <w:sz w:val="24"/>
          <w:szCs w:val="24"/>
        </w:rPr>
        <w:t>”</w:t>
      </w:r>
      <w:r w:rsidR="004F3139" w:rsidRPr="00EF76AB">
        <w:rPr>
          <w:i/>
          <w:sz w:val="24"/>
          <w:szCs w:val="24"/>
        </w:rPr>
        <w:t xml:space="preserve">     </w:t>
      </w:r>
    </w:p>
    <w:p w14:paraId="61731BFE" w14:textId="77777777" w:rsidR="0021029B" w:rsidRPr="006919AA" w:rsidRDefault="0021029B" w:rsidP="0021029B">
      <w:pPr>
        <w:tabs>
          <w:tab w:val="left" w:pos="2700"/>
          <w:tab w:val="left" w:pos="2880"/>
          <w:tab w:val="left" w:pos="3060"/>
        </w:tabs>
        <w:jc w:val="both"/>
        <w:rPr>
          <w:b/>
        </w:rPr>
      </w:pPr>
    </w:p>
    <w:p w14:paraId="7DB53D92" w14:textId="29CE146A" w:rsidR="003A56C2" w:rsidRPr="009E0FE0" w:rsidRDefault="003A56C2" w:rsidP="003A56C2">
      <w:pPr>
        <w:ind w:right="-142" w:firstLine="1701"/>
        <w:jc w:val="both"/>
        <w:rPr>
          <w:sz w:val="24"/>
          <w:szCs w:val="24"/>
          <w:lang w:eastAsia="pt-BR"/>
        </w:rPr>
      </w:pPr>
      <w:r w:rsidRPr="009E0FE0">
        <w:rPr>
          <w:sz w:val="24"/>
          <w:szCs w:val="24"/>
          <w:lang w:eastAsia="pt-BR"/>
        </w:rPr>
        <w:lastRenderedPageBreak/>
        <w:t xml:space="preserve">Como se sabe, é objetivo institucional do Ministério Público em atuar na tutela dos interesses sociais, do meio ambiente e na defesa do ordenamento jurídico (art. 127, </w:t>
      </w:r>
      <w:r w:rsidRPr="009E0FE0">
        <w:rPr>
          <w:i/>
          <w:iCs/>
          <w:sz w:val="24"/>
          <w:szCs w:val="24"/>
          <w:lang w:eastAsia="pt-BR"/>
        </w:rPr>
        <w:t>caput</w:t>
      </w:r>
      <w:r w:rsidRPr="009E0FE0">
        <w:rPr>
          <w:sz w:val="24"/>
          <w:szCs w:val="24"/>
          <w:lang w:eastAsia="pt-BR"/>
        </w:rPr>
        <w:t>, CRFB/88), sendo que é dever do Ministério Público promover o inquérito civil e a ação civil pública para a proteção do patrimônio público e social, do meio ambiente e de outros interesses difusos e coletivos, consoante o art. 129, III, da Constituição da República.</w:t>
      </w:r>
    </w:p>
    <w:p w14:paraId="2D07F629" w14:textId="77777777" w:rsidR="003A56C2" w:rsidRPr="009E0FE0" w:rsidRDefault="003A56C2" w:rsidP="003A56C2">
      <w:pPr>
        <w:ind w:right="-142" w:firstLine="1701"/>
        <w:jc w:val="both"/>
        <w:rPr>
          <w:sz w:val="24"/>
          <w:szCs w:val="24"/>
          <w:lang w:eastAsia="pt-BR"/>
        </w:rPr>
      </w:pPr>
    </w:p>
    <w:p w14:paraId="764A731A" w14:textId="77777777" w:rsidR="00F96C83" w:rsidRPr="00746B33" w:rsidRDefault="00F96C83" w:rsidP="00F96C83">
      <w:pPr>
        <w:ind w:right="-142" w:firstLine="1701"/>
        <w:jc w:val="both"/>
        <w:rPr>
          <w:sz w:val="24"/>
          <w:szCs w:val="24"/>
          <w:lang w:eastAsia="pt-BR"/>
        </w:rPr>
      </w:pPr>
      <w:r w:rsidRPr="009E0FE0">
        <w:rPr>
          <w:sz w:val="24"/>
          <w:szCs w:val="24"/>
          <w:lang w:eastAsia="pt-BR"/>
        </w:rPr>
        <w:t>Os arts. 127 e 129, III da CRFB/88, art. 173, inciso III, da Constituição</w:t>
      </w:r>
      <w:r w:rsidRPr="00746B33">
        <w:rPr>
          <w:sz w:val="24"/>
          <w:szCs w:val="24"/>
          <w:lang w:eastAsia="pt-BR"/>
        </w:rPr>
        <w:t xml:space="preserve"> do Estado do Rio de Janeiro e do art. 82, inciso I da Lei nº. 8.078/90, dentre outros, estabelecem que constitui função precípua do Ministério Público a salvaguarda dos valores aqui mencionados.</w:t>
      </w:r>
    </w:p>
    <w:p w14:paraId="212EB531" w14:textId="77777777" w:rsidR="00F96C83" w:rsidRPr="00746B33" w:rsidRDefault="00F96C83" w:rsidP="00F96C83">
      <w:pPr>
        <w:ind w:right="-142" w:firstLine="1701"/>
        <w:jc w:val="both"/>
        <w:rPr>
          <w:sz w:val="24"/>
          <w:szCs w:val="24"/>
          <w:lang w:eastAsia="pt-BR"/>
        </w:rPr>
      </w:pPr>
    </w:p>
    <w:p w14:paraId="7D781900" w14:textId="64C2B4E6" w:rsidR="000D4A08" w:rsidRPr="000D4A08" w:rsidRDefault="004624F4" w:rsidP="00F96C83">
      <w:pPr>
        <w:ind w:right="-142" w:firstLine="1701"/>
        <w:jc w:val="both"/>
        <w:rPr>
          <w:sz w:val="24"/>
          <w:szCs w:val="24"/>
          <w:lang w:eastAsia="pt-BR"/>
        </w:rPr>
      </w:pPr>
      <w:r>
        <w:rPr>
          <w:sz w:val="24"/>
          <w:szCs w:val="24"/>
        </w:rPr>
        <w:t>Pelo exposto,</w:t>
      </w:r>
      <w:r>
        <w:rPr>
          <w:b/>
          <w:sz w:val="24"/>
          <w:szCs w:val="24"/>
        </w:rPr>
        <w:t xml:space="preserve"> RESOLVE</w:t>
      </w:r>
      <w:r>
        <w:rPr>
          <w:sz w:val="24"/>
          <w:szCs w:val="24"/>
        </w:rPr>
        <w:t xml:space="preserve"> o Promotor de Justiça que a esta subscreve, instaurar o </w:t>
      </w:r>
      <w:r>
        <w:rPr>
          <w:b/>
          <w:sz w:val="24"/>
          <w:szCs w:val="24"/>
        </w:rPr>
        <w:t xml:space="preserve">PROCEDIMENTO ADMINISTRATIVO </w:t>
      </w:r>
      <w:r>
        <w:rPr>
          <w:sz w:val="24"/>
          <w:szCs w:val="24"/>
        </w:rPr>
        <w:t>em anexo</w:t>
      </w:r>
      <w:r w:rsidR="00F96C83" w:rsidRPr="00746B33">
        <w:rPr>
          <w:sz w:val="24"/>
          <w:szCs w:val="24"/>
          <w:lang w:eastAsia="pt-BR"/>
        </w:rPr>
        <w:t xml:space="preserve">, com a finalidade de </w:t>
      </w:r>
      <w:r w:rsidR="000D4A08" w:rsidRPr="000D4A08">
        <w:rPr>
          <w:sz w:val="24"/>
          <w:szCs w:val="24"/>
          <w:lang w:eastAsia="pt-BR"/>
        </w:rPr>
        <w:t>acompanhar a implementação do sistema de informações sobre os serviços públicos de saneamento básico, articulado com o SINISA, o SINIR e o SINGREH, bem como a existência de mecanismos de controle social das atividades de planejamento, regulação e fiscalização, que constituem condições de validade dos contratos de prestação dos serviços de saneamento, pelo município de XXXXX.</w:t>
      </w:r>
    </w:p>
    <w:p w14:paraId="418FA652" w14:textId="77777777" w:rsidR="00F75D08" w:rsidRPr="00746B33" w:rsidRDefault="00F75D08" w:rsidP="00E87973">
      <w:pPr>
        <w:ind w:right="-142"/>
        <w:rPr>
          <w:sz w:val="24"/>
          <w:szCs w:val="24"/>
          <w:lang w:eastAsia="pt-BR"/>
        </w:rPr>
      </w:pPr>
    </w:p>
    <w:p w14:paraId="3EEC7DC4" w14:textId="77777777" w:rsidR="00F75D08" w:rsidRPr="00746B33" w:rsidRDefault="00F75D08" w:rsidP="00E87973">
      <w:pPr>
        <w:ind w:right="-142" w:firstLine="1701"/>
        <w:jc w:val="both"/>
        <w:rPr>
          <w:sz w:val="24"/>
          <w:szCs w:val="24"/>
          <w:lang w:eastAsia="pt-BR"/>
        </w:rPr>
      </w:pPr>
      <w:r w:rsidRPr="00746B33">
        <w:rPr>
          <w:sz w:val="24"/>
          <w:szCs w:val="24"/>
          <w:lang w:eastAsia="pt-BR"/>
        </w:rPr>
        <w:t xml:space="preserve">Após, </w:t>
      </w:r>
      <w:r w:rsidRPr="00746B33">
        <w:rPr>
          <w:b/>
          <w:sz w:val="24"/>
          <w:szCs w:val="24"/>
          <w:lang w:eastAsia="pt-BR"/>
        </w:rPr>
        <w:t>autuada, registrada e publicada</w:t>
      </w:r>
      <w:r w:rsidRPr="00746B33">
        <w:rPr>
          <w:sz w:val="24"/>
          <w:szCs w:val="24"/>
          <w:lang w:eastAsia="pt-BR"/>
        </w:rPr>
        <w:t xml:space="preserve"> a portaria em anexo, proceda a Secretaria ao cumprimento das seguintes diligências: </w:t>
      </w:r>
    </w:p>
    <w:p w14:paraId="06DE9949" w14:textId="77777777" w:rsidR="00731085" w:rsidRPr="00092B25" w:rsidRDefault="00731085" w:rsidP="00092B25">
      <w:pPr>
        <w:rPr>
          <w:sz w:val="24"/>
          <w:szCs w:val="24"/>
        </w:rPr>
      </w:pPr>
    </w:p>
    <w:p w14:paraId="5097547A" w14:textId="0757B609" w:rsidR="00B06139" w:rsidRDefault="007D4936" w:rsidP="007D4936">
      <w:pPr>
        <w:numPr>
          <w:ilvl w:val="0"/>
          <w:numId w:val="5"/>
        </w:numPr>
        <w:ind w:left="2127" w:hanging="426"/>
        <w:jc w:val="both"/>
        <w:rPr>
          <w:sz w:val="23"/>
          <w:szCs w:val="23"/>
        </w:rPr>
      </w:pPr>
      <w:r w:rsidRPr="00CD0DB2">
        <w:rPr>
          <w:b/>
          <w:sz w:val="23"/>
          <w:szCs w:val="23"/>
        </w:rPr>
        <w:t>Ofici</w:t>
      </w:r>
      <w:r w:rsidR="000D4A08">
        <w:rPr>
          <w:b/>
          <w:sz w:val="23"/>
          <w:szCs w:val="23"/>
        </w:rPr>
        <w:t>ar</w:t>
      </w:r>
      <w:r w:rsidRPr="00CD0DB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ao Prefeito de </w:t>
      </w:r>
      <w:r w:rsidR="000D4A08">
        <w:rPr>
          <w:b/>
          <w:sz w:val="23"/>
          <w:szCs w:val="23"/>
        </w:rPr>
        <w:t>XXXX</w:t>
      </w:r>
      <w:r w:rsidRPr="00CD0DB2">
        <w:rPr>
          <w:b/>
          <w:sz w:val="23"/>
          <w:szCs w:val="23"/>
        </w:rPr>
        <w:t xml:space="preserve">, à </w:t>
      </w:r>
      <w:r>
        <w:rPr>
          <w:b/>
          <w:sz w:val="23"/>
          <w:szCs w:val="23"/>
        </w:rPr>
        <w:t xml:space="preserve">PGM de </w:t>
      </w:r>
      <w:r w:rsidR="000D4A08">
        <w:rPr>
          <w:b/>
          <w:sz w:val="23"/>
          <w:szCs w:val="23"/>
        </w:rPr>
        <w:t>XXXXX</w:t>
      </w:r>
      <w:r>
        <w:rPr>
          <w:b/>
          <w:sz w:val="23"/>
          <w:szCs w:val="23"/>
        </w:rPr>
        <w:t xml:space="preserve">, à Secretaria Municipal de Meio Ambiente de </w:t>
      </w:r>
      <w:r w:rsidR="000D4A08">
        <w:rPr>
          <w:b/>
          <w:sz w:val="23"/>
          <w:szCs w:val="23"/>
        </w:rPr>
        <w:t>XXXX</w:t>
      </w:r>
      <w:r w:rsidRPr="00CD0DB2">
        <w:rPr>
          <w:b/>
          <w:sz w:val="23"/>
          <w:szCs w:val="23"/>
        </w:rPr>
        <w:t xml:space="preserve"> e à Câmara Municipal de </w:t>
      </w:r>
      <w:r w:rsidR="000D4A08">
        <w:rPr>
          <w:b/>
          <w:sz w:val="23"/>
          <w:szCs w:val="23"/>
        </w:rPr>
        <w:t>XXXXXX</w:t>
      </w:r>
      <w:r w:rsidRPr="00CD0DB2">
        <w:rPr>
          <w:sz w:val="23"/>
          <w:szCs w:val="23"/>
        </w:rPr>
        <w:t xml:space="preserve">, com cópia da Portaria e do Relatório de Investigação, requisitando informações sobre </w:t>
      </w:r>
      <w:r w:rsidRPr="00A21C1A">
        <w:rPr>
          <w:sz w:val="23"/>
          <w:szCs w:val="23"/>
        </w:rPr>
        <w:t>a implementação do sistema de informações sobre os serviços públicos de saneamento básico, articulado com o SINISA, o SINIR e o SINGREH, bem como a existência de mecanismos de controle social das atividades de planejamento, regulação e fiscalização pelo município</w:t>
      </w:r>
      <w:r>
        <w:rPr>
          <w:sz w:val="23"/>
          <w:szCs w:val="23"/>
        </w:rPr>
        <w:t xml:space="preserve"> que </w:t>
      </w:r>
      <w:r w:rsidRPr="00A21C1A">
        <w:rPr>
          <w:sz w:val="23"/>
          <w:szCs w:val="23"/>
        </w:rPr>
        <w:t>constitu</w:t>
      </w:r>
      <w:r>
        <w:rPr>
          <w:sz w:val="23"/>
          <w:szCs w:val="23"/>
        </w:rPr>
        <w:t>em</w:t>
      </w:r>
      <w:r w:rsidRPr="00A21C1A">
        <w:rPr>
          <w:sz w:val="23"/>
          <w:szCs w:val="23"/>
        </w:rPr>
        <w:t xml:space="preserve"> condições de validade dos contratos de prestação dos serviços de saneamento</w:t>
      </w:r>
      <w:r>
        <w:rPr>
          <w:sz w:val="23"/>
          <w:szCs w:val="23"/>
        </w:rPr>
        <w:t>;</w:t>
      </w:r>
    </w:p>
    <w:p w14:paraId="0CD37DEF" w14:textId="77777777" w:rsidR="007D4936" w:rsidRPr="007D4936" w:rsidRDefault="007D4936" w:rsidP="007D4936">
      <w:pPr>
        <w:ind w:left="2127"/>
        <w:jc w:val="both"/>
        <w:rPr>
          <w:sz w:val="23"/>
          <w:szCs w:val="23"/>
        </w:rPr>
      </w:pPr>
    </w:p>
    <w:p w14:paraId="4E2B1611" w14:textId="19609A11" w:rsidR="00F75D08" w:rsidRPr="00717930" w:rsidRDefault="00F75D08" w:rsidP="00E87973">
      <w:pPr>
        <w:numPr>
          <w:ilvl w:val="0"/>
          <w:numId w:val="5"/>
        </w:numPr>
        <w:ind w:left="2127" w:right="-142" w:hanging="426"/>
        <w:jc w:val="both"/>
        <w:rPr>
          <w:sz w:val="24"/>
          <w:szCs w:val="24"/>
          <w:lang w:eastAsia="pt-BR"/>
        </w:rPr>
      </w:pPr>
      <w:r w:rsidRPr="00717930">
        <w:rPr>
          <w:b/>
          <w:sz w:val="24"/>
          <w:szCs w:val="24"/>
          <w:lang w:eastAsia="pt-BR"/>
        </w:rPr>
        <w:t xml:space="preserve">Remeter ao CAO </w:t>
      </w:r>
      <w:r w:rsidR="009775FF" w:rsidRPr="00717930">
        <w:rPr>
          <w:b/>
          <w:sz w:val="24"/>
          <w:szCs w:val="24"/>
          <w:lang w:eastAsia="pt-BR"/>
        </w:rPr>
        <w:t>Meio Ambiente</w:t>
      </w:r>
      <w:r w:rsidRPr="00717930">
        <w:rPr>
          <w:sz w:val="24"/>
          <w:szCs w:val="24"/>
          <w:lang w:eastAsia="pt-BR"/>
        </w:rPr>
        <w:t xml:space="preserve"> cópia da presente Portaria, em cumprimento</w:t>
      </w:r>
      <w:r w:rsidR="0079001D" w:rsidRPr="00717930">
        <w:rPr>
          <w:sz w:val="24"/>
          <w:szCs w:val="24"/>
          <w:lang w:eastAsia="pt-BR"/>
        </w:rPr>
        <w:t xml:space="preserve"> ao determinado pelo artigo 80, </w:t>
      </w:r>
      <w:r w:rsidR="00D74588" w:rsidRPr="00717930">
        <w:rPr>
          <w:sz w:val="24"/>
          <w:szCs w:val="24"/>
          <w:lang w:eastAsia="pt-BR"/>
        </w:rPr>
        <w:t>inciso I, da Resolução GPGJ nº 2227/2018 e da Recomendação CGMP nº 06/2020, remetendo em arquivo eletrônico, preferencialmente em formato pesquisável, no prazo de 15 (quinze) dias a contar do registro</w:t>
      </w:r>
      <w:r w:rsidR="0079001D" w:rsidRPr="00717930">
        <w:rPr>
          <w:sz w:val="24"/>
          <w:szCs w:val="24"/>
          <w:lang w:eastAsia="pt-BR"/>
        </w:rPr>
        <w:t xml:space="preserve">; </w:t>
      </w:r>
    </w:p>
    <w:p w14:paraId="6CDDAE1A" w14:textId="77777777" w:rsidR="0079001D" w:rsidRPr="00717930" w:rsidRDefault="0079001D" w:rsidP="0079001D">
      <w:pPr>
        <w:pStyle w:val="PargrafodaLista"/>
        <w:rPr>
          <w:sz w:val="24"/>
          <w:szCs w:val="24"/>
        </w:rPr>
      </w:pPr>
    </w:p>
    <w:p w14:paraId="6B41F583" w14:textId="77777777" w:rsidR="0002122A" w:rsidRPr="00717930" w:rsidRDefault="0079001D" w:rsidP="0002122A">
      <w:pPr>
        <w:numPr>
          <w:ilvl w:val="0"/>
          <w:numId w:val="5"/>
        </w:numPr>
        <w:ind w:left="2127" w:right="-142" w:hanging="426"/>
        <w:jc w:val="both"/>
        <w:rPr>
          <w:sz w:val="24"/>
          <w:szCs w:val="24"/>
          <w:lang w:eastAsia="pt-BR"/>
        </w:rPr>
      </w:pPr>
      <w:r w:rsidRPr="00717930">
        <w:rPr>
          <w:b/>
          <w:bCs/>
          <w:sz w:val="24"/>
          <w:szCs w:val="24"/>
          <w:lang w:eastAsia="pt-BR"/>
        </w:rPr>
        <w:t>Remeter</w:t>
      </w:r>
      <w:r w:rsidRPr="00717930">
        <w:rPr>
          <w:sz w:val="24"/>
          <w:szCs w:val="24"/>
          <w:lang w:eastAsia="pt-BR"/>
        </w:rPr>
        <w:t xml:space="preserve"> por e-mail para o setor próprio do MPRJ cópia da presente portaria, para fins de publicação no DO;</w:t>
      </w:r>
    </w:p>
    <w:p w14:paraId="5C7484E5" w14:textId="77777777" w:rsidR="0002122A" w:rsidRPr="00717930" w:rsidRDefault="0002122A" w:rsidP="0002122A">
      <w:pPr>
        <w:pStyle w:val="PargrafodaLista"/>
        <w:rPr>
          <w:sz w:val="24"/>
          <w:szCs w:val="24"/>
        </w:rPr>
      </w:pPr>
    </w:p>
    <w:p w14:paraId="079B5F13" w14:textId="219B1DEF" w:rsidR="00F75D08" w:rsidRPr="00717930" w:rsidRDefault="00F75D08" w:rsidP="008D31D3">
      <w:pPr>
        <w:numPr>
          <w:ilvl w:val="0"/>
          <w:numId w:val="5"/>
        </w:numPr>
        <w:ind w:left="1843" w:right="-142" w:hanging="284"/>
        <w:jc w:val="both"/>
        <w:rPr>
          <w:sz w:val="24"/>
          <w:szCs w:val="24"/>
          <w:lang w:eastAsia="pt-BR"/>
        </w:rPr>
      </w:pPr>
      <w:r w:rsidRPr="00717930">
        <w:rPr>
          <w:sz w:val="24"/>
          <w:szCs w:val="24"/>
          <w:lang w:eastAsia="pt-BR"/>
        </w:rPr>
        <w:t xml:space="preserve">Com as respostas, ou após </w:t>
      </w:r>
      <w:r w:rsidR="000D4A08">
        <w:rPr>
          <w:sz w:val="24"/>
          <w:szCs w:val="24"/>
          <w:lang w:eastAsia="pt-BR"/>
        </w:rPr>
        <w:t>3</w:t>
      </w:r>
      <w:r w:rsidRPr="00717930">
        <w:rPr>
          <w:sz w:val="24"/>
          <w:szCs w:val="24"/>
          <w:lang w:eastAsia="pt-BR"/>
        </w:rPr>
        <w:t>0 (</w:t>
      </w:r>
      <w:r w:rsidR="000D4A08">
        <w:rPr>
          <w:sz w:val="24"/>
          <w:szCs w:val="24"/>
          <w:lang w:eastAsia="pt-BR"/>
        </w:rPr>
        <w:t>trinta</w:t>
      </w:r>
      <w:r w:rsidRPr="00717930">
        <w:rPr>
          <w:sz w:val="24"/>
          <w:szCs w:val="24"/>
          <w:lang w:eastAsia="pt-BR"/>
        </w:rPr>
        <w:t>) dias, abra-se nova conclusão.</w:t>
      </w:r>
    </w:p>
    <w:p w14:paraId="6E9B0BDB" w14:textId="77777777" w:rsidR="00F75D08" w:rsidRPr="00717930" w:rsidRDefault="00F75D08" w:rsidP="00E87973">
      <w:pPr>
        <w:ind w:right="-142" w:firstLine="1701"/>
        <w:jc w:val="both"/>
        <w:rPr>
          <w:sz w:val="24"/>
          <w:szCs w:val="24"/>
          <w:lang w:eastAsia="pt-BR"/>
        </w:rPr>
      </w:pPr>
    </w:p>
    <w:p w14:paraId="4C59F030" w14:textId="77777777" w:rsidR="003A56C2" w:rsidRPr="00717930" w:rsidRDefault="003A56C2" w:rsidP="00E87973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  <w:lang w:eastAsia="pt-BR"/>
        </w:rPr>
      </w:pPr>
    </w:p>
    <w:p w14:paraId="4D22B3FD" w14:textId="6E29C571" w:rsidR="00F75D08" w:rsidRPr="00717930" w:rsidRDefault="00F75D08" w:rsidP="00E87973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  <w:lang w:eastAsia="pt-BR"/>
        </w:rPr>
      </w:pPr>
      <w:r w:rsidRPr="00717930">
        <w:rPr>
          <w:sz w:val="24"/>
          <w:szCs w:val="24"/>
          <w:lang w:eastAsia="pt-BR"/>
        </w:rPr>
        <w:t xml:space="preserve">Itaboraí, </w:t>
      </w:r>
      <w:r w:rsidR="007D4936">
        <w:rPr>
          <w:sz w:val="24"/>
          <w:szCs w:val="24"/>
          <w:lang w:eastAsia="pt-BR"/>
        </w:rPr>
        <w:t>13</w:t>
      </w:r>
      <w:r w:rsidRPr="00717930">
        <w:rPr>
          <w:sz w:val="24"/>
          <w:szCs w:val="24"/>
          <w:lang w:eastAsia="pt-BR"/>
        </w:rPr>
        <w:t xml:space="preserve"> de </w:t>
      </w:r>
      <w:r w:rsidR="007D4936">
        <w:rPr>
          <w:sz w:val="24"/>
          <w:szCs w:val="24"/>
          <w:lang w:eastAsia="pt-BR"/>
        </w:rPr>
        <w:t>julho</w:t>
      </w:r>
      <w:r w:rsidRPr="00717930">
        <w:rPr>
          <w:sz w:val="24"/>
          <w:szCs w:val="24"/>
          <w:lang w:eastAsia="pt-BR"/>
        </w:rPr>
        <w:t xml:space="preserve"> de </w:t>
      </w:r>
      <w:r w:rsidR="00731085" w:rsidRPr="00717930">
        <w:rPr>
          <w:sz w:val="24"/>
          <w:szCs w:val="24"/>
          <w:lang w:eastAsia="pt-BR"/>
        </w:rPr>
        <w:t>2022</w:t>
      </w:r>
      <w:r w:rsidRPr="00717930">
        <w:rPr>
          <w:sz w:val="24"/>
          <w:szCs w:val="24"/>
          <w:lang w:eastAsia="pt-BR"/>
        </w:rPr>
        <w:t>.</w:t>
      </w:r>
    </w:p>
    <w:p w14:paraId="475FCC3F" w14:textId="4C1FB5FE" w:rsidR="00F75D08" w:rsidRPr="00746B33" w:rsidRDefault="00F75D08" w:rsidP="00E87973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  <w:lang w:eastAsia="pt-BR"/>
        </w:rPr>
      </w:pPr>
    </w:p>
    <w:p w14:paraId="6EDFF4CF" w14:textId="77777777" w:rsidR="00067445" w:rsidRPr="00746B33" w:rsidRDefault="00067445" w:rsidP="00E6343B">
      <w:pPr>
        <w:widowControl w:val="0"/>
        <w:autoSpaceDE w:val="0"/>
        <w:autoSpaceDN w:val="0"/>
        <w:adjustRightInd w:val="0"/>
        <w:ind w:right="-142"/>
        <w:rPr>
          <w:sz w:val="24"/>
          <w:szCs w:val="24"/>
          <w:lang w:eastAsia="pt-BR"/>
        </w:rPr>
      </w:pPr>
    </w:p>
    <w:p w14:paraId="0928A2A2" w14:textId="77777777" w:rsidR="00E8303B" w:rsidRPr="00746B33" w:rsidRDefault="00E8303B" w:rsidP="00E8303B">
      <w:pPr>
        <w:ind w:right="-142"/>
        <w:jc w:val="center"/>
        <w:rPr>
          <w:bCs/>
          <w:i/>
          <w:sz w:val="24"/>
          <w:szCs w:val="24"/>
          <w:lang w:eastAsia="pt-BR"/>
        </w:rPr>
      </w:pPr>
      <w:r w:rsidRPr="00746B33">
        <w:rPr>
          <w:bCs/>
          <w:i/>
          <w:sz w:val="24"/>
          <w:szCs w:val="24"/>
          <w:lang w:eastAsia="pt-BR"/>
        </w:rPr>
        <w:t>(assinado eletronicamente)</w:t>
      </w:r>
    </w:p>
    <w:p w14:paraId="3B7AC370" w14:textId="4C055A74" w:rsidR="00F75D08" w:rsidRPr="000D4A08" w:rsidRDefault="000D4A08" w:rsidP="00E87973">
      <w:pPr>
        <w:keepNext/>
        <w:ind w:right="-142"/>
        <w:jc w:val="center"/>
        <w:outlineLvl w:val="2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XXXXXXXXXXXXXXXXXXXXX</w:t>
      </w:r>
    </w:p>
    <w:p w14:paraId="2721F211" w14:textId="4A4C21EE" w:rsidR="00F430AB" w:rsidRPr="00746B33" w:rsidRDefault="00F75D08" w:rsidP="00E6343B">
      <w:pPr>
        <w:ind w:right="-142"/>
        <w:jc w:val="center"/>
        <w:rPr>
          <w:sz w:val="24"/>
          <w:szCs w:val="24"/>
          <w:lang w:eastAsia="pt-BR"/>
        </w:rPr>
      </w:pPr>
      <w:r w:rsidRPr="00746B33">
        <w:rPr>
          <w:b/>
          <w:sz w:val="24"/>
          <w:szCs w:val="24"/>
          <w:lang w:eastAsia="pt-BR"/>
        </w:rPr>
        <w:t>Promotor de Justiça</w:t>
      </w:r>
    </w:p>
    <w:sectPr w:rsidR="00F430AB" w:rsidRPr="00746B33" w:rsidSect="007C79E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6" w:right="1134" w:bottom="1021" w:left="1701" w:header="720" w:footer="720" w:gutter="0"/>
      <w:pgBorders>
        <w:lef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C8C0" w14:textId="77777777" w:rsidR="0078122E" w:rsidRDefault="0078122E">
      <w:r>
        <w:separator/>
      </w:r>
    </w:p>
  </w:endnote>
  <w:endnote w:type="continuationSeparator" w:id="0">
    <w:p w14:paraId="69377259" w14:textId="77777777" w:rsidR="0078122E" w:rsidRDefault="0078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n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F6BC" w14:textId="77777777" w:rsidR="00A66B48" w:rsidRDefault="00A66B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9173B9" w14:textId="77777777" w:rsidR="00A66B48" w:rsidRDefault="00A66B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6A6A6"/>
      </w:tblBorders>
      <w:tblLook w:val="04A0" w:firstRow="1" w:lastRow="0" w:firstColumn="1" w:lastColumn="0" w:noHBand="0" w:noVBand="1"/>
    </w:tblPr>
    <w:tblGrid>
      <w:gridCol w:w="2226"/>
      <w:gridCol w:w="6846"/>
    </w:tblGrid>
    <w:tr w:rsidR="00046F70" w:rsidRPr="00520FDE" w14:paraId="023A6487" w14:textId="77777777" w:rsidTr="00046F70">
      <w:trPr>
        <w:trHeight w:val="1253"/>
      </w:trPr>
      <w:tc>
        <w:tcPr>
          <w:tcW w:w="2286" w:type="dxa"/>
          <w:shd w:val="clear" w:color="auto" w:fill="auto"/>
          <w:vAlign w:val="center"/>
        </w:tcPr>
        <w:p w14:paraId="1E578C5F" w14:textId="182311F5" w:rsidR="00046F70" w:rsidRPr="00520FDE" w:rsidRDefault="00046F70" w:rsidP="00046F70">
          <w:pPr>
            <w:pStyle w:val="Rodap"/>
            <w:rPr>
              <w:szCs w:val="22"/>
            </w:rPr>
          </w:pPr>
        </w:p>
      </w:tc>
      <w:tc>
        <w:tcPr>
          <w:tcW w:w="7002" w:type="dxa"/>
          <w:shd w:val="clear" w:color="auto" w:fill="auto"/>
          <w:vAlign w:val="center"/>
        </w:tcPr>
        <w:p w14:paraId="1FB0D368" w14:textId="77777777" w:rsidR="00046F70" w:rsidRDefault="00046F70" w:rsidP="00046F70">
          <w:pPr>
            <w:pStyle w:val="01-Endereo-Rodap"/>
            <w:rPr>
              <w:b/>
            </w:rPr>
          </w:pPr>
        </w:p>
        <w:p w14:paraId="33E421CA" w14:textId="77777777" w:rsidR="00ED3E7D" w:rsidRDefault="00046F70" w:rsidP="00046F70">
          <w:pPr>
            <w:pStyle w:val="01-Endereo-Rodap"/>
            <w:rPr>
              <w:b/>
            </w:rPr>
          </w:pPr>
          <w:r w:rsidRPr="00520FDE">
            <w:rPr>
              <w:b/>
            </w:rPr>
            <w:t>Ministério Público do Estado do Rio de Janeiro</w:t>
          </w:r>
        </w:p>
        <w:p w14:paraId="5DAB0DC7" w14:textId="01DCF7C6" w:rsidR="00046F70" w:rsidRPr="002067E9" w:rsidRDefault="00ED3E7D" w:rsidP="00046F70">
          <w:pPr>
            <w:pStyle w:val="01-Endereo-Rodap"/>
          </w:pPr>
          <w:r w:rsidRPr="00ED3E7D">
            <w:rPr>
              <w:b/>
              <w:bCs/>
            </w:rPr>
            <w:t>2ª Promotoria de Tutela Coletiva Núcleo Itaboraí</w:t>
          </w:r>
          <w:r>
            <w:t xml:space="preserve"> </w:t>
          </w:r>
          <w:r w:rsidR="00046F70">
            <w:br/>
            <w:t>Edifício Double Place Office</w:t>
          </w:r>
          <w:r w:rsidR="00046F70" w:rsidRPr="002067E9">
            <w:t>,</w:t>
          </w:r>
          <w:r w:rsidR="00046F70">
            <w:t xml:space="preserve"> Rua João Caetano,</w:t>
          </w:r>
          <w:r w:rsidR="00046F70" w:rsidRPr="002067E9">
            <w:t xml:space="preserve"> nº </w:t>
          </w:r>
          <w:r w:rsidR="00046F70">
            <w:t>207</w:t>
          </w:r>
          <w:r w:rsidR="00046F70" w:rsidRPr="002067E9">
            <w:t>,</w:t>
          </w:r>
          <w:r w:rsidR="00046F70">
            <w:t xml:space="preserve"> salas 606/607,</w:t>
          </w:r>
        </w:p>
        <w:p w14:paraId="063C72B3" w14:textId="77777777" w:rsidR="00046F70" w:rsidRPr="002067E9" w:rsidRDefault="00046F70" w:rsidP="00046F70">
          <w:pPr>
            <w:pStyle w:val="01-Endereo-Rodap"/>
          </w:pPr>
          <w:r w:rsidRPr="002067E9">
            <w:t xml:space="preserve">Centro - </w:t>
          </w:r>
          <w:r>
            <w:t>Itaboraí</w:t>
          </w:r>
          <w:r w:rsidRPr="002067E9">
            <w:t xml:space="preserve">, RJ - Brasil </w:t>
          </w:r>
        </w:p>
        <w:p w14:paraId="5808E39D" w14:textId="77777777" w:rsidR="00046F70" w:rsidRPr="002067E9" w:rsidRDefault="00046F70" w:rsidP="00046F70">
          <w:pPr>
            <w:pStyle w:val="01-Endereo-Rodap"/>
          </w:pPr>
          <w:r w:rsidRPr="002067E9">
            <w:t xml:space="preserve">CEP </w:t>
          </w:r>
          <w:r>
            <w:t>24800</w:t>
          </w:r>
          <w:r w:rsidRPr="002067E9">
            <w:t>-</w:t>
          </w:r>
          <w:r>
            <w:t>113</w:t>
          </w:r>
          <w:r w:rsidRPr="002067E9">
            <w:t xml:space="preserve"> - Telefone: (21) </w:t>
          </w:r>
          <w:r w:rsidRPr="00520FDE">
            <w:rPr>
              <w:i/>
            </w:rPr>
            <w:t>2645-6950</w:t>
          </w:r>
        </w:p>
        <w:p w14:paraId="6C5879F6" w14:textId="5D721FE5" w:rsidR="00046F70" w:rsidRDefault="00C02DCD" w:rsidP="00046F70">
          <w:pPr>
            <w:pStyle w:val="Rodap"/>
            <w:jc w:val="right"/>
            <w:rPr>
              <w:color w:val="7F7F7F"/>
              <w:szCs w:val="22"/>
            </w:rPr>
          </w:pPr>
          <w:r w:rsidRPr="00C02DCD">
            <w:rPr>
              <w:color w:val="7F7F7F"/>
              <w:sz w:val="16"/>
              <w:szCs w:val="16"/>
            </w:rPr>
            <w:t xml:space="preserve">E-mail: 2pjtcoitb@mprj.mp.br </w:t>
          </w:r>
        </w:p>
        <w:p w14:paraId="194BD33F" w14:textId="77777777" w:rsidR="00046F70" w:rsidRPr="00755E68" w:rsidRDefault="00046F70" w:rsidP="00046F70">
          <w:pPr>
            <w:pStyle w:val="01-Endereo-Rodap"/>
          </w:pPr>
          <w:r w:rsidRPr="00755E68">
            <w:t xml:space="preserve">Página </w:t>
          </w:r>
          <w:r w:rsidRPr="00755E68">
            <w:fldChar w:fldCharType="begin"/>
          </w:r>
          <w:r w:rsidRPr="00755E68">
            <w:instrText>PAGE</w:instrText>
          </w:r>
          <w:r w:rsidRPr="00755E68">
            <w:fldChar w:fldCharType="separate"/>
          </w:r>
          <w:r w:rsidR="007C79E6">
            <w:rPr>
              <w:noProof/>
            </w:rPr>
            <w:t>1</w:t>
          </w:r>
          <w:r w:rsidRPr="00755E68">
            <w:fldChar w:fldCharType="end"/>
          </w:r>
          <w:r w:rsidRPr="00755E68">
            <w:t xml:space="preserve"> de </w:t>
          </w:r>
          <w:r w:rsidRPr="00755E68">
            <w:fldChar w:fldCharType="begin"/>
          </w:r>
          <w:r w:rsidRPr="00755E68">
            <w:instrText>NUMPAGES</w:instrText>
          </w:r>
          <w:r w:rsidRPr="00755E68">
            <w:fldChar w:fldCharType="separate"/>
          </w:r>
          <w:r w:rsidR="007C79E6">
            <w:rPr>
              <w:noProof/>
            </w:rPr>
            <w:t>4</w:t>
          </w:r>
          <w:r w:rsidRPr="00755E68">
            <w:fldChar w:fldCharType="end"/>
          </w:r>
        </w:p>
        <w:p w14:paraId="0CF3DB8D" w14:textId="77777777" w:rsidR="00046F70" w:rsidRPr="00520FDE" w:rsidRDefault="00046F70" w:rsidP="00046F70">
          <w:pPr>
            <w:pStyle w:val="Rodap"/>
            <w:jc w:val="right"/>
            <w:rPr>
              <w:color w:val="7F7F7F"/>
              <w:szCs w:val="22"/>
            </w:rPr>
          </w:pPr>
        </w:p>
      </w:tc>
    </w:tr>
  </w:tbl>
  <w:p w14:paraId="152F3A48" w14:textId="77777777" w:rsidR="00046F70" w:rsidRPr="006E68A0" w:rsidRDefault="00046F70" w:rsidP="00046F70">
    <w:pPr>
      <w:pStyle w:val="Rodap"/>
      <w:jc w:val="center"/>
      <w:rPr>
        <w:lang w:val="pt-BR"/>
      </w:rPr>
    </w:pPr>
  </w:p>
  <w:p w14:paraId="3C2C714D" w14:textId="77777777" w:rsidR="00A66B48" w:rsidRDefault="00A66B48">
    <w:pPr>
      <w:pStyle w:val="Rodap"/>
      <w:ind w:right="360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AF66" w14:textId="77777777" w:rsidR="00A66B48" w:rsidRDefault="00A66B48">
    <w:pPr>
      <w:tabs>
        <w:tab w:val="left" w:pos="8080"/>
      </w:tabs>
      <w:ind w:right="991"/>
      <w:jc w:val="right"/>
      <w:rPr>
        <w:color w:val="000000"/>
      </w:rPr>
    </w:pPr>
    <w:r>
      <w:rPr>
        <w:color w:val="000000"/>
      </w:rPr>
      <w:t>____________________________________________________________________</w:t>
    </w:r>
  </w:p>
  <w:p w14:paraId="5975B19F" w14:textId="77777777" w:rsidR="00A66B48" w:rsidRDefault="00A66B48">
    <w:pPr>
      <w:jc w:val="center"/>
      <w:rPr>
        <w:color w:val="000000"/>
      </w:rPr>
    </w:pPr>
    <w:r>
      <w:rPr>
        <w:color w:val="000000"/>
      </w:rPr>
      <w:t>7º Centro Regional do Ministério Público</w:t>
    </w:r>
  </w:p>
  <w:p w14:paraId="132C0B3D" w14:textId="77777777" w:rsidR="00A66B48" w:rsidRDefault="00A66B48">
    <w:pPr>
      <w:jc w:val="center"/>
      <w:rPr>
        <w:color w:val="000000"/>
      </w:rPr>
    </w:pPr>
    <w:r>
      <w:rPr>
        <w:color w:val="000000"/>
      </w:rPr>
      <w:t xml:space="preserve">        Av. Paulo de Frontin – n.º 590/1013 – Aterrado - Volta Redonda/RJ Cep. 27213-270</w:t>
    </w:r>
  </w:p>
  <w:p w14:paraId="1BB7DAE9" w14:textId="77777777" w:rsidR="00A66B48" w:rsidRDefault="00A66B48">
    <w:pP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98CB" w14:textId="77777777" w:rsidR="0078122E" w:rsidRDefault="0078122E">
      <w:r>
        <w:separator/>
      </w:r>
    </w:p>
  </w:footnote>
  <w:footnote w:type="continuationSeparator" w:id="0">
    <w:p w14:paraId="7A069A3C" w14:textId="77777777" w:rsidR="0078122E" w:rsidRDefault="0078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F14F" w14:textId="76861294" w:rsidR="00746B33" w:rsidRDefault="00746B33" w:rsidP="00746B33">
    <w:pPr>
      <w:tabs>
        <w:tab w:val="left" w:pos="3206"/>
      </w:tabs>
      <w:rPr>
        <w:sz w:val="30"/>
        <w:szCs w:val="30"/>
      </w:rPr>
    </w:pPr>
    <w:bookmarkStart w:id="0" w:name="_Hlk21432321"/>
    <w:bookmarkStart w:id="1" w:name="_Hlk68771292"/>
    <w:bookmarkStart w:id="2" w:name="_Hlk23749978"/>
    <w:bookmarkStart w:id="3" w:name="_Hlk23749979"/>
    <w:r w:rsidRPr="006F1200">
      <w:rPr>
        <w:noProof/>
        <w:lang w:eastAsia="pt-BR"/>
      </w:rPr>
      <w:drawing>
        <wp:inline distT="0" distB="0" distL="0" distR="0" wp14:anchorId="56E284F1" wp14:editId="3DE0DCDE">
          <wp:extent cx="4336415" cy="650875"/>
          <wp:effectExtent l="0" t="0" r="698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641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0"/>
        <w:szCs w:val="30"/>
      </w:rPr>
      <w:tab/>
    </w:r>
    <w:bookmarkEnd w:id="0"/>
    <w:bookmarkEnd w:id="1"/>
  </w:p>
  <w:p w14:paraId="30C042C9" w14:textId="77777777" w:rsidR="00746B33" w:rsidRPr="00F80D9A" w:rsidRDefault="00746B33" w:rsidP="00746B33">
    <w:pPr>
      <w:tabs>
        <w:tab w:val="left" w:pos="3206"/>
      </w:tabs>
      <w:rPr>
        <w:sz w:val="30"/>
        <w:szCs w:val="30"/>
      </w:rPr>
    </w:pPr>
  </w:p>
  <w:p w14:paraId="5ACEDFC0" w14:textId="3814596D" w:rsidR="00746B33" w:rsidRPr="00695A5C" w:rsidRDefault="000D4A08" w:rsidP="00746B33">
    <w:pPr>
      <w:pStyle w:val="Cabealho"/>
      <w:pBdr>
        <w:bottom w:val="double" w:sz="6" w:space="1" w:color="auto"/>
      </w:pBdr>
      <w:jc w:val="center"/>
      <w:rPr>
        <w:rFonts w:ascii="Calibri" w:hAnsi="Calibri" w:cs="Calibri"/>
        <w:b/>
        <w:color w:val="808080"/>
        <w:sz w:val="22"/>
        <w:szCs w:val="22"/>
        <w:lang w:val="pt-BR"/>
      </w:rPr>
    </w:pPr>
    <w:r>
      <w:rPr>
        <w:rFonts w:ascii="Calibri" w:hAnsi="Calibri" w:cs="Calibri"/>
        <w:b/>
        <w:color w:val="808080"/>
        <w:sz w:val="22"/>
        <w:szCs w:val="22"/>
        <w:lang w:val="pt-BR"/>
      </w:rPr>
      <w:t>XXXX</w:t>
    </w:r>
    <w:r w:rsidR="00746B33" w:rsidRPr="00695A5C">
      <w:rPr>
        <w:rFonts w:ascii="Calibri" w:hAnsi="Calibri" w:cs="Calibri"/>
        <w:b/>
        <w:color w:val="808080"/>
        <w:sz w:val="22"/>
        <w:szCs w:val="22"/>
      </w:rPr>
      <w:t xml:space="preserve"> PROMOTORIA DE JUSTIÇA DE TUTELA COLETIVA </w:t>
    </w:r>
  </w:p>
  <w:p w14:paraId="4D6AB492" w14:textId="1C794611" w:rsidR="00746B33" w:rsidRPr="000D4A08" w:rsidRDefault="00746B33" w:rsidP="00746B33">
    <w:pPr>
      <w:pStyle w:val="Cabealho"/>
      <w:pBdr>
        <w:bottom w:val="double" w:sz="6" w:space="1" w:color="auto"/>
      </w:pBdr>
      <w:jc w:val="center"/>
      <w:rPr>
        <w:b/>
        <w:lang w:val="pt-BR"/>
      </w:rPr>
    </w:pPr>
    <w:r w:rsidRPr="00695A5C">
      <w:rPr>
        <w:rFonts w:ascii="Calibri" w:hAnsi="Calibri" w:cs="Calibri"/>
        <w:b/>
        <w:color w:val="808080"/>
        <w:sz w:val="22"/>
        <w:szCs w:val="22"/>
      </w:rPr>
      <w:t xml:space="preserve">NÚCLEO </w:t>
    </w:r>
    <w:bookmarkEnd w:id="2"/>
    <w:bookmarkEnd w:id="3"/>
    <w:r w:rsidR="000D4A08">
      <w:rPr>
        <w:rFonts w:ascii="Calibri" w:hAnsi="Calibri" w:cs="Calibri"/>
        <w:b/>
        <w:color w:val="808080"/>
        <w:sz w:val="22"/>
        <w:szCs w:val="22"/>
        <w:lang w:val="pt-BR"/>
      </w:rPr>
      <w:t>XXXXX</w:t>
    </w:r>
  </w:p>
  <w:p w14:paraId="29B361B6" w14:textId="5AD92162" w:rsidR="00746B33" w:rsidRPr="00746B33" w:rsidRDefault="00746B33" w:rsidP="00746B33">
    <w:pPr>
      <w:tabs>
        <w:tab w:val="left" w:pos="3206"/>
      </w:tabs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2397" w14:textId="77777777" w:rsidR="00A66B48" w:rsidRDefault="00A66B48">
    <w:pPr>
      <w:pStyle w:val="Cabealho"/>
      <w:rPr>
        <w:b/>
      </w:rPr>
    </w:pPr>
  </w:p>
  <w:p w14:paraId="58D439EF" w14:textId="77777777" w:rsidR="00A66B48" w:rsidRDefault="00A66B48">
    <w:pPr>
      <w:pStyle w:val="Cabealho"/>
      <w:rPr>
        <w:b/>
      </w:rPr>
    </w:pPr>
  </w:p>
  <w:p w14:paraId="60BF7D2F" w14:textId="77777777" w:rsidR="00A66B48" w:rsidRDefault="00A66B48">
    <w:pPr>
      <w:pStyle w:val="Cabealho"/>
      <w:rPr>
        <w:b/>
      </w:rPr>
    </w:pPr>
  </w:p>
  <w:p w14:paraId="2D325B7A" w14:textId="77777777" w:rsidR="00A66B48" w:rsidRDefault="00A66B48">
    <w:pPr>
      <w:pStyle w:val="Cabealho"/>
      <w:ind w:left="1134"/>
      <w:jc w:val="center"/>
      <w:rPr>
        <w:b/>
      </w:rPr>
    </w:pPr>
    <w:r>
      <w:rPr>
        <w:b/>
      </w:rPr>
      <w:t>2</w:t>
    </w:r>
    <w:r>
      <w:rPr>
        <w:b/>
        <w:vertAlign w:val="superscript"/>
      </w:rPr>
      <w:t>ª</w:t>
    </w:r>
    <w:r>
      <w:rPr>
        <w:b/>
      </w:rPr>
      <w:t xml:space="preserve"> PROMOTORIA DE PROTEÇÃO AOS INTERESSES DIFUSOS</w:t>
    </w:r>
  </w:p>
  <w:p w14:paraId="7FEC2445" w14:textId="77777777" w:rsidR="00A66B48" w:rsidRDefault="00A66B48">
    <w:pPr>
      <w:pStyle w:val="Cabealho"/>
      <w:ind w:left="1134"/>
      <w:jc w:val="center"/>
      <w:rPr>
        <w:b/>
      </w:rPr>
    </w:pPr>
    <w:r>
      <w:rPr>
        <w:b/>
      </w:rPr>
      <w:t>7</w:t>
    </w:r>
    <w:r>
      <w:rPr>
        <w:b/>
        <w:vertAlign w:val="superscript"/>
      </w:rPr>
      <w:t>º</w:t>
    </w:r>
    <w:r>
      <w:rPr>
        <w:b/>
      </w:rPr>
      <w:t xml:space="preserve"> CENTRO REGIONAL – VOLTA REDONDA</w:t>
    </w:r>
  </w:p>
  <w:p w14:paraId="213859D0" w14:textId="77777777" w:rsidR="00A66B48" w:rsidRDefault="00A66B48">
    <w:pPr>
      <w:pStyle w:val="Cabealho"/>
      <w:ind w:left="1134"/>
      <w:jc w:val="center"/>
    </w:pPr>
    <w:r>
      <w:t>MEIO AMBIENTE – CONSUMIDOR</w:t>
    </w:r>
  </w:p>
  <w:p w14:paraId="09DA4606" w14:textId="77777777" w:rsidR="00A66B48" w:rsidRDefault="00A66B48">
    <w:pPr>
      <w:pStyle w:val="Cabealho"/>
      <w:ind w:left="1134"/>
      <w:jc w:val="center"/>
      <w:rPr>
        <w:b/>
      </w:rPr>
    </w:pPr>
    <w:r>
      <w:t xml:space="preserve"> PATRIMÔNIO PÚBLICO – CIDADANIA</w:t>
    </w:r>
  </w:p>
  <w:p w14:paraId="15BD1645" w14:textId="77777777" w:rsidR="00A66B48" w:rsidRDefault="00A66B48">
    <w:pPr>
      <w:pStyle w:val="Cabealho"/>
      <w:ind w:left="1134"/>
      <w:jc w:val="center"/>
    </w:pPr>
    <w:r>
      <w:t>Volta Redonda, Barra Mansa, Quatis,</w:t>
    </w:r>
  </w:p>
  <w:p w14:paraId="120C107D" w14:textId="77777777" w:rsidR="00A66B48" w:rsidRDefault="00A66B48">
    <w:pPr>
      <w:pStyle w:val="Cabealho"/>
      <w:ind w:left="1134"/>
      <w:jc w:val="center"/>
    </w:pPr>
    <w:r>
      <w:t xml:space="preserve"> Porto Real, Itatiaia, Resende e Rio Claro</w:t>
    </w:r>
  </w:p>
  <w:p w14:paraId="73E14075" w14:textId="77777777" w:rsidR="00A66B48" w:rsidRDefault="00A66B48">
    <w:pPr>
      <w:pStyle w:val="Ttulo2"/>
      <w:spacing w:before="160" w:line="120" w:lineRule="auto"/>
      <w:rPr>
        <w:rFonts w:ascii="Bookman Old Style" w:hAnsi="Bookman Old Style"/>
        <w:b/>
        <w:w w:val="110"/>
        <w:sz w:val="20"/>
      </w:rPr>
    </w:pPr>
    <w:r>
      <w:rPr>
        <w:w w:val="110"/>
      </w:rPr>
      <w:t xml:space="preserve">             </w:t>
    </w:r>
  </w:p>
  <w:p w14:paraId="2372B96C" w14:textId="77777777" w:rsidR="00A66B48" w:rsidRDefault="00A66B48">
    <w:pPr>
      <w:rPr>
        <w:sz w:val="4"/>
      </w:rPr>
    </w:pPr>
  </w:p>
  <w:p w14:paraId="034033E3" w14:textId="77777777" w:rsidR="00A66B48" w:rsidRDefault="00A66B48">
    <w:pPr>
      <w:rPr>
        <w:sz w:val="4"/>
      </w:rPr>
    </w:pPr>
  </w:p>
  <w:p w14:paraId="51134229" w14:textId="77777777" w:rsidR="00A66B48" w:rsidRDefault="00A66B48">
    <w:pPr>
      <w:rPr>
        <w:rFonts w:ascii="Garamond" w:hAnsi="Garamond"/>
        <w:color w:val="000000"/>
        <w:sz w:val="6"/>
      </w:rPr>
    </w:pPr>
  </w:p>
  <w:p w14:paraId="6ADE0FA9" w14:textId="77777777" w:rsidR="00A66B48" w:rsidRDefault="00A66B48">
    <w:pPr>
      <w:pStyle w:val="Cabealho"/>
      <w:rPr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1F8"/>
    <w:multiLevelType w:val="multilevel"/>
    <w:tmpl w:val="58F07500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47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DFA6504"/>
    <w:multiLevelType w:val="hybridMultilevel"/>
    <w:tmpl w:val="45369BDE"/>
    <w:lvl w:ilvl="0" w:tplc="5FF0FF50">
      <w:start w:val="1"/>
      <w:numFmt w:val="decimal"/>
      <w:lvlText w:val="%1-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A5D0B35"/>
    <w:multiLevelType w:val="hybridMultilevel"/>
    <w:tmpl w:val="0B90E482"/>
    <w:lvl w:ilvl="0" w:tplc="09F8B9BE">
      <w:start w:val="1"/>
      <w:numFmt w:val="upperRoman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3" w15:restartNumberingAfterBreak="0">
    <w:nsid w:val="436419FA"/>
    <w:multiLevelType w:val="singleLevel"/>
    <w:tmpl w:val="C5B09042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450518D6"/>
    <w:multiLevelType w:val="hybridMultilevel"/>
    <w:tmpl w:val="0C5A39AA"/>
    <w:lvl w:ilvl="0" w:tplc="8D5A4ECE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92693010">
    <w:abstractNumId w:val="1"/>
  </w:num>
  <w:num w:numId="2" w16cid:durableId="996104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56363">
    <w:abstractNumId w:val="0"/>
  </w:num>
  <w:num w:numId="4" w16cid:durableId="908804795">
    <w:abstractNumId w:val="3"/>
    <w:lvlOverride w:ilvl="0">
      <w:startOverride w:val="1"/>
    </w:lvlOverride>
  </w:num>
  <w:num w:numId="5" w16cid:durableId="542711089">
    <w:abstractNumId w:val="2"/>
  </w:num>
  <w:num w:numId="6" w16cid:durableId="2066709877">
    <w:abstractNumId w:val="4"/>
  </w:num>
  <w:num w:numId="7" w16cid:durableId="15929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245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3A"/>
    <w:rsid w:val="000067A0"/>
    <w:rsid w:val="0002122A"/>
    <w:rsid w:val="00025141"/>
    <w:rsid w:val="0003799F"/>
    <w:rsid w:val="000451C4"/>
    <w:rsid w:val="00046F70"/>
    <w:rsid w:val="00053DE9"/>
    <w:rsid w:val="00067445"/>
    <w:rsid w:val="00082C15"/>
    <w:rsid w:val="0008353D"/>
    <w:rsid w:val="00084689"/>
    <w:rsid w:val="0008680D"/>
    <w:rsid w:val="00092B25"/>
    <w:rsid w:val="000A1C08"/>
    <w:rsid w:val="000A706B"/>
    <w:rsid w:val="000D4A08"/>
    <w:rsid w:val="000F0857"/>
    <w:rsid w:val="000F26D7"/>
    <w:rsid w:val="00111213"/>
    <w:rsid w:val="001674FB"/>
    <w:rsid w:val="001802C6"/>
    <w:rsid w:val="001A2110"/>
    <w:rsid w:val="001A318D"/>
    <w:rsid w:val="001A7AA1"/>
    <w:rsid w:val="001A7AEE"/>
    <w:rsid w:val="001B7C82"/>
    <w:rsid w:val="001C0451"/>
    <w:rsid w:val="001C7371"/>
    <w:rsid w:val="001D07F3"/>
    <w:rsid w:val="0021029B"/>
    <w:rsid w:val="0022449E"/>
    <w:rsid w:val="00227154"/>
    <w:rsid w:val="00235B17"/>
    <w:rsid w:val="00235C27"/>
    <w:rsid w:val="0024460E"/>
    <w:rsid w:val="00251D7A"/>
    <w:rsid w:val="0027185D"/>
    <w:rsid w:val="00276A3A"/>
    <w:rsid w:val="00282B1F"/>
    <w:rsid w:val="00290BB2"/>
    <w:rsid w:val="002B1CCF"/>
    <w:rsid w:val="002B73E7"/>
    <w:rsid w:val="002C5789"/>
    <w:rsid w:val="002E08D9"/>
    <w:rsid w:val="002F0CFD"/>
    <w:rsid w:val="002F49F0"/>
    <w:rsid w:val="002F50D9"/>
    <w:rsid w:val="003050DB"/>
    <w:rsid w:val="003210A4"/>
    <w:rsid w:val="00323770"/>
    <w:rsid w:val="00324AF3"/>
    <w:rsid w:val="00324B03"/>
    <w:rsid w:val="00331A33"/>
    <w:rsid w:val="0034237E"/>
    <w:rsid w:val="003442BD"/>
    <w:rsid w:val="00346613"/>
    <w:rsid w:val="0034785B"/>
    <w:rsid w:val="00354F8B"/>
    <w:rsid w:val="003669FF"/>
    <w:rsid w:val="0037287D"/>
    <w:rsid w:val="00374CC3"/>
    <w:rsid w:val="003762A1"/>
    <w:rsid w:val="00376E62"/>
    <w:rsid w:val="00376FD6"/>
    <w:rsid w:val="00382A46"/>
    <w:rsid w:val="003948A0"/>
    <w:rsid w:val="003A2F66"/>
    <w:rsid w:val="003A56C2"/>
    <w:rsid w:val="003B0E42"/>
    <w:rsid w:val="003C40FC"/>
    <w:rsid w:val="003D1545"/>
    <w:rsid w:val="003D7455"/>
    <w:rsid w:val="003F29B4"/>
    <w:rsid w:val="00405415"/>
    <w:rsid w:val="0040655A"/>
    <w:rsid w:val="004254B4"/>
    <w:rsid w:val="0043242F"/>
    <w:rsid w:val="0043635C"/>
    <w:rsid w:val="0044753D"/>
    <w:rsid w:val="00450696"/>
    <w:rsid w:val="004624F4"/>
    <w:rsid w:val="0047768D"/>
    <w:rsid w:val="00496288"/>
    <w:rsid w:val="004B031A"/>
    <w:rsid w:val="004B75E9"/>
    <w:rsid w:val="004B7A71"/>
    <w:rsid w:val="004D0A17"/>
    <w:rsid w:val="004D2A36"/>
    <w:rsid w:val="004D3D57"/>
    <w:rsid w:val="004E1B28"/>
    <w:rsid w:val="004E2AEA"/>
    <w:rsid w:val="004E7833"/>
    <w:rsid w:val="004F083A"/>
    <w:rsid w:val="004F3139"/>
    <w:rsid w:val="005327F6"/>
    <w:rsid w:val="00536125"/>
    <w:rsid w:val="00552CBD"/>
    <w:rsid w:val="00565FEA"/>
    <w:rsid w:val="00567744"/>
    <w:rsid w:val="00575626"/>
    <w:rsid w:val="005872FB"/>
    <w:rsid w:val="00587F87"/>
    <w:rsid w:val="00590726"/>
    <w:rsid w:val="005C0E96"/>
    <w:rsid w:val="005C3C4F"/>
    <w:rsid w:val="005D4FC2"/>
    <w:rsid w:val="005D7CC9"/>
    <w:rsid w:val="00600189"/>
    <w:rsid w:val="00601ED8"/>
    <w:rsid w:val="0061020D"/>
    <w:rsid w:val="0061407A"/>
    <w:rsid w:val="00623EE2"/>
    <w:rsid w:val="00630B49"/>
    <w:rsid w:val="006312E1"/>
    <w:rsid w:val="00652186"/>
    <w:rsid w:val="00653C83"/>
    <w:rsid w:val="006819B0"/>
    <w:rsid w:val="006840B9"/>
    <w:rsid w:val="00696F68"/>
    <w:rsid w:val="006A335D"/>
    <w:rsid w:val="006B78FB"/>
    <w:rsid w:val="006C386D"/>
    <w:rsid w:val="006D535D"/>
    <w:rsid w:val="006E12CD"/>
    <w:rsid w:val="006E1526"/>
    <w:rsid w:val="006F6A62"/>
    <w:rsid w:val="00701DB1"/>
    <w:rsid w:val="00706EA0"/>
    <w:rsid w:val="007127A2"/>
    <w:rsid w:val="00714A00"/>
    <w:rsid w:val="00717930"/>
    <w:rsid w:val="007212BE"/>
    <w:rsid w:val="00723AA9"/>
    <w:rsid w:val="00730CC8"/>
    <w:rsid w:val="00731085"/>
    <w:rsid w:val="00740D89"/>
    <w:rsid w:val="00746B33"/>
    <w:rsid w:val="00763823"/>
    <w:rsid w:val="0078122E"/>
    <w:rsid w:val="0079001D"/>
    <w:rsid w:val="00794B35"/>
    <w:rsid w:val="007A1B84"/>
    <w:rsid w:val="007A26E6"/>
    <w:rsid w:val="007A3A8C"/>
    <w:rsid w:val="007B0B62"/>
    <w:rsid w:val="007B3279"/>
    <w:rsid w:val="007B3ACC"/>
    <w:rsid w:val="007C79E6"/>
    <w:rsid w:val="007D4936"/>
    <w:rsid w:val="007E57FB"/>
    <w:rsid w:val="00803D17"/>
    <w:rsid w:val="0080526E"/>
    <w:rsid w:val="008215F8"/>
    <w:rsid w:val="00825111"/>
    <w:rsid w:val="00826030"/>
    <w:rsid w:val="0083199B"/>
    <w:rsid w:val="008352B8"/>
    <w:rsid w:val="00846106"/>
    <w:rsid w:val="0085480B"/>
    <w:rsid w:val="00857B55"/>
    <w:rsid w:val="00860A1C"/>
    <w:rsid w:val="0086689A"/>
    <w:rsid w:val="008904FF"/>
    <w:rsid w:val="008A41B4"/>
    <w:rsid w:val="008B3275"/>
    <w:rsid w:val="008D31D3"/>
    <w:rsid w:val="008D6EDE"/>
    <w:rsid w:val="008D77DC"/>
    <w:rsid w:val="008F3FDC"/>
    <w:rsid w:val="008F5E0E"/>
    <w:rsid w:val="008F7489"/>
    <w:rsid w:val="00901B41"/>
    <w:rsid w:val="009029F7"/>
    <w:rsid w:val="00913247"/>
    <w:rsid w:val="009150AB"/>
    <w:rsid w:val="00922F5C"/>
    <w:rsid w:val="00936046"/>
    <w:rsid w:val="00950BC1"/>
    <w:rsid w:val="00972D62"/>
    <w:rsid w:val="0097309A"/>
    <w:rsid w:val="00976C03"/>
    <w:rsid w:val="009775FF"/>
    <w:rsid w:val="00991A82"/>
    <w:rsid w:val="0099664E"/>
    <w:rsid w:val="009A552A"/>
    <w:rsid w:val="009B2A43"/>
    <w:rsid w:val="009D31CC"/>
    <w:rsid w:val="009D5689"/>
    <w:rsid w:val="009D6C1F"/>
    <w:rsid w:val="009E0FE0"/>
    <w:rsid w:val="00A0688F"/>
    <w:rsid w:val="00A159BE"/>
    <w:rsid w:val="00A17E8C"/>
    <w:rsid w:val="00A30330"/>
    <w:rsid w:val="00A325D5"/>
    <w:rsid w:val="00A35AF7"/>
    <w:rsid w:val="00A37EE4"/>
    <w:rsid w:val="00A475CD"/>
    <w:rsid w:val="00A66B48"/>
    <w:rsid w:val="00A70F3D"/>
    <w:rsid w:val="00A82998"/>
    <w:rsid w:val="00A9016C"/>
    <w:rsid w:val="00A9270F"/>
    <w:rsid w:val="00AA0B7A"/>
    <w:rsid w:val="00AC34F5"/>
    <w:rsid w:val="00AC7248"/>
    <w:rsid w:val="00AD021D"/>
    <w:rsid w:val="00AE7FB2"/>
    <w:rsid w:val="00AF5282"/>
    <w:rsid w:val="00B06139"/>
    <w:rsid w:val="00B11CA3"/>
    <w:rsid w:val="00B407D8"/>
    <w:rsid w:val="00B536DA"/>
    <w:rsid w:val="00B970B9"/>
    <w:rsid w:val="00BB652C"/>
    <w:rsid w:val="00BC0EC1"/>
    <w:rsid w:val="00BC50D3"/>
    <w:rsid w:val="00BC6297"/>
    <w:rsid w:val="00C02DCD"/>
    <w:rsid w:val="00C04208"/>
    <w:rsid w:val="00C43313"/>
    <w:rsid w:val="00C55810"/>
    <w:rsid w:val="00C565D4"/>
    <w:rsid w:val="00C71832"/>
    <w:rsid w:val="00C75047"/>
    <w:rsid w:val="00C842A5"/>
    <w:rsid w:val="00CA4094"/>
    <w:rsid w:val="00CD0A02"/>
    <w:rsid w:val="00CD70EE"/>
    <w:rsid w:val="00D1319B"/>
    <w:rsid w:val="00D22AD0"/>
    <w:rsid w:val="00D24133"/>
    <w:rsid w:val="00D3727A"/>
    <w:rsid w:val="00D505C2"/>
    <w:rsid w:val="00D553BE"/>
    <w:rsid w:val="00D6291C"/>
    <w:rsid w:val="00D63CA0"/>
    <w:rsid w:val="00D67E55"/>
    <w:rsid w:val="00D7353A"/>
    <w:rsid w:val="00D74588"/>
    <w:rsid w:val="00D74A57"/>
    <w:rsid w:val="00D95C58"/>
    <w:rsid w:val="00DA1213"/>
    <w:rsid w:val="00DB0886"/>
    <w:rsid w:val="00DB3853"/>
    <w:rsid w:val="00DB51DB"/>
    <w:rsid w:val="00DC51C6"/>
    <w:rsid w:val="00DD2463"/>
    <w:rsid w:val="00DD3E0A"/>
    <w:rsid w:val="00DD4E4D"/>
    <w:rsid w:val="00DF1745"/>
    <w:rsid w:val="00E10124"/>
    <w:rsid w:val="00E3671B"/>
    <w:rsid w:val="00E4382B"/>
    <w:rsid w:val="00E53ED8"/>
    <w:rsid w:val="00E62184"/>
    <w:rsid w:val="00E6343B"/>
    <w:rsid w:val="00E67D29"/>
    <w:rsid w:val="00E725CA"/>
    <w:rsid w:val="00E80C9E"/>
    <w:rsid w:val="00E8303B"/>
    <w:rsid w:val="00E87973"/>
    <w:rsid w:val="00E94E0E"/>
    <w:rsid w:val="00EB0BBB"/>
    <w:rsid w:val="00EC1B96"/>
    <w:rsid w:val="00ED3E7D"/>
    <w:rsid w:val="00EE08DF"/>
    <w:rsid w:val="00EE2BC4"/>
    <w:rsid w:val="00EF646A"/>
    <w:rsid w:val="00EF76AB"/>
    <w:rsid w:val="00F0669C"/>
    <w:rsid w:val="00F2490C"/>
    <w:rsid w:val="00F26426"/>
    <w:rsid w:val="00F302F8"/>
    <w:rsid w:val="00F307AB"/>
    <w:rsid w:val="00F328FD"/>
    <w:rsid w:val="00F430AB"/>
    <w:rsid w:val="00F45620"/>
    <w:rsid w:val="00F47903"/>
    <w:rsid w:val="00F5201E"/>
    <w:rsid w:val="00F567F0"/>
    <w:rsid w:val="00F67A75"/>
    <w:rsid w:val="00F75D08"/>
    <w:rsid w:val="00F8260C"/>
    <w:rsid w:val="00F93D05"/>
    <w:rsid w:val="00F96C83"/>
    <w:rsid w:val="00FA3500"/>
    <w:rsid w:val="00FA545B"/>
    <w:rsid w:val="00FC4F42"/>
    <w:rsid w:val="00FC514E"/>
    <w:rsid w:val="00FD086B"/>
    <w:rsid w:val="00FD4362"/>
    <w:rsid w:val="00FE5A81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11D760"/>
  <w15:docId w15:val="{53E888F5-2715-4E7F-B9E7-19B3B71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F08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4F083A"/>
    <w:pPr>
      <w:keepNext/>
      <w:autoSpaceDE w:val="0"/>
      <w:autoSpaceDN w:val="0"/>
      <w:spacing w:line="360" w:lineRule="auto"/>
      <w:ind w:right="28"/>
      <w:jc w:val="center"/>
      <w:outlineLvl w:val="1"/>
    </w:pPr>
    <w:rPr>
      <w:rFonts w:ascii="Vangard" w:hAnsi="Vangard"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54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83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rsid w:val="004F083A"/>
    <w:rPr>
      <w:rFonts w:ascii="Vangard" w:eastAsia="Times New Roman" w:hAnsi="Vangard" w:cs="Times New Roman"/>
      <w:sz w:val="32"/>
      <w:szCs w:val="20"/>
      <w:lang w:val="x-none" w:eastAsia="x-none"/>
    </w:rPr>
  </w:style>
  <w:style w:type="paragraph" w:styleId="Cabealho">
    <w:name w:val="header"/>
    <w:basedOn w:val="Normal"/>
    <w:link w:val="CabealhoChar"/>
    <w:rsid w:val="004F083A"/>
    <w:pPr>
      <w:tabs>
        <w:tab w:val="center" w:pos="4419"/>
        <w:tab w:val="right" w:pos="8838"/>
      </w:tabs>
    </w:pPr>
    <w:rPr>
      <w:sz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F0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4F083A"/>
    <w:pPr>
      <w:tabs>
        <w:tab w:val="center" w:pos="4419"/>
        <w:tab w:val="right" w:pos="8838"/>
      </w:tabs>
    </w:pPr>
    <w:rPr>
      <w:sz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F0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merodepgina">
    <w:name w:val="page number"/>
    <w:basedOn w:val="Fontepargpadro"/>
    <w:rsid w:val="004F083A"/>
  </w:style>
  <w:style w:type="paragraph" w:styleId="PargrafodaLista">
    <w:name w:val="List Paragraph"/>
    <w:basedOn w:val="Normal"/>
    <w:uiPriority w:val="72"/>
    <w:qFormat/>
    <w:rsid w:val="004F083A"/>
    <w:pPr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30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17E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7E8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7E8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7E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7E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FA54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4B75E9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01-Endereo-Rodap">
    <w:name w:val="01-Endereço-Rodapé"/>
    <w:basedOn w:val="Rodap"/>
    <w:qFormat/>
    <w:rsid w:val="00046F70"/>
    <w:pPr>
      <w:tabs>
        <w:tab w:val="clear" w:pos="4419"/>
        <w:tab w:val="clear" w:pos="8838"/>
        <w:tab w:val="center" w:pos="4252"/>
        <w:tab w:val="right" w:pos="8504"/>
      </w:tabs>
      <w:jc w:val="right"/>
    </w:pPr>
    <w:rPr>
      <w:rFonts w:ascii="Calibri" w:eastAsia="Calibri" w:hAnsi="Calibri"/>
      <w:color w:val="7F7F7F"/>
      <w:sz w:val="16"/>
      <w:szCs w:val="16"/>
      <w:lang w:val="pt-BR" w:eastAsia="en-US"/>
    </w:rPr>
  </w:style>
  <w:style w:type="character" w:styleId="Hyperlink">
    <w:name w:val="Hyperlink"/>
    <w:uiPriority w:val="99"/>
    <w:unhideWhenUsed/>
    <w:rsid w:val="003A2F6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A2F66"/>
  </w:style>
  <w:style w:type="paragraph" w:customStyle="1" w:styleId="ecxmsonormal">
    <w:name w:val="ecxmsonormal"/>
    <w:basedOn w:val="Normal"/>
    <w:uiPriority w:val="99"/>
    <w:rsid w:val="003A2F66"/>
    <w:pPr>
      <w:spacing w:after="324"/>
    </w:pPr>
    <w:rPr>
      <w:sz w:val="24"/>
      <w:szCs w:val="24"/>
      <w:lang w:eastAsia="pt-BR"/>
    </w:rPr>
  </w:style>
  <w:style w:type="paragraph" w:customStyle="1" w:styleId="paragraph">
    <w:name w:val="paragraph"/>
    <w:basedOn w:val="Normal"/>
    <w:rsid w:val="00025141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25141"/>
  </w:style>
  <w:style w:type="character" w:customStyle="1" w:styleId="eop">
    <w:name w:val="eop"/>
    <w:basedOn w:val="Fontepargpadro"/>
    <w:rsid w:val="00025141"/>
  </w:style>
  <w:style w:type="character" w:customStyle="1" w:styleId="spellingerror">
    <w:name w:val="spellingerror"/>
    <w:basedOn w:val="Fontepargpadro"/>
    <w:rsid w:val="00025141"/>
  </w:style>
  <w:style w:type="character" w:customStyle="1" w:styleId="contextualspellingandgrammarerror">
    <w:name w:val="contextualspellingandgrammarerror"/>
    <w:basedOn w:val="Fontepargpadro"/>
    <w:rsid w:val="00025141"/>
  </w:style>
  <w:style w:type="character" w:customStyle="1" w:styleId="scxw57854316">
    <w:name w:val="scxw57854316"/>
    <w:basedOn w:val="Fontepargpadro"/>
    <w:rsid w:val="0002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1441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Rodrigues Coutinho</dc:creator>
  <cp:keywords/>
  <dc:description/>
  <cp:lastModifiedBy>Tiago Gonçalves Veras Gomes</cp:lastModifiedBy>
  <cp:revision>6</cp:revision>
  <cp:lastPrinted>2022-05-10T19:58:00Z</cp:lastPrinted>
  <dcterms:created xsi:type="dcterms:W3CDTF">2022-07-13T14:02:00Z</dcterms:created>
  <dcterms:modified xsi:type="dcterms:W3CDTF">2022-07-14T02:01:00Z</dcterms:modified>
</cp:coreProperties>
</file>