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328E" w:rsidRDefault="00B4328E">
      <w:pPr>
        <w:jc w:val="center"/>
        <w:rPr>
          <w:rFonts w:eastAsia="Times New Roman" w:cs="Times New Roman"/>
          <w:b/>
          <w:bCs/>
          <w:color w:val="000000"/>
          <w:lang w:bidi="ar-SA"/>
        </w:rPr>
      </w:pPr>
    </w:p>
    <w:p w:rsidR="00B4328E" w:rsidRDefault="00361EB0">
      <w:pPr>
        <w:jc w:val="center"/>
        <w:rPr>
          <w:rFonts w:eastAsia="Times New Roman" w:cs="Times New Roman"/>
          <w:b/>
          <w:bCs/>
          <w:color w:val="000000"/>
          <w:lang w:bidi="ar-SA"/>
        </w:rPr>
      </w:pPr>
      <w:r>
        <w:rPr>
          <w:noProof/>
          <w:lang w:eastAsia="pt-BR" w:bidi="ar-SA"/>
        </w:rPr>
        <w:drawing>
          <wp:anchor distT="0" distB="0" distL="0" distR="0" simplePos="0" relativeHeight="251659264" behindDoc="0" locked="0" layoutInCell="1" allowOverlap="1" wp14:anchorId="2BD30E8C" wp14:editId="5AE1ED65">
            <wp:simplePos x="0" y="0"/>
            <wp:positionH relativeFrom="column">
              <wp:posOffset>2534285</wp:posOffset>
            </wp:positionH>
            <wp:positionV relativeFrom="paragraph">
              <wp:posOffset>-1386840</wp:posOffset>
            </wp:positionV>
            <wp:extent cx="664210" cy="711200"/>
            <wp:effectExtent l="0" t="0" r="0" b="0"/>
            <wp:wrapSquare wrapText="bothSides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328E" w:rsidRDefault="00AA752C">
      <w:pPr>
        <w:jc w:val="center"/>
        <w:rPr>
          <w:rFonts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bCs/>
          <w:color w:val="000000"/>
          <w:lang w:bidi="ar-SA"/>
        </w:rPr>
        <w:t>Portaria CNMP-CN nº 00065, de 29 de março de 2017.</w:t>
      </w:r>
    </w:p>
    <w:p w:rsidR="00B4328E" w:rsidRDefault="00B4328E">
      <w:pPr>
        <w:jc w:val="both"/>
        <w:rPr>
          <w:rFonts w:eastAsia="Times New Roman" w:cs="Times New Roman"/>
          <w:b/>
          <w:bCs/>
          <w:color w:val="000000"/>
          <w:lang w:bidi="ar-SA"/>
        </w:rPr>
      </w:pPr>
    </w:p>
    <w:p w:rsidR="00B4328E" w:rsidRDefault="00AA752C">
      <w:pPr>
        <w:widowControl/>
        <w:spacing w:line="360" w:lineRule="auto"/>
        <w:ind w:firstLine="1417"/>
        <w:jc w:val="both"/>
      </w:pPr>
      <w:bookmarkStart w:id="0" w:name="_GoBack"/>
      <w:r>
        <w:rPr>
          <w:rFonts w:cs="Tahoma"/>
        </w:rPr>
        <w:t xml:space="preserve">O </w:t>
      </w:r>
      <w:r>
        <w:rPr>
          <w:rFonts w:cs="Tahoma"/>
          <w:b/>
        </w:rPr>
        <w:t>CORREGEDOR NACIONAL DO MINISTÉRIO PÚBLICO</w:t>
      </w:r>
      <w:r>
        <w:rPr>
          <w:rFonts w:cs="Tahoma"/>
        </w:rPr>
        <w:t xml:space="preserve">, com fundamento no artigo 130-A, parágrafo 2º, inciso III, e parágrafo 3º, inciso I, da Constituição da República e nos artigos 18, inciso VI, 77, inciso IV, </w:t>
      </w:r>
      <w:r>
        <w:rPr>
          <w:rFonts w:cs="Tahoma"/>
        </w:rPr>
        <w:t>e 89, parágrafo 2º,</w:t>
      </w:r>
      <w:r>
        <w:rPr>
          <w:rFonts w:cs="Tahoma"/>
        </w:rPr>
        <w:t xml:space="preserve"> todos da Resolução nº 92, de 13 de março de 2013 (Regimento Interno do Consel</w:t>
      </w:r>
      <w:r>
        <w:rPr>
          <w:rFonts w:cs="Tahoma"/>
        </w:rPr>
        <w:t>ho Nacional do Ministério Público), e embasado n</w:t>
      </w:r>
      <w:r>
        <w:rPr>
          <w:rFonts w:eastAsia="Times New Roman" w:cs="Tahoma"/>
          <w:color w:val="000000"/>
          <w:spacing w:val="10"/>
        </w:rPr>
        <w:t>a Sindicância nº 0.00.000.000448/2016-07 e na Correição Extraordinária nº 0.00.000.000463/2016-47,</w:t>
      </w:r>
    </w:p>
    <w:bookmarkEnd w:id="0"/>
    <w:p w:rsidR="00B4328E" w:rsidRDefault="00B4328E">
      <w:pPr>
        <w:widowControl/>
        <w:spacing w:line="360" w:lineRule="auto"/>
        <w:ind w:firstLine="1417"/>
        <w:jc w:val="both"/>
        <w:rPr>
          <w:rFonts w:cs="Tahoma"/>
        </w:rPr>
      </w:pPr>
    </w:p>
    <w:p w:rsidR="00B4328E" w:rsidRDefault="00AA752C">
      <w:pPr>
        <w:widowControl/>
        <w:spacing w:line="360" w:lineRule="auto"/>
        <w:ind w:firstLine="1417"/>
        <w:jc w:val="both"/>
        <w:rPr>
          <w:rFonts w:cs="Tahoma"/>
          <w:b/>
        </w:rPr>
      </w:pPr>
      <w:r>
        <w:rPr>
          <w:rFonts w:cs="Tahoma"/>
          <w:b/>
        </w:rPr>
        <w:t>RESOLVE:</w:t>
      </w:r>
    </w:p>
    <w:p w:rsidR="00B4328E" w:rsidRDefault="00B4328E">
      <w:pPr>
        <w:widowControl/>
        <w:spacing w:line="360" w:lineRule="auto"/>
        <w:ind w:firstLine="1417"/>
        <w:jc w:val="both"/>
        <w:rPr>
          <w:rFonts w:cs="Tahoma"/>
          <w:b/>
        </w:rPr>
      </w:pPr>
    </w:p>
    <w:p w:rsidR="00B4328E" w:rsidRDefault="00AA752C">
      <w:pPr>
        <w:widowControl/>
        <w:spacing w:line="360" w:lineRule="auto"/>
        <w:jc w:val="both"/>
      </w:pPr>
      <w:r>
        <w:rPr>
          <w:rFonts w:cs="Tahoma"/>
        </w:rPr>
        <w:t>1. Instaurar Processo Administrativo Disciplinar em desfavor da Procuradora da</w:t>
      </w:r>
      <w:r>
        <w:rPr>
          <w:rFonts w:cs="Book Antiqua"/>
        </w:rPr>
        <w:t xml:space="preserve"> República </w:t>
      </w:r>
      <w:r>
        <w:rPr>
          <w:rFonts w:cs="Book Antiqua"/>
          <w:color w:val="000000"/>
          <w:spacing w:val="10"/>
        </w:rPr>
        <w:t>Maria Mar</w:t>
      </w:r>
      <w:r>
        <w:rPr>
          <w:rFonts w:cs="Book Antiqua"/>
          <w:color w:val="000000"/>
          <w:spacing w:val="10"/>
        </w:rPr>
        <w:t>ília Oliveira Calado, membro do Ministério Público Federal</w:t>
      </w:r>
      <w:r>
        <w:rPr>
          <w:rFonts w:eastAsia="Times New Roman" w:cs="Times New Roman"/>
          <w:color w:val="000000"/>
        </w:rPr>
        <w:t>,</w:t>
      </w:r>
      <w:r>
        <w:rPr>
          <w:rFonts w:cs="Book Antiqua"/>
        </w:rPr>
        <w:t xml:space="preserve"> imputando-lhe </w:t>
      </w:r>
      <w:r>
        <w:rPr>
          <w:rFonts w:cs="Tahoma"/>
        </w:rPr>
        <w:t>os fatos a seguir expostos:</w:t>
      </w:r>
    </w:p>
    <w:p w:rsidR="00B4328E" w:rsidRDefault="00B4328E">
      <w:pPr>
        <w:widowControl/>
        <w:spacing w:line="360" w:lineRule="auto"/>
        <w:jc w:val="both"/>
        <w:rPr>
          <w:rFonts w:cs="Tahoma"/>
        </w:rPr>
      </w:pPr>
    </w:p>
    <w:p w:rsidR="00B4328E" w:rsidRDefault="00AA752C">
      <w:pPr>
        <w:spacing w:line="360" w:lineRule="auto"/>
        <w:jc w:val="both"/>
      </w:pPr>
      <w:r>
        <w:tab/>
      </w:r>
      <w:r>
        <w:tab/>
        <w:t>No período de 18 de março a 4 de novembro de 2016, no Estado de Pernambuco, a P</w:t>
      </w:r>
      <w:r>
        <w:rPr>
          <w:rFonts w:cs="Tahoma"/>
        </w:rPr>
        <w:t>rocuradora da</w:t>
      </w:r>
      <w:r>
        <w:rPr>
          <w:rFonts w:cs="Book Antiqua"/>
        </w:rPr>
        <w:t xml:space="preserve"> República </w:t>
      </w:r>
      <w:r>
        <w:rPr>
          <w:rFonts w:cs="Book Antiqua"/>
          <w:b/>
          <w:bCs/>
          <w:color w:val="000000"/>
          <w:spacing w:val="10"/>
        </w:rPr>
        <w:t>Maria Marília Oliveira Calado</w:t>
      </w:r>
      <w:r>
        <w:rPr>
          <w:rFonts w:eastAsia="Times New Roman" w:cs="Times New Roman"/>
          <w:color w:val="000000"/>
        </w:rPr>
        <w:t>, de forma conscien</w:t>
      </w:r>
      <w:r>
        <w:rPr>
          <w:rFonts w:eastAsia="Times New Roman" w:cs="Times New Roman"/>
          <w:color w:val="000000"/>
        </w:rPr>
        <w:t>te e voluntária, deixou de comparecer em diversos dias úteis ao expediente forense da Procuradoria da República de Garanhuns/PE, onde estava lotada, e atuou com falta de zelo no desempenho de sua função, notadamente em razão da morosidade na instrução de p</w:t>
      </w:r>
      <w:r>
        <w:rPr>
          <w:rFonts w:eastAsia="Times New Roman" w:cs="Times New Roman"/>
          <w:color w:val="000000"/>
        </w:rPr>
        <w:t>rocedimentos extrajudiciais de sua responsabilidade.</w:t>
      </w:r>
    </w:p>
    <w:p w:rsidR="00B4328E" w:rsidRDefault="00AA752C">
      <w:pPr>
        <w:spacing w:line="360" w:lineRule="auto"/>
        <w:jc w:val="both"/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t xml:space="preserve">Apurou-se que a Procuradora da República </w:t>
      </w:r>
      <w:r>
        <w:rPr>
          <w:rFonts w:cs="Book Antiqua"/>
          <w:b/>
          <w:bCs/>
          <w:color w:val="000000"/>
          <w:spacing w:val="10"/>
        </w:rPr>
        <w:t>Maria Marília Oliveira Calado</w:t>
      </w:r>
      <w:r>
        <w:rPr>
          <w:rFonts w:cs="Book Antiqua"/>
          <w:color w:val="000000"/>
          <w:spacing w:val="10"/>
        </w:rPr>
        <w:t xml:space="preserve">, </w:t>
      </w:r>
      <w:r>
        <w:rPr>
          <w:rFonts w:cs="Book Antiqua"/>
          <w:color w:val="000000"/>
          <w:spacing w:val="10"/>
        </w:rPr>
        <w:t xml:space="preserve">lotada no ofício da Procuradoria da República em Garanhuns/PE, em pleno exercício da função pública, cursou como aluna regular durante os dois semestres letivos de 2016, o curso de Medicina na Universidade Federal de Pernambuco, </w:t>
      </w:r>
      <w:r>
        <w:rPr>
          <w:rFonts w:cs="Book Antiqua"/>
          <w:i/>
          <w:iCs/>
          <w:color w:val="000000"/>
          <w:spacing w:val="10"/>
        </w:rPr>
        <w:t>campus</w:t>
      </w:r>
      <w:r>
        <w:rPr>
          <w:rFonts w:cs="Book Antiqua"/>
          <w:color w:val="000000"/>
          <w:spacing w:val="10"/>
        </w:rPr>
        <w:t xml:space="preserve"> da cidade de Recife,</w:t>
      </w:r>
      <w:r>
        <w:rPr>
          <w:rFonts w:cs="Book Antiqua"/>
          <w:color w:val="000000"/>
          <w:spacing w:val="10"/>
        </w:rPr>
        <w:t xml:space="preserve"> distante aproximadamente 230 km de seu local de lotação</w:t>
      </w:r>
      <w:r>
        <w:rPr>
          <w:rFonts w:eastAsia="Times New Roman" w:cs="Times New Roman"/>
          <w:color w:val="000000"/>
        </w:rPr>
        <w:t>.</w:t>
      </w:r>
    </w:p>
    <w:p w:rsidR="00B4328E" w:rsidRDefault="00AA752C">
      <w:pPr>
        <w:spacing w:line="360" w:lineRule="auto"/>
        <w:jc w:val="both"/>
        <w:rPr>
          <w:rFonts w:eastAsia="Times New Roman" w:cs="Book Antiqua"/>
          <w:color w:val="000000"/>
          <w:spacing w:val="1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Durante esse período de pouco mais de 8 meses</w:t>
      </w:r>
      <w:r>
        <w:rPr>
          <w:rFonts w:eastAsia="Times New Roman" w:cs="Times New Roman"/>
          <w:color w:val="000000"/>
        </w:rPr>
        <w:t xml:space="preserve">, que se estendeu de 7 de março de 2016 (início do período letivo) a 10 de novembro de 2016 (suspensão das aulas em razão </w:t>
      </w:r>
      <w:r>
        <w:rPr>
          <w:rFonts w:eastAsia="Times New Roman" w:cs="Times New Roman"/>
          <w:color w:val="000000"/>
        </w:rPr>
        <w:lastRenderedPageBreak/>
        <w:t xml:space="preserve">da ocupação dos prédios da Universidade), a Procuradora da República </w:t>
      </w:r>
      <w:r>
        <w:rPr>
          <w:rFonts w:eastAsia="Times New Roman" w:cs="Book Antiqua"/>
          <w:b/>
          <w:bCs/>
          <w:color w:val="000000"/>
          <w:spacing w:val="10"/>
        </w:rPr>
        <w:t>Maria Marília Oliveira Calado</w:t>
      </w:r>
      <w:r>
        <w:rPr>
          <w:rFonts w:eastAsia="Times New Roman" w:cs="Book Antiqua"/>
          <w:color w:val="000000"/>
          <w:spacing w:val="10"/>
        </w:rPr>
        <w:t xml:space="preserve"> deixou de comparecer ao expediente </w:t>
      </w:r>
      <w:r>
        <w:rPr>
          <w:rFonts w:eastAsia="Times New Roman" w:cs="Book Antiqua"/>
          <w:color w:val="000000"/>
          <w:spacing w:val="10"/>
        </w:rPr>
        <w:t>forense da Procuradoria da República de Garanhuns/PE em 36 (trinta e seis) dias úteis, quando esteve presente nas aulas do curso de Medicina na cidade de Recife/PE, sem estar regula</w:t>
      </w:r>
      <w:r>
        <w:rPr>
          <w:rFonts w:eastAsia="Times New Roman" w:cs="Book Antiqua"/>
          <w:color w:val="000000"/>
          <w:spacing w:val="10"/>
        </w:rPr>
        <w:t>rmente afastada de suas funções.</w:t>
      </w:r>
    </w:p>
    <w:p w:rsidR="00B4328E" w:rsidRDefault="00AA752C">
      <w:pPr>
        <w:pStyle w:val="Corpodotex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</w:t>
      </w:r>
      <w:r>
        <w:rPr>
          <w:rStyle w:val="nfaseforte"/>
          <w:rFonts w:ascii="Times New Roman" w:hAnsi="Times New Roman"/>
          <w:b w:val="0"/>
          <w:bCs w:val="0"/>
          <w:sz w:val="24"/>
        </w:rPr>
        <w:t>s informações de frequência remetidas p</w:t>
      </w:r>
      <w:r>
        <w:rPr>
          <w:rStyle w:val="nfaseforte"/>
          <w:rFonts w:ascii="Times New Roman" w:hAnsi="Times New Roman"/>
          <w:b w:val="0"/>
          <w:bCs w:val="0"/>
          <w:sz w:val="24"/>
        </w:rPr>
        <w:t>ela unidade acadêmica demonstram que a aluna compareceu à Universidade para atender às aulas do curso de medicina, em detrimento do exercício de sua função pública, nos seguintes dias úteis, num total de 36 (trinta e seis), em que deveria estar na Procurad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oria desempenhando as suas funções: 18/03, 28/03, 30/03, 31/03, 01/04, 08/04, 14/04, 15/04, 09/05, 20/05, 23/05, 27/05, 03/06, 06/06, 07/06, 08/06, 10/06, 17/06, 27/06, 28/06, 01/07, 05/07, 12/08, 05/09, 06/09, 08/09, 09/09, 12/09, 23/09, 26/09, </w:t>
      </w:r>
      <w:r>
        <w:rPr>
          <w:rStyle w:val="nfaseforte"/>
          <w:rFonts w:ascii="Times New Roman" w:hAnsi="Times New Roman"/>
          <w:b w:val="0"/>
          <w:bCs w:val="0"/>
          <w:sz w:val="24"/>
        </w:rPr>
        <w:t>07/10,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 10/</w:t>
      </w:r>
      <w:r>
        <w:rPr>
          <w:rStyle w:val="nfaseforte"/>
          <w:rFonts w:ascii="Times New Roman" w:hAnsi="Times New Roman"/>
          <w:b w:val="0"/>
          <w:bCs w:val="0"/>
          <w:sz w:val="24"/>
        </w:rPr>
        <w:t>10, 11/10, 17/10, 03/11 e 04/11.</w:t>
      </w:r>
    </w:p>
    <w:p w:rsidR="00B4328E" w:rsidRDefault="00AA752C">
      <w:pPr>
        <w:pStyle w:val="Corpodotex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</w:t>
      </w:r>
      <w:r>
        <w:rPr>
          <w:rStyle w:val="nfaseforte"/>
          <w:rFonts w:ascii="Times New Roman" w:hAnsi="Times New Roman"/>
          <w:b w:val="0"/>
          <w:bCs w:val="0"/>
          <w:sz w:val="24"/>
        </w:rPr>
        <w:t>egistre-se também, que, no curso da licença médica concedida nos períodos de 30/05/16 a 23/06/16 e de 15/08/16 a 22/08/16, a Procuradora da República compareceu diversas vezes à Universidade, frequentando aulas nos dias: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 30/05, 03/06, 06/06, 07/06, 08/06, 10/06, 17/06, 15/08, 16/08, 18/08, 19/08 e 22/08 (vide fls. 486 e seguintes), o que constitui indicativo de que a sua inaptidão temporária era inusitadamente apenas para o trabalho.</w:t>
      </w:r>
    </w:p>
    <w:p w:rsidR="00B4328E" w:rsidRDefault="00AA752C">
      <w:pPr>
        <w:pStyle w:val="Corpodotex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Apurou-se que a Procuradora a</w:t>
      </w:r>
      <w:r>
        <w:rPr>
          <w:rStyle w:val="nfaseforte"/>
          <w:rFonts w:ascii="Times New Roman" w:hAnsi="Times New Roman"/>
          <w:b w:val="0"/>
          <w:bCs w:val="0"/>
          <w:sz w:val="24"/>
        </w:rPr>
        <w:t>usentav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a-se, com frequência, em dias úteis imediatamente anteriores ou posteriores ao início e/ou encerramento de seus afastamentos legais, com a intenção, a toda evidência, de “imprensar” a semana, somando afastamentos legais com faltas isoladas. </w:t>
      </w:r>
    </w:p>
    <w:p w:rsidR="00B4328E" w:rsidRDefault="00AA752C">
      <w:pPr>
        <w:pStyle w:val="Corpodotex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Style w:val="nfaseforte"/>
          <w:rFonts w:ascii="Times New Roman" w:hAnsi="Times New Roman"/>
          <w:b w:val="0"/>
          <w:bCs w:val="0"/>
          <w:sz w:val="24"/>
        </w:rPr>
        <w:tab/>
      </w:r>
      <w:r>
        <w:rPr>
          <w:rStyle w:val="nfaseforte"/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sz w:val="24"/>
        </w:rPr>
        <w:t>A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 conduta da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 Procuradora da República de imprensar dias úteis de trabalho para frequentar a Universidade constitui conduta incompatível com a natureza do cargo que exerce, bem como caracteriza o descumprimento do dever legal de cumprir o expediente forense, além de te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r impactado negativamente a regularidade do ofício, notadamente a tramitação efetiva dos feitos extrajudiciais. </w:t>
      </w:r>
    </w:p>
    <w:p w:rsidR="00B4328E" w:rsidRDefault="00AA752C">
      <w:pPr>
        <w:pStyle w:val="Corpodotex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Style w:val="nfaseforte"/>
          <w:rFonts w:ascii="Times New Roman" w:hAnsi="Times New Roman"/>
          <w:b w:val="0"/>
          <w:bCs w:val="0"/>
          <w:sz w:val="24"/>
        </w:rPr>
        <w:tab/>
      </w:r>
      <w:r>
        <w:rPr>
          <w:rStyle w:val="nfaseforte"/>
          <w:rFonts w:ascii="Times New Roman" w:hAnsi="Times New Roman"/>
          <w:b w:val="0"/>
          <w:bCs w:val="0"/>
          <w:sz w:val="24"/>
        </w:rPr>
        <w:tab/>
        <w:t>Os elementos colhidos pela equipe de Correição Extraordinária realizada no 2º Ofício da Procuradoria da República de Garanhuns demonstram que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 a unidade apresentou morosidade e paralisação, por longos períodos, na tramitação dos seguintes procedimentos, consoante dados colhidos por amostragem:</w:t>
      </w:r>
    </w:p>
    <w:p w:rsidR="00B4328E" w:rsidRDefault="00AA752C">
      <w:pPr>
        <w:pStyle w:val="Corpodotexto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/>
          <w:sz w:val="24"/>
        </w:rPr>
        <w:lastRenderedPageBreak/>
        <w:t xml:space="preserve">Procedimentos Administrativos: </w:t>
      </w:r>
      <w:r>
        <w:rPr>
          <w:rFonts w:ascii="Times New Roman" w:eastAsia="Times New Roman" w:hAnsi="Times New Roman" w:cs="Calibri"/>
          <w:sz w:val="24"/>
          <w:lang w:eastAsia="hi-IN"/>
        </w:rPr>
        <w:t>1.26.005.000104/2013-35, 120/2015-90 e 0062/2015-02, 278/15-60.</w:t>
      </w:r>
    </w:p>
    <w:p w:rsidR="00B4328E" w:rsidRDefault="00AA752C">
      <w:pPr>
        <w:pStyle w:val="Corpodotexto"/>
        <w:numPr>
          <w:ilvl w:val="0"/>
          <w:numId w:val="2"/>
        </w:numPr>
        <w:spacing w:line="360" w:lineRule="auto"/>
        <w:jc w:val="both"/>
      </w:pPr>
      <w:r>
        <w:rPr>
          <w:rStyle w:val="nfaseforte"/>
          <w:rFonts w:ascii="Times New Roman" w:eastAsia="Times New Roman" w:hAnsi="Times New Roman" w:cs="Calibri"/>
          <w:b w:val="0"/>
          <w:bCs w:val="0"/>
          <w:sz w:val="24"/>
          <w:lang w:eastAsia="hi-IN"/>
        </w:rPr>
        <w:t>Inquéritos Civis: 1.26.005.000172/2013-02, 1.26.005.000033/2014-51, 1.26.005.000179/2013-16, 1.26.005.000166/2013-47, 167/2013-91, 242/2015-86, 0024/12-07, 94/2013-38, 173/13-49, 022/15-52 e 38/15-65.</w:t>
      </w:r>
    </w:p>
    <w:p w:rsidR="00B4328E" w:rsidRDefault="00AA752C">
      <w:pPr>
        <w:pStyle w:val="Corpodotexto"/>
        <w:numPr>
          <w:ilvl w:val="0"/>
          <w:numId w:val="2"/>
        </w:numPr>
        <w:spacing w:line="360" w:lineRule="auto"/>
        <w:jc w:val="both"/>
      </w:pPr>
      <w:r>
        <w:rPr>
          <w:rStyle w:val="nfaseforte"/>
          <w:rFonts w:ascii="Times New Roman" w:eastAsia="Times New Roman" w:hAnsi="Times New Roman" w:cs="Calibri"/>
          <w:b w:val="0"/>
          <w:bCs w:val="0"/>
          <w:sz w:val="24"/>
          <w:lang w:eastAsia="hi-IN"/>
        </w:rPr>
        <w:t>Procedimentos Investigatórios Criminais 1.26.005.000085</w:t>
      </w:r>
      <w:r>
        <w:rPr>
          <w:rStyle w:val="nfaseforte"/>
          <w:rFonts w:ascii="Times New Roman" w:eastAsia="Times New Roman" w:hAnsi="Times New Roman" w:cs="Calibri"/>
          <w:b w:val="0"/>
          <w:bCs w:val="0"/>
          <w:sz w:val="24"/>
          <w:lang w:eastAsia="hi-IN"/>
        </w:rPr>
        <w:t>/2013-47 e 1.26.005.000084/2013-01.</w:t>
      </w:r>
    </w:p>
    <w:p w:rsidR="00B4328E" w:rsidRDefault="00B4328E">
      <w:pPr>
        <w:pStyle w:val="Corpodotexto"/>
        <w:spacing w:line="360" w:lineRule="auto"/>
        <w:jc w:val="both"/>
        <w:rPr>
          <w:rStyle w:val="nfaseforte"/>
          <w:b w:val="0"/>
          <w:bCs w:val="0"/>
        </w:rPr>
      </w:pPr>
    </w:p>
    <w:p w:rsidR="00B4328E" w:rsidRDefault="00AA752C">
      <w:pPr>
        <w:pStyle w:val="Corpodotex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Style w:val="nfaseforte"/>
          <w:rFonts w:ascii="Times New Roman" w:hAnsi="Times New Roman"/>
          <w:b w:val="0"/>
          <w:bCs w:val="0"/>
          <w:sz w:val="24"/>
        </w:rPr>
        <w:tab/>
      </w:r>
      <w:r>
        <w:rPr>
          <w:rStyle w:val="nfaseforte"/>
          <w:rFonts w:ascii="Times New Roman" w:hAnsi="Times New Roman"/>
          <w:b w:val="0"/>
          <w:bCs w:val="0"/>
          <w:sz w:val="24"/>
        </w:rPr>
        <w:tab/>
        <w:t xml:space="preserve">A conduta da Procuradora da República </w:t>
      </w:r>
      <w:r>
        <w:rPr>
          <w:rFonts w:ascii="Times New Roman" w:eastAsia="Times New Roman" w:hAnsi="Times New Roman" w:cs="Book Antiqua"/>
          <w:b/>
          <w:bCs/>
          <w:color w:val="000000"/>
          <w:spacing w:val="10"/>
          <w:sz w:val="24"/>
        </w:rPr>
        <w:t>Maria Marília Oliveira Calado</w:t>
      </w:r>
      <w:r>
        <w:rPr>
          <w:rStyle w:val="nfaseforte"/>
          <w:rFonts w:ascii="Times New Roman" w:hAnsi="Times New Roman"/>
          <w:b w:val="0"/>
          <w:bCs w:val="0"/>
          <w:sz w:val="24"/>
        </w:rPr>
        <w:t>, de deixar de designar tempestivamente as diligências úteis e necessárias ao desenvolvimento das investigações, constitui falta de zelo no desempenho</w:t>
      </w:r>
      <w:r>
        <w:rPr>
          <w:rStyle w:val="nfaseforte"/>
          <w:rFonts w:ascii="Times New Roman" w:hAnsi="Times New Roman"/>
          <w:b w:val="0"/>
          <w:bCs w:val="0"/>
          <w:sz w:val="24"/>
        </w:rPr>
        <w:t xml:space="preserve"> da função.</w:t>
      </w:r>
    </w:p>
    <w:p w:rsidR="00B4328E" w:rsidRDefault="00AA752C">
      <w:pPr>
        <w:pStyle w:val="Corpodotexto"/>
        <w:spacing w:line="360" w:lineRule="auto"/>
        <w:jc w:val="both"/>
      </w:pPr>
      <w:r>
        <w:rPr>
          <w:rStyle w:val="nfaseforte"/>
          <w:rFonts w:ascii="Times New Roman" w:hAnsi="Times New Roman"/>
          <w:b w:val="0"/>
          <w:bCs w:val="0"/>
          <w:sz w:val="24"/>
        </w:rPr>
        <w:tab/>
      </w:r>
      <w:r>
        <w:rPr>
          <w:rStyle w:val="nfaseforte"/>
          <w:rFonts w:ascii="Times New Roman" w:hAnsi="Times New Roman"/>
          <w:b w:val="0"/>
          <w:bCs w:val="0"/>
          <w:sz w:val="24"/>
        </w:rPr>
        <w:tab/>
      </w:r>
      <w:r>
        <w:rPr>
          <w:rStyle w:val="nfaseforte"/>
          <w:rFonts w:ascii="Times New Roman" w:hAnsi="Times New Roman"/>
          <w:b w:val="0"/>
          <w:bCs w:val="0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4328E" w:rsidRDefault="00AA752C">
      <w:pPr>
        <w:pStyle w:val="Corpodotexto"/>
        <w:spacing w:line="360" w:lineRule="auto"/>
        <w:jc w:val="both"/>
      </w:pPr>
      <w:r>
        <w:rPr>
          <w:rFonts w:ascii="Times New Roman" w:eastAsia="Lucida Sans Unicode" w:hAnsi="Times New Roman" w:cs="Tahoma"/>
          <w:sz w:val="24"/>
          <w:lang w:bidi="ar-SA"/>
        </w:rPr>
        <w:t>2. Indicar, atendendo à exposição circunstanciada dos fatos imputados, o descumprimento dos deveres legais de comparecer ao expediente forense e de atuar com zelo no desempenho da função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, dispostos no</w:t>
      </w:r>
      <w:r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</w:rPr>
        <w:t xml:space="preserve"> </w:t>
      </w:r>
      <w:r>
        <w:rPr>
          <w:rFonts w:ascii="Times New Roman" w:eastAsia="Lucida Sans Unicode" w:hAnsi="Times New Roman" w:cs="Tahoma"/>
          <w:color w:val="000000"/>
          <w:spacing w:val="10"/>
          <w:sz w:val="24"/>
          <w:lang w:bidi="ar-SA"/>
        </w:rPr>
        <w:t xml:space="preserve">artigo 236, incisos V e IX,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da Lei Co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mplementar 75, de 20 de maio de 1993</w:t>
      </w:r>
      <w:r>
        <w:rPr>
          <w:rFonts w:ascii="Times New Roman" w:eastAsia="Lucida Sans Unicode" w:hAnsi="Times New Roman" w:cs="Tahoma"/>
          <w:color w:val="000000"/>
          <w:spacing w:val="10"/>
          <w:sz w:val="24"/>
          <w:lang w:bidi="ar-SA"/>
        </w:rPr>
        <w:t>, pela Procuradora da República MARIA MARÍLIA OLIVEIRA CALADO</w:t>
      </w:r>
      <w:r>
        <w:rPr>
          <w:rFonts w:ascii="Times New Roman" w:eastAsia="Lucida Sans Unicode" w:hAnsi="Times New Roman" w:cs="Book Antiqua"/>
          <w:color w:val="000000"/>
          <w:spacing w:val="10"/>
          <w:sz w:val="24"/>
          <w:lang w:bidi="ar-SA"/>
        </w:rPr>
        <w:t>, sujeitando-a à sanção disciplinar de censura</w:t>
      </w:r>
      <w:r>
        <w:rPr>
          <w:rFonts w:ascii="Times New Roman" w:eastAsia="Lucida Sans Unicode" w:hAnsi="Times New Roman" w:cs="Tahoma"/>
          <w:color w:val="000000"/>
          <w:spacing w:val="10"/>
          <w:sz w:val="24"/>
          <w:lang w:bidi="ar-SA"/>
        </w:rPr>
        <w:t xml:space="preserve">, prevista no artigo 240, inciso II, da referida Lei Complementar, e ao desconto dos vencimentos relativos às </w:t>
      </w:r>
      <w:r>
        <w:rPr>
          <w:rFonts w:ascii="Times New Roman" w:eastAsia="Lucida Sans Unicode" w:hAnsi="Times New Roman" w:cs="Tahoma"/>
          <w:color w:val="000000"/>
          <w:spacing w:val="10"/>
          <w:sz w:val="24"/>
          <w:lang w:bidi="ar-SA"/>
        </w:rPr>
        <w:t>faltas ao serviço, em observância ao princípio da vedação ao enriquecimento sem causa (arts. 884 a 886 do Código Civil)</w:t>
      </w:r>
      <w:r>
        <w:rPr>
          <w:rFonts w:ascii="Times New Roman" w:eastAsia="Lucida Sans Unicode" w:hAnsi="Times New Roman" w:cs="Tahoma"/>
          <w:sz w:val="24"/>
          <w:lang w:bidi="ar-SA"/>
        </w:rPr>
        <w:t>.</w:t>
      </w:r>
    </w:p>
    <w:p w:rsidR="00B4328E" w:rsidRDefault="00B4328E">
      <w:pPr>
        <w:spacing w:line="360" w:lineRule="auto"/>
        <w:jc w:val="both"/>
      </w:pPr>
    </w:p>
    <w:p w:rsidR="00B4328E" w:rsidRDefault="00AA752C">
      <w:pPr>
        <w:widowControl/>
        <w:spacing w:line="360" w:lineRule="auto"/>
        <w:jc w:val="both"/>
      </w:pPr>
      <w:r>
        <w:t xml:space="preserve">3. </w:t>
      </w:r>
      <w:r>
        <w:rPr>
          <w:rFonts w:eastAsia="Times New Roman" w:cs="Verdana"/>
        </w:rPr>
        <w:t>Determinar</w:t>
      </w:r>
      <w:r>
        <w:t xml:space="preserve"> a distribuição do feito a um Conselheiro Relator, conforme artigo 89, parágrafo 1º, e artigo 92, </w:t>
      </w:r>
      <w:r>
        <w:rPr>
          <w:i/>
          <w:iCs/>
        </w:rPr>
        <w:t>caput</w:t>
      </w:r>
      <w:r>
        <w:t>, ambos da Resoluç</w:t>
      </w:r>
      <w:r>
        <w:t>ão nº 92/2013 (RICNMP), para a citação da processada e condução do processo administrativo disciplinar.</w:t>
      </w:r>
    </w:p>
    <w:p w:rsidR="00B4328E" w:rsidRDefault="00B4328E">
      <w:pPr>
        <w:widowControl/>
        <w:spacing w:line="360" w:lineRule="auto"/>
        <w:jc w:val="both"/>
      </w:pPr>
    </w:p>
    <w:p w:rsidR="00B4328E" w:rsidRDefault="00AA752C">
      <w:pPr>
        <w:widowControl/>
        <w:spacing w:line="360" w:lineRule="auto"/>
        <w:jc w:val="both"/>
      </w:pPr>
      <w:r>
        <w:t>4. Determinar o apensamento da Sindicância</w:t>
      </w:r>
      <w:r>
        <w:rPr>
          <w:rFonts w:eastAsia="Times New Roman" w:cs="Tahoma"/>
          <w:color w:val="000000"/>
          <w:spacing w:val="10"/>
        </w:rPr>
        <w:t xml:space="preserve"> nº 0.00.000.000448/2016-07 e da Correição Extraordinária nº 0.00.000.000463/2016-47 </w:t>
      </w:r>
      <w:r>
        <w:t>ao Processo Administrati</w:t>
      </w:r>
      <w:r>
        <w:t>vo Disciplinar instaurado.</w:t>
      </w:r>
    </w:p>
    <w:p w:rsidR="00B4328E" w:rsidRDefault="00B4328E">
      <w:pPr>
        <w:widowControl/>
        <w:spacing w:line="360" w:lineRule="auto"/>
        <w:jc w:val="both"/>
      </w:pPr>
    </w:p>
    <w:p w:rsidR="00B4328E" w:rsidRDefault="00AA752C">
      <w:pPr>
        <w:widowControl/>
        <w:spacing w:line="360" w:lineRule="auto"/>
        <w:jc w:val="both"/>
        <w:rPr>
          <w:rFonts w:eastAsia="Times New Roman" w:cs="Verdana"/>
        </w:rPr>
      </w:pPr>
      <w:r>
        <w:rPr>
          <w:rFonts w:eastAsia="Times New Roman" w:cs="Verdana"/>
        </w:rPr>
        <w:t>5. Estabelecer o prazo de 90 (noventa) dias para a conclusão do processo administrativo disciplinar, nos termos do artigo 90 da Resolução nº 92/2013 (RICNMP), ressalvada a possibilidade de prorrogação motivada pelo Relator.</w:t>
      </w:r>
    </w:p>
    <w:p w:rsidR="00B4328E" w:rsidRDefault="00B4328E">
      <w:pPr>
        <w:widowControl/>
        <w:spacing w:line="360" w:lineRule="auto"/>
        <w:jc w:val="both"/>
        <w:rPr>
          <w:rFonts w:eastAsia="Times New Roman" w:cs="Verdana"/>
        </w:rPr>
      </w:pPr>
    </w:p>
    <w:p w:rsidR="00B4328E" w:rsidRDefault="00AA752C">
      <w:pPr>
        <w:widowControl/>
        <w:autoSpaceDE w:val="0"/>
        <w:spacing w:line="360" w:lineRule="auto"/>
        <w:jc w:val="both"/>
        <w:rPr>
          <w:rFonts w:eastAsia="Times New Roman" w:cs="Verdana"/>
        </w:rPr>
      </w:pPr>
      <w:r>
        <w:rPr>
          <w:rFonts w:eastAsia="Times New Roman" w:cs="Verdana"/>
          <w:lang w:bidi="ar-SA"/>
        </w:rPr>
        <w:t xml:space="preserve">6. </w:t>
      </w:r>
      <w:r>
        <w:rPr>
          <w:rFonts w:eastAsia="Times New Roman" w:cs="Verdana"/>
          <w:lang w:bidi="ar-SA"/>
        </w:rPr>
        <w:t>Determinar, em atenção à nova redação do artigo 77, §2º, do RICNMP, aprovada na sessão do Conselho Nacional do Ministério Público de 28 de março de 2017</w:t>
      </w:r>
      <w:r>
        <w:rPr>
          <w:rFonts w:eastAsia="Times New Roman" w:cs="Times New Roman"/>
          <w:color w:val="000000"/>
          <w:lang w:bidi="ar-SA"/>
        </w:rPr>
        <w:t>, a submissão da instauração do feito a referendo pelo Plenário do Conselho Nacional do Ministério Públi</w:t>
      </w:r>
      <w:r>
        <w:rPr>
          <w:rFonts w:eastAsia="Times New Roman" w:cs="Times New Roman"/>
          <w:color w:val="000000"/>
          <w:lang w:bidi="ar-SA"/>
        </w:rPr>
        <w:t>co, na primeira sessão subsequente, quando será apreciado com preferência, notificando-se pessoalmente a acusada, para realizar sustentação oral, se assim o desejar.</w:t>
      </w:r>
    </w:p>
    <w:p w:rsidR="00B4328E" w:rsidRDefault="00B4328E">
      <w:pPr>
        <w:widowControl/>
        <w:spacing w:line="360" w:lineRule="auto"/>
        <w:jc w:val="both"/>
        <w:rPr>
          <w:rFonts w:eastAsia="Times New Roman" w:cs="Verdana"/>
        </w:rPr>
      </w:pPr>
    </w:p>
    <w:p w:rsidR="00B4328E" w:rsidRDefault="00AA752C">
      <w:pPr>
        <w:widowControl/>
        <w:spacing w:line="360" w:lineRule="auto"/>
        <w:ind w:firstLine="1731"/>
        <w:jc w:val="both"/>
        <w:rPr>
          <w:rFonts w:cs="Tahoma"/>
        </w:rPr>
      </w:pPr>
      <w:r>
        <w:rPr>
          <w:rFonts w:cs="Tahoma"/>
        </w:rPr>
        <w:t>Publique-se.</w:t>
      </w:r>
    </w:p>
    <w:p w:rsidR="00B4328E" w:rsidRDefault="00B4328E">
      <w:pPr>
        <w:widowControl/>
        <w:spacing w:line="360" w:lineRule="auto"/>
        <w:ind w:firstLine="1731"/>
        <w:jc w:val="both"/>
        <w:rPr>
          <w:rFonts w:cs="Tahoma"/>
        </w:rPr>
      </w:pPr>
    </w:p>
    <w:p w:rsidR="00B4328E" w:rsidRDefault="00AA752C">
      <w:pPr>
        <w:widowControl/>
        <w:spacing w:line="360" w:lineRule="auto"/>
        <w:ind w:firstLine="1731"/>
        <w:jc w:val="both"/>
        <w:rPr>
          <w:rFonts w:cs="Tahoma"/>
        </w:rPr>
      </w:pPr>
      <w:r>
        <w:rPr>
          <w:rFonts w:cs="Tahoma"/>
        </w:rPr>
        <w:t>Registre-se.</w:t>
      </w:r>
    </w:p>
    <w:p w:rsidR="00B4328E" w:rsidRDefault="00B4328E">
      <w:pPr>
        <w:widowControl/>
        <w:spacing w:line="360" w:lineRule="auto"/>
        <w:ind w:firstLine="1731"/>
        <w:jc w:val="both"/>
        <w:rPr>
          <w:rFonts w:cs="Tahoma"/>
        </w:rPr>
      </w:pPr>
    </w:p>
    <w:p w:rsidR="00B4328E" w:rsidRDefault="00AA752C">
      <w:pPr>
        <w:widowControl/>
        <w:tabs>
          <w:tab w:val="left" w:pos="-2225"/>
          <w:tab w:val="left" w:pos="-2154"/>
          <w:tab w:val="left" w:pos="-1554"/>
          <w:tab w:val="left" w:pos="-1120"/>
          <w:tab w:val="left" w:pos="-310"/>
          <w:tab w:val="left" w:pos="-238"/>
        </w:tabs>
        <w:spacing w:line="360" w:lineRule="auto"/>
        <w:ind w:firstLine="1731"/>
        <w:jc w:val="both"/>
        <w:rPr>
          <w:rFonts w:cs="Verdana"/>
        </w:rPr>
      </w:pPr>
      <w:r>
        <w:rPr>
          <w:rFonts w:cs="Verdana"/>
        </w:rPr>
        <w:t>Cumpra-se.</w:t>
      </w:r>
    </w:p>
    <w:p w:rsidR="00B4328E" w:rsidRDefault="00B4328E">
      <w:pPr>
        <w:autoSpaceDE w:val="0"/>
        <w:spacing w:line="360" w:lineRule="auto"/>
        <w:ind w:firstLine="850"/>
        <w:jc w:val="both"/>
        <w:rPr>
          <w:rFonts w:eastAsia="TimesNewRomanPSMT" w:cs="TimesNewRomanPSMT"/>
        </w:rPr>
      </w:pPr>
    </w:p>
    <w:p w:rsidR="00B4328E" w:rsidRDefault="00AA752C">
      <w:pPr>
        <w:autoSpaceDE w:val="0"/>
        <w:spacing w:line="360" w:lineRule="auto"/>
        <w:ind w:firstLine="85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Brasília-DF, 29 de março de 2017.</w:t>
      </w:r>
    </w:p>
    <w:p w:rsidR="00B4328E" w:rsidRDefault="00B4328E">
      <w:pPr>
        <w:tabs>
          <w:tab w:val="left" w:pos="491"/>
        </w:tabs>
        <w:jc w:val="both"/>
        <w:rPr>
          <w:rFonts w:cs="Verdana"/>
        </w:rPr>
      </w:pPr>
    </w:p>
    <w:p w:rsidR="00B4328E" w:rsidRDefault="00B4328E">
      <w:pPr>
        <w:tabs>
          <w:tab w:val="left" w:pos="491"/>
        </w:tabs>
        <w:jc w:val="both"/>
        <w:rPr>
          <w:rFonts w:cs="Verdana"/>
        </w:rPr>
      </w:pPr>
    </w:p>
    <w:p w:rsidR="00B4328E" w:rsidRDefault="00AA752C">
      <w:pPr>
        <w:tabs>
          <w:tab w:val="left" w:pos="491"/>
        </w:tabs>
        <w:jc w:val="both"/>
        <w:rPr>
          <w:rFonts w:cs="Verdana"/>
        </w:rPr>
      </w:pPr>
      <w:r>
        <w:rPr>
          <w:rFonts w:cs="Verdana"/>
        </w:rPr>
        <w:t xml:space="preserve">CLÁUDIO </w:t>
      </w:r>
      <w:r>
        <w:rPr>
          <w:rFonts w:cs="Verdana"/>
        </w:rPr>
        <w:t>HENRIQUE PORTELA DO REGO</w:t>
      </w:r>
    </w:p>
    <w:p w:rsidR="00B4328E" w:rsidRDefault="00AA752C">
      <w:pPr>
        <w:tabs>
          <w:tab w:val="left" w:pos="491"/>
        </w:tabs>
        <w:jc w:val="both"/>
        <w:rPr>
          <w:rFonts w:cs="Verdana"/>
        </w:rPr>
      </w:pPr>
      <w:r>
        <w:rPr>
          <w:rFonts w:cs="Verdana"/>
        </w:rPr>
        <w:t>Corregedor Nacional do Ministério Público</w:t>
      </w:r>
    </w:p>
    <w:p w:rsidR="00B4328E" w:rsidRDefault="00B4328E">
      <w:pPr>
        <w:tabs>
          <w:tab w:val="left" w:pos="491"/>
        </w:tabs>
        <w:jc w:val="both"/>
        <w:rPr>
          <w:rFonts w:cs="Verdana"/>
        </w:rPr>
      </w:pPr>
    </w:p>
    <w:p w:rsidR="00B4328E" w:rsidRDefault="00B4328E">
      <w:pPr>
        <w:tabs>
          <w:tab w:val="left" w:pos="491"/>
        </w:tabs>
        <w:jc w:val="both"/>
        <w:rPr>
          <w:rFonts w:cs="Verdana"/>
        </w:rPr>
      </w:pPr>
    </w:p>
    <w:p w:rsidR="00B4328E" w:rsidRDefault="00B4328E">
      <w:pPr>
        <w:tabs>
          <w:tab w:val="left" w:pos="491"/>
        </w:tabs>
        <w:jc w:val="both"/>
        <w:rPr>
          <w:rFonts w:cs="Verdana"/>
        </w:rPr>
      </w:pPr>
    </w:p>
    <w:p w:rsidR="00B4328E" w:rsidRDefault="00B4328E">
      <w:pPr>
        <w:tabs>
          <w:tab w:val="left" w:pos="491"/>
        </w:tabs>
        <w:jc w:val="both"/>
        <w:rPr>
          <w:rFonts w:cs="Verdana"/>
        </w:rPr>
      </w:pPr>
    </w:p>
    <w:p w:rsidR="00B4328E" w:rsidRDefault="00B4328E" w:rsidP="00E37431">
      <w:pPr>
        <w:pStyle w:val="WW-Estilopadro"/>
        <w:rPr>
          <w:rFonts w:cs="Verdana"/>
          <w:szCs w:val="24"/>
        </w:rPr>
      </w:pPr>
    </w:p>
    <w:sectPr w:rsidR="00B4328E">
      <w:headerReference w:type="default" r:id="rId8"/>
      <w:footerReference w:type="default" r:id="rId9"/>
      <w:headerReference w:type="first" r:id="rId10"/>
      <w:pgSz w:w="11906" w:h="16838"/>
      <w:pgMar w:top="3108" w:right="1417" w:bottom="1144" w:left="1417" w:header="1134" w:footer="72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A752C">
      <w:r>
        <w:separator/>
      </w:r>
    </w:p>
  </w:endnote>
  <w:endnote w:type="continuationSeparator" w:id="0">
    <w:p w:rsidR="00000000" w:rsidRDefault="00AA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4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345"/>
      <w:gridCol w:w="727"/>
    </w:tblGrid>
    <w:tr w:rsidR="00B4328E">
      <w:tc>
        <w:tcPr>
          <w:tcW w:w="8345" w:type="dxa"/>
          <w:shd w:val="clear" w:color="auto" w:fill="auto"/>
        </w:tcPr>
        <w:p w:rsidR="00B4328E" w:rsidRDefault="00AA752C">
          <w:pPr>
            <w:pStyle w:val="WW-Estilopadro"/>
            <w:suppressLineNumbers/>
            <w:tabs>
              <w:tab w:val="center" w:pos="4815"/>
              <w:tab w:val="right" w:pos="9630"/>
            </w:tabs>
            <w:snapToGrid w:val="0"/>
            <w:ind w:right="48"/>
          </w:pPr>
          <w:r>
            <w:rPr>
              <w:rFonts w:eastAsia="Times New Roman" w:cs="Times New Roman"/>
              <w:color w:val="auto"/>
              <w:sz w:val="16"/>
              <w:szCs w:val="16"/>
            </w:rPr>
            <w:t xml:space="preserve">RECLAMAÇÃO DISCIPLINAR N° </w:t>
          </w:r>
          <w:r>
            <w:rPr>
              <w:rFonts w:eastAsia="Times New Roman" w:cs="Times New Roman"/>
              <w:caps/>
              <w:color w:val="000000"/>
              <w:sz w:val="16"/>
              <w:szCs w:val="16"/>
              <w:lang w:bidi="ar-SA"/>
            </w:rPr>
            <w:t>0.00.000.000227/2016-21</w:t>
          </w:r>
        </w:p>
      </w:tc>
      <w:tc>
        <w:tcPr>
          <w:tcW w:w="727" w:type="dxa"/>
          <w:shd w:val="clear" w:color="auto" w:fill="auto"/>
        </w:tcPr>
        <w:p w:rsidR="00B4328E" w:rsidRDefault="00AA752C">
          <w:pPr>
            <w:pStyle w:val="Rodap"/>
            <w:jc w:val="right"/>
          </w:pPr>
          <w:r>
            <w:rPr>
              <w:sz w:val="16"/>
              <w:szCs w:val="16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8E" w:rsidRDefault="00AA752C">
      <w:r>
        <w:separator/>
      </w:r>
    </w:p>
  </w:footnote>
  <w:footnote w:type="continuationSeparator" w:id="0">
    <w:p w:rsidR="00B4328E" w:rsidRDefault="00AA7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8E" w:rsidRDefault="00AA752C">
    <w:pPr>
      <w:spacing w:before="113" w:line="100" w:lineRule="atLeast"/>
      <w:jc w:val="center"/>
    </w:pPr>
    <w:r>
      <w:rPr>
        <w:rFonts w:ascii="Georgia" w:eastAsia="Tahoma" w:hAnsi="Georgia" w:cs="Times New Roman"/>
        <w:bCs/>
        <w:smallCaps/>
        <w:sz w:val="26"/>
        <w:szCs w:val="26"/>
      </w:rPr>
      <w:t>C</w:t>
    </w:r>
    <w:r>
      <w:rPr>
        <w:rFonts w:ascii="Georgia" w:eastAsia="Tahoma" w:hAnsi="Georgia" w:cs="Times New Roman"/>
        <w:bCs/>
        <w:smallCaps/>
      </w:rPr>
      <w:t xml:space="preserve">onselho </w:t>
    </w:r>
    <w:r>
      <w:rPr>
        <w:rFonts w:ascii="Georgia" w:eastAsia="Tahoma" w:hAnsi="Georgia" w:cs="Times New Roman"/>
        <w:bCs/>
        <w:smallCaps/>
        <w:sz w:val="26"/>
        <w:szCs w:val="26"/>
      </w:rPr>
      <w:t>N</w:t>
    </w:r>
    <w:r>
      <w:rPr>
        <w:rFonts w:ascii="Georgia" w:eastAsia="Tahoma" w:hAnsi="Georgia" w:cs="Times New Roman"/>
        <w:bCs/>
        <w:smallCaps/>
      </w:rPr>
      <w:t xml:space="preserve">acional </w:t>
    </w:r>
    <w:r>
      <w:rPr>
        <w:rFonts w:ascii="Georgia" w:eastAsia="Tahoma" w:hAnsi="Georgia" w:cs="Times New Roman"/>
        <w:bCs/>
        <w:smallCaps/>
        <w:sz w:val="26"/>
        <w:szCs w:val="26"/>
      </w:rPr>
      <w:t>d</w:t>
    </w:r>
    <w:r>
      <w:rPr>
        <w:rFonts w:ascii="Georgia" w:eastAsia="Tahoma" w:hAnsi="Georgia" w:cs="Times New Roman"/>
        <w:bCs/>
        <w:smallCaps/>
      </w:rPr>
      <w:t xml:space="preserve">o </w:t>
    </w:r>
    <w:r>
      <w:rPr>
        <w:rFonts w:ascii="Georgia" w:eastAsia="Tahoma" w:hAnsi="Georgia" w:cs="Times New Roman"/>
        <w:bCs/>
        <w:smallCaps/>
        <w:sz w:val="26"/>
        <w:szCs w:val="26"/>
      </w:rPr>
      <w:t>M</w:t>
    </w:r>
    <w:r>
      <w:rPr>
        <w:rFonts w:ascii="Georgia" w:eastAsia="Tahoma" w:hAnsi="Georgia" w:cs="Times New Roman"/>
        <w:bCs/>
        <w:smallCaps/>
      </w:rPr>
      <w:t xml:space="preserve">inistério </w:t>
    </w:r>
    <w:r>
      <w:rPr>
        <w:rFonts w:ascii="Georgia" w:eastAsia="Tahoma" w:hAnsi="Georgia" w:cs="Times New Roman"/>
        <w:bCs/>
        <w:smallCaps/>
        <w:sz w:val="26"/>
        <w:szCs w:val="26"/>
      </w:rPr>
      <w:t>P</w:t>
    </w:r>
    <w:r>
      <w:rPr>
        <w:rFonts w:ascii="Georgia" w:eastAsia="Tahoma" w:hAnsi="Georgia" w:cs="Times New Roman"/>
        <w:bCs/>
        <w:smallCaps/>
      </w:rPr>
      <w:t>úblico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8E" w:rsidRDefault="00B4328E">
    <w:pPr>
      <w:spacing w:before="113" w:line="100" w:lineRule="atLeast"/>
      <w:jc w:val="center"/>
      <w:rPr>
        <w:rFonts w:eastAsia="Tahoma" w:cs="Times New Roman"/>
        <w:bCs/>
        <w:smallCaps/>
        <w:sz w:val="26"/>
        <w:szCs w:val="26"/>
        <w:lang w:eastAsia="pt-BR" w:bidi="ar-SA"/>
      </w:rPr>
    </w:pPr>
  </w:p>
  <w:p w:rsidR="00B4328E" w:rsidRDefault="00B4328E">
    <w:pPr>
      <w:spacing w:before="113" w:line="100" w:lineRule="atLeast"/>
      <w:jc w:val="center"/>
      <w:rPr>
        <w:rFonts w:eastAsia="Tahoma" w:cs="Times New Roman"/>
        <w:bCs/>
        <w:smallCaps/>
        <w:sz w:val="26"/>
        <w:szCs w:val="26"/>
      </w:rPr>
    </w:pPr>
  </w:p>
  <w:p w:rsidR="00B4328E" w:rsidRDefault="00B4328E">
    <w:pPr>
      <w:spacing w:before="113" w:line="100" w:lineRule="atLeast"/>
      <w:jc w:val="center"/>
      <w:rPr>
        <w:rFonts w:eastAsia="Tahoma" w:cs="Times New Roman"/>
        <w:bCs/>
        <w:smallCaps/>
        <w:sz w:val="14"/>
        <w:szCs w:val="14"/>
      </w:rPr>
    </w:pPr>
  </w:p>
  <w:p w:rsidR="00B4328E" w:rsidRDefault="00B4328E">
    <w:pPr>
      <w:spacing w:before="113" w:line="100" w:lineRule="atLeast"/>
      <w:jc w:val="center"/>
      <w:rPr>
        <w:rFonts w:eastAsia="Tahoma" w:cs="Times New Roman"/>
        <w:bCs/>
        <w:smallCaps/>
        <w:sz w:val="14"/>
        <w:szCs w:val="14"/>
      </w:rPr>
    </w:pPr>
  </w:p>
  <w:p w:rsidR="00AA752C" w:rsidRDefault="00AA752C" w:rsidP="00AA752C">
    <w:pPr>
      <w:pStyle w:val="western"/>
      <w:spacing w:before="113" w:beforeAutospacing="0" w:line="102" w:lineRule="atLeast"/>
      <w:jc w:val="center"/>
      <w:rPr>
        <w:smallCaps/>
      </w:rPr>
    </w:pPr>
    <w:r>
      <w:rPr>
        <w:rFonts w:cs="Times New Roman" w:hint="cs"/>
        <w:smallCaps/>
        <w:sz w:val="26"/>
        <w:szCs w:val="26"/>
      </w:rPr>
      <w:t>C</w:t>
    </w:r>
    <w:r>
      <w:rPr>
        <w:rFonts w:cs="Times New Roman" w:hint="cs"/>
        <w:smallCaps/>
        <w:sz w:val="24"/>
        <w:szCs w:val="24"/>
      </w:rPr>
      <w:t xml:space="preserve">onselho </w:t>
    </w:r>
    <w:r>
      <w:rPr>
        <w:rFonts w:cs="Times New Roman" w:hint="cs"/>
        <w:smallCaps/>
        <w:sz w:val="26"/>
        <w:szCs w:val="26"/>
      </w:rPr>
      <w:t>N</w:t>
    </w:r>
    <w:r>
      <w:rPr>
        <w:rFonts w:cs="Times New Roman" w:hint="cs"/>
        <w:smallCaps/>
        <w:sz w:val="24"/>
        <w:szCs w:val="24"/>
      </w:rPr>
      <w:t xml:space="preserve">acional do </w:t>
    </w:r>
    <w:r>
      <w:rPr>
        <w:rFonts w:cs="Times New Roman" w:hint="cs"/>
        <w:smallCaps/>
        <w:sz w:val="26"/>
        <w:szCs w:val="26"/>
      </w:rPr>
      <w:t>M</w:t>
    </w:r>
    <w:r>
      <w:rPr>
        <w:rFonts w:cs="Times New Roman" w:hint="cs"/>
        <w:smallCaps/>
        <w:sz w:val="24"/>
        <w:szCs w:val="24"/>
      </w:rPr>
      <w:t xml:space="preserve">inistério </w:t>
    </w:r>
    <w:r>
      <w:rPr>
        <w:rFonts w:cs="Times New Roman" w:hint="cs"/>
        <w:smallCaps/>
        <w:sz w:val="26"/>
        <w:szCs w:val="26"/>
      </w:rPr>
      <w:t>P</w:t>
    </w:r>
    <w:r>
      <w:rPr>
        <w:rFonts w:cs="Times New Roman" w:hint="cs"/>
        <w:smallCaps/>
        <w:sz w:val="24"/>
        <w:szCs w:val="24"/>
      </w:rPr>
      <w:t>úblico</w:t>
    </w:r>
  </w:p>
  <w:p w:rsidR="00B4328E" w:rsidRDefault="00B4328E">
    <w:pPr>
      <w:spacing w:before="113" w:line="100" w:lineRule="atLeast"/>
      <w:jc w:val="center"/>
      <w:rPr>
        <w:rFonts w:ascii="Georgia" w:eastAsia="Tahoma" w:hAnsi="Georgia" w:cs="Times New Roman"/>
        <w:bCs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85C55"/>
    <w:multiLevelType w:val="multilevel"/>
    <w:tmpl w:val="091A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 w15:restartNumberingAfterBreak="0">
    <w:nsid w:val="44A24A82"/>
    <w:multiLevelType w:val="multilevel"/>
    <w:tmpl w:val="22AC7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328E"/>
    <w:rsid w:val="0015544F"/>
    <w:rsid w:val="00361EB0"/>
    <w:rsid w:val="00AA752C"/>
    <w:rsid w:val="00B4328E"/>
    <w:rsid w:val="00E3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715C6-1825-4B03-B3D9-9CECD855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</w:rPr>
  </w:style>
  <w:style w:type="paragraph" w:styleId="Ttulo1">
    <w:name w:val="heading 1"/>
    <w:basedOn w:val="Ttulododocumento"/>
    <w:next w:val="Corpodotexto"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pPr>
      <w:keepNext/>
      <w:ind w:left="-2268"/>
      <w:jc w:val="center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pPr>
      <w:keepNext/>
      <w:spacing w:line="360" w:lineRule="auto"/>
      <w:jc w:val="center"/>
      <w:outlineLvl w:val="2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WW-Caracteresdenotaderodap">
    <w:name w:val="WW-Caracteres de nota de rodapé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Marcas">
    <w:name w:val="Marca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mbolosdenumerao">
    <w:name w:val="Símbolos de numeração"/>
    <w:qFormat/>
  </w:style>
  <w:style w:type="character" w:customStyle="1" w:styleId="WW8Num2z0">
    <w:name w:val="WW8Num2z0"/>
    <w:qFormat/>
    <w:rPr>
      <w:rFonts w:ascii="Verdana" w:hAnsi="Verdana" w:cs="Verdana"/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nfaseforte">
    <w:name w:val="Ênfase forte"/>
    <w:rPr>
      <w:b/>
      <w:bCs/>
    </w:rPr>
  </w:style>
  <w:style w:type="character" w:styleId="Forte">
    <w:name w:val="Strong"/>
    <w:qFormat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WW-Padro"/>
    <w:rPr>
      <w:rFonts w:cs="Mangal"/>
    </w:rPr>
  </w:style>
  <w:style w:type="paragraph" w:customStyle="1" w:styleId="Ttulododocumento">
    <w:name w:val="Título do documento"/>
    <w:basedOn w:val="WW-Padro"/>
    <w:next w:val="Corpodotexto"/>
    <w:pPr>
      <w:keepNext/>
      <w:spacing w:before="238" w:after="119"/>
    </w:pPr>
  </w:style>
  <w:style w:type="paragraph" w:styleId="Subttulo">
    <w:name w:val="Subtitle"/>
    <w:basedOn w:val="Ttulododocumento"/>
    <w:next w:val="Corpodotexto"/>
    <w:pPr>
      <w:spacing w:before="0" w:after="0"/>
      <w:jc w:val="center"/>
    </w:pPr>
    <w:rPr>
      <w:iCs/>
      <w:sz w:val="64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WW-Padro">
    <w:name w:val="WW-Padrão"/>
    <w:qFormat/>
    <w:pPr>
      <w:suppressAutoHyphens/>
    </w:pPr>
    <w:rPr>
      <w:rFonts w:ascii="Mangal" w:eastAsia="Tahoma" w:hAnsi="Mangal" w:cs="Arial"/>
      <w:sz w:val="36"/>
    </w:rPr>
  </w:style>
  <w:style w:type="paragraph" w:customStyle="1" w:styleId="WW-Ttulo">
    <w:name w:val="WW-Título"/>
    <w:basedOn w:val="Ttulododocumento"/>
    <w:next w:val="Subttulo"/>
    <w:qFormat/>
  </w:style>
  <w:style w:type="paragraph" w:styleId="Cabealho">
    <w:name w:val="header"/>
    <w:basedOn w:val="Normal"/>
    <w:pPr>
      <w:suppressLineNumbers/>
      <w:tabs>
        <w:tab w:val="center" w:pos="4815"/>
        <w:tab w:val="right" w:pos="9630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rpodetexto31">
    <w:name w:val="Corpo de texto 31"/>
    <w:basedOn w:val="Normal"/>
    <w:qFormat/>
    <w:pPr>
      <w:tabs>
        <w:tab w:val="left" w:pos="1134"/>
      </w:tabs>
      <w:spacing w:before="120" w:after="120"/>
    </w:pPr>
    <w:rPr>
      <w:color w:val="000000"/>
      <w:sz w:val="26"/>
    </w:rPr>
  </w:style>
  <w:style w:type="paragraph" w:customStyle="1" w:styleId="WW-Estilopadro">
    <w:name w:val="WW-Estilo padrão"/>
    <w:qFormat/>
    <w:pPr>
      <w:widowControl w:val="0"/>
      <w:suppressAutoHyphens/>
    </w:pPr>
    <w:rPr>
      <w:rFonts w:eastAsia="Lucida Sans Unicode" w:cs="Tahoma"/>
      <w:color w:val="00000A"/>
      <w:sz w:val="24"/>
      <w:szCs w:val="20"/>
      <w:lang w:eastAsia="pt-BR" w:bidi="pt-BR"/>
    </w:rPr>
  </w:style>
  <w:style w:type="paragraph" w:customStyle="1" w:styleId="Objetocomseta">
    <w:name w:val="Objeto com seta"/>
    <w:basedOn w:val="WW-Padro"/>
    <w:qFormat/>
    <w:rPr>
      <w:rFonts w:cs="Mangal"/>
    </w:rPr>
  </w:style>
  <w:style w:type="paragraph" w:customStyle="1" w:styleId="Objetocomsombra">
    <w:name w:val="Objeto com sombra"/>
    <w:basedOn w:val="WW-Padro"/>
    <w:qFormat/>
    <w:rPr>
      <w:rFonts w:cs="Mangal"/>
    </w:rPr>
  </w:style>
  <w:style w:type="paragraph" w:customStyle="1" w:styleId="Objetosempreenchimento">
    <w:name w:val="Objeto sem preenchimento"/>
    <w:basedOn w:val="WW-Padro"/>
    <w:qFormat/>
    <w:rPr>
      <w:rFonts w:cs="Mangal"/>
    </w:rPr>
  </w:style>
  <w:style w:type="paragraph" w:customStyle="1" w:styleId="Texto">
    <w:name w:val="Texto"/>
    <w:basedOn w:val="WW-Padro"/>
    <w:qFormat/>
    <w:rPr>
      <w:rFonts w:cs="Mangal"/>
    </w:rPr>
  </w:style>
  <w:style w:type="paragraph" w:customStyle="1" w:styleId="Corpodotextojustificado">
    <w:name w:val="Corpo do texto justificado"/>
    <w:basedOn w:val="WW-Padro"/>
    <w:qFormat/>
    <w:rPr>
      <w:rFonts w:cs="Mangal"/>
    </w:rPr>
  </w:style>
  <w:style w:type="paragraph" w:customStyle="1" w:styleId="Primeiralinharecuada">
    <w:name w:val="Primeira linha recuada"/>
    <w:basedOn w:val="WW-Padro"/>
    <w:pPr>
      <w:ind w:firstLine="340"/>
    </w:pPr>
    <w:rPr>
      <w:rFonts w:cs="Mangal"/>
    </w:rPr>
  </w:style>
  <w:style w:type="paragraph" w:customStyle="1" w:styleId="Ttulo10">
    <w:name w:val="Título1"/>
    <w:basedOn w:val="WW-Padro"/>
    <w:qFormat/>
    <w:pPr>
      <w:spacing w:before="238" w:after="119"/>
      <w:jc w:val="center"/>
    </w:pPr>
    <w:rPr>
      <w:rFonts w:cs="Mangal"/>
    </w:rPr>
  </w:style>
  <w:style w:type="paragraph" w:customStyle="1" w:styleId="Ttulo20">
    <w:name w:val="Título2"/>
    <w:basedOn w:val="WW-Padro"/>
    <w:qFormat/>
    <w:pPr>
      <w:spacing w:before="238" w:after="119"/>
      <w:jc w:val="center"/>
    </w:pPr>
    <w:rPr>
      <w:rFonts w:cs="Mangal"/>
    </w:rPr>
  </w:style>
  <w:style w:type="paragraph" w:customStyle="1" w:styleId="Linhadecota">
    <w:name w:val="Linha de cota"/>
    <w:basedOn w:val="WW-Padro"/>
    <w:qFormat/>
    <w:rPr>
      <w:rFonts w:cs="Mangal"/>
    </w:rPr>
  </w:style>
  <w:style w:type="paragraph" w:customStyle="1" w:styleId="SlidedettuloLTGliederung1">
    <w:name w:val="Slide de título~LT~Gliederung 1"/>
    <w:qFormat/>
    <w:pPr>
      <w:suppressAutoHyphens/>
      <w:spacing w:after="283"/>
    </w:pPr>
    <w:rPr>
      <w:rFonts w:ascii="Mangal" w:eastAsia="Tahoma" w:hAnsi="Mangal" w:cs="Arial"/>
      <w:sz w:val="48"/>
    </w:rPr>
  </w:style>
  <w:style w:type="paragraph" w:customStyle="1" w:styleId="SlidedettuloLTGliederung2">
    <w:name w:val="Slide de título~LT~Gliederung 2"/>
    <w:basedOn w:val="SlidedettuloLTGliederung1"/>
    <w:qFormat/>
    <w:pPr>
      <w:spacing w:after="227"/>
    </w:pPr>
    <w:rPr>
      <w:rFonts w:cs="Mangal"/>
      <w:sz w:val="40"/>
    </w:rPr>
  </w:style>
  <w:style w:type="paragraph" w:customStyle="1" w:styleId="SlidedettuloLTGliederung3">
    <w:name w:val="Slide de título~LT~Gliederung 3"/>
    <w:basedOn w:val="SlidedettuloLTGliederung2"/>
    <w:qFormat/>
    <w:pPr>
      <w:spacing w:after="170"/>
    </w:pPr>
    <w:rPr>
      <w:sz w:val="36"/>
    </w:rPr>
  </w:style>
  <w:style w:type="paragraph" w:customStyle="1" w:styleId="SlidedettuloLTGliederung4">
    <w:name w:val="Slide de título~LT~Gliederung 4"/>
    <w:basedOn w:val="SlidedettuloLTGliederung3"/>
    <w:qFormat/>
    <w:pPr>
      <w:spacing w:after="113"/>
    </w:pPr>
    <w:rPr>
      <w:sz w:val="32"/>
    </w:rPr>
  </w:style>
  <w:style w:type="paragraph" w:customStyle="1" w:styleId="SlidedettuloLTGliederung5">
    <w:name w:val="Slide de título~LT~Gliederung 5"/>
    <w:basedOn w:val="SlidedettuloLTGliederung4"/>
    <w:qFormat/>
    <w:pPr>
      <w:spacing w:after="57"/>
    </w:pPr>
    <w:rPr>
      <w:sz w:val="40"/>
    </w:rPr>
  </w:style>
  <w:style w:type="paragraph" w:customStyle="1" w:styleId="SlidedettuloLTGliederung6">
    <w:name w:val="Slide de título~LT~Gliederung 6"/>
    <w:basedOn w:val="SlidedettuloLTGliederung5"/>
    <w:qFormat/>
  </w:style>
  <w:style w:type="paragraph" w:customStyle="1" w:styleId="SlidedettuloLTGliederung7">
    <w:name w:val="Slide de título~LT~Gliederung 7"/>
    <w:basedOn w:val="SlidedettuloLTGliederung6"/>
    <w:qFormat/>
  </w:style>
  <w:style w:type="paragraph" w:customStyle="1" w:styleId="SlidedettuloLTGliederung8">
    <w:name w:val="Slide de título~LT~Gliederung 8"/>
    <w:basedOn w:val="SlidedettuloLTGliederung7"/>
    <w:qFormat/>
  </w:style>
  <w:style w:type="paragraph" w:customStyle="1" w:styleId="SlidedettuloLTGliederung9">
    <w:name w:val="Slide de título~LT~Gliederung 9"/>
    <w:basedOn w:val="SlidedettuloLTGliederung8"/>
    <w:qFormat/>
  </w:style>
  <w:style w:type="paragraph" w:customStyle="1" w:styleId="SlidedettuloLTTitel">
    <w:name w:val="Slide de título~LT~Titel"/>
    <w:qFormat/>
    <w:pPr>
      <w:suppressAutoHyphens/>
    </w:pPr>
    <w:rPr>
      <w:rFonts w:ascii="Mangal" w:eastAsia="Tahoma" w:hAnsi="Mangal" w:cs="Arial"/>
      <w:sz w:val="36"/>
    </w:rPr>
  </w:style>
  <w:style w:type="paragraph" w:customStyle="1" w:styleId="SlidedettuloLTUntertitel">
    <w:name w:val="Slide de título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lidedettuloLTNotizen">
    <w:name w:val="Slide de título~LT~Notizen"/>
    <w:qFormat/>
    <w:pPr>
      <w:suppressAutoHyphens/>
      <w:ind w:left="340" w:hanging="340"/>
    </w:pPr>
    <w:rPr>
      <w:rFonts w:ascii="Mangal" w:eastAsia="Tahoma" w:hAnsi="Mangal" w:cs="Arial"/>
      <w:sz w:val="40"/>
    </w:rPr>
  </w:style>
  <w:style w:type="paragraph" w:customStyle="1" w:styleId="SlidedettuloLTHintergrundobjekte">
    <w:name w:val="Slide de título~LT~Hintergrundobjekte"/>
    <w:qFormat/>
    <w:pPr>
      <w:suppressAutoHyphens/>
    </w:pPr>
    <w:rPr>
      <w:rFonts w:eastAsia="Tahoma" w:cs="Arial"/>
      <w:sz w:val="24"/>
    </w:rPr>
  </w:style>
  <w:style w:type="paragraph" w:customStyle="1" w:styleId="SlidedettuloLTHintergrund">
    <w:name w:val="Slide de título~LT~Hintergrund"/>
    <w:qFormat/>
    <w:pPr>
      <w:suppressAutoHyphens/>
    </w:pPr>
    <w:rPr>
      <w:rFonts w:eastAsia="Tahoma" w:cs="Arial"/>
      <w:sz w:val="24"/>
    </w:rPr>
  </w:style>
  <w:style w:type="paragraph" w:customStyle="1" w:styleId="default">
    <w:name w:val="default"/>
    <w:qFormat/>
    <w:pPr>
      <w:suppressAutoHyphens/>
    </w:pPr>
    <w:rPr>
      <w:rFonts w:ascii="Mangal" w:eastAsia="Tahoma" w:hAnsi="Mangal" w:cs="Arial"/>
      <w:sz w:val="36"/>
    </w:rPr>
  </w:style>
  <w:style w:type="paragraph" w:customStyle="1" w:styleId="gray1">
    <w:name w:val="gray1"/>
    <w:basedOn w:val="default"/>
    <w:qFormat/>
    <w:rPr>
      <w:rFonts w:cs="Mangal"/>
    </w:rPr>
  </w:style>
  <w:style w:type="paragraph" w:customStyle="1" w:styleId="gray2">
    <w:name w:val="gray2"/>
    <w:basedOn w:val="default"/>
    <w:qFormat/>
    <w:rPr>
      <w:rFonts w:cs="Mangal"/>
    </w:rPr>
  </w:style>
  <w:style w:type="paragraph" w:customStyle="1" w:styleId="gray3">
    <w:name w:val="gray3"/>
    <w:basedOn w:val="default"/>
    <w:qFormat/>
    <w:rPr>
      <w:rFonts w:cs="Mangal"/>
    </w:rPr>
  </w:style>
  <w:style w:type="paragraph" w:customStyle="1" w:styleId="bw1">
    <w:name w:val="bw1"/>
    <w:basedOn w:val="default"/>
    <w:qFormat/>
    <w:rPr>
      <w:rFonts w:cs="Mangal"/>
    </w:rPr>
  </w:style>
  <w:style w:type="paragraph" w:customStyle="1" w:styleId="bw2">
    <w:name w:val="bw2"/>
    <w:basedOn w:val="default"/>
    <w:qFormat/>
    <w:rPr>
      <w:rFonts w:cs="Mangal"/>
    </w:rPr>
  </w:style>
  <w:style w:type="paragraph" w:customStyle="1" w:styleId="bw3">
    <w:name w:val="bw3"/>
    <w:basedOn w:val="default"/>
    <w:qFormat/>
    <w:rPr>
      <w:rFonts w:cs="Mangal"/>
    </w:rPr>
  </w:style>
  <w:style w:type="paragraph" w:customStyle="1" w:styleId="orange1">
    <w:name w:val="orange1"/>
    <w:basedOn w:val="default"/>
    <w:qFormat/>
    <w:rPr>
      <w:rFonts w:cs="Mangal"/>
    </w:rPr>
  </w:style>
  <w:style w:type="paragraph" w:customStyle="1" w:styleId="orange2">
    <w:name w:val="orange2"/>
    <w:basedOn w:val="default"/>
    <w:qFormat/>
    <w:rPr>
      <w:rFonts w:cs="Mangal"/>
    </w:rPr>
  </w:style>
  <w:style w:type="paragraph" w:customStyle="1" w:styleId="orange3">
    <w:name w:val="orange3"/>
    <w:basedOn w:val="default"/>
    <w:qFormat/>
    <w:rPr>
      <w:rFonts w:cs="Mangal"/>
    </w:rPr>
  </w:style>
  <w:style w:type="paragraph" w:customStyle="1" w:styleId="turquise1">
    <w:name w:val="turquise1"/>
    <w:basedOn w:val="default"/>
    <w:qFormat/>
    <w:rPr>
      <w:rFonts w:cs="Mangal"/>
    </w:rPr>
  </w:style>
  <w:style w:type="paragraph" w:customStyle="1" w:styleId="turquise2">
    <w:name w:val="turquise2"/>
    <w:basedOn w:val="default"/>
    <w:qFormat/>
    <w:rPr>
      <w:rFonts w:cs="Mangal"/>
    </w:rPr>
  </w:style>
  <w:style w:type="paragraph" w:customStyle="1" w:styleId="turquise3">
    <w:name w:val="turquise3"/>
    <w:basedOn w:val="default"/>
    <w:qFormat/>
    <w:rPr>
      <w:rFonts w:cs="Mangal"/>
    </w:rPr>
  </w:style>
  <w:style w:type="paragraph" w:customStyle="1" w:styleId="blue1">
    <w:name w:val="blue1"/>
    <w:basedOn w:val="default"/>
    <w:qFormat/>
    <w:rPr>
      <w:rFonts w:cs="Mangal"/>
    </w:rPr>
  </w:style>
  <w:style w:type="paragraph" w:customStyle="1" w:styleId="blue2">
    <w:name w:val="blue2"/>
    <w:basedOn w:val="default"/>
    <w:qFormat/>
    <w:rPr>
      <w:rFonts w:cs="Mangal"/>
    </w:rPr>
  </w:style>
  <w:style w:type="paragraph" w:customStyle="1" w:styleId="blue3">
    <w:name w:val="blue3"/>
    <w:basedOn w:val="default"/>
    <w:qFormat/>
    <w:rPr>
      <w:rFonts w:cs="Mangal"/>
    </w:rPr>
  </w:style>
  <w:style w:type="paragraph" w:customStyle="1" w:styleId="sun1">
    <w:name w:val="sun1"/>
    <w:basedOn w:val="default"/>
    <w:qFormat/>
    <w:rPr>
      <w:rFonts w:cs="Mangal"/>
    </w:rPr>
  </w:style>
  <w:style w:type="paragraph" w:customStyle="1" w:styleId="sun2">
    <w:name w:val="sun2"/>
    <w:basedOn w:val="default"/>
    <w:qFormat/>
    <w:rPr>
      <w:rFonts w:cs="Mangal"/>
    </w:rPr>
  </w:style>
  <w:style w:type="paragraph" w:customStyle="1" w:styleId="sun3">
    <w:name w:val="sun3"/>
    <w:basedOn w:val="default"/>
    <w:qFormat/>
    <w:rPr>
      <w:rFonts w:cs="Mangal"/>
    </w:rPr>
  </w:style>
  <w:style w:type="paragraph" w:customStyle="1" w:styleId="earth1">
    <w:name w:val="earth1"/>
    <w:basedOn w:val="default"/>
    <w:qFormat/>
    <w:rPr>
      <w:rFonts w:cs="Mangal"/>
    </w:rPr>
  </w:style>
  <w:style w:type="paragraph" w:customStyle="1" w:styleId="earth2">
    <w:name w:val="earth2"/>
    <w:basedOn w:val="default"/>
    <w:qFormat/>
    <w:rPr>
      <w:rFonts w:cs="Mangal"/>
    </w:rPr>
  </w:style>
  <w:style w:type="paragraph" w:customStyle="1" w:styleId="earth3">
    <w:name w:val="earth3"/>
    <w:basedOn w:val="default"/>
    <w:qFormat/>
    <w:rPr>
      <w:rFonts w:cs="Mangal"/>
    </w:rPr>
  </w:style>
  <w:style w:type="paragraph" w:customStyle="1" w:styleId="green1">
    <w:name w:val="green1"/>
    <w:basedOn w:val="default"/>
    <w:qFormat/>
    <w:rPr>
      <w:rFonts w:cs="Mangal"/>
    </w:rPr>
  </w:style>
  <w:style w:type="paragraph" w:customStyle="1" w:styleId="green2">
    <w:name w:val="green2"/>
    <w:basedOn w:val="default"/>
    <w:qFormat/>
    <w:rPr>
      <w:rFonts w:cs="Mangal"/>
    </w:rPr>
  </w:style>
  <w:style w:type="paragraph" w:customStyle="1" w:styleId="green3">
    <w:name w:val="green3"/>
    <w:basedOn w:val="default"/>
    <w:qFormat/>
    <w:rPr>
      <w:rFonts w:cs="Mangal"/>
    </w:rPr>
  </w:style>
  <w:style w:type="paragraph" w:customStyle="1" w:styleId="seetang1">
    <w:name w:val="seetang1"/>
    <w:basedOn w:val="default"/>
    <w:qFormat/>
    <w:rPr>
      <w:rFonts w:cs="Mangal"/>
    </w:rPr>
  </w:style>
  <w:style w:type="paragraph" w:customStyle="1" w:styleId="seetang2">
    <w:name w:val="seetang2"/>
    <w:basedOn w:val="default"/>
    <w:qFormat/>
    <w:rPr>
      <w:rFonts w:cs="Mangal"/>
    </w:rPr>
  </w:style>
  <w:style w:type="paragraph" w:customStyle="1" w:styleId="seetang3">
    <w:name w:val="seetang3"/>
    <w:basedOn w:val="default"/>
    <w:qFormat/>
    <w:rPr>
      <w:rFonts w:cs="Mangal"/>
    </w:rPr>
  </w:style>
  <w:style w:type="paragraph" w:customStyle="1" w:styleId="lightblue1">
    <w:name w:val="lightblue1"/>
    <w:basedOn w:val="default"/>
    <w:qFormat/>
    <w:rPr>
      <w:rFonts w:cs="Mangal"/>
    </w:rPr>
  </w:style>
  <w:style w:type="paragraph" w:customStyle="1" w:styleId="lightblue2">
    <w:name w:val="lightblue2"/>
    <w:basedOn w:val="default"/>
    <w:qFormat/>
    <w:rPr>
      <w:rFonts w:cs="Mangal"/>
    </w:rPr>
  </w:style>
  <w:style w:type="paragraph" w:customStyle="1" w:styleId="lightblue3">
    <w:name w:val="lightblue3"/>
    <w:basedOn w:val="default"/>
    <w:qFormat/>
    <w:rPr>
      <w:rFonts w:cs="Mangal"/>
    </w:rPr>
  </w:style>
  <w:style w:type="paragraph" w:customStyle="1" w:styleId="yellow1">
    <w:name w:val="yellow1"/>
    <w:basedOn w:val="default"/>
    <w:qFormat/>
    <w:rPr>
      <w:rFonts w:cs="Mangal"/>
    </w:rPr>
  </w:style>
  <w:style w:type="paragraph" w:customStyle="1" w:styleId="yellow2">
    <w:name w:val="yellow2"/>
    <w:basedOn w:val="default"/>
    <w:qFormat/>
    <w:rPr>
      <w:rFonts w:cs="Mangal"/>
    </w:rPr>
  </w:style>
  <w:style w:type="paragraph" w:customStyle="1" w:styleId="yellow3">
    <w:name w:val="yellow3"/>
    <w:basedOn w:val="default"/>
    <w:qFormat/>
    <w:rPr>
      <w:rFonts w:cs="Mangal"/>
    </w:rPr>
  </w:style>
  <w:style w:type="paragraph" w:customStyle="1" w:styleId="Objetosdoplanodefundo">
    <w:name w:val="Objetos do plano de fundo"/>
    <w:qFormat/>
    <w:pPr>
      <w:suppressAutoHyphens/>
    </w:pPr>
    <w:rPr>
      <w:rFonts w:eastAsia="Tahoma" w:cs="Arial"/>
      <w:sz w:val="24"/>
    </w:rPr>
  </w:style>
  <w:style w:type="paragraph" w:customStyle="1" w:styleId="Planodefundo">
    <w:name w:val="Plano de fundo"/>
    <w:qFormat/>
    <w:pPr>
      <w:suppressAutoHyphens/>
    </w:pPr>
    <w:rPr>
      <w:rFonts w:eastAsia="Tahoma" w:cs="Arial"/>
      <w:sz w:val="24"/>
    </w:rPr>
  </w:style>
  <w:style w:type="paragraph" w:customStyle="1" w:styleId="Notas">
    <w:name w:val="Notas"/>
    <w:qFormat/>
    <w:pPr>
      <w:suppressAutoHyphens/>
      <w:ind w:left="340" w:hanging="340"/>
    </w:pPr>
    <w:rPr>
      <w:rFonts w:ascii="Mangal" w:eastAsia="Tahoma" w:hAnsi="Mangal" w:cs="Arial"/>
      <w:sz w:val="40"/>
    </w:rPr>
  </w:style>
  <w:style w:type="paragraph" w:customStyle="1" w:styleId="Estruturadetpicos1">
    <w:name w:val="Estrutura de tópicos 1"/>
    <w:qFormat/>
    <w:pPr>
      <w:suppressAutoHyphens/>
      <w:spacing w:after="283"/>
    </w:pPr>
    <w:rPr>
      <w:rFonts w:ascii="Mangal" w:eastAsia="Tahoma" w:hAnsi="Mangal" w:cs="Arial"/>
      <w:sz w:val="48"/>
    </w:rPr>
  </w:style>
  <w:style w:type="paragraph" w:customStyle="1" w:styleId="Estruturadetpicos2">
    <w:name w:val="Estrutura de tópicos 2"/>
    <w:basedOn w:val="Estruturadetpicos1"/>
    <w:qFormat/>
    <w:pPr>
      <w:spacing w:after="227"/>
    </w:pPr>
    <w:rPr>
      <w:rFonts w:cs="Mangal"/>
      <w:sz w:val="40"/>
    </w:rPr>
  </w:style>
  <w:style w:type="paragraph" w:customStyle="1" w:styleId="Estruturadetpicos3">
    <w:name w:val="Estrutura de tópicos 3"/>
    <w:basedOn w:val="Estruturadetpicos2"/>
    <w:qFormat/>
    <w:pPr>
      <w:spacing w:after="170"/>
    </w:pPr>
    <w:rPr>
      <w:sz w:val="36"/>
    </w:rPr>
  </w:style>
  <w:style w:type="paragraph" w:customStyle="1" w:styleId="Estruturadetpicos4">
    <w:name w:val="Estrutura de tópicos 4"/>
    <w:basedOn w:val="Estruturadetpicos3"/>
    <w:qFormat/>
    <w:pPr>
      <w:spacing w:after="113"/>
    </w:pPr>
    <w:rPr>
      <w:sz w:val="32"/>
    </w:rPr>
  </w:style>
  <w:style w:type="paragraph" w:customStyle="1" w:styleId="Estruturadetpicos5">
    <w:name w:val="Estrutura de tópicos 5"/>
    <w:basedOn w:val="Estruturadetpicos4"/>
    <w:qFormat/>
    <w:pPr>
      <w:spacing w:after="57"/>
    </w:pPr>
    <w:rPr>
      <w:sz w:val="40"/>
    </w:rPr>
  </w:style>
  <w:style w:type="paragraph" w:customStyle="1" w:styleId="Estruturadetpicos6">
    <w:name w:val="Estrutura de tópicos 6"/>
    <w:basedOn w:val="Estruturadetpicos5"/>
    <w:qFormat/>
  </w:style>
  <w:style w:type="paragraph" w:customStyle="1" w:styleId="Estruturadetpicos7">
    <w:name w:val="Estrutura de tópicos 7"/>
    <w:basedOn w:val="Estruturadetpicos6"/>
    <w:qFormat/>
  </w:style>
  <w:style w:type="paragraph" w:customStyle="1" w:styleId="Estruturadetpicos8">
    <w:name w:val="Estrutura de tópicos 8"/>
    <w:basedOn w:val="Estruturadetpicos7"/>
    <w:qFormat/>
  </w:style>
  <w:style w:type="paragraph" w:customStyle="1" w:styleId="Estruturadetpicos9">
    <w:name w:val="Estrutura de tópicos 9"/>
    <w:basedOn w:val="Estruturadetpicos8"/>
    <w:qFormat/>
  </w:style>
  <w:style w:type="paragraph" w:customStyle="1" w:styleId="TtuloecontedoLTGliederung1">
    <w:name w:val="Título e conteúdo~LT~Gliederung 1"/>
    <w:qFormat/>
    <w:pPr>
      <w:suppressAutoHyphens/>
      <w:spacing w:after="283"/>
    </w:pPr>
    <w:rPr>
      <w:rFonts w:ascii="Mangal" w:eastAsia="Tahoma" w:hAnsi="Mangal" w:cs="Arial"/>
      <w:sz w:val="48"/>
    </w:rPr>
  </w:style>
  <w:style w:type="paragraph" w:customStyle="1" w:styleId="TtuloecontedoLTGliederung2">
    <w:name w:val="Título e conteúdo~LT~Gliederung 2"/>
    <w:basedOn w:val="TtuloecontedoLTGliederung1"/>
    <w:qFormat/>
    <w:pPr>
      <w:spacing w:after="227"/>
    </w:pPr>
    <w:rPr>
      <w:rFonts w:cs="Mangal"/>
      <w:sz w:val="40"/>
    </w:rPr>
  </w:style>
  <w:style w:type="paragraph" w:customStyle="1" w:styleId="TtuloecontedoLTGliederung3">
    <w:name w:val="Título e conteúdo~LT~Gliederung 3"/>
    <w:basedOn w:val="TtuloecontedoLTGliederung2"/>
    <w:qFormat/>
    <w:pPr>
      <w:spacing w:after="170"/>
    </w:pPr>
    <w:rPr>
      <w:sz w:val="36"/>
    </w:rPr>
  </w:style>
  <w:style w:type="paragraph" w:customStyle="1" w:styleId="TtuloecontedoLTGliederung4">
    <w:name w:val="Título e conteúdo~LT~Gliederung 4"/>
    <w:basedOn w:val="TtuloecontedoLTGliederung3"/>
    <w:qFormat/>
    <w:pPr>
      <w:spacing w:after="113"/>
    </w:pPr>
    <w:rPr>
      <w:sz w:val="32"/>
    </w:rPr>
  </w:style>
  <w:style w:type="paragraph" w:customStyle="1" w:styleId="TtuloecontedoLTGliederung5">
    <w:name w:val="Título e conteúdo~LT~Gliederung 5"/>
    <w:basedOn w:val="TtuloecontedoLTGliederung4"/>
    <w:qFormat/>
    <w:pPr>
      <w:spacing w:after="57"/>
    </w:pPr>
    <w:rPr>
      <w:sz w:val="40"/>
    </w:rPr>
  </w:style>
  <w:style w:type="paragraph" w:customStyle="1" w:styleId="TtuloecontedoLTGliederung6">
    <w:name w:val="Título e conteúdo~LT~Gliederung 6"/>
    <w:basedOn w:val="TtuloecontedoLTGliederung5"/>
    <w:qFormat/>
  </w:style>
  <w:style w:type="paragraph" w:customStyle="1" w:styleId="TtuloecontedoLTGliederung7">
    <w:name w:val="Título e conteúdo~LT~Gliederung 7"/>
    <w:basedOn w:val="TtuloecontedoLTGliederung6"/>
    <w:qFormat/>
  </w:style>
  <w:style w:type="paragraph" w:customStyle="1" w:styleId="TtuloecontedoLTGliederung8">
    <w:name w:val="Título e conteúdo~LT~Gliederung 8"/>
    <w:basedOn w:val="TtuloecontedoLTGliederung7"/>
    <w:qFormat/>
  </w:style>
  <w:style w:type="paragraph" w:customStyle="1" w:styleId="TtuloecontedoLTGliederung9">
    <w:name w:val="Título e conteúdo~LT~Gliederung 9"/>
    <w:basedOn w:val="TtuloecontedoLTGliederung8"/>
    <w:qFormat/>
  </w:style>
  <w:style w:type="paragraph" w:customStyle="1" w:styleId="TtuloecontedoLTTitel">
    <w:name w:val="Título e conteúdo~LT~Titel"/>
    <w:qFormat/>
    <w:pPr>
      <w:suppressAutoHyphens/>
    </w:pPr>
    <w:rPr>
      <w:rFonts w:ascii="Mangal" w:eastAsia="Tahoma" w:hAnsi="Mangal" w:cs="Arial"/>
      <w:sz w:val="36"/>
    </w:rPr>
  </w:style>
  <w:style w:type="paragraph" w:customStyle="1" w:styleId="TtuloecontedoLTUntertitel">
    <w:name w:val="Título e conteúdo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TtuloecontedoLTNotizen">
    <w:name w:val="Título e conteúdo~LT~Notizen"/>
    <w:qFormat/>
    <w:pPr>
      <w:suppressAutoHyphens/>
      <w:ind w:left="340" w:hanging="340"/>
    </w:pPr>
    <w:rPr>
      <w:rFonts w:ascii="Mangal" w:eastAsia="Tahoma" w:hAnsi="Mangal" w:cs="Arial"/>
      <w:sz w:val="40"/>
    </w:rPr>
  </w:style>
  <w:style w:type="paragraph" w:customStyle="1" w:styleId="TtuloecontedoLTHintergrundobjekte">
    <w:name w:val="Título e conteúdo~LT~Hintergrundobjekte"/>
    <w:qFormat/>
    <w:pPr>
      <w:suppressAutoHyphens/>
    </w:pPr>
    <w:rPr>
      <w:rFonts w:eastAsia="Tahoma" w:cs="Arial"/>
      <w:sz w:val="24"/>
    </w:rPr>
  </w:style>
  <w:style w:type="paragraph" w:customStyle="1" w:styleId="TtuloecontedoLTHintergrund">
    <w:name w:val="Título e conteúdo~LT~Hintergrund"/>
    <w:qFormat/>
    <w:pPr>
      <w:suppressAutoHyphens/>
    </w:pPr>
    <w:rPr>
      <w:rFonts w:eastAsia="Tahoma" w:cs="Arial"/>
      <w:sz w:val="24"/>
    </w:rPr>
  </w:style>
  <w:style w:type="paragraph" w:customStyle="1" w:styleId="SomentettuloLTGliederung1">
    <w:name w:val="Somente título~LT~Gliederung 1"/>
    <w:qFormat/>
    <w:pPr>
      <w:suppressAutoHyphens/>
      <w:spacing w:after="283"/>
    </w:pPr>
    <w:rPr>
      <w:rFonts w:ascii="Mangal" w:eastAsia="Tahoma" w:hAnsi="Mangal" w:cs="Arial"/>
      <w:sz w:val="48"/>
    </w:rPr>
  </w:style>
  <w:style w:type="paragraph" w:customStyle="1" w:styleId="SomentettuloLTGliederung2">
    <w:name w:val="Somente título~LT~Gliederung 2"/>
    <w:basedOn w:val="SomentettuloLTGliederung1"/>
    <w:qFormat/>
    <w:pPr>
      <w:spacing w:after="227"/>
    </w:pPr>
    <w:rPr>
      <w:rFonts w:cs="Mangal"/>
      <w:sz w:val="40"/>
    </w:rPr>
  </w:style>
  <w:style w:type="paragraph" w:customStyle="1" w:styleId="SomentettuloLTGliederung3">
    <w:name w:val="Somente título~LT~Gliederung 3"/>
    <w:basedOn w:val="SomentettuloLTGliederung2"/>
    <w:qFormat/>
    <w:pPr>
      <w:spacing w:after="170"/>
    </w:pPr>
    <w:rPr>
      <w:sz w:val="36"/>
    </w:rPr>
  </w:style>
  <w:style w:type="paragraph" w:customStyle="1" w:styleId="SomentettuloLTGliederung4">
    <w:name w:val="Somente título~LT~Gliederung 4"/>
    <w:basedOn w:val="SomentettuloLTGliederung3"/>
    <w:qFormat/>
    <w:pPr>
      <w:spacing w:after="113"/>
    </w:pPr>
    <w:rPr>
      <w:sz w:val="32"/>
    </w:rPr>
  </w:style>
  <w:style w:type="paragraph" w:customStyle="1" w:styleId="SomentettuloLTGliederung5">
    <w:name w:val="Somente título~LT~Gliederung 5"/>
    <w:basedOn w:val="SomentettuloLTGliederung4"/>
    <w:qFormat/>
    <w:pPr>
      <w:spacing w:after="57"/>
    </w:pPr>
    <w:rPr>
      <w:sz w:val="40"/>
    </w:rPr>
  </w:style>
  <w:style w:type="paragraph" w:customStyle="1" w:styleId="SomentettuloLTGliederung6">
    <w:name w:val="Somente título~LT~Gliederung 6"/>
    <w:basedOn w:val="SomentettuloLTGliederung5"/>
    <w:qFormat/>
  </w:style>
  <w:style w:type="paragraph" w:customStyle="1" w:styleId="SomentettuloLTGliederung7">
    <w:name w:val="Somente título~LT~Gliederung 7"/>
    <w:basedOn w:val="SomentettuloLTGliederung6"/>
    <w:qFormat/>
  </w:style>
  <w:style w:type="paragraph" w:customStyle="1" w:styleId="SomentettuloLTGliederung8">
    <w:name w:val="Somente título~LT~Gliederung 8"/>
    <w:basedOn w:val="SomentettuloLTGliederung7"/>
    <w:qFormat/>
  </w:style>
  <w:style w:type="paragraph" w:customStyle="1" w:styleId="SomentettuloLTGliederung9">
    <w:name w:val="Somente título~LT~Gliederung 9"/>
    <w:basedOn w:val="SomentettuloLTGliederung8"/>
    <w:qFormat/>
  </w:style>
  <w:style w:type="paragraph" w:customStyle="1" w:styleId="SomentettuloLTTitel">
    <w:name w:val="Somente título~LT~Titel"/>
    <w:qFormat/>
    <w:pPr>
      <w:suppressAutoHyphens/>
    </w:pPr>
    <w:rPr>
      <w:rFonts w:ascii="Mangal" w:eastAsia="Tahoma" w:hAnsi="Mangal" w:cs="Arial"/>
      <w:sz w:val="36"/>
    </w:rPr>
  </w:style>
  <w:style w:type="paragraph" w:customStyle="1" w:styleId="SomentettuloLTUntertitel">
    <w:name w:val="Somente título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omentettuloLTNotizen">
    <w:name w:val="Somente título~LT~Notizen"/>
    <w:qFormat/>
    <w:pPr>
      <w:suppressAutoHyphens/>
      <w:ind w:left="340" w:hanging="340"/>
    </w:pPr>
    <w:rPr>
      <w:rFonts w:ascii="Mangal" w:eastAsia="Tahoma" w:hAnsi="Mangal" w:cs="Arial"/>
      <w:sz w:val="40"/>
    </w:rPr>
  </w:style>
  <w:style w:type="paragraph" w:customStyle="1" w:styleId="SomentettuloLTHintergrundobjekte">
    <w:name w:val="Somente título~LT~Hintergrundobjekte"/>
    <w:qFormat/>
    <w:pPr>
      <w:suppressAutoHyphens/>
    </w:pPr>
    <w:rPr>
      <w:rFonts w:eastAsia="Tahoma" w:cs="Arial"/>
      <w:sz w:val="24"/>
    </w:rPr>
  </w:style>
  <w:style w:type="paragraph" w:customStyle="1" w:styleId="SomentettuloLTHintergrund">
    <w:name w:val="Somente título~LT~Hintergrund"/>
    <w:qFormat/>
    <w:pPr>
      <w:suppressAutoHyphens/>
    </w:pPr>
    <w:rPr>
      <w:rFonts w:eastAsia="Tahoma" w:cs="Arial"/>
      <w:sz w:val="24"/>
    </w:rPr>
  </w:style>
  <w:style w:type="paragraph" w:customStyle="1" w:styleId="Notaderodap">
    <w:name w:val="Nota de rodapé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1">
    <w:name w:val="t1"/>
    <w:basedOn w:val="Normal"/>
    <w:qFormat/>
    <w:pPr>
      <w:ind w:left="1560" w:firstLine="1560"/>
    </w:pPr>
    <w:rPr>
      <w:i/>
      <w:iCs/>
    </w:rPr>
  </w:style>
  <w:style w:type="paragraph" w:customStyle="1" w:styleId="normal1">
    <w:name w:val="normal1"/>
    <w:basedOn w:val="t1"/>
    <w:qFormat/>
    <w:pPr>
      <w:tabs>
        <w:tab w:val="left" w:pos="1701"/>
      </w:tabs>
      <w:ind w:left="0" w:firstLine="1559"/>
    </w:pPr>
    <w:rPr>
      <w:i w:val="0"/>
      <w:iCs w:val="0"/>
    </w:rPr>
  </w:style>
  <w:style w:type="paragraph" w:customStyle="1" w:styleId="WW-Recuodecorpodetexto2">
    <w:name w:val="WW-Recuo de corpo de texto 2"/>
    <w:basedOn w:val="Normal"/>
    <w:qFormat/>
    <w:pPr>
      <w:spacing w:line="360" w:lineRule="auto"/>
      <w:ind w:firstLine="1710"/>
      <w:jc w:val="both"/>
    </w:pPr>
    <w:rPr>
      <w:rFonts w:eastAsia="Times New Roman"/>
      <w:sz w:val="28"/>
      <w:szCs w:val="20"/>
      <w:lang w:eastAsia="ar-SA"/>
    </w:rPr>
  </w:style>
  <w:style w:type="paragraph" w:customStyle="1" w:styleId="Padro">
    <w:name w:val="Padro"/>
    <w:qFormat/>
    <w:pPr>
      <w:widowControl w:val="0"/>
      <w:suppressAutoHyphens/>
      <w:autoSpaceDE w:val="0"/>
    </w:pPr>
    <w:rPr>
      <w:rFonts w:eastAsia="Times New Roman" w:cs="Times New Roman"/>
      <w:sz w:val="24"/>
    </w:rPr>
  </w:style>
  <w:style w:type="paragraph" w:customStyle="1" w:styleId="Style0">
    <w:name w:val="Style0"/>
    <w:qFormat/>
    <w:pPr>
      <w:widowControl w:val="0"/>
      <w:suppressAutoHyphens/>
      <w:autoSpaceDE w:val="0"/>
    </w:pPr>
    <w:rPr>
      <w:rFonts w:ascii="Arial" w:eastAsia="Arial" w:hAnsi="Arial" w:cs="Arial"/>
      <w:szCs w:val="20"/>
    </w:rPr>
  </w:style>
  <w:style w:type="paragraph" w:customStyle="1" w:styleId="Default0">
    <w:name w:val="Default"/>
    <w:basedOn w:val="Normal"/>
    <w:qFormat/>
    <w:pPr>
      <w:autoSpaceDE w:val="0"/>
    </w:pPr>
    <w:rPr>
      <w:rFonts w:ascii="Times New Roman;Times New Roman" w:eastAsia="Times New Roman;Times New Roman" w:hAnsi="Times New Roman;Times New Roman" w:cs="Times New Roman;Times New Roman"/>
      <w:color w:val="000000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Padro0">
    <w:name w:val="Padrão"/>
    <w:qFormat/>
    <w:pPr>
      <w:suppressAutoHyphens/>
      <w:spacing w:before="120" w:line="252" w:lineRule="auto"/>
      <w:jc w:val="both"/>
      <w:textAlignment w:val="baseline"/>
    </w:pPr>
    <w:rPr>
      <w:rFonts w:eastAsia="SimSun;宋体" w:cs="Times New Roman"/>
      <w:sz w:val="21"/>
      <w:szCs w:val="20"/>
      <w:lang w:val="en-US"/>
    </w:rPr>
  </w:style>
  <w:style w:type="paragraph" w:customStyle="1" w:styleId="LO-Normal">
    <w:name w:val="LO-Normal"/>
    <w:qFormat/>
    <w:pPr>
      <w:widowControl w:val="0"/>
      <w:suppressAutoHyphens/>
    </w:pPr>
    <w:rPr>
      <w:sz w:val="24"/>
    </w:rPr>
  </w:style>
  <w:style w:type="paragraph" w:styleId="Recuodecorpodetexto">
    <w:name w:val="Body Text Indent"/>
    <w:basedOn w:val="LO-Normal"/>
    <w:qFormat/>
    <w:pPr>
      <w:suppressAutoHyphens w:val="0"/>
      <w:ind w:firstLine="2268"/>
    </w:pPr>
    <w:rPr>
      <w:rFonts w:eastAsia="Lucida Sans Unicode" w:cs="Times New Roman"/>
      <w:szCs w:val="20"/>
      <w:lang w:bidi="ar-SA"/>
    </w:rPr>
  </w:style>
  <w:style w:type="numbering" w:customStyle="1" w:styleId="WW8Num2">
    <w:name w:val="WW8Num2"/>
  </w:style>
  <w:style w:type="paragraph" w:customStyle="1" w:styleId="western">
    <w:name w:val="western"/>
    <w:basedOn w:val="Normal"/>
    <w:rsid w:val="00AA752C"/>
    <w:pPr>
      <w:widowControl/>
      <w:suppressAutoHyphens w:val="0"/>
      <w:spacing w:before="100" w:beforeAutospacing="1"/>
    </w:pPr>
    <w:rPr>
      <w:rFonts w:eastAsia="Times New Roman"/>
      <w:color w:val="000000"/>
      <w:sz w:val="36"/>
      <w:szCs w:val="36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1020</Words>
  <Characters>5510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Thais de Cruz e Alves</cp:lastModifiedBy>
  <cp:revision>46</cp:revision>
  <cp:lastPrinted>2017-03-29T14:22:00Z</cp:lastPrinted>
  <dcterms:created xsi:type="dcterms:W3CDTF">2015-12-15T18:23:00Z</dcterms:created>
  <dcterms:modified xsi:type="dcterms:W3CDTF">2017-03-31T20:03:00Z</dcterms:modified>
  <dc:language>pt-BR</dc:language>
</cp:coreProperties>
</file>