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03978" w14:textId="77777777" w:rsidR="009E2488" w:rsidRDefault="009E2488">
      <w:pPr>
        <w:widowControl w:val="0"/>
        <w:pBdr>
          <w:top w:val="nil"/>
          <w:left w:val="nil"/>
          <w:bottom w:val="nil"/>
          <w:right w:val="nil"/>
          <w:between w:val="nil"/>
        </w:pBdr>
        <w:spacing w:line="276" w:lineRule="auto"/>
      </w:pPr>
    </w:p>
    <w:p w14:paraId="7629A9F9" w14:textId="3192F736" w:rsidR="009E2488"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u w:val="single"/>
        </w:rPr>
      </w:pPr>
      <w:r w:rsidRPr="038CA93D">
        <w:rPr>
          <w:rFonts w:ascii="Times New Roman" w:eastAsia="Times New Roman" w:hAnsi="Times New Roman" w:cs="Times New Roman"/>
          <w:b/>
          <w:bCs/>
          <w:color w:val="000000" w:themeColor="text1"/>
          <w:u w:val="single"/>
        </w:rPr>
        <w:t xml:space="preserve">AVISO DE DISPENSA ELETRÔNICA Nº </w:t>
      </w:r>
      <w:r w:rsidR="095CC7E6" w:rsidRPr="038CA93D">
        <w:rPr>
          <w:rFonts w:ascii="Times New Roman" w:eastAsia="Times New Roman" w:hAnsi="Times New Roman" w:cs="Times New Roman"/>
          <w:b/>
          <w:bCs/>
          <w:color w:val="000000" w:themeColor="text1"/>
          <w:u w:val="single"/>
        </w:rPr>
        <w:t>01/2025</w:t>
      </w:r>
    </w:p>
    <w:p w14:paraId="376ABF8D" w14:textId="332FEEBF" w:rsidR="009E2488"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SEI </w:t>
      </w:r>
      <w:r w:rsidR="00EF7CFA" w:rsidRPr="00EF7CFA">
        <w:rPr>
          <w:rFonts w:ascii="Times New Roman" w:eastAsia="Times New Roman" w:hAnsi="Times New Roman" w:cs="Times New Roman"/>
          <w:b/>
          <w:color w:val="000000"/>
          <w:u w:val="single"/>
        </w:rPr>
        <w:t>19.00.6150.0000731/2024-56</w:t>
      </w:r>
    </w:p>
    <w:p w14:paraId="15435513" w14:textId="3DA3144C" w:rsidR="009E2488" w:rsidRDefault="009E2488" w:rsidP="00932BC9">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53236D01"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119948F" w14:textId="09BDEDA7" w:rsidR="009E2488" w:rsidRDefault="0090509D">
      <w:pPr>
        <w:pBdr>
          <w:top w:val="nil"/>
          <w:left w:val="nil"/>
          <w:bottom w:val="nil"/>
          <w:right w:val="nil"/>
          <w:between w:val="nil"/>
        </w:pBdr>
        <w:spacing w:after="113" w:line="360" w:lineRule="auto"/>
        <w:ind w:firstLine="141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Torna-se público que o </w:t>
      </w:r>
      <w:r>
        <w:rPr>
          <w:rFonts w:ascii="Times New Roman" w:eastAsia="Times New Roman" w:hAnsi="Times New Roman" w:cs="Times New Roman"/>
          <w:b/>
          <w:color w:val="000000"/>
        </w:rPr>
        <w:t>CONSELHO NACIONAL DO MINISTÉRIO PÚBLICO (UASG 590001)</w:t>
      </w:r>
      <w:r>
        <w:rPr>
          <w:rFonts w:ascii="Times New Roman" w:eastAsia="Times New Roman" w:hAnsi="Times New Roman" w:cs="Times New Roman"/>
          <w:color w:val="000000"/>
        </w:rPr>
        <w:t>, por meio da Divisão de Aquisições e Licitações, realizará Dispensa Eletrônica, com critério de julgamento menor preço,</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na hipótese do art. 75, inciso II,</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nos termos da Lei nº 14.133, de 1º de abril de 2021, e demais legislações aplicáveis</w:t>
      </w:r>
      <w:r w:rsidR="00A63576">
        <w:rPr>
          <w:rFonts w:ascii="Times New Roman" w:eastAsia="Times New Roman" w:hAnsi="Times New Roman" w:cs="Times New Roman"/>
          <w:color w:val="000000"/>
        </w:rPr>
        <w:t>.</w:t>
      </w:r>
    </w:p>
    <w:p w14:paraId="1D64F995"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45C7957B" w14:textId="44637911" w:rsidR="009E2488" w:rsidRDefault="0090509D" w:rsidP="038CA93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38CA93D">
        <w:rPr>
          <w:rFonts w:ascii="Times New Roman" w:eastAsia="Times New Roman" w:hAnsi="Times New Roman" w:cs="Times New Roman"/>
          <w:color w:val="000000" w:themeColor="text1"/>
        </w:rPr>
        <w:t xml:space="preserve">Data da sessão: </w:t>
      </w:r>
      <w:r w:rsidR="00320C88">
        <w:rPr>
          <w:rFonts w:ascii="Times New Roman" w:eastAsia="Times New Roman" w:hAnsi="Times New Roman" w:cs="Times New Roman"/>
          <w:color w:val="000000" w:themeColor="text1"/>
        </w:rPr>
        <w:t>2</w:t>
      </w:r>
      <w:r w:rsidR="003D569C">
        <w:rPr>
          <w:rFonts w:ascii="Times New Roman" w:eastAsia="Times New Roman" w:hAnsi="Times New Roman" w:cs="Times New Roman"/>
          <w:color w:val="000000" w:themeColor="text1"/>
        </w:rPr>
        <w:t>7</w:t>
      </w:r>
      <w:r w:rsidRPr="038CA93D">
        <w:rPr>
          <w:rFonts w:ascii="Times New Roman" w:eastAsia="Times New Roman" w:hAnsi="Times New Roman" w:cs="Times New Roman"/>
          <w:color w:val="000000" w:themeColor="text1"/>
        </w:rPr>
        <w:t>/0</w:t>
      </w:r>
      <w:r w:rsidR="00D97D0D">
        <w:rPr>
          <w:rFonts w:ascii="Times New Roman" w:eastAsia="Times New Roman" w:hAnsi="Times New Roman" w:cs="Times New Roman"/>
          <w:color w:val="000000" w:themeColor="text1"/>
        </w:rPr>
        <w:t>1</w:t>
      </w:r>
      <w:r w:rsidRPr="038CA93D">
        <w:rPr>
          <w:rFonts w:ascii="Times New Roman" w:eastAsia="Times New Roman" w:hAnsi="Times New Roman" w:cs="Times New Roman"/>
          <w:color w:val="000000" w:themeColor="text1"/>
        </w:rPr>
        <w:t>/202</w:t>
      </w:r>
      <w:r w:rsidR="648EF772" w:rsidRPr="038CA93D">
        <w:rPr>
          <w:rFonts w:ascii="Times New Roman" w:eastAsia="Times New Roman" w:hAnsi="Times New Roman" w:cs="Times New Roman"/>
          <w:color w:val="000000" w:themeColor="text1"/>
        </w:rPr>
        <w:t>5</w:t>
      </w:r>
    </w:p>
    <w:p w14:paraId="14BE6D0C" w14:textId="77777777" w:rsidR="009E2488"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Horário da Fase de Lances: 8:00 às 14:00 </w:t>
      </w:r>
    </w:p>
    <w:p w14:paraId="686A2545" w14:textId="77777777" w:rsidR="009E2488"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Link para cadastramento da proposta e para a sessão: </w:t>
      </w:r>
      <w:hyperlink r:id="rId11">
        <w:r w:rsidR="009E2488">
          <w:rPr>
            <w:rFonts w:ascii="Times New Roman" w:eastAsia="Times New Roman" w:hAnsi="Times New Roman" w:cs="Times New Roman"/>
            <w:color w:val="000000"/>
          </w:rPr>
          <w:t>https://www.gov.br/compras/pt-br/</w:t>
        </w:r>
      </w:hyperlink>
    </w:p>
    <w:p w14:paraId="4B24C5F2"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CCAB4BF"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OBJETO DA CONTRATAÇÃO DIRETA</w:t>
      </w:r>
    </w:p>
    <w:p w14:paraId="6784E970"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0FC56A9" w14:textId="77777777" w:rsidR="009E2488" w:rsidRDefault="0090509D">
      <w:pPr>
        <w:spacing w:line="360" w:lineRule="auto"/>
        <w:ind w:firstLine="1276"/>
        <w:jc w:val="both"/>
        <w:rPr>
          <w:rFonts w:ascii="Times New Roman" w:eastAsia="Times New Roman" w:hAnsi="Times New Roman" w:cs="Times New Roman"/>
        </w:rPr>
      </w:pPr>
      <w:r>
        <w:rPr>
          <w:rFonts w:ascii="Times New Roman" w:eastAsia="Times New Roman" w:hAnsi="Times New Roman" w:cs="Times New Roman"/>
        </w:rPr>
        <w:t>Contratação de empresa para locação de bebedouros de pressão, a serem instalados nas dependências do Conselho Nacional do Ministério Público. O serviço deverá compreender, também, a manutenção preventiva e corretiva dos equipamentos; substituição de peças; e acessórios e produtos necessários à execução do serviço, conforme as especificações e as condições estabelecidas no Termo de Referência, bem como as que fazem parte integrante deste Aviso, para todos os fins e efeitos:</w:t>
      </w:r>
    </w:p>
    <w:p w14:paraId="1B957D98" w14:textId="77777777" w:rsidR="009E2488" w:rsidRDefault="009E2488">
      <w:pPr>
        <w:spacing w:line="360" w:lineRule="auto"/>
        <w:ind w:firstLine="1276"/>
        <w:jc w:val="both"/>
        <w:rPr>
          <w:rFonts w:ascii="Times New Roman" w:eastAsia="Times New Roman" w:hAnsi="Times New Roman" w:cs="Times New Roman"/>
        </w:rPr>
      </w:pPr>
    </w:p>
    <w:p w14:paraId="50FFEEC8" w14:textId="77777777" w:rsidR="009E2488" w:rsidRDefault="00905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Termo de Referência – Anexo 1</w:t>
      </w:r>
    </w:p>
    <w:p w14:paraId="05786233" w14:textId="77777777" w:rsidR="009E2488"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Pr>
          <w:rFonts w:ascii="Times New Roman" w:eastAsia="Times New Roman" w:hAnsi="Times New Roman" w:cs="Times New Roman"/>
          <w:color w:val="000000"/>
        </w:rPr>
        <w:t>Planilha de Custos e Formação de Preços – Anexo II</w:t>
      </w:r>
    </w:p>
    <w:p w14:paraId="765BF572" w14:textId="77777777" w:rsidR="009E2488"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Pr>
          <w:rFonts w:ascii="Times New Roman" w:eastAsia="Times New Roman" w:hAnsi="Times New Roman" w:cs="Times New Roman"/>
          <w:color w:val="000000"/>
        </w:rPr>
        <w:t>Declaração de Regularidade – Anexo III</w:t>
      </w:r>
    </w:p>
    <w:p w14:paraId="40E41C16" w14:textId="77777777" w:rsidR="009E2488"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Pr>
          <w:rFonts w:ascii="Times New Roman" w:eastAsia="Times New Roman" w:hAnsi="Times New Roman" w:cs="Times New Roman"/>
          <w:color w:val="000000"/>
        </w:rPr>
        <w:t>Minuta de Contrato – Anexo IV</w:t>
      </w:r>
    </w:p>
    <w:p w14:paraId="0A1653A2" w14:textId="77777777" w:rsidR="009E2488" w:rsidRDefault="009E2488">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159326F3" w14:textId="77777777" w:rsidR="009E2488" w:rsidRDefault="009E2488">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4949FB7D" w14:textId="078ECF3D" w:rsidR="009E2488" w:rsidRDefault="0090509D">
      <w:pPr>
        <w:numPr>
          <w:ilvl w:val="1"/>
          <w:numId w:val="2"/>
        </w:num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A contratação será por </w:t>
      </w:r>
      <w:r>
        <w:rPr>
          <w:rFonts w:ascii="Times New Roman" w:eastAsia="Times New Roman" w:hAnsi="Times New Roman" w:cs="Times New Roman"/>
          <w:b/>
          <w:color w:val="000000"/>
        </w:rPr>
        <w:t xml:space="preserve">menor valor </w:t>
      </w:r>
      <w:r w:rsidR="00932BC9">
        <w:rPr>
          <w:rFonts w:ascii="Times New Roman" w:eastAsia="Times New Roman" w:hAnsi="Times New Roman" w:cs="Times New Roman"/>
          <w:b/>
          <w:color w:val="000000"/>
        </w:rPr>
        <w:t>global</w:t>
      </w:r>
      <w:r>
        <w:rPr>
          <w:rFonts w:ascii="Times New Roman" w:eastAsia="Times New Roman" w:hAnsi="Times New Roman" w:cs="Times New Roman"/>
          <w:color w:val="000000"/>
        </w:rPr>
        <w:t>, conforme tabela abaixo:</w:t>
      </w:r>
    </w:p>
    <w:p w14:paraId="3641C1A1" w14:textId="77777777" w:rsidR="009E2488" w:rsidRDefault="009E2488">
      <w:pPr>
        <w:pBdr>
          <w:top w:val="nil"/>
          <w:left w:val="nil"/>
          <w:bottom w:val="nil"/>
          <w:right w:val="nil"/>
          <w:between w:val="nil"/>
        </w:pBdr>
        <w:rPr>
          <w:rFonts w:ascii="Times New Roman" w:eastAsia="Times New Roman" w:hAnsi="Times New Roman" w:cs="Times New Roman"/>
          <w:color w:val="000000"/>
        </w:rPr>
      </w:pPr>
      <w:bookmarkStart w:id="0" w:name="_heading=h.gjdgxs" w:colFirst="0" w:colLast="0"/>
      <w:bookmarkEnd w:id="0"/>
    </w:p>
    <w:p w14:paraId="13AE0174" w14:textId="77777777" w:rsidR="009E2488" w:rsidRDefault="009E2488">
      <w:pPr>
        <w:pBdr>
          <w:top w:val="nil"/>
          <w:left w:val="nil"/>
          <w:bottom w:val="nil"/>
          <w:right w:val="nil"/>
          <w:between w:val="nil"/>
        </w:pBdr>
        <w:rPr>
          <w:rFonts w:ascii="Times New Roman" w:eastAsia="Times New Roman" w:hAnsi="Times New Roman" w:cs="Times New Roman"/>
          <w:color w:val="000000"/>
        </w:rPr>
      </w:pPr>
    </w:p>
    <w:tbl>
      <w:tblPr>
        <w:tblStyle w:val="a"/>
        <w:tblW w:w="10497" w:type="dxa"/>
        <w:tblInd w:w="-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72"/>
        <w:gridCol w:w="2821"/>
        <w:gridCol w:w="1134"/>
        <w:gridCol w:w="1134"/>
        <w:gridCol w:w="1276"/>
        <w:gridCol w:w="1417"/>
        <w:gridCol w:w="1843"/>
      </w:tblGrid>
      <w:tr w:rsidR="009E2488" w14:paraId="5E7E127F" w14:textId="77777777">
        <w:trPr>
          <w:trHeight w:val="300"/>
        </w:trPr>
        <w:tc>
          <w:tcPr>
            <w:tcW w:w="87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57A68F4" w14:textId="77777777" w:rsidR="009E2488" w:rsidRDefault="0090509D">
            <w:pPr>
              <w:spacing w:line="360" w:lineRule="auto"/>
              <w:rPr>
                <w:rFonts w:ascii="Times New Roman" w:eastAsia="Times New Roman" w:hAnsi="Times New Roman" w:cs="Times New Roman"/>
              </w:rPr>
            </w:pPr>
            <w:r>
              <w:rPr>
                <w:rFonts w:ascii="Times New Roman" w:eastAsia="Times New Roman" w:hAnsi="Times New Roman" w:cs="Times New Roman"/>
                <w:color w:val="000000"/>
              </w:rPr>
              <w:t>ITEM</w:t>
            </w:r>
          </w:p>
        </w:tc>
        <w:tc>
          <w:tcPr>
            <w:tcW w:w="2821"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41919C2" w14:textId="77777777" w:rsidR="009E2488" w:rsidRDefault="0090509D">
            <w:pPr>
              <w:pBdr>
                <w:top w:val="nil"/>
                <w:left w:val="nil"/>
                <w:bottom w:val="nil"/>
                <w:right w:val="nil"/>
                <w:between w:val="nil"/>
              </w:pBdr>
              <w:spacing w:line="360" w:lineRule="auto"/>
              <w:ind w:left="375"/>
              <w:rPr>
                <w:rFonts w:ascii="Times New Roman" w:eastAsia="Times New Roman" w:hAnsi="Times New Roman" w:cs="Times New Roman"/>
                <w:color w:val="000000"/>
              </w:rPr>
            </w:pPr>
            <w:r>
              <w:rPr>
                <w:rFonts w:ascii="Times New Roman" w:eastAsia="Times New Roman" w:hAnsi="Times New Roman" w:cs="Times New Roman"/>
                <w:color w:val="000000"/>
              </w:rPr>
              <w:t>DESCRIÇÃO</w:t>
            </w:r>
          </w:p>
        </w:tc>
        <w:tc>
          <w:tcPr>
            <w:tcW w:w="113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1FDD509" w14:textId="77777777" w:rsidR="009E2488" w:rsidRDefault="0090509D">
            <w:pPr>
              <w:spacing w:line="360" w:lineRule="auto"/>
              <w:rPr>
                <w:rFonts w:ascii="Times New Roman" w:eastAsia="Times New Roman" w:hAnsi="Times New Roman" w:cs="Times New Roman"/>
              </w:rPr>
            </w:pPr>
            <w:r>
              <w:rPr>
                <w:rFonts w:ascii="Times New Roman" w:eastAsia="Times New Roman" w:hAnsi="Times New Roman" w:cs="Times New Roman"/>
                <w:color w:val="000000"/>
              </w:rPr>
              <w:t>QUANT.</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Pr>
          <w:p w14:paraId="21E27E88" w14:textId="77777777" w:rsidR="009E2488" w:rsidRDefault="0090509D">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MARCA</w:t>
            </w:r>
          </w:p>
          <w:p w14:paraId="091CED18" w14:textId="77777777" w:rsidR="009E2488" w:rsidRDefault="0090509D">
            <w:pPr>
              <w:spacing w:line="360" w:lineRule="auto"/>
              <w:rPr>
                <w:rFonts w:ascii="Times New Roman" w:eastAsia="Times New Roman" w:hAnsi="Times New Roman" w:cs="Times New Roman"/>
              </w:rPr>
            </w:pPr>
            <w:r>
              <w:rPr>
                <w:rFonts w:ascii="Times New Roman" w:eastAsia="Times New Roman" w:hAnsi="Times New Roman" w:cs="Times New Roman"/>
                <w:color w:val="000000"/>
              </w:rPr>
              <w:t>/MODELO</w:t>
            </w:r>
          </w:p>
        </w:tc>
        <w:tc>
          <w:tcPr>
            <w:tcW w:w="127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5C06259" w14:textId="77777777" w:rsidR="009E2488" w:rsidRDefault="0090509D">
            <w:pPr>
              <w:pBdr>
                <w:top w:val="nil"/>
                <w:left w:val="nil"/>
                <w:bottom w:val="nil"/>
                <w:right w:val="nil"/>
                <w:between w:val="nil"/>
              </w:pBdr>
              <w:spacing w:line="360" w:lineRule="auto"/>
              <w:ind w:left="375"/>
              <w:rPr>
                <w:rFonts w:ascii="Times New Roman" w:eastAsia="Times New Roman" w:hAnsi="Times New Roman" w:cs="Times New Roman"/>
                <w:color w:val="000000"/>
              </w:rPr>
            </w:pPr>
            <w:r>
              <w:rPr>
                <w:rFonts w:ascii="Times New Roman" w:eastAsia="Times New Roman" w:hAnsi="Times New Roman" w:cs="Times New Roman"/>
                <w:color w:val="000000"/>
              </w:rPr>
              <w:t>Valor Unitário (R$)</w:t>
            </w:r>
          </w:p>
        </w:tc>
        <w:tc>
          <w:tcPr>
            <w:tcW w:w="141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089C5C0" w14:textId="77777777" w:rsidR="009E2488" w:rsidRDefault="0090509D">
            <w:pPr>
              <w:pBdr>
                <w:top w:val="nil"/>
                <w:left w:val="nil"/>
                <w:bottom w:val="nil"/>
                <w:right w:val="nil"/>
                <w:between w:val="nil"/>
              </w:pBdr>
              <w:spacing w:line="360" w:lineRule="auto"/>
              <w:ind w:left="375"/>
              <w:rPr>
                <w:rFonts w:ascii="Times New Roman" w:eastAsia="Times New Roman" w:hAnsi="Times New Roman" w:cs="Times New Roman"/>
                <w:color w:val="000000"/>
              </w:rPr>
            </w:pPr>
            <w:r>
              <w:rPr>
                <w:rFonts w:ascii="Times New Roman" w:eastAsia="Times New Roman" w:hAnsi="Times New Roman" w:cs="Times New Roman"/>
                <w:color w:val="000000"/>
              </w:rPr>
              <w:t>Valor Anual (R$)</w:t>
            </w:r>
          </w:p>
        </w:tc>
        <w:tc>
          <w:tcPr>
            <w:tcW w:w="1843" w:type="dxa"/>
            <w:tcBorders>
              <w:top w:val="single" w:sz="6" w:space="0" w:color="000000"/>
              <w:left w:val="single" w:sz="6" w:space="0" w:color="000000"/>
              <w:bottom w:val="single" w:sz="6" w:space="0" w:color="000000"/>
              <w:right w:val="single" w:sz="6" w:space="0" w:color="000000"/>
            </w:tcBorders>
            <w:shd w:val="clear" w:color="auto" w:fill="BFBFBF"/>
          </w:tcPr>
          <w:p w14:paraId="3074334A" w14:textId="77777777" w:rsidR="009E2488" w:rsidRDefault="0090509D">
            <w:pPr>
              <w:pBdr>
                <w:top w:val="nil"/>
                <w:left w:val="nil"/>
                <w:bottom w:val="nil"/>
                <w:right w:val="nil"/>
                <w:between w:val="nil"/>
              </w:pBdr>
              <w:spacing w:line="360" w:lineRule="auto"/>
              <w:ind w:left="375"/>
              <w:rPr>
                <w:rFonts w:ascii="Times New Roman" w:eastAsia="Times New Roman" w:hAnsi="Times New Roman" w:cs="Times New Roman"/>
                <w:color w:val="000000"/>
              </w:rPr>
            </w:pPr>
            <w:r>
              <w:rPr>
                <w:rFonts w:ascii="Times New Roman" w:eastAsia="Times New Roman" w:hAnsi="Times New Roman" w:cs="Times New Roman"/>
                <w:color w:val="000000"/>
              </w:rPr>
              <w:t xml:space="preserve">Valor Total </w:t>
            </w:r>
          </w:p>
          <w:p w14:paraId="74E05DDE" w14:textId="77777777" w:rsidR="009E2488" w:rsidRDefault="0090509D">
            <w:pPr>
              <w:pBdr>
                <w:top w:val="nil"/>
                <w:left w:val="nil"/>
                <w:bottom w:val="nil"/>
                <w:right w:val="nil"/>
                <w:between w:val="nil"/>
              </w:pBdr>
              <w:spacing w:line="360" w:lineRule="auto"/>
              <w:ind w:left="375"/>
              <w:rPr>
                <w:rFonts w:ascii="Times New Roman" w:eastAsia="Times New Roman" w:hAnsi="Times New Roman" w:cs="Times New Roman"/>
                <w:color w:val="000000"/>
              </w:rPr>
            </w:pPr>
            <w:r>
              <w:rPr>
                <w:rFonts w:ascii="Times New Roman" w:eastAsia="Times New Roman" w:hAnsi="Times New Roman" w:cs="Times New Roman"/>
                <w:color w:val="000000"/>
              </w:rPr>
              <w:t>(05 anos)</w:t>
            </w:r>
          </w:p>
        </w:tc>
      </w:tr>
      <w:tr w:rsidR="009E2488" w14:paraId="0E5CFE1F" w14:textId="77777777">
        <w:trPr>
          <w:trHeight w:val="1170"/>
        </w:trPr>
        <w:tc>
          <w:tcPr>
            <w:tcW w:w="87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986DED" w14:textId="77777777" w:rsidR="009E2488" w:rsidRDefault="0090509D">
            <w:pPr>
              <w:pBdr>
                <w:top w:val="nil"/>
                <w:left w:val="nil"/>
                <w:bottom w:val="nil"/>
                <w:right w:val="nil"/>
                <w:between w:val="nil"/>
              </w:pBdr>
              <w:spacing w:line="360" w:lineRule="auto"/>
              <w:ind w:left="375"/>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821" w:type="dxa"/>
            <w:tcBorders>
              <w:top w:val="single" w:sz="6" w:space="0" w:color="000000"/>
              <w:left w:val="single" w:sz="6" w:space="0" w:color="000000"/>
              <w:bottom w:val="single" w:sz="6" w:space="0" w:color="000000"/>
              <w:right w:val="single" w:sz="6" w:space="0" w:color="000000"/>
            </w:tcBorders>
            <w:shd w:val="clear" w:color="auto" w:fill="auto"/>
          </w:tcPr>
          <w:p w14:paraId="63BDE421" w14:textId="77777777" w:rsidR="009E2488" w:rsidRDefault="0090509D">
            <w:pPr>
              <w:pBdr>
                <w:top w:val="nil"/>
                <w:left w:val="nil"/>
                <w:bottom w:val="nil"/>
                <w:right w:val="nil"/>
                <w:between w:val="nil"/>
              </w:pBdr>
              <w:spacing w:line="360" w:lineRule="auto"/>
              <w:ind w:left="375"/>
              <w:rPr>
                <w:rFonts w:ascii="Times New Roman" w:eastAsia="Times New Roman" w:hAnsi="Times New Roman" w:cs="Times New Roman"/>
                <w:color w:val="000000"/>
              </w:rPr>
            </w:pPr>
            <w:r>
              <w:rPr>
                <w:rFonts w:ascii="Times New Roman" w:eastAsia="Times New Roman" w:hAnsi="Times New Roman" w:cs="Times New Roman"/>
                <w:color w:val="000000"/>
              </w:rPr>
              <w:t>Locação de Bebedouro de pressão com um depósito de água com capacidade de, pelo menos, 50 litros, compreendendo a manutenção trimestral preventiva dos equipamentos, fornecimento de elementos filtrantes, manutenção corretiva, e substituição de acessórios e produtos necessários à execução dos serviços.</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E5A753" w14:textId="77777777" w:rsidR="009E2488" w:rsidRDefault="0090509D">
            <w:pPr>
              <w:pBdr>
                <w:top w:val="nil"/>
                <w:left w:val="nil"/>
                <w:bottom w:val="nil"/>
                <w:right w:val="nil"/>
                <w:between w:val="nil"/>
              </w:pBdr>
              <w:spacing w:line="360" w:lineRule="auto"/>
              <w:ind w:left="375"/>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proofErr w:type="spellStart"/>
            <w:r>
              <w:rPr>
                <w:rFonts w:ascii="Times New Roman" w:eastAsia="Times New Roman" w:hAnsi="Times New Roman" w:cs="Times New Roman"/>
                <w:color w:val="000000"/>
              </w:rPr>
              <w:t>un</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3350CCC2" w14:textId="77777777" w:rsidR="009E2488" w:rsidRDefault="009E2488">
            <w:pPr>
              <w:pBdr>
                <w:top w:val="nil"/>
                <w:left w:val="nil"/>
                <w:bottom w:val="nil"/>
                <w:right w:val="nil"/>
                <w:between w:val="nil"/>
              </w:pBdr>
              <w:spacing w:line="360" w:lineRule="auto"/>
              <w:ind w:left="375"/>
              <w:rPr>
                <w:rFonts w:ascii="Times New Roman" w:eastAsia="Times New Roman" w:hAnsi="Times New Roman" w:cs="Times New Roman"/>
                <w:color w:val="000000"/>
              </w:rPr>
            </w:pP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CBEB65" w14:textId="77777777" w:rsidR="009E2488" w:rsidRDefault="0090509D">
            <w:pPr>
              <w:spacing w:line="360" w:lineRule="auto"/>
              <w:rPr>
                <w:rFonts w:ascii="Times New Roman" w:eastAsia="Times New Roman" w:hAnsi="Times New Roman" w:cs="Times New Roman"/>
              </w:rPr>
            </w:pPr>
            <w:r>
              <w:rPr>
                <w:rFonts w:ascii="Times New Roman" w:eastAsia="Times New Roman" w:hAnsi="Times New Roman" w:cs="Times New Roman"/>
                <w:color w:val="000000"/>
              </w:rPr>
              <w:t>R$ 383,93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124F04" w14:textId="77777777" w:rsidR="009E2488" w:rsidRDefault="0090509D">
            <w:pPr>
              <w:spacing w:line="360" w:lineRule="auto"/>
              <w:rPr>
                <w:rFonts w:ascii="Times New Roman" w:eastAsia="Times New Roman" w:hAnsi="Times New Roman" w:cs="Times New Roman"/>
              </w:rPr>
            </w:pPr>
            <w:r>
              <w:rPr>
                <w:rFonts w:ascii="Times New Roman" w:eastAsia="Times New Roman" w:hAnsi="Times New Roman" w:cs="Times New Roman"/>
              </w:rPr>
              <w:t>R$ 41.464,44</w:t>
            </w:r>
          </w:p>
        </w:tc>
        <w:tc>
          <w:tcPr>
            <w:tcW w:w="1843" w:type="dxa"/>
            <w:tcBorders>
              <w:top w:val="single" w:sz="6" w:space="0" w:color="000000"/>
              <w:left w:val="single" w:sz="6" w:space="0" w:color="000000"/>
              <w:bottom w:val="single" w:sz="6" w:space="0" w:color="000000"/>
              <w:right w:val="single" w:sz="6" w:space="0" w:color="000000"/>
            </w:tcBorders>
          </w:tcPr>
          <w:p w14:paraId="006E37AE" w14:textId="77777777" w:rsidR="009E2488" w:rsidRDefault="009E2488">
            <w:pPr>
              <w:spacing w:line="360" w:lineRule="auto"/>
              <w:rPr>
                <w:rFonts w:ascii="Times New Roman" w:eastAsia="Times New Roman" w:hAnsi="Times New Roman" w:cs="Times New Roman"/>
              </w:rPr>
            </w:pPr>
          </w:p>
          <w:p w14:paraId="1F5ABEEB" w14:textId="77777777" w:rsidR="009E2488" w:rsidRDefault="009E2488">
            <w:pPr>
              <w:rPr>
                <w:rFonts w:ascii="Times New Roman" w:eastAsia="Times New Roman" w:hAnsi="Times New Roman" w:cs="Times New Roman"/>
              </w:rPr>
            </w:pPr>
          </w:p>
          <w:p w14:paraId="775AF364" w14:textId="77777777" w:rsidR="009E2488" w:rsidRDefault="009E2488">
            <w:pPr>
              <w:rPr>
                <w:rFonts w:ascii="Times New Roman" w:eastAsia="Times New Roman" w:hAnsi="Times New Roman" w:cs="Times New Roman"/>
              </w:rPr>
            </w:pPr>
          </w:p>
          <w:p w14:paraId="77384D9B" w14:textId="77777777" w:rsidR="009E2488" w:rsidRDefault="009E2488">
            <w:pPr>
              <w:rPr>
                <w:rFonts w:ascii="Times New Roman" w:eastAsia="Times New Roman" w:hAnsi="Times New Roman" w:cs="Times New Roman"/>
              </w:rPr>
            </w:pPr>
          </w:p>
          <w:p w14:paraId="460628B9" w14:textId="77777777" w:rsidR="009E2488" w:rsidRDefault="009E2488">
            <w:pPr>
              <w:rPr>
                <w:rFonts w:ascii="Times New Roman" w:eastAsia="Times New Roman" w:hAnsi="Times New Roman" w:cs="Times New Roman"/>
              </w:rPr>
            </w:pPr>
          </w:p>
          <w:p w14:paraId="75550CF5" w14:textId="77777777" w:rsidR="009E2488" w:rsidRDefault="009E2488">
            <w:pPr>
              <w:rPr>
                <w:rFonts w:ascii="Times New Roman" w:eastAsia="Times New Roman" w:hAnsi="Times New Roman" w:cs="Times New Roman"/>
              </w:rPr>
            </w:pPr>
          </w:p>
          <w:p w14:paraId="5ADF0558" w14:textId="77777777" w:rsidR="009E2488" w:rsidRDefault="009E2488">
            <w:pPr>
              <w:rPr>
                <w:rFonts w:ascii="Times New Roman" w:eastAsia="Times New Roman" w:hAnsi="Times New Roman" w:cs="Times New Roman"/>
              </w:rPr>
            </w:pPr>
          </w:p>
          <w:p w14:paraId="38DCE200" w14:textId="77777777" w:rsidR="009E2488" w:rsidRDefault="009E2488">
            <w:pPr>
              <w:rPr>
                <w:rFonts w:ascii="Times New Roman" w:eastAsia="Times New Roman" w:hAnsi="Times New Roman" w:cs="Times New Roman"/>
              </w:rPr>
            </w:pPr>
          </w:p>
          <w:p w14:paraId="0CD6FC76" w14:textId="77777777" w:rsidR="009E2488" w:rsidRDefault="009E2488">
            <w:pPr>
              <w:rPr>
                <w:rFonts w:ascii="Times New Roman" w:eastAsia="Times New Roman" w:hAnsi="Times New Roman" w:cs="Times New Roman"/>
              </w:rPr>
            </w:pPr>
          </w:p>
          <w:p w14:paraId="2E9FE1E8" w14:textId="77777777" w:rsidR="009E2488" w:rsidRDefault="009E2488">
            <w:pPr>
              <w:rPr>
                <w:rFonts w:ascii="Times New Roman" w:eastAsia="Times New Roman" w:hAnsi="Times New Roman" w:cs="Times New Roman"/>
              </w:rPr>
            </w:pPr>
          </w:p>
          <w:p w14:paraId="10BE8326" w14:textId="77777777" w:rsidR="00EF7CFA" w:rsidRDefault="00EF7CFA">
            <w:pPr>
              <w:rPr>
                <w:rFonts w:ascii="Times New Roman" w:eastAsia="Times New Roman" w:hAnsi="Times New Roman" w:cs="Times New Roman"/>
                <w:bCs/>
              </w:rPr>
            </w:pPr>
          </w:p>
          <w:p w14:paraId="46AA4D1C" w14:textId="0F9CE309" w:rsidR="009E2488" w:rsidRPr="00EF7CFA" w:rsidRDefault="0090509D">
            <w:pPr>
              <w:rPr>
                <w:rFonts w:ascii="Times New Roman" w:eastAsia="Times New Roman" w:hAnsi="Times New Roman" w:cs="Times New Roman"/>
                <w:bCs/>
              </w:rPr>
            </w:pPr>
            <w:r w:rsidRPr="00EF7CFA">
              <w:rPr>
                <w:rFonts w:ascii="Times New Roman" w:eastAsia="Times New Roman" w:hAnsi="Times New Roman" w:cs="Times New Roman"/>
                <w:bCs/>
              </w:rPr>
              <w:t>R$ 207.322,20</w:t>
            </w:r>
          </w:p>
        </w:tc>
      </w:tr>
      <w:tr w:rsidR="009E2488" w14:paraId="4F5C3533" w14:textId="77777777">
        <w:trPr>
          <w:trHeight w:val="360"/>
        </w:trPr>
        <w:tc>
          <w:tcPr>
            <w:tcW w:w="87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08DA1A9" w14:textId="77777777" w:rsidR="009E2488" w:rsidRDefault="009E2488">
            <w:pPr>
              <w:spacing w:line="360" w:lineRule="auto"/>
              <w:rPr>
                <w:rFonts w:ascii="Times New Roman" w:eastAsia="Times New Roman" w:hAnsi="Times New Roman" w:cs="Times New Roman"/>
              </w:rPr>
            </w:pPr>
          </w:p>
        </w:tc>
        <w:tc>
          <w:tcPr>
            <w:tcW w:w="7782" w:type="dxa"/>
            <w:gridSpan w:val="5"/>
            <w:tcBorders>
              <w:top w:val="single" w:sz="6" w:space="0" w:color="000000"/>
              <w:left w:val="single" w:sz="6" w:space="0" w:color="000000"/>
              <w:bottom w:val="single" w:sz="6" w:space="0" w:color="000000"/>
              <w:right w:val="single" w:sz="6" w:space="0" w:color="000000"/>
            </w:tcBorders>
            <w:shd w:val="clear" w:color="auto" w:fill="BFBFBF"/>
            <w:vAlign w:val="center"/>
          </w:tcPr>
          <w:p w14:paraId="747FA549" w14:textId="1BA21CE2" w:rsidR="009E2488" w:rsidRDefault="0090509D">
            <w:pPr>
              <w:spacing w:line="360" w:lineRule="auto"/>
              <w:rPr>
                <w:rFonts w:ascii="Times New Roman" w:eastAsia="Times New Roman" w:hAnsi="Times New Roman" w:cs="Times New Roman"/>
              </w:rPr>
            </w:pPr>
            <w:r>
              <w:rPr>
                <w:rFonts w:ascii="Times New Roman" w:eastAsia="Times New Roman" w:hAnsi="Times New Roman" w:cs="Times New Roman"/>
              </w:rPr>
              <w:t>Valor Total d</w:t>
            </w:r>
            <w:r w:rsidR="00932BC9">
              <w:rPr>
                <w:rFonts w:ascii="Times New Roman" w:eastAsia="Times New Roman" w:hAnsi="Times New Roman" w:cs="Times New Roman"/>
              </w:rPr>
              <w:t>a</w:t>
            </w:r>
            <w:r>
              <w:rPr>
                <w:rFonts w:ascii="Times New Roman" w:eastAsia="Times New Roman" w:hAnsi="Times New Roman" w:cs="Times New Roman"/>
              </w:rPr>
              <w:t xml:space="preserve"> contratação                                                                                            </w:t>
            </w:r>
          </w:p>
        </w:tc>
        <w:tc>
          <w:tcPr>
            <w:tcW w:w="1843" w:type="dxa"/>
            <w:tcBorders>
              <w:top w:val="single" w:sz="6" w:space="0" w:color="000000"/>
              <w:left w:val="single" w:sz="6" w:space="0" w:color="000000"/>
              <w:bottom w:val="single" w:sz="6" w:space="0" w:color="000000"/>
              <w:right w:val="single" w:sz="6" w:space="0" w:color="000000"/>
            </w:tcBorders>
            <w:shd w:val="clear" w:color="auto" w:fill="BFBFBF"/>
          </w:tcPr>
          <w:p w14:paraId="5FF4DA01" w14:textId="77777777" w:rsidR="009E2488" w:rsidRDefault="0090509D">
            <w:pPr>
              <w:spacing w:line="360" w:lineRule="auto"/>
              <w:rPr>
                <w:rFonts w:ascii="Times New Roman" w:eastAsia="Times New Roman" w:hAnsi="Times New Roman" w:cs="Times New Roman"/>
              </w:rPr>
            </w:pPr>
            <w:r>
              <w:rPr>
                <w:rFonts w:ascii="Times New Roman" w:eastAsia="Times New Roman" w:hAnsi="Times New Roman" w:cs="Times New Roman"/>
                <w:b/>
              </w:rPr>
              <w:t>R$ 207.322,20</w:t>
            </w:r>
          </w:p>
        </w:tc>
      </w:tr>
    </w:tbl>
    <w:p w14:paraId="1F71C164"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6A14E754" w14:textId="5BC1403E" w:rsidR="009E2488" w:rsidRPr="00932BC9" w:rsidRDefault="0090509D" w:rsidP="00932BC9">
      <w:pPr>
        <w:pStyle w:val="PargrafodaLista"/>
        <w:numPr>
          <w:ilvl w:val="1"/>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932BC9">
        <w:rPr>
          <w:rFonts w:ascii="Times New Roman" w:eastAsia="Times New Roman" w:hAnsi="Times New Roman" w:cs="Times New Roman"/>
          <w:color w:val="000000"/>
        </w:rPr>
        <w:t xml:space="preserve">As empresas interessadas em participar do certame poderão </w:t>
      </w:r>
      <w:r w:rsidRPr="00932BC9">
        <w:rPr>
          <w:rFonts w:ascii="Times New Roman" w:eastAsia="Times New Roman" w:hAnsi="Times New Roman" w:cs="Times New Roman"/>
          <w:b/>
          <w:bCs/>
          <w:color w:val="000000"/>
        </w:rPr>
        <w:t>realizar vistoria</w:t>
      </w:r>
      <w:r w:rsidRPr="00932BC9">
        <w:rPr>
          <w:rFonts w:ascii="Times New Roman" w:eastAsia="Times New Roman" w:hAnsi="Times New Roman" w:cs="Times New Roman"/>
          <w:color w:val="000000"/>
        </w:rPr>
        <w:t xml:space="preserve"> nas dependências da sede do Conselho Nacional do Ministério Público para verificar as condições de prestação dos serviços, tomar conhecimento de peculiaridades relacionadas ao fornecimento e avaliar o grau de complexidade das tarefas a serem desenvolvidas.</w:t>
      </w:r>
    </w:p>
    <w:p w14:paraId="561416F3" w14:textId="3F6088AC" w:rsidR="00932BC9" w:rsidRPr="00932BC9" w:rsidRDefault="00932BC9" w:rsidP="00932BC9">
      <w:pPr>
        <w:pStyle w:val="PargrafodaLista"/>
        <w:numPr>
          <w:ilvl w:val="1"/>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presente Dispensa Eletrônica é exclusiva para participação de </w:t>
      </w:r>
      <w:proofErr w:type="spellStart"/>
      <w:r>
        <w:rPr>
          <w:rFonts w:ascii="Times New Roman" w:eastAsia="Times New Roman" w:hAnsi="Times New Roman" w:cs="Times New Roman"/>
          <w:color w:val="000000"/>
        </w:rPr>
        <w:t>ME’s</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EPP’s</w:t>
      </w:r>
      <w:proofErr w:type="spellEnd"/>
      <w:r>
        <w:rPr>
          <w:rFonts w:ascii="Times New Roman" w:eastAsia="Times New Roman" w:hAnsi="Times New Roman" w:cs="Times New Roman"/>
          <w:color w:val="000000"/>
        </w:rPr>
        <w:t>.</w:t>
      </w:r>
    </w:p>
    <w:p w14:paraId="3EFB5EBA" w14:textId="77777777" w:rsidR="009E2488" w:rsidRDefault="009E2488">
      <w:pPr>
        <w:pBdr>
          <w:top w:val="nil"/>
          <w:left w:val="nil"/>
          <w:bottom w:val="nil"/>
          <w:right w:val="nil"/>
          <w:between w:val="nil"/>
        </w:pBdr>
        <w:spacing w:line="360" w:lineRule="auto"/>
        <w:ind w:left="375"/>
        <w:rPr>
          <w:rFonts w:ascii="Times New Roman" w:eastAsia="Times New Roman" w:hAnsi="Times New Roman" w:cs="Times New Roman"/>
          <w:color w:val="000000"/>
        </w:rPr>
      </w:pPr>
    </w:p>
    <w:p w14:paraId="4C6DDDE9" w14:textId="77777777" w:rsidR="009E2488" w:rsidRDefault="009E2488">
      <w:pPr>
        <w:pBdr>
          <w:top w:val="nil"/>
          <w:left w:val="nil"/>
          <w:bottom w:val="nil"/>
          <w:right w:val="nil"/>
          <w:between w:val="nil"/>
        </w:pBdr>
        <w:spacing w:line="360" w:lineRule="auto"/>
        <w:rPr>
          <w:rFonts w:ascii="Times New Roman" w:eastAsia="Times New Roman" w:hAnsi="Times New Roman" w:cs="Times New Roman"/>
          <w:color w:val="000000"/>
        </w:rPr>
      </w:pPr>
    </w:p>
    <w:p w14:paraId="2DE71368"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PARTICIPAÇÃO NA DISPENSA ELETRÔNICA</w:t>
      </w:r>
    </w:p>
    <w:p w14:paraId="14E03581"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15C98"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participação se dará mediante Sistema de Dispensa Eletrônica integrante do Sistema de Compras do Governo Federal – Compras.gov, disponível no endereço eletrônico </w:t>
      </w:r>
      <w:hyperlink r:id="rId12">
        <w:r w:rsidR="009E2488">
          <w:rPr>
            <w:rFonts w:ascii="Times New Roman" w:eastAsia="Times New Roman" w:hAnsi="Times New Roman" w:cs="Times New Roman"/>
            <w:color w:val="000080"/>
            <w:u w:val="single"/>
          </w:rPr>
          <w:t>https://www.gov.br/compras/pt-br/</w:t>
        </w:r>
      </w:hyperlink>
      <w:r>
        <w:rPr>
          <w:rFonts w:ascii="Times New Roman" w:eastAsia="Times New Roman" w:hAnsi="Times New Roman" w:cs="Times New Roman"/>
          <w:color w:val="000000"/>
        </w:rPr>
        <w:t xml:space="preserve">.            </w:t>
      </w:r>
    </w:p>
    <w:p w14:paraId="2FFA1F0B"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fornecedores deverão atender aos procedimentos previstos no Manual do Sistema de Dispensa Eletrônica, disponível no Portal de Compras do Governo Federal, para acesso ao sistema e operacionalização.</w:t>
      </w:r>
    </w:p>
    <w:p w14:paraId="2985AB29" w14:textId="77777777" w:rsidR="009E2488" w:rsidRDefault="0090509D">
      <w:pPr>
        <w:numPr>
          <w:ilvl w:val="2"/>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fornecedor é o responsável por qualquer transação efetuada diretamente ou por seu representante no Sistema de Dispensa Eletrônica, não cabendo ao provedor do Sistema ou a este órgão a responsabilidade por eventuais danos decorrentes de uso indevido da senha, ainda que por terceiros não autorizados.</w:t>
      </w:r>
    </w:p>
    <w:p w14:paraId="08040649"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poderão participar desta dispensa os fornecedores:</w:t>
      </w:r>
    </w:p>
    <w:p w14:paraId="1D71CF73"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Que não atendam às condições deste Aviso de Dispensa Eletrônica e seu(s) anexo(s);</w:t>
      </w:r>
    </w:p>
    <w:p w14:paraId="323039B5"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Estrangeiros que não tenham representação legal no Brasil com poderes expressos para receber citação e responder administrativa ou judicialmente;</w:t>
      </w:r>
    </w:p>
    <w:p w14:paraId="7F22A0CD"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Que se enquadrem nas seguintes vedações:</w:t>
      </w:r>
    </w:p>
    <w:p w14:paraId="6E7FE6AF" w14:textId="77777777" w:rsidR="009E2488"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Autor do anteprojeto, do projeto básico ou do projeto executivo, pessoa física ou jurídica, quando a contratação versar sobre obra, serviços ou fornecimento de bens a ele relacionados;</w:t>
      </w:r>
    </w:p>
    <w:p w14:paraId="3BC1BE7C" w14:textId="77777777" w:rsidR="009E2488"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12B57F14" w14:textId="77777777" w:rsidR="009E2488"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Pessoa física ou jurídica que se encontre, ao tempo da contratação, impossibilitada de contratar em decorrência de sanção que lhe foi imposta;</w:t>
      </w:r>
    </w:p>
    <w:p w14:paraId="57D8E88C" w14:textId="77777777" w:rsidR="009E2488"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37/2009, com as alterações promovidas pela Resolução CNMP nº 172/2017</w:t>
      </w:r>
      <w:r>
        <w:rPr>
          <w:rFonts w:ascii="Times New Roman" w:eastAsia="Times New Roman" w:hAnsi="Times New Roman" w:cs="Times New Roman"/>
          <w:b/>
          <w:color w:val="000000"/>
        </w:rPr>
        <w:t>;</w:t>
      </w:r>
    </w:p>
    <w:p w14:paraId="375E2B3C" w14:textId="77777777" w:rsidR="009E2488"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Empresas controladoras, controladas ou coligadas, nos termos da Lei nº 6.404, de 15 de dezembro de 1976, concorrendo entre si;</w:t>
      </w:r>
    </w:p>
    <w:p w14:paraId="32AD779C" w14:textId="77777777" w:rsidR="009E2488"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43D27B35" w14:textId="77777777" w:rsidR="009E2488"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Equiparam-se aos autores do projeto as empresas integrantes do mesmo grupo econômico;</w:t>
      </w:r>
    </w:p>
    <w:p w14:paraId="7CCD6A6E" w14:textId="77777777" w:rsidR="009E2488"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6F78F76B"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Organizações da Sociedade Civil de Interesse Público – OSCIP, atuando nessa condição (Acórdão TCU nº 746/2014 – Plenário); e</w:t>
      </w:r>
    </w:p>
    <w:p w14:paraId="0EB8AEA6"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bookmarkStart w:id="1" w:name="_heading=h.30j0zll" w:colFirst="0" w:colLast="0"/>
      <w:bookmarkEnd w:id="1"/>
      <w:r>
        <w:rPr>
          <w:rFonts w:ascii="Times New Roman" w:eastAsia="Times New Roman" w:hAnsi="Times New Roman" w:cs="Times New Roman"/>
          <w:color w:val="000000"/>
        </w:rPr>
        <w:t>Sociedades cooperativas.</w:t>
      </w:r>
    </w:p>
    <w:p w14:paraId="5E10C3A3" w14:textId="77777777" w:rsidR="009E2488" w:rsidRDefault="009E2488">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p>
    <w:p w14:paraId="442E19EF"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INGRESSO NA DISPENSA ELETRÔNICA E CADASTRAMENTO DA PROPOSTA INICIAL</w:t>
      </w:r>
    </w:p>
    <w:p w14:paraId="37A5B7DF"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B8BBBE1"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 ingresso do fornecedor na disputa da dispensa eletrônica se dará com o cadastramento de sua proposta inicial, na forma deste item.</w:t>
      </w:r>
    </w:p>
    <w:p w14:paraId="6AB386B8"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fornecedor interessado, após a divulgação do Aviso de Dispensa Eletrônica, encaminhará, exclusivamente por meio do Sistema de Dispensa Eletrônica, a proposta com a descrição do objeto ofertado, a marca/modelo do produto, quando for o caso, e o preço, até a data e o horário estabelecidos para abertura do procedimento.</w:t>
      </w:r>
    </w:p>
    <w:p w14:paraId="044434E9" w14:textId="77777777" w:rsidR="009E2488"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7AE8FFB"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local e o prazo de execução do objeto serão conforme estabelecidos no </w:t>
      </w:r>
      <w:r>
        <w:rPr>
          <w:rFonts w:ascii="Times New Roman" w:eastAsia="Times New Roman" w:hAnsi="Times New Roman" w:cs="Times New Roman"/>
          <w:b/>
          <w:color w:val="000000"/>
        </w:rPr>
        <w:t>Termo de Referência</w:t>
      </w:r>
      <w:r>
        <w:rPr>
          <w:rFonts w:ascii="Times New Roman" w:eastAsia="Times New Roman" w:hAnsi="Times New Roman" w:cs="Times New Roman"/>
          <w:color w:val="000000"/>
        </w:rPr>
        <w:t>, anexo I deste Aviso de Dispensa Eletrônica.</w:t>
      </w:r>
    </w:p>
    <w:p w14:paraId="0ED67903"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Todas as especificações do objeto contidas na proposta, em especial o preço, vinculam a Contratada.</w:t>
      </w:r>
    </w:p>
    <w:p w14:paraId="54ED1FFC"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Nos valores propostos estarão inclusos todos os custos operacionais, encargos previdenciários, trabalhistas, tributários, comerciais e quaisquer outros que incidam direta ou indiretamente na prestação dos serviços.</w:t>
      </w:r>
    </w:p>
    <w:p w14:paraId="27F0F3B8"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preços ofertados, tanto na proposta inicial, quanto na etapa de lances, serão de exclusiva responsabilidade do fornecedor, não lhe assistindo o direito de pleitear qualquer alteração, sob alegação de erro, omissão ou qualquer outro pretexto.</w:t>
      </w:r>
    </w:p>
    <w:p w14:paraId="61C2A645" w14:textId="77777777" w:rsidR="009E2488" w:rsidRDefault="0090509D">
      <w:pPr>
        <w:numPr>
          <w:ilvl w:val="1"/>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 o regime tributário da empresa implicar o recolhimento de tributos em percentuais variáveis, a cotação adequada será a que corresponde à média dos efetivos recolhimentos da empresa nos últimos doze meses. </w:t>
      </w:r>
    </w:p>
    <w:p w14:paraId="03718966" w14:textId="77777777" w:rsidR="009E2488" w:rsidRDefault="0090509D">
      <w:pPr>
        <w:numPr>
          <w:ilvl w:val="1"/>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Independentemente do percentual de tributo inserido na planilha, no pagamento serão retidos na fonte os percentuais estabelecidos na legislação vigente.</w:t>
      </w:r>
    </w:p>
    <w:p w14:paraId="35B0C9D9"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5A3C61B9"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Uma vez enviada a proposta no sistema, os fornecedores </w:t>
      </w:r>
      <w:r>
        <w:rPr>
          <w:rFonts w:ascii="Times New Roman" w:eastAsia="Times New Roman" w:hAnsi="Times New Roman" w:cs="Times New Roman"/>
          <w:b/>
          <w:color w:val="000000"/>
        </w:rPr>
        <w:t>NÃO</w:t>
      </w:r>
      <w:r>
        <w:rPr>
          <w:rFonts w:ascii="Times New Roman" w:eastAsia="Times New Roman" w:hAnsi="Times New Roman" w:cs="Times New Roman"/>
          <w:color w:val="000000"/>
        </w:rPr>
        <w:t xml:space="preserve"> poderão retirá-la, substituí-la ou modificá-la, caso o sistema não permita;</w:t>
      </w:r>
    </w:p>
    <w:p w14:paraId="597DD284"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 cadastramento da proposta inicial, o fornecedor deverá, também, assinalar “sim” ou “não” em campo próprio do sistema eletrônico, às seguintes declarações:</w:t>
      </w:r>
    </w:p>
    <w:p w14:paraId="4B0209C3"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que inexistem fatos impeditivos para sua habilitação no certame, ciente da obrigatoriedade de declarar ocorrências posteriores;</w:t>
      </w:r>
    </w:p>
    <w:p w14:paraId="283D68B0"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que cumpre os requisitos estabelecidos no artigo 3° da Lei Complementar nº 123, de 2006, estando apto a usufruir do tratamento favorecido estabelecido em seus </w:t>
      </w:r>
      <w:proofErr w:type="spellStart"/>
      <w:r>
        <w:rPr>
          <w:rFonts w:ascii="Times New Roman" w:eastAsia="Times New Roman" w:hAnsi="Times New Roman" w:cs="Times New Roman"/>
          <w:color w:val="000000"/>
        </w:rPr>
        <w:t>arts</w:t>
      </w:r>
      <w:proofErr w:type="spellEnd"/>
      <w:r>
        <w:rPr>
          <w:rFonts w:ascii="Times New Roman" w:eastAsia="Times New Roman" w:hAnsi="Times New Roman" w:cs="Times New Roman"/>
          <w:color w:val="000000"/>
        </w:rPr>
        <w:t>. 42 a 49.</w:t>
      </w:r>
    </w:p>
    <w:p w14:paraId="56E60286"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que está ciente e concorda com as condições contidas no Aviso de Dispensa Eletrônica e seus anexos;</w:t>
      </w:r>
    </w:p>
    <w:p w14:paraId="50FBBFAC"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que assume a responsabilidade pelas transações que forem efetuadas no sistema, assumindo como firmes e verdadeiras;</w:t>
      </w:r>
    </w:p>
    <w:p w14:paraId="64F50006"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que cumpre as exigências de reserva de cargos para pessoa com deficiência e para reabilitado da Previdência Social, de que trata o art. 93 da Lei nº 8.213/1991.</w:t>
      </w:r>
    </w:p>
    <w:p w14:paraId="260EDE84"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que não emprega menor de 18 anos em trabalho noturno, perigoso ou insalubre e não emprega menor de 16 anos, salvo menor, a partir de 14 anos, na condição de aprendiz, nos termos do artigo 7°, XXXIII, da Constituição;</w:t>
      </w:r>
    </w:p>
    <w:p w14:paraId="237B3CDB"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Fica facultado ao fornecedor, ao cadastrar sua proposta inicial, a parametrização de valor final mínimo, com o registro do seu lance final aceitável.</w:t>
      </w:r>
    </w:p>
    <w:p w14:paraId="49DA5B4D"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Feita essa opção, os lances serão enviados automaticamente pelo sistema, respeitados os limites cadastrados pelo fornecedor e o intervalo mínimo entre lances previsto neste aviso.</w:t>
      </w:r>
    </w:p>
    <w:p w14:paraId="58ED6639" w14:textId="77777777" w:rsidR="009E2488"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3.10.1.1.</w:t>
      </w:r>
      <w:r>
        <w:rPr>
          <w:rFonts w:ascii="Times New Roman" w:eastAsia="Times New Roman" w:hAnsi="Times New Roman" w:cs="Times New Roman"/>
          <w:color w:val="000000"/>
        </w:rPr>
        <w:t xml:space="preserve"> Sem prejuízo do disposto acima, os lances poderão ser enviados manualmente, na forma da seção respectiva deste Aviso de Dispensa Eletrônica;</w:t>
      </w:r>
    </w:p>
    <w:p w14:paraId="26777CF7"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valor final mínimo poderá ser alterado pelo fornecedor durante a fase de disputa, desde que não assuma valor superior a lance já registrado por ele no sistema.</w:t>
      </w:r>
    </w:p>
    <w:p w14:paraId="5101C48E"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valor mínimo parametrizado possui caráter sigiloso aos demais participantes do certame e para o órgão contratante. Apenas os lances efetivamente enviados poderão ser conhecidos dos fornecedores na forma da seção seguinte deste Aviso.</w:t>
      </w:r>
    </w:p>
    <w:p w14:paraId="4BDE5799"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2BD36485"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FASE DE LANCES</w:t>
      </w:r>
    </w:p>
    <w:p w14:paraId="67C41748"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BE249B"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partir das 8:00 h da data estabelecida neste Aviso de Dispensa Eletrônica, a sessão pública será automaticamente aberta pelo sistema para o envio de lances públicos e sucessivos, exclusivamente por meio do sistema eletrônico, sendo encerrado no horário de finalização de lances também já previsto neste aviso.</w:t>
      </w:r>
    </w:p>
    <w:p w14:paraId="618F4D63"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Iniciada a etapa competitiva, os fornecedores deverão encaminhar lances exclusivamente por meio de sistema eletrônico, sendo imediatamente informados do seu recebimento e do valor consignado no registro.</w:t>
      </w:r>
    </w:p>
    <w:p w14:paraId="5198AB33"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lance deverá ser ofertado pelo valor menor valor global.</w:t>
      </w:r>
    </w:p>
    <w:p w14:paraId="68ECB45E"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fornecedor somente poderá oferecer valor inferior em relação ao último lance por ele ofertado e registrado pelo sistema.</w:t>
      </w:r>
    </w:p>
    <w:p w14:paraId="5BD0691E"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fornecedor poderá oferecer lances sucessivos iguais ou superiores ao lance que esteja vencendo o certame, desde que inferiores ao menor por ele ofertado e registrado pelo sistema, sendo tais lances definidos como “lances intermediários” para os fins deste Aviso de Dispensa Eletrônica.</w:t>
      </w:r>
    </w:p>
    <w:p w14:paraId="655D7E1C" w14:textId="75680C11" w:rsidR="009E2488"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4.3.1.1.</w:t>
      </w:r>
      <w:r>
        <w:rPr>
          <w:rFonts w:ascii="Times New Roman" w:eastAsia="Times New Roman" w:hAnsi="Times New Roman" w:cs="Times New Roman"/>
          <w:color w:val="000000"/>
        </w:rPr>
        <w:t xml:space="preserve"> O intervalo mínimo de diferença de valores ou percentuais entre os lances, que incidirá tanto em relação aos lances intermediários quanto em relação ao que cobrir a melhor oferta é de 1% (um) por</w:t>
      </w:r>
      <w:r w:rsidR="00932BC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cento.</w:t>
      </w:r>
    </w:p>
    <w:p w14:paraId="4EBBECAF"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Havendo lances iguais ao menor já ofertado, prevalecerá aquele que for recebido e registrado primeiro no sistema.</w:t>
      </w:r>
    </w:p>
    <w:p w14:paraId="1A73E0B9"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Caso o fornecedor não apresente lances, concorrerá com o valor de sua proposta.</w:t>
      </w:r>
    </w:p>
    <w:p w14:paraId="6A80E94E"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Durante o procedimento, os fornecedores serão informados, em tempo real, do valor do menor lance registrado, vedada a identificação do fornecedor.</w:t>
      </w:r>
    </w:p>
    <w:p w14:paraId="6E8335D7"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Imediatamente após o término do prazo estabelecido para a fase de lances, haverá o seu encerramento, com o ordenamento e divulgação dos lances, pelo sistema, em ordem crescente de classificação.</w:t>
      </w:r>
    </w:p>
    <w:p w14:paraId="3AB57783"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encerramento da fase de lances ocorrerá de forma automática pontualmente no horário indicado, sem qualquer possibilidade de prorrogação e não havendo tempo aleatório ou mecanismo similar.</w:t>
      </w:r>
    </w:p>
    <w:p w14:paraId="5EB6A08C"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1F3A1166"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JULGAMENTO DAS PROPOSTAS DE PREÇO</w:t>
      </w:r>
    </w:p>
    <w:p w14:paraId="11BA372C"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2FE3408B"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critério de julgamento adotado será o </w:t>
      </w:r>
      <w:r>
        <w:rPr>
          <w:rFonts w:ascii="Times New Roman" w:eastAsia="Times New Roman" w:hAnsi="Times New Roman" w:cs="Times New Roman"/>
          <w:b/>
          <w:color w:val="000000"/>
        </w:rPr>
        <w:t>menor preço global</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observadas as exigências contidas neste Aviso de Dispensa Eletrônica e seus Anexos quanto às especificações do objeto.</w:t>
      </w:r>
    </w:p>
    <w:p w14:paraId="3C2FD8C2"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Encerrada a fase de lances, será verificada a conformidade da proposta classificada em primeiro lugar quanto à adequação do objeto e à compatibilidade do preço em relação ao estipulado para a contratação.</w:t>
      </w:r>
    </w:p>
    <w:p w14:paraId="129B502A"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 caso de o preço da proposta vencedora estar acima do estimado pela Administração, poderá haver a negociação de condições mais vantajosas.</w:t>
      </w:r>
    </w:p>
    <w:p w14:paraId="6B5F0BE2"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Neste caso, será encaminhada contraproposta ao fornecedor que tenha apresentado o melhor preço, para que seja obtida </w:t>
      </w:r>
      <w:proofErr w:type="gramStart"/>
      <w:r>
        <w:rPr>
          <w:rFonts w:ascii="Times New Roman" w:eastAsia="Times New Roman" w:hAnsi="Times New Roman" w:cs="Times New Roman"/>
          <w:color w:val="000000"/>
        </w:rPr>
        <w:t>melhor</w:t>
      </w:r>
      <w:proofErr w:type="gramEnd"/>
      <w:r>
        <w:rPr>
          <w:rFonts w:ascii="Times New Roman" w:eastAsia="Times New Roman" w:hAnsi="Times New Roman" w:cs="Times New Roman"/>
          <w:color w:val="000000"/>
        </w:rPr>
        <w:t xml:space="preserve"> proposta com preço compatível ao estimado pela Administração.</w:t>
      </w:r>
    </w:p>
    <w:p w14:paraId="3857D8E2"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D2832A4"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 qualquer caso, concluída a negociação, o resultado será registrado na ata do procedimento da dispensa eletrônica.</w:t>
      </w:r>
    </w:p>
    <w:p w14:paraId="2A2B7D92"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Estando o preço compatível, será solicitado o envio da proposta/planilha de custos e formação de preços adequada ao último lance e, se necessário, de documentos complementares, </w:t>
      </w:r>
      <w:r>
        <w:rPr>
          <w:rFonts w:ascii="Times New Roman" w:eastAsia="Times New Roman" w:hAnsi="Times New Roman" w:cs="Times New Roman"/>
          <w:b/>
          <w:color w:val="000000"/>
        </w:rPr>
        <w:t>no prazo máximo de 2 (duas) horas</w:t>
      </w:r>
      <w:r>
        <w:rPr>
          <w:rFonts w:ascii="Times New Roman" w:eastAsia="Times New Roman" w:hAnsi="Times New Roman" w:cs="Times New Roman"/>
          <w:color w:val="000000"/>
        </w:rPr>
        <w:t>, a contar da convocação.</w:t>
      </w:r>
    </w:p>
    <w:p w14:paraId="617D0229" w14:textId="77777777" w:rsidR="009E2488" w:rsidRDefault="0090509D">
      <w:pPr>
        <w:pBdr>
          <w:top w:val="nil"/>
          <w:left w:val="nil"/>
          <w:bottom w:val="nil"/>
          <w:right w:val="nil"/>
          <w:between w:val="nil"/>
        </w:pBdr>
        <w:spacing w:after="113"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b/>
          <w:color w:val="000000"/>
        </w:rPr>
        <w:t>5.4.1</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Antes de findo, o prazo acima poderá ser prorrogado, a critério da Administração, mediante solicitação escrita e justificada do fornecedor.</w:t>
      </w:r>
    </w:p>
    <w:p w14:paraId="13C8BA9C"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prazo de validade da proposta não será inferior a 60 (sessenta) dias</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a contar da data de sua apresentação, sendo considerada a data de realização da sessão.</w:t>
      </w:r>
    </w:p>
    <w:p w14:paraId="16ABB2BD"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Será desclassificada a proposta que:</w:t>
      </w:r>
    </w:p>
    <w:p w14:paraId="53F4BBC0"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contiver vícios insanáveis;</w:t>
      </w:r>
    </w:p>
    <w:p w14:paraId="6ED38C57"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obedecer às especificações técnicas pormenorizadas neste aviso ou em seus anexos;</w:t>
      </w:r>
    </w:p>
    <w:p w14:paraId="44BBCC68"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apresentar preços inexequíveis ou permanecerem acima do preço máximo definido para a contratação;</w:t>
      </w:r>
    </w:p>
    <w:p w14:paraId="739D93B6"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tiverem sua exequibilidade demonstrada, quando exigido pela Administração;</w:t>
      </w:r>
    </w:p>
    <w:p w14:paraId="7F389676"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apresentar desconformidade com quaisquer outras exigências deste aviso ou seus anexos, desde que insanável.</w:t>
      </w:r>
    </w:p>
    <w:p w14:paraId="38F13C0E"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Quando o fornecedor não conseguir comprovar que possui ou possuirá recursos suficientes para executar a contento o objeto, será considerada inexequível a proposta de preços ou menor lance que:</w:t>
      </w:r>
    </w:p>
    <w:p w14:paraId="1999C36C"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A"/>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3AEAD403"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apresentar um ou mais valores da planilha de custos que sejam inferiores àqueles fixados em instrumentos de caráter normativo obrigatório, tais como leis, medidas provisórias e convenções coletivas de trabalho vigentes.</w:t>
      </w:r>
    </w:p>
    <w:p w14:paraId="5DD43F65"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Considerando tratar-se de contratação de obras ou serviços de engenharia, além das disposições acima, a análise de exequibilidade e sobrepreço considerará o seguinte:</w:t>
      </w:r>
    </w:p>
    <w:p w14:paraId="3290EA65" w14:textId="77777777" w:rsidR="009E2488" w:rsidRDefault="0090509D">
      <w:pPr>
        <w:pBdr>
          <w:top w:val="nil"/>
          <w:left w:val="nil"/>
          <w:bottom w:val="nil"/>
          <w:right w:val="nil"/>
          <w:between w:val="nil"/>
        </w:pBdr>
        <w:spacing w:before="120" w:line="360" w:lineRule="auto"/>
        <w:ind w:left="284" w:right="-15"/>
        <w:jc w:val="both"/>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5.8.1</w:t>
      </w:r>
      <w:r>
        <w:rPr>
          <w:rFonts w:ascii="Times New Roman" w:eastAsia="Times New Roman" w:hAnsi="Times New Roman" w:cs="Times New Roman"/>
          <w:color w:val="000000"/>
        </w:rPr>
        <w:tab/>
        <w:t>para efeito de avaliação da exequibilidade e de sobrepreço, serão considerados o preço global, os quantitativos e os preços unitários tidos como relevantes, observado o critério de aceitabilidade de preços unitário e global a ser fixado neste Aviso de Dispensa Eletrônica, conforme as especificidades do mercado correspondente;</w:t>
      </w:r>
    </w:p>
    <w:p w14:paraId="7C7D0353" w14:textId="77777777" w:rsidR="009E2488" w:rsidRDefault="0090509D">
      <w:pPr>
        <w:pBdr>
          <w:top w:val="nil"/>
          <w:left w:val="nil"/>
          <w:bottom w:val="nil"/>
          <w:right w:val="nil"/>
          <w:between w:val="nil"/>
        </w:pBdr>
        <w:spacing w:line="360" w:lineRule="auto"/>
        <w:ind w:left="284" w:right="-1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5.8.2 </w:t>
      </w:r>
      <w:r>
        <w:rPr>
          <w:rFonts w:ascii="Times New Roman" w:eastAsia="Times New Roman" w:hAnsi="Times New Roman" w:cs="Times New Roman"/>
          <w:color w:val="000000"/>
        </w:rPr>
        <w:tab/>
        <w:t>serão consideradas inexequíveis as propostas cujos valores forem inferiores a 75% (setenta e cinco por cento) do valor orçado pela Administração.</w:t>
      </w:r>
    </w:p>
    <w:p w14:paraId="62F570CD" w14:textId="77777777" w:rsidR="009E2488" w:rsidRDefault="0090509D">
      <w:pPr>
        <w:pBdr>
          <w:top w:val="nil"/>
          <w:left w:val="nil"/>
          <w:bottom w:val="nil"/>
          <w:right w:val="nil"/>
          <w:between w:val="nil"/>
        </w:pBdr>
        <w:spacing w:after="120" w:line="360" w:lineRule="auto"/>
        <w:ind w:left="284" w:right="-15"/>
        <w:jc w:val="both"/>
        <w:rPr>
          <w:rFonts w:ascii="Times New Roman" w:eastAsia="Times New Roman" w:hAnsi="Times New Roman" w:cs="Times New Roman"/>
          <w:color w:val="000000"/>
        </w:rPr>
      </w:pPr>
      <w:r>
        <w:rPr>
          <w:rFonts w:ascii="Times New Roman" w:eastAsia="Times New Roman" w:hAnsi="Times New Roman" w:cs="Times New Roman"/>
          <w:color w:val="000000"/>
        </w:rPr>
        <w:t>5.8.3</w:t>
      </w:r>
      <w:r>
        <w:rPr>
          <w:rFonts w:ascii="Times New Roman" w:eastAsia="Times New Roman" w:hAnsi="Times New Roman" w:cs="Times New Roman"/>
          <w:color w:val="000000"/>
        </w:rPr>
        <w:tab/>
        <w:t>Se houver indícios de inexequibilidade da proposta de preço, ou em caso da necessidade de esclarecimentos complementares, poderão ser efetuadas diligências, para que a empresa comprove a exequibilidade da proposta.</w:t>
      </w:r>
    </w:p>
    <w:p w14:paraId="7CF546CE" w14:textId="77777777" w:rsidR="009E2488" w:rsidRDefault="0090509D">
      <w:pPr>
        <w:numPr>
          <w:ilvl w:val="1"/>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Erros no preenchimento da planilha não constituem motivo para a desclassificação da proposta. A planilha poderá́ ser ajustada pelo fornecedor, no prazo indicado pelo sistema, desde que não haja majoração do preço.</w:t>
      </w:r>
    </w:p>
    <w:p w14:paraId="68AA40F9" w14:textId="77777777" w:rsidR="009E2488"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 ajuste de que trata este dispositivo se limita a sanar erros ou falhas que não alterem a substância das propostas;</w:t>
      </w:r>
    </w:p>
    <w:p w14:paraId="668B7F46" w14:textId="77777777" w:rsidR="009E2488"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Considera-se erro no preenchimento da planilha passível de correção a indicação de recolhimento de impostos e contribuições na forma do Simples Nacional, quando não cabível esse regime.</w:t>
      </w:r>
    </w:p>
    <w:p w14:paraId="109E9313"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Para fins de análise da proposta quanto ao cumprimento das especificações do objeto, poderá ser colhida a manifestação escrita do setor requisitante do serviço ou da área especializada no objeto.</w:t>
      </w:r>
    </w:p>
    <w:p w14:paraId="2E7CEFEF"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 a proposta ou lance vencedor for desclassificado, será examinada a proposta ou lance subsequente, e, assim sucessivamente, na ordem de classificação.</w:t>
      </w:r>
    </w:p>
    <w:p w14:paraId="0A0D67DD"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Havendo necessidade, a sessão será suspensa, informando-se no “chat” a nova data e horário para a sua continuidade.</w:t>
      </w:r>
    </w:p>
    <w:p w14:paraId="3F563A10"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Encerrada a análise quanto à aceitação da proposta, se iniciará a fase de habilitação, observado o disposto neste Aviso de Dispensa Eletrônica.</w:t>
      </w:r>
    </w:p>
    <w:p w14:paraId="69FE5B2A"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5DFC54EA"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HABILITAÇÃO</w:t>
      </w:r>
    </w:p>
    <w:p w14:paraId="34527C1C"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B70159D"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documentos a serem exigidos para fins de habilitação do fornecedor mais bem classificado, serão os seguintes:</w:t>
      </w:r>
    </w:p>
    <w:p w14:paraId="75FA00E6"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14:paraId="130161BB" w14:textId="77777777" w:rsidR="009E2488"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Cadastro Nacional de Empresas Inidôneas e Suspensas – CEIS</w:t>
      </w:r>
      <w:r>
        <w:rPr>
          <w:rFonts w:ascii="Times New Roman" w:eastAsia="Times New Roman" w:hAnsi="Times New Roman" w:cs="Times New Roman"/>
          <w:color w:val="000000"/>
        </w:rPr>
        <w:t xml:space="preserve">, no sítio </w:t>
      </w:r>
      <w:hyperlink r:id="rId13">
        <w:r w:rsidR="009E2488">
          <w:rPr>
            <w:rFonts w:ascii="Times New Roman" w:eastAsia="Times New Roman" w:hAnsi="Times New Roman" w:cs="Times New Roman"/>
            <w:color w:val="000000"/>
          </w:rPr>
          <w:t>Detalhamento das Sanções Vigentes - Cadastro de Empresas Inidôneas e Suspensas - CEIS - Portal da transparência (portaltransparencia.gov.br)</w:t>
        </w:r>
      </w:hyperlink>
      <w:r>
        <w:rPr>
          <w:rFonts w:ascii="Times New Roman" w:eastAsia="Times New Roman" w:hAnsi="Times New Roman" w:cs="Times New Roman"/>
          <w:color w:val="000000"/>
        </w:rPr>
        <w:t xml:space="preserve"> , nos termos da Portaria 516 de 15/03/2010/CGU;</w:t>
      </w:r>
    </w:p>
    <w:p w14:paraId="370F053F" w14:textId="77777777" w:rsidR="009E2488"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Pr>
          <w:rFonts w:ascii="Times New Roman" w:eastAsia="Times New Roman" w:hAnsi="Times New Roman" w:cs="Times New Roman"/>
          <w:b/>
          <w:color w:val="000000"/>
        </w:rPr>
        <w:t>b) Cadastro Nacional de Condenações Cíveis por Atos de Improbidade Administrativa</w:t>
      </w:r>
      <w:r>
        <w:rPr>
          <w:rFonts w:ascii="Times New Roman" w:eastAsia="Times New Roman" w:hAnsi="Times New Roman" w:cs="Times New Roman"/>
          <w:color w:val="000000"/>
        </w:rPr>
        <w:t xml:space="preserve">, mantido pelo Conselho Nacional de Justiça – </w:t>
      </w:r>
      <w:r>
        <w:rPr>
          <w:rFonts w:ascii="Times New Roman" w:eastAsia="Times New Roman" w:hAnsi="Times New Roman" w:cs="Times New Roman"/>
          <w:b/>
          <w:color w:val="000000"/>
        </w:rPr>
        <w:t>CNJ</w:t>
      </w:r>
      <w:r>
        <w:rPr>
          <w:rFonts w:ascii="Times New Roman" w:eastAsia="Times New Roman" w:hAnsi="Times New Roman" w:cs="Times New Roman"/>
          <w:color w:val="000000"/>
        </w:rPr>
        <w:t xml:space="preserve">, no sítio </w:t>
      </w:r>
      <w:hyperlink r:id="rId14">
        <w:r w:rsidR="009E2488">
          <w:rPr>
            <w:rFonts w:ascii="Times New Roman" w:eastAsia="Times New Roman" w:hAnsi="Times New Roman" w:cs="Times New Roman"/>
            <w:color w:val="000000"/>
          </w:rPr>
          <w:t>http://www.cnj.jus.br/improbidade_adm/consultar_requerido.php</w:t>
        </w:r>
      </w:hyperlink>
      <w:r>
        <w:rPr>
          <w:rFonts w:ascii="Times New Roman" w:eastAsia="Times New Roman" w:hAnsi="Times New Roman" w:cs="Times New Roman"/>
          <w:color w:val="000000"/>
        </w:rPr>
        <w:t>; e</w:t>
      </w:r>
    </w:p>
    <w:p w14:paraId="56491235" w14:textId="77777777" w:rsidR="009E2488"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c)</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Relação de licitantes inidôneas do Tribunal de Contas da União – TCU</w:t>
      </w:r>
      <w:r>
        <w:rPr>
          <w:rFonts w:ascii="Times New Roman" w:eastAsia="Times New Roman" w:hAnsi="Times New Roman" w:cs="Times New Roman"/>
          <w:color w:val="000000"/>
        </w:rPr>
        <w:t xml:space="preserve">, no sítio </w:t>
      </w:r>
      <w:hyperlink r:id="rId15">
        <w:r w:rsidR="009E2488">
          <w:rPr>
            <w:rFonts w:ascii="Times New Roman" w:eastAsia="Times New Roman" w:hAnsi="Times New Roman" w:cs="Times New Roman"/>
            <w:color w:val="000000"/>
          </w:rPr>
          <w:t>http://portal2.tcu.gov.br/portal/page/portal/TCU/comunidades/responsabilizacao/inidoneos</w:t>
        </w:r>
      </w:hyperlink>
      <w:r>
        <w:rPr>
          <w:rFonts w:ascii="Times New Roman" w:eastAsia="Times New Roman" w:hAnsi="Times New Roman" w:cs="Times New Roman"/>
          <w:color w:val="000000"/>
        </w:rPr>
        <w:t>;</w:t>
      </w:r>
    </w:p>
    <w:p w14:paraId="4C4C70AB" w14:textId="77777777" w:rsidR="009E2488"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Pr>
          <w:rFonts w:ascii="Times New Roman" w:eastAsia="Times New Roman" w:hAnsi="Times New Roman" w:cs="Times New Roman"/>
          <w:b/>
          <w:color w:val="000000"/>
        </w:rPr>
        <w:t>d) Cadastro Nacional de Empresas Punidas (CNEP)</w:t>
      </w:r>
      <w:r>
        <w:rPr>
          <w:rFonts w:ascii="Times New Roman" w:eastAsia="Times New Roman" w:hAnsi="Times New Roman" w:cs="Times New Roman"/>
          <w:color w:val="000000"/>
        </w:rPr>
        <w:t xml:space="preserve">, mantido pelo CGU, que apresenta a relação de empresas que sofreram qualquer das punições previstas na </w:t>
      </w:r>
      <w:hyperlink r:id="rId16">
        <w:r w:rsidR="009E2488">
          <w:rPr>
            <w:rFonts w:ascii="Times New Roman" w:eastAsia="Times New Roman" w:hAnsi="Times New Roman" w:cs="Times New Roman"/>
            <w:color w:val="000000"/>
          </w:rPr>
          <w:t>Lei nº 12.846/2013 (Lei Anticorrupção)</w:t>
        </w:r>
      </w:hyperlink>
      <w:r>
        <w:rPr>
          <w:rFonts w:ascii="Times New Roman" w:eastAsia="Times New Roman" w:hAnsi="Times New Roman" w:cs="Times New Roman"/>
          <w:color w:val="000000"/>
        </w:rPr>
        <w:t xml:space="preserve">, no sítio </w:t>
      </w:r>
      <w:hyperlink r:id="rId17">
        <w:r w:rsidR="009E2488">
          <w:rPr>
            <w:rFonts w:ascii="Times New Roman" w:eastAsia="Times New Roman" w:hAnsi="Times New Roman" w:cs="Times New Roman"/>
            <w:color w:val="000000"/>
          </w:rPr>
          <w:t>Detalhamento da Penalidade – Cadastro Nacional de Empresas Punidas (CNEP) - Portal da transparência (portaltransparencia.gov.br)</w:t>
        </w:r>
      </w:hyperlink>
      <w:r>
        <w:rPr>
          <w:rFonts w:ascii="Times New Roman" w:eastAsia="Times New Roman" w:hAnsi="Times New Roman" w:cs="Times New Roman"/>
          <w:color w:val="000000"/>
        </w:rPr>
        <w:t xml:space="preserve"> .</w:t>
      </w:r>
    </w:p>
    <w:p w14:paraId="2B8B1BCD" w14:textId="77777777" w:rsidR="009E2488"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tbl>
      <w:tblPr>
        <w:tblStyle w:val="a0"/>
        <w:tblW w:w="9287" w:type="dxa"/>
        <w:jc w:val="right"/>
        <w:tblInd w:w="0" w:type="dxa"/>
        <w:tblLayout w:type="fixed"/>
        <w:tblLook w:val="0400" w:firstRow="0" w:lastRow="0" w:firstColumn="0" w:lastColumn="0" w:noHBand="0" w:noVBand="1"/>
      </w:tblPr>
      <w:tblGrid>
        <w:gridCol w:w="9287"/>
      </w:tblGrid>
      <w:tr w:rsidR="009E2488" w14:paraId="76A0EFAF" w14:textId="77777777">
        <w:trPr>
          <w:trHeight w:val="960"/>
          <w:jc w:val="right"/>
        </w:trPr>
        <w:tc>
          <w:tcPr>
            <w:tcW w:w="9287"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12B64C7C"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As consultas aos cadastros referidos acima podem ser supridas através da Consulta Consolidada de Pessoa Jurídica do Tribunal de Contas da União (</w:t>
            </w:r>
            <w:hyperlink r:id="rId18">
              <w:r w:rsidR="009E2488">
                <w:rPr>
                  <w:rFonts w:ascii="Times New Roman" w:eastAsia="Times New Roman" w:hAnsi="Times New Roman" w:cs="Times New Roman"/>
                  <w:color w:val="000000"/>
                </w:rPr>
                <w:t>https://certidoes-apf.apps.tcu.gov.br/</w:t>
              </w:r>
            </w:hyperlink>
            <w:r>
              <w:rPr>
                <w:rFonts w:ascii="Times New Roman" w:eastAsia="Times New Roman" w:hAnsi="Times New Roman" w:cs="Times New Roman"/>
                <w:b/>
                <w:color w:val="000000"/>
              </w:rPr>
              <w:t>), em conjunto com a Certidão negativa correcional (CGU-PJ, CEIS, CNEP e CEPIM) (</w:t>
            </w:r>
            <w:hyperlink r:id="rId19">
              <w:r w:rsidR="009E2488">
                <w:rPr>
                  <w:rFonts w:ascii="Times New Roman" w:eastAsia="Times New Roman" w:hAnsi="Times New Roman" w:cs="Times New Roman"/>
                  <w:color w:val="000000"/>
                </w:rPr>
                <w:t>https://certidoes.cgu.gov.br/consulta-inicial</w:t>
              </w:r>
            </w:hyperlink>
            <w:r>
              <w:rPr>
                <w:rFonts w:ascii="Times New Roman" w:eastAsia="Times New Roman" w:hAnsi="Times New Roman" w:cs="Times New Roman"/>
                <w:b/>
                <w:color w:val="000000"/>
              </w:rPr>
              <w:t>)</w:t>
            </w:r>
          </w:p>
        </w:tc>
      </w:tr>
    </w:tbl>
    <w:p w14:paraId="17180716" w14:textId="77777777" w:rsidR="009E2488"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p w14:paraId="0FD489DF"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consulta aos cadastros será realizada em nome da empresa fornecedora </w:t>
      </w:r>
      <w:proofErr w:type="gramStart"/>
      <w:r>
        <w:rPr>
          <w:rFonts w:ascii="Times New Roman" w:eastAsia="Times New Roman" w:hAnsi="Times New Roman" w:cs="Times New Roman"/>
          <w:color w:val="000000"/>
        </w:rPr>
        <w:t>e também</w:t>
      </w:r>
      <w:proofErr w:type="gramEnd"/>
      <w:r>
        <w:rPr>
          <w:rFonts w:ascii="Times New Roman" w:eastAsia="Times New Roman" w:hAnsi="Times New Roman" w:cs="Times New Roman"/>
          <w:color w:val="000000"/>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B9F04C"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3448DF7"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tentativa de burla será verificada por meio dos vínculos societários, linhas de fornecimento similares, dentre outros.</w:t>
      </w:r>
    </w:p>
    <w:p w14:paraId="58072E52"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fornecedor será convocado para manifestação previamente à sua desclassificação.</w:t>
      </w:r>
    </w:p>
    <w:p w14:paraId="2688E7B7"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Constatada a existência de sanção, o fornecedor será reputado inabilitado, por falta de condição de participação.</w:t>
      </w:r>
    </w:p>
    <w:p w14:paraId="6D2E2ED8"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Caso atendidas as condições de participação, a habilitação dos fornecedores será verificada por meio do SICAF, nos documentos por ele abrangidos.</w:t>
      </w:r>
    </w:p>
    <w:p w14:paraId="1FC80CBB"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É dever do fornecedor atualizar previamente as comprovações constantes do SICAF para que estejam vigentes na data da abertura da sessão pública, ou encaminhar, quando solicitado, a respectiva documentação atualizada.</w:t>
      </w:r>
    </w:p>
    <w:p w14:paraId="589D29F0"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descumprimento do subitem acima implicará a inabilitação do fornecedor, exceto se a consulta aos sítios eletrônicos oficiais emissores de certidões lograr êxito em encontrar a(s) certidão(</w:t>
      </w:r>
      <w:proofErr w:type="spellStart"/>
      <w:r>
        <w:rPr>
          <w:rFonts w:ascii="Times New Roman" w:eastAsia="Times New Roman" w:hAnsi="Times New Roman" w:cs="Times New Roman"/>
          <w:color w:val="000000"/>
        </w:rPr>
        <w:t>ões</w:t>
      </w:r>
      <w:proofErr w:type="spellEnd"/>
      <w:r>
        <w:rPr>
          <w:rFonts w:ascii="Times New Roman" w:eastAsia="Times New Roman" w:hAnsi="Times New Roman" w:cs="Times New Roman"/>
          <w:color w:val="000000"/>
        </w:rPr>
        <w:t>) válida(s).</w:t>
      </w:r>
    </w:p>
    <w:p w14:paraId="205ECB62"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Havendo a necessidade de envio de documentos de habilitação complementares, para </w:t>
      </w:r>
      <w:r>
        <w:rPr>
          <w:rFonts w:ascii="Times New Roman" w:eastAsia="Times New Roman" w:hAnsi="Times New Roman" w:cs="Times New Roman"/>
          <w:strike/>
          <w:color w:val="000000"/>
        </w:rPr>
        <w:t>à</w:t>
      </w:r>
      <w:r>
        <w:rPr>
          <w:rFonts w:ascii="Times New Roman" w:eastAsia="Times New Roman" w:hAnsi="Times New Roman" w:cs="Times New Roman"/>
          <w:color w:val="000000"/>
        </w:rPr>
        <w:t xml:space="preserve"> confirmação daqueles exigidos neste Aviso de Dispensa Eletrônica e já apresentados, o fornecedor será convocado a encaminhá-los, </w:t>
      </w:r>
      <w:r>
        <w:rPr>
          <w:rFonts w:ascii="Times New Roman" w:eastAsia="Times New Roman" w:hAnsi="Times New Roman" w:cs="Times New Roman"/>
          <w:b/>
          <w:color w:val="000000"/>
        </w:rPr>
        <w:t>no prazo de máximo de 2 (duas horas), a contar da convocação no sistema</w:t>
      </w:r>
      <w:r>
        <w:rPr>
          <w:rFonts w:ascii="Times New Roman" w:eastAsia="Times New Roman" w:hAnsi="Times New Roman" w:cs="Times New Roman"/>
          <w:color w:val="000000"/>
        </w:rPr>
        <w:t>, em formato digital, após solicitação da Administração, sob pena de inabilitação.</w:t>
      </w:r>
    </w:p>
    <w:p w14:paraId="6FAD375B" w14:textId="77777777" w:rsidR="009E2488"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6.4.1</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Antes de findo, o prazo acima poderá ser prorrogado, a critério da Administração, mediante solicitação escrita e justificada do fornecedor.</w:t>
      </w:r>
    </w:p>
    <w:p w14:paraId="63318635"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Somente haverá a necessidade de comprovação do preenchimento de requisitos mediante apresentação dos documentos originais </w:t>
      </w:r>
      <w:proofErr w:type="spellStart"/>
      <w:r>
        <w:rPr>
          <w:rFonts w:ascii="Times New Roman" w:eastAsia="Times New Roman" w:hAnsi="Times New Roman" w:cs="Times New Roman"/>
          <w:color w:val="000000"/>
        </w:rPr>
        <w:t>não-digitais</w:t>
      </w:r>
      <w:proofErr w:type="spellEnd"/>
      <w:r>
        <w:rPr>
          <w:rFonts w:ascii="Times New Roman" w:eastAsia="Times New Roman" w:hAnsi="Times New Roman" w:cs="Times New Roman"/>
          <w:color w:val="000000"/>
        </w:rPr>
        <w:t xml:space="preserve"> quando houver dúvida em relação à integridade do documento digital.</w:t>
      </w:r>
    </w:p>
    <w:p w14:paraId="7DF68BAC"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Ressalvado o disposto no item 6.3, os fornecedores deverão encaminhar, nos termos deste aviso, a documentação relacionada nos itens a seguir, para fins de habilitação:</w:t>
      </w:r>
    </w:p>
    <w:p w14:paraId="76593F51"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Habilitação Jurídica:</w:t>
      </w:r>
    </w:p>
    <w:p w14:paraId="58DEEDC0" w14:textId="77777777" w:rsidR="009E2488" w:rsidRDefault="0090509D">
      <w:pPr>
        <w:tabs>
          <w:tab w:val="left" w:pos="1440"/>
        </w:tabs>
        <w:spacing w:before="120" w:after="120" w:line="360" w:lineRule="auto"/>
        <w:ind w:left="426"/>
        <w:jc w:val="both"/>
        <w:rPr>
          <w:rFonts w:ascii="Times New Roman" w:eastAsia="Times New Roman" w:hAnsi="Times New Roman" w:cs="Times New Roman"/>
        </w:rPr>
      </w:pPr>
      <w:r>
        <w:rPr>
          <w:rFonts w:ascii="Times New Roman" w:eastAsia="Times New Roman" w:hAnsi="Times New Roman" w:cs="Times New Roman"/>
          <w:b/>
        </w:rPr>
        <w:t>6.7.1</w:t>
      </w:r>
      <w:r>
        <w:rPr>
          <w:rFonts w:ascii="Times New Roman" w:eastAsia="Times New Roman" w:hAnsi="Times New Roman" w:cs="Times New Roman"/>
          <w:b/>
        </w:rPr>
        <w:tab/>
      </w:r>
      <w:r>
        <w:rPr>
          <w:rFonts w:ascii="Times New Roman" w:eastAsia="Times New Roman" w:hAnsi="Times New Roman" w:cs="Times New Roman"/>
        </w:rPr>
        <w:t>No caso de empresário individual, inscrição no Registro Público de Empresas Mercantis, a cargo da Junta Comercial da respectiva sede.</w:t>
      </w:r>
    </w:p>
    <w:p w14:paraId="7B53CB2B" w14:textId="77777777" w:rsidR="009E2488" w:rsidRDefault="0090509D">
      <w:pPr>
        <w:tabs>
          <w:tab w:val="left" w:pos="1440"/>
        </w:tabs>
        <w:spacing w:before="120" w:after="120" w:line="360" w:lineRule="auto"/>
        <w:ind w:left="426"/>
        <w:jc w:val="both"/>
        <w:rPr>
          <w:rFonts w:ascii="Times New Roman" w:eastAsia="Times New Roman" w:hAnsi="Times New Roman" w:cs="Times New Roman"/>
        </w:rPr>
      </w:pPr>
      <w:r>
        <w:rPr>
          <w:rFonts w:ascii="Times New Roman" w:eastAsia="Times New Roman" w:hAnsi="Times New Roman" w:cs="Times New Roman"/>
          <w:b/>
          <w:color w:val="000000"/>
        </w:rPr>
        <w:t>6.7.2</w:t>
      </w:r>
      <w:r>
        <w:rPr>
          <w:rFonts w:ascii="Times New Roman" w:eastAsia="Times New Roman" w:hAnsi="Times New Roman" w:cs="Times New Roman"/>
          <w:b/>
          <w:color w:val="000000"/>
        </w:rPr>
        <w:tab/>
      </w:r>
      <w:r>
        <w:rPr>
          <w:rFonts w:ascii="Times New Roman" w:eastAsia="Times New Roman" w:hAnsi="Times New Roman" w:cs="Times New Roman"/>
          <w:color w:val="000000"/>
        </w:rPr>
        <w:t>Em se tratando de Microempreendedor Individual – MEI: Certificado da Condição de Microempreendedor Individual - CCMEI, cuja aceitação ficará condicionada à verificação da autenticidade no sítio www.portaldoempreendedor.gov.br.</w:t>
      </w:r>
    </w:p>
    <w:p w14:paraId="58A62A74" w14:textId="77777777" w:rsidR="009E2488" w:rsidRDefault="0090509D">
      <w:pPr>
        <w:tabs>
          <w:tab w:val="left" w:pos="1440"/>
        </w:tabs>
        <w:spacing w:before="120" w:after="120" w:line="360" w:lineRule="auto"/>
        <w:ind w:left="426"/>
        <w:jc w:val="both"/>
        <w:rPr>
          <w:rFonts w:ascii="Times New Roman" w:eastAsia="Times New Roman" w:hAnsi="Times New Roman" w:cs="Times New Roman"/>
        </w:rPr>
      </w:pPr>
      <w:r>
        <w:rPr>
          <w:rFonts w:ascii="Times New Roman" w:eastAsia="Times New Roman" w:hAnsi="Times New Roman" w:cs="Times New Roman"/>
          <w:b/>
          <w:color w:val="000000"/>
        </w:rPr>
        <w:t>6.7.3</w:t>
      </w:r>
      <w:r>
        <w:rPr>
          <w:rFonts w:ascii="Times New Roman" w:eastAsia="Times New Roman" w:hAnsi="Times New Roman" w:cs="Times New Roman"/>
          <w:b/>
          <w:color w:val="000000"/>
        </w:rPr>
        <w:tab/>
      </w:r>
      <w:r>
        <w:rPr>
          <w:rFonts w:ascii="Times New Roman" w:eastAsia="Times New Roman" w:hAnsi="Times New Roman" w:cs="Times New Roman"/>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79B78B77" w14:textId="77777777" w:rsidR="009E2488" w:rsidRDefault="0090509D">
      <w:pPr>
        <w:tabs>
          <w:tab w:val="left" w:pos="1440"/>
        </w:tabs>
        <w:spacing w:before="120" w:after="120" w:line="360" w:lineRule="auto"/>
        <w:ind w:left="426"/>
        <w:jc w:val="both"/>
        <w:rPr>
          <w:rFonts w:ascii="Times New Roman" w:eastAsia="Times New Roman" w:hAnsi="Times New Roman" w:cs="Times New Roman"/>
        </w:rPr>
      </w:pPr>
      <w:r>
        <w:rPr>
          <w:rFonts w:ascii="Times New Roman" w:eastAsia="Times New Roman" w:hAnsi="Times New Roman" w:cs="Times New Roman"/>
          <w:b/>
          <w:color w:val="000000"/>
        </w:rPr>
        <w:lastRenderedPageBreak/>
        <w:t>6.7.4</w:t>
      </w:r>
      <w:r>
        <w:rPr>
          <w:rFonts w:ascii="Times New Roman" w:eastAsia="Times New Roman" w:hAnsi="Times New Roman" w:cs="Times New Roman"/>
          <w:b/>
          <w:color w:val="000000"/>
        </w:rPr>
        <w:tab/>
      </w:r>
      <w:r>
        <w:rPr>
          <w:rFonts w:ascii="Times New Roman" w:eastAsia="Times New Roman" w:hAnsi="Times New Roman" w:cs="Times New Roman"/>
          <w:color w:val="000000"/>
        </w:rPr>
        <w:t>Inscrição no Registro Público de Empresas Mercantis onde opera, com averbação no Registro onde tem sede a matriz, no caso de ser o participante sucursal, filial ou agência.</w:t>
      </w:r>
    </w:p>
    <w:p w14:paraId="116E4094" w14:textId="77777777" w:rsidR="009E2488" w:rsidRDefault="0090509D">
      <w:pPr>
        <w:tabs>
          <w:tab w:val="left" w:pos="1440"/>
        </w:tabs>
        <w:spacing w:before="120" w:after="120" w:line="360" w:lineRule="auto"/>
        <w:ind w:left="284"/>
        <w:jc w:val="both"/>
        <w:rPr>
          <w:rFonts w:ascii="Times New Roman" w:eastAsia="Times New Roman" w:hAnsi="Times New Roman" w:cs="Times New Roman"/>
        </w:rPr>
      </w:pPr>
      <w:r>
        <w:rPr>
          <w:rFonts w:ascii="Times New Roman" w:eastAsia="Times New Roman" w:hAnsi="Times New Roman" w:cs="Times New Roman"/>
          <w:b/>
          <w:color w:val="000000"/>
        </w:rPr>
        <w:t>6.7.5</w:t>
      </w:r>
      <w:r>
        <w:rPr>
          <w:rFonts w:ascii="Times New Roman" w:eastAsia="Times New Roman" w:hAnsi="Times New Roman" w:cs="Times New Roman"/>
          <w:b/>
          <w:color w:val="000000"/>
        </w:rPr>
        <w:tab/>
      </w:r>
      <w:r>
        <w:rPr>
          <w:rFonts w:ascii="Times New Roman" w:eastAsia="Times New Roman" w:hAnsi="Times New Roman" w:cs="Times New Roman"/>
          <w:color w:val="000000"/>
        </w:rPr>
        <w:t>No caso de sociedade simples: inscrição do ato constitutivo no Registro Civil das Pessoas Jurídicas do local de sua sede, acompanhada de prova da indicação dos seus administradores.</w:t>
      </w:r>
    </w:p>
    <w:p w14:paraId="4DB03A6B" w14:textId="77777777" w:rsidR="009E2488" w:rsidRDefault="0090509D">
      <w:pPr>
        <w:tabs>
          <w:tab w:val="left" w:pos="1440"/>
        </w:tabs>
        <w:spacing w:before="120" w:after="120" w:line="360" w:lineRule="auto"/>
        <w:ind w:firstLine="284"/>
        <w:jc w:val="both"/>
        <w:rPr>
          <w:rFonts w:ascii="Times New Roman" w:eastAsia="Times New Roman" w:hAnsi="Times New Roman" w:cs="Times New Roman"/>
        </w:rPr>
      </w:pPr>
      <w:r>
        <w:rPr>
          <w:rFonts w:ascii="Times New Roman" w:eastAsia="Times New Roman" w:hAnsi="Times New Roman" w:cs="Times New Roman"/>
          <w:b/>
          <w:color w:val="000000"/>
        </w:rPr>
        <w:t>6.7.6</w:t>
      </w:r>
      <w:r>
        <w:rPr>
          <w:rFonts w:ascii="Times New Roman" w:eastAsia="Times New Roman" w:hAnsi="Times New Roman" w:cs="Times New Roman"/>
          <w:b/>
          <w:color w:val="000000"/>
        </w:rPr>
        <w:tab/>
      </w:r>
      <w:r>
        <w:rPr>
          <w:rFonts w:ascii="Times New Roman" w:eastAsia="Times New Roman" w:hAnsi="Times New Roman" w:cs="Times New Roman"/>
          <w:color w:val="000000"/>
        </w:rPr>
        <w:t>Decreto de autorização, em se tratando de sociedade empresária estrangeira em funcionamento no País.</w:t>
      </w:r>
    </w:p>
    <w:p w14:paraId="7CBDEDBD" w14:textId="77777777" w:rsidR="009E2488"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6.7.7</w:t>
      </w:r>
      <w:r>
        <w:rPr>
          <w:rFonts w:ascii="Times New Roman" w:eastAsia="Times New Roman" w:hAnsi="Times New Roman" w:cs="Times New Roman"/>
          <w:b/>
          <w:color w:val="000000"/>
        </w:rPr>
        <w:tab/>
      </w:r>
      <w:r>
        <w:rPr>
          <w:rFonts w:ascii="Times New Roman" w:eastAsia="Times New Roman" w:hAnsi="Times New Roman" w:cs="Times New Roman"/>
          <w:color w:val="000000"/>
        </w:rPr>
        <w:t>Os documentos acima deverão estar acompanhados de todas as alterações ou da consolidação respectiva.</w:t>
      </w:r>
    </w:p>
    <w:p w14:paraId="1D5667D2"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Regularidade Fiscal e Trabalhista</w:t>
      </w:r>
      <w:r>
        <w:rPr>
          <w:rFonts w:ascii="Times New Roman" w:eastAsia="Times New Roman" w:hAnsi="Times New Roman" w:cs="Times New Roman"/>
          <w:color w:val="000000"/>
        </w:rPr>
        <w:t>:</w:t>
      </w:r>
    </w:p>
    <w:p w14:paraId="16D99605" w14:textId="77777777" w:rsidR="009E2488"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6.8.1</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Prova de inscrição no Cadastro Nacional de Pessoas Jurídicas ou no cadastro de Pessoas Físicas, conforme o caso.</w:t>
      </w:r>
    </w:p>
    <w:p w14:paraId="345CF02B" w14:textId="77777777" w:rsidR="009E2488"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b/>
          <w:color w:val="000000"/>
        </w:rPr>
        <w:t>6.8.2</w:t>
      </w:r>
      <w:r>
        <w:rPr>
          <w:rFonts w:ascii="Times New Roman" w:eastAsia="Times New Roman" w:hAnsi="Times New Roman" w:cs="Times New Roman"/>
          <w:color w:val="000000"/>
        </w:rPr>
        <w:tab/>
        <w:t>Prova de regularidade para com o Fundo de Garantia do Tempo de Serviço – FGTS (Certificado de Regularidade de FGTS – CRF).</w:t>
      </w:r>
    </w:p>
    <w:p w14:paraId="6C767DDB" w14:textId="77777777" w:rsidR="009E2488"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6.8.3</w:t>
      </w:r>
      <w:r>
        <w:rPr>
          <w:rFonts w:ascii="Times New Roman" w:eastAsia="Times New Roman" w:hAnsi="Times New Roman" w:cs="Times New Roman"/>
          <w:b/>
          <w:color w:val="000000"/>
        </w:rPr>
        <w:tab/>
      </w:r>
      <w:r>
        <w:rPr>
          <w:rFonts w:ascii="Times New Roman" w:eastAsia="Times New Roman" w:hAnsi="Times New Roman" w:cs="Times New Roman"/>
          <w:color w:val="00000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8C72B67" w14:textId="77777777" w:rsidR="009E2488"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6.8.4</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Prova de regularidade com a Fazenda Estadual e/ou Municipal do domicílio </w:t>
      </w:r>
      <w:proofErr w:type="gramStart"/>
      <w:r>
        <w:rPr>
          <w:rFonts w:ascii="Times New Roman" w:eastAsia="Times New Roman" w:hAnsi="Times New Roman" w:cs="Times New Roman"/>
          <w:color w:val="000000"/>
        </w:rPr>
        <w:t>ou  sede</w:t>
      </w:r>
      <w:proofErr w:type="gramEnd"/>
      <w:r>
        <w:rPr>
          <w:rFonts w:ascii="Times New Roman" w:eastAsia="Times New Roman" w:hAnsi="Times New Roman" w:cs="Times New Roman"/>
          <w:color w:val="000000"/>
        </w:rPr>
        <w:t xml:space="preserve"> do licitante, relativa à atividade em cujo exercício contrata ou concorre.</w:t>
      </w:r>
    </w:p>
    <w:p w14:paraId="2BD8D72D" w14:textId="77777777" w:rsidR="009E2488"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6.8.5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Caso o fornecedor seja considerado isento dos tributos estaduais </w:t>
      </w:r>
      <w:r>
        <w:rPr>
          <w:rFonts w:ascii="Times New Roman" w:eastAsia="Times New Roman" w:hAnsi="Times New Roman" w:cs="Times New Roman"/>
          <w:color w:val="000000"/>
          <w:u w:val="single"/>
        </w:rPr>
        <w:t>ou</w:t>
      </w:r>
      <w:r>
        <w:rPr>
          <w:rFonts w:ascii="Times New Roman" w:eastAsia="Times New Roman" w:hAnsi="Times New Roman" w:cs="Times New Roman"/>
          <w:color w:val="000000"/>
        </w:rPr>
        <w:t xml:space="preserve"> municipais</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relacionados ao objeto contatual, deverá comprovar tal condição mediante a apresentação de declaração da Fazenda respectiva do seu domicílio ou sede, ou outra equivalente, na forma da lei.</w:t>
      </w:r>
    </w:p>
    <w:p w14:paraId="38C39B23" w14:textId="77777777" w:rsidR="009E2488"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6.8.6</w:t>
      </w:r>
      <w:r>
        <w:rPr>
          <w:rFonts w:ascii="Times New Roman" w:eastAsia="Times New Roman" w:hAnsi="Times New Roman" w:cs="Times New Roman"/>
          <w:b/>
          <w:color w:val="000000"/>
        </w:rPr>
        <w:tab/>
      </w:r>
      <w:r>
        <w:rPr>
          <w:rFonts w:ascii="Times New Roman" w:eastAsia="Times New Roman" w:hAnsi="Times New Roman" w:cs="Times New Roman"/>
          <w:color w:val="000000"/>
        </w:rPr>
        <w:t>Certidão de regularidade trabalhista (CNDT).</w:t>
      </w:r>
    </w:p>
    <w:p w14:paraId="432353A0" w14:textId="77777777" w:rsidR="009E2488" w:rsidRDefault="009E2488">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3D4BE6A9"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Qualificação econômico-Financeira:</w:t>
      </w:r>
    </w:p>
    <w:p w14:paraId="23DCAA74" w14:textId="77777777" w:rsidR="009E2488" w:rsidRDefault="0090509D">
      <w:pPr>
        <w:pBdr>
          <w:top w:val="nil"/>
          <w:left w:val="nil"/>
          <w:bottom w:val="nil"/>
          <w:right w:val="nil"/>
          <w:between w:val="nil"/>
        </w:pBdr>
        <w:spacing w:after="113" w:line="360" w:lineRule="auto"/>
        <w:ind w:firstLine="284"/>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6.9.1</w:t>
      </w:r>
      <w:r>
        <w:rPr>
          <w:rFonts w:ascii="Times New Roman" w:eastAsia="Times New Roman" w:hAnsi="Times New Roman" w:cs="Times New Roman"/>
          <w:b/>
          <w:color w:val="000000"/>
        </w:rPr>
        <w:tab/>
        <w:t xml:space="preserve"> </w:t>
      </w:r>
      <w:r>
        <w:rPr>
          <w:rFonts w:ascii="Times New Roman" w:eastAsia="Times New Roman" w:hAnsi="Times New Roman" w:cs="Times New Roman"/>
          <w:color w:val="000000"/>
        </w:rPr>
        <w:t>Certidão negativa de falência expedida pelo distribuidor da sede do fornecedor.</w:t>
      </w:r>
    </w:p>
    <w:p w14:paraId="6383DB70" w14:textId="77777777" w:rsidR="009E2488"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6.9.2</w:t>
      </w:r>
      <w:r>
        <w:rPr>
          <w:rFonts w:ascii="Times New Roman" w:eastAsia="Times New Roman" w:hAnsi="Times New Roman" w:cs="Times New Roman"/>
          <w:color w:val="000000"/>
        </w:rPr>
        <w:tab/>
        <w:t xml:space="preserve"> Balanço Patrimonial, Demonstração de resultado de Exercício – DRE e demais demonstrações contábeis dos 2 (dois) últimos exercícios sociais.</w:t>
      </w:r>
    </w:p>
    <w:p w14:paraId="54863379" w14:textId="77777777" w:rsidR="009E2488"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6.9.3</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As empresas criadas no exercício financeiro da dispensa deverão atender a todas as exigências da habilitação e poderão substituir os demonstrativos contábeis pelo balanço de abertura.</w:t>
      </w:r>
    </w:p>
    <w:p w14:paraId="3B71965A" w14:textId="77777777" w:rsidR="009E2488"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6.9.4</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Os documentos referidos acima limitar-se-ão ao último exercício no caso de a pessoa jurídica ter sido constituída há menos de 2 (dois) anos.</w:t>
      </w:r>
    </w:p>
    <w:p w14:paraId="0FA1DC08" w14:textId="77777777" w:rsidR="009E2488"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Pr>
          <w:rFonts w:ascii="Times New Roman" w:eastAsia="Times New Roman" w:hAnsi="Times New Roman" w:cs="Times New Roman"/>
          <w:b/>
          <w:color w:val="000000"/>
        </w:rPr>
        <w:t>6.9.5</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Comprovação de patrimônio líquido não inferior a 10% (dez por cento) do valor ofertado pela licitante, a qual será exigida somente no caso de a licitante apresentar resultado igual ou inferior a 1 (um) em qualquer dos índices Liquidez Geral, Liquidez Corrente e Solvência Geral.</w:t>
      </w:r>
    </w:p>
    <w:p w14:paraId="4F82D082"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fornecedor enquadrado como microempreendedor individual que pretenda auferir os benefícios do tratamento diferenciado previstos na Lei Complementar nº 123/2006, estará dispensado (a) da prova de inscrição nos cadastros de contribuintes estadual e municipal e (b) da apresentação do balanço patrimonial e das condições contábeis do último exercício.</w:t>
      </w:r>
    </w:p>
    <w:p w14:paraId="6885EE81"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Havendo necessidade de analisar minuciosamente os documentos exigidos, a sessão será suspensa, sendo informada a nova data e horário para a sua continuidade.</w:t>
      </w:r>
    </w:p>
    <w:p w14:paraId="751BBE8D"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Será inabilitado o fornecedor que não comprovar sua habilitação, seja por não apresentar quaisquer dos documentos exigidos, ou apresentá-los em desacordo com o estabelecido neste Aviso de Dispensa Eletrônica.</w:t>
      </w:r>
    </w:p>
    <w:p w14:paraId="446A1272" w14:textId="77777777" w:rsidR="009E2488" w:rsidRDefault="0090509D">
      <w:pPr>
        <w:numPr>
          <w:ilvl w:val="2"/>
          <w:numId w:val="21"/>
        </w:numPr>
        <w:pBdr>
          <w:top w:val="nil"/>
          <w:left w:val="nil"/>
          <w:bottom w:val="nil"/>
          <w:right w:val="nil"/>
          <w:between w:val="nil"/>
        </w:pBdr>
        <w:spacing w:after="113" w:line="360" w:lineRule="auto"/>
        <w:ind w:left="3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Na hipótese de o fornecedor não atender às exigências para a habilitação, o órgão examinará a proposta subsequente e assim sucessivamente, na ordem de classificação, até a apuração de uma proposta que atenda às especificações do objeto e as condições de habilitação.</w:t>
      </w:r>
    </w:p>
    <w:p w14:paraId="3452768F"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Constatado o atendimento às exigências de habilitação, o fornecedor será habilitado.</w:t>
      </w:r>
    </w:p>
    <w:p w14:paraId="19BB7C54" w14:textId="77777777" w:rsidR="00EB3399" w:rsidRDefault="00EB3399" w:rsidP="00EB3399">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661E413" w14:textId="78DAB874" w:rsidR="00EB3399" w:rsidRDefault="00EB3399">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Qualificação Técnica</w:t>
      </w:r>
    </w:p>
    <w:p w14:paraId="39C29BD2" w14:textId="77777777" w:rsidR="00EB3399" w:rsidRDefault="00EB3399" w:rsidP="00EB3399">
      <w:pPr>
        <w:pStyle w:val="PargrafodaLista"/>
        <w:rPr>
          <w:rFonts w:ascii="Times New Roman" w:eastAsia="Times New Roman" w:hAnsi="Times New Roman" w:cs="Times New Roman"/>
          <w:b/>
          <w:bCs/>
          <w:color w:val="000000"/>
        </w:rPr>
      </w:pPr>
    </w:p>
    <w:p w14:paraId="3EB82725" w14:textId="4EC169D7" w:rsidR="00EB3399" w:rsidRDefault="00EB3399" w:rsidP="00EB3399">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O fornecedor deverá apresentar Atestados de Capacidade Técnica, nos termos constantes no item 22 do Termo de Referência (anexo I do Edital).</w:t>
      </w:r>
    </w:p>
    <w:p w14:paraId="169AE8C6" w14:textId="77777777" w:rsidR="00EB3399" w:rsidRDefault="00EB3399" w:rsidP="00EB3399">
      <w:pPr>
        <w:pStyle w:val="PargrafodaLista"/>
        <w:rPr>
          <w:rFonts w:ascii="Times New Roman" w:eastAsia="Times New Roman" w:hAnsi="Times New Roman" w:cs="Times New Roman"/>
          <w:b/>
          <w:bCs/>
          <w:color w:val="000000"/>
        </w:rPr>
      </w:pPr>
    </w:p>
    <w:p w14:paraId="08B2D9D9"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CONTRATAÇÃO</w:t>
      </w:r>
    </w:p>
    <w:p w14:paraId="505C1A92"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42A7A"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Após a homologação e adjudicação, caso se conclua pela contratação, será firmado Termo de Contrato ou emitido instrumento equivalente.</w:t>
      </w:r>
    </w:p>
    <w:p w14:paraId="1B8E898D"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Aceite da Nota de Empenho ou do instrumento equivalente, emitida à empresa adjudicada, implica no reconhecimento de que:</w:t>
      </w:r>
    </w:p>
    <w:p w14:paraId="463FAA2F"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Referida Nota está substituindo o Contrato, aplicando-se à relação de negócios ali estabelecida as disposições da Lei nº 14.133, de 2021;</w:t>
      </w:r>
    </w:p>
    <w:p w14:paraId="13709D40"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se vincula à sua proposta e às previsões contidas no Aviso de Dispensa Eletrônica e seus anexos;</w:t>
      </w:r>
    </w:p>
    <w:p w14:paraId="624D615C"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reconhece que as hipóteses de rescisão são aquelas previstas nos artigos 137 e 138 da Lei nº 14.133/21 e reconhece os direitos da Administração previstos nos artigos 137 a 139 da mesma Lei.</w:t>
      </w:r>
    </w:p>
    <w:p w14:paraId="4D9D00B4"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B30E404"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SANÇÕES</w:t>
      </w:r>
    </w:p>
    <w:p w14:paraId="3DA83323"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BE9CB4"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Comete infração administrativa o fornecedor que incorrer nas previsões do art. 155 da Lei nº 14.133, de 2021, quais sejam:</w:t>
      </w:r>
    </w:p>
    <w:p w14:paraId="438EA12C"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dar causa à inexecução parcial do contrato;</w:t>
      </w:r>
    </w:p>
    <w:p w14:paraId="51C9F185"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dar causa à inexecução parcial do contrato que cause grave dano à Administração, ao funcionamento dos serviços públicos ou ao interesse coletivo;</w:t>
      </w:r>
    </w:p>
    <w:p w14:paraId="4B4361AB"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dar causa à inexecução total do contrato;</w:t>
      </w:r>
    </w:p>
    <w:p w14:paraId="7306BB9A"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deixar de entregar a documentação exigida para o certame;</w:t>
      </w:r>
    </w:p>
    <w:p w14:paraId="64580505"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manter a proposta, salvo em decorrência de fato superveniente devidamente justificado;</w:t>
      </w:r>
    </w:p>
    <w:p w14:paraId="1FC5773F"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celebrar o contrato ou não entregar a documentação exigida para a contratação, quando convocado dentro do prazo de validade de sua proposta;</w:t>
      </w:r>
    </w:p>
    <w:p w14:paraId="757C6AF9"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ensejar o retardamento da execução ou da entrega do objeto sem motivo justificado;</w:t>
      </w:r>
    </w:p>
    <w:p w14:paraId="4120D069"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apresentar declaração ou documentação falsa exigida para o certame ou prestar declaração falsa durante a dispensa eletrônica ou a execução do contrato;</w:t>
      </w:r>
    </w:p>
    <w:p w14:paraId="22E83306"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fraudar a dispensa eletrônica ou praticar ato fraudulento na execução do contrato;</w:t>
      </w:r>
    </w:p>
    <w:p w14:paraId="40FA2FB7"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comportar-se de modo inidôneo ou cometer fraude de qualquer natureza;</w:t>
      </w:r>
    </w:p>
    <w:p w14:paraId="590564B5" w14:textId="77777777" w:rsidR="009E2488" w:rsidRDefault="0090509D">
      <w:pPr>
        <w:numPr>
          <w:ilvl w:val="3"/>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3EF55CCE" w14:textId="77777777" w:rsidR="009E2488" w:rsidRDefault="0090509D">
      <w:pPr>
        <w:numPr>
          <w:ilvl w:val="3"/>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Considera-se como comportamento inidôneo da mesma forma as condutas dos </w:t>
      </w:r>
      <w:proofErr w:type="spellStart"/>
      <w:r>
        <w:rPr>
          <w:rFonts w:ascii="Times New Roman" w:eastAsia="Times New Roman" w:hAnsi="Times New Roman" w:cs="Times New Roman"/>
          <w:color w:val="000000"/>
        </w:rPr>
        <w:t>arts</w:t>
      </w:r>
      <w:proofErr w:type="spellEnd"/>
      <w:r>
        <w:rPr>
          <w:rFonts w:ascii="Times New Roman" w:eastAsia="Times New Roman" w:hAnsi="Times New Roman" w:cs="Times New Roman"/>
          <w:color w:val="000000"/>
        </w:rPr>
        <w:t>. 337-F, 337-I, 337-L e 337-O do Código Penal.</w:t>
      </w:r>
    </w:p>
    <w:p w14:paraId="65F617A3"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praticar atos ilícitos com vistas a frustrar os objetivos deste certame.</w:t>
      </w:r>
    </w:p>
    <w:p w14:paraId="2CF5A906"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praticar ato lesivo previsto no art. 5º da Lei nº 12.846, de 1º de agosto de 2013.</w:t>
      </w:r>
    </w:p>
    <w:p w14:paraId="676218BA"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fornecedor que cometer qualquer das infrações discriminadas nos subitens anteriores ficará sujeito, sem prejuízo da responsabilidade civil e criminal, às seguintes sanções:</w:t>
      </w:r>
    </w:p>
    <w:p w14:paraId="395B97B3" w14:textId="77777777" w:rsidR="009E2488"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Advertência pela falta do subitem 8.1.1 deste Aviso de Dispensa Eletrônica, quando não se justificar a imposição de penalidade mais grave;</w:t>
      </w:r>
    </w:p>
    <w:p w14:paraId="09D778BC" w14:textId="77777777" w:rsidR="009E2488"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Multa de 10% (dez por cento)</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sobre o valor estimado do(s) item(s) prejudicado(s) pela conduta do fornecedor, por qualquer das infrações dos subitens 8.1.1 a 8.1.12;</w:t>
      </w:r>
    </w:p>
    <w:p w14:paraId="2A3F7B72" w14:textId="77777777" w:rsidR="009E2488"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Impedimento de licitar e contratar no âmbito da União, pelo prazo máximo de 3 (três) anos, nos casos dos subitens 8.1.2 a 8.1.7 deste Aviso de Dispensa Eletrônica, quando não se justificar a imposição de penalidade mais grave;</w:t>
      </w:r>
    </w:p>
    <w:p w14:paraId="606F9243" w14:textId="77777777" w:rsidR="009E2488"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Declaração de inidoneidade para licitar ou contratar, que impedirá o responsável de licitar ou contratar no âmbito da Administração Pública direta e indireta de todos os entes federativos, pelo prazo mínimo de 3 (três) anos e máximo de 6 (seis) anos, nos casos dos subitens 8.1.8 a 8.1.12, bem como nos demais casos que justifiquem a imposição da penalidade mais grave;</w:t>
      </w:r>
    </w:p>
    <w:p w14:paraId="334B09FA"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Na aplicação das sanções serão considerados:</w:t>
      </w:r>
    </w:p>
    <w:p w14:paraId="60CA9C67"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natureza e a gravidade da infração cometida;</w:t>
      </w:r>
    </w:p>
    <w:p w14:paraId="57DEFA6D"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peculiaridades do caso concreto;</w:t>
      </w:r>
    </w:p>
    <w:p w14:paraId="203A0DBA"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circunstâncias agravantes ou atenuantes;</w:t>
      </w:r>
    </w:p>
    <w:p w14:paraId="6E2D6226"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danos que dela provierem para a Administração Pública;</w:t>
      </w:r>
    </w:p>
    <w:p w14:paraId="5E1B33E1"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implantação ou o aperfeiçoamento de programa de integridade, conforme normas e orientações dos órgãos de controle.</w:t>
      </w:r>
    </w:p>
    <w:p w14:paraId="54A2241E"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bookmarkStart w:id="3" w:name="bookmark=id.2et92p0" w:colFirst="0" w:colLast="0"/>
      <w:bookmarkStart w:id="4" w:name="bookmark=id.3znysh7" w:colFirst="0" w:colLast="0"/>
      <w:bookmarkStart w:id="5" w:name="bookmark=id.tyjcwt" w:colFirst="0" w:colLast="0"/>
      <w:bookmarkEnd w:id="3"/>
      <w:bookmarkEnd w:id="4"/>
      <w:bookmarkEnd w:id="5"/>
      <w:r>
        <w:rPr>
          <w:rFonts w:ascii="Times New Roman" w:eastAsia="Times New Roman" w:hAnsi="Times New Roman" w:cs="Times New Roman"/>
          <w:color w:val="000000"/>
        </w:rPr>
        <w:t>Se a multa aplicada e as indenizações cabíveis forem superiores ao valor de pagamento eventualmente devido pela Administração ao contratado, além da perda desse valor, a diferença será descontada da garantia prestada ou será cobrada judicialmente.</w:t>
      </w:r>
    </w:p>
    <w:p w14:paraId="6B506385"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penalidade de multa pode ser aplicada cumulativamente com as demais sanções.</w:t>
      </w:r>
    </w:p>
    <w:p w14:paraId="0606D03E"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E6F95CB"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9D25A39"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5DC0F82"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aplicação de qualquer das penalidades previstas realizar-se-á em processo administrativo que assegurará o contraditório e a ampla defesa ao fornecedor/adjudicatário, observando-se o procedimento previsto na Lei nº 14.133, de 2021, e subsidiariamente na Lei nº 9.784, de 1999.</w:t>
      </w:r>
    </w:p>
    <w:p w14:paraId="664B96B0" w14:textId="77777777" w:rsidR="009E2488" w:rsidRDefault="0090509D">
      <w:pPr>
        <w:numPr>
          <w:ilvl w:val="1"/>
          <w:numId w:val="21"/>
        </w:num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FF0000"/>
        </w:rPr>
      </w:pPr>
      <w:r>
        <w:rPr>
          <w:rFonts w:ascii="Times New Roman" w:eastAsia="Times New Roman" w:hAnsi="Times New Roman" w:cs="Times New Roman"/>
          <w:color w:val="000000"/>
        </w:rPr>
        <w:t>As sanções serão aplicadas pelas autoridades competentes, por meio de processo administrativo.</w:t>
      </w:r>
    </w:p>
    <w:p w14:paraId="7CE0BB12" w14:textId="77777777" w:rsidR="009E2488"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notificações poderão realizadas por meio eletrônico, com fulcro no art. 5º e parágrafos, da Lei nº 11.419/2006.</w:t>
      </w:r>
    </w:p>
    <w:p w14:paraId="54759946" w14:textId="77777777" w:rsidR="009E2488"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As sanções por atos praticados no decorrer da contratação estão previstas no Termo de Referência – Anexo I deste Aviso.</w:t>
      </w:r>
    </w:p>
    <w:p w14:paraId="3E85F676"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344CD327" w14:textId="77777777" w:rsidR="009E2488"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DISPOSIÇÕES GERAIS</w:t>
      </w:r>
    </w:p>
    <w:p w14:paraId="024D412F" w14:textId="77777777" w:rsidR="009E2488"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CA5C86"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procedimento será divulgado no Compras.gov e no Portal Nacional de Contratações Públicas – PNCP, e encaminhado automaticamente aos fornecedores registrados no Sistema de Registro Cadastral Unificado – SICAF, por mensagem eletrônica, na correspondente linha de fornecimento que pretende atender.</w:t>
      </w:r>
    </w:p>
    <w:p w14:paraId="364C6037"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 caso de todos os fornecedores restarem desclassificados ou inabilitados (procedimento fracassado), a Administração poderá:</w:t>
      </w:r>
    </w:p>
    <w:p w14:paraId="2B13FF2A"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republicar o presente aviso com uma nova data;</w:t>
      </w:r>
    </w:p>
    <w:p w14:paraId="3930B84A"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valer-se, para a contratação, de proposta obtida na pesquisa de preços que serviu de base ao procedimento, se houver, privilegiando-se os menores preços, sempre que possível, e desde que atendidas às condições de habilitação exigidas.</w:t>
      </w:r>
    </w:p>
    <w:p w14:paraId="1D1AB40B" w14:textId="77777777" w:rsidR="009E2488"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9.2.2.1.</w:t>
      </w:r>
      <w:r>
        <w:rPr>
          <w:rFonts w:ascii="Times New Roman" w:eastAsia="Times New Roman" w:hAnsi="Times New Roman" w:cs="Times New Roman"/>
          <w:color w:val="000000"/>
        </w:rPr>
        <w:t xml:space="preserve"> No caso do subitem anterior, a contratação será operacionalizada fora deste procedimento.</w:t>
      </w:r>
    </w:p>
    <w:p w14:paraId="2479D693" w14:textId="7A76F6C5" w:rsidR="009E2488" w:rsidRDefault="0090509D">
      <w:pPr>
        <w:numPr>
          <w:ilvl w:val="2"/>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Fixar prazo para que possa haver adequação das propostas ou da documentação de habilitação, conforme o caso.</w:t>
      </w:r>
    </w:p>
    <w:p w14:paraId="7129914D"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providências dos subitens 9.2.1 e 9.2.2 acima poderão ser utilizadas se não houver o comparecimento de quaisquer fornecedores interessados (procedimento deserto).</w:t>
      </w:r>
    </w:p>
    <w:p w14:paraId="62B83740"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Havendo a necessidade de realização de ato de qualquer natureza pelos fornecedores, cujo prazo não conste deste Aviso de Dispensa Eletrônica, deverá ser atendido o prazo indicado pelo agente competente da Administração na respectiva notificação.</w:t>
      </w:r>
    </w:p>
    <w:p w14:paraId="502C6AE4"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Caberá ao fornecedor acompanhar as operações, ficando responsável pelo ônus decorrente da perda do negócio diante da inobservância de quaisquer mensagens emitidas pela Administração ou de sua desconexão.</w:t>
      </w:r>
    </w:p>
    <w:p w14:paraId="530D8218"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4844C7AE"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horários estabelecidos na divulgação deste procedimento e durante o envio de lances observarão o horário de Brasília-DF, inclusive para contagem de tempo e registro no Sistema e na documentação relativa ao procedimento.</w:t>
      </w:r>
    </w:p>
    <w:p w14:paraId="11AD4CCF"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0685892"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normas disciplinadoras deste Aviso de Dispensa Eletrônica serão sempre interpretadas em favor da ampliação da disputa entre os interessados, desde que não comprometam o interesse da Administração, o princípio da isonomia, a finalidade e a segurança da contratação.</w:t>
      </w:r>
    </w:p>
    <w:p w14:paraId="7E1ABBCB"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Os fornecedores assumem todos os custos de preparação e apresentação de suas propostas e a Administração não será, em nenhum caso, responsável por esses custos, independentemente da condução ou do resultado do processo de contratação.</w:t>
      </w:r>
    </w:p>
    <w:p w14:paraId="602C21A2" w14:textId="1223FC8B" w:rsidR="008C2C6D" w:rsidRPr="008C2C6D" w:rsidRDefault="008C2C6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Não poderá ser contratado o fornecedor, ainda </w:t>
      </w:r>
      <w:r w:rsidRPr="00DB2C8A">
        <w:rPr>
          <w:rFonts w:ascii="Times New Roman" w:hAnsi="Times New Roman" w:cs="Times New Roman"/>
        </w:rPr>
        <w:t>que habilitado e tendo o objeto a ele adjudicado, que possuir registro no CADIN - Cadastro Informativo dos Créditos não Quitados de Órgãos e Entidades Federais, nos termos do art. 6º-A da Lei 10.522/2002, incluído pela Lei</w:t>
      </w:r>
      <w:r>
        <w:rPr>
          <w:rFonts w:ascii="Times New Roman" w:hAnsi="Times New Roman" w:cs="Times New Roman"/>
        </w:rPr>
        <w:t xml:space="preserve"> nº 14.973/2024.</w:t>
      </w:r>
    </w:p>
    <w:p w14:paraId="4275179D" w14:textId="21BD72E3" w:rsidR="008C2C6D" w:rsidRDefault="008C2C6D" w:rsidP="008C2C6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fornecedor </w:t>
      </w:r>
      <w:r w:rsidRPr="00DB2C8A">
        <w:rPr>
          <w:rFonts w:ascii="Times New Roman" w:hAnsi="Times New Roman" w:cs="Times New Roman"/>
        </w:rPr>
        <w:t>com registro no CADIN, poderá ser facultada a possibilidade de regularização ou quitação de seu débito, para levantar o impedimento à contratação, no prazo de 10 (dez) dias uteis</w:t>
      </w:r>
      <w:r>
        <w:rPr>
          <w:rFonts w:ascii="Times New Roman" w:hAnsi="Times New Roman" w:cs="Times New Roman"/>
        </w:rPr>
        <w:t>, a contar</w:t>
      </w:r>
      <w:r w:rsidRPr="00DB2C8A">
        <w:rPr>
          <w:rFonts w:ascii="Times New Roman" w:hAnsi="Times New Roman" w:cs="Times New Roman"/>
        </w:rPr>
        <w:t xml:space="preserve"> d</w:t>
      </w:r>
      <w:r>
        <w:rPr>
          <w:rFonts w:ascii="Times New Roman" w:hAnsi="Times New Roman" w:cs="Times New Roman"/>
        </w:rPr>
        <w:t>o recebimento da</w:t>
      </w:r>
      <w:r w:rsidRPr="00DB2C8A">
        <w:rPr>
          <w:rFonts w:ascii="Times New Roman" w:hAnsi="Times New Roman" w:cs="Times New Roman"/>
        </w:rPr>
        <w:t xml:space="preserve"> </w:t>
      </w:r>
      <w:r>
        <w:rPr>
          <w:rFonts w:ascii="Times New Roman" w:hAnsi="Times New Roman" w:cs="Times New Roman"/>
        </w:rPr>
        <w:t>notificação</w:t>
      </w:r>
      <w:r w:rsidRPr="00DB2C8A">
        <w:rPr>
          <w:rFonts w:ascii="Times New Roman" w:hAnsi="Times New Roman" w:cs="Times New Roman"/>
        </w:rPr>
        <w:t xml:space="preserve">, prazo este passível de prorrogação, a pedido do </w:t>
      </w:r>
      <w:r w:rsidR="004461BD">
        <w:rPr>
          <w:rFonts w:ascii="Times New Roman" w:hAnsi="Times New Roman" w:cs="Times New Roman"/>
        </w:rPr>
        <w:t>fornecedor</w:t>
      </w:r>
      <w:r w:rsidRPr="00DB2C8A">
        <w:rPr>
          <w:rFonts w:ascii="Times New Roman" w:hAnsi="Times New Roman" w:cs="Times New Roman"/>
        </w:rPr>
        <w:t>, desde que esteja devidamente</w:t>
      </w:r>
      <w:r>
        <w:rPr>
          <w:rFonts w:ascii="Times New Roman" w:hAnsi="Times New Roman" w:cs="Times New Roman"/>
        </w:rPr>
        <w:t xml:space="preserve"> justificado.</w:t>
      </w:r>
    </w:p>
    <w:p w14:paraId="62A34405"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Caberá ao fornecedor, independentemente de declaração expressa, cientificar-se e submeter-se, no que couber, ao disposto no CÓDIGO DE ÉTICA DO CNMP, estabelecido pela Portaria CNMP-PRESI Nº 44, de 9 de abril de 2018.</w:t>
      </w:r>
    </w:p>
    <w:p w14:paraId="2C755599"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 caso de divergência entre disposições deste Aviso de Dispensa Eletrônica e de seus anexos ou demais peças que compõem o processo, prevalecerá as deste Aviso.</w:t>
      </w:r>
    </w:p>
    <w:p w14:paraId="2C61A9FF"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Da sessão pública será divulgada Ata no sistema eletrônico.</w:t>
      </w:r>
    </w:p>
    <w:p w14:paraId="39C36631" w14:textId="77777777" w:rsidR="009E2488"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8343561" w14:textId="77777777" w:rsidR="009E2488" w:rsidRDefault="0090509D">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r>
        <w:rPr>
          <w:rFonts w:ascii="Times New Roman" w:eastAsia="Times New Roman" w:hAnsi="Times New Roman" w:cs="Times New Roman"/>
          <w:color w:val="000000"/>
        </w:rPr>
        <w:t>Brasília, na data de assinatura do documento eletrônico.</w:t>
      </w:r>
    </w:p>
    <w:p w14:paraId="25F079F8" w14:textId="77777777" w:rsidR="009E2488"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583ED9F" w14:textId="77777777" w:rsidR="009E2488" w:rsidRDefault="009E2488">
      <w:pPr>
        <w:pBdr>
          <w:top w:val="nil"/>
          <w:left w:val="nil"/>
          <w:bottom w:val="nil"/>
          <w:right w:val="nil"/>
          <w:between w:val="nil"/>
        </w:pBdr>
        <w:spacing w:line="360" w:lineRule="auto"/>
        <w:jc w:val="right"/>
        <w:rPr>
          <w:rFonts w:ascii="Times New Roman" w:eastAsia="Times New Roman" w:hAnsi="Times New Roman" w:cs="Times New Roman"/>
          <w:i/>
          <w:color w:val="000000"/>
        </w:rPr>
      </w:pPr>
    </w:p>
    <w:p w14:paraId="013FAE0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Marciel Rubens da Silva</w:t>
      </w:r>
    </w:p>
    <w:p w14:paraId="0303FE0A" w14:textId="77777777" w:rsidR="009E2488"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Chefe da Divisão de Aquisições e Licitações</w:t>
      </w:r>
    </w:p>
    <w:p w14:paraId="4B3581A7"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245D5C9" w14:textId="77777777" w:rsidR="00EB3399" w:rsidRDefault="00EB339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3BA0EAC0" w14:textId="77777777" w:rsidR="00EB3399" w:rsidRDefault="00EB3399">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5EBBB599" w14:textId="37DDAB14" w:rsidR="009E2488"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color w:val="000000"/>
        </w:rPr>
      </w:pPr>
      <w:r w:rsidRPr="038CA93D">
        <w:rPr>
          <w:rFonts w:ascii="Times New Roman" w:eastAsia="Times New Roman" w:hAnsi="Times New Roman" w:cs="Times New Roman"/>
          <w:b/>
          <w:bCs/>
          <w:color w:val="000000" w:themeColor="text1"/>
          <w:u w:val="single"/>
        </w:rPr>
        <w:lastRenderedPageBreak/>
        <w:t xml:space="preserve">AVISO DE DISPENSA ELETRÔNICA Nº </w:t>
      </w:r>
      <w:r w:rsidR="53CA3238" w:rsidRPr="038CA93D">
        <w:rPr>
          <w:rFonts w:ascii="Times New Roman" w:eastAsia="Times New Roman" w:hAnsi="Times New Roman" w:cs="Times New Roman"/>
          <w:b/>
          <w:bCs/>
          <w:color w:val="000000" w:themeColor="text1"/>
          <w:u w:val="single"/>
        </w:rPr>
        <w:t>01/2025</w:t>
      </w:r>
      <w:r w:rsidRPr="038CA93D">
        <w:rPr>
          <w:rFonts w:ascii="Times New Roman" w:eastAsia="Times New Roman" w:hAnsi="Times New Roman" w:cs="Times New Roman"/>
          <w:b/>
          <w:bCs/>
          <w:color w:val="000000" w:themeColor="text1"/>
          <w:u w:val="single"/>
        </w:rPr>
        <w:t>_</w:t>
      </w:r>
    </w:p>
    <w:p w14:paraId="62329C93" w14:textId="660E5127" w:rsidR="009E2488"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SEI </w:t>
      </w:r>
      <w:r w:rsidR="00EF7CFA" w:rsidRPr="00EF7CFA">
        <w:rPr>
          <w:rFonts w:ascii="Times New Roman" w:eastAsia="Times New Roman" w:hAnsi="Times New Roman" w:cs="Times New Roman"/>
          <w:b/>
          <w:color w:val="000000"/>
          <w:u w:val="single"/>
        </w:rPr>
        <w:t>19.00.6150.0000731/2024-56</w:t>
      </w:r>
    </w:p>
    <w:p w14:paraId="4AADA61E" w14:textId="77777777" w:rsidR="009E2488" w:rsidRDefault="0090509D" w:rsidP="00EF7CFA">
      <w:pPr>
        <w:pBdr>
          <w:top w:val="nil"/>
          <w:left w:val="nil"/>
          <w:bottom w:val="nil"/>
          <w:right w:val="nil"/>
          <w:between w:val="nil"/>
        </w:pBdr>
        <w:spacing w:after="113" w:line="360" w:lineRule="auto"/>
        <w:ind w:right="-285"/>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ANEXO I</w:t>
      </w:r>
    </w:p>
    <w:p w14:paraId="02CAAA43" w14:textId="77777777" w:rsidR="009E2488" w:rsidRDefault="0090509D" w:rsidP="00EF7CFA">
      <w:pPr>
        <w:jc w:val="center"/>
        <w:rPr>
          <w:rFonts w:ascii="Times New Roman" w:eastAsia="Times New Roman" w:hAnsi="Times New Roman" w:cs="Times New Roman"/>
          <w:b/>
          <w:u w:val="single"/>
        </w:rPr>
      </w:pPr>
      <w:r>
        <w:rPr>
          <w:rFonts w:ascii="Times New Roman" w:eastAsia="Times New Roman" w:hAnsi="Times New Roman" w:cs="Times New Roman"/>
          <w:b/>
          <w:u w:val="single"/>
        </w:rPr>
        <w:t>TERMO DE REFERÊNCIA</w:t>
      </w:r>
    </w:p>
    <w:p w14:paraId="33F28C41" w14:textId="77777777" w:rsidR="009E2488" w:rsidRDefault="009E2488">
      <w:pPr>
        <w:jc w:val="center"/>
        <w:rPr>
          <w:rFonts w:ascii="Times New Roman" w:eastAsia="Times New Roman" w:hAnsi="Times New Roman" w:cs="Times New Roman"/>
          <w:b/>
          <w:u w:val="single"/>
        </w:rPr>
      </w:pPr>
    </w:p>
    <w:p w14:paraId="7AFB7121" w14:textId="77777777" w:rsidR="009E2488" w:rsidRDefault="009E2488">
      <w:pPr>
        <w:pBdr>
          <w:top w:val="nil"/>
          <w:left w:val="nil"/>
          <w:bottom w:val="nil"/>
          <w:right w:val="nil"/>
          <w:between w:val="nil"/>
        </w:pBdr>
        <w:spacing w:line="360" w:lineRule="auto"/>
        <w:rPr>
          <w:rFonts w:ascii="Times New Roman" w:eastAsia="Times New Roman" w:hAnsi="Times New Roman" w:cs="Times New Roman"/>
          <w:color w:val="000000"/>
          <w:sz w:val="17"/>
          <w:szCs w:val="17"/>
        </w:rPr>
      </w:pPr>
      <w:bookmarkStart w:id="6" w:name="_heading=h.3dy6vkm" w:colFirst="0" w:colLast="0"/>
      <w:bookmarkEnd w:id="6"/>
    </w:p>
    <w:p w14:paraId="1B2FF5D4"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OBJETO</w:t>
      </w:r>
    </w:p>
    <w:p w14:paraId="19F67CCA" w14:textId="4E4C4346"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1.1. Contratação de empresa para locação de bebedouros de pressão, a serem instalados nas dependências do Conselho Nacional do Ministério Público. O serviço deverá compreender, também, a manutenção preventiva e corretiva dos equipamentos; substituição de peças; e acessórios</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 produtos necessários à execução do serviço</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conforme condições e exigências estabelecidas neste termo de referência.</w:t>
      </w:r>
    </w:p>
    <w:p w14:paraId="201E22C2"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3F2829FE"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JUSTIFICATIVA</w:t>
      </w:r>
    </w:p>
    <w:p w14:paraId="02DFD3FD"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Da Fundamentação da Contratação</w:t>
      </w:r>
    </w:p>
    <w:p w14:paraId="5FD434CD"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Fundamentação da Contratação e de seus quantitativos está pormenorizada em Tópico específico dos Estudos Técnicos Preliminares – ETP, em documento SEI 1057751.</w:t>
      </w:r>
    </w:p>
    <w:p w14:paraId="6AFA7689"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Considerando que o Contrato CNMP nº 03/2020, com prazo máximo vigente até março de 2025, que atualmente abarca o presente serviço, não pode mais ser prorrogado, demonstra-se imperioso o lançamento de novo processo licitatório</w:t>
      </w:r>
    </w:p>
    <w:p w14:paraId="25A2635A"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contratação visa garantir a disponibilização ininterrupta de água potável aos servidores, membros, estagiários, colaboradores terceirizados, bem como aos visitantes do CNMP.</w:t>
      </w:r>
      <w:r>
        <w:rPr>
          <w:rFonts w:ascii="Times New Roman" w:eastAsia="Times New Roman" w:hAnsi="Times New Roman" w:cs="Times New Roman"/>
          <w:color w:val="000000"/>
          <w:sz w:val="14"/>
          <w:szCs w:val="14"/>
        </w:rPr>
        <w:t> </w:t>
      </w:r>
    </w:p>
    <w:p w14:paraId="61CA37A7"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determinar a quantidade de bebedouros necessários, levou-se em consideração o fluxo médio diário de 317 pessoas no órgão (SEI 1059264), a logística de trabalho da </w:t>
      </w:r>
      <w:proofErr w:type="spellStart"/>
      <w:r>
        <w:rPr>
          <w:rFonts w:ascii="Times New Roman" w:eastAsia="Times New Roman" w:hAnsi="Times New Roman" w:cs="Times New Roman"/>
          <w:color w:val="000000"/>
        </w:rPr>
        <w:t>garçonaria</w:t>
      </w:r>
      <w:proofErr w:type="spellEnd"/>
      <w:r>
        <w:rPr>
          <w:rFonts w:ascii="Times New Roman" w:eastAsia="Times New Roman" w:hAnsi="Times New Roman" w:cs="Times New Roman"/>
          <w:color w:val="000000"/>
        </w:rPr>
        <w:t xml:space="preserve"> e da copeiragem e, também, o resguardo da acessibilidade aos membros, servidores, estagiários, colaboradores terceirizados e visitantes.</w:t>
      </w:r>
    </w:p>
    <w:p w14:paraId="25C5F835"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Do parcelamento ou não do objeto</w:t>
      </w:r>
    </w:p>
    <w:p w14:paraId="36CFCA5E"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Optou-se pelo não parcelamento da solução, tendo em vista que a contratação pretendida busca lidar com um único fornecedor para a prestação de serviços interconectada e interdependente (locação, instalação e manutenção de equipamentos) o que diminui o custo administrativo de </w:t>
      </w:r>
      <w:r>
        <w:rPr>
          <w:rFonts w:ascii="Times New Roman" w:eastAsia="Times New Roman" w:hAnsi="Times New Roman" w:cs="Times New Roman"/>
          <w:color w:val="000000"/>
        </w:rPr>
        <w:lastRenderedPageBreak/>
        <w:t>gerenciamento de todo o processo de contratação e aumenta a eficiência administrativa desta Instituição.</w:t>
      </w:r>
    </w:p>
    <w:p w14:paraId="5C934C11"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Da Conexão Entre a Contratação e o Planejamento Existente</w:t>
      </w:r>
    </w:p>
    <w:p w14:paraId="19DA12CD" w14:textId="344E69C6"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presente contratação está prevista no Plano Anual de Contratação – PAC – Serviço de fornecimento de água mineral / Locação de bebedouro, como</w:t>
      </w:r>
      <w:r w:rsidR="00D02B2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ação PG_24_COGBS_010;</w:t>
      </w:r>
    </w:p>
    <w:p w14:paraId="5E100828"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Do Serviço Contínuo e do Prazo Plurianual do Contrato</w:t>
      </w:r>
    </w:p>
    <w:p w14:paraId="2815BD86"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serviço se enquadra como serviços continuados nos moldes do art. 6º, inciso XV, da Lei nº 14.133, de 1º de abril de 2021, pois decorre de necessidades permanentes do Órgão, conforme últimas contratações realizadas (Contrato CNMP n° 03/2020 e 33/2016).</w:t>
      </w:r>
    </w:p>
    <w:p w14:paraId="65149319"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Considerando que não existe previsão da extinção desta demanda, somando-se, ainda, o custo da otimização/redução de trabalho em múltiplas equipes envolvidas na contratação, comprova-se economicamente vantajosa a contratação plurianual em detrimento a anual. Portanto sua vigência será de 5 (cinco) anos, podendo, a critério da Administração, ser prorrogado sucessivamente, até o limite de 10 (dez) anos, conforme artigos 106 e 107 da Lei nº 14.133/2021.</w:t>
      </w:r>
    </w:p>
    <w:p w14:paraId="615C029E" w14:textId="77777777" w:rsidR="009E2488" w:rsidRDefault="0090509D">
      <w:pPr>
        <w:numPr>
          <w:ilvl w:val="1"/>
          <w:numId w:val="10"/>
        </w:numPr>
        <w:pBdr>
          <w:top w:val="nil"/>
          <w:left w:val="nil"/>
          <w:bottom w:val="nil"/>
          <w:right w:val="nil"/>
          <w:between w:val="nil"/>
        </w:pBdr>
        <w:spacing w:line="360"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b/>
          <w:color w:val="000000"/>
        </w:rPr>
        <w:t>Da dispensa de licitação</w:t>
      </w:r>
    </w:p>
    <w:p w14:paraId="21DD4DC1"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 razão do valor estimado da contratação, informação presente no já mencionado ETP (1057751), a contratação em tela trata de pretensão para dispensa de licitação, com fulcro no inciso II do artigo 75 da Lei nº 14.133/20211. </w:t>
      </w:r>
    </w:p>
    <w:p w14:paraId="41FC9D3C"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Da natureza do objeto</w:t>
      </w:r>
    </w:p>
    <w:p w14:paraId="1328E283"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Nos termos na Portaria CNMP-SG Nº 332 de 10/10/2022, o objeto desta contratação configura-se como bem de consumo de qualidade comum.</w:t>
      </w:r>
    </w:p>
    <w:p w14:paraId="22867BA8"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Os serviços, objeto deste termo de referência, são considerados comuns, pois os padrões de desempenho e qualidade podem ser objetivamente definidos por meio de especificações usuais de mercado, portanto, enquadram-se na categoria de bens e serviços comuns de que trata o inciso XIII, art. 6º, da Lei nº 14.133/2021. </w:t>
      </w:r>
    </w:p>
    <w:p w14:paraId="1C429B20"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4245CBDA"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DESCRIÇÃO DO OBJETO</w:t>
      </w:r>
    </w:p>
    <w:p w14:paraId="0AAA5100"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Contratação de empresa para locação de bebedouros de pressão, para fornecimento de água potável. Os bebedouros deverão ser instalados nas dependências do Conselho Nacional do Ministério Público, e os serviços deverão incluir manutenções preventiva e corretiva, com fornecimento e </w:t>
      </w:r>
      <w:r>
        <w:rPr>
          <w:rFonts w:ascii="Times New Roman" w:eastAsia="Times New Roman" w:hAnsi="Times New Roman" w:cs="Times New Roman"/>
          <w:color w:val="000000"/>
          <w:highlight w:val="white"/>
        </w:rPr>
        <w:lastRenderedPageBreak/>
        <w:t>substituição de peças, componentes e materiais utilizados na manutenção e limpeza, além de material necessário ao seu regular funcionamento.</w:t>
      </w:r>
    </w:p>
    <w:p w14:paraId="42F22891"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BEBEDOURO DE PRESSÃO</w:t>
      </w:r>
    </w:p>
    <w:p w14:paraId="5F0B2C06"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 bebedouro de pressão deverá possuir capacidade de pelo menos de 50 (cinquenta) litros, com reposição de, no mínimo, 20 (vinte) litros de água gelada por hora. Deverá, também, gelar aproximadamente 912 (novecentos e doze) litros de água por dia com temperaturas entre 4° e 14°C. O bebedouro deverá ser provido de torneiras em alta vazão com altura suficiente para colocação de jarras de 18 cm. </w:t>
      </w:r>
    </w:p>
    <w:p w14:paraId="4AA4CADB"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Esse produto, além de possuir selo do INMETRO, deve apresentar maior durabilidade e resistência e ser fabricado em material atóxico.</w:t>
      </w:r>
    </w:p>
    <w:tbl>
      <w:tblPr>
        <w:tblStyle w:val="a1"/>
        <w:tblW w:w="750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500"/>
      </w:tblGrid>
      <w:tr w:rsidR="009E2488" w14:paraId="3B2CC427" w14:textId="77777777">
        <w:trPr>
          <w:tblHeade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2F0703E2"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CARACTERÍSTICAS TÉCNICAS</w:t>
            </w:r>
          </w:p>
        </w:tc>
      </w:tr>
      <w:tr w:rsidR="009E2488" w14:paraId="73FE64D7"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3F6DD7D9"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Gabinete em chapa de aço inox 430, totalmente desmontável: fácil reposição;</w:t>
            </w:r>
          </w:p>
        </w:tc>
      </w:tr>
      <w:tr w:rsidR="009E2488" w14:paraId="62E17D65"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016F711D" w14:textId="77777777" w:rsidR="009E2488" w:rsidRDefault="0090509D">
            <w:pPr>
              <w:spacing w:after="280"/>
              <w:jc w:val="both"/>
              <w:rPr>
                <w:rFonts w:ascii="Times New Roman" w:eastAsia="Times New Roman" w:hAnsi="Times New Roman" w:cs="Times New Roman"/>
                <w:highlight w:val="white"/>
              </w:rPr>
            </w:pPr>
            <w:r>
              <w:rPr>
                <w:rFonts w:ascii="Times New Roman" w:eastAsia="Times New Roman" w:hAnsi="Times New Roman" w:cs="Times New Roman"/>
                <w:highlight w:val="white"/>
              </w:rPr>
              <w:t>As dimensões dos bebedouros esperadas são:</w:t>
            </w:r>
          </w:p>
          <w:p w14:paraId="2B531351" w14:textId="77777777" w:rsidR="009E2488" w:rsidRDefault="0090509D">
            <w:pPr>
              <w:numPr>
                <w:ilvl w:val="0"/>
                <w:numId w:val="8"/>
              </w:numPr>
              <w:spacing w:before="280"/>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Largura aproximada: 500 mm;</w:t>
            </w:r>
          </w:p>
          <w:p w14:paraId="2D18E398" w14:textId="77777777" w:rsidR="009E2488" w:rsidRDefault="0090509D">
            <w:pPr>
              <w:numPr>
                <w:ilvl w:val="0"/>
                <w:numId w:val="8"/>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Altura aproximada: 1300 mm; e</w:t>
            </w:r>
          </w:p>
          <w:p w14:paraId="2EE0030B" w14:textId="77777777" w:rsidR="009E2488" w:rsidRDefault="0090509D">
            <w:pPr>
              <w:numPr>
                <w:ilvl w:val="0"/>
                <w:numId w:val="8"/>
              </w:num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Profundidade aproximada: 410 mm.</w:t>
            </w:r>
          </w:p>
        </w:tc>
      </w:tr>
      <w:tr w:rsidR="009E2488" w14:paraId="7E988B0D"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7F947D51"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Depósito de água para aproximadamente 50 litros, em aço inox 304 (próprio para alimentos) com serpentina externa que não altere as propriedades da água e facilite a higienização;</w:t>
            </w:r>
          </w:p>
        </w:tc>
      </w:tr>
      <w:tr w:rsidR="009E2488" w14:paraId="60CBE465"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3D1B7107"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Torneiras de metal de grande vazão cujas propriedades agilizem o uso e facilitem a higienização e a manutenção;</w:t>
            </w:r>
          </w:p>
        </w:tc>
      </w:tr>
      <w:tr w:rsidR="009E2488" w14:paraId="41C144B0"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0905E224"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Termostato regulável fixado na parte traseira;</w:t>
            </w:r>
          </w:p>
        </w:tc>
      </w:tr>
      <w:tr w:rsidR="009E2488" w14:paraId="555A2DE8"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2E74E3F6"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Sistema de refrigeração balanceado com baixo consumo de energia;</w:t>
            </w:r>
          </w:p>
        </w:tc>
      </w:tr>
      <w:tr w:rsidR="009E2488" w14:paraId="37314DED"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7F9FF971"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Coletor de água destacável com pingadeira removível para facilitar o manuseio e a higienização;</w:t>
            </w:r>
          </w:p>
        </w:tc>
      </w:tr>
      <w:tr w:rsidR="009E2488" w14:paraId="562ADD5C"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798749E5"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Conectores para instalação à rede hidráulica e instalação de filtro externo com estrutura de dois filtros em paralelo, sendo um com refil de polipropileno 9 ¾ e um de carvão ativado 9 </w:t>
            </w:r>
            <w:proofErr w:type="gramStart"/>
            <w:r>
              <w:rPr>
                <w:rFonts w:ascii="Times New Roman" w:eastAsia="Times New Roman" w:hAnsi="Times New Roman" w:cs="Times New Roman"/>
                <w:highlight w:val="white"/>
              </w:rPr>
              <w:t>¾ ;</w:t>
            </w:r>
            <w:proofErr w:type="gramEnd"/>
          </w:p>
        </w:tc>
      </w:tr>
      <w:tr w:rsidR="009E2488" w14:paraId="1BAEEB02"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457B0656"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O aparelho deve possuir a opção de consumir água natural ou água gelada e ter tensão de 220v;</w:t>
            </w:r>
          </w:p>
        </w:tc>
      </w:tr>
      <w:tr w:rsidR="009E2488" w14:paraId="151E3779"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207A766F"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Gás R-134a: inofensivo à camada de ozônio ou outro que seja também inofensivo; e</w:t>
            </w:r>
          </w:p>
        </w:tc>
      </w:tr>
      <w:tr w:rsidR="009E2488" w14:paraId="7936D678" w14:textId="77777777">
        <w:trPr>
          <w:jc w:val="center"/>
        </w:trPr>
        <w:tc>
          <w:tcPr>
            <w:tcW w:w="7500" w:type="dxa"/>
            <w:tcBorders>
              <w:top w:val="single" w:sz="6" w:space="0" w:color="000000"/>
              <w:left w:val="single" w:sz="6" w:space="0" w:color="000000"/>
              <w:bottom w:val="single" w:sz="6" w:space="0" w:color="000000"/>
              <w:right w:val="single" w:sz="6" w:space="0" w:color="000000"/>
            </w:tcBorders>
            <w:vAlign w:val="center"/>
          </w:tcPr>
          <w:p w14:paraId="4342EACF"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Possuir certificação de segurança e qualidade do INMETRO.</w:t>
            </w:r>
          </w:p>
        </w:tc>
      </w:tr>
    </w:tbl>
    <w:p w14:paraId="47CEC08A"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Os bebedouros deverão ser instalados, sem custo adicional ao contrato, nos seguintes locais: </w:t>
      </w:r>
    </w:p>
    <w:tbl>
      <w:tblPr>
        <w:tblStyle w:val="a2"/>
        <w:tblW w:w="750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88"/>
        <w:gridCol w:w="2512"/>
      </w:tblGrid>
      <w:tr w:rsidR="009E2488" w14:paraId="089CD8BA" w14:textId="77777777">
        <w:trPr>
          <w:tblHeade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61BD4D37"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Local</w:t>
            </w:r>
          </w:p>
        </w:tc>
        <w:tc>
          <w:tcPr>
            <w:tcW w:w="2512" w:type="dxa"/>
            <w:tcBorders>
              <w:top w:val="single" w:sz="6" w:space="0" w:color="000000"/>
              <w:left w:val="single" w:sz="6" w:space="0" w:color="000000"/>
              <w:bottom w:val="single" w:sz="6" w:space="0" w:color="000000"/>
              <w:right w:val="single" w:sz="6" w:space="0" w:color="000000"/>
            </w:tcBorders>
            <w:vAlign w:val="center"/>
          </w:tcPr>
          <w:p w14:paraId="36482414"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Quantidade</w:t>
            </w:r>
          </w:p>
        </w:tc>
      </w:tr>
      <w:tr w:rsidR="009E2488" w14:paraId="4AA6BDFA"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043319A9"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Copa da Cobertura</w:t>
            </w:r>
          </w:p>
        </w:tc>
        <w:tc>
          <w:tcPr>
            <w:tcW w:w="2512" w:type="dxa"/>
            <w:tcBorders>
              <w:top w:val="single" w:sz="6" w:space="0" w:color="000000"/>
              <w:left w:val="single" w:sz="6" w:space="0" w:color="000000"/>
              <w:bottom w:val="single" w:sz="6" w:space="0" w:color="000000"/>
              <w:right w:val="single" w:sz="6" w:space="0" w:color="000000"/>
            </w:tcBorders>
            <w:vAlign w:val="center"/>
          </w:tcPr>
          <w:p w14:paraId="376C23D0"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70C6F604"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79D2EA5F"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Copa da 3º andar</w:t>
            </w:r>
          </w:p>
        </w:tc>
        <w:tc>
          <w:tcPr>
            <w:tcW w:w="2512" w:type="dxa"/>
            <w:tcBorders>
              <w:top w:val="single" w:sz="6" w:space="0" w:color="000000"/>
              <w:left w:val="single" w:sz="6" w:space="0" w:color="000000"/>
              <w:bottom w:val="single" w:sz="6" w:space="0" w:color="000000"/>
              <w:right w:val="single" w:sz="6" w:space="0" w:color="000000"/>
            </w:tcBorders>
            <w:vAlign w:val="center"/>
          </w:tcPr>
          <w:p w14:paraId="2B763473"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040441B3"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1BD8FA48"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Copa da 2º andar</w:t>
            </w:r>
          </w:p>
        </w:tc>
        <w:tc>
          <w:tcPr>
            <w:tcW w:w="2512" w:type="dxa"/>
            <w:tcBorders>
              <w:top w:val="single" w:sz="6" w:space="0" w:color="000000"/>
              <w:left w:val="single" w:sz="6" w:space="0" w:color="000000"/>
              <w:bottom w:val="single" w:sz="6" w:space="0" w:color="000000"/>
              <w:right w:val="single" w:sz="6" w:space="0" w:color="000000"/>
            </w:tcBorders>
            <w:vAlign w:val="center"/>
          </w:tcPr>
          <w:p w14:paraId="6E065553"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471243C8"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32591CE9"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Copa da 1º andar</w:t>
            </w:r>
          </w:p>
        </w:tc>
        <w:tc>
          <w:tcPr>
            <w:tcW w:w="2512" w:type="dxa"/>
            <w:tcBorders>
              <w:top w:val="single" w:sz="6" w:space="0" w:color="000000"/>
              <w:left w:val="single" w:sz="6" w:space="0" w:color="000000"/>
              <w:bottom w:val="single" w:sz="6" w:space="0" w:color="000000"/>
              <w:right w:val="single" w:sz="6" w:space="0" w:color="000000"/>
            </w:tcBorders>
            <w:vAlign w:val="center"/>
          </w:tcPr>
          <w:p w14:paraId="1FB6E8EB"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6F7B8FA9"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22BF2347"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Copa da Térreo</w:t>
            </w:r>
          </w:p>
        </w:tc>
        <w:tc>
          <w:tcPr>
            <w:tcW w:w="2512" w:type="dxa"/>
            <w:tcBorders>
              <w:top w:val="single" w:sz="6" w:space="0" w:color="000000"/>
              <w:left w:val="single" w:sz="6" w:space="0" w:color="000000"/>
              <w:bottom w:val="single" w:sz="6" w:space="0" w:color="000000"/>
              <w:right w:val="single" w:sz="6" w:space="0" w:color="000000"/>
            </w:tcBorders>
            <w:vAlign w:val="center"/>
          </w:tcPr>
          <w:p w14:paraId="19B9298C"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64FBD24A"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72434240"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Copa do Semienterrado</w:t>
            </w:r>
          </w:p>
        </w:tc>
        <w:tc>
          <w:tcPr>
            <w:tcW w:w="2512" w:type="dxa"/>
            <w:tcBorders>
              <w:top w:val="single" w:sz="6" w:space="0" w:color="000000"/>
              <w:left w:val="single" w:sz="6" w:space="0" w:color="000000"/>
              <w:bottom w:val="single" w:sz="6" w:space="0" w:color="000000"/>
              <w:right w:val="single" w:sz="6" w:space="0" w:color="000000"/>
            </w:tcBorders>
            <w:vAlign w:val="center"/>
          </w:tcPr>
          <w:p w14:paraId="195174D5"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053CABA7"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2BBF4297"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Refeitório</w:t>
            </w:r>
          </w:p>
        </w:tc>
        <w:tc>
          <w:tcPr>
            <w:tcW w:w="2512" w:type="dxa"/>
            <w:tcBorders>
              <w:top w:val="single" w:sz="6" w:space="0" w:color="000000"/>
              <w:left w:val="single" w:sz="6" w:space="0" w:color="000000"/>
              <w:bottom w:val="single" w:sz="6" w:space="0" w:color="000000"/>
              <w:right w:val="single" w:sz="6" w:space="0" w:color="000000"/>
            </w:tcBorders>
            <w:vAlign w:val="center"/>
          </w:tcPr>
          <w:p w14:paraId="636A6F4C"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61349F73"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0391CE82"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G1</w:t>
            </w:r>
          </w:p>
        </w:tc>
        <w:tc>
          <w:tcPr>
            <w:tcW w:w="2512" w:type="dxa"/>
            <w:tcBorders>
              <w:top w:val="single" w:sz="6" w:space="0" w:color="000000"/>
              <w:left w:val="single" w:sz="6" w:space="0" w:color="000000"/>
              <w:bottom w:val="single" w:sz="6" w:space="0" w:color="000000"/>
              <w:right w:val="single" w:sz="6" w:space="0" w:color="000000"/>
            </w:tcBorders>
            <w:vAlign w:val="center"/>
          </w:tcPr>
          <w:p w14:paraId="0BAC047B"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1A460B8C" w14:textId="77777777">
        <w:trPr>
          <w:jc w:val="center"/>
        </w:trPr>
        <w:tc>
          <w:tcPr>
            <w:tcW w:w="4988" w:type="dxa"/>
            <w:tcBorders>
              <w:top w:val="single" w:sz="6" w:space="0" w:color="000000"/>
              <w:left w:val="single" w:sz="6" w:space="0" w:color="000000"/>
              <w:bottom w:val="single" w:sz="6" w:space="0" w:color="000000"/>
              <w:right w:val="single" w:sz="6" w:space="0" w:color="000000"/>
            </w:tcBorders>
            <w:vAlign w:val="center"/>
          </w:tcPr>
          <w:p w14:paraId="3AD5E488"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G2</w:t>
            </w:r>
          </w:p>
        </w:tc>
        <w:tc>
          <w:tcPr>
            <w:tcW w:w="2512" w:type="dxa"/>
            <w:tcBorders>
              <w:top w:val="single" w:sz="6" w:space="0" w:color="000000"/>
              <w:left w:val="single" w:sz="6" w:space="0" w:color="000000"/>
              <w:bottom w:val="single" w:sz="6" w:space="0" w:color="000000"/>
              <w:right w:val="single" w:sz="6" w:space="0" w:color="000000"/>
            </w:tcBorders>
            <w:vAlign w:val="center"/>
          </w:tcPr>
          <w:p w14:paraId="3AAD0282"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r>
      <w:tr w:rsidR="009E2488" w14:paraId="31511567" w14:textId="77777777">
        <w:trPr>
          <w:jc w:val="center"/>
        </w:trPr>
        <w:tc>
          <w:tcPr>
            <w:tcW w:w="4988"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0C35B6EE" w14:textId="77777777" w:rsidR="009E2488" w:rsidRDefault="0090509D">
            <w:pPr>
              <w:rPr>
                <w:rFonts w:ascii="Times New Roman" w:eastAsia="Times New Roman" w:hAnsi="Times New Roman" w:cs="Times New Roman"/>
                <w:highlight w:val="white"/>
              </w:rPr>
            </w:pPr>
            <w:r>
              <w:rPr>
                <w:rFonts w:ascii="Times New Roman" w:eastAsia="Times New Roman" w:hAnsi="Times New Roman" w:cs="Times New Roman"/>
                <w:highlight w:val="white"/>
              </w:rPr>
              <w:t>Total</w:t>
            </w:r>
          </w:p>
        </w:tc>
        <w:tc>
          <w:tcPr>
            <w:tcW w:w="2512"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03B77D5D" w14:textId="77777777" w:rsidR="009E2488" w:rsidRDefault="0090509D">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w:t>
            </w:r>
          </w:p>
        </w:tc>
      </w:tr>
    </w:tbl>
    <w:p w14:paraId="0EAEE83D"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 instalação compreende todas as ações necessárias para conectar o bebedouro ao ponto de energia disponibilizado e, ao ponto de água indicado pela contratante; de maneira que o bebedouro trabalhe nas condições para as quais foi projetado e recomendado pelo fabricante.</w:t>
      </w:r>
    </w:p>
    <w:p w14:paraId="67101B23"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A fim de manter a água em permanente estado de potabilidade e dentro das propriedades químicas e físicas definidas pela legislação, a contratada deverá substituir os elementos filtrantes pelo menos a cada dois meses de forma preventiva devido ao acúmulo de resíduos na rede hidráulica de abastecimento. </w:t>
      </w:r>
    </w:p>
    <w:p w14:paraId="6FEE09A5" w14:textId="77777777" w:rsidR="009E2488" w:rsidRDefault="0090509D">
      <w:pPr>
        <w:numPr>
          <w:ilvl w:val="3"/>
          <w:numId w:val="10"/>
        </w:numPr>
        <w:pBdr>
          <w:top w:val="nil"/>
          <w:left w:val="nil"/>
          <w:bottom w:val="nil"/>
          <w:right w:val="nil"/>
          <w:between w:val="nil"/>
        </w:pBdr>
        <w:spacing w:line="360" w:lineRule="auto"/>
        <w:ind w:left="1728" w:hanging="648"/>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Em períodos de racionamento de água e de limpeza dos reservatórios do CNMP, esses resíduos podem saturar os elementos filtrantes dos bebedouros em prazos </w:t>
      </w:r>
      <w:proofErr w:type="spellStart"/>
      <w:r>
        <w:rPr>
          <w:rFonts w:ascii="Times New Roman" w:eastAsia="Times New Roman" w:hAnsi="Times New Roman" w:cs="Times New Roman"/>
          <w:color w:val="000000"/>
          <w:highlight w:val="white"/>
        </w:rPr>
        <w:t>inferioresa</w:t>
      </w:r>
      <w:proofErr w:type="spellEnd"/>
      <w:r>
        <w:rPr>
          <w:rFonts w:ascii="Times New Roman" w:eastAsia="Times New Roman" w:hAnsi="Times New Roman" w:cs="Times New Roman"/>
          <w:color w:val="000000"/>
          <w:highlight w:val="white"/>
        </w:rPr>
        <w:t xml:space="preserve"> dois meses, o que pode ensejar a substituição imediata.</w:t>
      </w:r>
    </w:p>
    <w:p w14:paraId="19F4E96B"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DA INSTALAÇÃO</w:t>
      </w:r>
    </w:p>
    <w:p w14:paraId="63AB65B1"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A instalação dos equipamentos e o fornecimento de qualquer material complementar necessário aos trabalhos ficarão a cargo da CONTRATADA. </w:t>
      </w:r>
    </w:p>
    <w:p w14:paraId="41691D81"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As peças, partes e componentes que serão utilizados nas máquinas, por conta da instalação, deverão ser necessariamente originais, novos, com garantia de fábrica/fornecedor/distribuidor e conforme as normas estabelecidas pelo fabricante.</w:t>
      </w:r>
    </w:p>
    <w:p w14:paraId="789DAE68"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A CONTRATADA, após a instalação, deverá promover a limpeza de quaisquer resíduos decorrentes da realização dos serviços.</w:t>
      </w:r>
    </w:p>
    <w:p w14:paraId="5438D619"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Os serviços deverão ser realizados por técnicos especializados, com emprego de técnica aperfeiçoada e ferramentas adequadas para o tipo de equipamento.</w:t>
      </w:r>
    </w:p>
    <w:p w14:paraId="237A62E9"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lastRenderedPageBreak/>
        <w:t>A CONTRATADA, durante ou após a instalação dos equipamentos, deverá informar ao CONTRATANTE, por escrito, condições inadequadas e condições que possam vir a ocorrer, as quais prejudiquem o perfeito funcionamento dos equipamentos.</w:t>
      </w:r>
    </w:p>
    <w:p w14:paraId="293158B7"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A CONTRATADA responsabilizar-se-á pela conservação técnica, mecânica, operacional e higienização das máquinas instaladas, de modo a mantê-las em permanente, plena e eficaz capacidade produtiva, substituindo, quando necessário, quaisquer peças ou componentes, por intermédio de pessoal próprio, sem qualquer ônus, encargos ou responsabilidades para a CONTRATANTE, sendo executados por conta e responsabilidade da CONTRATADA, preferencialmente durante o horário de expediente normal do CNMP, salvo autorização expressa e por escrito do órgão.</w:t>
      </w:r>
    </w:p>
    <w:p w14:paraId="652536AD"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MANUTENÇÃO PREVENTIVA</w:t>
      </w:r>
    </w:p>
    <w:p w14:paraId="5FAF6EA7"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Após 2 (dois) meses do início do contrato, deverá ocorrer a realização de um serviço de manutenção preventiva, que deverá ser composta, no mínimo, de revisão geral dos equipamentos, diagnóstico de funcionamento, testes necessários, limpeza, além de todas as indicações do fabricante. </w:t>
      </w:r>
    </w:p>
    <w:p w14:paraId="6834D468"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Após o primeiro serviço de manutenção preventiva, deverá ocorrer a realização de um serviço de manutenção preventiva a cada 2 (dois) meses.</w:t>
      </w:r>
    </w:p>
    <w:p w14:paraId="4DC58E85"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As datas e os horários de realização das manutenções preventivas serão agendados e confirmados com a contratante por mensagem eletrônica.</w:t>
      </w:r>
    </w:p>
    <w:p w14:paraId="2EF95E02"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MANUTENÇÃO CORRETIVA</w:t>
      </w:r>
    </w:p>
    <w:p w14:paraId="2F983677"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A manutenção corretiva compreenderá toda mão de obra, peças, serviços, ferramentas que se fizerem necessários para que os equipamentos voltem a operar nas condições adequadas.</w:t>
      </w:r>
    </w:p>
    <w:p w14:paraId="7D6E2E7F"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 xml:space="preserve">A manutenção corretiva deverá ocorrer sempre que constatado alguma anomalia durante as inspeções realizadas pela contratada e/ou mediante contato por parte da contratante. Nesse caso o prazo para atendimento não deverá ser superior a 1 (um) dia útil. </w:t>
      </w:r>
    </w:p>
    <w:p w14:paraId="06FAB1FB" w14:textId="3F3C9351"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t>Caso o reparo do equipamento não possa ser solucionado dentro de um prazo máximo de 1 (um) dia útil, outro equipamento equivalente ou superior, sem ônus para a contratante, deverá ser instalado, no dia útil subsequente,</w:t>
      </w:r>
      <w:r w:rsidR="00D02B27">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 xml:space="preserve">em substituição à unidade em manutenção até que os reparos necessários sejam concluídos e o equipamento original possa novamente ser instalado. </w:t>
      </w:r>
    </w:p>
    <w:p w14:paraId="5A8A96C4" w14:textId="77777777" w:rsidR="009E2488" w:rsidRDefault="0090509D">
      <w:pPr>
        <w:numPr>
          <w:ilvl w:val="2"/>
          <w:numId w:val="10"/>
        </w:numPr>
        <w:pBdr>
          <w:top w:val="nil"/>
          <w:left w:val="nil"/>
          <w:bottom w:val="nil"/>
          <w:right w:val="nil"/>
          <w:between w:val="nil"/>
        </w:pBdr>
        <w:spacing w:line="360" w:lineRule="auto"/>
        <w:ind w:left="0" w:firstLine="0"/>
        <w:jc w:val="both"/>
        <w:rPr>
          <w:rFonts w:cs="Ecofont_Spranq_eco_Sans"/>
          <w:color w:val="000000"/>
          <w:highlight w:val="white"/>
        </w:rPr>
      </w:pPr>
      <w:r>
        <w:rPr>
          <w:rFonts w:ascii="Times New Roman" w:eastAsia="Times New Roman" w:hAnsi="Times New Roman" w:cs="Times New Roman"/>
          <w:color w:val="000000"/>
          <w:highlight w:val="white"/>
        </w:rPr>
        <w:lastRenderedPageBreak/>
        <w:t>A empresa contratada deverá manter um canal de comunicação onde seja possível a contratante entrar em contato para informar ou solicitar quaisquer esclarecimentos quanto aos equipamentos instalados.</w:t>
      </w:r>
    </w:p>
    <w:p w14:paraId="11C6B9F8" w14:textId="77777777" w:rsidR="009E2488" w:rsidRDefault="009E2488">
      <w:pPr>
        <w:pBdr>
          <w:top w:val="nil"/>
          <w:left w:val="nil"/>
          <w:bottom w:val="nil"/>
          <w:right w:val="nil"/>
          <w:between w:val="nil"/>
        </w:pBdr>
        <w:spacing w:line="360" w:lineRule="auto"/>
        <w:jc w:val="both"/>
        <w:rPr>
          <w:rFonts w:cs="Ecofont_Spranq_eco_Sans"/>
          <w:color w:val="000000"/>
        </w:rPr>
      </w:pPr>
    </w:p>
    <w:p w14:paraId="0FD90DA1"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CRITÉRIOS DE SUSTENTABILIDADE</w:t>
      </w:r>
      <w:r>
        <w:rPr>
          <w:rFonts w:ascii="Times New Roman" w:eastAsia="Times New Roman" w:hAnsi="Times New Roman" w:cs="Times New Roman"/>
          <w:color w:val="000000"/>
        </w:rPr>
        <w:tab/>
      </w:r>
    </w:p>
    <w:p w14:paraId="14EC8540"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Além dos critérios de sustentabilidade eventualmente inseridos na descrição do objeto, devem ser atendidos os seguintes requisitos, que se baseiam no Guia Nacional de Contratações Sustentáveis, entre outros: </w:t>
      </w:r>
    </w:p>
    <w:p w14:paraId="50C09EB9"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Bens constituídos, no todo ou em parte, por material reciclado, atóxico, biodegradável, conforme estabelecido na ABNT NBR – 15448-1 e 15448-2; </w:t>
      </w:r>
    </w:p>
    <w:p w14:paraId="0895FB13"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Observar os requisitos ambientais para a obtenção de certificação do instituto nacional de metrologia, normalização e qualidade industrial – INMETRO como produtos sustentáveis ou de menor impacto ambiental em relação aos seus similares;</w:t>
      </w:r>
    </w:p>
    <w:p w14:paraId="7CCDAF89"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Utilizar o gás refrigerante ecológico (não faz uso de CFC) com sistema de refrigeração balanceado com baixo consumo de energia;</w:t>
      </w:r>
    </w:p>
    <w:p w14:paraId="79D41E57"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Possuir um termostato de controle de temperatura, sistema para controle do nível da água refrigerada e aparador de água, assim contribuir para a economia de energia elétrica e de água.</w:t>
      </w:r>
    </w:p>
    <w:p w14:paraId="599CEE4F"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46F2C88"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ADEQUAÇÃO ORÇAMENTÁRIA</w:t>
      </w:r>
    </w:p>
    <w:p w14:paraId="680C4375" w14:textId="0878541E"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recursos dessa contratação estão consignados no orçamento da União para 202</w:t>
      </w:r>
      <w:r w:rsidR="001D514B">
        <w:rPr>
          <w:rFonts w:ascii="Times New Roman" w:eastAsia="Times New Roman" w:hAnsi="Times New Roman" w:cs="Times New Roman"/>
          <w:color w:val="000000"/>
        </w:rPr>
        <w:t>5</w:t>
      </w:r>
      <w:r>
        <w:rPr>
          <w:rFonts w:ascii="Times New Roman" w:eastAsia="Times New Roman" w:hAnsi="Times New Roman" w:cs="Times New Roman"/>
          <w:color w:val="000000"/>
        </w:rPr>
        <w:t>, no Plano Interno 2</w:t>
      </w:r>
      <w:r w:rsidR="001D514B">
        <w:rPr>
          <w:rFonts w:ascii="Times New Roman" w:eastAsia="Times New Roman" w:hAnsi="Times New Roman" w:cs="Times New Roman"/>
          <w:color w:val="000000"/>
        </w:rPr>
        <w:t>5</w:t>
      </w:r>
      <w:r>
        <w:rPr>
          <w:rFonts w:ascii="Times New Roman" w:eastAsia="Times New Roman" w:hAnsi="Times New Roman" w:cs="Times New Roman"/>
          <w:color w:val="000000"/>
        </w:rPr>
        <w:t>COGBS1</w:t>
      </w:r>
      <w:r w:rsidR="001D514B">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PTRES </w:t>
      </w:r>
      <w:r w:rsidR="001D514B">
        <w:rPr>
          <w:rFonts w:ascii="Times New Roman" w:eastAsia="Times New Roman" w:hAnsi="Times New Roman" w:cs="Times New Roman"/>
          <w:color w:val="000000"/>
        </w:rPr>
        <w:t>174664</w:t>
      </w:r>
      <w:r>
        <w:rPr>
          <w:rFonts w:ascii="Times New Roman" w:eastAsia="Times New Roman" w:hAnsi="Times New Roman" w:cs="Times New Roman"/>
          <w:color w:val="000000"/>
        </w:rPr>
        <w:t xml:space="preserve"> e Natureza de Despesa &lt;3.3.90.39.14.</w:t>
      </w:r>
    </w:p>
    <w:p w14:paraId="3984C8A1"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36119C42"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b/>
          <w:smallCaps/>
          <w:color w:val="000000"/>
        </w:rPr>
      </w:pPr>
      <w:r>
        <w:rPr>
          <w:rFonts w:ascii="Times New Roman" w:eastAsia="Times New Roman" w:hAnsi="Times New Roman" w:cs="Times New Roman"/>
          <w:b/>
          <w:color w:val="000000"/>
        </w:rPr>
        <w:t>VIGÊNCIA DO CONTRATO</w:t>
      </w:r>
    </w:p>
    <w:p w14:paraId="5CA46CA9"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Contrato terá vigência por 5 (cinco) anos, contados a partir da data da sua assinatura, podendo, a critério da Administração, ser prorrogado sucessivamente, até o limite de 10 (dez) anos, conforme artigos 106 e 107 da Lei nº 14.133/2021; </w:t>
      </w:r>
    </w:p>
    <w:p w14:paraId="2AE983AF"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prazo para assinatura do instrumento contratual ou documento equivalente, é de 5 (cinco) dias úteis, a contar do recebimento da notificação, sob pena de decair o direito à contratação, sem prejuízo das penalidades previstas no Edital e seus anexos.</w:t>
      </w:r>
    </w:p>
    <w:p w14:paraId="5B6DA6D1"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 prazo de convocação poderá ser prorrogado 1 (uma) vez, por igual período, mediante solicitação da parte durante seu transcurso, devidamente justificada, e desde que o motivo apresentado seja aceito pela Administração. (Art. 90. § 1º)</w:t>
      </w:r>
    </w:p>
    <w:p w14:paraId="18A57C64"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1FA1C15A"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b/>
          <w:strike/>
          <w:color w:val="000000"/>
          <w:sz w:val="20"/>
          <w:szCs w:val="20"/>
        </w:rPr>
      </w:pPr>
      <w:r>
        <w:rPr>
          <w:rFonts w:ascii="Times New Roman" w:eastAsia="Times New Roman" w:hAnsi="Times New Roman" w:cs="Times New Roman"/>
          <w:b/>
          <w:color w:val="000000"/>
        </w:rPr>
        <w:t>REAJUSTE</w:t>
      </w:r>
    </w:p>
    <w:p w14:paraId="1B8355F1"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preços contratados são fixos e irreajustáveis no prazo de um ano contado da data do orçamento estimado, em __/__/_</w:t>
      </w:r>
      <w:proofErr w:type="gramStart"/>
      <w:r>
        <w:rPr>
          <w:rFonts w:ascii="Times New Roman" w:eastAsia="Times New Roman" w:hAnsi="Times New Roman" w:cs="Times New Roman"/>
          <w:color w:val="000000"/>
        </w:rPr>
        <w:t>_ .</w:t>
      </w:r>
      <w:proofErr w:type="gramEnd"/>
    </w:p>
    <w:p w14:paraId="1884B387"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Após o interregno de um ano, os preços iniciais poderão ser reajustados, mediante a aplicação, pelo Contratante, do índice IPCA, ou outro que vier a substituí-lo, exclusivamente para as obrigações iniciadas e concluídas após a ocorrência da anualidade.</w:t>
      </w:r>
    </w:p>
    <w:p w14:paraId="35E805A1"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Nos reajustes subsequentes ao primeiro, o interregno mínimo de um ano será contado a partir dos efeitos financeiros do último reajuste.</w:t>
      </w:r>
    </w:p>
    <w:p w14:paraId="212CC52F"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reajustes deverão ser precedidos de solicitação da CONTRATADA.</w:t>
      </w:r>
    </w:p>
    <w:p w14:paraId="4F2EC500" w14:textId="79352429" w:rsidR="00D97D0D" w:rsidRDefault="00D97D0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Ocorrerá a preclusão do </w:t>
      </w:r>
      <w:proofErr w:type="gramStart"/>
      <w:r>
        <w:rPr>
          <w:rFonts w:ascii="Times New Roman" w:eastAsia="Times New Roman" w:hAnsi="Times New Roman" w:cs="Times New Roman"/>
          <w:color w:val="000000"/>
        </w:rPr>
        <w:t>direito</w:t>
      </w:r>
      <w:proofErr w:type="gramEnd"/>
      <w:r>
        <w:rPr>
          <w:rFonts w:ascii="Times New Roman" w:eastAsia="Times New Roman" w:hAnsi="Times New Roman" w:cs="Times New Roman"/>
          <w:color w:val="000000"/>
        </w:rPr>
        <w:t xml:space="preserve"> </w:t>
      </w:r>
      <w:proofErr w:type="spellStart"/>
      <w:r w:rsidRPr="00D97D0D">
        <w:rPr>
          <w:rFonts w:ascii="Times New Roman" w:eastAsia="Times New Roman" w:hAnsi="Times New Roman" w:cs="Times New Roman"/>
          <w:color w:val="000000"/>
        </w:rPr>
        <w:t>direito</w:t>
      </w:r>
      <w:proofErr w:type="spellEnd"/>
      <w:r w:rsidRPr="00D97D0D">
        <w:rPr>
          <w:rFonts w:ascii="Times New Roman" w:eastAsia="Times New Roman" w:hAnsi="Times New Roman" w:cs="Times New Roman"/>
          <w:color w:val="000000"/>
        </w:rPr>
        <w:t xml:space="preserve"> de reajuste caso a CONTRATADA não solicite tempestivamente até 6 (seis) meses após os prazos constantes dos itens 7.1 e 7.3, conforme o</w:t>
      </w:r>
      <w:r>
        <w:rPr>
          <w:rFonts w:ascii="Times New Roman" w:eastAsia="Times New Roman" w:hAnsi="Times New Roman" w:cs="Times New Roman"/>
          <w:color w:val="000000"/>
        </w:rPr>
        <w:t xml:space="preserve"> caso.</w:t>
      </w:r>
    </w:p>
    <w:p w14:paraId="099F938A" w14:textId="36C99628" w:rsidR="00D97D0D" w:rsidRDefault="00D97D0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Ocorrerá </w:t>
      </w:r>
      <w:r w:rsidRPr="00D97D0D">
        <w:rPr>
          <w:rFonts w:ascii="Times New Roman" w:eastAsia="Times New Roman" w:hAnsi="Times New Roman" w:cs="Times New Roman"/>
          <w:color w:val="000000"/>
        </w:rPr>
        <w:t>a preclusão do direito ao reajuste se o pedido for formulado depois de extinto o</w:t>
      </w:r>
      <w:r>
        <w:rPr>
          <w:rFonts w:ascii="Times New Roman" w:eastAsia="Times New Roman" w:hAnsi="Times New Roman" w:cs="Times New Roman"/>
          <w:color w:val="000000"/>
        </w:rPr>
        <w:t xml:space="preserve"> contrato.</w:t>
      </w:r>
    </w:p>
    <w:p w14:paraId="7E225687" w14:textId="25E92122" w:rsidR="00D97D0D" w:rsidRDefault="00D97D0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solicitação </w:t>
      </w:r>
      <w:r w:rsidRPr="00D97D0D">
        <w:rPr>
          <w:rFonts w:ascii="Times New Roman" w:eastAsia="Times New Roman" w:hAnsi="Times New Roman" w:cs="Times New Roman"/>
          <w:color w:val="000000"/>
        </w:rPr>
        <w:t>de reajuste será respondida pela CONTRATANTE no prazo de 60 (sessenta) dias, contados da data de apresentação do pedido, desde que devidamente instruído com todos os documentos necessários à análise da</w:t>
      </w:r>
      <w:r>
        <w:rPr>
          <w:rFonts w:ascii="Times New Roman" w:eastAsia="Times New Roman" w:hAnsi="Times New Roman" w:cs="Times New Roman"/>
          <w:color w:val="000000"/>
        </w:rPr>
        <w:t xml:space="preserve"> solicitação.</w:t>
      </w:r>
    </w:p>
    <w:p w14:paraId="4D9571CB"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93B4ACA"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b/>
          <w:color w:val="000000"/>
          <w:shd w:val="clear" w:color="auto" w:fill="F8F8F8"/>
        </w:rPr>
      </w:pPr>
      <w:r>
        <w:rPr>
          <w:rFonts w:ascii="Times New Roman" w:eastAsia="Times New Roman" w:hAnsi="Times New Roman" w:cs="Times New Roman"/>
          <w:b/>
          <w:color w:val="000000"/>
        </w:rPr>
        <w:t xml:space="preserve">VISTORIA </w:t>
      </w:r>
    </w:p>
    <w:p w14:paraId="72B1239C"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empresas interessadas em participar do certame poderão realizar vistoria nas dependências da sede do Conselho Nacional do Ministério Público para verificar as condições de prestação dos serviços, tomar conhecimento de peculiaridades relacionadas ao fornecimento e avaliar o grau de complexidade das tarefas a serem desenvolvidas.</w:t>
      </w:r>
    </w:p>
    <w:p w14:paraId="10B01E2C"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vistoria poderá ser realizada até1 (um) dia antes da data prevista para a abertura da licitação, não sendo admitida, em hipótese alguma, qualquer alegação de desconhecimento, total ou parcial, dos serviços a serem prestados, suas peculiaridades e complexidade, após a licitação.</w:t>
      </w:r>
    </w:p>
    <w:p w14:paraId="4F823342"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A Declaração de Vistoria, caso seja realizada por interesse da Licitante, deverá estar devidamente assinada, tanto pelo representante da Coordenadoria de Gestão de Bens e Serviços (COGBS), bem como pelo representante da empresa.</w:t>
      </w:r>
    </w:p>
    <w:p w14:paraId="50F54A6F"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licitante poderá agendar a vistoria junto ao Conselho Nacional do Ministério Público, por meio do e-mail </w:t>
      </w:r>
      <w:hyperlink r:id="rId20">
        <w:r w:rsidR="009E2488">
          <w:rPr>
            <w:rFonts w:ascii="Times New Roman" w:eastAsia="Times New Roman" w:hAnsi="Times New Roman" w:cs="Times New Roman"/>
            <w:color w:val="000080"/>
            <w:u w:val="single"/>
          </w:rPr>
          <w:t>cogbs@cnmp.mp.br</w:t>
        </w:r>
      </w:hyperlink>
      <w:r>
        <w:rPr>
          <w:rFonts w:ascii="Times New Roman" w:eastAsia="Times New Roman" w:hAnsi="Times New Roman" w:cs="Times New Roman"/>
          <w:color w:val="000000"/>
        </w:rPr>
        <w:t>ou telefone (61) 3366-9260.</w:t>
      </w:r>
    </w:p>
    <w:p w14:paraId="6D356DE5"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Na vistoria, a licitante poderá efetuar medições para subsidiar a elaboração de suas propostas e eliminar possíveis omissões, falhas ou incompatibilidade das especificações constantes do edital;</w:t>
      </w:r>
    </w:p>
    <w:p w14:paraId="35C5E7C6"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 por qualquer motivo, a referida declaração de vistoria não estiver junto com a documentação, será considerada, se houver, a segunda via em poder da comissão de contratação, para fins de habilitação;</w:t>
      </w:r>
    </w:p>
    <w:p w14:paraId="04595AE5"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7300AD00"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BF9C079" w14:textId="11EC61B8"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ENTREGA,</w:t>
      </w:r>
      <w:r w:rsidR="00D02B27">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PRAZO E CRITÉRIOS DE ACEITAÇÃO DO OBJETO</w:t>
      </w:r>
    </w:p>
    <w:p w14:paraId="3759DC51"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prazo para início da prestação dos serviços </w:t>
      </w:r>
      <w:r>
        <w:rPr>
          <w:rFonts w:ascii="Times New Roman" w:eastAsia="Times New Roman" w:hAnsi="Times New Roman" w:cs="Times New Roman"/>
          <w:color w:val="000000"/>
          <w:highlight w:val="white"/>
        </w:rPr>
        <w:t>será dia 3 de março de 2025, o primeiro dia útil após a finalização do contrato anterior. </w:t>
      </w:r>
    </w:p>
    <w:p w14:paraId="0D65DABB" w14:textId="464A9BED"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serviços serão recebidos</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provisoriamente, de forma sumária, no prazo de 1(um)dia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útil, pelo(a) responsável pelo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acompanhamento e fiscalização do contrato,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para efeito de posterior verificação de sua conformidade com as especificações constantes neste Termo de Referência e na proposta;</w:t>
      </w:r>
    </w:p>
    <w:p w14:paraId="17850078" w14:textId="00986DE1"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serviços poderão ser rejeitados, no todo ou em parte, quando em desacordo com as especificações constantes neste Termo de Referência e na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proposta, devendo ser reparados, corrigidos ou refeitos no prazo de </w:t>
      </w:r>
      <w:r>
        <w:rPr>
          <w:rFonts w:ascii="Times New Roman" w:eastAsia="Times New Roman" w:hAnsi="Times New Roman" w:cs="Times New Roman"/>
          <w:color w:val="000000"/>
          <w:highlight w:val="white"/>
        </w:rPr>
        <w:t>5 (cinco) dias úteis</w:t>
      </w:r>
      <w:r>
        <w:rPr>
          <w:rFonts w:ascii="Times New Roman" w:eastAsia="Times New Roman" w:hAnsi="Times New Roman" w:cs="Times New Roman"/>
          <w:color w:val="000000"/>
        </w:rPr>
        <w:t>, a contar da notificação da contratada, às suas custas, sem prejuízo da aplicação das penalidades aplicáveis;</w:t>
      </w:r>
    </w:p>
    <w:p w14:paraId="646FA879"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 serviços serão recebidos definitivamente no prazo de </w:t>
      </w:r>
      <w:r>
        <w:rPr>
          <w:rFonts w:ascii="Times New Roman" w:eastAsia="Times New Roman" w:hAnsi="Times New Roman" w:cs="Times New Roman"/>
          <w:color w:val="000000"/>
          <w:highlight w:val="white"/>
        </w:rPr>
        <w:t>5 (cinco) dias úteis</w:t>
      </w:r>
      <w:r>
        <w:rPr>
          <w:rFonts w:ascii="Times New Roman" w:eastAsia="Times New Roman" w:hAnsi="Times New Roman" w:cs="Times New Roman"/>
          <w:color w:val="000000"/>
        </w:rPr>
        <w:t>, contados do recebimento provisório, por servidor ou comissão designada pela autoridade competente, após a verificação da qualidade e quantidade do objeto e consequente aceitação mediante termo detalhado;</w:t>
      </w:r>
    </w:p>
    <w:p w14:paraId="2A9F2298"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Na hipótese de a verificação a que se refere o subitem anterior não ser procedida dentro do prazo fixado, reputar-se-á como realizada, consumando-se o recebimento definitivo no dia do esgotamento do prazo;</w:t>
      </w:r>
    </w:p>
    <w:p w14:paraId="35FEE5A1" w14:textId="11B8FA34"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recebimento provisório ou definitivo do objeto não exclui a responsabilidade da contratada pelos prejuízos resultantes da incorreta execução do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contrato.</w:t>
      </w:r>
    </w:p>
    <w:p w14:paraId="0EBC251D"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62E871EB"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LOCAL PARA PRESTAÇÃO DOS SERVIÇOS</w:t>
      </w:r>
    </w:p>
    <w:p w14:paraId="0A6740E8"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serviços deverão ser prestados nas dependências do CNMP – Conselho Nacional do Ministério Público, localizado no SAFS – Setor de Administração Federal Sul –Quadra 02 – Lote 03, Edifício Adail Belmonte, Brasília/DF, CEP 70070-600.</w:t>
      </w:r>
    </w:p>
    <w:p w14:paraId="3631B369"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prestação dos serviços deverá ser realizada nas condições especificadas neste Termo de Referência.</w:t>
      </w:r>
    </w:p>
    <w:p w14:paraId="2BBCA6A7"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F521088"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OBRIGAÇÕES DO CONTRATANTE</w:t>
      </w:r>
    </w:p>
    <w:p w14:paraId="0A5136A2"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Proporcionar as facilidades indispensáveis à boa execução das obrigações contratuais;</w:t>
      </w:r>
    </w:p>
    <w:p w14:paraId="68A996D4"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Receber o objeto no prazo e condições estabelecidas no Edital e seus anexos;</w:t>
      </w:r>
    </w:p>
    <w:p w14:paraId="4D0C22C6" w14:textId="0063455B"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Verificar minuciosamente, no prazo fixado, a conformidade dos serviços realizados provisoriamente com as especificações constantes do Edital e</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 proposta, para fins de aceitação e recebimentos;</w:t>
      </w:r>
    </w:p>
    <w:p w14:paraId="659EE503" w14:textId="7B686AD4"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Comunicar à CONTRATADA, por escrito, sobre imperfeições, falhas ou irregularidades verificadas no serviço realizado, fixando prazo para que seja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substituído, reparado ou corrigido;</w:t>
      </w:r>
    </w:p>
    <w:p w14:paraId="1BC49130"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Efetuar o pagamento à CONTRATADA no valor correspondente ao serviço, no prazo e forma estabelecidos no Edital e seus anexos;</w:t>
      </w:r>
    </w:p>
    <w:p w14:paraId="5F02A3E5" w14:textId="2F8F3E04"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Administração não responderá por quaisquer compromissos assumidos pela CONTRATADA com terceiros, ainda que vinculados à execução do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presente contrato/objeto, bem como por qualquer dano causado a terceiros em decorrência de ato da CONTRATADA, de seus empregados, prepostos ou</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subordinados;</w:t>
      </w:r>
    </w:p>
    <w:p w14:paraId="035670A5"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Aplicar as sanções, conforme previsto no termo de referência (e/ou outros instrumentos adequados, como edital e contrato);</w:t>
      </w:r>
    </w:p>
    <w:p w14:paraId="262C255D" w14:textId="4A407B8B"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Assegurar o livre acesso dos empregados da CONTRATADA, no período de expediente do CNMP, nos dias úteis, desde que devidamente</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identificados, aos locais em que devam executar suas tarefas, sendo vedada, salvo se por autorização expressa do CONTRATANTE, o trânsito em áreas estranhas</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às suas atividades;</w:t>
      </w:r>
    </w:p>
    <w:p w14:paraId="06A215D7" w14:textId="485043A9"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Prestar todas as informações e esclarecimentos pertinentes ao serviço, que venham a ser solicitadas pelos técnicos da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CONTRATADA;</w:t>
      </w:r>
    </w:p>
    <w:p w14:paraId="132C7D4D" w14:textId="26D05279"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Ordenar a imediata retirada do local, bem como a substituição, de empregado da CONTRATADA que estiver sem uniforme ou crachá de</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identificação, que atrapalhar ou dificultar a fiscalização, ou cuja conduta esteja inadequada, a critério do CNMP;</w:t>
      </w:r>
    </w:p>
    <w:p w14:paraId="2CCF9C2F" w14:textId="20F8B0AB"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Anotar em registro próprio e notificar à CONTRATADA, por escrito, a ocorrência de eventuais imperfeições no curso de execução do serviço,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fixando prazo para a sua correção.</w:t>
      </w:r>
    </w:p>
    <w:p w14:paraId="33A78D2B"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Emitir decisão explícita sobre todas as solicitações e reclamações relacionadas à execução da presente contratação, ressalvados os requerimentos manifestamente impertinentes, meramente protelatórios ou de nenhum interesse para a boa execução do ajuste (art. 123 da Lei nº 14.133/2021)</w:t>
      </w:r>
    </w:p>
    <w:p w14:paraId="3DDF7925"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Concluída a instrução do requerimento, a Administração terá o prazo de1 (um) mês para decidir, admitida a prorrogação motivada por igual período.</w:t>
      </w:r>
    </w:p>
    <w:p w14:paraId="41376811"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5A03609"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OBRIGAÇÕES DA CONTRATADA</w:t>
      </w:r>
    </w:p>
    <w:p w14:paraId="6E45B349" w14:textId="78D2D0E0"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deve cumprir todas as obrigações constantes no termo de referência e sua proposta, assumindo como exclusivamente seus os riscos</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 as despesas decorrentes da boa e perfeita execução do objeto e, ainda:</w:t>
      </w:r>
    </w:p>
    <w:p w14:paraId="02FBE452" w14:textId="4AA41F7B"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Realizar o serviço em perfeitas condições, conforme especificações, prazo e local constantes no termo de referência, acompanhado da respectiva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nota fiscal, na qual constarão as indicações referentes a: marca, fabricante, modelo, procedência, se for o caso, e prazo de garantia ou validade;</w:t>
      </w:r>
    </w:p>
    <w:p w14:paraId="1472C761" w14:textId="15588023"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deve relacionar-se com o CONTRATANTE, exclusivamente, por meio do fiscal do contrato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ou da Área de Contratos nos assuntos de sua competência, e preferencialmente, por escrito;</w:t>
      </w:r>
    </w:p>
    <w:p w14:paraId="12578074"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deverá prestar esclarecimentos ao CNMP e sujeitar-se às orientações do fiscal do contrato;</w:t>
      </w:r>
    </w:p>
    <w:p w14:paraId="41E78CB3" w14:textId="7F387901"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CONTRATADA é obrigada a reparar, corrigir, remover, reconstruir ou substituir, às suas expensas, no total ou em parte, o objeto do contrato em</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que se verificarem vícios, defeitos, avarias ou incorreções resultantes da execução ou de materiais empregados, no prazo de 1 (um)dia útil;</w:t>
      </w:r>
    </w:p>
    <w:p w14:paraId="6B0D8F75" w14:textId="400B0679"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Relatar ao CONTRATANTE, no prazo máximo de 1 (um) dia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útil, irregularidades ocorridas que impeçam, alterem ou retardem a execução do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contrato/objeto, efetuando o registro da ocorrência com todos os dados e circunstâncias necessárias a seu esclarecimento, sem prejuízo da análise da administração e das sanções previstas;</w:t>
      </w:r>
    </w:p>
    <w:p w14:paraId="024572F2"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Manter, durante toda a execução do contrato, em compatibilidade com as obrigações por ele assumidas, todas as condições de habilitação e qualificação exigidas na licitação (art.92, inciso XVI da Lei nº 14.133/2021);</w:t>
      </w:r>
    </w:p>
    <w:p w14:paraId="3D574FB5"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é responsável pelos danos causados diretamente à Administração ou a terceiros, decorrentes de sua culpa ou dolo na execução do contrato (art. 120 da Lei nº 14.133/2021);</w:t>
      </w:r>
    </w:p>
    <w:p w14:paraId="5999A986"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CONTRATADA é responsável pelos encargos trabalhista, previdenciário, fiscal e comercial, pelos seguros de acidente e quaisquer outros encargos resultantes da prestação do serviço, sendo que não existirá para o CNMP qualquer solidariedade quanto ao cumprimento dessas obrigações; </w:t>
      </w:r>
    </w:p>
    <w:p w14:paraId="77095131"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deve zelar pelas instalações do CONTRATANTE;</w:t>
      </w:r>
    </w:p>
    <w:p w14:paraId="3B7CCAFF"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deve responsabilizar-se por quaisquer acidentes de trabalho sofridos pelos seus empregados quando em serviço;</w:t>
      </w:r>
    </w:p>
    <w:p w14:paraId="3D847EC4"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deve observar rigorosamente as normas regulamentadoras de segurança do trabalho;</w:t>
      </w:r>
    </w:p>
    <w:p w14:paraId="1EFFEEC9"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obriga-se a manter, nas dependências do CONTRATANTE, os funcionários identificados e uniformizados de maneira condizente com o serviço, observando ainda as normas internas e de segurança;</w:t>
      </w:r>
    </w:p>
    <w:p w14:paraId="5B7856BB"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Resguardar que seus funcionários cumpram as normas internas do CONTRATANTE e impedir que os que cometerem faltas a partir da classificação de natureza grave continuem na prestação dos serviços;</w:t>
      </w:r>
    </w:p>
    <w:p w14:paraId="32A4293D"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Assumir todas as responsabilidades e tomar as medidas necessárias para o atendimento dos prestadores de serviço acidentados ou com mal súbito;</w:t>
      </w:r>
    </w:p>
    <w:p w14:paraId="5ECED2D0"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 CONTRATADA deverá, ao longo de toda a execução contratual, cumprir a reserva de cargos prevista em lei para pessoa com deficiência, para reabilitado da Previdência Social ou para aprendiz, bem como as reservas de cargos previstas em outras normas específicas (art. 116 da Lei nº 14.133/2021). </w:t>
      </w:r>
    </w:p>
    <w:p w14:paraId="3F7A649B"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Sempre que solicitado pela Administração, o contratado deverá comprovar o cumprimento da reserva de cargos a que se refere o caput deste artigo, com a indicação dos empregados que preencherem as referidas vagas.</w:t>
      </w:r>
    </w:p>
    <w:p w14:paraId="55726F7D"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é obrigada a disponibilizar e manter atualizados conta de e-mail, endereço e telefones comerciais para fins de comunicação formal entre as partes, sendo de sua total responsabilidade as consequências negativas advindas da desatualização dessas informações;</w:t>
      </w:r>
    </w:p>
    <w:p w14:paraId="222BFECE"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É vedado à CONTRATADA caucionar ou utilizar o contrato para quaisquer operações financeiras;</w:t>
      </w:r>
    </w:p>
    <w:p w14:paraId="0CDAEA00" w14:textId="19639E14"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É vedado à CONTRATADA utilizar o nome do CONTRATANTE, ou sua qualidade de CONTRATADA, em quaisquer atividades de divulgação empresarial, como, por exemplo, em cartões de visita, anúncios</w:t>
      </w:r>
      <w:r w:rsidR="009E251D">
        <w:rPr>
          <w:rFonts w:ascii="Times New Roman" w:eastAsia="Times New Roman" w:hAnsi="Times New Roman" w:cs="Times New Roman"/>
          <w:color w:val="000000"/>
        </w:rPr>
        <w:t>, m</w:t>
      </w:r>
      <w:r w:rsidR="006613D7">
        <w:rPr>
          <w:rFonts w:ascii="Times New Roman" w:eastAsia="Times New Roman" w:hAnsi="Times New Roman" w:cs="Times New Roman"/>
          <w:color w:val="000000"/>
        </w:rPr>
        <w:t>ídias</w:t>
      </w:r>
      <w:r>
        <w:rPr>
          <w:rFonts w:ascii="Times New Roman" w:eastAsia="Times New Roman" w:hAnsi="Times New Roman" w:cs="Times New Roman"/>
          <w:color w:val="000000"/>
        </w:rPr>
        <w:t xml:space="preserve"> e impressos;</w:t>
      </w:r>
    </w:p>
    <w:p w14:paraId="454FA837"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É vedado à CONTRATADA reproduzir, divulgar ou utilizar, em benefício próprio ou de terceiros, quaisquer informações de que tenha tomado ciência em razão da execução dos serviços sem o consentimento prévio e por escrito do CONTRATANTE.</w:t>
      </w:r>
    </w:p>
    <w:p w14:paraId="1BF511E3"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23BBE504"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SUBCONTRATAÇÃO</w:t>
      </w:r>
    </w:p>
    <w:p w14:paraId="7A4DA317"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será admitida a subcontratação do objeto licitatório.</w:t>
      </w:r>
    </w:p>
    <w:p w14:paraId="0F76A4FE"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55A44CA9"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CRITÉRIOS PARA JULGAMENTO E ELABORAÇÃO DAS PROPOSTAS</w:t>
      </w:r>
    </w:p>
    <w:p w14:paraId="1B1DC591"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proposta apresentada deverá conter o CNPJ da proponente, prazo de validade e ser endereçada ao Conselho Nacional do Ministério Público – CNMP;</w:t>
      </w:r>
    </w:p>
    <w:p w14:paraId="6030FACE"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julgamento das propostas se dará pelo menor preço global;</w:t>
      </w:r>
    </w:p>
    <w:p w14:paraId="52129457"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Nos preços da proposta, deverão estar inclusos todas as despesas e custos diretos e indiretos, como impostos, taxas e fretes;</w:t>
      </w:r>
    </w:p>
    <w:p w14:paraId="2DD1AFD7" w14:textId="2895CB0F"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proposta deverá conter marca e modelo do equipamento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 ser fornecido</w:t>
      </w:r>
      <w:r w:rsidR="00EB3399">
        <w:rPr>
          <w:rFonts w:ascii="Times New Roman" w:eastAsia="Times New Roman" w:hAnsi="Times New Roman" w:cs="Times New Roman"/>
          <w:color w:val="000000"/>
        </w:rPr>
        <w:t>.</w:t>
      </w:r>
    </w:p>
    <w:p w14:paraId="223840B7" w14:textId="77777777" w:rsidR="009E2488" w:rsidRDefault="009E2488">
      <w:pPr>
        <w:spacing w:line="360" w:lineRule="auto"/>
        <w:jc w:val="both"/>
        <w:rPr>
          <w:rFonts w:ascii="Times New Roman" w:eastAsia="Times New Roman" w:hAnsi="Times New Roman" w:cs="Times New Roman"/>
        </w:rPr>
      </w:pPr>
    </w:p>
    <w:p w14:paraId="63176786"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ALTERAÇÃO SUBJETIVA</w:t>
      </w:r>
    </w:p>
    <w:p w14:paraId="13EB5E9E" w14:textId="39B2DAF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É admissível a fusão, cisão ou incorporação da contratada com/em outra pessoa jurídica, desde que sejam observados pela nova pessoa jurídica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todos os requisitos de habilitação exigidos na licitação original; sejam mantidas as demais cláusulas e condições do contrato; não haja prejuízo à execução do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objeto pactuado e haja a anuência expressa da Administração à continuidade do contrato.</w:t>
      </w:r>
    </w:p>
    <w:p w14:paraId="47998C32" w14:textId="77777777" w:rsidR="009E2488" w:rsidRDefault="009E2488">
      <w:pPr>
        <w:pBdr>
          <w:top w:val="nil"/>
          <w:left w:val="nil"/>
          <w:bottom w:val="nil"/>
          <w:right w:val="nil"/>
          <w:between w:val="nil"/>
        </w:pBdr>
        <w:spacing w:line="360" w:lineRule="auto"/>
        <w:ind w:firstLine="720"/>
        <w:jc w:val="both"/>
        <w:rPr>
          <w:rFonts w:ascii="Times New Roman" w:eastAsia="Times New Roman" w:hAnsi="Times New Roman" w:cs="Times New Roman"/>
          <w:color w:val="000000"/>
        </w:rPr>
      </w:pPr>
    </w:p>
    <w:p w14:paraId="68A427DD"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CONTROLE DA EXECUÇÃO</w:t>
      </w:r>
    </w:p>
    <w:p w14:paraId="7C9A30FC" w14:textId="35F0239E"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Nos termos do art. 117 da Lei</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nº 14.133/2021, e da Portaria CNMP-SG nº 152/2023, serão designados</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gestores e fiscais</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para acompanhar e fiscalizar a realização dos serviços constantes deste Termo de Referência, anotando em registro próprio todas as ocorrências relacionadas com a execução e determinando o que for necessário à regularização de falhas ou defeitos observados;</w:t>
      </w:r>
    </w:p>
    <w:p w14:paraId="42561C5F" w14:textId="3C9B1FF6"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decisões e providências que ultrapassarem a competência do gestor</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 do fiscal deverão ser solicitadas ao seu superior, em tempo hábil para adoção</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das medidas convenientes (art. 117, §2ºda Lei</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nº 14.133/2021);</w:t>
      </w:r>
    </w:p>
    <w:p w14:paraId="7C8B46D8"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contrato assinado ou a ordem de serviço acompanhada da Nota de Empenho constituirão documentos de autorização para a execução dos serviços;</w:t>
      </w:r>
    </w:p>
    <w:p w14:paraId="0629C09D" w14:textId="2625F0B1"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gestores e fiscais anotarão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0ACEE922"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Conselho Nacional do Ministério Público poderá rejeitar o objeto, no todo ou em parte, se em desacordo com este termo de referência;</w:t>
      </w:r>
    </w:p>
    <w:p w14:paraId="3ED26344"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Quaisquer exigências da Fiscalização, inerentes ao objeto da presente contratação, deverão ser prontamente atendidas pela Contratada.</w:t>
      </w:r>
    </w:p>
    <w:p w14:paraId="2836FE19"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60BEC91E"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PREPOSTO</w:t>
      </w:r>
    </w:p>
    <w:p w14:paraId="12365B0B" w14:textId="188F855A"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deverá manter preposto aceito pelo CONTRATANTE durante o período de execução do objeto, para representá-la administrativamente, sempre que for necessário, o qual deverá ser indicado mediante declaração FORMAL/ESCRITA</w:t>
      </w:r>
      <w:r w:rsidR="00EF7CF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em que deverá constar o nome </w:t>
      </w:r>
      <w:r>
        <w:rPr>
          <w:rFonts w:ascii="Times New Roman" w:eastAsia="Times New Roman" w:hAnsi="Times New Roman" w:cs="Times New Roman"/>
          <w:color w:val="000000"/>
        </w:rPr>
        <w:lastRenderedPageBreak/>
        <w:t>completo, nº CPF e do documento de identidade, além dos dados relacionados à sua qualificação profissional;</w:t>
      </w:r>
    </w:p>
    <w:p w14:paraId="4A4F71FD"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preposto, uma vez indicado pela empresa e aceito pelo CONTRATANTE, deverá apresentar-se à FISCALIZAÇÃO tão logo seja firmado o contrato para tratar dos assuntos pertinentes à execução dos serviços previstos neste Termo de Referência, relativos à sua competência;</w:t>
      </w:r>
    </w:p>
    <w:p w14:paraId="64D4CB34"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preposto deverá estar apto a esclarecer as questões relacionadas às faturas dos serviços prestados; </w:t>
      </w:r>
    </w:p>
    <w:p w14:paraId="528470FE"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CONTRATADA orientará o seu preposto quanto à necessidade de acatar as orientações do CONTRATANTE, inclusive quanto ao cumprimento das Normas Internas de Segurança e de Sustentabilidade;</w:t>
      </w:r>
    </w:p>
    <w:p w14:paraId="3DEF97B7"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preposto deverá manter contato com o fiscal e o gestor do contrato, com o objetivo de sanar qualquer demanda, tanto na área de administração de pessoal, de fornecimento de material, quanto da manutenção dos equipamentos objetos desse contrato.</w:t>
      </w:r>
    </w:p>
    <w:p w14:paraId="2B9C2059" w14:textId="77777777" w:rsidR="009E2488" w:rsidRDefault="009E2488">
      <w:pPr>
        <w:pBdr>
          <w:top w:val="nil"/>
          <w:left w:val="nil"/>
          <w:bottom w:val="nil"/>
          <w:right w:val="nil"/>
          <w:between w:val="nil"/>
        </w:pBdr>
        <w:spacing w:line="360" w:lineRule="auto"/>
        <w:ind w:firstLine="720"/>
        <w:jc w:val="both"/>
        <w:rPr>
          <w:rFonts w:ascii="Times New Roman" w:eastAsia="Times New Roman" w:hAnsi="Times New Roman" w:cs="Times New Roman"/>
          <w:color w:val="000000"/>
        </w:rPr>
      </w:pPr>
    </w:p>
    <w:p w14:paraId="1F91BA25"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CONDIÇÕES DE PAGAMENTO</w:t>
      </w:r>
    </w:p>
    <w:p w14:paraId="349EDFAE"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CONTRATANTE pagará à CONTRATADA, pelos serviços efetivamente prestados, em até 10 (dez) dias úteis, contados a partir da data de recebimento definitivo do objeto, acompanhado do atesto do Fiscal do contrato. </w:t>
      </w:r>
    </w:p>
    <w:p w14:paraId="4DF7DF91"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Caso a CONTRATADA seja optante pelo “SIMPLES” (Lei nº 9.317/1996), será obrigada a informar no corpo da nota fiscal e apresentar declaração, na forma do Anexo IV da Instrução Normativa RFB nº 1.234, de 11/01/2012, em duas vias, assinadas pelo seu representante legal;</w:t>
      </w:r>
    </w:p>
    <w:p w14:paraId="394890D9"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pagamento será feito por meio de depósito na </w:t>
      </w:r>
      <w:proofErr w:type="spellStart"/>
      <w:r>
        <w:rPr>
          <w:rFonts w:ascii="Times New Roman" w:eastAsia="Times New Roman" w:hAnsi="Times New Roman" w:cs="Times New Roman"/>
          <w:color w:val="000000"/>
        </w:rPr>
        <w:t>conta-corrente</w:t>
      </w:r>
      <w:proofErr w:type="spellEnd"/>
      <w:r>
        <w:rPr>
          <w:rFonts w:ascii="Times New Roman" w:eastAsia="Times New Roman" w:hAnsi="Times New Roman" w:cs="Times New Roman"/>
          <w:color w:val="000000"/>
        </w:rPr>
        <w:t xml:space="preserve"> da CONTRATADA, através de Ordem Bancária, mediante apresentação da respectiva Nota Fiscal/Fatura do serviço;</w:t>
      </w:r>
    </w:p>
    <w:p w14:paraId="2FE9A023"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30B1273F"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Sobre o valor da nota fiscal, a CONTRATANTE fará as retenções devidas ao INSS e as dos impostos e contribuições previstas na Instrução Normativa SRF nº 1.234, de 11/01/2012;</w:t>
      </w:r>
    </w:p>
    <w:p w14:paraId="173B6F23"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CONTRATADA deverá, ainda, junto à Nota Fiscal/Fatura, apresentar os documentos comprobatórios de regularidade fiscal e trabalhista, exigidos no Termo de Referência;</w:t>
      </w:r>
    </w:p>
    <w:p w14:paraId="5E233D9F"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apresentação de certidões atrasadas ou irregulares com a nota fiscal ensejará anotação do fiscal no registro próprio, e criará pendência a ser sanada pela Contratada;</w:t>
      </w:r>
    </w:p>
    <w:p w14:paraId="08FFE78A"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Constatando-se, junto aos órgãos competentes, a situação de irregularidade da CONTRATADA, será providenciada sua notificação, por escrito, para que, no prazo de 5(cinco) dias úteis, regularize sua situação ou, no mesmo prazo, apresente sua defesa. O prazo poderá ser prorrogado, por igual período, a critério do CONTRATANTE;</w:t>
      </w:r>
    </w:p>
    <w:p w14:paraId="5C624663" w14:textId="77777777" w:rsidR="009E2488" w:rsidRDefault="009E2488">
      <w:pPr>
        <w:pBdr>
          <w:top w:val="nil"/>
          <w:left w:val="nil"/>
          <w:bottom w:val="nil"/>
          <w:right w:val="nil"/>
          <w:between w:val="nil"/>
        </w:pBdr>
        <w:spacing w:line="360" w:lineRule="auto"/>
        <w:ind w:firstLine="720"/>
        <w:jc w:val="both"/>
        <w:rPr>
          <w:rFonts w:ascii="Times New Roman" w:eastAsia="Times New Roman" w:hAnsi="Times New Roman" w:cs="Times New Roman"/>
          <w:color w:val="000000"/>
        </w:rPr>
      </w:pPr>
    </w:p>
    <w:p w14:paraId="41333914"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SANÇÕES ADMINISTRATIVAS</w:t>
      </w:r>
    </w:p>
    <w:p w14:paraId="65218A6E" w14:textId="278071E4" w:rsidR="009E2488" w:rsidRDefault="0090509D">
      <w:pPr>
        <w:numPr>
          <w:ilvl w:val="1"/>
          <w:numId w:val="10"/>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Com fundamento na Portaria CNMP-SG nº 153/2023 e no art. 156, inciso III, da Lei</w:t>
      </w:r>
      <w:r w:rsidR="00EB339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nº 14.133/2021, </w:t>
      </w:r>
      <w:r>
        <w:rPr>
          <w:rFonts w:ascii="Times New Roman" w:eastAsia="Times New Roman" w:hAnsi="Times New Roman" w:cs="Times New Roman"/>
          <w:b/>
          <w:color w:val="000000"/>
        </w:rPr>
        <w:t>ficará impedida de licitar e contratar com a Administração Pública direta e indireta da União</w:t>
      </w:r>
      <w:r>
        <w:rPr>
          <w:rFonts w:ascii="Times New Roman" w:eastAsia="Times New Roman" w:hAnsi="Times New Roman" w:cs="Times New Roman"/>
          <w:color w:val="000000"/>
        </w:rPr>
        <w:t xml:space="preserve"> pelo prazo máximo de 3 (três) anos, garantidos os princípios constitucionais do contraditório e da ampla defesa, quando não se justificar a imposição de penalidade mais grave (art. 156, § 4º), a licitante ou contratada que:  </w:t>
      </w:r>
    </w:p>
    <w:p w14:paraId="52C899D1"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Der causa à inexecução parcial do contrato que cause grave dano à Administração, ao funcionamento dos serviços públicos ou ao interesse coletivo - prazo de 1 (um) ano; </w:t>
      </w:r>
    </w:p>
    <w:p w14:paraId="74C1CA6D"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Der causa à inexecução total do contrato - prazo de 2 (dois) anos; </w:t>
      </w:r>
    </w:p>
    <w:p w14:paraId="497FC031"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Deixar de entregar a documentação exigida para o certame - prazo de 3 (três) meses; </w:t>
      </w:r>
    </w:p>
    <w:p w14:paraId="44FCF6BC"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Não manter a proposta, salvo em decorrência de fato superveniente devidamente justificado - prazo de 6 (seis) meses; </w:t>
      </w:r>
    </w:p>
    <w:p w14:paraId="37926975" w14:textId="77777777" w:rsidR="009E2488" w:rsidRDefault="0090509D">
      <w:pPr>
        <w:numPr>
          <w:ilvl w:val="3"/>
          <w:numId w:val="1"/>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Considera-se não manutenção da proposta: </w:t>
      </w:r>
    </w:p>
    <w:p w14:paraId="06E47B35" w14:textId="77777777" w:rsidR="009E2488" w:rsidRDefault="0090509D">
      <w:pPr>
        <w:numPr>
          <w:ilvl w:val="3"/>
          <w:numId w:val="3"/>
        </w:numPr>
        <w:pBdr>
          <w:top w:val="nil"/>
          <w:left w:val="nil"/>
          <w:bottom w:val="nil"/>
          <w:right w:val="nil"/>
          <w:between w:val="nil"/>
        </w:pBdr>
        <w:spacing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ausência do seu envio; </w:t>
      </w:r>
    </w:p>
    <w:p w14:paraId="06576198" w14:textId="77777777" w:rsidR="009E2488" w:rsidRDefault="0090509D">
      <w:pPr>
        <w:numPr>
          <w:ilvl w:val="3"/>
          <w:numId w:val="3"/>
        </w:numPr>
        <w:pBdr>
          <w:top w:val="nil"/>
          <w:left w:val="nil"/>
          <w:bottom w:val="nil"/>
          <w:right w:val="nil"/>
          <w:between w:val="nil"/>
        </w:pBdr>
        <w:spacing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recusa do seu detalhamento, quando exigido; </w:t>
      </w:r>
    </w:p>
    <w:p w14:paraId="6147C6AE" w14:textId="77777777" w:rsidR="009E2488" w:rsidRDefault="0090509D">
      <w:pPr>
        <w:numPr>
          <w:ilvl w:val="3"/>
          <w:numId w:val="3"/>
        </w:numPr>
        <w:pBdr>
          <w:top w:val="nil"/>
          <w:left w:val="nil"/>
          <w:bottom w:val="nil"/>
          <w:right w:val="nil"/>
          <w:between w:val="nil"/>
        </w:pBdr>
        <w:spacing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pedido de desclassificação de sua proposta, quando encerrada a fase competitiva, desde que não esteja fundamentada na demonstração de vício ou falha na sua elaboração, que evidencie a impossibilidade de seu cumprimento e decorrente de caso fortuito ou força maior. </w:t>
      </w:r>
    </w:p>
    <w:p w14:paraId="199DDF79" w14:textId="77777777" w:rsidR="009E2488" w:rsidRDefault="0090509D">
      <w:pPr>
        <w:numPr>
          <w:ilvl w:val="2"/>
          <w:numId w:val="1"/>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Não celebrar o contrato ou não entregar a documentação exigida para a contratação, quando convocado dentro do prazo de validade de sua proposta - prazo de 1 (um) ano; </w:t>
      </w:r>
    </w:p>
    <w:p w14:paraId="5892EBC3" w14:textId="77777777" w:rsidR="009E2488" w:rsidRDefault="0090509D">
      <w:pPr>
        <w:numPr>
          <w:ilvl w:val="3"/>
          <w:numId w:val="1"/>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Considera-se não celebração de contrato quando a licitante ou contratada desiste de formalizar o contrato ou aditivo, inclusive após manifestar concordância quanto à prorrogação de vigência ou alteração do objeto, seja para acréscimo ou supressão. </w:t>
      </w:r>
    </w:p>
    <w:p w14:paraId="176B8AA2" w14:textId="77777777" w:rsidR="009E2488" w:rsidRDefault="0090509D">
      <w:pPr>
        <w:numPr>
          <w:ilvl w:val="2"/>
          <w:numId w:val="1"/>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Ensejar o retardamento da execução ou da entrega do objeto da licitação sem motivo justificado - prazo de 3 (três) meses. </w:t>
      </w:r>
    </w:p>
    <w:p w14:paraId="13B226D2" w14:textId="77777777" w:rsidR="009E2488" w:rsidRDefault="0090509D">
      <w:pPr>
        <w:numPr>
          <w:ilvl w:val="3"/>
          <w:numId w:val="1"/>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Considera-se retardar a execução do objeto a ação ou omissão que prejudique o bom andamento do certame, evidencie tentativa de indução a erro no julgamento ou atrase a assinatura do contrato ou da Ata de Registro de Preços. </w:t>
      </w:r>
    </w:p>
    <w:p w14:paraId="34880215" w14:textId="77777777" w:rsidR="009E2488" w:rsidRDefault="0090509D">
      <w:pPr>
        <w:numPr>
          <w:ilvl w:val="2"/>
          <w:numId w:val="1"/>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condutas especificadas no subitem 23.1 desta seção estarão sujeitas à sanção declaração de inidoneidade, subitem 23.3, quando presente situação que justifique a imposição de sanção mais grave. </w:t>
      </w:r>
    </w:p>
    <w:p w14:paraId="60C4B785" w14:textId="77777777" w:rsidR="009E2488" w:rsidRDefault="0090509D">
      <w:pPr>
        <w:numPr>
          <w:ilvl w:val="2"/>
          <w:numId w:val="1"/>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Nas hipóteses do subitem anterior, o prazo estabelecido como parâmetro inicial para aplicação da sanção será duplicado, respeitado o limite mínimo previsto no subitem 23.3 desta seção. </w:t>
      </w:r>
    </w:p>
    <w:p w14:paraId="75C145A0" w14:textId="77777777" w:rsidR="009E2488" w:rsidRDefault="0090509D">
      <w:pPr>
        <w:numPr>
          <w:ilvl w:val="1"/>
          <w:numId w:val="1"/>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Em casos de inexecução contratual, execução incompleta e/ou em desconformidade com as condições avençadas, poderão ser aplicadas as seguintes penalidades, resguardados os procedimentos legais pertinentes, sem prejuízo do disposto nos itens anteriores desta seção:</w:t>
      </w:r>
    </w:p>
    <w:p w14:paraId="129902F0"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Advertência</w:t>
      </w:r>
      <w:r>
        <w:rPr>
          <w:rFonts w:ascii="Times New Roman" w:eastAsia="Times New Roman" w:hAnsi="Times New Roman" w:cs="Times New Roman"/>
          <w:color w:val="000000"/>
        </w:rPr>
        <w:t xml:space="preserve"> - aplicada exclusivamente para a infração administrativa de inexecução parcial do contrato de natureza leve e que não cause grave dano à Administração, quando não se justificar a imposição de penalidade mais grave. </w:t>
      </w:r>
    </w:p>
    <w:p w14:paraId="131275C0" w14:textId="77777777" w:rsidR="009E2488" w:rsidRDefault="0090509D">
      <w:pPr>
        <w:numPr>
          <w:ilvl w:val="3"/>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Considera-se falta leve o descumprimento contratual que não acarrete prejuízo significativo para a Administração e não interfira diretamente na execução do objeto principal da contratação. </w:t>
      </w:r>
    </w:p>
    <w:p w14:paraId="463C01F1"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Multa</w:t>
      </w:r>
      <w:r>
        <w:rPr>
          <w:rFonts w:ascii="Times New Roman" w:eastAsia="Times New Roman" w:hAnsi="Times New Roman" w:cs="Times New Roman"/>
          <w:color w:val="000000"/>
        </w:rPr>
        <w:t xml:space="preserve"> aplicada nas seguintes hipóteses e nas demais previstas na tabela de penalidades deste termo de referência:  </w:t>
      </w:r>
    </w:p>
    <w:p w14:paraId="0723676D" w14:textId="77777777" w:rsidR="009E2488" w:rsidRDefault="0090509D">
      <w:pPr>
        <w:numPr>
          <w:ilvl w:val="3"/>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Multa moratória de 0,5% (zero vírgula cinco por cento) por dia de atraso injustificado sobre o valor da parcela inadimplida, ou sobre o valor da fatura correspondente ao período que tenha ocorrido a falta, até o limite de 10% (dez por cento). </w:t>
      </w:r>
    </w:p>
    <w:p w14:paraId="74437126" w14:textId="77777777" w:rsidR="009E2488" w:rsidRDefault="0090509D">
      <w:pPr>
        <w:numPr>
          <w:ilvl w:val="3"/>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Multa compensatória de 20% sobre a parcela inadimplida ou, sobre o valor da fatura correspondente ao período que tenha ocorrido a falta, em caso de inexecução parcial. </w:t>
      </w:r>
    </w:p>
    <w:p w14:paraId="5A58B39E" w14:textId="77777777" w:rsidR="009E2488" w:rsidRDefault="0090509D">
      <w:pPr>
        <w:numPr>
          <w:ilvl w:val="3"/>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lastRenderedPageBreak/>
        <w:t>Considera-se inexecução parcial o atraso superior a 1 (um) dia útil para início da execução contratual; ou deixar de realizar, sem causa justificada, os serviços definidos no contrato por 4 (quatro) dias seguidos ou por 15 (quinze) dias intercalados no período de 12 (doze) meses.</w:t>
      </w:r>
    </w:p>
    <w:p w14:paraId="17EF9522" w14:textId="77777777" w:rsidR="009E2488" w:rsidRDefault="0090509D">
      <w:pPr>
        <w:numPr>
          <w:ilvl w:val="3"/>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Multa compensatória de 30% sobre o valor total do contrato, na hipótese de inexecução total. </w:t>
      </w:r>
    </w:p>
    <w:p w14:paraId="5D38FFEF" w14:textId="77777777" w:rsidR="009E2488" w:rsidRDefault="0090509D">
      <w:pPr>
        <w:numPr>
          <w:ilvl w:val="4"/>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Considera-se inexecução total deixar de iniciar, sem causa justificada, a execução do contrato </w:t>
      </w:r>
      <w:r>
        <w:rPr>
          <w:rFonts w:ascii="Times New Roman" w:eastAsia="Times New Roman" w:hAnsi="Times New Roman" w:cs="Times New Roman"/>
          <w:color w:val="000000"/>
          <w:highlight w:val="white"/>
        </w:rPr>
        <w:t>após 3 (três) dias úteis contados da data estipulada para início da execução contratual; ou deixar de realizar, sem causa justificada, os serviços definidos no contrato por 7 (sete) dias seguidos ou por 20 (vinte) dias intercalados no período de 12 (doze) meses</w:t>
      </w:r>
      <w:r>
        <w:rPr>
          <w:rFonts w:ascii="Times New Roman" w:eastAsia="Times New Roman" w:hAnsi="Times New Roman" w:cs="Times New Roman"/>
          <w:color w:val="000000"/>
        </w:rPr>
        <w:t xml:space="preserve">. </w:t>
      </w:r>
    </w:p>
    <w:p w14:paraId="6EBF51B5" w14:textId="77777777" w:rsidR="009E2488" w:rsidRDefault="0090509D">
      <w:pPr>
        <w:numPr>
          <w:ilvl w:val="3"/>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valor de cada prestação mensal, por ocasião do pagamento, será acrescido de juros equivalentes à taxa referencial do Sistema Especial de Liquidação e de Custódia - SELIC para títulos federais, acumulada mensalmente, calculados a partir do mês subsequente ao da consolidação até o mês anterior ao do pagamento, e de 1% (um por cento) relativamente ao mês em que o pagamento estiver sendo efetuado.  </w:t>
      </w:r>
    </w:p>
    <w:p w14:paraId="3CAE7D72" w14:textId="77777777" w:rsidR="009E2488" w:rsidRDefault="0090509D">
      <w:pPr>
        <w:numPr>
          <w:ilvl w:val="1"/>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sanção de </w:t>
      </w:r>
      <w:r>
        <w:rPr>
          <w:rFonts w:ascii="Times New Roman" w:eastAsia="Times New Roman" w:hAnsi="Times New Roman" w:cs="Times New Roman"/>
          <w:b/>
          <w:color w:val="000000"/>
        </w:rPr>
        <w:t>Declaração de Inidoneidade para Licitar ou Contratar com a Administração Pública direta e indireta de todos os entes federativos</w:t>
      </w:r>
      <w:r>
        <w:rPr>
          <w:rFonts w:ascii="Times New Roman" w:eastAsia="Times New Roman" w:hAnsi="Times New Roman" w:cs="Times New Roman"/>
          <w:color w:val="000000"/>
        </w:rPr>
        <w:t xml:space="preserve"> será aplicada pelo prazo mínimo de 3 (três) anos e máximo de 6 (seis) anos, nos termos do art. 156, § 5º, da Lei nº 14.133/2021, e decorre das seguintes condutas e pelos seguintes prazos: </w:t>
      </w:r>
    </w:p>
    <w:p w14:paraId="0D0F5F73"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Apresentar declaração ou documentação falsa exigida para o certame ou prestar declaração falsa durante a licitação ou a execução do contrato; Prazo - 4 (quatro) anos. </w:t>
      </w:r>
    </w:p>
    <w:p w14:paraId="21CD7ADF"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Fraudar a licitação ou praticar ato fraudulento na execução do contrato; Prazo - 5 (cinco) anos.  </w:t>
      </w:r>
    </w:p>
    <w:p w14:paraId="62EF8A69" w14:textId="77777777" w:rsidR="009E2488" w:rsidRDefault="0090509D">
      <w:pPr>
        <w:numPr>
          <w:ilvl w:val="3"/>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Considera-se fraudar a execução contratual a prática de qualquer ato destinado a obtenção de vantagem ilícita, induzindo ou mantendo em erro a Administração Pública. </w:t>
      </w:r>
    </w:p>
    <w:p w14:paraId="1A9DD056"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Comportar-se de modo inidôneo ou cometer fraude de qualquer natureza; Prazo - 5 (cinco) anos. </w:t>
      </w:r>
    </w:p>
    <w:p w14:paraId="334E4630" w14:textId="77777777" w:rsidR="009E2488" w:rsidRDefault="0090509D">
      <w:pPr>
        <w:numPr>
          <w:ilvl w:val="3"/>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Considera-se comportar-se de maneira inidônea a prática de atos direcionados a prejudicar o bom andamento do certame ou do contrato, como frustrar ou fraudar o caráter competitivo do procedimento licitatório, agir em conluio ou em desconformidade com a lei, induzir deliberadamente em erro no julgamento, prestar informações falsas ou apresentar documentação com </w:t>
      </w:r>
      <w:r>
        <w:rPr>
          <w:rFonts w:ascii="Times New Roman" w:eastAsia="Times New Roman" w:hAnsi="Times New Roman" w:cs="Times New Roman"/>
          <w:color w:val="000000"/>
        </w:rPr>
        <w:lastRenderedPageBreak/>
        <w:t>informações inverídicas ou que contenha emenda ou rasura destinados a prejudicar a veracidade de suas informações.</w:t>
      </w:r>
    </w:p>
    <w:p w14:paraId="5CE77C33"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Praticar atos ilícitos com vistas a frustrar os objetivos da licitação; Prazo - 5 (cinco) anos. </w:t>
      </w:r>
    </w:p>
    <w:p w14:paraId="3794856C"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Praticar ato lesivo previsto no art. 5º da Lei nº 12.846, de 1º de agosto de 2013; Prazo - 6 (seis) anos. </w:t>
      </w:r>
    </w:p>
    <w:p w14:paraId="57CF525B" w14:textId="77777777" w:rsidR="009E2488" w:rsidRDefault="0090509D">
      <w:pPr>
        <w:numPr>
          <w:ilvl w:val="1"/>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sanções de impedimento de licitar e contratar e de declaração de inidoneidade para licitar ou contratar admitem a reabilitação do licitante ou contratado perante a própria autoridade que aplicou a penalidade, exigidos, cumulativamente: </w:t>
      </w:r>
    </w:p>
    <w:p w14:paraId="479749E5"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Reparação integral do dano causado à Administração Pública; </w:t>
      </w:r>
    </w:p>
    <w:p w14:paraId="11FAB20E"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Pagamento da multa; </w:t>
      </w:r>
    </w:p>
    <w:p w14:paraId="598D9116"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Transcurso do prazo mínimo de 1 (um) ano da aplicação da penalidade, no caso de impedimento de licitar e contratar, ou de 3 (três) anos da aplicação da penalidade, no caso de declaração de inidoneidade; </w:t>
      </w:r>
    </w:p>
    <w:p w14:paraId="2703D634"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Cumprimento das condições de reabilitação definidas no ato sancionador; </w:t>
      </w:r>
    </w:p>
    <w:p w14:paraId="593D613B"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Análise jurídica prévia, com posicionamento conclusivo quanto ao cumprimento dos requisitos definidos neste artigo. </w:t>
      </w:r>
    </w:p>
    <w:p w14:paraId="22C7F432" w14:textId="77777777" w:rsidR="009E2488" w:rsidRDefault="0090509D">
      <w:pPr>
        <w:numPr>
          <w:ilvl w:val="1"/>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sanção aplicada pela conduta de apresentar declaração ou documentação falsa exigida para o certame ou prestar declaração falsa durante a licitação ou a execução do contrato; e praticar ato lesivo previsto no art. 5º da Lei nº 12.846, de 1º de agosto de 2013 exigirá, como condição de reabilitação do licitante ou contratado, a implantação ou o aperfeiçoamento de programa de integridade pelo responsável, nos termos do art. 163, parágrafo único, da Lei nº 14.133/2021. </w:t>
      </w:r>
    </w:p>
    <w:p w14:paraId="6BEFDAE2" w14:textId="77777777" w:rsidR="009E2488" w:rsidRDefault="0090509D">
      <w:pPr>
        <w:numPr>
          <w:ilvl w:val="1"/>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Caso a contratada ou licitante não efetue o recolhimento da Guia de Recolhimento da União (GRU) referente à multa aplicada no prazo máximo de 15 (quinze) dias úteis, a contar do recebimento da notificação pela licitante ou contratada sancionada o valor será, sucessivamente:  </w:t>
      </w:r>
    </w:p>
    <w:p w14:paraId="6BACFD32"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Descontado dos créditos que a contratada </w:t>
      </w:r>
      <w:proofErr w:type="spellStart"/>
      <w:r>
        <w:rPr>
          <w:rFonts w:ascii="Times New Roman" w:eastAsia="Times New Roman" w:hAnsi="Times New Roman" w:cs="Times New Roman"/>
          <w:color w:val="000000"/>
        </w:rPr>
        <w:t>fizer</w:t>
      </w:r>
      <w:proofErr w:type="spellEnd"/>
      <w:r>
        <w:rPr>
          <w:rFonts w:ascii="Times New Roman" w:eastAsia="Times New Roman" w:hAnsi="Times New Roman" w:cs="Times New Roman"/>
          <w:color w:val="000000"/>
        </w:rPr>
        <w:t xml:space="preserve"> jus, no âmbito da mesma contratação;</w:t>
      </w:r>
    </w:p>
    <w:p w14:paraId="667A52FC"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Descontado da garantia contratual; </w:t>
      </w:r>
    </w:p>
    <w:p w14:paraId="7DCE7612" w14:textId="77777777" w:rsidR="009E2488" w:rsidRDefault="0090509D">
      <w:pPr>
        <w:numPr>
          <w:ilvl w:val="2"/>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Cobrado judicialmente. </w:t>
      </w:r>
    </w:p>
    <w:p w14:paraId="74947949" w14:textId="77777777" w:rsidR="009E2488" w:rsidRDefault="0090509D">
      <w:pPr>
        <w:numPr>
          <w:ilvl w:val="1"/>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Administração deverá, no prazo máximo de 15 (quinze) dias úteis, contado da data da de aplicação da sanção, informar e manter atualizados os dados relativos às sanções aplicadas, para fins </w:t>
      </w:r>
      <w:r>
        <w:rPr>
          <w:rFonts w:ascii="Times New Roman" w:eastAsia="Times New Roman" w:hAnsi="Times New Roman" w:cs="Times New Roman"/>
          <w:color w:val="000000"/>
        </w:rPr>
        <w:lastRenderedPageBreak/>
        <w:t>de publicidade no Cadastro Nacional de Empresas Inidôneas e Suspensas (</w:t>
      </w:r>
      <w:proofErr w:type="spellStart"/>
      <w:r>
        <w:rPr>
          <w:rFonts w:ascii="Times New Roman" w:eastAsia="Times New Roman" w:hAnsi="Times New Roman" w:cs="Times New Roman"/>
          <w:color w:val="000000"/>
        </w:rPr>
        <w:t>Ceis</w:t>
      </w:r>
      <w:proofErr w:type="spellEnd"/>
      <w:r>
        <w:rPr>
          <w:rFonts w:ascii="Times New Roman" w:eastAsia="Times New Roman" w:hAnsi="Times New Roman" w:cs="Times New Roman"/>
          <w:color w:val="000000"/>
        </w:rPr>
        <w:t>) e no Cadastro Nacional de Empresas Punidas (</w:t>
      </w:r>
      <w:proofErr w:type="spellStart"/>
      <w:r>
        <w:rPr>
          <w:rFonts w:ascii="Times New Roman" w:eastAsia="Times New Roman" w:hAnsi="Times New Roman" w:cs="Times New Roman"/>
          <w:color w:val="000000"/>
        </w:rPr>
        <w:t>Cnep</w:t>
      </w:r>
      <w:proofErr w:type="spellEnd"/>
      <w:r>
        <w:rPr>
          <w:rFonts w:ascii="Times New Roman" w:eastAsia="Times New Roman" w:hAnsi="Times New Roman" w:cs="Times New Roman"/>
          <w:color w:val="000000"/>
        </w:rPr>
        <w:t xml:space="preserve">).  </w:t>
      </w:r>
    </w:p>
    <w:p w14:paraId="7EFDE352" w14:textId="77777777" w:rsidR="009E2488" w:rsidRDefault="0090509D">
      <w:pPr>
        <w:numPr>
          <w:ilvl w:val="1"/>
          <w:numId w:val="5"/>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aplicação das sanções previstas neste Termo de Referência não exclui, em hipótese alguma, a obrigação de reparação integral do dano causado à Administração Pública, nos termos do art. 156, § 9º, da Lei nº 14.133/2021.  </w:t>
      </w:r>
    </w:p>
    <w:p w14:paraId="6D06C017" w14:textId="77777777" w:rsidR="009E2488" w:rsidRDefault="009E2488">
      <w:pPr>
        <w:pBdr>
          <w:top w:val="nil"/>
          <w:left w:val="nil"/>
          <w:bottom w:val="nil"/>
          <w:right w:val="nil"/>
          <w:between w:val="nil"/>
        </w:pBdr>
        <w:spacing w:line="360" w:lineRule="auto"/>
        <w:ind w:firstLine="720"/>
        <w:jc w:val="both"/>
        <w:rPr>
          <w:rFonts w:ascii="Times New Roman" w:eastAsia="Times New Roman" w:hAnsi="Times New Roman" w:cs="Times New Roman"/>
          <w:color w:val="000000"/>
        </w:rPr>
      </w:pPr>
    </w:p>
    <w:p w14:paraId="37042393"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rPr>
      </w:pPr>
      <w:r>
        <w:rPr>
          <w:rFonts w:ascii="Times New Roman" w:eastAsia="Times New Roman" w:hAnsi="Times New Roman" w:cs="Times New Roman"/>
          <w:b/>
          <w:color w:val="000000"/>
        </w:rPr>
        <w:t>TABELA DE PENALIDADES</w:t>
      </w:r>
    </w:p>
    <w:p w14:paraId="34D58390"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color w:val="000000"/>
        </w:rPr>
        <w:t>Considerações iniciais:</w:t>
      </w:r>
    </w:p>
    <w:p w14:paraId="6B46B1BA"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multa poderá ser acumulada com quaisquer outras sanções e será aplicada na seguinte forma:</w:t>
      </w:r>
    </w:p>
    <w:p w14:paraId="121D2CED" w14:textId="77777777" w:rsidR="009E2488" w:rsidRDefault="009E2488">
      <w:pPr>
        <w:pBdr>
          <w:top w:val="nil"/>
          <w:left w:val="nil"/>
          <w:bottom w:val="nil"/>
          <w:right w:val="nil"/>
          <w:between w:val="nil"/>
        </w:pBdr>
        <w:spacing w:before="240" w:line="360" w:lineRule="auto"/>
        <w:ind w:left="357" w:firstLine="357"/>
        <w:jc w:val="both"/>
        <w:rPr>
          <w:rFonts w:ascii="Times New Roman" w:eastAsia="Times New Roman" w:hAnsi="Times New Roman" w:cs="Times New Roman"/>
          <w:color w:val="000000"/>
        </w:rPr>
      </w:pPr>
    </w:p>
    <w:p w14:paraId="0451396C" w14:textId="77777777" w:rsidR="009E2488" w:rsidRDefault="0090509D">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Tabela 1: Percentual máximo para as infrações</w:t>
      </w:r>
    </w:p>
    <w:tbl>
      <w:tblPr>
        <w:tblStyle w:val="a4"/>
        <w:tblW w:w="9638" w:type="dxa"/>
        <w:tblInd w:w="55" w:type="dxa"/>
        <w:tblLayout w:type="fixed"/>
        <w:tblLook w:val="0000" w:firstRow="0" w:lastRow="0" w:firstColumn="0" w:lastColumn="0" w:noHBand="0" w:noVBand="0"/>
      </w:tblPr>
      <w:tblGrid>
        <w:gridCol w:w="6600"/>
        <w:gridCol w:w="3038"/>
      </w:tblGrid>
      <w:tr w:rsidR="009E2488" w14:paraId="4377854A" w14:textId="77777777">
        <w:tc>
          <w:tcPr>
            <w:tcW w:w="6600" w:type="dxa"/>
            <w:tcBorders>
              <w:top w:val="single" w:sz="4" w:space="0" w:color="000000"/>
              <w:left w:val="single" w:sz="4" w:space="0" w:color="000000"/>
              <w:bottom w:val="single" w:sz="4" w:space="0" w:color="000000"/>
            </w:tcBorders>
            <w:shd w:val="clear" w:color="auto" w:fill="B2B2B2"/>
          </w:tcPr>
          <w:p w14:paraId="3B1495FD" w14:textId="77777777" w:rsidR="009E2488" w:rsidRDefault="0090509D">
            <w:pPr>
              <w:spacing w:before="57" w:after="57"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INFRAÇÃO</w:t>
            </w:r>
          </w:p>
        </w:tc>
        <w:tc>
          <w:tcPr>
            <w:tcW w:w="3038" w:type="dxa"/>
            <w:tcBorders>
              <w:top w:val="single" w:sz="4" w:space="0" w:color="000000"/>
              <w:left w:val="single" w:sz="4" w:space="0" w:color="000000"/>
              <w:bottom w:val="single" w:sz="4" w:space="0" w:color="000000"/>
              <w:right w:val="single" w:sz="4" w:space="0" w:color="000000"/>
            </w:tcBorders>
            <w:shd w:val="clear" w:color="auto" w:fill="B2B2B2"/>
          </w:tcPr>
          <w:p w14:paraId="1FCAD5C4" w14:textId="77777777" w:rsidR="009E2488" w:rsidRDefault="0090509D">
            <w:pPr>
              <w:spacing w:before="57" w:after="57"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MULTA </w:t>
            </w:r>
          </w:p>
        </w:tc>
      </w:tr>
      <w:tr w:rsidR="009E2488" w14:paraId="76CA758A" w14:textId="77777777">
        <w:trPr>
          <w:trHeight w:val="1110"/>
        </w:trPr>
        <w:tc>
          <w:tcPr>
            <w:tcW w:w="6600" w:type="dxa"/>
            <w:tcBorders>
              <w:left w:val="single" w:sz="4" w:space="0" w:color="000000"/>
              <w:bottom w:val="single" w:sz="4" w:space="0" w:color="000000"/>
            </w:tcBorders>
            <w:shd w:val="clear" w:color="auto" w:fill="auto"/>
          </w:tcPr>
          <w:p w14:paraId="5B412D7D" w14:textId="77777777" w:rsidR="009E2488" w:rsidRDefault="0090509D">
            <w:pPr>
              <w:numPr>
                <w:ilvl w:val="0"/>
                <w:numId w:val="13"/>
              </w:numPr>
              <w:pBdr>
                <w:top w:val="nil"/>
                <w:left w:val="nil"/>
                <w:bottom w:val="nil"/>
                <w:right w:val="nil"/>
                <w:between w:val="nil"/>
              </w:pBd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Descumprimento de obrigação contratual</w:t>
            </w:r>
          </w:p>
          <w:p w14:paraId="6E7B0ACB" w14:textId="77777777" w:rsidR="009E2488" w:rsidRDefault="009E2488">
            <w:pPr>
              <w:spacing w:before="57" w:after="57" w:line="360" w:lineRule="auto"/>
              <w:jc w:val="both"/>
              <w:rPr>
                <w:rFonts w:ascii="Times New Roman" w:eastAsia="Times New Roman" w:hAnsi="Times New Roman" w:cs="Times New Roman"/>
                <w:sz w:val="20"/>
                <w:szCs w:val="20"/>
              </w:rPr>
            </w:pPr>
          </w:p>
        </w:tc>
        <w:tc>
          <w:tcPr>
            <w:tcW w:w="3038" w:type="dxa"/>
            <w:tcBorders>
              <w:left w:val="single" w:sz="4" w:space="0" w:color="000000"/>
              <w:bottom w:val="single" w:sz="4" w:space="0" w:color="000000"/>
              <w:right w:val="single" w:sz="4" w:space="0" w:color="000000"/>
            </w:tcBorders>
            <w:shd w:val="clear" w:color="auto" w:fill="auto"/>
            <w:vAlign w:val="center"/>
          </w:tcPr>
          <w:p w14:paraId="015A0DA7" w14:textId="77777777" w:rsidR="009E2488" w:rsidRDefault="0090509D">
            <w:pPr>
              <w:spacing w:before="57" w:after="57"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(dez por cento) sobre o valor global do contrato</w:t>
            </w:r>
          </w:p>
        </w:tc>
      </w:tr>
      <w:tr w:rsidR="009E2488" w14:paraId="1ABB66C0" w14:textId="77777777">
        <w:trPr>
          <w:trHeight w:val="4110"/>
        </w:trPr>
        <w:tc>
          <w:tcPr>
            <w:tcW w:w="6600" w:type="dxa"/>
            <w:tcBorders>
              <w:left w:val="single" w:sz="4" w:space="0" w:color="000000"/>
              <w:bottom w:val="single" w:sz="4" w:space="0" w:color="000000"/>
            </w:tcBorders>
            <w:shd w:val="clear" w:color="auto" w:fill="auto"/>
          </w:tcPr>
          <w:p w14:paraId="500C1FFA"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2)Inexecução parcial</w:t>
            </w:r>
          </w:p>
          <w:p w14:paraId="7C338DF6"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Dar causa à inexecução parcial do contrato que cause grave dano à Administração, ao funcionamento dos serviços públicos ou ao interesse coletivo; </w:t>
            </w:r>
          </w:p>
          <w:p w14:paraId="60DA15E5"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Dar causa à inexecução total do contrato; </w:t>
            </w:r>
          </w:p>
          <w:p w14:paraId="2986D207"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Ensejar o retardamento da execução ou da entrega do objeto da licitação sem motivo justificado; </w:t>
            </w:r>
          </w:p>
          <w:p w14:paraId="3434163C"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Não manter a proposta (exceto em decorrência de fato superveniente devidamente justificado).</w:t>
            </w:r>
          </w:p>
          <w:p w14:paraId="4D45BE68" w14:textId="77777777" w:rsidR="009E2488" w:rsidRDefault="009E2488">
            <w:pPr>
              <w:spacing w:before="57" w:after="57" w:line="360" w:lineRule="auto"/>
              <w:jc w:val="both"/>
              <w:rPr>
                <w:rFonts w:ascii="Times New Roman" w:eastAsia="Times New Roman" w:hAnsi="Times New Roman" w:cs="Times New Roman"/>
                <w:sz w:val="20"/>
                <w:szCs w:val="20"/>
              </w:rPr>
            </w:pPr>
          </w:p>
        </w:tc>
        <w:tc>
          <w:tcPr>
            <w:tcW w:w="3038" w:type="dxa"/>
            <w:tcBorders>
              <w:left w:val="single" w:sz="4" w:space="0" w:color="000000"/>
              <w:bottom w:val="single" w:sz="4" w:space="0" w:color="000000"/>
              <w:right w:val="single" w:sz="4" w:space="0" w:color="000000"/>
            </w:tcBorders>
            <w:shd w:val="clear" w:color="auto" w:fill="auto"/>
            <w:vAlign w:val="center"/>
          </w:tcPr>
          <w:p w14:paraId="07A687FB" w14:textId="77777777" w:rsidR="009E2488" w:rsidRDefault="0090509D">
            <w:pPr>
              <w:spacing w:before="57" w:after="57"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(vinte por cento) sobre aparcela inadimplida ou, sobre o valor da fatura correspondente ao período que tenha ocorrido a falta.</w:t>
            </w:r>
          </w:p>
        </w:tc>
      </w:tr>
      <w:tr w:rsidR="009E2488" w14:paraId="051BA48F" w14:textId="77777777">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2261A0EE"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Apresentação de documentação falsa</w:t>
            </w:r>
          </w:p>
          <w:p w14:paraId="16678163"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Inexecução total </w:t>
            </w:r>
          </w:p>
          <w:p w14:paraId="1BDB6BEA"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9) Praticar ato fraudulento na execução do contrato; </w:t>
            </w:r>
          </w:p>
          <w:p w14:paraId="4BC7A548"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10)Prestar declaração falsa durante a execução do contrato</w:t>
            </w:r>
          </w:p>
          <w:p w14:paraId="451C9A9D" w14:textId="77777777" w:rsidR="009E2488" w:rsidRDefault="0090509D">
            <w:pPr>
              <w:spacing w:before="57" w:after="57"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11)Comportar-se de modo inidôneo ou cometer fraude de qualquer natureza</w:t>
            </w:r>
          </w:p>
          <w:p w14:paraId="7564629B" w14:textId="77777777" w:rsidR="009E2488" w:rsidRDefault="0090509D">
            <w:pPr>
              <w:spacing w:before="57" w:after="57" w:line="360" w:lineRule="auto"/>
              <w:jc w:val="both"/>
              <w:rPr>
                <w:rFonts w:ascii="Calibri" w:eastAsia="Calibri" w:hAnsi="Calibri" w:cs="Calibri"/>
                <w:color w:val="000000"/>
              </w:rPr>
            </w:pPr>
            <w:r>
              <w:rPr>
                <w:rFonts w:ascii="Times New Roman" w:eastAsia="Times New Roman" w:hAnsi="Times New Roman" w:cs="Times New Roman"/>
                <w:color w:val="000000"/>
                <w:sz w:val="20"/>
                <w:szCs w:val="20"/>
              </w:rPr>
              <w:t xml:space="preserve">12)Praticar ato lesivo previsto no </w:t>
            </w:r>
            <w:hyperlink r:id="rId21" w:anchor="art5">
              <w:r w:rsidR="009E2488">
                <w:rPr>
                  <w:rFonts w:ascii="Times New Roman" w:eastAsia="Times New Roman" w:hAnsi="Times New Roman" w:cs="Times New Roman"/>
                  <w:color w:val="000080"/>
                  <w:sz w:val="20"/>
                  <w:szCs w:val="20"/>
                  <w:u w:val="single"/>
                </w:rPr>
                <w:t>art. 5º da Lei nº 12.846, de 1º de agosto de 2013.</w:t>
              </w:r>
            </w:hyperlink>
          </w:p>
          <w:p w14:paraId="2727D1E4" w14:textId="77777777" w:rsidR="009E2488" w:rsidRDefault="009E2488">
            <w:pPr>
              <w:spacing w:before="57" w:after="57" w:line="360" w:lineRule="auto"/>
              <w:jc w:val="both"/>
              <w:rPr>
                <w:rFonts w:ascii="Times New Roman" w:eastAsia="Times New Roman" w:hAnsi="Times New Roman" w:cs="Times New Roman"/>
                <w:sz w:val="20"/>
                <w:szCs w:val="2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BDBCA" w14:textId="77777777" w:rsidR="009E2488" w:rsidRDefault="0090509D">
            <w:pPr>
              <w:spacing w:before="57" w:after="57"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30% (trinta por cento) sobre o valor global do contrato</w:t>
            </w:r>
          </w:p>
        </w:tc>
      </w:tr>
    </w:tbl>
    <w:p w14:paraId="1084C311"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503C10BB" w14:textId="2C02E915"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Subsidiariamente, não se enquadrando nas hipóteses do item 20.1.2, serão aplicadas multas conforme as infrações cometidas e o nível de gravidade respectivo, indicados nas tabelas a seguir:</w:t>
      </w:r>
    </w:p>
    <w:p w14:paraId="2B5AC08F" w14:textId="77777777" w:rsidR="009E2488" w:rsidRDefault="0090509D">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Tabela 2: Classificação das infrações e multas</w:t>
      </w:r>
    </w:p>
    <w:tbl>
      <w:tblPr>
        <w:tblStyle w:val="a5"/>
        <w:tblW w:w="70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6"/>
        <w:gridCol w:w="3526"/>
      </w:tblGrid>
      <w:tr w:rsidR="009E2488" w14:paraId="3A92EC00" w14:textId="77777777">
        <w:trPr>
          <w:trHeight w:val="279"/>
          <w:jc w:val="center"/>
        </w:trPr>
        <w:tc>
          <w:tcPr>
            <w:tcW w:w="3526" w:type="dxa"/>
            <w:shd w:val="clear" w:color="auto" w:fill="BFBFBF"/>
          </w:tcPr>
          <w:p w14:paraId="5399F3A2"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NÍVEL</w:t>
            </w:r>
          </w:p>
        </w:tc>
        <w:tc>
          <w:tcPr>
            <w:tcW w:w="3526" w:type="dxa"/>
            <w:shd w:val="clear" w:color="auto" w:fill="BFBFBF"/>
          </w:tcPr>
          <w:p w14:paraId="542464D8"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CORRESPONDÊNCIA</w:t>
            </w:r>
          </w:p>
          <w:p w14:paraId="133D87E4"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(por ocorrência sobre o valor global do CONTRATO)</w:t>
            </w:r>
          </w:p>
        </w:tc>
      </w:tr>
      <w:tr w:rsidR="009E2488" w14:paraId="2B56016D" w14:textId="77777777">
        <w:trPr>
          <w:trHeight w:val="107"/>
          <w:jc w:val="center"/>
        </w:trPr>
        <w:tc>
          <w:tcPr>
            <w:tcW w:w="3526" w:type="dxa"/>
          </w:tcPr>
          <w:p w14:paraId="3174A25A"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(menor ofensividade)</w:t>
            </w:r>
          </w:p>
        </w:tc>
        <w:tc>
          <w:tcPr>
            <w:tcW w:w="3526" w:type="dxa"/>
          </w:tcPr>
          <w:p w14:paraId="6285352E"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r>
      <w:tr w:rsidR="009E2488" w14:paraId="6E2C366C" w14:textId="77777777">
        <w:trPr>
          <w:trHeight w:val="107"/>
          <w:jc w:val="center"/>
        </w:trPr>
        <w:tc>
          <w:tcPr>
            <w:tcW w:w="3526" w:type="dxa"/>
          </w:tcPr>
          <w:p w14:paraId="1D8172AA"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(leve)</w:t>
            </w:r>
          </w:p>
        </w:tc>
        <w:tc>
          <w:tcPr>
            <w:tcW w:w="3526" w:type="dxa"/>
          </w:tcPr>
          <w:p w14:paraId="0A18A2DA"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r>
      <w:tr w:rsidR="009E2488" w14:paraId="6C2350E0" w14:textId="77777777">
        <w:trPr>
          <w:trHeight w:val="107"/>
          <w:jc w:val="center"/>
        </w:trPr>
        <w:tc>
          <w:tcPr>
            <w:tcW w:w="3526" w:type="dxa"/>
          </w:tcPr>
          <w:p w14:paraId="3130B40A"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(médio)</w:t>
            </w:r>
          </w:p>
        </w:tc>
        <w:tc>
          <w:tcPr>
            <w:tcW w:w="3526" w:type="dxa"/>
          </w:tcPr>
          <w:p w14:paraId="34779F34"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r>
      <w:tr w:rsidR="009E2488" w14:paraId="7120AC47" w14:textId="77777777">
        <w:trPr>
          <w:trHeight w:val="107"/>
          <w:jc w:val="center"/>
        </w:trPr>
        <w:tc>
          <w:tcPr>
            <w:tcW w:w="3526" w:type="dxa"/>
          </w:tcPr>
          <w:p w14:paraId="21E28A0D"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(grave)</w:t>
            </w:r>
          </w:p>
        </w:tc>
        <w:tc>
          <w:tcPr>
            <w:tcW w:w="3526" w:type="dxa"/>
          </w:tcPr>
          <w:p w14:paraId="0AD6E520"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9E2488" w14:paraId="4AA1E1A3" w14:textId="77777777">
        <w:trPr>
          <w:trHeight w:val="107"/>
          <w:jc w:val="center"/>
        </w:trPr>
        <w:tc>
          <w:tcPr>
            <w:tcW w:w="3526" w:type="dxa"/>
          </w:tcPr>
          <w:p w14:paraId="0D7E0DB7"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(muito grave)</w:t>
            </w:r>
          </w:p>
        </w:tc>
        <w:tc>
          <w:tcPr>
            <w:tcW w:w="3526" w:type="dxa"/>
          </w:tcPr>
          <w:p w14:paraId="37E0EAF1"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9E2488" w14:paraId="7E19EA46" w14:textId="77777777">
        <w:trPr>
          <w:trHeight w:val="107"/>
          <w:jc w:val="center"/>
        </w:trPr>
        <w:tc>
          <w:tcPr>
            <w:tcW w:w="3526" w:type="dxa"/>
          </w:tcPr>
          <w:p w14:paraId="3F5A0BFF"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(gravíssimo)</w:t>
            </w:r>
          </w:p>
        </w:tc>
        <w:tc>
          <w:tcPr>
            <w:tcW w:w="3526" w:type="dxa"/>
          </w:tcPr>
          <w:p w14:paraId="7C8B110C" w14:textId="77777777" w:rsidR="009E2488" w:rsidRDefault="0090509D">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bl>
    <w:p w14:paraId="433D7571" w14:textId="77777777" w:rsidR="009E2488" w:rsidRDefault="009E2488">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p>
    <w:p w14:paraId="27CF4D30"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Todas as ocorrências contratuais serão registradas pelo CONTRANTE, que notificará a CONTRATADA dos registros. Serão atribuídos níveis para as ocorrências, conforme tabela abaixo:</w:t>
      </w:r>
    </w:p>
    <w:p w14:paraId="56D0FBCF" w14:textId="77777777" w:rsidR="009E2488" w:rsidRDefault="009E2488">
      <w:pPr>
        <w:pBdr>
          <w:top w:val="nil"/>
          <w:left w:val="nil"/>
          <w:bottom w:val="nil"/>
          <w:right w:val="nil"/>
          <w:between w:val="nil"/>
        </w:pBdr>
        <w:spacing w:line="360" w:lineRule="auto"/>
        <w:ind w:firstLine="709"/>
        <w:rPr>
          <w:rFonts w:ascii="Times New Roman" w:eastAsia="Times New Roman" w:hAnsi="Times New Roman" w:cs="Times New Roman"/>
          <w:color w:val="000000"/>
        </w:rPr>
      </w:pPr>
    </w:p>
    <w:p w14:paraId="2A591815"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20"/>
          <w:szCs w:val="20"/>
        </w:rPr>
        <w:t>Tabela 3: Infrações e correspondentes níveis</w:t>
      </w:r>
    </w:p>
    <w:tbl>
      <w:tblPr>
        <w:tblStyle w:val="a6"/>
        <w:tblW w:w="7890" w:type="dxa"/>
        <w:tblInd w:w="0" w:type="dxa"/>
        <w:tblLayout w:type="fixed"/>
        <w:tblLook w:val="0000" w:firstRow="0" w:lastRow="0" w:firstColumn="0" w:lastColumn="0" w:noHBand="0" w:noVBand="0"/>
      </w:tblPr>
      <w:tblGrid>
        <w:gridCol w:w="675"/>
        <w:gridCol w:w="6510"/>
        <w:gridCol w:w="705"/>
      </w:tblGrid>
      <w:tr w:rsidR="009E2488" w14:paraId="396F6213" w14:textId="77777777">
        <w:trPr>
          <w:trHeight w:val="105"/>
        </w:trPr>
        <w:tc>
          <w:tcPr>
            <w:tcW w:w="7890" w:type="dxa"/>
            <w:gridSpan w:val="3"/>
            <w:tcBorders>
              <w:top w:val="single" w:sz="6" w:space="0" w:color="000000"/>
              <w:left w:val="single" w:sz="6" w:space="0" w:color="000000"/>
              <w:bottom w:val="single" w:sz="6" w:space="0" w:color="000000"/>
              <w:right w:val="single" w:sz="6" w:space="0" w:color="000000"/>
            </w:tcBorders>
            <w:shd w:val="clear" w:color="auto" w:fill="BFBFBF"/>
          </w:tcPr>
          <w:p w14:paraId="36FD95FA"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INFRAÇÃO</w:t>
            </w:r>
          </w:p>
        </w:tc>
      </w:tr>
      <w:tr w:rsidR="009E2488" w14:paraId="59FC2762" w14:textId="77777777">
        <w:trPr>
          <w:trHeight w:val="105"/>
        </w:trPr>
        <w:tc>
          <w:tcPr>
            <w:tcW w:w="675" w:type="dxa"/>
            <w:tcBorders>
              <w:top w:val="single" w:sz="6" w:space="0" w:color="000000"/>
              <w:left w:val="single" w:sz="6" w:space="0" w:color="000000"/>
              <w:bottom w:val="single" w:sz="6" w:space="0" w:color="000000"/>
              <w:right w:val="single" w:sz="6" w:space="0" w:color="000000"/>
            </w:tcBorders>
            <w:shd w:val="clear" w:color="auto" w:fill="BFBFBF"/>
          </w:tcPr>
          <w:p w14:paraId="01124CF8"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Item</w:t>
            </w:r>
          </w:p>
        </w:tc>
        <w:tc>
          <w:tcPr>
            <w:tcW w:w="6510" w:type="dxa"/>
            <w:tcBorders>
              <w:top w:val="single" w:sz="6" w:space="0" w:color="000000"/>
              <w:left w:val="single" w:sz="6" w:space="0" w:color="000000"/>
              <w:bottom w:val="single" w:sz="6" w:space="0" w:color="000000"/>
              <w:right w:val="single" w:sz="6" w:space="0" w:color="000000"/>
            </w:tcBorders>
            <w:shd w:val="clear" w:color="auto" w:fill="BFBFBF"/>
          </w:tcPr>
          <w:p w14:paraId="361F864F"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Descrição</w:t>
            </w:r>
          </w:p>
        </w:tc>
        <w:tc>
          <w:tcPr>
            <w:tcW w:w="705" w:type="dxa"/>
            <w:tcBorders>
              <w:top w:val="single" w:sz="6" w:space="0" w:color="000000"/>
              <w:left w:val="single" w:sz="6" w:space="0" w:color="000000"/>
              <w:bottom w:val="single" w:sz="6" w:space="0" w:color="000000"/>
              <w:right w:val="single" w:sz="6" w:space="0" w:color="000000"/>
            </w:tcBorders>
            <w:shd w:val="clear" w:color="auto" w:fill="BFBFBF"/>
          </w:tcPr>
          <w:p w14:paraId="727051B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Nível</w:t>
            </w:r>
          </w:p>
        </w:tc>
      </w:tr>
      <w:tr w:rsidR="009E2488" w14:paraId="3A6ED94B"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397FBA23"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510" w:type="dxa"/>
            <w:tcBorders>
              <w:top w:val="single" w:sz="6" w:space="0" w:color="000000"/>
              <w:left w:val="single" w:sz="6" w:space="0" w:color="000000"/>
              <w:bottom w:val="single" w:sz="6" w:space="0" w:color="000000"/>
              <w:right w:val="single" w:sz="6" w:space="0" w:color="000000"/>
            </w:tcBorders>
          </w:tcPr>
          <w:p w14:paraId="74149AE4"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Transferir a outrem, no todo ou em parte, o objeto do contrato sem prévio acordo do CONTRATANTE.</w:t>
            </w:r>
          </w:p>
        </w:tc>
        <w:tc>
          <w:tcPr>
            <w:tcW w:w="705" w:type="dxa"/>
            <w:tcBorders>
              <w:top w:val="single" w:sz="6" w:space="0" w:color="000000"/>
              <w:left w:val="single" w:sz="6" w:space="0" w:color="000000"/>
              <w:bottom w:val="single" w:sz="6" w:space="0" w:color="000000"/>
              <w:right w:val="single" w:sz="6" w:space="0" w:color="000000"/>
            </w:tcBorders>
          </w:tcPr>
          <w:p w14:paraId="5587164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1AE10734"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4992E5DE"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510" w:type="dxa"/>
            <w:tcBorders>
              <w:top w:val="single" w:sz="6" w:space="0" w:color="000000"/>
              <w:left w:val="single" w:sz="6" w:space="0" w:color="000000"/>
              <w:bottom w:val="single" w:sz="6" w:space="0" w:color="000000"/>
              <w:right w:val="single" w:sz="6" w:space="0" w:color="000000"/>
            </w:tcBorders>
          </w:tcPr>
          <w:p w14:paraId="23894466"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Caucionar ou utilizar o contrato para quaisquer operações financeiras.</w:t>
            </w:r>
          </w:p>
        </w:tc>
        <w:tc>
          <w:tcPr>
            <w:tcW w:w="705" w:type="dxa"/>
            <w:tcBorders>
              <w:top w:val="single" w:sz="6" w:space="0" w:color="000000"/>
              <w:left w:val="single" w:sz="6" w:space="0" w:color="000000"/>
              <w:bottom w:val="single" w:sz="6" w:space="0" w:color="000000"/>
              <w:right w:val="single" w:sz="6" w:space="0" w:color="000000"/>
            </w:tcBorders>
          </w:tcPr>
          <w:p w14:paraId="6411D338"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74C344BD" w14:textId="77777777">
        <w:trPr>
          <w:trHeight w:val="285"/>
        </w:trPr>
        <w:tc>
          <w:tcPr>
            <w:tcW w:w="675" w:type="dxa"/>
            <w:tcBorders>
              <w:top w:val="single" w:sz="6" w:space="0" w:color="000000"/>
              <w:left w:val="single" w:sz="6" w:space="0" w:color="000000"/>
              <w:bottom w:val="single" w:sz="6" w:space="0" w:color="000000"/>
              <w:right w:val="single" w:sz="6" w:space="0" w:color="000000"/>
            </w:tcBorders>
          </w:tcPr>
          <w:p w14:paraId="45DE1308"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510" w:type="dxa"/>
            <w:tcBorders>
              <w:top w:val="single" w:sz="6" w:space="0" w:color="000000"/>
              <w:left w:val="single" w:sz="6" w:space="0" w:color="000000"/>
              <w:bottom w:val="single" w:sz="6" w:space="0" w:color="000000"/>
              <w:right w:val="single" w:sz="6" w:space="0" w:color="000000"/>
            </w:tcBorders>
          </w:tcPr>
          <w:p w14:paraId="738CFC22"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Reproduzir, divulgar ou utilizar, em benefício próprio ou de terceiros, quaisquer informações de que tenha tomado ciência em razão da execução dos serviços sem o consentimento prévio e por escrito do CONTRATANTE</w:t>
            </w:r>
          </w:p>
        </w:tc>
        <w:tc>
          <w:tcPr>
            <w:tcW w:w="705" w:type="dxa"/>
            <w:tcBorders>
              <w:top w:val="single" w:sz="6" w:space="0" w:color="000000"/>
              <w:left w:val="single" w:sz="6" w:space="0" w:color="000000"/>
              <w:bottom w:val="single" w:sz="6" w:space="0" w:color="000000"/>
              <w:right w:val="single" w:sz="6" w:space="0" w:color="000000"/>
            </w:tcBorders>
          </w:tcPr>
          <w:p w14:paraId="02B1A994"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9E2488" w14:paraId="63EA4343" w14:textId="77777777">
        <w:trPr>
          <w:trHeight w:val="285"/>
        </w:trPr>
        <w:tc>
          <w:tcPr>
            <w:tcW w:w="675" w:type="dxa"/>
            <w:tcBorders>
              <w:top w:val="single" w:sz="6" w:space="0" w:color="000000"/>
              <w:left w:val="single" w:sz="6" w:space="0" w:color="000000"/>
              <w:bottom w:val="single" w:sz="6" w:space="0" w:color="000000"/>
              <w:right w:val="single" w:sz="6" w:space="0" w:color="000000"/>
            </w:tcBorders>
          </w:tcPr>
          <w:p w14:paraId="02310CCA"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510" w:type="dxa"/>
            <w:tcBorders>
              <w:top w:val="single" w:sz="6" w:space="0" w:color="000000"/>
              <w:left w:val="single" w:sz="6" w:space="0" w:color="000000"/>
              <w:bottom w:val="single" w:sz="6" w:space="0" w:color="000000"/>
              <w:right w:val="single" w:sz="6" w:space="0" w:color="000000"/>
            </w:tcBorders>
          </w:tcPr>
          <w:p w14:paraId="2EC44AD2"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Utilizar o nome do CONTRATANTE, ou sua qualidade de CONTRATADA, em quaisquer atividades de divulgação empresarial, como, por exemplo, em cartões de visita, anúncios e impressos.</w:t>
            </w:r>
          </w:p>
        </w:tc>
        <w:tc>
          <w:tcPr>
            <w:tcW w:w="705" w:type="dxa"/>
            <w:tcBorders>
              <w:top w:val="single" w:sz="6" w:space="0" w:color="000000"/>
              <w:left w:val="single" w:sz="6" w:space="0" w:color="000000"/>
              <w:bottom w:val="single" w:sz="6" w:space="0" w:color="000000"/>
              <w:right w:val="single" w:sz="6" w:space="0" w:color="000000"/>
            </w:tcBorders>
          </w:tcPr>
          <w:p w14:paraId="3B771EED"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9E2488" w14:paraId="2E43C351"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2D23410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6</w:t>
            </w:r>
          </w:p>
        </w:tc>
        <w:tc>
          <w:tcPr>
            <w:tcW w:w="6510" w:type="dxa"/>
            <w:tcBorders>
              <w:top w:val="single" w:sz="6" w:space="0" w:color="000000"/>
              <w:left w:val="single" w:sz="6" w:space="0" w:color="000000"/>
              <w:bottom w:val="single" w:sz="6" w:space="0" w:color="000000"/>
              <w:right w:val="single" w:sz="6" w:space="0" w:color="000000"/>
            </w:tcBorders>
          </w:tcPr>
          <w:p w14:paraId="3C825B4C"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relacionar-se com o CONTRATANTE, exclusivamente, por meio do fiscal do contrato</w:t>
            </w:r>
          </w:p>
        </w:tc>
        <w:tc>
          <w:tcPr>
            <w:tcW w:w="705" w:type="dxa"/>
            <w:tcBorders>
              <w:top w:val="single" w:sz="6" w:space="0" w:color="000000"/>
              <w:left w:val="single" w:sz="6" w:space="0" w:color="000000"/>
              <w:bottom w:val="single" w:sz="6" w:space="0" w:color="000000"/>
              <w:right w:val="single" w:sz="6" w:space="0" w:color="000000"/>
            </w:tcBorders>
          </w:tcPr>
          <w:p w14:paraId="6FF53D7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9E2488" w14:paraId="477C4A67" w14:textId="77777777">
        <w:trPr>
          <w:trHeight w:val="285"/>
        </w:trPr>
        <w:tc>
          <w:tcPr>
            <w:tcW w:w="675" w:type="dxa"/>
            <w:tcBorders>
              <w:top w:val="single" w:sz="6" w:space="0" w:color="000000"/>
              <w:left w:val="single" w:sz="6" w:space="0" w:color="000000"/>
              <w:bottom w:val="single" w:sz="6" w:space="0" w:color="000000"/>
              <w:right w:val="single" w:sz="6" w:space="0" w:color="000000"/>
            </w:tcBorders>
          </w:tcPr>
          <w:p w14:paraId="78A8C02E"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510" w:type="dxa"/>
            <w:tcBorders>
              <w:top w:val="single" w:sz="6" w:space="0" w:color="000000"/>
              <w:left w:val="single" w:sz="6" w:space="0" w:color="000000"/>
              <w:bottom w:val="single" w:sz="6" w:space="0" w:color="000000"/>
              <w:right w:val="single" w:sz="6" w:space="0" w:color="000000"/>
            </w:tcBorders>
          </w:tcPr>
          <w:p w14:paraId="7CE1A908"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sujeitar-se à fiscalização do CONTRATANTE, que inclui o atendimento às orientações do fiscal do contrato e a prestação dos esclarecimentos formulados.</w:t>
            </w:r>
          </w:p>
        </w:tc>
        <w:tc>
          <w:tcPr>
            <w:tcW w:w="705" w:type="dxa"/>
            <w:tcBorders>
              <w:top w:val="single" w:sz="6" w:space="0" w:color="000000"/>
              <w:left w:val="single" w:sz="6" w:space="0" w:color="000000"/>
              <w:bottom w:val="single" w:sz="6" w:space="0" w:color="000000"/>
              <w:right w:val="single" w:sz="6" w:space="0" w:color="000000"/>
            </w:tcBorders>
          </w:tcPr>
          <w:p w14:paraId="781E8FB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659B38FA" w14:textId="77777777">
        <w:trPr>
          <w:trHeight w:val="285"/>
        </w:trPr>
        <w:tc>
          <w:tcPr>
            <w:tcW w:w="675" w:type="dxa"/>
            <w:tcBorders>
              <w:top w:val="single" w:sz="6" w:space="0" w:color="000000"/>
              <w:left w:val="single" w:sz="6" w:space="0" w:color="000000"/>
              <w:bottom w:val="single" w:sz="6" w:space="0" w:color="000000"/>
              <w:right w:val="single" w:sz="6" w:space="0" w:color="000000"/>
            </w:tcBorders>
          </w:tcPr>
          <w:p w14:paraId="063F330E"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6510" w:type="dxa"/>
            <w:tcBorders>
              <w:top w:val="single" w:sz="6" w:space="0" w:color="000000"/>
              <w:left w:val="single" w:sz="6" w:space="0" w:color="000000"/>
              <w:bottom w:val="single" w:sz="6" w:space="0" w:color="000000"/>
              <w:right w:val="single" w:sz="6" w:space="0" w:color="000000"/>
            </w:tcBorders>
          </w:tcPr>
          <w:p w14:paraId="41964733"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responsabilizar-se pelos produtos e materiais utilizados na montagem do objeto da contratação, assim como substituir imediatamente qualquer material que não atenda aos critérios especificados neste termo.</w:t>
            </w:r>
          </w:p>
        </w:tc>
        <w:tc>
          <w:tcPr>
            <w:tcW w:w="705" w:type="dxa"/>
            <w:tcBorders>
              <w:top w:val="single" w:sz="6" w:space="0" w:color="000000"/>
              <w:left w:val="single" w:sz="6" w:space="0" w:color="000000"/>
              <w:bottom w:val="single" w:sz="6" w:space="0" w:color="000000"/>
              <w:right w:val="single" w:sz="6" w:space="0" w:color="000000"/>
            </w:tcBorders>
          </w:tcPr>
          <w:p w14:paraId="3D364253"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0CD657D3"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0EE5ABF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6510" w:type="dxa"/>
            <w:tcBorders>
              <w:top w:val="single" w:sz="6" w:space="0" w:color="000000"/>
              <w:left w:val="single" w:sz="6" w:space="0" w:color="000000"/>
              <w:bottom w:val="single" w:sz="6" w:space="0" w:color="000000"/>
              <w:right w:val="single" w:sz="6" w:space="0" w:color="000000"/>
            </w:tcBorders>
          </w:tcPr>
          <w:p w14:paraId="1C02A761"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zelar pelas instalações do CONTRATANTE</w:t>
            </w:r>
          </w:p>
        </w:tc>
        <w:tc>
          <w:tcPr>
            <w:tcW w:w="705" w:type="dxa"/>
            <w:tcBorders>
              <w:top w:val="single" w:sz="6" w:space="0" w:color="000000"/>
              <w:left w:val="single" w:sz="6" w:space="0" w:color="000000"/>
              <w:bottom w:val="single" w:sz="6" w:space="0" w:color="000000"/>
              <w:right w:val="single" w:sz="6" w:space="0" w:color="000000"/>
            </w:tcBorders>
          </w:tcPr>
          <w:p w14:paraId="2CDBF1C2"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9E2488" w14:paraId="3E04E2E3"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15F403E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6510" w:type="dxa"/>
            <w:tcBorders>
              <w:top w:val="single" w:sz="6" w:space="0" w:color="000000"/>
              <w:left w:val="single" w:sz="6" w:space="0" w:color="000000"/>
              <w:bottom w:val="single" w:sz="6" w:space="0" w:color="000000"/>
              <w:right w:val="single" w:sz="6" w:space="0" w:color="000000"/>
            </w:tcBorders>
          </w:tcPr>
          <w:p w14:paraId="4D46B558"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responsabilizar-se por quaisquer acidentes de trabalho sofridos pelos seus empregados quando em serviço.</w:t>
            </w:r>
          </w:p>
        </w:tc>
        <w:tc>
          <w:tcPr>
            <w:tcW w:w="705" w:type="dxa"/>
            <w:tcBorders>
              <w:top w:val="single" w:sz="6" w:space="0" w:color="000000"/>
              <w:left w:val="single" w:sz="6" w:space="0" w:color="000000"/>
              <w:bottom w:val="single" w:sz="6" w:space="0" w:color="000000"/>
              <w:right w:val="single" w:sz="6" w:space="0" w:color="000000"/>
            </w:tcBorders>
          </w:tcPr>
          <w:p w14:paraId="2CA7D78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693D28BC" w14:textId="77777777">
        <w:trPr>
          <w:trHeight w:val="285"/>
        </w:trPr>
        <w:tc>
          <w:tcPr>
            <w:tcW w:w="675" w:type="dxa"/>
            <w:tcBorders>
              <w:top w:val="single" w:sz="6" w:space="0" w:color="000000"/>
              <w:left w:val="single" w:sz="6" w:space="0" w:color="000000"/>
              <w:bottom w:val="single" w:sz="6" w:space="0" w:color="000000"/>
              <w:right w:val="single" w:sz="6" w:space="0" w:color="000000"/>
            </w:tcBorders>
          </w:tcPr>
          <w:p w14:paraId="5C80EDD0"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6510" w:type="dxa"/>
            <w:tcBorders>
              <w:top w:val="single" w:sz="6" w:space="0" w:color="000000"/>
              <w:left w:val="single" w:sz="6" w:space="0" w:color="000000"/>
              <w:bottom w:val="single" w:sz="6" w:space="0" w:color="000000"/>
              <w:right w:val="single" w:sz="6" w:space="0" w:color="000000"/>
            </w:tcBorders>
          </w:tcPr>
          <w:p w14:paraId="59302C1D"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responsabilizar-se pelos encargos trabalhista, fiscal e comercial, pelos seguros de acidente e quaisquer outros encargos resultantes da prestação do serviço.</w:t>
            </w:r>
          </w:p>
        </w:tc>
        <w:tc>
          <w:tcPr>
            <w:tcW w:w="705" w:type="dxa"/>
            <w:tcBorders>
              <w:top w:val="single" w:sz="6" w:space="0" w:color="000000"/>
              <w:left w:val="single" w:sz="6" w:space="0" w:color="000000"/>
              <w:bottom w:val="single" w:sz="6" w:space="0" w:color="000000"/>
              <w:right w:val="single" w:sz="6" w:space="0" w:color="000000"/>
            </w:tcBorders>
          </w:tcPr>
          <w:p w14:paraId="28192F6D"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55920C92"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6A50A0B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6510" w:type="dxa"/>
            <w:tcBorders>
              <w:top w:val="single" w:sz="6" w:space="0" w:color="000000"/>
              <w:left w:val="single" w:sz="6" w:space="0" w:color="000000"/>
              <w:bottom w:val="single" w:sz="6" w:space="0" w:color="000000"/>
              <w:right w:val="single" w:sz="6" w:space="0" w:color="000000"/>
            </w:tcBorders>
          </w:tcPr>
          <w:p w14:paraId="32328651"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observar rigorosamente as normas regulamentadoras de segurança do trabalho.</w:t>
            </w:r>
          </w:p>
        </w:tc>
        <w:tc>
          <w:tcPr>
            <w:tcW w:w="705" w:type="dxa"/>
            <w:tcBorders>
              <w:top w:val="single" w:sz="6" w:space="0" w:color="000000"/>
              <w:left w:val="single" w:sz="6" w:space="0" w:color="000000"/>
              <w:bottom w:val="single" w:sz="6" w:space="0" w:color="000000"/>
              <w:right w:val="single" w:sz="6" w:space="0" w:color="000000"/>
            </w:tcBorders>
          </w:tcPr>
          <w:p w14:paraId="5757923D"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52182835" w14:textId="77777777">
        <w:trPr>
          <w:trHeight w:val="285"/>
        </w:trPr>
        <w:tc>
          <w:tcPr>
            <w:tcW w:w="675" w:type="dxa"/>
            <w:tcBorders>
              <w:top w:val="single" w:sz="6" w:space="0" w:color="000000"/>
              <w:left w:val="single" w:sz="6" w:space="0" w:color="000000"/>
              <w:bottom w:val="single" w:sz="6" w:space="0" w:color="000000"/>
              <w:right w:val="single" w:sz="6" w:space="0" w:color="000000"/>
            </w:tcBorders>
          </w:tcPr>
          <w:p w14:paraId="5EF911C8"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6510" w:type="dxa"/>
            <w:tcBorders>
              <w:top w:val="single" w:sz="6" w:space="0" w:color="000000"/>
              <w:left w:val="single" w:sz="6" w:space="0" w:color="000000"/>
              <w:bottom w:val="single" w:sz="6" w:space="0" w:color="000000"/>
              <w:right w:val="single" w:sz="6" w:space="0" w:color="000000"/>
            </w:tcBorders>
          </w:tcPr>
          <w:p w14:paraId="142C1035"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manter nas dependências do CONTRATANTE, os funcionários identificados e uniformizados de maneira condizente com o serviço, observando ainda as normas internas e de segurança.</w:t>
            </w:r>
          </w:p>
        </w:tc>
        <w:tc>
          <w:tcPr>
            <w:tcW w:w="705" w:type="dxa"/>
            <w:tcBorders>
              <w:top w:val="single" w:sz="6" w:space="0" w:color="000000"/>
              <w:left w:val="single" w:sz="6" w:space="0" w:color="000000"/>
              <w:bottom w:val="single" w:sz="6" w:space="0" w:color="000000"/>
              <w:right w:val="single" w:sz="6" w:space="0" w:color="000000"/>
            </w:tcBorders>
          </w:tcPr>
          <w:p w14:paraId="79767FF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9E2488" w14:paraId="0BC48E18"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03CB4E4D"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6510" w:type="dxa"/>
            <w:tcBorders>
              <w:top w:val="single" w:sz="6" w:space="0" w:color="000000"/>
              <w:left w:val="single" w:sz="6" w:space="0" w:color="000000"/>
              <w:bottom w:val="single" w:sz="6" w:space="0" w:color="000000"/>
              <w:right w:val="single" w:sz="6" w:space="0" w:color="000000"/>
            </w:tcBorders>
          </w:tcPr>
          <w:p w14:paraId="298799AB"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manter, durante todo o período de vigência contratual, todas as condições de habilitação e qualificação que permitiram sua contratação</w:t>
            </w:r>
          </w:p>
        </w:tc>
        <w:tc>
          <w:tcPr>
            <w:tcW w:w="705" w:type="dxa"/>
            <w:tcBorders>
              <w:top w:val="single" w:sz="6" w:space="0" w:color="000000"/>
              <w:left w:val="single" w:sz="6" w:space="0" w:color="000000"/>
              <w:bottom w:val="single" w:sz="6" w:space="0" w:color="000000"/>
              <w:right w:val="single" w:sz="6" w:space="0" w:color="000000"/>
            </w:tcBorders>
          </w:tcPr>
          <w:p w14:paraId="521F09B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08572B4D"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0E8BF5AE"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6510" w:type="dxa"/>
            <w:tcBorders>
              <w:top w:val="single" w:sz="6" w:space="0" w:color="000000"/>
              <w:left w:val="single" w:sz="6" w:space="0" w:color="000000"/>
              <w:bottom w:val="single" w:sz="6" w:space="0" w:color="000000"/>
              <w:right w:val="single" w:sz="6" w:space="0" w:color="000000"/>
            </w:tcBorders>
          </w:tcPr>
          <w:p w14:paraId="2A5CC836"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Deixar de disponibilizar e manter atualizados conta de </w:t>
            </w:r>
            <w:r>
              <w:rPr>
                <w:rFonts w:ascii="Times New Roman" w:eastAsia="Times New Roman" w:hAnsi="Times New Roman" w:cs="Times New Roman"/>
                <w:i/>
                <w:color w:val="000000"/>
                <w:sz w:val="20"/>
                <w:szCs w:val="20"/>
              </w:rPr>
              <w:t xml:space="preserve">e-mail, </w:t>
            </w:r>
            <w:r>
              <w:rPr>
                <w:rFonts w:ascii="Times New Roman" w:eastAsia="Times New Roman" w:hAnsi="Times New Roman" w:cs="Times New Roman"/>
                <w:color w:val="000000"/>
                <w:sz w:val="20"/>
                <w:szCs w:val="20"/>
              </w:rPr>
              <w:t>endereço e telefones comerciais para fins de comunicação formal entre as partes.</w:t>
            </w:r>
          </w:p>
        </w:tc>
        <w:tc>
          <w:tcPr>
            <w:tcW w:w="705" w:type="dxa"/>
            <w:tcBorders>
              <w:top w:val="single" w:sz="6" w:space="0" w:color="000000"/>
              <w:left w:val="single" w:sz="6" w:space="0" w:color="000000"/>
              <w:bottom w:val="single" w:sz="6" w:space="0" w:color="000000"/>
              <w:right w:val="single" w:sz="6" w:space="0" w:color="000000"/>
            </w:tcBorders>
          </w:tcPr>
          <w:p w14:paraId="44799BB4"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9E2488" w14:paraId="0D22C985" w14:textId="77777777">
        <w:trPr>
          <w:trHeight w:val="285"/>
        </w:trPr>
        <w:tc>
          <w:tcPr>
            <w:tcW w:w="675" w:type="dxa"/>
            <w:tcBorders>
              <w:top w:val="single" w:sz="6" w:space="0" w:color="000000"/>
              <w:left w:val="single" w:sz="6" w:space="0" w:color="000000"/>
              <w:bottom w:val="single" w:sz="6" w:space="0" w:color="000000"/>
              <w:right w:val="single" w:sz="6" w:space="0" w:color="000000"/>
            </w:tcBorders>
          </w:tcPr>
          <w:p w14:paraId="1324D37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6510" w:type="dxa"/>
            <w:tcBorders>
              <w:top w:val="single" w:sz="6" w:space="0" w:color="000000"/>
              <w:left w:val="single" w:sz="6" w:space="0" w:color="000000"/>
              <w:bottom w:val="single" w:sz="6" w:space="0" w:color="000000"/>
              <w:right w:val="single" w:sz="6" w:space="0" w:color="000000"/>
            </w:tcBorders>
          </w:tcPr>
          <w:p w14:paraId="06D108F9"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responsabilizar-se pela idoneidade e pelo comportamento de seus prestadores de serviço e por quaisquer prejuízos que sejam causados à CONTRATANTE e a terceiros.</w:t>
            </w:r>
          </w:p>
        </w:tc>
        <w:tc>
          <w:tcPr>
            <w:tcW w:w="705" w:type="dxa"/>
            <w:tcBorders>
              <w:top w:val="single" w:sz="6" w:space="0" w:color="000000"/>
              <w:left w:val="single" w:sz="6" w:space="0" w:color="000000"/>
              <w:bottom w:val="single" w:sz="6" w:space="0" w:color="000000"/>
              <w:right w:val="single" w:sz="6" w:space="0" w:color="000000"/>
            </w:tcBorders>
          </w:tcPr>
          <w:p w14:paraId="1C51E74A"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4124B111" w14:textId="77777777">
        <w:trPr>
          <w:trHeight w:val="285"/>
        </w:trPr>
        <w:tc>
          <w:tcPr>
            <w:tcW w:w="675" w:type="dxa"/>
            <w:tcBorders>
              <w:top w:val="single" w:sz="6" w:space="0" w:color="000000"/>
              <w:left w:val="single" w:sz="6" w:space="0" w:color="000000"/>
              <w:bottom w:val="single" w:sz="6" w:space="0" w:color="000000"/>
              <w:right w:val="single" w:sz="6" w:space="0" w:color="000000"/>
            </w:tcBorders>
          </w:tcPr>
          <w:p w14:paraId="0A99994F"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6510" w:type="dxa"/>
            <w:tcBorders>
              <w:top w:val="single" w:sz="6" w:space="0" w:color="000000"/>
              <w:left w:val="single" w:sz="6" w:space="0" w:color="000000"/>
              <w:bottom w:val="single" w:sz="6" w:space="0" w:color="000000"/>
              <w:right w:val="single" w:sz="6" w:space="0" w:color="000000"/>
            </w:tcBorders>
          </w:tcPr>
          <w:p w14:paraId="419B22B2"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encaminhar documentos fiscais e todas as documentações determinadas pelo fiscal do contrato para efeitos de atestar os serviços e comprovar regularizações.</w:t>
            </w:r>
          </w:p>
        </w:tc>
        <w:tc>
          <w:tcPr>
            <w:tcW w:w="705" w:type="dxa"/>
            <w:tcBorders>
              <w:top w:val="single" w:sz="6" w:space="0" w:color="000000"/>
              <w:left w:val="single" w:sz="6" w:space="0" w:color="000000"/>
              <w:bottom w:val="single" w:sz="6" w:space="0" w:color="000000"/>
              <w:right w:val="single" w:sz="6" w:space="0" w:color="000000"/>
            </w:tcBorders>
          </w:tcPr>
          <w:p w14:paraId="778EECF0"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447DEAE6"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37A9B903"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6510" w:type="dxa"/>
            <w:tcBorders>
              <w:top w:val="single" w:sz="6" w:space="0" w:color="000000"/>
              <w:left w:val="single" w:sz="6" w:space="0" w:color="000000"/>
              <w:bottom w:val="single" w:sz="6" w:space="0" w:color="000000"/>
              <w:right w:val="single" w:sz="6" w:space="0" w:color="000000"/>
            </w:tcBorders>
          </w:tcPr>
          <w:p w14:paraId="052B67C8"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assumir todas as responsabilidades e tomar as medidas necessárias para o atendimento dos prestadores de serviço acidentados ou com mal súbito.</w:t>
            </w:r>
          </w:p>
        </w:tc>
        <w:tc>
          <w:tcPr>
            <w:tcW w:w="705" w:type="dxa"/>
            <w:tcBorders>
              <w:top w:val="single" w:sz="6" w:space="0" w:color="000000"/>
              <w:left w:val="single" w:sz="6" w:space="0" w:color="000000"/>
              <w:bottom w:val="single" w:sz="6" w:space="0" w:color="000000"/>
              <w:right w:val="single" w:sz="6" w:space="0" w:color="000000"/>
            </w:tcBorders>
          </w:tcPr>
          <w:p w14:paraId="6D392644"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64002295" w14:textId="77777777">
        <w:trPr>
          <w:trHeight w:val="375"/>
        </w:trPr>
        <w:tc>
          <w:tcPr>
            <w:tcW w:w="675" w:type="dxa"/>
            <w:tcBorders>
              <w:top w:val="single" w:sz="6" w:space="0" w:color="000000"/>
              <w:left w:val="single" w:sz="6" w:space="0" w:color="000000"/>
              <w:bottom w:val="single" w:sz="6" w:space="0" w:color="000000"/>
              <w:right w:val="single" w:sz="6" w:space="0" w:color="000000"/>
            </w:tcBorders>
          </w:tcPr>
          <w:p w14:paraId="2DA95E7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6510" w:type="dxa"/>
            <w:tcBorders>
              <w:top w:val="single" w:sz="6" w:space="0" w:color="000000"/>
              <w:left w:val="single" w:sz="6" w:space="0" w:color="000000"/>
              <w:bottom w:val="single" w:sz="6" w:space="0" w:color="000000"/>
              <w:right w:val="single" w:sz="6" w:space="0" w:color="000000"/>
            </w:tcBorders>
          </w:tcPr>
          <w:p w14:paraId="559A8839"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705" w:type="dxa"/>
            <w:tcBorders>
              <w:top w:val="single" w:sz="6" w:space="0" w:color="000000"/>
              <w:left w:val="single" w:sz="6" w:space="0" w:color="000000"/>
              <w:bottom w:val="single" w:sz="6" w:space="0" w:color="000000"/>
              <w:right w:val="single" w:sz="6" w:space="0" w:color="000000"/>
            </w:tcBorders>
          </w:tcPr>
          <w:p w14:paraId="2468CFFF"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9E2488" w14:paraId="1E25E80E"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743B89C3"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6510" w:type="dxa"/>
            <w:tcBorders>
              <w:top w:val="single" w:sz="6" w:space="0" w:color="000000"/>
              <w:left w:val="single" w:sz="6" w:space="0" w:color="000000"/>
              <w:bottom w:val="single" w:sz="6" w:space="0" w:color="000000"/>
              <w:right w:val="single" w:sz="6" w:space="0" w:color="000000"/>
            </w:tcBorders>
          </w:tcPr>
          <w:p w14:paraId="2B2103AA"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Suspender ou interromper, salvo motivo de força maior ou caso fortuito, a execução do objeto.</w:t>
            </w:r>
          </w:p>
        </w:tc>
        <w:tc>
          <w:tcPr>
            <w:tcW w:w="705" w:type="dxa"/>
            <w:tcBorders>
              <w:top w:val="single" w:sz="6" w:space="0" w:color="000000"/>
              <w:left w:val="single" w:sz="6" w:space="0" w:color="000000"/>
              <w:bottom w:val="single" w:sz="6" w:space="0" w:color="000000"/>
              <w:right w:val="single" w:sz="6" w:space="0" w:color="000000"/>
            </w:tcBorders>
          </w:tcPr>
          <w:p w14:paraId="2C96541F"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9E2488" w14:paraId="100C98B8"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2F441CCE"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6510" w:type="dxa"/>
            <w:tcBorders>
              <w:top w:val="single" w:sz="6" w:space="0" w:color="000000"/>
              <w:left w:val="single" w:sz="6" w:space="0" w:color="000000"/>
              <w:bottom w:val="single" w:sz="6" w:space="0" w:color="000000"/>
              <w:right w:val="single" w:sz="6" w:space="0" w:color="000000"/>
            </w:tcBorders>
          </w:tcPr>
          <w:p w14:paraId="6311DBC2"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Recusar fornecimento determinado pela fiscalização sem motivo justificado.</w:t>
            </w:r>
          </w:p>
        </w:tc>
        <w:tc>
          <w:tcPr>
            <w:tcW w:w="705" w:type="dxa"/>
            <w:tcBorders>
              <w:top w:val="single" w:sz="6" w:space="0" w:color="000000"/>
              <w:left w:val="single" w:sz="6" w:space="0" w:color="000000"/>
              <w:bottom w:val="single" w:sz="6" w:space="0" w:color="000000"/>
              <w:right w:val="single" w:sz="6" w:space="0" w:color="000000"/>
            </w:tcBorders>
          </w:tcPr>
          <w:p w14:paraId="3F2881E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9E2488" w14:paraId="559A9AC2" w14:textId="77777777">
        <w:trPr>
          <w:trHeight w:val="195"/>
        </w:trPr>
        <w:tc>
          <w:tcPr>
            <w:tcW w:w="675" w:type="dxa"/>
            <w:tcBorders>
              <w:top w:val="single" w:sz="6" w:space="0" w:color="000000"/>
              <w:left w:val="single" w:sz="6" w:space="0" w:color="000000"/>
              <w:bottom w:val="single" w:sz="6" w:space="0" w:color="000000"/>
              <w:right w:val="single" w:sz="6" w:space="0" w:color="000000"/>
            </w:tcBorders>
          </w:tcPr>
          <w:p w14:paraId="4E4B92D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6510" w:type="dxa"/>
            <w:tcBorders>
              <w:top w:val="single" w:sz="6" w:space="0" w:color="000000"/>
              <w:left w:val="single" w:sz="6" w:space="0" w:color="000000"/>
              <w:bottom w:val="single" w:sz="6" w:space="0" w:color="000000"/>
              <w:right w:val="single" w:sz="6" w:space="0" w:color="000000"/>
            </w:tcBorders>
          </w:tcPr>
          <w:p w14:paraId="444D7E07"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Retirar das dependências do CNMP quaisquer equipamentos ou materiais de consumo sem autorização prévia.</w:t>
            </w:r>
          </w:p>
        </w:tc>
        <w:tc>
          <w:tcPr>
            <w:tcW w:w="705" w:type="dxa"/>
            <w:tcBorders>
              <w:top w:val="single" w:sz="6" w:space="0" w:color="000000"/>
              <w:left w:val="single" w:sz="6" w:space="0" w:color="000000"/>
              <w:bottom w:val="single" w:sz="6" w:space="0" w:color="000000"/>
              <w:right w:val="single" w:sz="6" w:space="0" w:color="000000"/>
            </w:tcBorders>
          </w:tcPr>
          <w:p w14:paraId="6BE89B4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9E2488" w14:paraId="3A7C8D8B"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272FF0E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c>
          <w:tcPr>
            <w:tcW w:w="6510" w:type="dxa"/>
            <w:tcBorders>
              <w:top w:val="single" w:sz="6" w:space="0" w:color="000000"/>
              <w:left w:val="single" w:sz="6" w:space="0" w:color="000000"/>
              <w:bottom w:val="single" w:sz="6" w:space="0" w:color="000000"/>
              <w:right w:val="single" w:sz="6" w:space="0" w:color="000000"/>
            </w:tcBorders>
          </w:tcPr>
          <w:p w14:paraId="75397B06"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Destruir ou danificar documentos por culpa ou dolo de seus agentes.</w:t>
            </w:r>
          </w:p>
        </w:tc>
        <w:tc>
          <w:tcPr>
            <w:tcW w:w="705" w:type="dxa"/>
            <w:tcBorders>
              <w:top w:val="single" w:sz="6" w:space="0" w:color="000000"/>
              <w:left w:val="single" w:sz="6" w:space="0" w:color="000000"/>
              <w:bottom w:val="single" w:sz="6" w:space="0" w:color="000000"/>
              <w:right w:val="single" w:sz="6" w:space="0" w:color="000000"/>
            </w:tcBorders>
          </w:tcPr>
          <w:p w14:paraId="39317C5B"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9E2488" w14:paraId="35C8C55A"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574EE935"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6510" w:type="dxa"/>
            <w:tcBorders>
              <w:top w:val="single" w:sz="6" w:space="0" w:color="000000"/>
              <w:left w:val="single" w:sz="6" w:space="0" w:color="000000"/>
              <w:bottom w:val="single" w:sz="6" w:space="0" w:color="000000"/>
              <w:right w:val="single" w:sz="6" w:space="0" w:color="000000"/>
            </w:tcBorders>
          </w:tcPr>
          <w:p w14:paraId="09557CAF"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instalar os bebedouros.</w:t>
            </w:r>
          </w:p>
        </w:tc>
        <w:tc>
          <w:tcPr>
            <w:tcW w:w="705" w:type="dxa"/>
            <w:tcBorders>
              <w:top w:val="single" w:sz="6" w:space="0" w:color="000000"/>
              <w:left w:val="single" w:sz="6" w:space="0" w:color="000000"/>
              <w:bottom w:val="single" w:sz="6" w:space="0" w:color="000000"/>
              <w:right w:val="single" w:sz="6" w:space="0" w:color="000000"/>
            </w:tcBorders>
          </w:tcPr>
          <w:p w14:paraId="2F9D04AA"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9E2488" w14:paraId="22577469"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7247CE22"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6510" w:type="dxa"/>
            <w:tcBorders>
              <w:top w:val="single" w:sz="6" w:space="0" w:color="000000"/>
              <w:left w:val="single" w:sz="6" w:space="0" w:color="000000"/>
              <w:bottom w:val="single" w:sz="6" w:space="0" w:color="000000"/>
              <w:right w:val="single" w:sz="6" w:space="0" w:color="000000"/>
            </w:tcBorders>
          </w:tcPr>
          <w:p w14:paraId="47BBD048"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Instalar os bebedouros de forma que não funcionem devidamente.</w:t>
            </w:r>
          </w:p>
        </w:tc>
        <w:tc>
          <w:tcPr>
            <w:tcW w:w="705" w:type="dxa"/>
            <w:tcBorders>
              <w:top w:val="single" w:sz="6" w:space="0" w:color="000000"/>
              <w:left w:val="single" w:sz="6" w:space="0" w:color="000000"/>
              <w:bottom w:val="single" w:sz="6" w:space="0" w:color="000000"/>
              <w:right w:val="single" w:sz="6" w:space="0" w:color="000000"/>
            </w:tcBorders>
          </w:tcPr>
          <w:p w14:paraId="0B324395"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026DB89F"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1019AC5A"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6510" w:type="dxa"/>
            <w:tcBorders>
              <w:top w:val="single" w:sz="6" w:space="0" w:color="000000"/>
              <w:left w:val="single" w:sz="6" w:space="0" w:color="000000"/>
              <w:bottom w:val="single" w:sz="6" w:space="0" w:color="000000"/>
              <w:right w:val="single" w:sz="6" w:space="0" w:color="000000"/>
            </w:tcBorders>
          </w:tcPr>
          <w:p w14:paraId="43F5A1C2"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Utilizar, na instalação dos bebedouros, peças, partes e componentes que não sejam originais, novos, com garantia de fábrica/fornecedor/distribuidor e conforme as normas estabelecidas pelo fabricante.</w:t>
            </w:r>
          </w:p>
        </w:tc>
        <w:tc>
          <w:tcPr>
            <w:tcW w:w="705" w:type="dxa"/>
            <w:tcBorders>
              <w:top w:val="single" w:sz="6" w:space="0" w:color="000000"/>
              <w:left w:val="single" w:sz="6" w:space="0" w:color="000000"/>
              <w:bottom w:val="single" w:sz="6" w:space="0" w:color="000000"/>
              <w:right w:val="single" w:sz="6" w:space="0" w:color="000000"/>
            </w:tcBorders>
          </w:tcPr>
          <w:p w14:paraId="414B57A2"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1CBEBB5F"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46506C4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27</w:t>
            </w:r>
          </w:p>
        </w:tc>
        <w:tc>
          <w:tcPr>
            <w:tcW w:w="6510" w:type="dxa"/>
            <w:tcBorders>
              <w:top w:val="single" w:sz="6" w:space="0" w:color="000000"/>
              <w:left w:val="single" w:sz="6" w:space="0" w:color="000000"/>
              <w:bottom w:val="single" w:sz="6" w:space="0" w:color="000000"/>
              <w:right w:val="single" w:sz="6" w:space="0" w:color="000000"/>
            </w:tcBorders>
          </w:tcPr>
          <w:p w14:paraId="1656A256"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promover a limpeza de quaisquer resíduos decorrentes da instalação.</w:t>
            </w:r>
          </w:p>
        </w:tc>
        <w:tc>
          <w:tcPr>
            <w:tcW w:w="705" w:type="dxa"/>
            <w:tcBorders>
              <w:top w:val="single" w:sz="6" w:space="0" w:color="000000"/>
              <w:left w:val="single" w:sz="6" w:space="0" w:color="000000"/>
              <w:bottom w:val="single" w:sz="6" w:space="0" w:color="000000"/>
              <w:right w:val="single" w:sz="6" w:space="0" w:color="000000"/>
            </w:tcBorders>
          </w:tcPr>
          <w:p w14:paraId="149E6CC0"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26B5954F"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5C26F923"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6510" w:type="dxa"/>
            <w:tcBorders>
              <w:top w:val="single" w:sz="6" w:space="0" w:color="000000"/>
              <w:left w:val="single" w:sz="6" w:space="0" w:color="000000"/>
              <w:bottom w:val="single" w:sz="6" w:space="0" w:color="000000"/>
              <w:right w:val="single" w:sz="6" w:space="0" w:color="000000"/>
            </w:tcBorders>
          </w:tcPr>
          <w:p w14:paraId="5E309472"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realizar os serviços por técnicos especializados, com emprego de técnica aperfeiçoada e ferramentas adequadas para o tipo de equipamento.</w:t>
            </w:r>
          </w:p>
        </w:tc>
        <w:tc>
          <w:tcPr>
            <w:tcW w:w="705" w:type="dxa"/>
            <w:tcBorders>
              <w:top w:val="single" w:sz="6" w:space="0" w:color="000000"/>
              <w:left w:val="single" w:sz="6" w:space="0" w:color="000000"/>
              <w:bottom w:val="single" w:sz="6" w:space="0" w:color="000000"/>
              <w:right w:val="single" w:sz="6" w:space="0" w:color="000000"/>
            </w:tcBorders>
          </w:tcPr>
          <w:p w14:paraId="08BBC65D"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9E2488" w14:paraId="3FCF4953"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1F2DC208"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w:t>
            </w:r>
          </w:p>
        </w:tc>
        <w:tc>
          <w:tcPr>
            <w:tcW w:w="6510" w:type="dxa"/>
            <w:tcBorders>
              <w:top w:val="single" w:sz="6" w:space="0" w:color="000000"/>
              <w:left w:val="single" w:sz="6" w:space="0" w:color="000000"/>
              <w:bottom w:val="single" w:sz="6" w:space="0" w:color="000000"/>
              <w:right w:val="single" w:sz="6" w:space="0" w:color="000000"/>
            </w:tcBorders>
          </w:tcPr>
          <w:p w14:paraId="39796793"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substituir os elementos filtrantes pelo menos a cada dois meses de forma preventiva.</w:t>
            </w:r>
          </w:p>
        </w:tc>
        <w:tc>
          <w:tcPr>
            <w:tcW w:w="705" w:type="dxa"/>
            <w:tcBorders>
              <w:top w:val="single" w:sz="6" w:space="0" w:color="000000"/>
              <w:left w:val="single" w:sz="6" w:space="0" w:color="000000"/>
              <w:bottom w:val="single" w:sz="6" w:space="0" w:color="000000"/>
              <w:right w:val="single" w:sz="6" w:space="0" w:color="000000"/>
            </w:tcBorders>
          </w:tcPr>
          <w:p w14:paraId="018754DD"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21C469EB"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0E3CC0F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6510" w:type="dxa"/>
            <w:tcBorders>
              <w:top w:val="single" w:sz="6" w:space="0" w:color="000000"/>
              <w:left w:val="single" w:sz="6" w:space="0" w:color="000000"/>
              <w:bottom w:val="single" w:sz="6" w:space="0" w:color="000000"/>
              <w:right w:val="single" w:sz="6" w:space="0" w:color="000000"/>
            </w:tcBorders>
          </w:tcPr>
          <w:p w14:paraId="4BC43B98"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realizar a manutenção preventiva na periodicidade determinada neste Termo de Referência.</w:t>
            </w:r>
          </w:p>
        </w:tc>
        <w:tc>
          <w:tcPr>
            <w:tcW w:w="705" w:type="dxa"/>
            <w:tcBorders>
              <w:top w:val="single" w:sz="6" w:space="0" w:color="000000"/>
              <w:left w:val="single" w:sz="6" w:space="0" w:color="000000"/>
              <w:bottom w:val="single" w:sz="6" w:space="0" w:color="000000"/>
              <w:right w:val="single" w:sz="6" w:space="0" w:color="000000"/>
            </w:tcBorders>
          </w:tcPr>
          <w:p w14:paraId="422F0AF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30C11154"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07201B1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6510" w:type="dxa"/>
            <w:tcBorders>
              <w:top w:val="single" w:sz="6" w:space="0" w:color="000000"/>
              <w:left w:val="single" w:sz="6" w:space="0" w:color="000000"/>
              <w:bottom w:val="single" w:sz="6" w:space="0" w:color="000000"/>
              <w:right w:val="single" w:sz="6" w:space="0" w:color="000000"/>
            </w:tcBorders>
          </w:tcPr>
          <w:p w14:paraId="75BBF61A"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Realizar manutenção preventiva de forma incompleta (sem realização, no mínimo, de revisão geral dos equipamentos, diagnóstico de funcionamento e testes necessários).</w:t>
            </w:r>
          </w:p>
        </w:tc>
        <w:tc>
          <w:tcPr>
            <w:tcW w:w="705" w:type="dxa"/>
            <w:tcBorders>
              <w:top w:val="single" w:sz="6" w:space="0" w:color="000000"/>
              <w:left w:val="single" w:sz="6" w:space="0" w:color="000000"/>
              <w:bottom w:val="single" w:sz="6" w:space="0" w:color="000000"/>
              <w:right w:val="single" w:sz="6" w:space="0" w:color="000000"/>
            </w:tcBorders>
          </w:tcPr>
          <w:p w14:paraId="46DD3EDA"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9E2488" w14:paraId="03C87AEA"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79C29F13"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6510" w:type="dxa"/>
            <w:tcBorders>
              <w:top w:val="single" w:sz="6" w:space="0" w:color="000000"/>
              <w:left w:val="single" w:sz="6" w:space="0" w:color="000000"/>
              <w:bottom w:val="single" w:sz="6" w:space="0" w:color="000000"/>
              <w:right w:val="single" w:sz="6" w:space="0" w:color="000000"/>
            </w:tcBorders>
          </w:tcPr>
          <w:p w14:paraId="3A5D9AC2"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realizar manutenção corretiva.</w:t>
            </w:r>
          </w:p>
        </w:tc>
        <w:tc>
          <w:tcPr>
            <w:tcW w:w="705" w:type="dxa"/>
            <w:tcBorders>
              <w:top w:val="single" w:sz="6" w:space="0" w:color="000000"/>
              <w:left w:val="single" w:sz="6" w:space="0" w:color="000000"/>
              <w:bottom w:val="single" w:sz="6" w:space="0" w:color="000000"/>
              <w:right w:val="single" w:sz="6" w:space="0" w:color="000000"/>
            </w:tcBorders>
          </w:tcPr>
          <w:p w14:paraId="3406CBE2"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2CC4F703"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3D20265E"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6510" w:type="dxa"/>
            <w:tcBorders>
              <w:top w:val="single" w:sz="6" w:space="0" w:color="000000"/>
              <w:left w:val="single" w:sz="6" w:space="0" w:color="000000"/>
              <w:bottom w:val="single" w:sz="6" w:space="0" w:color="000000"/>
              <w:right w:val="single" w:sz="6" w:space="0" w:color="000000"/>
            </w:tcBorders>
          </w:tcPr>
          <w:p w14:paraId="156CC94E"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cumprir o prazo para a realização de manutenção corretiva.</w:t>
            </w:r>
          </w:p>
        </w:tc>
        <w:tc>
          <w:tcPr>
            <w:tcW w:w="705" w:type="dxa"/>
            <w:tcBorders>
              <w:top w:val="single" w:sz="6" w:space="0" w:color="000000"/>
              <w:left w:val="single" w:sz="6" w:space="0" w:color="000000"/>
              <w:bottom w:val="single" w:sz="6" w:space="0" w:color="000000"/>
              <w:right w:val="single" w:sz="6" w:space="0" w:color="000000"/>
            </w:tcBorders>
          </w:tcPr>
          <w:p w14:paraId="0973710F"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9E2488" w14:paraId="077D7D48"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1B44E82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6510" w:type="dxa"/>
            <w:tcBorders>
              <w:top w:val="single" w:sz="6" w:space="0" w:color="000000"/>
              <w:left w:val="single" w:sz="6" w:space="0" w:color="000000"/>
              <w:bottom w:val="single" w:sz="6" w:space="0" w:color="000000"/>
              <w:right w:val="single" w:sz="6" w:space="0" w:color="000000"/>
            </w:tcBorders>
          </w:tcPr>
          <w:p w14:paraId="3D8B3DF8"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Deixar de instalar equipamento substituto, enquanto o original está em reparo. </w:t>
            </w:r>
          </w:p>
        </w:tc>
        <w:tc>
          <w:tcPr>
            <w:tcW w:w="705" w:type="dxa"/>
            <w:tcBorders>
              <w:top w:val="single" w:sz="6" w:space="0" w:color="000000"/>
              <w:left w:val="single" w:sz="6" w:space="0" w:color="000000"/>
              <w:bottom w:val="single" w:sz="6" w:space="0" w:color="000000"/>
              <w:right w:val="single" w:sz="6" w:space="0" w:color="000000"/>
            </w:tcBorders>
          </w:tcPr>
          <w:p w14:paraId="21D51B1A"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271B9E47"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743BD58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6510" w:type="dxa"/>
            <w:tcBorders>
              <w:top w:val="single" w:sz="6" w:space="0" w:color="000000"/>
              <w:left w:val="single" w:sz="6" w:space="0" w:color="000000"/>
              <w:bottom w:val="single" w:sz="6" w:space="0" w:color="000000"/>
              <w:right w:val="single" w:sz="6" w:space="0" w:color="000000"/>
            </w:tcBorders>
          </w:tcPr>
          <w:p w14:paraId="367C4403"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Instalar equipamento substituto inferior, enquanto o original está em reparo.</w:t>
            </w:r>
          </w:p>
        </w:tc>
        <w:tc>
          <w:tcPr>
            <w:tcW w:w="705" w:type="dxa"/>
            <w:tcBorders>
              <w:top w:val="single" w:sz="6" w:space="0" w:color="000000"/>
              <w:left w:val="single" w:sz="6" w:space="0" w:color="000000"/>
              <w:bottom w:val="single" w:sz="6" w:space="0" w:color="000000"/>
              <w:right w:val="single" w:sz="6" w:space="0" w:color="000000"/>
            </w:tcBorders>
          </w:tcPr>
          <w:p w14:paraId="5849ED2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9E2488" w14:paraId="58DC9A0A"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6993CA9B"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6510" w:type="dxa"/>
            <w:tcBorders>
              <w:top w:val="single" w:sz="6" w:space="0" w:color="000000"/>
              <w:left w:val="single" w:sz="6" w:space="0" w:color="000000"/>
              <w:bottom w:val="single" w:sz="6" w:space="0" w:color="000000"/>
              <w:right w:val="single" w:sz="6" w:space="0" w:color="000000"/>
            </w:tcBorders>
          </w:tcPr>
          <w:p w14:paraId="65D07AB7"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Totalizar pontuação superior a8 pontos no IMR por três meses consecutivos.</w:t>
            </w:r>
          </w:p>
        </w:tc>
        <w:tc>
          <w:tcPr>
            <w:tcW w:w="705" w:type="dxa"/>
            <w:tcBorders>
              <w:top w:val="single" w:sz="6" w:space="0" w:color="000000"/>
              <w:left w:val="single" w:sz="6" w:space="0" w:color="000000"/>
              <w:bottom w:val="single" w:sz="6" w:space="0" w:color="000000"/>
              <w:right w:val="single" w:sz="6" w:space="0" w:color="000000"/>
            </w:tcBorders>
          </w:tcPr>
          <w:p w14:paraId="0A00B99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9E2488" w14:paraId="7ADD3B60" w14:textId="77777777">
        <w:trPr>
          <w:trHeight w:val="105"/>
        </w:trPr>
        <w:tc>
          <w:tcPr>
            <w:tcW w:w="675" w:type="dxa"/>
            <w:tcBorders>
              <w:top w:val="single" w:sz="6" w:space="0" w:color="000000"/>
              <w:left w:val="single" w:sz="6" w:space="0" w:color="000000"/>
              <w:bottom w:val="single" w:sz="6" w:space="0" w:color="000000"/>
              <w:right w:val="single" w:sz="6" w:space="0" w:color="000000"/>
            </w:tcBorders>
          </w:tcPr>
          <w:p w14:paraId="220E56B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w:t>
            </w:r>
          </w:p>
        </w:tc>
        <w:tc>
          <w:tcPr>
            <w:tcW w:w="6510" w:type="dxa"/>
            <w:tcBorders>
              <w:top w:val="single" w:sz="6" w:space="0" w:color="000000"/>
              <w:left w:val="single" w:sz="6" w:space="0" w:color="000000"/>
              <w:bottom w:val="single" w:sz="6" w:space="0" w:color="000000"/>
              <w:right w:val="single" w:sz="6" w:space="0" w:color="000000"/>
            </w:tcBorders>
          </w:tcPr>
          <w:p w14:paraId="1B215F3C"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Deixar de cumprir quaisquer dos itens deste termo referência não previstos nesta tabela de multas.</w:t>
            </w:r>
          </w:p>
        </w:tc>
        <w:tc>
          <w:tcPr>
            <w:tcW w:w="705" w:type="dxa"/>
            <w:tcBorders>
              <w:top w:val="single" w:sz="6" w:space="0" w:color="000000"/>
              <w:left w:val="single" w:sz="6" w:space="0" w:color="000000"/>
              <w:bottom w:val="single" w:sz="6" w:space="0" w:color="000000"/>
              <w:right w:val="single" w:sz="6" w:space="0" w:color="000000"/>
            </w:tcBorders>
          </w:tcPr>
          <w:p w14:paraId="6A4F2F7A" w14:textId="77777777" w:rsidR="009E2488" w:rsidRDefault="009E2488">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p>
        </w:tc>
      </w:tr>
    </w:tbl>
    <w:p w14:paraId="143BCCD6" w14:textId="77777777" w:rsidR="009E2488" w:rsidRDefault="009E2488">
      <w:pPr>
        <w:pBdr>
          <w:top w:val="nil"/>
          <w:left w:val="nil"/>
          <w:bottom w:val="nil"/>
          <w:right w:val="nil"/>
          <w:between w:val="nil"/>
        </w:pBdr>
        <w:spacing w:line="360" w:lineRule="auto"/>
        <w:jc w:val="center"/>
        <w:rPr>
          <w:rFonts w:ascii="Times New Roman" w:eastAsia="Times New Roman" w:hAnsi="Times New Roman" w:cs="Times New Roman"/>
          <w:b/>
          <w:color w:val="000000"/>
          <w:sz w:val="20"/>
          <w:szCs w:val="20"/>
        </w:rPr>
      </w:pPr>
    </w:p>
    <w:p w14:paraId="552DE410"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Caberá ao gestor do contrato, mediante justificativa, classificar o nível das eventuais condutas que se enquadrem subsidiariamente no item 37 da tabela 3.</w:t>
      </w:r>
    </w:p>
    <w:p w14:paraId="5C932E1A"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 caso de registro de infração na qual a CONTRATADA apresente justificativa razoável e aceita pelo fiscal do contrato, o nível da infração poderá ser desconsiderado ou inserido em uma categoria de menor gravidade. </w:t>
      </w:r>
    </w:p>
    <w:p w14:paraId="155C71B1"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inexecução parcial ou total do contrato será configurada, entre outras hipóteses, na ocorrência de, pelo menos, uma das seguintes situações:</w:t>
      </w:r>
    </w:p>
    <w:p w14:paraId="1682496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sz w:val="20"/>
          <w:szCs w:val="20"/>
        </w:rPr>
        <w:t>Tabela 4: Qualificação da inexecução contratual</w:t>
      </w:r>
    </w:p>
    <w:tbl>
      <w:tblPr>
        <w:tblStyle w:val="a7"/>
        <w:tblW w:w="8491" w:type="dxa"/>
        <w:tblInd w:w="0" w:type="dxa"/>
        <w:tblLayout w:type="fixed"/>
        <w:tblLook w:val="0400" w:firstRow="0" w:lastRow="0" w:firstColumn="0" w:lastColumn="0" w:noHBand="0" w:noVBand="1"/>
      </w:tblPr>
      <w:tblGrid>
        <w:gridCol w:w="1327"/>
        <w:gridCol w:w="3862"/>
        <w:gridCol w:w="3302"/>
      </w:tblGrid>
      <w:tr w:rsidR="009E2488" w14:paraId="37879A27" w14:textId="77777777">
        <w:trPr>
          <w:trHeight w:val="300"/>
        </w:trPr>
        <w:tc>
          <w:tcPr>
            <w:tcW w:w="1327" w:type="dxa"/>
            <w:vMerge w:val="restart"/>
            <w:tcBorders>
              <w:top w:val="single" w:sz="18" w:space="0" w:color="000000"/>
              <w:left w:val="single" w:sz="18" w:space="0" w:color="000000"/>
              <w:bottom w:val="single" w:sz="18" w:space="0" w:color="000000"/>
              <w:right w:val="single" w:sz="18" w:space="0" w:color="000000"/>
            </w:tcBorders>
            <w:shd w:val="clear" w:color="auto" w:fill="999999"/>
            <w:vAlign w:val="center"/>
          </w:tcPr>
          <w:p w14:paraId="1F46AD71"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br/>
            </w:r>
          </w:p>
          <w:p w14:paraId="7578844A"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GRAU</w:t>
            </w:r>
          </w:p>
        </w:tc>
        <w:tc>
          <w:tcPr>
            <w:tcW w:w="7164" w:type="dxa"/>
            <w:gridSpan w:val="2"/>
            <w:tcBorders>
              <w:top w:val="single" w:sz="18" w:space="0" w:color="000000"/>
              <w:left w:val="single" w:sz="18" w:space="0" w:color="000000"/>
              <w:bottom w:val="single" w:sz="18" w:space="0" w:color="000000"/>
              <w:right w:val="single" w:sz="18" w:space="0" w:color="000000"/>
            </w:tcBorders>
            <w:shd w:val="clear" w:color="auto" w:fill="999999"/>
            <w:vAlign w:val="center"/>
          </w:tcPr>
          <w:p w14:paraId="2B780C96"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QUANTIDADE DE INFRAÇÕES</w:t>
            </w:r>
          </w:p>
        </w:tc>
      </w:tr>
      <w:tr w:rsidR="009E2488" w14:paraId="113471DF" w14:textId="77777777">
        <w:trPr>
          <w:trHeight w:val="300"/>
        </w:trPr>
        <w:tc>
          <w:tcPr>
            <w:tcW w:w="1327" w:type="dxa"/>
            <w:vMerge/>
            <w:tcBorders>
              <w:top w:val="single" w:sz="18" w:space="0" w:color="000000"/>
              <w:left w:val="single" w:sz="18" w:space="0" w:color="000000"/>
              <w:bottom w:val="single" w:sz="18" w:space="0" w:color="000000"/>
              <w:right w:val="single" w:sz="18" w:space="0" w:color="000000"/>
            </w:tcBorders>
            <w:shd w:val="clear" w:color="auto" w:fill="999999"/>
            <w:vAlign w:val="center"/>
          </w:tcPr>
          <w:p w14:paraId="6831A4D4" w14:textId="77777777" w:rsidR="009E2488" w:rsidRDefault="009E248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3862" w:type="dxa"/>
            <w:tcBorders>
              <w:top w:val="single" w:sz="18" w:space="0" w:color="000000"/>
              <w:left w:val="single" w:sz="18" w:space="0" w:color="000000"/>
              <w:bottom w:val="single" w:sz="18" w:space="0" w:color="000000"/>
              <w:right w:val="single" w:sz="18" w:space="0" w:color="000000"/>
            </w:tcBorders>
            <w:shd w:val="clear" w:color="auto" w:fill="999999"/>
            <w:vAlign w:val="center"/>
          </w:tcPr>
          <w:p w14:paraId="538D50FA"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Inexecução Parcial</w:t>
            </w:r>
          </w:p>
        </w:tc>
        <w:tc>
          <w:tcPr>
            <w:tcW w:w="3302" w:type="dxa"/>
            <w:tcBorders>
              <w:top w:val="single" w:sz="18" w:space="0" w:color="000000"/>
              <w:left w:val="single" w:sz="18" w:space="0" w:color="000000"/>
              <w:bottom w:val="single" w:sz="18" w:space="0" w:color="000000"/>
              <w:right w:val="single" w:sz="18" w:space="0" w:color="000000"/>
            </w:tcBorders>
            <w:shd w:val="clear" w:color="auto" w:fill="999999"/>
            <w:vAlign w:val="center"/>
          </w:tcPr>
          <w:p w14:paraId="6F68593D"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Inexecução Total</w:t>
            </w:r>
          </w:p>
        </w:tc>
      </w:tr>
      <w:tr w:rsidR="009E2488" w14:paraId="4797FDED" w14:textId="77777777">
        <w:trPr>
          <w:trHeight w:val="300"/>
        </w:trPr>
        <w:tc>
          <w:tcPr>
            <w:tcW w:w="1327" w:type="dxa"/>
            <w:tcBorders>
              <w:top w:val="single" w:sz="18" w:space="0" w:color="000000"/>
              <w:left w:val="single" w:sz="18" w:space="0" w:color="000000"/>
              <w:bottom w:val="single" w:sz="18" w:space="0" w:color="000000"/>
              <w:right w:val="single" w:sz="18" w:space="0" w:color="000000"/>
            </w:tcBorders>
            <w:vAlign w:val="center"/>
          </w:tcPr>
          <w:p w14:paraId="24014377"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862" w:type="dxa"/>
            <w:tcBorders>
              <w:top w:val="single" w:sz="18" w:space="0" w:color="000000"/>
              <w:left w:val="single" w:sz="18" w:space="0" w:color="000000"/>
              <w:bottom w:val="single" w:sz="18" w:space="0" w:color="000000"/>
              <w:right w:val="single" w:sz="18" w:space="0" w:color="000000"/>
            </w:tcBorders>
            <w:vAlign w:val="center"/>
          </w:tcPr>
          <w:p w14:paraId="5F8602B2"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a 11</w:t>
            </w:r>
          </w:p>
        </w:tc>
        <w:tc>
          <w:tcPr>
            <w:tcW w:w="3302" w:type="dxa"/>
            <w:tcBorders>
              <w:top w:val="single" w:sz="18" w:space="0" w:color="000000"/>
              <w:left w:val="single" w:sz="18" w:space="0" w:color="000000"/>
              <w:bottom w:val="single" w:sz="18" w:space="0" w:color="000000"/>
              <w:right w:val="single" w:sz="18" w:space="0" w:color="000000"/>
            </w:tcBorders>
            <w:vAlign w:val="center"/>
          </w:tcPr>
          <w:p w14:paraId="33225808"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 ou mais</w:t>
            </w:r>
          </w:p>
        </w:tc>
      </w:tr>
      <w:tr w:rsidR="009E2488" w14:paraId="418C790E" w14:textId="77777777">
        <w:trPr>
          <w:trHeight w:val="300"/>
        </w:trPr>
        <w:tc>
          <w:tcPr>
            <w:tcW w:w="1327" w:type="dxa"/>
            <w:tcBorders>
              <w:top w:val="single" w:sz="18" w:space="0" w:color="000000"/>
              <w:left w:val="single" w:sz="18" w:space="0" w:color="000000"/>
              <w:bottom w:val="single" w:sz="18" w:space="0" w:color="000000"/>
              <w:right w:val="single" w:sz="18" w:space="0" w:color="000000"/>
            </w:tcBorders>
            <w:vAlign w:val="center"/>
          </w:tcPr>
          <w:p w14:paraId="2CF550D4"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862" w:type="dxa"/>
            <w:tcBorders>
              <w:top w:val="single" w:sz="18" w:space="0" w:color="000000"/>
              <w:left w:val="single" w:sz="18" w:space="0" w:color="000000"/>
              <w:bottom w:val="single" w:sz="18" w:space="0" w:color="000000"/>
              <w:right w:val="single" w:sz="18" w:space="0" w:color="000000"/>
            </w:tcBorders>
            <w:vAlign w:val="center"/>
          </w:tcPr>
          <w:p w14:paraId="5A2AA5C9"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 10</w:t>
            </w:r>
          </w:p>
        </w:tc>
        <w:tc>
          <w:tcPr>
            <w:tcW w:w="3302" w:type="dxa"/>
            <w:tcBorders>
              <w:top w:val="single" w:sz="18" w:space="0" w:color="000000"/>
              <w:left w:val="single" w:sz="18" w:space="0" w:color="000000"/>
              <w:bottom w:val="single" w:sz="18" w:space="0" w:color="000000"/>
              <w:right w:val="single" w:sz="18" w:space="0" w:color="000000"/>
            </w:tcBorders>
            <w:vAlign w:val="center"/>
          </w:tcPr>
          <w:p w14:paraId="312708E1"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ou mais</w:t>
            </w:r>
          </w:p>
        </w:tc>
      </w:tr>
      <w:tr w:rsidR="009E2488" w14:paraId="570838F1" w14:textId="77777777">
        <w:trPr>
          <w:trHeight w:val="635"/>
        </w:trPr>
        <w:tc>
          <w:tcPr>
            <w:tcW w:w="1327" w:type="dxa"/>
            <w:tcBorders>
              <w:top w:val="single" w:sz="18" w:space="0" w:color="000000"/>
              <w:left w:val="single" w:sz="18" w:space="0" w:color="000000"/>
              <w:bottom w:val="single" w:sz="18" w:space="0" w:color="000000"/>
              <w:right w:val="single" w:sz="18" w:space="0" w:color="000000"/>
            </w:tcBorders>
            <w:vAlign w:val="center"/>
          </w:tcPr>
          <w:p w14:paraId="450CD558"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w:t>
            </w:r>
          </w:p>
        </w:tc>
        <w:tc>
          <w:tcPr>
            <w:tcW w:w="3862" w:type="dxa"/>
            <w:tcBorders>
              <w:top w:val="single" w:sz="18" w:space="0" w:color="000000"/>
              <w:left w:val="single" w:sz="18" w:space="0" w:color="000000"/>
              <w:bottom w:val="single" w:sz="18" w:space="0" w:color="000000"/>
              <w:right w:val="single" w:sz="18" w:space="0" w:color="000000"/>
            </w:tcBorders>
            <w:vAlign w:val="center"/>
          </w:tcPr>
          <w:p w14:paraId="186160D8"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a 9</w:t>
            </w:r>
          </w:p>
        </w:tc>
        <w:tc>
          <w:tcPr>
            <w:tcW w:w="3302" w:type="dxa"/>
            <w:tcBorders>
              <w:top w:val="single" w:sz="18" w:space="0" w:color="000000"/>
              <w:left w:val="single" w:sz="18" w:space="0" w:color="000000"/>
              <w:bottom w:val="single" w:sz="18" w:space="0" w:color="000000"/>
              <w:right w:val="single" w:sz="18" w:space="0" w:color="000000"/>
            </w:tcBorders>
            <w:vAlign w:val="center"/>
          </w:tcPr>
          <w:p w14:paraId="6ACD0A12"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 ou mais</w:t>
            </w:r>
          </w:p>
        </w:tc>
      </w:tr>
      <w:tr w:rsidR="009E2488" w14:paraId="33E791BC" w14:textId="77777777">
        <w:trPr>
          <w:trHeight w:val="300"/>
        </w:trPr>
        <w:tc>
          <w:tcPr>
            <w:tcW w:w="1327" w:type="dxa"/>
            <w:tcBorders>
              <w:top w:val="single" w:sz="18" w:space="0" w:color="000000"/>
              <w:left w:val="single" w:sz="18" w:space="0" w:color="000000"/>
              <w:bottom w:val="single" w:sz="18" w:space="0" w:color="000000"/>
              <w:right w:val="single" w:sz="18" w:space="0" w:color="000000"/>
            </w:tcBorders>
            <w:vAlign w:val="center"/>
          </w:tcPr>
          <w:p w14:paraId="717D5EAC"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862" w:type="dxa"/>
            <w:tcBorders>
              <w:top w:val="single" w:sz="18" w:space="0" w:color="000000"/>
              <w:left w:val="single" w:sz="18" w:space="0" w:color="000000"/>
              <w:bottom w:val="single" w:sz="18" w:space="0" w:color="000000"/>
              <w:right w:val="single" w:sz="18" w:space="0" w:color="000000"/>
            </w:tcBorders>
            <w:vAlign w:val="center"/>
          </w:tcPr>
          <w:p w14:paraId="71A5E69D"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a 6</w:t>
            </w:r>
          </w:p>
        </w:tc>
        <w:tc>
          <w:tcPr>
            <w:tcW w:w="3302" w:type="dxa"/>
            <w:tcBorders>
              <w:top w:val="single" w:sz="18" w:space="0" w:color="000000"/>
              <w:left w:val="single" w:sz="18" w:space="0" w:color="000000"/>
              <w:bottom w:val="single" w:sz="18" w:space="0" w:color="000000"/>
              <w:right w:val="single" w:sz="18" w:space="0" w:color="000000"/>
            </w:tcBorders>
            <w:vAlign w:val="center"/>
          </w:tcPr>
          <w:p w14:paraId="048D183D"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ou mais</w:t>
            </w:r>
          </w:p>
        </w:tc>
      </w:tr>
      <w:tr w:rsidR="009E2488" w14:paraId="72A2B61A" w14:textId="77777777">
        <w:trPr>
          <w:trHeight w:val="300"/>
        </w:trPr>
        <w:tc>
          <w:tcPr>
            <w:tcW w:w="1327" w:type="dxa"/>
            <w:tcBorders>
              <w:top w:val="single" w:sz="18" w:space="0" w:color="000000"/>
              <w:left w:val="single" w:sz="18" w:space="0" w:color="000000"/>
              <w:bottom w:val="single" w:sz="18" w:space="0" w:color="000000"/>
              <w:right w:val="single" w:sz="18" w:space="0" w:color="000000"/>
            </w:tcBorders>
            <w:vAlign w:val="center"/>
          </w:tcPr>
          <w:p w14:paraId="55CEAE44"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862" w:type="dxa"/>
            <w:tcBorders>
              <w:top w:val="single" w:sz="18" w:space="0" w:color="000000"/>
              <w:left w:val="single" w:sz="18" w:space="0" w:color="000000"/>
              <w:bottom w:val="single" w:sz="18" w:space="0" w:color="000000"/>
              <w:right w:val="single" w:sz="18" w:space="0" w:color="000000"/>
            </w:tcBorders>
            <w:vAlign w:val="center"/>
          </w:tcPr>
          <w:p w14:paraId="75003FCA"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a 4</w:t>
            </w:r>
          </w:p>
        </w:tc>
        <w:tc>
          <w:tcPr>
            <w:tcW w:w="3302" w:type="dxa"/>
            <w:tcBorders>
              <w:top w:val="single" w:sz="18" w:space="0" w:color="000000"/>
              <w:left w:val="single" w:sz="18" w:space="0" w:color="000000"/>
              <w:bottom w:val="single" w:sz="18" w:space="0" w:color="000000"/>
              <w:right w:val="single" w:sz="18" w:space="0" w:color="000000"/>
            </w:tcBorders>
            <w:vAlign w:val="center"/>
          </w:tcPr>
          <w:p w14:paraId="259C2777"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ou mais</w:t>
            </w:r>
          </w:p>
        </w:tc>
      </w:tr>
      <w:tr w:rsidR="009E2488" w14:paraId="273E980F" w14:textId="77777777">
        <w:trPr>
          <w:trHeight w:val="300"/>
        </w:trPr>
        <w:tc>
          <w:tcPr>
            <w:tcW w:w="1327" w:type="dxa"/>
            <w:tcBorders>
              <w:top w:val="single" w:sz="18" w:space="0" w:color="000000"/>
              <w:left w:val="single" w:sz="18" w:space="0" w:color="000000"/>
              <w:bottom w:val="single" w:sz="18" w:space="0" w:color="000000"/>
              <w:right w:val="single" w:sz="18" w:space="0" w:color="000000"/>
            </w:tcBorders>
            <w:vAlign w:val="center"/>
          </w:tcPr>
          <w:p w14:paraId="6730F449"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862" w:type="dxa"/>
            <w:tcBorders>
              <w:top w:val="single" w:sz="18" w:space="0" w:color="000000"/>
              <w:left w:val="single" w:sz="18" w:space="0" w:color="000000"/>
              <w:bottom w:val="single" w:sz="18" w:space="0" w:color="000000"/>
              <w:right w:val="single" w:sz="18" w:space="0" w:color="000000"/>
            </w:tcBorders>
            <w:vAlign w:val="center"/>
          </w:tcPr>
          <w:p w14:paraId="5C1883A3"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302" w:type="dxa"/>
            <w:tcBorders>
              <w:top w:val="single" w:sz="18" w:space="0" w:color="000000"/>
              <w:left w:val="single" w:sz="18" w:space="0" w:color="000000"/>
              <w:bottom w:val="single" w:sz="18" w:space="0" w:color="000000"/>
              <w:right w:val="single" w:sz="18" w:space="0" w:color="000000"/>
            </w:tcBorders>
            <w:vAlign w:val="center"/>
          </w:tcPr>
          <w:p w14:paraId="337EEC5E" w14:textId="77777777" w:rsidR="009E2488" w:rsidRDefault="0090509D">
            <w:pPr>
              <w:spacing w:line="360" w:lineRule="auto"/>
              <w:ind w:hanging="431"/>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ou mais</w:t>
            </w:r>
          </w:p>
        </w:tc>
      </w:tr>
    </w:tbl>
    <w:p w14:paraId="275C3CFC" w14:textId="77777777" w:rsidR="009E2488" w:rsidRDefault="009E2488">
      <w:pPr>
        <w:pBdr>
          <w:top w:val="nil"/>
          <w:left w:val="nil"/>
          <w:bottom w:val="nil"/>
          <w:right w:val="nil"/>
          <w:between w:val="nil"/>
        </w:pBdr>
        <w:spacing w:line="360" w:lineRule="auto"/>
        <w:ind w:firstLine="709"/>
        <w:jc w:val="both"/>
        <w:rPr>
          <w:rFonts w:ascii="Times New Roman" w:eastAsia="Times New Roman" w:hAnsi="Times New Roman" w:cs="Times New Roman"/>
          <w:color w:val="000000"/>
        </w:rPr>
      </w:pPr>
    </w:p>
    <w:p w14:paraId="189C589B"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color w:val="000000"/>
          <w:highlight w:val="lightGray"/>
        </w:rPr>
      </w:pPr>
      <w:r>
        <w:rPr>
          <w:rFonts w:ascii="Times New Roman" w:eastAsia="Times New Roman" w:hAnsi="Times New Roman" w:cs="Times New Roman"/>
          <w:b/>
          <w:color w:val="000000"/>
          <w:highlight w:val="lightGray"/>
        </w:rPr>
        <w:t>INSTRUMENTO DE MEDIÇÃO DE RESULTADO– IMR</w:t>
      </w:r>
    </w:p>
    <w:p w14:paraId="40FFE99B"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avaliação da execução do objeto utilizará o disposto </w:t>
      </w:r>
      <w:proofErr w:type="spellStart"/>
      <w:r>
        <w:rPr>
          <w:rFonts w:ascii="Times New Roman" w:eastAsia="Times New Roman" w:hAnsi="Times New Roman" w:cs="Times New Roman"/>
          <w:color w:val="000000"/>
        </w:rPr>
        <w:t>nestaseção</w:t>
      </w:r>
      <w:proofErr w:type="spellEnd"/>
      <w:r>
        <w:rPr>
          <w:rFonts w:ascii="Times New Roman" w:eastAsia="Times New Roman" w:hAnsi="Times New Roman" w:cs="Times New Roman"/>
          <w:color w:val="000000"/>
        </w:rPr>
        <w:t>, devendo haver o redimensionamento no pagamento com base nos indicadores estabelecidos, sempre que a CONTRATADA:</w:t>
      </w:r>
    </w:p>
    <w:p w14:paraId="34B1BB19" w14:textId="77777777" w:rsidR="009E2488" w:rsidRDefault="0090509D">
      <w:pPr>
        <w:numPr>
          <w:ilvl w:val="1"/>
          <w:numId w:val="2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produzir os resultados, deixar de executar, ou não executar com a qualidade mínima exigida as atividades contratadas; ou</w:t>
      </w:r>
    </w:p>
    <w:p w14:paraId="2163751E" w14:textId="77777777" w:rsidR="009E2488" w:rsidRDefault="0090509D">
      <w:pPr>
        <w:numPr>
          <w:ilvl w:val="1"/>
          <w:numId w:val="2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deixar de utilizar materiais e recursos humanos exigidos para a execução do serviço, ou utilizá-los com qualidade ou quantidade inferior à demandada.</w:t>
      </w:r>
    </w:p>
    <w:p w14:paraId="7F90BADD"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utilização do IMR não impede a aplicação concomitante de outros mecanismos para a avaliação da prestação dos serviços.</w:t>
      </w:r>
    </w:p>
    <w:p w14:paraId="6E5DAE9D"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aferição da execução contratual para fins de pagamento considerará os seguintes critérios:</w:t>
      </w:r>
    </w:p>
    <w:p w14:paraId="1B00A078"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Instrumento de Medição de Resultados (IMR) é baseado em Fator de Qualidade expresso como um percentual (%) que consiste em indicador obtido por meio de avaliações efetuadas pela fiscalização.</w:t>
      </w:r>
    </w:p>
    <w:p w14:paraId="0218D092"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empresa deve obter o Fator de Qualidade máximo, para que receba integralmente o valor mensal do contrato.</w:t>
      </w:r>
    </w:p>
    <w:p w14:paraId="0D0634A1"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cálculo do Valor Final da Fatura Mensal a ser pago pelo CONTRATANTE será:</w:t>
      </w:r>
    </w:p>
    <w:p w14:paraId="421DB1D3" w14:textId="77777777" w:rsidR="009E2488" w:rsidRDefault="0090509D">
      <w:pPr>
        <w:pStyle w:val="Ttulo2"/>
        <w:ind w:left="576"/>
      </w:pPr>
      <w:r>
        <w:t>VF= VM x FQ</w:t>
      </w:r>
    </w:p>
    <w:p w14:paraId="083BB201" w14:textId="77777777" w:rsidR="009E2488" w:rsidRDefault="0090509D">
      <w:pPr>
        <w:pStyle w:val="Ttulo2"/>
        <w:ind w:left="576"/>
      </w:pPr>
      <w:r>
        <w:t>Onde:</w:t>
      </w:r>
    </w:p>
    <w:p w14:paraId="75288A0E" w14:textId="77777777" w:rsidR="009E2488" w:rsidRDefault="0090509D">
      <w:pPr>
        <w:pStyle w:val="Ttulo2"/>
        <w:ind w:left="576"/>
      </w:pPr>
      <w:r>
        <w:t>VF: Valor Final da Fatura Mensal a ser pago pelo CONTRATANTE</w:t>
      </w:r>
    </w:p>
    <w:p w14:paraId="2F45360B" w14:textId="77777777" w:rsidR="009E2488" w:rsidRDefault="0090509D">
      <w:pPr>
        <w:pStyle w:val="Ttulo2"/>
        <w:ind w:left="576"/>
      </w:pPr>
      <w:r>
        <w:t>VM: Valor da Medição</w:t>
      </w:r>
    </w:p>
    <w:p w14:paraId="0D3720B0" w14:textId="77777777" w:rsidR="009E2488" w:rsidRDefault="0090509D">
      <w:pPr>
        <w:pStyle w:val="Ttulo2"/>
        <w:ind w:left="576"/>
      </w:pPr>
      <w:r>
        <w:t>FQ: Fator de Qualidade</w:t>
      </w:r>
    </w:p>
    <w:p w14:paraId="16EDA781"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Valor de Medição é o valor mensal, integral, decorrente da contratação.</w:t>
      </w:r>
    </w:p>
    <w:p w14:paraId="363FAFBE"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Fator de Qualidade é variável de acordo com a qualidade dos serviços prestados pela CONTRATADA e poderá reduzir em até 10 (dez) por cento o Valor Final da Fatura Mensal a ser pago pelo CONTRATANTE (VF).</w:t>
      </w:r>
    </w:p>
    <w:p w14:paraId="4445E87C"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Nos 3 (três) meses iniciais de vigência do contrato, para que a CONTRATADA efetue os ajustes necessários à correta execução dos serviços, o Valor de Fatura não sofrerá incidência do Fator de Qualidade. Nesses meses o Valor de Fatura será igual ao Valor de Medição, ressalvadas eventuais glosas e penalidades, sendo dada à CONTRATADA ciência da medição de resultados efetuada.</w:t>
      </w:r>
    </w:p>
    <w:p w14:paraId="48F4BC6E"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 início do mês subsequente à realização da fiscalização, o CONTRATANTE apresentará um relatório de avaliação de qualidade, do qual constará o FQ obtido pela empresa, com o registro das ocorrências, caso existam, e a respectiva memória de cálculo. A partir do recebimento do relatório, caso queira, a CONTRATADA terá até 3(três) dias úteis para apresentar justificativas para as falhas apontadas pela fiscalização, as quais deverão ser analisadas e respondidas pelo CONTRATANTE.</w:t>
      </w:r>
    </w:p>
    <w:p w14:paraId="6FEDAA90"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avaliação da fiscalização será baseada na resposta tempestiva da empresa aos chamados realizados pela contratante, no cumprimento dos prazos estabelecidos e na execução efetiva dos serviços. </w:t>
      </w:r>
    </w:p>
    <w:p w14:paraId="0BB55804"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descrição das falhas, suas categorias e respectivas pontuações são as seguintes:</w:t>
      </w:r>
    </w:p>
    <w:p w14:paraId="46FE551D" w14:textId="77777777" w:rsidR="009E2488" w:rsidRDefault="0090509D">
      <w:pPr>
        <w:pBdr>
          <w:top w:val="nil"/>
          <w:left w:val="nil"/>
          <w:bottom w:val="nil"/>
          <w:right w:val="nil"/>
          <w:between w:val="nil"/>
        </w:pBdr>
        <w:spacing w:before="57" w:after="57" w:line="360" w:lineRule="auto"/>
        <w:ind w:left="360"/>
        <w:jc w:val="center"/>
        <w:rPr>
          <w:rFonts w:ascii="Liberation Serif" w:eastAsia="Liberation Serif" w:hAnsi="Liberation Serif" w:cs="Liberation Serif"/>
          <w:color w:val="000000"/>
        </w:rPr>
      </w:pPr>
      <w:r>
        <w:rPr>
          <w:rFonts w:ascii="Liberation Serif" w:eastAsia="Liberation Serif" w:hAnsi="Liberation Serif" w:cs="Liberation Serif"/>
          <w:color w:val="000000"/>
        </w:rPr>
        <w:t>TABELA 5 - DESCRIÇÃO DAS FALHAS</w:t>
      </w:r>
    </w:p>
    <w:tbl>
      <w:tblPr>
        <w:tblStyle w:val="a8"/>
        <w:tblW w:w="9680" w:type="dxa"/>
        <w:jc w:val="center"/>
        <w:tblInd w:w="0" w:type="dxa"/>
        <w:tblLayout w:type="fixed"/>
        <w:tblLook w:val="0400" w:firstRow="0" w:lastRow="0" w:firstColumn="0" w:lastColumn="0" w:noHBand="0" w:noVBand="1"/>
      </w:tblPr>
      <w:tblGrid>
        <w:gridCol w:w="753"/>
        <w:gridCol w:w="5785"/>
        <w:gridCol w:w="1572"/>
        <w:gridCol w:w="1570"/>
      </w:tblGrid>
      <w:tr w:rsidR="009E2488" w14:paraId="2F6D0122" w14:textId="77777777">
        <w:trPr>
          <w:jc w:val="center"/>
        </w:trPr>
        <w:tc>
          <w:tcPr>
            <w:tcW w:w="753"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26141433"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Item</w:t>
            </w:r>
          </w:p>
        </w:tc>
        <w:tc>
          <w:tcPr>
            <w:tcW w:w="5785"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6B57BA1F"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Descrição</w:t>
            </w:r>
          </w:p>
        </w:tc>
        <w:tc>
          <w:tcPr>
            <w:tcW w:w="1572" w:type="dxa"/>
            <w:tcBorders>
              <w:top w:val="single" w:sz="4" w:space="0" w:color="000000"/>
              <w:left w:val="single" w:sz="4" w:space="0" w:color="000000"/>
              <w:bottom w:val="single" w:sz="4" w:space="0" w:color="000000"/>
              <w:right w:val="single" w:sz="4" w:space="0" w:color="000000"/>
            </w:tcBorders>
            <w:shd w:val="clear" w:color="auto" w:fill="D9D9D9"/>
            <w:tcMar>
              <w:top w:w="55" w:type="dxa"/>
              <w:left w:w="55" w:type="dxa"/>
              <w:bottom w:w="55" w:type="dxa"/>
              <w:right w:w="55" w:type="dxa"/>
            </w:tcMar>
            <w:vAlign w:val="center"/>
          </w:tcPr>
          <w:p w14:paraId="1F8C300C"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Pontuação</w:t>
            </w:r>
          </w:p>
        </w:tc>
        <w:tc>
          <w:tcPr>
            <w:tcW w:w="15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1C0EB4"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Unidade de medida</w:t>
            </w:r>
          </w:p>
        </w:tc>
      </w:tr>
      <w:tr w:rsidR="009E2488" w14:paraId="78FE93ED" w14:textId="77777777">
        <w:trPr>
          <w:jc w:val="center"/>
        </w:trPr>
        <w:tc>
          <w:tcPr>
            <w:tcW w:w="7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3D144DB"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1</w:t>
            </w:r>
          </w:p>
        </w:tc>
        <w:tc>
          <w:tcPr>
            <w:tcW w:w="578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E4B2E53"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Deixar de executar serviços solicitados pelo CONTRATANTE.</w:t>
            </w:r>
          </w:p>
        </w:tc>
        <w:tc>
          <w:tcPr>
            <w:tcW w:w="15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53CD26F"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8</w:t>
            </w:r>
          </w:p>
        </w:tc>
        <w:tc>
          <w:tcPr>
            <w:tcW w:w="1570" w:type="dxa"/>
            <w:tcBorders>
              <w:top w:val="single" w:sz="4" w:space="0" w:color="000000"/>
              <w:left w:val="single" w:sz="4" w:space="0" w:color="000000"/>
              <w:bottom w:val="single" w:sz="4" w:space="0" w:color="000000"/>
              <w:right w:val="single" w:sz="4" w:space="0" w:color="000000"/>
            </w:tcBorders>
            <w:vAlign w:val="center"/>
          </w:tcPr>
          <w:p w14:paraId="3961D393"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Por ocorrência</w:t>
            </w:r>
          </w:p>
        </w:tc>
      </w:tr>
      <w:tr w:rsidR="009E2488" w14:paraId="4A1B0437" w14:textId="77777777">
        <w:trPr>
          <w:jc w:val="center"/>
        </w:trPr>
        <w:tc>
          <w:tcPr>
            <w:tcW w:w="7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97DF005"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2</w:t>
            </w:r>
          </w:p>
        </w:tc>
        <w:tc>
          <w:tcPr>
            <w:tcW w:w="578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F6DD2A5"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Deixar de fornecer, reabastecer, substituir, reparar ou remover os materiais e equipamentos previstos que venham a causar interrupção ou redução na qualidade dos serviços.</w:t>
            </w:r>
          </w:p>
        </w:tc>
        <w:tc>
          <w:tcPr>
            <w:tcW w:w="15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336F42F"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6</w:t>
            </w:r>
          </w:p>
        </w:tc>
        <w:tc>
          <w:tcPr>
            <w:tcW w:w="1570" w:type="dxa"/>
            <w:tcBorders>
              <w:top w:val="single" w:sz="4" w:space="0" w:color="000000"/>
              <w:left w:val="single" w:sz="4" w:space="0" w:color="000000"/>
              <w:bottom w:val="single" w:sz="4" w:space="0" w:color="000000"/>
              <w:right w:val="single" w:sz="4" w:space="0" w:color="000000"/>
            </w:tcBorders>
            <w:vAlign w:val="center"/>
          </w:tcPr>
          <w:p w14:paraId="2E428CA9"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Por ocorrência</w:t>
            </w:r>
          </w:p>
        </w:tc>
      </w:tr>
      <w:tr w:rsidR="009E2488" w14:paraId="63300ED1" w14:textId="77777777">
        <w:trPr>
          <w:jc w:val="center"/>
        </w:trPr>
        <w:tc>
          <w:tcPr>
            <w:tcW w:w="7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097D7D23"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3</w:t>
            </w:r>
          </w:p>
        </w:tc>
        <w:tc>
          <w:tcPr>
            <w:tcW w:w="578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2E36624F"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Executar os serviços de forma diferente da orientação do CONTRATANTE.</w:t>
            </w:r>
          </w:p>
        </w:tc>
        <w:tc>
          <w:tcPr>
            <w:tcW w:w="15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7664C2F"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4</w:t>
            </w:r>
          </w:p>
        </w:tc>
        <w:tc>
          <w:tcPr>
            <w:tcW w:w="1570" w:type="dxa"/>
            <w:tcBorders>
              <w:top w:val="single" w:sz="4" w:space="0" w:color="000000"/>
              <w:left w:val="single" w:sz="4" w:space="0" w:color="000000"/>
              <w:bottom w:val="single" w:sz="4" w:space="0" w:color="000000"/>
              <w:right w:val="single" w:sz="4" w:space="0" w:color="000000"/>
            </w:tcBorders>
            <w:vAlign w:val="center"/>
          </w:tcPr>
          <w:p w14:paraId="2A859EF6"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Por ocorrência</w:t>
            </w:r>
          </w:p>
        </w:tc>
      </w:tr>
      <w:tr w:rsidR="009E2488" w14:paraId="08ADBD1D" w14:textId="77777777">
        <w:trPr>
          <w:jc w:val="center"/>
        </w:trPr>
        <w:tc>
          <w:tcPr>
            <w:tcW w:w="75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45B564C2"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4</w:t>
            </w:r>
          </w:p>
        </w:tc>
        <w:tc>
          <w:tcPr>
            <w:tcW w:w="578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5AE7317A" w14:textId="77777777" w:rsidR="009E2488" w:rsidRDefault="0090509D">
            <w:pPr>
              <w:jc w:val="center"/>
              <w:rPr>
                <w:rFonts w:ascii="Times New Roman" w:eastAsia="Times New Roman" w:hAnsi="Times New Roman" w:cs="Times New Roman"/>
              </w:rPr>
            </w:pPr>
            <w:proofErr w:type="spellStart"/>
            <w:r>
              <w:rPr>
                <w:rFonts w:ascii="Times New Roman" w:eastAsia="Times New Roman" w:hAnsi="Times New Roman" w:cs="Times New Roman"/>
              </w:rPr>
              <w:t>Fornecer</w:t>
            </w:r>
            <w:proofErr w:type="spellEnd"/>
            <w:r>
              <w:rPr>
                <w:rFonts w:ascii="Times New Roman" w:eastAsia="Times New Roman" w:hAnsi="Times New Roman" w:cs="Times New Roman"/>
              </w:rPr>
              <w:t>, reabastecer, substituir, reparar ou remover os materiais e equipamentos com atraso.</w:t>
            </w:r>
          </w:p>
        </w:tc>
        <w:tc>
          <w:tcPr>
            <w:tcW w:w="157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14:paraId="72620EB4"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4</w:t>
            </w:r>
          </w:p>
        </w:tc>
        <w:tc>
          <w:tcPr>
            <w:tcW w:w="1570" w:type="dxa"/>
            <w:tcBorders>
              <w:top w:val="single" w:sz="4" w:space="0" w:color="000000"/>
              <w:left w:val="single" w:sz="4" w:space="0" w:color="000000"/>
              <w:bottom w:val="single" w:sz="4" w:space="0" w:color="000000"/>
              <w:right w:val="single" w:sz="4" w:space="0" w:color="000000"/>
            </w:tcBorders>
            <w:vAlign w:val="center"/>
          </w:tcPr>
          <w:p w14:paraId="36DAF31F"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Por ocorrência</w:t>
            </w:r>
          </w:p>
        </w:tc>
      </w:tr>
    </w:tbl>
    <w:p w14:paraId="0C3CB4A4" w14:textId="1C241E4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Constata</w:t>
      </w:r>
      <w:r w:rsidR="00EB339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w:t>
      </w:r>
      <w:r w:rsidR="00EB339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falha que caracterize duas categorias simultaneamente, prevalecerá a categoria com maior gravidade.</w:t>
      </w:r>
    </w:p>
    <w:p w14:paraId="0FEAA669"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CONTRATANTE poderá alterar os critérios estabelecidos no item 21.3.9, após a anuência da CONTRATADA.</w:t>
      </w:r>
    </w:p>
    <w:p w14:paraId="37FED1C7" w14:textId="77777777" w:rsidR="009E2488" w:rsidRDefault="0090509D">
      <w:pPr>
        <w:numPr>
          <w:ilvl w:val="2"/>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Todas as falhas serão registradas segundo sua categoria e respectiva pontuação. O resultado da soma da pontuação acumulada pela empresa durante o mês, em uma ou mais vistorias, determinará o Fator de Qualidade - FQ, conforme tabela abaixo. </w:t>
      </w:r>
    </w:p>
    <w:p w14:paraId="45C28BA5" w14:textId="77777777" w:rsidR="009E2488" w:rsidRDefault="0090509D">
      <w:pPr>
        <w:pBdr>
          <w:top w:val="nil"/>
          <w:left w:val="nil"/>
          <w:bottom w:val="nil"/>
          <w:right w:val="nil"/>
          <w:between w:val="nil"/>
        </w:pBdr>
        <w:spacing w:before="57" w:after="57" w:line="360" w:lineRule="auto"/>
        <w:ind w:left="360"/>
        <w:jc w:val="center"/>
        <w:rPr>
          <w:rFonts w:ascii="Liberation Serif" w:eastAsia="Liberation Serif" w:hAnsi="Liberation Serif" w:cs="Liberation Serif"/>
          <w:color w:val="000000"/>
        </w:rPr>
      </w:pPr>
      <w:r>
        <w:rPr>
          <w:rFonts w:ascii="Liberation Serif" w:eastAsia="Liberation Serif" w:hAnsi="Liberation Serif" w:cs="Liberation Serif"/>
          <w:color w:val="000000"/>
        </w:rPr>
        <w:t>TABELA 6 - PONTUAÇÃO MENSAL DE FALHAS POR FATOR DE QUALIDADE CORRESPONDENTE</w:t>
      </w:r>
    </w:p>
    <w:tbl>
      <w:tblPr>
        <w:tblStyle w:val="a9"/>
        <w:tblW w:w="9628" w:type="dxa"/>
        <w:jc w:val="center"/>
        <w:tblInd w:w="0" w:type="dxa"/>
        <w:tblLayout w:type="fixed"/>
        <w:tblLook w:val="0400" w:firstRow="0" w:lastRow="0" w:firstColumn="0" w:lastColumn="0" w:noHBand="0" w:noVBand="1"/>
      </w:tblPr>
      <w:tblGrid>
        <w:gridCol w:w="4808"/>
        <w:gridCol w:w="4820"/>
      </w:tblGrid>
      <w:tr w:rsidR="009E2488" w14:paraId="37FA64C4" w14:textId="77777777">
        <w:trPr>
          <w:jc w:val="center"/>
        </w:trPr>
        <w:tc>
          <w:tcPr>
            <w:tcW w:w="48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374164D" w14:textId="77777777" w:rsidR="009E2488" w:rsidRDefault="0090509D">
            <w:pPr>
              <w:jc w:val="center"/>
              <w:rPr>
                <w:rFonts w:ascii="Times New Roman" w:eastAsia="Times New Roman" w:hAnsi="Times New Roman" w:cs="Times New Roman"/>
                <w:b/>
              </w:rPr>
            </w:pPr>
            <w:r>
              <w:rPr>
                <w:rFonts w:ascii="Times New Roman" w:eastAsia="Times New Roman" w:hAnsi="Times New Roman" w:cs="Times New Roman"/>
                <w:b/>
              </w:rPr>
              <w:t>Pontuação acumulada</w:t>
            </w:r>
          </w:p>
        </w:tc>
        <w:tc>
          <w:tcPr>
            <w:tcW w:w="48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7886E40" w14:textId="77777777" w:rsidR="009E2488" w:rsidRDefault="0090509D">
            <w:pPr>
              <w:jc w:val="center"/>
              <w:rPr>
                <w:rFonts w:ascii="Times New Roman" w:eastAsia="Times New Roman" w:hAnsi="Times New Roman" w:cs="Times New Roman"/>
                <w:b/>
              </w:rPr>
            </w:pPr>
            <w:r>
              <w:rPr>
                <w:rFonts w:ascii="Times New Roman" w:eastAsia="Times New Roman" w:hAnsi="Times New Roman" w:cs="Times New Roman"/>
                <w:b/>
              </w:rPr>
              <w:t>Fator de Qualidade (%)</w:t>
            </w:r>
          </w:p>
        </w:tc>
      </w:tr>
      <w:tr w:rsidR="009E2488" w14:paraId="345280C4" w14:textId="77777777">
        <w:trPr>
          <w:jc w:val="center"/>
        </w:trPr>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8930A"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Até 4 pontos</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DA653"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100%</w:t>
            </w:r>
          </w:p>
        </w:tc>
      </w:tr>
      <w:tr w:rsidR="009E2488" w14:paraId="127984B5" w14:textId="77777777">
        <w:trPr>
          <w:jc w:val="center"/>
        </w:trPr>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2A509"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De 5 a 8 pontos</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22F33"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97,5%</w:t>
            </w:r>
          </w:p>
        </w:tc>
      </w:tr>
      <w:tr w:rsidR="009E2488" w14:paraId="3737902B" w14:textId="77777777">
        <w:trPr>
          <w:jc w:val="center"/>
        </w:trPr>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4CAAD"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De 9 a 12 pontos</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02E29"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95%</w:t>
            </w:r>
          </w:p>
        </w:tc>
      </w:tr>
      <w:tr w:rsidR="009E2488" w14:paraId="6CF1C052" w14:textId="77777777">
        <w:trPr>
          <w:jc w:val="center"/>
        </w:trPr>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2A114"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De 13 a 16 pontos</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A65D8"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92,5%</w:t>
            </w:r>
          </w:p>
        </w:tc>
      </w:tr>
      <w:tr w:rsidR="009E2488" w14:paraId="693D0319" w14:textId="77777777">
        <w:trPr>
          <w:jc w:val="center"/>
        </w:trPr>
        <w:tc>
          <w:tcPr>
            <w:tcW w:w="4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BF41E"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Acima de 17 pontos</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0CCC8" w14:textId="77777777" w:rsidR="009E2488" w:rsidRDefault="0090509D">
            <w:pPr>
              <w:jc w:val="center"/>
              <w:rPr>
                <w:rFonts w:ascii="Times New Roman" w:eastAsia="Times New Roman" w:hAnsi="Times New Roman" w:cs="Times New Roman"/>
              </w:rPr>
            </w:pPr>
            <w:r>
              <w:rPr>
                <w:rFonts w:ascii="Times New Roman" w:eastAsia="Times New Roman" w:hAnsi="Times New Roman" w:cs="Times New Roman"/>
              </w:rPr>
              <w:t>90%</w:t>
            </w:r>
          </w:p>
        </w:tc>
      </w:tr>
    </w:tbl>
    <w:p w14:paraId="64ACCC64" w14:textId="77777777" w:rsidR="009E2488" w:rsidRDefault="0090509D">
      <w:pPr>
        <w:numPr>
          <w:ilvl w:val="0"/>
          <w:numId w:val="10"/>
        </w:numPr>
        <w:pBdr>
          <w:top w:val="nil"/>
          <w:left w:val="nil"/>
          <w:bottom w:val="nil"/>
          <w:right w:val="nil"/>
          <w:between w:val="nil"/>
        </w:pBdr>
        <w:shd w:val="clear" w:color="auto" w:fill="D9D9D9"/>
        <w:spacing w:before="240"/>
        <w:ind w:left="0" w:firstLine="0"/>
        <w:jc w:val="both"/>
        <w:rPr>
          <w:rFonts w:ascii="Times New Roman" w:eastAsia="Times New Roman" w:hAnsi="Times New Roman" w:cs="Times New Roman"/>
          <w:color w:val="000000"/>
          <w:highlight w:val="lightGray"/>
        </w:rPr>
      </w:pPr>
      <w:r>
        <w:rPr>
          <w:rFonts w:ascii="Times New Roman" w:eastAsia="Times New Roman" w:hAnsi="Times New Roman" w:cs="Times New Roman"/>
          <w:b/>
          <w:color w:val="000000"/>
          <w:highlight w:val="lightGray"/>
        </w:rPr>
        <w:t>CRITÉRIOS DE QUALIFICAÇÃO TÉCNICA</w:t>
      </w:r>
    </w:p>
    <w:p w14:paraId="542A1143"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fornecido bens de características técnicas e de tecnologia de execução equivalente ou superior ao objeto, sendo capaz de proceder com o fornecimento dos produtos, instalação dos componentes e execução dos respectivos serviços em conformidade com as especificações estipuladas neste termo de referência. </w:t>
      </w:r>
    </w:p>
    <w:p w14:paraId="6CE5179F"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O(s) atestado(s) deverá(</w:t>
      </w:r>
      <w:proofErr w:type="spellStart"/>
      <w:r>
        <w:rPr>
          <w:rFonts w:ascii="Times New Roman" w:eastAsia="Times New Roman" w:hAnsi="Times New Roman" w:cs="Times New Roman"/>
          <w:color w:val="000000"/>
        </w:rPr>
        <w:t>ão</w:t>
      </w:r>
      <w:proofErr w:type="spellEnd"/>
      <w:r>
        <w:rPr>
          <w:rFonts w:ascii="Times New Roman" w:eastAsia="Times New Roman" w:hAnsi="Times New Roman" w:cs="Times New Roman"/>
          <w:color w:val="000000"/>
        </w:rPr>
        <w:t>) conter o timbre da pessoa jurídica que o(s) emitiu, com a descrição do nome completo, do cargo, da função e conter a assinatura legível do responsável e, adicionalmente, conter dados sobre contatos de telefone e correio eletrônico do responsável pela emissão do atestado.</w:t>
      </w:r>
    </w:p>
    <w:p w14:paraId="2BC81843"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atestado(s) apresentado(s) poderá(</w:t>
      </w:r>
      <w:proofErr w:type="spellStart"/>
      <w:r>
        <w:rPr>
          <w:rFonts w:ascii="Times New Roman" w:eastAsia="Times New Roman" w:hAnsi="Times New Roman" w:cs="Times New Roman"/>
          <w:color w:val="000000"/>
        </w:rPr>
        <w:t>ão</w:t>
      </w:r>
      <w:proofErr w:type="spellEnd"/>
      <w:r>
        <w:rPr>
          <w:rFonts w:ascii="Times New Roman" w:eastAsia="Times New Roman" w:hAnsi="Times New Roman" w:cs="Times New Roman"/>
          <w:color w:val="000000"/>
        </w:rPr>
        <w:t>) ser objeto de diligência, a critério do CNMP, para a verificação da autenticidade do conteúdo das informações nele(s) contidas.</w:t>
      </w:r>
    </w:p>
    <w:p w14:paraId="36579297" w14:textId="77777777" w:rsidR="009E2488" w:rsidRDefault="0090509D">
      <w:pPr>
        <w:numPr>
          <w:ilvl w:val="1"/>
          <w:numId w:val="10"/>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Havendo divergência entre o especificado no atestado de capacidade e o apurado em eventual diligência, além da desclassificação fica a licitante sujeita às penalidades cabíveis.</w:t>
      </w:r>
    </w:p>
    <w:p w14:paraId="589F72EF" w14:textId="77777777" w:rsidR="009E2488" w:rsidRDefault="0090509D">
      <w:pPr>
        <w:numPr>
          <w:ilvl w:val="0"/>
          <w:numId w:val="10"/>
        </w:numPr>
        <w:pBdr>
          <w:top w:val="nil"/>
          <w:left w:val="nil"/>
          <w:bottom w:val="nil"/>
          <w:right w:val="nil"/>
          <w:between w:val="nil"/>
        </w:pBdr>
        <w:shd w:val="clear" w:color="auto" w:fill="D9D9D9"/>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DA LEI GERAL DE PROTEÇÃO DE DADOS - LEI Nº 13.709/2018</w:t>
      </w:r>
    </w:p>
    <w:p w14:paraId="780930FC" w14:textId="77777777" w:rsidR="009E2488" w:rsidRDefault="0090509D">
      <w:pPr>
        <w:widowControl w:val="0"/>
        <w:numPr>
          <w:ilvl w:val="1"/>
          <w:numId w:val="10"/>
        </w:numPr>
        <w:pBdr>
          <w:top w:val="nil"/>
          <w:left w:val="nil"/>
          <w:bottom w:val="nil"/>
          <w:right w:val="nil"/>
          <w:between w:val="nil"/>
        </w:pBdr>
        <w:tabs>
          <w:tab w:val="left" w:pos="851"/>
        </w:tabs>
        <w:spacing w:line="360" w:lineRule="auto"/>
        <w:ind w:left="0" w:firstLine="0"/>
        <w:jc w:val="both"/>
        <w:rPr>
          <w:rFonts w:ascii="Liberation Serif" w:eastAsia="Liberation Serif" w:hAnsi="Liberation Serif" w:cs="Liberation Serif"/>
          <w:color w:val="000000"/>
        </w:rPr>
      </w:pPr>
      <w:r>
        <w:rPr>
          <w:rFonts w:ascii="Liberation Serif" w:eastAsia="Liberation Serif" w:hAnsi="Liberation Serif" w:cs="Liberation Serif"/>
          <w:color w:val="000000"/>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13A91E8C" w14:textId="77777777" w:rsidR="009E2488" w:rsidRDefault="0090509D">
      <w:pPr>
        <w:widowControl w:val="0"/>
        <w:numPr>
          <w:ilvl w:val="1"/>
          <w:numId w:val="10"/>
        </w:numPr>
        <w:pBdr>
          <w:top w:val="nil"/>
          <w:left w:val="nil"/>
          <w:bottom w:val="nil"/>
          <w:right w:val="nil"/>
          <w:between w:val="nil"/>
        </w:pBdr>
        <w:tabs>
          <w:tab w:val="left" w:pos="851"/>
        </w:tabs>
        <w:spacing w:line="360" w:lineRule="auto"/>
        <w:ind w:left="0" w:firstLine="0"/>
        <w:jc w:val="both"/>
        <w:rPr>
          <w:rFonts w:ascii="Liberation Serif" w:eastAsia="Liberation Serif" w:hAnsi="Liberation Serif" w:cs="Liberation Serif"/>
          <w:color w:val="000000"/>
        </w:rPr>
      </w:pPr>
      <w:r>
        <w:rPr>
          <w:rFonts w:ascii="Liberation Serif" w:eastAsia="Liberation Serif" w:hAnsi="Liberation Serif" w:cs="Liberation Serif"/>
          <w:color w:val="000000"/>
        </w:rPr>
        <w:lastRenderedPageBreak/>
        <w:t>A CONTRATADA declara que tem ciência da existência da Lei Geral de Proteção de Dados e se compromete a adequar todos os procedimentos internos ao disposto na legislação com o intuito de proteger os dados pessoais repassados pelo CONTRATANTE.</w:t>
      </w:r>
    </w:p>
    <w:p w14:paraId="5A05A305" w14:textId="77777777" w:rsidR="009E2488" w:rsidRDefault="0090509D">
      <w:pPr>
        <w:widowControl w:val="0"/>
        <w:numPr>
          <w:ilvl w:val="1"/>
          <w:numId w:val="10"/>
        </w:numPr>
        <w:pBdr>
          <w:top w:val="nil"/>
          <w:left w:val="nil"/>
          <w:bottom w:val="nil"/>
          <w:right w:val="nil"/>
          <w:between w:val="nil"/>
        </w:pBdr>
        <w:tabs>
          <w:tab w:val="left" w:pos="851"/>
        </w:tabs>
        <w:spacing w:line="360" w:lineRule="auto"/>
        <w:ind w:left="0" w:firstLine="0"/>
        <w:jc w:val="both"/>
        <w:rPr>
          <w:rFonts w:ascii="Liberation Serif" w:eastAsia="Liberation Serif" w:hAnsi="Liberation Serif" w:cs="Liberation Serif"/>
          <w:color w:val="000000"/>
        </w:rPr>
      </w:pPr>
      <w:r>
        <w:rPr>
          <w:rFonts w:ascii="Liberation Serif" w:eastAsia="Liberation Serif" w:hAnsi="Liberation Serif" w:cs="Liberation Serif"/>
          <w:color w:val="000000"/>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254BDF91" w14:textId="77777777" w:rsidR="009E2488" w:rsidRDefault="0090509D">
      <w:pPr>
        <w:widowControl w:val="0"/>
        <w:numPr>
          <w:ilvl w:val="1"/>
          <w:numId w:val="10"/>
        </w:numPr>
        <w:pBdr>
          <w:top w:val="nil"/>
          <w:left w:val="nil"/>
          <w:bottom w:val="nil"/>
          <w:right w:val="nil"/>
          <w:between w:val="nil"/>
        </w:pBdr>
        <w:tabs>
          <w:tab w:val="left" w:pos="851"/>
        </w:tabs>
        <w:spacing w:line="360" w:lineRule="auto"/>
        <w:ind w:left="0" w:firstLine="0"/>
        <w:jc w:val="both"/>
        <w:rPr>
          <w:rFonts w:ascii="Liberation Serif" w:eastAsia="Liberation Serif" w:hAnsi="Liberation Serif" w:cs="Liberation Serif"/>
          <w:color w:val="000000"/>
        </w:rPr>
      </w:pPr>
      <w:r>
        <w:rPr>
          <w:rFonts w:ascii="Liberation Serif" w:eastAsia="Liberation Serif" w:hAnsi="Liberation Serif" w:cs="Liberation Serif"/>
          <w:color w:val="000000"/>
        </w:rPr>
        <w:t xml:space="preserve">A CONTRATADA cooperará com a CONTRATANTE no cumprimento das obrigações referentes ao exercício dos direitos dos titulares previstos na LGPD e nas Leis e Regulamentos de Proteção de Dados em vigor </w:t>
      </w:r>
      <w:proofErr w:type="gramStart"/>
      <w:r>
        <w:rPr>
          <w:rFonts w:ascii="Liberation Serif" w:eastAsia="Liberation Serif" w:hAnsi="Liberation Serif" w:cs="Liberation Serif"/>
          <w:color w:val="000000"/>
        </w:rPr>
        <w:t>e também</w:t>
      </w:r>
      <w:proofErr w:type="gramEnd"/>
      <w:r>
        <w:rPr>
          <w:rFonts w:ascii="Liberation Serif" w:eastAsia="Liberation Serif" w:hAnsi="Liberation Serif" w:cs="Liberation Serif"/>
          <w:color w:val="000000"/>
        </w:rPr>
        <w:t xml:space="preserve"> no atendimento de requisições e determinações do Poder Judiciário, Ministério Público, ANPD e Órgãos de controle administrativo em geral;</w:t>
      </w:r>
    </w:p>
    <w:p w14:paraId="6ACC94F7" w14:textId="77777777" w:rsidR="009E2488" w:rsidRDefault="0090509D">
      <w:pPr>
        <w:widowControl w:val="0"/>
        <w:numPr>
          <w:ilvl w:val="1"/>
          <w:numId w:val="10"/>
        </w:numPr>
        <w:pBdr>
          <w:top w:val="nil"/>
          <w:left w:val="nil"/>
          <w:bottom w:val="nil"/>
          <w:right w:val="nil"/>
          <w:between w:val="nil"/>
        </w:pBdr>
        <w:tabs>
          <w:tab w:val="left" w:pos="851"/>
        </w:tabs>
        <w:spacing w:line="360" w:lineRule="auto"/>
        <w:ind w:left="0" w:firstLine="0"/>
        <w:jc w:val="both"/>
        <w:rPr>
          <w:rFonts w:ascii="Liberation Serif" w:eastAsia="Liberation Serif" w:hAnsi="Liberation Serif" w:cs="Liberation Serif"/>
          <w:color w:val="000000"/>
        </w:rPr>
      </w:pPr>
      <w:r>
        <w:rPr>
          <w:rFonts w:ascii="Liberation Serif" w:eastAsia="Liberation Serif" w:hAnsi="Liberation Serif" w:cs="Liberation Serif"/>
          <w:color w:val="000000"/>
        </w:rPr>
        <w:t xml:space="preserve">Eventuais responsabilidades das partes serão apuradas conforme estabelecido neste contrato </w:t>
      </w:r>
      <w:proofErr w:type="gramStart"/>
      <w:r>
        <w:rPr>
          <w:rFonts w:ascii="Liberation Serif" w:eastAsia="Liberation Serif" w:hAnsi="Liberation Serif" w:cs="Liberation Serif"/>
          <w:color w:val="000000"/>
        </w:rPr>
        <w:t>e também</w:t>
      </w:r>
      <w:proofErr w:type="gramEnd"/>
      <w:r>
        <w:rPr>
          <w:rFonts w:ascii="Liberation Serif" w:eastAsia="Liberation Serif" w:hAnsi="Liberation Serif" w:cs="Liberation Serif"/>
          <w:color w:val="000000"/>
        </w:rPr>
        <w:t xml:space="preserve"> de acordo com o que dispõe a Seção III, Capítulo VI da LGPD.</w:t>
      </w:r>
    </w:p>
    <w:p w14:paraId="457BB906" w14:textId="77777777" w:rsidR="009E2488" w:rsidRDefault="009E2488">
      <w:pPr>
        <w:jc w:val="both"/>
        <w:rPr>
          <w:rFonts w:ascii="Arial" w:eastAsia="Arial" w:hAnsi="Arial" w:cs="Arial"/>
          <w:color w:val="000000"/>
          <w:sz w:val="20"/>
          <w:szCs w:val="20"/>
        </w:rPr>
      </w:pPr>
    </w:p>
    <w:p w14:paraId="3675E73C" w14:textId="77777777" w:rsidR="009E2488" w:rsidRDefault="009E2488">
      <w:pPr>
        <w:widowControl w:val="0"/>
        <w:pBdr>
          <w:top w:val="nil"/>
          <w:left w:val="nil"/>
          <w:bottom w:val="nil"/>
          <w:right w:val="nil"/>
          <w:between w:val="nil"/>
        </w:pBdr>
        <w:tabs>
          <w:tab w:val="left" w:pos="851"/>
        </w:tabs>
        <w:spacing w:after="240"/>
        <w:jc w:val="both"/>
        <w:rPr>
          <w:rFonts w:ascii="Times New Roman" w:eastAsia="Times New Roman" w:hAnsi="Times New Roman" w:cs="Times New Roman"/>
          <w:b/>
          <w:color w:val="000000"/>
        </w:rPr>
      </w:pPr>
    </w:p>
    <w:p w14:paraId="6434AA48" w14:textId="77777777" w:rsidR="009E2488" w:rsidRDefault="009E2488">
      <w:pPr>
        <w:widowControl w:val="0"/>
        <w:pBdr>
          <w:top w:val="nil"/>
          <w:left w:val="nil"/>
          <w:bottom w:val="nil"/>
          <w:right w:val="nil"/>
          <w:between w:val="nil"/>
        </w:pBdr>
        <w:tabs>
          <w:tab w:val="left" w:pos="851"/>
        </w:tabs>
        <w:spacing w:after="240"/>
        <w:ind w:firstLine="720"/>
        <w:jc w:val="both"/>
        <w:rPr>
          <w:rFonts w:ascii="Times New Roman" w:eastAsia="Times New Roman" w:hAnsi="Times New Roman" w:cs="Times New Roman"/>
          <w:color w:val="000000"/>
        </w:rPr>
      </w:pPr>
    </w:p>
    <w:p w14:paraId="537582EB" w14:textId="77777777" w:rsidR="009E2488" w:rsidRDefault="009E2488">
      <w:pPr>
        <w:widowControl w:val="0"/>
        <w:pBdr>
          <w:top w:val="nil"/>
          <w:left w:val="nil"/>
          <w:bottom w:val="nil"/>
          <w:right w:val="nil"/>
          <w:between w:val="nil"/>
        </w:pBdr>
        <w:tabs>
          <w:tab w:val="left" w:pos="851"/>
        </w:tabs>
        <w:spacing w:line="360" w:lineRule="auto"/>
        <w:ind w:left="349"/>
        <w:jc w:val="both"/>
        <w:rPr>
          <w:rFonts w:ascii="Liberation Serif" w:eastAsia="Liberation Serif" w:hAnsi="Liberation Serif" w:cs="Liberation Serif"/>
          <w:color w:val="000000"/>
        </w:rPr>
      </w:pPr>
    </w:p>
    <w:p w14:paraId="5E2C4763" w14:textId="77777777" w:rsidR="009E2488" w:rsidRDefault="009E2488">
      <w:pPr>
        <w:widowControl w:val="0"/>
        <w:pBdr>
          <w:top w:val="nil"/>
          <w:left w:val="nil"/>
          <w:bottom w:val="nil"/>
          <w:right w:val="nil"/>
          <w:between w:val="nil"/>
        </w:pBdr>
        <w:tabs>
          <w:tab w:val="left" w:pos="851"/>
        </w:tabs>
        <w:spacing w:line="360" w:lineRule="auto"/>
        <w:ind w:left="349"/>
        <w:jc w:val="both"/>
        <w:rPr>
          <w:rFonts w:ascii="Liberation Serif" w:eastAsia="Liberation Serif" w:hAnsi="Liberation Serif" w:cs="Liberation Serif"/>
          <w:color w:val="000000"/>
        </w:rPr>
      </w:pPr>
    </w:p>
    <w:p w14:paraId="63BB8EE2" w14:textId="77777777" w:rsidR="009E2488" w:rsidRDefault="0090509D">
      <w:r>
        <w:br w:type="page"/>
      </w:r>
    </w:p>
    <w:p w14:paraId="2D655FDA" w14:textId="77777777" w:rsidR="009E2488" w:rsidRDefault="009E2488">
      <w:pPr>
        <w:widowControl w:val="0"/>
        <w:pBdr>
          <w:top w:val="nil"/>
          <w:left w:val="nil"/>
          <w:bottom w:val="nil"/>
          <w:right w:val="nil"/>
          <w:between w:val="nil"/>
        </w:pBdr>
        <w:tabs>
          <w:tab w:val="left" w:pos="851"/>
        </w:tabs>
        <w:spacing w:line="360" w:lineRule="auto"/>
        <w:jc w:val="both"/>
        <w:rPr>
          <w:rFonts w:ascii="Liberation Serif" w:eastAsia="Liberation Serif" w:hAnsi="Liberation Serif" w:cs="Liberation Serif"/>
          <w:color w:val="000000"/>
        </w:rPr>
      </w:pPr>
    </w:p>
    <w:p w14:paraId="251AE951" w14:textId="4442E554" w:rsidR="009E2488" w:rsidRDefault="0090509D">
      <w:pPr>
        <w:jc w:val="center"/>
        <w:rPr>
          <w:rFonts w:ascii="Times New Roman" w:eastAsia="Times New Roman" w:hAnsi="Times New Roman" w:cs="Times New Roman"/>
        </w:rPr>
      </w:pPr>
      <w:r w:rsidRPr="038CA93D">
        <w:rPr>
          <w:rFonts w:ascii="Times New Roman" w:eastAsia="Times New Roman" w:hAnsi="Times New Roman" w:cs="Times New Roman"/>
          <w:b/>
          <w:bCs/>
          <w:u w:val="single"/>
        </w:rPr>
        <w:t xml:space="preserve">AVISO DE DISPENSA ELETRÔNICA Nº </w:t>
      </w:r>
      <w:r w:rsidR="7A6ED5BF" w:rsidRPr="038CA93D">
        <w:rPr>
          <w:rFonts w:ascii="Times New Roman" w:eastAsia="Times New Roman" w:hAnsi="Times New Roman" w:cs="Times New Roman"/>
          <w:b/>
          <w:bCs/>
          <w:u w:val="single"/>
        </w:rPr>
        <w:t>01/2025</w:t>
      </w:r>
      <w:r w:rsidRPr="038CA93D">
        <w:rPr>
          <w:rFonts w:ascii="Times New Roman" w:eastAsia="Times New Roman" w:hAnsi="Times New Roman" w:cs="Times New Roman"/>
          <w:b/>
          <w:bCs/>
          <w:u w:val="single"/>
        </w:rPr>
        <w:t>_</w:t>
      </w:r>
    </w:p>
    <w:p w14:paraId="4638680C" w14:textId="77777777" w:rsidR="00EF7CFA"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SEI </w:t>
      </w:r>
      <w:r w:rsidR="00EF7CFA" w:rsidRPr="00EF7CFA">
        <w:rPr>
          <w:rFonts w:ascii="Times New Roman" w:eastAsia="Times New Roman" w:hAnsi="Times New Roman" w:cs="Times New Roman"/>
          <w:b/>
          <w:color w:val="000000"/>
          <w:u w:val="single"/>
        </w:rPr>
        <w:t>19.00.6150.0000731/2024-56</w:t>
      </w:r>
    </w:p>
    <w:p w14:paraId="7BEDE9C4" w14:textId="4860D782" w:rsidR="009E2488"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ANEXO II</w:t>
      </w:r>
    </w:p>
    <w:p w14:paraId="712DF8A4" w14:textId="77777777" w:rsidR="009E2488" w:rsidRDefault="009E2488">
      <w:pPr>
        <w:pBdr>
          <w:top w:val="nil"/>
          <w:left w:val="nil"/>
          <w:bottom w:val="nil"/>
          <w:right w:val="nil"/>
          <w:between w:val="nil"/>
        </w:pBdr>
        <w:jc w:val="center"/>
        <w:rPr>
          <w:rFonts w:ascii="Times New Roman" w:eastAsia="Times New Roman" w:hAnsi="Times New Roman" w:cs="Times New Roman"/>
          <w:b/>
          <w:color w:val="000000"/>
        </w:rPr>
      </w:pPr>
    </w:p>
    <w:p w14:paraId="0BA88FE9" w14:textId="77777777" w:rsidR="009E2488" w:rsidRDefault="0090509D">
      <w:pPr>
        <w:pBdr>
          <w:top w:val="nil"/>
          <w:left w:val="nil"/>
          <w:bottom w:val="nil"/>
          <w:right w:val="nil"/>
          <w:between w:val="nil"/>
        </w:pBdr>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PLANILHA DE COMPOSIÇÃO DE PREÇOS</w:t>
      </w:r>
    </w:p>
    <w:p w14:paraId="5CA59983" w14:textId="77777777" w:rsidR="009E2488" w:rsidRDefault="009E2488">
      <w:pPr>
        <w:pBdr>
          <w:top w:val="nil"/>
          <w:left w:val="nil"/>
          <w:bottom w:val="nil"/>
          <w:right w:val="nil"/>
          <w:between w:val="nil"/>
        </w:pBdr>
        <w:rPr>
          <w:rFonts w:ascii="Times New Roman" w:eastAsia="Times New Roman" w:hAnsi="Times New Roman" w:cs="Times New Roman"/>
          <w:color w:val="000000"/>
        </w:rPr>
      </w:pPr>
    </w:p>
    <w:p w14:paraId="57FF1573" w14:textId="77777777" w:rsidR="009E2488" w:rsidRDefault="009E2488">
      <w:pPr>
        <w:pBdr>
          <w:top w:val="nil"/>
          <w:left w:val="nil"/>
          <w:bottom w:val="nil"/>
          <w:right w:val="nil"/>
          <w:between w:val="nil"/>
        </w:pBdr>
        <w:rPr>
          <w:rFonts w:ascii="Times New Roman" w:eastAsia="Times New Roman" w:hAnsi="Times New Roman" w:cs="Times New Roman"/>
          <w:color w:val="000000"/>
        </w:rPr>
      </w:pPr>
    </w:p>
    <w:p w14:paraId="6FE6B4F7" w14:textId="6657F983" w:rsidR="009E2488" w:rsidRDefault="0090509D" w:rsidP="038CA93D">
      <w:pPr>
        <w:pBdr>
          <w:top w:val="nil"/>
          <w:left w:val="nil"/>
          <w:bottom w:val="nil"/>
          <w:right w:val="nil"/>
          <w:between w:val="nil"/>
        </w:pBdr>
        <w:rPr>
          <w:rFonts w:ascii="Times New Roman" w:eastAsia="Times New Roman" w:hAnsi="Times New Roman" w:cs="Times New Roman"/>
          <w:color w:val="000000"/>
        </w:rPr>
      </w:pPr>
      <w:r w:rsidRPr="038CA93D">
        <w:rPr>
          <w:rFonts w:ascii="Times New Roman" w:eastAsia="Times New Roman" w:hAnsi="Times New Roman" w:cs="Times New Roman"/>
          <w:b/>
          <w:bCs/>
          <w:color w:val="000000" w:themeColor="text1"/>
        </w:rPr>
        <w:t xml:space="preserve">AO CONSELHO NACIONAL DO MINISTÉRIO PÚBLICO - DISPENSA ELETRÔNICA Nº </w:t>
      </w:r>
      <w:r w:rsidR="44678BE3" w:rsidRPr="038CA93D">
        <w:rPr>
          <w:rFonts w:ascii="Times New Roman" w:eastAsia="Times New Roman" w:hAnsi="Times New Roman" w:cs="Times New Roman"/>
          <w:b/>
          <w:bCs/>
          <w:color w:val="000000" w:themeColor="text1"/>
        </w:rPr>
        <w:t>01/2025</w:t>
      </w:r>
      <w:r w:rsidRPr="038CA93D">
        <w:rPr>
          <w:rFonts w:ascii="Times New Roman" w:eastAsia="Times New Roman" w:hAnsi="Times New Roman" w:cs="Times New Roman"/>
          <w:b/>
          <w:bCs/>
          <w:color w:val="000000" w:themeColor="text1"/>
        </w:rPr>
        <w:t xml:space="preserve">     </w:t>
      </w:r>
    </w:p>
    <w:p w14:paraId="00B95FEB" w14:textId="77777777" w:rsidR="009E2488" w:rsidRDefault="009E2488">
      <w:pPr>
        <w:pBdr>
          <w:top w:val="nil"/>
          <w:left w:val="nil"/>
          <w:bottom w:val="nil"/>
          <w:right w:val="nil"/>
          <w:between w:val="nil"/>
        </w:pBdr>
        <w:rPr>
          <w:rFonts w:ascii="Times New Roman" w:eastAsia="Times New Roman" w:hAnsi="Times New Roman" w:cs="Times New Roman"/>
          <w:b/>
          <w:color w:val="000000"/>
        </w:rPr>
      </w:pPr>
    </w:p>
    <w:p w14:paraId="62A17B55" w14:textId="77777777" w:rsidR="009E2488" w:rsidRDefault="009050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1. DADOS DA EMPRESA</w:t>
      </w:r>
    </w:p>
    <w:p w14:paraId="68055839" w14:textId="77777777" w:rsidR="009E2488" w:rsidRDefault="009050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Razão Social:</w:t>
      </w:r>
    </w:p>
    <w:p w14:paraId="3016810A" w14:textId="77777777" w:rsidR="009E2488" w:rsidRDefault="009050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CNPJ:</w:t>
      </w:r>
    </w:p>
    <w:p w14:paraId="6A61198C" w14:textId="77777777" w:rsidR="009E2488" w:rsidRDefault="009050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Inscrição Estadual/Municipal ou do Distrito Federal:</w:t>
      </w:r>
    </w:p>
    <w:p w14:paraId="2A1E038D" w14:textId="77777777" w:rsidR="009E2488" w:rsidRDefault="009050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Endereço/CEP:</w:t>
      </w:r>
    </w:p>
    <w:p w14:paraId="5C7AFD15" w14:textId="77777777" w:rsidR="009E2488" w:rsidRDefault="009050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Telefones/fax de contato:</w:t>
      </w:r>
    </w:p>
    <w:p w14:paraId="754BE5B1"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E-mail:</w:t>
      </w:r>
    </w:p>
    <w:p w14:paraId="7BB7BA0C"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Banco:</w:t>
      </w:r>
    </w:p>
    <w:p w14:paraId="52695D36"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Agência:</w:t>
      </w:r>
    </w:p>
    <w:p w14:paraId="2F29CE63"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Conta Corrente:</w:t>
      </w:r>
    </w:p>
    <w:p w14:paraId="71DF89C6" w14:textId="77777777" w:rsidR="009E2488" w:rsidRDefault="009E2488">
      <w:pPr>
        <w:pBdr>
          <w:top w:val="nil"/>
          <w:left w:val="nil"/>
          <w:bottom w:val="nil"/>
          <w:right w:val="nil"/>
          <w:between w:val="nil"/>
        </w:pBdr>
        <w:jc w:val="both"/>
        <w:rPr>
          <w:rFonts w:ascii="Times New Roman" w:eastAsia="Times New Roman" w:hAnsi="Times New Roman" w:cs="Times New Roman"/>
          <w:b/>
          <w:color w:val="000000"/>
        </w:rPr>
      </w:pPr>
    </w:p>
    <w:p w14:paraId="27B55AA8"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2. DADOS DO REPRESENTANTE LEGAL DA EMPRESA PARA A CONTRATAÇÃO:</w:t>
      </w:r>
    </w:p>
    <w:p w14:paraId="73639DE5"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Nome:</w:t>
      </w:r>
    </w:p>
    <w:p w14:paraId="4FAD433E"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Endereço:</w:t>
      </w:r>
    </w:p>
    <w:p w14:paraId="44F96E7A"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CPF:</w:t>
      </w:r>
    </w:p>
    <w:p w14:paraId="301006B4"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RG/ÓRGÃO EXPEDIDOS:</w:t>
      </w:r>
    </w:p>
    <w:p w14:paraId="71DDECB2"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Cargo/Função:</w:t>
      </w:r>
    </w:p>
    <w:p w14:paraId="69CE698A"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Naturalidade:</w:t>
      </w:r>
    </w:p>
    <w:p w14:paraId="2EB3BD28"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Nacionalidade:</w:t>
      </w:r>
    </w:p>
    <w:p w14:paraId="406C8232"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Estado Civil: </w:t>
      </w:r>
    </w:p>
    <w:p w14:paraId="1DCB89C3"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Validade da proposta: (mínimo 60 dias)</w:t>
      </w:r>
    </w:p>
    <w:p w14:paraId="2470D043" w14:textId="77777777" w:rsidR="009E2488" w:rsidRDefault="009E2488">
      <w:pPr>
        <w:pBdr>
          <w:top w:val="nil"/>
          <w:left w:val="nil"/>
          <w:bottom w:val="nil"/>
          <w:right w:val="nil"/>
          <w:between w:val="nil"/>
        </w:pBdr>
        <w:rPr>
          <w:rFonts w:ascii="Times New Roman" w:eastAsia="Times New Roman" w:hAnsi="Times New Roman" w:cs="Times New Roman"/>
          <w:color w:val="000000"/>
        </w:rPr>
      </w:pPr>
    </w:p>
    <w:p w14:paraId="16F26CB0" w14:textId="77777777" w:rsidR="009E2488" w:rsidRDefault="009E2488">
      <w:pPr>
        <w:pBdr>
          <w:top w:val="nil"/>
          <w:left w:val="nil"/>
          <w:bottom w:val="nil"/>
          <w:right w:val="nil"/>
          <w:between w:val="nil"/>
        </w:pBdr>
        <w:rPr>
          <w:rFonts w:ascii="Times New Roman" w:eastAsia="Times New Roman" w:hAnsi="Times New Roman" w:cs="Times New Roman"/>
          <w:color w:val="000000"/>
        </w:rPr>
      </w:pPr>
    </w:p>
    <w:tbl>
      <w:tblPr>
        <w:tblStyle w:val="aa"/>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3611"/>
        <w:gridCol w:w="992"/>
        <w:gridCol w:w="1134"/>
        <w:gridCol w:w="992"/>
        <w:gridCol w:w="1134"/>
        <w:gridCol w:w="1134"/>
      </w:tblGrid>
      <w:tr w:rsidR="009E2488" w14:paraId="28ACE438" w14:textId="77777777">
        <w:trPr>
          <w:trHeight w:val="300"/>
        </w:trPr>
        <w:tc>
          <w:tcPr>
            <w:tcW w:w="750" w:type="dxa"/>
            <w:vAlign w:val="center"/>
          </w:tcPr>
          <w:p w14:paraId="6D406750"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ITEM</w:t>
            </w:r>
          </w:p>
        </w:tc>
        <w:tc>
          <w:tcPr>
            <w:tcW w:w="3611" w:type="dxa"/>
            <w:vAlign w:val="center"/>
          </w:tcPr>
          <w:p w14:paraId="5AC85DE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DESCRIÇÃO</w:t>
            </w:r>
          </w:p>
        </w:tc>
        <w:tc>
          <w:tcPr>
            <w:tcW w:w="992" w:type="dxa"/>
            <w:vAlign w:val="center"/>
          </w:tcPr>
          <w:p w14:paraId="53C81C4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QUANT.</w:t>
            </w:r>
          </w:p>
        </w:tc>
        <w:tc>
          <w:tcPr>
            <w:tcW w:w="1134" w:type="dxa"/>
          </w:tcPr>
          <w:p w14:paraId="3EF2693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MARCA/MODELO</w:t>
            </w:r>
          </w:p>
        </w:tc>
        <w:tc>
          <w:tcPr>
            <w:tcW w:w="992" w:type="dxa"/>
            <w:vAlign w:val="center"/>
          </w:tcPr>
          <w:p w14:paraId="74BB92D6"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Valor Unitário (R$)</w:t>
            </w:r>
          </w:p>
        </w:tc>
        <w:tc>
          <w:tcPr>
            <w:tcW w:w="1134" w:type="dxa"/>
            <w:vAlign w:val="center"/>
          </w:tcPr>
          <w:p w14:paraId="5AFD017E"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Valor Mensal (R$)</w:t>
            </w:r>
          </w:p>
        </w:tc>
        <w:tc>
          <w:tcPr>
            <w:tcW w:w="1134" w:type="dxa"/>
            <w:vAlign w:val="center"/>
          </w:tcPr>
          <w:p w14:paraId="372F3263"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Valor Anual (R$)</w:t>
            </w:r>
          </w:p>
        </w:tc>
      </w:tr>
      <w:tr w:rsidR="009E2488" w14:paraId="2DDABEC5" w14:textId="77777777">
        <w:trPr>
          <w:trHeight w:val="1170"/>
        </w:trPr>
        <w:tc>
          <w:tcPr>
            <w:tcW w:w="750" w:type="dxa"/>
            <w:vAlign w:val="center"/>
          </w:tcPr>
          <w:p w14:paraId="0BBC138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w:t>
            </w:r>
          </w:p>
        </w:tc>
        <w:tc>
          <w:tcPr>
            <w:tcW w:w="3611" w:type="dxa"/>
          </w:tcPr>
          <w:p w14:paraId="4946246B" w14:textId="77777777" w:rsidR="009E2488" w:rsidRDefault="0090509D">
            <w:pPr>
              <w:spacing w:line="360" w:lineRule="auto"/>
              <w:jc w:val="both"/>
              <w:rPr>
                <w:rFonts w:ascii="Times New Roman" w:eastAsia="Times New Roman" w:hAnsi="Times New Roman" w:cs="Times New Roman"/>
                <w:color w:val="000000"/>
                <w:sz w:val="20"/>
                <w:szCs w:val="20"/>
              </w:rPr>
            </w:pPr>
            <w:r>
              <w:rPr>
                <w:sz w:val="20"/>
                <w:szCs w:val="20"/>
              </w:rPr>
              <w:t>Locação de Bebedouro de pressão com um depósito de água com capacidade de, pelo menos, 50 litros, compreendendo a manutenção trimestral preventiva dos equipamentos, fornecimento de elementos filtrantes, manutenção corretiva, e substituição de acessórios e produtos necessários à execução dos serviços.</w:t>
            </w:r>
          </w:p>
        </w:tc>
        <w:tc>
          <w:tcPr>
            <w:tcW w:w="992" w:type="dxa"/>
            <w:vAlign w:val="center"/>
          </w:tcPr>
          <w:p w14:paraId="22EFF8CF"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Unidades</w:t>
            </w:r>
          </w:p>
        </w:tc>
        <w:tc>
          <w:tcPr>
            <w:tcW w:w="1134" w:type="dxa"/>
          </w:tcPr>
          <w:p w14:paraId="6B28F22A" w14:textId="77777777" w:rsidR="009E2488" w:rsidRDefault="009E2488">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p>
        </w:tc>
        <w:tc>
          <w:tcPr>
            <w:tcW w:w="992" w:type="dxa"/>
            <w:vAlign w:val="center"/>
          </w:tcPr>
          <w:p w14:paraId="1CDF34B7"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Unidade</w:t>
            </w:r>
          </w:p>
        </w:tc>
        <w:tc>
          <w:tcPr>
            <w:tcW w:w="1134" w:type="dxa"/>
            <w:vAlign w:val="center"/>
          </w:tcPr>
          <w:p w14:paraId="39F602E8" w14:textId="77777777" w:rsidR="009E2488" w:rsidRDefault="009E2488">
            <w:pPr>
              <w:spacing w:line="360" w:lineRule="auto"/>
              <w:jc w:val="center"/>
              <w:rPr>
                <w:rFonts w:ascii="Times New Roman" w:eastAsia="Times New Roman" w:hAnsi="Times New Roman" w:cs="Times New Roman"/>
                <w:color w:val="000000"/>
              </w:rPr>
            </w:pPr>
          </w:p>
        </w:tc>
        <w:tc>
          <w:tcPr>
            <w:tcW w:w="1134" w:type="dxa"/>
            <w:vAlign w:val="center"/>
          </w:tcPr>
          <w:p w14:paraId="2DDA617D" w14:textId="77777777" w:rsidR="009E2488" w:rsidRDefault="009E2488">
            <w:pPr>
              <w:spacing w:line="360" w:lineRule="auto"/>
              <w:jc w:val="center"/>
              <w:rPr>
                <w:rFonts w:ascii="Times New Roman" w:eastAsia="Times New Roman" w:hAnsi="Times New Roman" w:cs="Times New Roman"/>
                <w:color w:val="000000"/>
              </w:rPr>
            </w:pPr>
          </w:p>
        </w:tc>
      </w:tr>
    </w:tbl>
    <w:p w14:paraId="3BD5548C"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0219558E" w14:textId="77777777" w:rsidR="009E2488" w:rsidRDefault="009E2488">
      <w:pPr>
        <w:pBdr>
          <w:top w:val="nil"/>
          <w:left w:val="nil"/>
          <w:bottom w:val="nil"/>
          <w:right w:val="nil"/>
          <w:between w:val="nil"/>
        </w:pBdr>
        <w:jc w:val="both"/>
        <w:rPr>
          <w:rFonts w:ascii="Times New Roman" w:eastAsia="Times New Roman" w:hAnsi="Times New Roman" w:cs="Times New Roman"/>
          <w:color w:val="000000"/>
        </w:rPr>
      </w:pPr>
    </w:p>
    <w:p w14:paraId="20F3E222"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Obs</w:t>
      </w:r>
      <w:proofErr w:type="spellEnd"/>
      <w:r>
        <w:rPr>
          <w:rFonts w:ascii="Times New Roman" w:eastAsia="Times New Roman" w:hAnsi="Times New Roman" w:cs="Times New Roman"/>
          <w:color w:val="000000"/>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4736F903" w14:textId="77777777" w:rsidR="009E2488" w:rsidRDefault="0090509D">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Obs. 2 - Declaramos de que a empresa possui todos os requisitos exigidos no edital e no termo de referência para o cumprimento do objeto contratual.</w:t>
      </w:r>
    </w:p>
    <w:p w14:paraId="22FBBD96" w14:textId="77777777" w:rsidR="009E2488" w:rsidRDefault="009E2488">
      <w:pPr>
        <w:pBdr>
          <w:top w:val="nil"/>
          <w:left w:val="nil"/>
          <w:bottom w:val="nil"/>
          <w:right w:val="nil"/>
          <w:between w:val="nil"/>
        </w:pBdr>
        <w:jc w:val="both"/>
        <w:rPr>
          <w:rFonts w:ascii="Times New Roman" w:eastAsia="Times New Roman" w:hAnsi="Times New Roman" w:cs="Times New Roman"/>
          <w:color w:val="000000"/>
        </w:rPr>
      </w:pPr>
    </w:p>
    <w:p w14:paraId="2EA4E0A3" w14:textId="77777777" w:rsidR="009E2488" w:rsidRDefault="009E2488">
      <w:pPr>
        <w:pBdr>
          <w:top w:val="nil"/>
          <w:left w:val="nil"/>
          <w:bottom w:val="nil"/>
          <w:right w:val="nil"/>
          <w:between w:val="nil"/>
        </w:pBdr>
        <w:jc w:val="both"/>
        <w:rPr>
          <w:rFonts w:ascii="Times New Roman" w:eastAsia="Times New Roman" w:hAnsi="Times New Roman" w:cs="Times New Roman"/>
          <w:color w:val="000000"/>
        </w:rPr>
      </w:pPr>
    </w:p>
    <w:p w14:paraId="064A8916" w14:textId="77777777" w:rsidR="009E2488" w:rsidRDefault="009E2488">
      <w:pPr>
        <w:pBdr>
          <w:top w:val="nil"/>
          <w:left w:val="nil"/>
          <w:bottom w:val="nil"/>
          <w:right w:val="nil"/>
          <w:between w:val="nil"/>
        </w:pBdr>
        <w:jc w:val="both"/>
        <w:rPr>
          <w:rFonts w:ascii="Times New Roman" w:eastAsia="Times New Roman" w:hAnsi="Times New Roman" w:cs="Times New Roman"/>
          <w:color w:val="000000"/>
        </w:rPr>
      </w:pPr>
    </w:p>
    <w:p w14:paraId="7479C97C" w14:textId="77777777" w:rsidR="009E2488" w:rsidRDefault="009E2488">
      <w:pPr>
        <w:pBdr>
          <w:top w:val="nil"/>
          <w:left w:val="nil"/>
          <w:bottom w:val="nil"/>
          <w:right w:val="nil"/>
          <w:between w:val="nil"/>
        </w:pBdr>
        <w:jc w:val="both"/>
        <w:rPr>
          <w:rFonts w:ascii="Times New Roman" w:eastAsia="Times New Roman" w:hAnsi="Times New Roman" w:cs="Times New Roman"/>
          <w:color w:val="000000"/>
        </w:rPr>
      </w:pPr>
    </w:p>
    <w:p w14:paraId="7F339899" w14:textId="77777777" w:rsidR="009E2488" w:rsidRDefault="009E2488">
      <w:pPr>
        <w:pBdr>
          <w:top w:val="nil"/>
          <w:left w:val="nil"/>
          <w:bottom w:val="nil"/>
          <w:right w:val="nil"/>
          <w:between w:val="nil"/>
        </w:pBdr>
        <w:rPr>
          <w:rFonts w:ascii="Times New Roman" w:eastAsia="Times New Roman" w:hAnsi="Times New Roman" w:cs="Times New Roman"/>
          <w:color w:val="000000"/>
        </w:rPr>
      </w:pPr>
    </w:p>
    <w:p w14:paraId="79721DD7" w14:textId="77777777" w:rsidR="009E2488" w:rsidRDefault="0090509D">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DATA: ____/____/____ </w:t>
      </w:r>
    </w:p>
    <w:p w14:paraId="29EFAF7A" w14:textId="77777777" w:rsidR="009E2488" w:rsidRDefault="009E2488">
      <w:pPr>
        <w:pBdr>
          <w:top w:val="nil"/>
          <w:left w:val="nil"/>
          <w:bottom w:val="nil"/>
          <w:right w:val="nil"/>
          <w:between w:val="nil"/>
        </w:pBdr>
        <w:jc w:val="center"/>
        <w:rPr>
          <w:rFonts w:ascii="Times New Roman" w:eastAsia="Times New Roman" w:hAnsi="Times New Roman" w:cs="Times New Roman"/>
          <w:color w:val="000000"/>
        </w:rPr>
      </w:pPr>
    </w:p>
    <w:p w14:paraId="6B2BA439" w14:textId="77777777" w:rsidR="009E2488" w:rsidRDefault="0090509D">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Local e data</w:t>
      </w:r>
    </w:p>
    <w:p w14:paraId="044814CC"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5C5293C6"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66FBFF93"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6C8892C6"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E73B71B"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48446658"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3170827"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5A06CE7"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167E9E42"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128A0745"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078AD96F" w14:textId="6404EB13" w:rsidR="009E2488"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38CA93D">
        <w:rPr>
          <w:rFonts w:ascii="Times New Roman" w:eastAsia="Times New Roman" w:hAnsi="Times New Roman" w:cs="Times New Roman"/>
          <w:b/>
          <w:bCs/>
          <w:color w:val="000000" w:themeColor="text1"/>
          <w:u w:val="single"/>
        </w:rPr>
        <w:t xml:space="preserve">AVISO DE DISPENSA ELETRÔNICA Nº </w:t>
      </w:r>
      <w:r w:rsidR="409DF1AD" w:rsidRPr="038CA93D">
        <w:rPr>
          <w:rFonts w:ascii="Times New Roman" w:eastAsia="Times New Roman" w:hAnsi="Times New Roman" w:cs="Times New Roman"/>
          <w:b/>
          <w:bCs/>
          <w:color w:val="000000" w:themeColor="text1"/>
          <w:u w:val="single"/>
        </w:rPr>
        <w:t>01/2025</w:t>
      </w:r>
      <w:r w:rsidRPr="038CA93D">
        <w:rPr>
          <w:rFonts w:ascii="Times New Roman" w:eastAsia="Times New Roman" w:hAnsi="Times New Roman" w:cs="Times New Roman"/>
          <w:b/>
          <w:bCs/>
          <w:color w:val="000000" w:themeColor="text1"/>
          <w:u w:val="single"/>
        </w:rPr>
        <w:t>_</w:t>
      </w:r>
      <w:r w:rsidRPr="038CA93D">
        <w:rPr>
          <w:rFonts w:ascii="Times New Roman" w:eastAsia="Times New Roman" w:hAnsi="Times New Roman" w:cs="Times New Roman"/>
          <w:color w:val="000000" w:themeColor="text1"/>
        </w:rPr>
        <w:t> </w:t>
      </w:r>
    </w:p>
    <w:p w14:paraId="74C41BBD" w14:textId="2399E7EF"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u w:val="single"/>
        </w:rPr>
        <w:t xml:space="preserve">SEI </w:t>
      </w:r>
      <w:r w:rsidR="00EF7CFA" w:rsidRPr="00EF7CFA">
        <w:rPr>
          <w:rFonts w:ascii="Times New Roman" w:eastAsia="Times New Roman" w:hAnsi="Times New Roman" w:cs="Times New Roman"/>
          <w:b/>
          <w:color w:val="000000"/>
          <w:u w:val="single"/>
        </w:rPr>
        <w:t>19.00.6150.0000731/2024-56</w:t>
      </w:r>
    </w:p>
    <w:p w14:paraId="22690624"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u w:val="single"/>
        </w:rPr>
        <w:t>UASG – 590001</w:t>
      </w:r>
      <w:r>
        <w:rPr>
          <w:rFonts w:ascii="Times New Roman" w:eastAsia="Times New Roman" w:hAnsi="Times New Roman" w:cs="Times New Roman"/>
          <w:color w:val="000000"/>
        </w:rPr>
        <w:t>  </w:t>
      </w:r>
    </w:p>
    <w:p w14:paraId="321D5CE2"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b/>
          <w:color w:val="000000"/>
          <w:u w:val="single"/>
        </w:rPr>
        <w:t>ANEXO III</w:t>
      </w:r>
      <w:r>
        <w:rPr>
          <w:rFonts w:ascii="Times New Roman" w:eastAsia="Times New Roman" w:hAnsi="Times New Roman" w:cs="Times New Roman"/>
          <w:color w:val="000000"/>
        </w:rPr>
        <w:t>  </w:t>
      </w:r>
    </w:p>
    <w:p w14:paraId="2B8120B8"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13D10BC9"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u w:val="single"/>
        </w:rPr>
        <w:t>DECLARAÇÃO DE REGULARIDADE</w:t>
      </w:r>
      <w:r>
        <w:rPr>
          <w:rFonts w:ascii="Times New Roman" w:eastAsia="Times New Roman" w:hAnsi="Times New Roman" w:cs="Times New Roman"/>
          <w:color w:val="000000"/>
        </w:rPr>
        <w:t>  </w:t>
      </w:r>
    </w:p>
    <w:p w14:paraId="55BDE8CC" w14:textId="77777777" w:rsidR="009E2488"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(RESOLUÇÕES CNMP </w:t>
      </w:r>
      <w:proofErr w:type="spellStart"/>
      <w:r>
        <w:rPr>
          <w:rFonts w:ascii="Times New Roman" w:eastAsia="Times New Roman" w:hAnsi="Times New Roman" w:cs="Times New Roman"/>
          <w:b/>
          <w:color w:val="000000"/>
        </w:rPr>
        <w:t>nºs</w:t>
      </w:r>
      <w:proofErr w:type="spellEnd"/>
      <w:r>
        <w:rPr>
          <w:rFonts w:ascii="Times New Roman" w:eastAsia="Times New Roman" w:hAnsi="Times New Roman" w:cs="Times New Roman"/>
          <w:b/>
          <w:color w:val="000000"/>
        </w:rPr>
        <w:t xml:space="preserve"> 37/2009 e 172/2017)</w:t>
      </w:r>
      <w:r>
        <w:rPr>
          <w:rFonts w:ascii="Times New Roman" w:eastAsia="Times New Roman" w:hAnsi="Times New Roman" w:cs="Times New Roman"/>
          <w:color w:val="000000"/>
        </w:rPr>
        <w:t>  </w:t>
      </w:r>
    </w:p>
    <w:p w14:paraId="7198BE96"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(Nome/razão social) ____________________________________, inscrito no CNPJ nº ___________, por intermédio de seu representante legal o(a) Sr. (a) _____________________ </w:t>
      </w:r>
      <w:r>
        <w:rPr>
          <w:rFonts w:ascii="Times New Roman" w:eastAsia="Times New Roman" w:hAnsi="Times New Roman" w:cs="Times New Roman"/>
          <w:b/>
          <w:color w:val="000000"/>
        </w:rPr>
        <w:t>DECLARO</w:t>
      </w:r>
      <w:r>
        <w:rPr>
          <w:rFonts w:ascii="Times New Roman" w:eastAsia="Times New Roman" w:hAnsi="Times New Roman" w:cs="Times New Roman"/>
          <w:color w:val="000000"/>
        </w:rPr>
        <w:t xml:space="preserve">, nos termos da Resolução nº </w:t>
      </w:r>
      <w:r>
        <w:rPr>
          <w:rFonts w:ascii="Times New Roman" w:eastAsia="Times New Roman" w:hAnsi="Times New Roman" w:cs="Times New Roman"/>
          <w:b/>
          <w:color w:val="000000"/>
        </w:rPr>
        <w:t>37/2009</w:t>
      </w:r>
      <w:r>
        <w:rPr>
          <w:rFonts w:ascii="Times New Roman" w:eastAsia="Times New Roman" w:hAnsi="Times New Roman" w:cs="Times New Roman"/>
          <w:color w:val="000000"/>
        </w:rPr>
        <w:t>, do Conselho Nacional do Ministério Público, para fins de contratação de prestação de serviços junto ao Conselho Nacional do Ministério Público - CNMP, que:  </w:t>
      </w:r>
    </w:p>
    <w:p w14:paraId="0BD47097"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6FEFFA23" w14:textId="77777777" w:rsidR="009E2488"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 )  os sócios desta empresa </w:t>
      </w:r>
      <w:r>
        <w:rPr>
          <w:rFonts w:ascii="Times New Roman" w:eastAsia="Times New Roman" w:hAnsi="Times New Roman" w:cs="Times New Roman"/>
          <w:b/>
          <w:color w:val="000000"/>
        </w:rPr>
        <w:t xml:space="preserve">não são </w:t>
      </w:r>
      <w:r>
        <w:rPr>
          <w:rFonts w:ascii="Times New Roman" w:eastAsia="Times New Roman" w:hAnsi="Times New Roman" w:cs="Times New Roman"/>
          <w:color w:val="000000"/>
        </w:rPr>
        <w:t>cônjuges, companheiros(as)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45C1423" w14:textId="77777777" w:rsidR="009E2488"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3B7D73A2"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 )  os sócios desta empresa</w:t>
      </w:r>
      <w:r>
        <w:rPr>
          <w:rFonts w:ascii="Times New Roman" w:eastAsia="Times New Roman" w:hAnsi="Times New Roman" w:cs="Times New Roman"/>
          <w:b/>
          <w:color w:val="000000"/>
        </w:rPr>
        <w:t xml:space="preserve"> são </w:t>
      </w:r>
      <w:r>
        <w:rPr>
          <w:rFonts w:ascii="Times New Roman" w:eastAsia="Times New Roman" w:hAnsi="Times New Roman" w:cs="Times New Roman"/>
          <w:color w:val="000000"/>
        </w:rPr>
        <w:t>cônjuges, companheiros(as)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56C9DD6D"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194074B1" w14:textId="77777777" w:rsidR="009E2488"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Pr>
          <w:rFonts w:ascii="Times New Roman" w:eastAsia="Times New Roman" w:hAnsi="Times New Roman" w:cs="Times New Roman"/>
          <w:color w:val="000000"/>
        </w:rPr>
        <w:t>Nome do membro: _____________________________________  </w:t>
      </w:r>
    </w:p>
    <w:p w14:paraId="58C978D3" w14:textId="77777777" w:rsidR="009E2488"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Pr>
          <w:rFonts w:ascii="Times New Roman" w:eastAsia="Times New Roman" w:hAnsi="Times New Roman" w:cs="Times New Roman"/>
          <w:color w:val="000000"/>
        </w:rPr>
        <w:t>Cargo: _______________________________________________  </w:t>
      </w:r>
    </w:p>
    <w:p w14:paraId="442D1E47" w14:textId="77777777" w:rsidR="009E2488"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Pr>
          <w:rFonts w:ascii="Times New Roman" w:eastAsia="Times New Roman" w:hAnsi="Times New Roman" w:cs="Times New Roman"/>
          <w:color w:val="000000"/>
        </w:rPr>
        <w:t>Órgão de Lotação: ______________________________________  </w:t>
      </w:r>
    </w:p>
    <w:p w14:paraId="11EF6BA7" w14:textId="77777777" w:rsidR="009E2488"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Grau de Parentesco: ____________________________________   </w:t>
      </w:r>
    </w:p>
    <w:p w14:paraId="2901A1B0"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Por ser verdade, firmo a presente, sob as penas da lei.  </w:t>
      </w:r>
    </w:p>
    <w:p w14:paraId="3EA4A35F" w14:textId="77777777" w:rsidR="009E2488"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4D1C4376" w14:textId="5119B7E1" w:rsidR="009E2488"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38CA93D">
        <w:rPr>
          <w:rFonts w:ascii="Times New Roman" w:eastAsia="Times New Roman" w:hAnsi="Times New Roman" w:cs="Times New Roman"/>
          <w:color w:val="000000" w:themeColor="text1"/>
        </w:rPr>
        <w:t xml:space="preserve">Brasília, ______ de _______________ </w:t>
      </w:r>
      <w:proofErr w:type="spellStart"/>
      <w:r w:rsidRPr="038CA93D">
        <w:rPr>
          <w:rFonts w:ascii="Times New Roman" w:eastAsia="Times New Roman" w:hAnsi="Times New Roman" w:cs="Times New Roman"/>
          <w:color w:val="000000" w:themeColor="text1"/>
        </w:rPr>
        <w:t>de</w:t>
      </w:r>
      <w:proofErr w:type="spellEnd"/>
      <w:r w:rsidRPr="038CA93D">
        <w:rPr>
          <w:rFonts w:ascii="Times New Roman" w:eastAsia="Times New Roman" w:hAnsi="Times New Roman" w:cs="Times New Roman"/>
          <w:color w:val="000000" w:themeColor="text1"/>
        </w:rPr>
        <w:t xml:space="preserve"> 202</w:t>
      </w:r>
      <w:r w:rsidR="57477706" w:rsidRPr="038CA93D">
        <w:rPr>
          <w:rFonts w:ascii="Times New Roman" w:eastAsia="Times New Roman" w:hAnsi="Times New Roman" w:cs="Times New Roman"/>
          <w:color w:val="000000" w:themeColor="text1"/>
        </w:rPr>
        <w:t>5</w:t>
      </w:r>
      <w:r w:rsidRPr="038CA93D">
        <w:rPr>
          <w:rFonts w:ascii="Times New Roman" w:eastAsia="Times New Roman" w:hAnsi="Times New Roman" w:cs="Times New Roman"/>
          <w:color w:val="000000" w:themeColor="text1"/>
        </w:rPr>
        <w:t>.  </w:t>
      </w:r>
    </w:p>
    <w:p w14:paraId="5054D870" w14:textId="77777777" w:rsidR="009E2488" w:rsidRDefault="0090509D">
      <w:pPr>
        <w:pBdr>
          <w:top w:val="nil"/>
          <w:left w:val="nil"/>
          <w:bottom w:val="nil"/>
          <w:right w:val="nil"/>
          <w:between w:val="nil"/>
        </w:pBdr>
        <w:spacing w:line="360" w:lineRule="auto"/>
        <w:ind w:right="-30"/>
        <w:jc w:val="center"/>
        <w:rPr>
          <w:rFonts w:ascii="Times New Roman" w:eastAsia="Times New Roman" w:hAnsi="Times New Roman" w:cs="Times New Roman"/>
          <w:color w:val="000000"/>
        </w:rPr>
      </w:pPr>
      <w:r>
        <w:rPr>
          <w:rFonts w:ascii="Times New Roman" w:eastAsia="Times New Roman" w:hAnsi="Times New Roman" w:cs="Times New Roman"/>
          <w:color w:val="000000"/>
        </w:rPr>
        <w:t> __________________________________________________  </w:t>
      </w:r>
    </w:p>
    <w:p w14:paraId="620020F8" w14:textId="77777777" w:rsidR="009E2488"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Pr>
          <w:rFonts w:ascii="Times New Roman" w:eastAsia="Times New Roman" w:hAnsi="Times New Roman" w:cs="Times New Roman"/>
          <w:color w:val="000000"/>
        </w:rPr>
        <w:t>(Assinatura Representante Legal da Empresa)  </w:t>
      </w:r>
    </w:p>
    <w:p w14:paraId="39FDB398" w14:textId="77777777" w:rsidR="009E2488"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54DF9E77" w14:textId="77777777" w:rsidR="009E2488" w:rsidRDefault="0090509D">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21CF29AD" w14:textId="77777777" w:rsidR="009E2488"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37EA1A6"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4C0C21F0"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87EDCB7"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5E61ADF"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67A18DF0"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3BCF217B"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44437BD"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81B0F26"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6120F533"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486BA1E8"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642F2F33"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132A347"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0EAE95EA"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5AB9F18C"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2A746E66"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4FBC1BD1" w14:textId="77777777" w:rsidR="009E2488"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p w14:paraId="19ABD7FC" w14:textId="27CD0D00" w:rsidR="009E2488"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rPr>
      </w:pPr>
      <w:r w:rsidRPr="038CA93D">
        <w:rPr>
          <w:rFonts w:ascii="Times New Roman" w:eastAsia="Times New Roman" w:hAnsi="Times New Roman" w:cs="Times New Roman"/>
          <w:b/>
          <w:bCs/>
          <w:color w:val="000000" w:themeColor="text1"/>
          <w:u w:val="single"/>
        </w:rPr>
        <w:lastRenderedPageBreak/>
        <w:t xml:space="preserve">AVISO DE DISPENSA ELETRÔNICA Nº </w:t>
      </w:r>
      <w:r w:rsidR="07A15282" w:rsidRPr="038CA93D">
        <w:rPr>
          <w:rFonts w:ascii="Times New Roman" w:eastAsia="Times New Roman" w:hAnsi="Times New Roman" w:cs="Times New Roman"/>
          <w:b/>
          <w:bCs/>
          <w:color w:val="000000" w:themeColor="text1"/>
          <w:u w:val="single"/>
        </w:rPr>
        <w:t>01/2025</w:t>
      </w:r>
      <w:r w:rsidRPr="038CA93D">
        <w:rPr>
          <w:rFonts w:ascii="Times New Roman" w:eastAsia="Times New Roman" w:hAnsi="Times New Roman" w:cs="Times New Roman"/>
          <w:color w:val="000000" w:themeColor="text1"/>
        </w:rPr>
        <w:t>  </w:t>
      </w:r>
    </w:p>
    <w:p w14:paraId="7089940B" w14:textId="17ABDCAC" w:rsidR="009E2488" w:rsidRDefault="0090509D">
      <w:pPr>
        <w:spacing w:line="360" w:lineRule="auto"/>
        <w:jc w:val="center"/>
        <w:rPr>
          <w:rFonts w:ascii="Times New Roman" w:eastAsia="Times New Roman" w:hAnsi="Times New Roman" w:cs="Times New Roman"/>
        </w:rPr>
      </w:pPr>
      <w:r>
        <w:rPr>
          <w:rFonts w:ascii="Times New Roman" w:eastAsia="Times New Roman" w:hAnsi="Times New Roman" w:cs="Times New Roman"/>
          <w:b/>
          <w:u w:val="single"/>
        </w:rPr>
        <w:t xml:space="preserve">SEI </w:t>
      </w:r>
      <w:r w:rsidR="00EF7CFA" w:rsidRPr="00EF7CFA">
        <w:rPr>
          <w:rFonts w:ascii="Times New Roman" w:eastAsia="Times New Roman" w:hAnsi="Times New Roman" w:cs="Times New Roman"/>
          <w:b/>
          <w:u w:val="single"/>
        </w:rPr>
        <w:t>19.00.6150.0000731/2024-56</w:t>
      </w:r>
    </w:p>
    <w:p w14:paraId="69015E5C" w14:textId="77777777" w:rsidR="009E2488" w:rsidRDefault="0090509D">
      <w:pPr>
        <w:spacing w:line="360" w:lineRule="auto"/>
        <w:jc w:val="center"/>
        <w:rPr>
          <w:rFonts w:ascii="Times New Roman" w:eastAsia="Times New Roman" w:hAnsi="Times New Roman" w:cs="Times New Roman"/>
        </w:rPr>
      </w:pPr>
      <w:r>
        <w:rPr>
          <w:rFonts w:ascii="Times New Roman" w:eastAsia="Times New Roman" w:hAnsi="Times New Roman" w:cs="Times New Roman"/>
          <w:b/>
          <w:u w:val="single"/>
        </w:rPr>
        <w:t>UASG – 590001</w:t>
      </w:r>
      <w:r>
        <w:rPr>
          <w:rFonts w:ascii="Times New Roman" w:eastAsia="Times New Roman" w:hAnsi="Times New Roman" w:cs="Times New Roman"/>
        </w:rPr>
        <w:t>  </w:t>
      </w:r>
    </w:p>
    <w:p w14:paraId="748DCCB4" w14:textId="77777777" w:rsidR="009E2488" w:rsidRDefault="0090509D">
      <w:pPr>
        <w:spacing w:line="360" w:lineRule="auto"/>
        <w:jc w:val="center"/>
        <w:rPr>
          <w:rFonts w:ascii="Times New Roman" w:eastAsia="Times New Roman" w:hAnsi="Times New Roman" w:cs="Times New Roman"/>
        </w:rPr>
      </w:pPr>
      <w:r>
        <w:rPr>
          <w:rFonts w:ascii="Times New Roman" w:eastAsia="Times New Roman" w:hAnsi="Times New Roman" w:cs="Times New Roman"/>
        </w:rPr>
        <w:t>  </w:t>
      </w:r>
    </w:p>
    <w:p w14:paraId="7EF31B0F" w14:textId="77777777" w:rsidR="009E2488" w:rsidRDefault="0090509D">
      <w:pPr>
        <w:spacing w:line="360" w:lineRule="auto"/>
        <w:jc w:val="center"/>
        <w:rPr>
          <w:rFonts w:ascii="Times New Roman" w:eastAsia="Times New Roman" w:hAnsi="Times New Roman" w:cs="Times New Roman"/>
        </w:rPr>
      </w:pPr>
      <w:r>
        <w:rPr>
          <w:rFonts w:ascii="Times New Roman" w:eastAsia="Times New Roman" w:hAnsi="Times New Roman" w:cs="Times New Roman"/>
          <w:b/>
          <w:color w:val="000000"/>
          <w:u w:val="single"/>
        </w:rPr>
        <w:t>ANEXO IV</w:t>
      </w:r>
      <w:r>
        <w:rPr>
          <w:rFonts w:ascii="Times New Roman" w:eastAsia="Times New Roman" w:hAnsi="Times New Roman" w:cs="Times New Roman"/>
        </w:rPr>
        <w:t>  </w:t>
      </w:r>
    </w:p>
    <w:p w14:paraId="4F621073" w14:textId="77777777" w:rsidR="009E2488" w:rsidRDefault="0090509D">
      <w:pPr>
        <w:spacing w:line="360" w:lineRule="auto"/>
        <w:jc w:val="center"/>
        <w:rPr>
          <w:rFonts w:ascii="Times New Roman" w:eastAsia="Times New Roman" w:hAnsi="Times New Roman" w:cs="Times New Roman"/>
        </w:rPr>
      </w:pPr>
      <w:r>
        <w:rPr>
          <w:rFonts w:ascii="Times New Roman" w:eastAsia="Times New Roman" w:hAnsi="Times New Roman" w:cs="Times New Roman"/>
        </w:rPr>
        <w:t>  </w:t>
      </w:r>
    </w:p>
    <w:p w14:paraId="001DEB51" w14:textId="77777777" w:rsidR="009E2488" w:rsidRDefault="0090509D">
      <w:pPr>
        <w:spacing w:line="360" w:lineRule="auto"/>
        <w:jc w:val="center"/>
        <w:rPr>
          <w:rFonts w:ascii="Times New Roman" w:eastAsia="Times New Roman" w:hAnsi="Times New Roman" w:cs="Times New Roman"/>
        </w:rPr>
      </w:pPr>
      <w:r>
        <w:rPr>
          <w:rFonts w:ascii="Times New Roman" w:eastAsia="Times New Roman" w:hAnsi="Times New Roman" w:cs="Times New Roman"/>
          <w:b/>
          <w:u w:val="single"/>
        </w:rPr>
        <w:t>MINUTA DE CONTRATO CNMP Nº [XX]/[ANO]</w:t>
      </w:r>
      <w:r>
        <w:rPr>
          <w:rFonts w:ascii="Times New Roman" w:eastAsia="Times New Roman" w:hAnsi="Times New Roman" w:cs="Times New Roman"/>
        </w:rPr>
        <w:t>  </w:t>
      </w:r>
    </w:p>
    <w:p w14:paraId="16D9263F" w14:textId="77777777" w:rsidR="009E2488" w:rsidRDefault="009E2488">
      <w:pPr>
        <w:pBdr>
          <w:top w:val="nil"/>
          <w:left w:val="nil"/>
          <w:bottom w:val="nil"/>
          <w:right w:val="nil"/>
          <w:between w:val="nil"/>
        </w:pBdr>
        <w:spacing w:before="480" w:after="288" w:line="360" w:lineRule="auto"/>
        <w:ind w:left="4253" w:right="-170"/>
        <w:jc w:val="both"/>
        <w:rPr>
          <w:rFonts w:ascii="Times New Roman" w:eastAsia="Times New Roman" w:hAnsi="Times New Roman" w:cs="Times New Roman"/>
          <w:color w:val="000000"/>
        </w:rPr>
      </w:pPr>
    </w:p>
    <w:p w14:paraId="239CEB9F" w14:textId="77777777" w:rsidR="009E2488" w:rsidRDefault="0090509D">
      <w:pPr>
        <w:spacing w:line="360" w:lineRule="auto"/>
        <w:ind w:left="4248" w:right="-30"/>
        <w:jc w:val="both"/>
        <w:rPr>
          <w:rFonts w:ascii="Times New Roman" w:eastAsia="Times New Roman" w:hAnsi="Times New Roman" w:cs="Times New Roman"/>
        </w:rPr>
      </w:pPr>
      <w:r>
        <w:rPr>
          <w:rFonts w:ascii="Times New Roman" w:eastAsia="Times New Roman" w:hAnsi="Times New Roman" w:cs="Times New Roman"/>
        </w:rPr>
        <w:t>CONTRATO ADMINISTRATIVO Nº ......../...., QUE FAZEM ENTRE SI A UNIÃO, POR INTERMÉDIO DO CONSELHO NACIONAL DO MINISTÉRIO PÚBLICO E A PESSOA JURÍDICA .............................................................   </w:t>
      </w:r>
    </w:p>
    <w:p w14:paraId="56080576" w14:textId="77777777" w:rsidR="009E2488" w:rsidRDefault="009E2488">
      <w:pPr>
        <w:spacing w:line="360" w:lineRule="auto"/>
        <w:ind w:left="4248" w:right="-30"/>
        <w:jc w:val="both"/>
        <w:rPr>
          <w:rFonts w:ascii="Times New Roman" w:eastAsia="Times New Roman" w:hAnsi="Times New Roman" w:cs="Times New Roman"/>
        </w:rPr>
      </w:pPr>
    </w:p>
    <w:p w14:paraId="0CC675F5" w14:textId="77777777" w:rsidR="009E2488" w:rsidRDefault="0090509D">
      <w:pPr>
        <w:spacing w:line="360" w:lineRule="auto"/>
        <w:ind w:right="-30" w:firstLine="1134"/>
        <w:jc w:val="both"/>
        <w:rPr>
          <w:rFonts w:ascii="Times New Roman" w:eastAsia="Times New Roman" w:hAnsi="Times New Roman" w:cs="Times New Roman"/>
        </w:rPr>
      </w:pPr>
      <w:r>
        <w:rPr>
          <w:rFonts w:ascii="Times New Roman" w:eastAsia="Times New Roman" w:hAnsi="Times New Roman" w:cs="Times New Roman"/>
          <w:color w:val="000000"/>
        </w:rPr>
        <w:t>A UNIÃO, por intermédio do CONSELHO NACIONAL DO MINISTÉRIO PÚBLICO, CNPJ nº 11.439.520/0001-11, situado no Setor de Administração Federal Sul – SAFS, quadra 2, lote 3, Edifício Adail Belmonte, Brasília/DF, representado neste ato por seu (</w:t>
      </w:r>
      <w:proofErr w:type="spellStart"/>
      <w:r>
        <w:rPr>
          <w:rFonts w:ascii="Times New Roman" w:eastAsia="Times New Roman" w:hAnsi="Times New Roman" w:cs="Times New Roman"/>
          <w:color w:val="000000"/>
        </w:rPr>
        <w:t>ua</w:t>
      </w:r>
      <w:proofErr w:type="spellEnd"/>
      <w:r>
        <w:rPr>
          <w:rFonts w:ascii="Times New Roman" w:eastAsia="Times New Roman" w:hAnsi="Times New Roman" w:cs="Times New Roman"/>
          <w:color w:val="000000"/>
        </w:rPr>
        <w:t xml:space="preserve">) Ordenador(a) de Despesas, [NOME], brasileiro(a), servidor(a) público(a), RG [XX] – [ÓRGÃO]/[UF], CPF: [XX], no uso da competência que lhe foi atribuída pela Portaria CNMP nº [XX], de [dia] de [mês] de [ano], ou, nas ausências e impedimentos desta, pelo seu substituto(a), [NOME], brasileiro(a), servidor(a) público(a), RG: [XX] – [ÓRGÃO/UF], CPF: [XX], conforme Portaria CNMP-PRESI nº [XX], [dia] de [mês] de [ano], ambos residentes e domiciliados nesta Capital, </w:t>
      </w:r>
      <w:r>
        <w:rPr>
          <w:rFonts w:ascii="Times New Roman" w:eastAsia="Times New Roman" w:hAnsi="Times New Roman" w:cs="Times New Roman"/>
          <w:color w:val="000000"/>
          <w:highlight w:val="white"/>
        </w:rPr>
        <w:t>doravante denominado simplesmente CONTRATANTE, e a pessoa jurídica [NOME DA CONTRATADA], CNPJ nº [XX], estabelecida na [endereço], neste ato representada por [NOME], inscrita no RG sob o nº [XX] – [ÓRGÃO]/[UF], e no CPF sob o nº [XX], residente e domiciliado em [Cidade/UF], e daqui por diante designada simplesmente CONTRATADA,</w:t>
      </w:r>
      <w:r>
        <w:rPr>
          <w:rFonts w:ascii="Times New Roman" w:eastAsia="Times New Roman" w:hAnsi="Times New Roman" w:cs="Times New Roman"/>
          <w:color w:val="FF0000"/>
        </w:rPr>
        <w:t xml:space="preserve"> </w:t>
      </w:r>
      <w:r>
        <w:rPr>
          <w:rFonts w:ascii="Times New Roman" w:eastAsia="Times New Roman" w:hAnsi="Times New Roman" w:cs="Times New Roman"/>
        </w:rPr>
        <w:t>tendo em vista o que consta no Processo nº[XXX]</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e em observância às disposições da </w:t>
      </w:r>
      <w:hyperlink r:id="rId22">
        <w:r w:rsidR="009E2488">
          <w:rPr>
            <w:rFonts w:ascii="Times New Roman" w:eastAsia="Times New Roman" w:hAnsi="Times New Roman" w:cs="Times New Roman"/>
            <w:color w:val="000080"/>
            <w:u w:val="single"/>
          </w:rPr>
          <w:t>Lei nº 14.133, de 1º de abril de 2021</w:t>
        </w:r>
      </w:hyperlink>
      <w:r>
        <w:rPr>
          <w:rFonts w:ascii="Times New Roman" w:eastAsia="Times New Roman" w:hAnsi="Times New Roman" w:cs="Times New Roman"/>
        </w:rPr>
        <w:t xml:space="preserve">, e demais legislação aplicável, </w:t>
      </w:r>
      <w:r>
        <w:rPr>
          <w:rFonts w:ascii="Times New Roman" w:eastAsia="Times New Roman" w:hAnsi="Times New Roman" w:cs="Times New Roman"/>
        </w:rPr>
        <w:lastRenderedPageBreak/>
        <w:t xml:space="preserve">resolvem celebrar o presente Termo de Contrato, decorrente do Aviso de Dispensa de Eletrônica nº[XXX], mediante as cláusulas e condições a seguir enunciadas. </w:t>
      </w:r>
    </w:p>
    <w:p w14:paraId="34A7F5AC" w14:textId="77777777" w:rsidR="009E2488" w:rsidRDefault="0090509D">
      <w:pPr>
        <w:keepNext/>
        <w:keepLines/>
        <w:pBdr>
          <w:top w:val="nil"/>
          <w:left w:val="nil"/>
          <w:bottom w:val="nil"/>
          <w:right w:val="nil"/>
          <w:between w:val="nil"/>
        </w:pBdr>
        <w:tabs>
          <w:tab w:val="left" w:pos="567"/>
        </w:tabs>
        <w:spacing w:before="24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CLÁUSULA PRIMEIRA – OBJETO</w:t>
      </w:r>
    </w:p>
    <w:p w14:paraId="2A888DC5" w14:textId="77777777" w:rsidR="009E2488" w:rsidRDefault="0090509D" w:rsidP="00EF7CFA">
      <w:pPr>
        <w:numPr>
          <w:ilvl w:val="1"/>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objeto do presente instrumento é a </w:t>
      </w:r>
      <w:r>
        <w:rPr>
          <w:rFonts w:ascii="Times New Roman" w:eastAsia="Times New Roman" w:hAnsi="Times New Roman" w:cs="Times New Roman"/>
          <w:b/>
          <w:color w:val="000000"/>
        </w:rPr>
        <w:t>contratação de empresa para locação de bebedouros de pressão, a serem instalados nas dependências do Conselho Nacional do Ministério Público. O serviço deverá compreender, também, a manutenção preventiva e corretiva dos equipamentos; substituição de peças; e acessórios e produtos necessários à execução do serviço,</w:t>
      </w:r>
      <w:r>
        <w:rPr>
          <w:rFonts w:ascii="Times New Roman" w:eastAsia="Times New Roman" w:hAnsi="Times New Roman" w:cs="Times New Roman"/>
          <w:color w:val="000000"/>
        </w:rPr>
        <w:t xml:space="preserve"> conforme especificações e condições constantes no Termo de Referência.</w:t>
      </w:r>
    </w:p>
    <w:p w14:paraId="53B38094" w14:textId="77777777" w:rsidR="009E2488" w:rsidRDefault="0090509D" w:rsidP="001812AA">
      <w:pPr>
        <w:numPr>
          <w:ilvl w:val="1"/>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Vinculam esta contratação, independentemente de transcrição:</w:t>
      </w:r>
    </w:p>
    <w:p w14:paraId="28588895" w14:textId="77777777" w:rsidR="009E2488" w:rsidRDefault="0090509D" w:rsidP="001812AA">
      <w:pPr>
        <w:numPr>
          <w:ilvl w:val="2"/>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Termo de Referência;</w:t>
      </w:r>
    </w:p>
    <w:p w14:paraId="677C754C" w14:textId="77777777" w:rsidR="009E2488" w:rsidRDefault="0090509D" w:rsidP="001812AA">
      <w:pPr>
        <w:numPr>
          <w:ilvl w:val="2"/>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Aviso de Dispensa Eletrônica;</w:t>
      </w:r>
    </w:p>
    <w:p w14:paraId="2CACD527" w14:textId="77777777" w:rsidR="009E2488" w:rsidRDefault="0090509D" w:rsidP="001812AA">
      <w:pPr>
        <w:numPr>
          <w:ilvl w:val="2"/>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Proposta do contratado;</w:t>
      </w:r>
    </w:p>
    <w:p w14:paraId="7D7A0C43" w14:textId="77777777" w:rsidR="009E2488" w:rsidRDefault="0090509D" w:rsidP="001812AA">
      <w:pPr>
        <w:numPr>
          <w:ilvl w:val="2"/>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Eventuais anexos dos documentos supracitados.</w:t>
      </w:r>
    </w:p>
    <w:p w14:paraId="4E35510A" w14:textId="77777777" w:rsidR="009E2488" w:rsidRDefault="0090509D" w:rsidP="00EF7CFA">
      <w:pPr>
        <w:keepNext/>
        <w:keepLines/>
        <w:numPr>
          <w:ilvl w:val="0"/>
          <w:numId w:val="15"/>
        </w:numPr>
        <w:pBdr>
          <w:top w:val="nil"/>
          <w:left w:val="nil"/>
          <w:bottom w:val="nil"/>
          <w:right w:val="nil"/>
          <w:between w:val="nil"/>
        </w:pBdr>
        <w:tabs>
          <w:tab w:val="left" w:pos="567"/>
        </w:tabs>
        <w:spacing w:before="240" w:line="360" w:lineRule="auto"/>
        <w:ind w:left="2628" w:hanging="3762"/>
        <w:jc w:val="both"/>
        <w:rPr>
          <w:rFonts w:ascii="Times New Roman" w:eastAsia="Times New Roman" w:hAnsi="Times New Roman" w:cs="Times New Roman"/>
          <w:b/>
          <w:color w:val="000000"/>
        </w:rPr>
      </w:pPr>
      <w:r w:rsidRPr="00EF7CFA">
        <w:rPr>
          <w:rFonts w:ascii="Times New Roman" w:eastAsia="Times New Roman" w:hAnsi="Times New Roman" w:cs="Times New Roman"/>
          <w:b/>
          <w:bCs/>
          <w:color w:val="000000"/>
        </w:rPr>
        <w:t>CLÁUSULA SEGUNDA – VIGÊNCIA</w:t>
      </w:r>
      <w:r>
        <w:rPr>
          <w:rFonts w:ascii="Times New Roman" w:eastAsia="Times New Roman" w:hAnsi="Times New Roman" w:cs="Times New Roman"/>
          <w:b/>
          <w:color w:val="000000"/>
        </w:rPr>
        <w:t xml:space="preserve"> E PRORROGAÇÃO</w:t>
      </w:r>
    </w:p>
    <w:p w14:paraId="6E72B948" w14:textId="474FEA42" w:rsidR="009E2488" w:rsidRDefault="00EF7CFA" w:rsidP="001812AA">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 O Contrato terá vigência por 5 (cinco) anos, contados a partir da data da sua assinatura, podendo, a critério da Administração, ser prorrogado sucessivamente, até o limite de 10 (dez) anos, conforme artigos 106 e 107 da Lei nº 14.133/2021.</w:t>
      </w:r>
    </w:p>
    <w:p w14:paraId="423AF864" w14:textId="77777777" w:rsidR="009E2488" w:rsidRDefault="0090509D" w:rsidP="00EF7CFA">
      <w:pPr>
        <w:keepNext/>
        <w:keepLines/>
        <w:numPr>
          <w:ilvl w:val="0"/>
          <w:numId w:val="15"/>
        </w:numPr>
        <w:pBdr>
          <w:top w:val="nil"/>
          <w:left w:val="nil"/>
          <w:bottom w:val="nil"/>
          <w:right w:val="nil"/>
          <w:between w:val="nil"/>
        </w:pBdr>
        <w:tabs>
          <w:tab w:val="left" w:pos="567"/>
        </w:tabs>
        <w:spacing w:before="240" w:line="360" w:lineRule="auto"/>
        <w:ind w:left="567" w:hanging="566"/>
        <w:jc w:val="both"/>
        <w:rPr>
          <w:rFonts w:ascii="Times New Roman" w:eastAsia="Times New Roman" w:hAnsi="Times New Roman" w:cs="Times New Roman"/>
          <w:b/>
          <w:color w:val="FFFFFF"/>
        </w:rPr>
      </w:pPr>
      <w:bookmarkStart w:id="7" w:name="_heading=h.1t3h5sf" w:colFirst="0" w:colLast="0"/>
      <w:bookmarkEnd w:id="7"/>
      <w:r>
        <w:rPr>
          <w:rFonts w:ascii="Times New Roman" w:eastAsia="Times New Roman" w:hAnsi="Times New Roman" w:cs="Times New Roman"/>
          <w:b/>
          <w:color w:val="000000"/>
        </w:rPr>
        <w:t xml:space="preserve">CLÁUSULA TERCEIRA – MODELOS DE EXECUÇÃO E GESTÃO CONTRATUAIS </w:t>
      </w:r>
    </w:p>
    <w:p w14:paraId="6B57EA45" w14:textId="77777777" w:rsidR="009E2488" w:rsidRDefault="0090509D" w:rsidP="001812AA">
      <w:pPr>
        <w:numPr>
          <w:ilvl w:val="1"/>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regime de execução contratual, os modelos de gestão e de execução, assim como os prazos e condições de conclusão, entrega, observação e recebimento do objeto constam no Termo de Referência.</w:t>
      </w:r>
    </w:p>
    <w:p w14:paraId="26C34005" w14:textId="77777777" w:rsidR="009E2488" w:rsidRDefault="0090509D" w:rsidP="00EF7CFA">
      <w:pPr>
        <w:keepNext/>
        <w:keepLines/>
        <w:numPr>
          <w:ilvl w:val="0"/>
          <w:numId w:val="15"/>
        </w:numPr>
        <w:pBdr>
          <w:top w:val="nil"/>
          <w:left w:val="nil"/>
          <w:bottom w:val="nil"/>
          <w:right w:val="nil"/>
          <w:between w:val="nil"/>
        </w:pBdr>
        <w:tabs>
          <w:tab w:val="left" w:pos="567"/>
        </w:tabs>
        <w:spacing w:before="240" w:line="360" w:lineRule="auto"/>
        <w:ind w:left="142" w:firstLine="142"/>
        <w:jc w:val="both"/>
        <w:rPr>
          <w:rFonts w:ascii="Times New Roman" w:eastAsia="Times New Roman" w:hAnsi="Times New Roman" w:cs="Times New Roman"/>
          <w:b/>
          <w:color w:val="FFFFFF"/>
        </w:rPr>
      </w:pPr>
      <w:r>
        <w:rPr>
          <w:rFonts w:ascii="Times New Roman" w:eastAsia="Times New Roman" w:hAnsi="Times New Roman" w:cs="Times New Roman"/>
          <w:b/>
          <w:color w:val="000000"/>
        </w:rPr>
        <w:t>CLÁUSULA QUARTA – SUBCONTRATAÇÃO</w:t>
      </w:r>
    </w:p>
    <w:p w14:paraId="2B7BC979" w14:textId="77777777" w:rsidR="009E2488" w:rsidRDefault="0090509D" w:rsidP="001812AA">
      <w:pPr>
        <w:numPr>
          <w:ilvl w:val="1"/>
          <w:numId w:val="15"/>
        </w:numPr>
        <w:pBdr>
          <w:top w:val="nil"/>
          <w:left w:val="nil"/>
          <w:bottom w:val="nil"/>
          <w:right w:val="nil"/>
          <w:between w:val="nil"/>
        </w:pBdr>
        <w:spacing w:before="120" w:after="120" w:line="360" w:lineRule="auto"/>
        <w:ind w:left="-142"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Não será admitida a subcontratação do objeto contratual.</w:t>
      </w:r>
    </w:p>
    <w:p w14:paraId="46ECEFA3" w14:textId="77777777" w:rsidR="009E2488" w:rsidRDefault="009E2488">
      <w:p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p>
    <w:p w14:paraId="0AB22167" w14:textId="77777777" w:rsidR="009E2488" w:rsidRDefault="0090509D" w:rsidP="00EF7CFA">
      <w:pPr>
        <w:keepNext/>
        <w:keepLines/>
        <w:numPr>
          <w:ilvl w:val="0"/>
          <w:numId w:val="15"/>
        </w:numPr>
        <w:pBdr>
          <w:top w:val="nil"/>
          <w:left w:val="nil"/>
          <w:bottom w:val="nil"/>
          <w:right w:val="nil"/>
          <w:between w:val="nil"/>
        </w:pBdr>
        <w:tabs>
          <w:tab w:val="left" w:pos="567"/>
        </w:tabs>
        <w:spacing w:before="240" w:line="360" w:lineRule="auto"/>
        <w:ind w:left="567" w:hanging="141"/>
        <w:jc w:val="both"/>
        <w:rPr>
          <w:rFonts w:ascii="Times New Roman" w:eastAsia="Times New Roman" w:hAnsi="Times New Roman" w:cs="Times New Roman"/>
          <w:b/>
          <w:color w:val="FFFFFF"/>
        </w:rPr>
      </w:pPr>
      <w:r>
        <w:rPr>
          <w:rFonts w:ascii="Times New Roman" w:eastAsia="Times New Roman" w:hAnsi="Times New Roman" w:cs="Times New Roman"/>
          <w:b/>
          <w:color w:val="000000"/>
        </w:rPr>
        <w:lastRenderedPageBreak/>
        <w:t xml:space="preserve">CLÁUSULA QUINTA – PREÇO </w:t>
      </w:r>
    </w:p>
    <w:p w14:paraId="6EB81015" w14:textId="77777777" w:rsidR="009E2488" w:rsidRDefault="0090509D" w:rsidP="001812AA">
      <w:pPr>
        <w:numPr>
          <w:ilvl w:val="1"/>
          <w:numId w:val="15"/>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valor total da contratação é conforme tabela abaixo:</w:t>
      </w:r>
    </w:p>
    <w:p w14:paraId="264DE127" w14:textId="77777777" w:rsidR="009E2488" w:rsidRDefault="009E2488">
      <w:pPr>
        <w:keepNext/>
        <w:keepLines/>
        <w:numPr>
          <w:ilvl w:val="0"/>
          <w:numId w:val="15"/>
        </w:numPr>
        <w:pBdr>
          <w:top w:val="nil"/>
          <w:left w:val="nil"/>
          <w:bottom w:val="nil"/>
          <w:right w:val="nil"/>
          <w:between w:val="nil"/>
        </w:pBdr>
        <w:tabs>
          <w:tab w:val="left" w:pos="567"/>
        </w:tabs>
        <w:spacing w:before="240"/>
        <w:jc w:val="both"/>
        <w:rPr>
          <w:rFonts w:ascii="Times New Roman" w:eastAsia="Times New Roman" w:hAnsi="Times New Roman" w:cs="Times New Roman"/>
          <w:b/>
          <w:color w:val="000000"/>
        </w:rPr>
      </w:pPr>
    </w:p>
    <w:tbl>
      <w:tblPr>
        <w:tblStyle w:val="ab"/>
        <w:tblW w:w="9637" w:type="dxa"/>
        <w:tblInd w:w="-1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30"/>
        <w:gridCol w:w="2112"/>
        <w:gridCol w:w="993"/>
        <w:gridCol w:w="1351"/>
        <w:gridCol w:w="1298"/>
        <w:gridCol w:w="1628"/>
        <w:gridCol w:w="1525"/>
      </w:tblGrid>
      <w:tr w:rsidR="009E2488" w14:paraId="470D87BA" w14:textId="77777777">
        <w:trPr>
          <w:trHeight w:val="300"/>
        </w:trPr>
        <w:tc>
          <w:tcPr>
            <w:tcW w:w="73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4C361D3" w14:textId="77777777" w:rsidR="009E2488" w:rsidRPr="00EB3399" w:rsidRDefault="0090509D" w:rsidP="00EB3399">
            <w:pPr>
              <w:keepNext/>
              <w:keepLines/>
              <w:pBdr>
                <w:top w:val="nil"/>
                <w:left w:val="nil"/>
                <w:bottom w:val="nil"/>
                <w:right w:val="nil"/>
                <w:between w:val="nil"/>
              </w:pBdr>
              <w:tabs>
                <w:tab w:val="left" w:pos="567"/>
              </w:tabs>
              <w:spacing w:before="240"/>
              <w:jc w:val="center"/>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ITEM</w:t>
            </w:r>
          </w:p>
        </w:tc>
        <w:tc>
          <w:tcPr>
            <w:tcW w:w="211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68C8829" w14:textId="77777777" w:rsidR="009E2488" w:rsidRPr="00EB3399" w:rsidRDefault="0090509D" w:rsidP="00EB3399">
            <w:pPr>
              <w:keepNext/>
              <w:keepLines/>
              <w:pBdr>
                <w:top w:val="nil"/>
                <w:left w:val="nil"/>
                <w:bottom w:val="nil"/>
                <w:right w:val="nil"/>
                <w:between w:val="nil"/>
              </w:pBdr>
              <w:tabs>
                <w:tab w:val="left" w:pos="567"/>
              </w:tabs>
              <w:spacing w:before="240"/>
              <w:jc w:val="center"/>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DESCRIÇÃO</w:t>
            </w:r>
          </w:p>
        </w:tc>
        <w:tc>
          <w:tcPr>
            <w:tcW w:w="993"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85062AF" w14:textId="77777777" w:rsidR="009E2488" w:rsidRPr="00EB3399" w:rsidRDefault="0090509D" w:rsidP="00EB3399">
            <w:pPr>
              <w:keepNext/>
              <w:keepLines/>
              <w:pBdr>
                <w:top w:val="nil"/>
                <w:left w:val="nil"/>
                <w:bottom w:val="nil"/>
                <w:right w:val="nil"/>
                <w:between w:val="nil"/>
              </w:pBdr>
              <w:tabs>
                <w:tab w:val="left" w:pos="567"/>
              </w:tabs>
              <w:spacing w:before="240"/>
              <w:jc w:val="center"/>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QUANT.</w:t>
            </w:r>
          </w:p>
        </w:tc>
        <w:tc>
          <w:tcPr>
            <w:tcW w:w="1351" w:type="dxa"/>
            <w:tcBorders>
              <w:top w:val="single" w:sz="6" w:space="0" w:color="000000"/>
              <w:left w:val="single" w:sz="6" w:space="0" w:color="000000"/>
              <w:bottom w:val="single" w:sz="6" w:space="0" w:color="000000"/>
              <w:right w:val="single" w:sz="6" w:space="0" w:color="000000"/>
            </w:tcBorders>
            <w:shd w:val="clear" w:color="auto" w:fill="BFBFBF"/>
          </w:tcPr>
          <w:p w14:paraId="347EEFF1" w14:textId="77777777" w:rsidR="009E2488" w:rsidRPr="00EB3399" w:rsidRDefault="009E2488" w:rsidP="00EB3399">
            <w:pPr>
              <w:spacing w:line="360" w:lineRule="auto"/>
              <w:jc w:val="center"/>
              <w:rPr>
                <w:rFonts w:ascii="Times New Roman" w:eastAsia="Times New Roman" w:hAnsi="Times New Roman" w:cs="Times New Roman"/>
                <w:b/>
                <w:bCs/>
                <w:color w:val="000000"/>
              </w:rPr>
            </w:pPr>
          </w:p>
          <w:p w14:paraId="3837AC63" w14:textId="10F64B6F" w:rsidR="00EB3399" w:rsidRPr="00EB3399" w:rsidRDefault="00EB3399" w:rsidP="00EB3399">
            <w:pPr>
              <w:spacing w:line="360" w:lineRule="auto"/>
              <w:jc w:val="center"/>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Marca Modelo</w:t>
            </w:r>
          </w:p>
        </w:tc>
        <w:tc>
          <w:tcPr>
            <w:tcW w:w="129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ADD3253" w14:textId="77777777" w:rsidR="009E2488" w:rsidRPr="00EB3399" w:rsidRDefault="0090509D" w:rsidP="00EB3399">
            <w:pPr>
              <w:keepNext/>
              <w:keepLines/>
              <w:pBdr>
                <w:top w:val="nil"/>
                <w:left w:val="nil"/>
                <w:bottom w:val="nil"/>
                <w:right w:val="nil"/>
                <w:between w:val="nil"/>
              </w:pBdr>
              <w:tabs>
                <w:tab w:val="left" w:pos="567"/>
              </w:tabs>
              <w:spacing w:before="240"/>
              <w:jc w:val="center"/>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Valor Unitário (R$)</w:t>
            </w:r>
          </w:p>
        </w:tc>
        <w:tc>
          <w:tcPr>
            <w:tcW w:w="1628"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2E06442" w14:textId="77777777" w:rsidR="009E2488" w:rsidRPr="00EB3399" w:rsidRDefault="0090509D" w:rsidP="00EB3399">
            <w:pPr>
              <w:keepNext/>
              <w:keepLines/>
              <w:pBdr>
                <w:top w:val="nil"/>
                <w:left w:val="nil"/>
                <w:bottom w:val="nil"/>
                <w:right w:val="nil"/>
                <w:between w:val="nil"/>
              </w:pBdr>
              <w:tabs>
                <w:tab w:val="left" w:pos="567"/>
              </w:tabs>
              <w:spacing w:before="240"/>
              <w:jc w:val="center"/>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Valor Anual (R$)</w:t>
            </w:r>
          </w:p>
        </w:tc>
        <w:tc>
          <w:tcPr>
            <w:tcW w:w="1525" w:type="dxa"/>
            <w:tcBorders>
              <w:top w:val="single" w:sz="6" w:space="0" w:color="000000"/>
              <w:left w:val="single" w:sz="6" w:space="0" w:color="000000"/>
              <w:bottom w:val="single" w:sz="6" w:space="0" w:color="000000"/>
              <w:right w:val="single" w:sz="6" w:space="0" w:color="000000"/>
            </w:tcBorders>
            <w:shd w:val="clear" w:color="auto" w:fill="BFBFBF"/>
          </w:tcPr>
          <w:p w14:paraId="1573041B" w14:textId="77777777" w:rsidR="009E2488" w:rsidRPr="00EB3399" w:rsidRDefault="009E2488" w:rsidP="00EB3399">
            <w:pPr>
              <w:spacing w:line="360" w:lineRule="auto"/>
              <w:jc w:val="center"/>
              <w:rPr>
                <w:rFonts w:ascii="Times New Roman" w:eastAsia="Times New Roman" w:hAnsi="Times New Roman" w:cs="Times New Roman"/>
                <w:b/>
                <w:bCs/>
                <w:color w:val="000000"/>
              </w:rPr>
            </w:pPr>
          </w:p>
          <w:p w14:paraId="78714843" w14:textId="53B88AAF" w:rsidR="009E2488" w:rsidRPr="00EB3399" w:rsidRDefault="0090509D" w:rsidP="00EB3399">
            <w:pPr>
              <w:spacing w:line="360" w:lineRule="auto"/>
              <w:jc w:val="center"/>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Valor Total</w:t>
            </w:r>
          </w:p>
          <w:p w14:paraId="2CEE24FB" w14:textId="77777777" w:rsidR="009E2488" w:rsidRPr="00EB3399" w:rsidRDefault="0090509D" w:rsidP="00EB3399">
            <w:pPr>
              <w:spacing w:line="360" w:lineRule="auto"/>
              <w:jc w:val="center"/>
              <w:rPr>
                <w:rFonts w:ascii="Times New Roman" w:eastAsia="Times New Roman" w:hAnsi="Times New Roman" w:cs="Times New Roman"/>
                <w:b/>
                <w:bCs/>
                <w:color w:val="000000"/>
              </w:rPr>
            </w:pPr>
            <w:r w:rsidRPr="00EB3399">
              <w:rPr>
                <w:rFonts w:ascii="Times New Roman" w:eastAsia="Times New Roman" w:hAnsi="Times New Roman" w:cs="Times New Roman"/>
                <w:b/>
                <w:bCs/>
                <w:color w:val="000000"/>
              </w:rPr>
              <w:t>(05 anos)</w:t>
            </w:r>
          </w:p>
        </w:tc>
      </w:tr>
      <w:tr w:rsidR="009E2488" w14:paraId="6396B6AD" w14:textId="77777777">
        <w:trPr>
          <w:trHeight w:val="1170"/>
        </w:trPr>
        <w:tc>
          <w:tcPr>
            <w:tcW w:w="7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CBC8A" w14:textId="77777777" w:rsidR="009E2488" w:rsidRDefault="0090509D">
            <w:pPr>
              <w:keepNext/>
              <w:keepLines/>
              <w:numPr>
                <w:ilvl w:val="0"/>
                <w:numId w:val="15"/>
              </w:numPr>
              <w:pBdr>
                <w:top w:val="nil"/>
                <w:left w:val="nil"/>
                <w:bottom w:val="nil"/>
                <w:right w:val="nil"/>
                <w:between w:val="nil"/>
              </w:pBdr>
              <w:tabs>
                <w:tab w:val="left" w:pos="567"/>
              </w:tabs>
              <w:spacing w:before="24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112" w:type="dxa"/>
            <w:tcBorders>
              <w:top w:val="single" w:sz="6" w:space="0" w:color="000000"/>
              <w:left w:val="single" w:sz="6" w:space="0" w:color="000000"/>
              <w:bottom w:val="single" w:sz="6" w:space="0" w:color="000000"/>
              <w:right w:val="single" w:sz="6" w:space="0" w:color="000000"/>
            </w:tcBorders>
            <w:shd w:val="clear" w:color="auto" w:fill="auto"/>
          </w:tcPr>
          <w:p w14:paraId="0279EF66" w14:textId="77777777" w:rsidR="009E2488" w:rsidRDefault="0090509D" w:rsidP="00EB3399">
            <w:pPr>
              <w:keepNext/>
              <w:keepLines/>
              <w:pBdr>
                <w:top w:val="nil"/>
                <w:left w:val="nil"/>
                <w:bottom w:val="nil"/>
                <w:right w:val="nil"/>
                <w:between w:val="nil"/>
              </w:pBdr>
              <w:tabs>
                <w:tab w:val="left" w:pos="567"/>
              </w:tabs>
              <w:spacing w:before="240"/>
              <w:jc w:val="both"/>
              <w:rPr>
                <w:rFonts w:ascii="Times New Roman" w:eastAsia="Times New Roman" w:hAnsi="Times New Roman" w:cs="Times New Roman"/>
                <w:color w:val="000000"/>
              </w:rPr>
            </w:pPr>
            <w:r>
              <w:rPr>
                <w:rFonts w:ascii="Times New Roman" w:eastAsia="Times New Roman" w:hAnsi="Times New Roman" w:cs="Times New Roman"/>
                <w:color w:val="000000"/>
              </w:rPr>
              <w:t>Locação de Bebedouro de pressão com um depósito de água com capacidade de, pelo menos, 50 litros, compreendendo a manutenção trimestral preventiva dos equipamentos, fornecimento de elementos filtrantes, manutenção corretiva, e substituição de acessórios e produtos necessários à execução dos serviços.</w:t>
            </w: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E1D9E0" w14:textId="77777777" w:rsidR="009E2488" w:rsidRDefault="0090509D" w:rsidP="00EB3399">
            <w:pPr>
              <w:keepNext/>
              <w:keepLines/>
              <w:pBdr>
                <w:top w:val="nil"/>
                <w:left w:val="nil"/>
                <w:bottom w:val="nil"/>
                <w:right w:val="nil"/>
                <w:between w:val="nil"/>
              </w:pBdr>
              <w:tabs>
                <w:tab w:val="left" w:pos="567"/>
              </w:tabs>
              <w:spacing w:before="24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9 </w:t>
            </w:r>
            <w:proofErr w:type="spellStart"/>
            <w:r>
              <w:rPr>
                <w:rFonts w:ascii="Times New Roman" w:eastAsia="Times New Roman" w:hAnsi="Times New Roman" w:cs="Times New Roman"/>
                <w:color w:val="000000"/>
              </w:rPr>
              <w:t>un</w:t>
            </w:r>
            <w:proofErr w:type="spellEnd"/>
          </w:p>
        </w:tc>
        <w:tc>
          <w:tcPr>
            <w:tcW w:w="1351" w:type="dxa"/>
            <w:tcBorders>
              <w:top w:val="single" w:sz="6" w:space="0" w:color="000000"/>
              <w:left w:val="single" w:sz="6" w:space="0" w:color="000000"/>
              <w:bottom w:val="single" w:sz="6" w:space="0" w:color="000000"/>
              <w:right w:val="single" w:sz="6" w:space="0" w:color="000000"/>
            </w:tcBorders>
            <w:shd w:val="clear" w:color="auto" w:fill="auto"/>
          </w:tcPr>
          <w:p w14:paraId="6570143B" w14:textId="77777777" w:rsidR="009E2488" w:rsidRDefault="009E2488">
            <w:pPr>
              <w:keepNext/>
              <w:keepLines/>
              <w:numPr>
                <w:ilvl w:val="0"/>
                <w:numId w:val="15"/>
              </w:numPr>
              <w:pBdr>
                <w:top w:val="nil"/>
                <w:left w:val="nil"/>
                <w:bottom w:val="nil"/>
                <w:right w:val="nil"/>
                <w:between w:val="nil"/>
              </w:pBdr>
              <w:tabs>
                <w:tab w:val="left" w:pos="567"/>
              </w:tabs>
              <w:spacing w:before="240"/>
              <w:rPr>
                <w:rFonts w:ascii="Times New Roman" w:eastAsia="Times New Roman" w:hAnsi="Times New Roman" w:cs="Times New Roman"/>
                <w:b/>
                <w:color w:val="000000"/>
              </w:rPr>
            </w:pPr>
          </w:p>
        </w:tc>
        <w:tc>
          <w:tcPr>
            <w:tcW w:w="129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C51293" w14:textId="77777777" w:rsidR="009E2488" w:rsidRDefault="009E2488">
            <w:pPr>
              <w:keepNext/>
              <w:keepLines/>
              <w:numPr>
                <w:ilvl w:val="0"/>
                <w:numId w:val="15"/>
              </w:numPr>
              <w:pBdr>
                <w:top w:val="nil"/>
                <w:left w:val="nil"/>
                <w:bottom w:val="nil"/>
                <w:right w:val="nil"/>
                <w:between w:val="nil"/>
              </w:pBdr>
              <w:tabs>
                <w:tab w:val="left" w:pos="567"/>
              </w:tabs>
              <w:spacing w:before="240"/>
              <w:rPr>
                <w:rFonts w:ascii="Times New Roman" w:eastAsia="Times New Roman" w:hAnsi="Times New Roman" w:cs="Times New Roman"/>
                <w:b/>
                <w:color w:val="000000"/>
              </w:rPr>
            </w:pPr>
          </w:p>
        </w:tc>
        <w:tc>
          <w:tcPr>
            <w:tcW w:w="16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663D88" w14:textId="77777777" w:rsidR="009E2488" w:rsidRDefault="009E2488">
            <w:pPr>
              <w:keepNext/>
              <w:keepLines/>
              <w:numPr>
                <w:ilvl w:val="0"/>
                <w:numId w:val="15"/>
              </w:numPr>
              <w:pBdr>
                <w:top w:val="nil"/>
                <w:left w:val="nil"/>
                <w:bottom w:val="nil"/>
                <w:right w:val="nil"/>
                <w:between w:val="nil"/>
              </w:pBdr>
              <w:tabs>
                <w:tab w:val="left" w:pos="567"/>
              </w:tabs>
              <w:spacing w:before="240"/>
              <w:rPr>
                <w:rFonts w:ascii="Times New Roman" w:eastAsia="Times New Roman" w:hAnsi="Times New Roman" w:cs="Times New Roman"/>
                <w:b/>
                <w:color w:val="000000"/>
              </w:rPr>
            </w:pPr>
          </w:p>
        </w:tc>
        <w:tc>
          <w:tcPr>
            <w:tcW w:w="1525" w:type="dxa"/>
            <w:tcBorders>
              <w:top w:val="single" w:sz="6" w:space="0" w:color="000000"/>
              <w:left w:val="single" w:sz="6" w:space="0" w:color="000000"/>
              <w:bottom w:val="single" w:sz="6" w:space="0" w:color="000000"/>
              <w:right w:val="single" w:sz="6" w:space="0" w:color="000000"/>
            </w:tcBorders>
            <w:shd w:val="clear" w:color="auto" w:fill="auto"/>
          </w:tcPr>
          <w:p w14:paraId="33538A16" w14:textId="77777777" w:rsidR="009E2488" w:rsidRDefault="009E2488">
            <w:pPr>
              <w:spacing w:line="360" w:lineRule="auto"/>
              <w:rPr>
                <w:rFonts w:ascii="Times New Roman" w:eastAsia="Times New Roman" w:hAnsi="Times New Roman" w:cs="Times New Roman"/>
              </w:rPr>
            </w:pPr>
          </w:p>
          <w:p w14:paraId="26E53540" w14:textId="77777777" w:rsidR="009E2488" w:rsidRDefault="009E2488">
            <w:pPr>
              <w:rPr>
                <w:rFonts w:ascii="Times New Roman" w:eastAsia="Times New Roman" w:hAnsi="Times New Roman" w:cs="Times New Roman"/>
              </w:rPr>
            </w:pPr>
          </w:p>
          <w:p w14:paraId="4238A820" w14:textId="77777777" w:rsidR="009E2488" w:rsidRDefault="009E2488">
            <w:pPr>
              <w:rPr>
                <w:rFonts w:ascii="Times New Roman" w:eastAsia="Times New Roman" w:hAnsi="Times New Roman" w:cs="Times New Roman"/>
              </w:rPr>
            </w:pPr>
          </w:p>
          <w:p w14:paraId="12969F3B" w14:textId="77777777" w:rsidR="009E2488" w:rsidRDefault="009E2488">
            <w:pPr>
              <w:rPr>
                <w:rFonts w:ascii="Times New Roman" w:eastAsia="Times New Roman" w:hAnsi="Times New Roman" w:cs="Times New Roman"/>
              </w:rPr>
            </w:pPr>
          </w:p>
          <w:p w14:paraId="3767587A" w14:textId="77777777" w:rsidR="009E2488" w:rsidRDefault="009E2488">
            <w:pPr>
              <w:rPr>
                <w:rFonts w:ascii="Times New Roman" w:eastAsia="Times New Roman" w:hAnsi="Times New Roman" w:cs="Times New Roman"/>
              </w:rPr>
            </w:pPr>
          </w:p>
          <w:p w14:paraId="12BA0316" w14:textId="77777777" w:rsidR="009E2488" w:rsidRDefault="009E2488">
            <w:pPr>
              <w:rPr>
                <w:rFonts w:ascii="Times New Roman" w:eastAsia="Times New Roman" w:hAnsi="Times New Roman" w:cs="Times New Roman"/>
              </w:rPr>
            </w:pPr>
          </w:p>
          <w:p w14:paraId="05151067" w14:textId="77777777" w:rsidR="009E2488" w:rsidRDefault="009E2488">
            <w:pPr>
              <w:rPr>
                <w:rFonts w:ascii="Times New Roman" w:eastAsia="Times New Roman" w:hAnsi="Times New Roman" w:cs="Times New Roman"/>
              </w:rPr>
            </w:pPr>
          </w:p>
          <w:p w14:paraId="1422F5BE" w14:textId="77777777" w:rsidR="009E2488" w:rsidRDefault="009E2488">
            <w:pPr>
              <w:rPr>
                <w:rFonts w:ascii="Times New Roman" w:eastAsia="Times New Roman" w:hAnsi="Times New Roman" w:cs="Times New Roman"/>
              </w:rPr>
            </w:pPr>
          </w:p>
          <w:p w14:paraId="1C3A47F4" w14:textId="77777777" w:rsidR="009E2488" w:rsidRDefault="009E2488">
            <w:pPr>
              <w:rPr>
                <w:rFonts w:ascii="Times New Roman" w:eastAsia="Times New Roman" w:hAnsi="Times New Roman" w:cs="Times New Roman"/>
              </w:rPr>
            </w:pPr>
          </w:p>
          <w:p w14:paraId="02E70B86" w14:textId="77777777" w:rsidR="009E2488" w:rsidRDefault="009E2488">
            <w:pPr>
              <w:rPr>
                <w:rFonts w:ascii="Times New Roman" w:eastAsia="Times New Roman" w:hAnsi="Times New Roman" w:cs="Times New Roman"/>
              </w:rPr>
            </w:pPr>
          </w:p>
          <w:p w14:paraId="74B1C9C6" w14:textId="77777777" w:rsidR="009E2488" w:rsidRDefault="009E2488">
            <w:pPr>
              <w:keepNext/>
              <w:keepLines/>
              <w:numPr>
                <w:ilvl w:val="0"/>
                <w:numId w:val="15"/>
              </w:numPr>
              <w:pBdr>
                <w:top w:val="nil"/>
                <w:left w:val="nil"/>
                <w:bottom w:val="nil"/>
                <w:right w:val="nil"/>
                <w:between w:val="nil"/>
              </w:pBdr>
              <w:tabs>
                <w:tab w:val="left" w:pos="567"/>
              </w:tabs>
              <w:spacing w:before="240"/>
              <w:rPr>
                <w:rFonts w:ascii="Times New Roman" w:eastAsia="Times New Roman" w:hAnsi="Times New Roman" w:cs="Times New Roman"/>
                <w:b/>
                <w:color w:val="000000"/>
              </w:rPr>
            </w:pPr>
          </w:p>
        </w:tc>
      </w:tr>
      <w:tr w:rsidR="009E2488" w14:paraId="53E20916" w14:textId="77777777">
        <w:trPr>
          <w:trHeight w:val="360"/>
        </w:trPr>
        <w:tc>
          <w:tcPr>
            <w:tcW w:w="73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7EB0475" w14:textId="77777777" w:rsidR="009E2488" w:rsidRPr="008F0FA0" w:rsidRDefault="009E2488">
            <w:pPr>
              <w:keepNext/>
              <w:keepLines/>
              <w:pBdr>
                <w:top w:val="nil"/>
                <w:left w:val="nil"/>
                <w:bottom w:val="nil"/>
                <w:right w:val="nil"/>
                <w:between w:val="nil"/>
              </w:pBdr>
              <w:tabs>
                <w:tab w:val="left" w:pos="567"/>
              </w:tabs>
              <w:spacing w:before="240"/>
              <w:rPr>
                <w:rFonts w:ascii="Times New Roman" w:eastAsia="Times New Roman" w:hAnsi="Times New Roman" w:cs="Times New Roman"/>
                <w:b/>
                <w:bCs/>
                <w:color w:val="000000"/>
              </w:rPr>
            </w:pPr>
          </w:p>
        </w:tc>
        <w:tc>
          <w:tcPr>
            <w:tcW w:w="7382" w:type="dxa"/>
            <w:gridSpan w:val="5"/>
            <w:tcBorders>
              <w:top w:val="single" w:sz="6" w:space="0" w:color="000000"/>
              <w:left w:val="single" w:sz="6" w:space="0" w:color="000000"/>
              <w:bottom w:val="single" w:sz="6" w:space="0" w:color="000000"/>
              <w:right w:val="single" w:sz="6" w:space="0" w:color="000000"/>
            </w:tcBorders>
            <w:shd w:val="clear" w:color="auto" w:fill="BFBFBF"/>
            <w:vAlign w:val="center"/>
          </w:tcPr>
          <w:p w14:paraId="7E16CEC6" w14:textId="69AD3F9A" w:rsidR="009E2488" w:rsidRPr="008F0FA0" w:rsidRDefault="0090509D">
            <w:pPr>
              <w:keepNext/>
              <w:keepLines/>
              <w:pBdr>
                <w:top w:val="nil"/>
                <w:left w:val="nil"/>
                <w:bottom w:val="nil"/>
                <w:right w:val="nil"/>
                <w:between w:val="nil"/>
              </w:pBdr>
              <w:tabs>
                <w:tab w:val="left" w:pos="567"/>
              </w:tabs>
              <w:spacing w:before="240"/>
              <w:rPr>
                <w:rFonts w:ascii="Times New Roman" w:eastAsia="Times New Roman" w:hAnsi="Times New Roman" w:cs="Times New Roman"/>
                <w:b/>
                <w:bCs/>
                <w:color w:val="000000"/>
              </w:rPr>
            </w:pPr>
            <w:r w:rsidRPr="008F0FA0">
              <w:rPr>
                <w:rFonts w:ascii="Times New Roman" w:eastAsia="Times New Roman" w:hAnsi="Times New Roman" w:cs="Times New Roman"/>
                <w:b/>
                <w:bCs/>
                <w:color w:val="000000"/>
              </w:rPr>
              <w:t>Valor Total d</w:t>
            </w:r>
            <w:r w:rsidR="008F0FA0">
              <w:rPr>
                <w:rFonts w:ascii="Times New Roman" w:eastAsia="Times New Roman" w:hAnsi="Times New Roman" w:cs="Times New Roman"/>
                <w:b/>
                <w:bCs/>
                <w:color w:val="000000"/>
              </w:rPr>
              <w:t>a</w:t>
            </w:r>
            <w:r w:rsidRPr="008F0FA0">
              <w:rPr>
                <w:rFonts w:ascii="Times New Roman" w:eastAsia="Times New Roman" w:hAnsi="Times New Roman" w:cs="Times New Roman"/>
                <w:b/>
                <w:bCs/>
                <w:color w:val="000000"/>
              </w:rPr>
              <w:t xml:space="preserve"> contratação                                                                                            </w:t>
            </w:r>
          </w:p>
        </w:tc>
        <w:tc>
          <w:tcPr>
            <w:tcW w:w="1525" w:type="dxa"/>
            <w:tcBorders>
              <w:top w:val="single" w:sz="6" w:space="0" w:color="000000"/>
              <w:left w:val="single" w:sz="6" w:space="0" w:color="000000"/>
              <w:bottom w:val="single" w:sz="6" w:space="0" w:color="000000"/>
              <w:right w:val="single" w:sz="6" w:space="0" w:color="000000"/>
            </w:tcBorders>
            <w:shd w:val="clear" w:color="auto" w:fill="BFBFBF"/>
          </w:tcPr>
          <w:p w14:paraId="4C076CB4" w14:textId="77777777" w:rsidR="009E2488" w:rsidRDefault="009E2488">
            <w:pPr>
              <w:keepNext/>
              <w:keepLines/>
              <w:pBdr>
                <w:top w:val="nil"/>
                <w:left w:val="nil"/>
                <w:bottom w:val="nil"/>
                <w:right w:val="nil"/>
                <w:between w:val="nil"/>
              </w:pBdr>
              <w:tabs>
                <w:tab w:val="left" w:pos="567"/>
              </w:tabs>
              <w:spacing w:before="240"/>
              <w:rPr>
                <w:rFonts w:ascii="Times New Roman" w:eastAsia="Times New Roman" w:hAnsi="Times New Roman" w:cs="Times New Roman"/>
                <w:b/>
                <w:color w:val="000000"/>
              </w:rPr>
            </w:pPr>
          </w:p>
        </w:tc>
      </w:tr>
    </w:tbl>
    <w:p w14:paraId="218366B6" w14:textId="77777777" w:rsidR="009E2488" w:rsidRDefault="009E2488">
      <w:pPr>
        <w:keepNext/>
        <w:keepLines/>
        <w:pBdr>
          <w:top w:val="nil"/>
          <w:left w:val="nil"/>
          <w:bottom w:val="nil"/>
          <w:right w:val="nil"/>
          <w:between w:val="nil"/>
        </w:pBdr>
        <w:tabs>
          <w:tab w:val="left" w:pos="567"/>
        </w:tabs>
        <w:spacing w:before="240"/>
        <w:jc w:val="both"/>
        <w:rPr>
          <w:rFonts w:ascii="Times New Roman" w:eastAsia="Times New Roman" w:hAnsi="Times New Roman" w:cs="Times New Roman"/>
          <w:b/>
          <w:color w:val="000000"/>
        </w:rPr>
      </w:pPr>
    </w:p>
    <w:p w14:paraId="4908262A" w14:textId="77777777" w:rsidR="009E2488" w:rsidRDefault="0090509D">
      <w:pPr>
        <w:numPr>
          <w:ilvl w:val="1"/>
          <w:numId w:val="16"/>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8ACEF20" w14:textId="77777777" w:rsidR="009E2488" w:rsidRDefault="0090509D">
      <w:pPr>
        <w:keepNext/>
        <w:keepLines/>
        <w:numPr>
          <w:ilvl w:val="0"/>
          <w:numId w:val="16"/>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lastRenderedPageBreak/>
        <w:t>CLÁUSULA SEXTA - PAGAMENTO</w:t>
      </w:r>
    </w:p>
    <w:p w14:paraId="7D5E7E9B"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prazo para pagamento ao contratado e demais condições a ele referentes encontram-se definidos no Termo de Referência.</w:t>
      </w:r>
    </w:p>
    <w:p w14:paraId="2D2BF44D" w14:textId="77777777" w:rsidR="009E2488" w:rsidRDefault="0090509D" w:rsidP="001812AA">
      <w:pPr>
        <w:keepNext/>
        <w:keepLines/>
        <w:numPr>
          <w:ilvl w:val="0"/>
          <w:numId w:val="18"/>
        </w:numPr>
        <w:pBdr>
          <w:top w:val="nil"/>
          <w:left w:val="nil"/>
          <w:bottom w:val="nil"/>
          <w:right w:val="nil"/>
          <w:between w:val="nil"/>
        </w:pBdr>
        <w:tabs>
          <w:tab w:val="left" w:pos="567"/>
        </w:tabs>
        <w:spacing w:before="240"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CLÁUSULA SÉTIMA - REAJUSTE </w:t>
      </w:r>
    </w:p>
    <w:p w14:paraId="0A47E858" w14:textId="77777777" w:rsidR="009E2488" w:rsidRDefault="0090509D">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7.1 Os preços inicialmente contratados são fixos e irreajustáveis durante no prazo de um ano contado da data do orçamento estimado, em __/__/____.</w:t>
      </w:r>
    </w:p>
    <w:p w14:paraId="03A93E8E" w14:textId="210D5ECD" w:rsidR="009E2488" w:rsidRDefault="0090509D">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 xml:space="preserve">7.2 Após o interregno de um ano, os preços iniciais poderão ser reajustados, mediante a aplicação, pelo Contratante, do índice </w:t>
      </w:r>
      <w:r w:rsidR="008F0FA0">
        <w:rPr>
          <w:rFonts w:ascii="Times New Roman" w:eastAsia="Times New Roman" w:hAnsi="Times New Roman" w:cs="Times New Roman"/>
        </w:rPr>
        <w:t>IPCA</w:t>
      </w:r>
      <w:r>
        <w:rPr>
          <w:rFonts w:ascii="Times New Roman" w:eastAsia="Times New Roman" w:hAnsi="Times New Roman" w:cs="Times New Roman"/>
        </w:rPr>
        <w:t>, exclusivamente para as obrigações iniciadas e concluídas após a ocorrência da anualidade.</w:t>
      </w:r>
    </w:p>
    <w:p w14:paraId="0ED1851C" w14:textId="77777777" w:rsidR="009E2488" w:rsidRDefault="0090509D">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7.3 Nos reajustes subsequentes ao primeiro, o interregno mínimo de um ano será contado a partir dos efeitos financeiros do último reajuste.</w:t>
      </w:r>
    </w:p>
    <w:p w14:paraId="16EC4D81" w14:textId="77777777" w:rsidR="009E2488" w:rsidRDefault="0090509D">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7.4 Os reajustes deverão ser precedidos de solicitação da CONTRATADA.</w:t>
      </w:r>
    </w:p>
    <w:p w14:paraId="02660889" w14:textId="77777777" w:rsidR="009E2488" w:rsidRDefault="0090509D">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7.5 Ocorrerá a preclusão do direito de reajuste caso a CONTRATADA não solicite tempestivamente até 6 (seis) meses após os prazos constantes dos itens 7.1 e 7.3, conforme o caso.</w:t>
      </w:r>
    </w:p>
    <w:p w14:paraId="1F622BDD" w14:textId="60C600DA" w:rsidR="009E2488" w:rsidRDefault="0090509D">
      <w:pPr>
        <w:spacing w:before="280" w:after="280"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7.6  Ocorrerá</w:t>
      </w:r>
      <w:proofErr w:type="gramEnd"/>
      <w:r>
        <w:rPr>
          <w:rFonts w:ascii="Times New Roman" w:eastAsia="Times New Roman" w:hAnsi="Times New Roman" w:cs="Times New Roman"/>
        </w:rPr>
        <w:t xml:space="preserve"> a preclusão do direito ao reajuste se o pedido for formulado depois de extinto o contrato.</w:t>
      </w:r>
    </w:p>
    <w:p w14:paraId="14398AB1" w14:textId="77777777" w:rsidR="009E2488" w:rsidRDefault="0090509D">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7.7 A solicitação de reajuste será respondida pela CONTRATANTE no prazo de 60 (sessenta) dias, contados da data de apresentação do pedido, desde que devidamente instruído como todos os documentos necessários à análise da solicitação.</w:t>
      </w:r>
    </w:p>
    <w:p w14:paraId="7E8A64C4" w14:textId="77777777" w:rsidR="009E2488" w:rsidRDefault="0090509D">
      <w:pPr>
        <w:keepNext/>
        <w:keepLines/>
        <w:pBdr>
          <w:top w:val="nil"/>
          <w:left w:val="nil"/>
          <w:bottom w:val="nil"/>
          <w:right w:val="nil"/>
          <w:between w:val="nil"/>
        </w:pBdr>
        <w:tabs>
          <w:tab w:val="left" w:pos="567"/>
        </w:tabs>
        <w:spacing w:before="240" w:line="360" w:lineRule="auto"/>
        <w:jc w:val="both"/>
        <w:rPr>
          <w:rFonts w:ascii="Times New Roman" w:eastAsia="Times New Roman" w:hAnsi="Times New Roman" w:cs="Times New Roman"/>
          <w:b/>
          <w:color w:val="FFFFFF"/>
        </w:rPr>
      </w:pPr>
      <w:r>
        <w:rPr>
          <w:rFonts w:ascii="Times New Roman" w:eastAsia="Times New Roman" w:hAnsi="Times New Roman" w:cs="Times New Roman"/>
          <w:b/>
          <w:color w:val="000000"/>
        </w:rPr>
        <w:t xml:space="preserve">CLÁUSULA OITAVA - OBRIGAÇÕES DO CONTRATANTE </w:t>
      </w:r>
    </w:p>
    <w:p w14:paraId="618BAAF1" w14:textId="77777777" w:rsidR="001D514B" w:rsidRPr="001D514B" w:rsidRDefault="001D514B" w:rsidP="001D514B">
      <w:pPr>
        <w:pStyle w:val="PargrafodaLista"/>
        <w:numPr>
          <w:ilvl w:val="0"/>
          <w:numId w:val="18"/>
        </w:numPr>
        <w:pBdr>
          <w:top w:val="nil"/>
          <w:left w:val="nil"/>
          <w:bottom w:val="nil"/>
          <w:right w:val="nil"/>
          <w:between w:val="nil"/>
        </w:pBdr>
        <w:spacing w:before="120" w:after="120" w:line="360" w:lineRule="auto"/>
        <w:contextualSpacing w:val="0"/>
        <w:jc w:val="both"/>
        <w:rPr>
          <w:rFonts w:ascii="Times New Roman" w:eastAsia="Times New Roman" w:hAnsi="Times New Roman" w:cs="Times New Roman"/>
          <w:vanish/>
          <w:color w:val="000000"/>
        </w:rPr>
      </w:pPr>
    </w:p>
    <w:p w14:paraId="1E48A373" w14:textId="300C43A4" w:rsidR="009E2488" w:rsidRDefault="0090509D" w:rsidP="001D514B">
      <w:pPr>
        <w:numPr>
          <w:ilvl w:val="1"/>
          <w:numId w:val="18"/>
        </w:numPr>
        <w:pBdr>
          <w:top w:val="nil"/>
          <w:left w:val="nil"/>
          <w:bottom w:val="nil"/>
          <w:right w:val="nil"/>
          <w:between w:val="nil"/>
        </w:pBdr>
        <w:spacing w:before="120" w:after="12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São obrigações do Contratante, além das previstas no Termo de Referência:</w:t>
      </w:r>
    </w:p>
    <w:p w14:paraId="63B32A26"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Exigir o cumprimento de todas as obrigações assumidas pelo Contratado, de acordo com o contrato e seus anexos.</w:t>
      </w:r>
    </w:p>
    <w:p w14:paraId="6B64D68F"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Receber o objeto no prazo e condições estabelecidas no Termo de Referência.</w:t>
      </w:r>
    </w:p>
    <w:p w14:paraId="1688153A"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Notificar o Contratado, por escrito, sobre vícios, defeitos ou incorreções verificadas no objeto fornecido, para que seja por ele substituído, reparado ou corrigido, no total ou em parte, às suas expensas.</w:t>
      </w:r>
    </w:p>
    <w:p w14:paraId="7DA30D7C"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Acompanhar e fiscalizar a execução do contrato e o cumprimento das obrigações pelo Contratado.</w:t>
      </w:r>
    </w:p>
    <w:p w14:paraId="73494FD2"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Comunicar a empresa para emissão de Nota Fiscal em relação à parcela incontroversa da execução do objeto, para efeito de liquidação e pagamento, quando houver controvérsia sobre a execução do objeto, quanto à dimensão, qualidade e quantidade, conforme o art. 143 da Lei nº 14.133, de 2021.</w:t>
      </w:r>
    </w:p>
    <w:p w14:paraId="5E881C34"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Efetuar o pagamento ao Contratado do valor correspondente à execução do objeto, no prazo, forma e condições estabelecidos no presente Contrato e no Termo de Referência.</w:t>
      </w:r>
    </w:p>
    <w:p w14:paraId="26AEECE8"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Aplicar ao Contratado as sanções previstas na lei e neste Contrato.</w:t>
      </w:r>
    </w:p>
    <w:p w14:paraId="1FC336FB"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F210597"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FF0000"/>
        </w:rPr>
      </w:pPr>
      <w:r>
        <w:rPr>
          <w:rFonts w:ascii="Times New Roman" w:eastAsia="Times New Roman" w:hAnsi="Times New Roman" w:cs="Times New Roman"/>
          <w:color w:val="000000"/>
        </w:rPr>
        <w:t>Responder eventuais pedidos de reestabelecimento do equilíbrio econômico-financeiro feitos pelo contratado.</w:t>
      </w:r>
    </w:p>
    <w:p w14:paraId="50E0337E"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bookmarkStart w:id="8" w:name="_heading=h.4d34og8" w:colFirst="0" w:colLast="0"/>
      <w:bookmarkEnd w:id="8"/>
      <w:r>
        <w:rPr>
          <w:rFonts w:ascii="Times New Roman" w:eastAsia="Times New Roman" w:hAnsi="Times New Roman" w:cs="Times New Roman"/>
          <w:color w:val="000000"/>
        </w:rPr>
        <w:t>Notificar os emitentes das garantias quanto ao início de processo administrativo para apuração de descumprimento de cláusulas contratuais.</w:t>
      </w:r>
    </w:p>
    <w:p w14:paraId="4424471C"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3EC8CAF3"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1134"/>
        <w:jc w:val="both"/>
        <w:rPr>
          <w:rFonts w:ascii="Times New Roman" w:eastAsia="Times New Roman" w:hAnsi="Times New Roman" w:cs="Times New Roman"/>
          <w:b/>
          <w:color w:val="FFFFFF"/>
        </w:rPr>
      </w:pPr>
      <w:r>
        <w:rPr>
          <w:rFonts w:ascii="Times New Roman" w:eastAsia="Times New Roman" w:hAnsi="Times New Roman" w:cs="Times New Roman"/>
          <w:b/>
          <w:color w:val="000000"/>
        </w:rPr>
        <w:lastRenderedPageBreak/>
        <w:t>CLÁUSULA NONA - OBRIGAÇÕES DO CONTRATADO</w:t>
      </w:r>
    </w:p>
    <w:p w14:paraId="381E9495"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0836FCD6"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Responsabilizar-se pelos vícios e danos decorrentes do objeto, de acordo com o Código de Defesa do Consumidor (</w:t>
      </w:r>
      <w:hyperlink r:id="rId23">
        <w:r w:rsidR="009E2488">
          <w:rPr>
            <w:rFonts w:ascii="Times New Roman" w:eastAsia="Times New Roman" w:hAnsi="Times New Roman" w:cs="Times New Roman"/>
            <w:color w:val="000080"/>
            <w:u w:val="single"/>
          </w:rPr>
          <w:t>Lei nº 8.078, de 1990</w:t>
        </w:r>
      </w:hyperlink>
      <w:r>
        <w:rPr>
          <w:rFonts w:ascii="Times New Roman" w:eastAsia="Times New Roman" w:hAnsi="Times New Roman" w:cs="Times New Roman"/>
          <w:color w:val="000000"/>
        </w:rPr>
        <w:t>).</w:t>
      </w:r>
    </w:p>
    <w:p w14:paraId="408E5603"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Comunicar ao Contratante, no prazo máximo de 24 (vinte e quatro) horas que antecede a data da entrega, os motivos que impossibilitem o cumprimento do prazo previsto, com a devida comprovação.</w:t>
      </w:r>
    </w:p>
    <w:p w14:paraId="2F869ABD"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Manter preposto aceito pela Administração para representá-lo na execução do contrato.</w:t>
      </w:r>
    </w:p>
    <w:p w14:paraId="59EB22D8"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indicação ou a manutenção do preposto da empresa poderá ser recusada pelo órgão ou entidade, desde que devidamente justificada, devendo a empresa designar outro para o exercício da atividade.</w:t>
      </w:r>
    </w:p>
    <w:p w14:paraId="2CA49EAC"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Atender às determinações regulares emitidas pelo fiscal do contrato ou autoridade superior (</w:t>
      </w:r>
      <w:hyperlink r:id="rId24" w:anchor="art137">
        <w:r w:rsidR="009E2488">
          <w:rPr>
            <w:rFonts w:ascii="Times New Roman" w:eastAsia="Times New Roman" w:hAnsi="Times New Roman" w:cs="Times New Roman"/>
            <w:color w:val="000080"/>
            <w:u w:val="single"/>
          </w:rPr>
          <w:t>art. 137, II</w:t>
        </w:r>
      </w:hyperlink>
      <w:r>
        <w:rPr>
          <w:rFonts w:ascii="Times New Roman" w:eastAsia="Times New Roman" w:hAnsi="Times New Roman" w:cs="Times New Roman"/>
          <w:color w:val="000080"/>
          <w:u w:val="single"/>
        </w:rPr>
        <w:t>, da Lei nº 14.133/2021</w:t>
      </w:r>
      <w:r>
        <w:rPr>
          <w:rFonts w:ascii="Times New Roman" w:eastAsia="Times New Roman" w:hAnsi="Times New Roman" w:cs="Times New Roman"/>
          <w:color w:val="000000"/>
        </w:rPr>
        <w:t>) e prestar todo esclarecimento ou informação por eles solicitados.</w:t>
      </w:r>
    </w:p>
    <w:p w14:paraId="4267FD08"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Relacionar-se com o contratante, exclusivamente, por meio do Gestor/Fiscal do Contrato.</w:t>
      </w:r>
    </w:p>
    <w:p w14:paraId="2A62FFDD"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atraso na apresentação, por parte da empresa, da fatura ou dos documentos exigidos como condição para pagamento importará em prorrogação automática do prazo em igual número de dias de vencimento da obrigação do Contratante.</w:t>
      </w:r>
    </w:p>
    <w:p w14:paraId="32FE809A"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Disponibilizar uma conta e-mail para fins de comunicação entre as partes, e manter atualizados o endereço comercial e os números de telefone.</w:t>
      </w:r>
    </w:p>
    <w:p w14:paraId="68985A13"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utilizar o nome do CONTRATANTE, ou sua qualidade de CONTRATADA, em quaisquer atividades de divulgação empresarial, como, por exemplo, em cartões de visita, anúncios e impressos, sob pena de rescisão do presente Contrato.</w:t>
      </w:r>
    </w:p>
    <w:p w14:paraId="37C48BB4"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Quando não for possível a verificação da regularidade no Sistema de Cadastro de Fornecedores – SICAF, o contratado deverá entregar ao setor responsável pela fiscalização do </w:t>
      </w:r>
      <w:r>
        <w:rPr>
          <w:rFonts w:ascii="Times New Roman" w:eastAsia="Times New Roman" w:hAnsi="Times New Roman" w:cs="Times New Roman"/>
          <w:color w:val="000000"/>
        </w:rPr>
        <w:lastRenderedPageBreak/>
        <w:t>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w:t>
      </w:r>
    </w:p>
    <w:p w14:paraId="0A305B73"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Independente de declaração expressa, cientificar-se e submeter-se, no que couber, ao disposto no CÓDIGO DE ÉTICA DO CNMP, estabelecido pela Portaria CNMP-PRESI Nº 44, de 9 de abril de 2018.</w:t>
      </w:r>
    </w:p>
    <w:p w14:paraId="7C310332"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permitir a utilização de qualquer trabalho do menor de dezesseis anos, exceto na condição de aprendiz para os maiores de quatorze anos, nem permitir a utilização do trabalho do menor de dezoito anos em trabalho noturno, perigoso ou insalubre.</w:t>
      </w:r>
    </w:p>
    <w:p w14:paraId="7F548CBF"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Manter durante toda a vigência do contrato, em compatibilidade com as obrigações assumidas, todas as condições exigidas para habilitação na licitação.</w:t>
      </w:r>
    </w:p>
    <w:p w14:paraId="69A877B1"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Guardar sigilo sobre todas as informações obtidas em decorrência do cumprimento do contrato.</w:t>
      </w:r>
    </w:p>
    <w:p w14:paraId="7F04A853"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5" w:anchor="art124">
        <w:r w:rsidR="009E2488">
          <w:rPr>
            <w:rFonts w:ascii="Times New Roman" w:eastAsia="Times New Roman" w:hAnsi="Times New Roman" w:cs="Times New Roman"/>
            <w:color w:val="000080"/>
            <w:u w:val="single"/>
          </w:rPr>
          <w:t>art. 124, II, d, da Lei nº 14.133, de 2021</w:t>
        </w:r>
      </w:hyperlink>
      <w:r>
        <w:rPr>
          <w:rFonts w:ascii="Times New Roman" w:eastAsia="Times New Roman" w:hAnsi="Times New Roman" w:cs="Times New Roman"/>
          <w:color w:val="000000"/>
        </w:rPr>
        <w:t>.</w:t>
      </w:r>
    </w:p>
    <w:p w14:paraId="70BA6EFC"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Cumprir, além dos postulados legais vigentes de âmbito federal, estadual ou municipal, as normas de segurança do Contratante.</w:t>
      </w:r>
    </w:p>
    <w:p w14:paraId="3B40BD0C" w14:textId="77777777" w:rsidR="009E2488" w:rsidRDefault="0090509D" w:rsidP="001D514B">
      <w:pPr>
        <w:keepNext/>
        <w:keepLines/>
        <w:numPr>
          <w:ilvl w:val="0"/>
          <w:numId w:val="18"/>
        </w:numPr>
        <w:pBdr>
          <w:top w:val="nil"/>
          <w:left w:val="nil"/>
          <w:bottom w:val="nil"/>
          <w:right w:val="nil"/>
          <w:between w:val="nil"/>
        </w:pBdr>
        <w:tabs>
          <w:tab w:val="left" w:pos="567"/>
        </w:tabs>
        <w:spacing w:before="240" w:line="36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CLÁUSULA DEZ- OBRIGAÇÕES PERTINENTES À LGPD</w:t>
      </w:r>
    </w:p>
    <w:p w14:paraId="3DA146CF"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partes deverão cumprir a </w:t>
      </w:r>
      <w:hyperlink r:id="rId26">
        <w:r w:rsidR="009E2488">
          <w:rPr>
            <w:rFonts w:ascii="Times New Roman" w:eastAsia="Times New Roman" w:hAnsi="Times New Roman" w:cs="Times New Roman"/>
            <w:color w:val="000000"/>
            <w:u w:val="single"/>
          </w:rPr>
          <w:t>Lei nº 13.709, de 14 de agosto de 2018 (LGPD)</w:t>
        </w:r>
      </w:hyperlink>
      <w:r>
        <w:rPr>
          <w:rFonts w:ascii="Times New Roman" w:eastAsia="Times New Roman" w:hAnsi="Times New Roman" w:cs="Times New Roman"/>
          <w:color w:val="000000"/>
        </w:rPr>
        <w:t xml:space="preserve">,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6F2637AE"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Os dados obtidos somente poderão ser utilizados para as finalidades que justificaram seu acesso e de acordo com a boa-fé e com os princípios do </w:t>
      </w:r>
      <w:hyperlink r:id="rId27" w:anchor="art6">
        <w:r w:rsidR="009E2488">
          <w:rPr>
            <w:rFonts w:ascii="Times New Roman" w:eastAsia="Times New Roman" w:hAnsi="Times New Roman" w:cs="Times New Roman"/>
            <w:color w:val="000000"/>
            <w:u w:val="single"/>
          </w:rPr>
          <w:t>art. 6º da LGPD</w:t>
        </w:r>
      </w:hyperlink>
      <w:r>
        <w:rPr>
          <w:rFonts w:ascii="Times New Roman" w:eastAsia="Times New Roman" w:hAnsi="Times New Roman" w:cs="Times New Roman"/>
          <w:color w:val="000000"/>
        </w:rPr>
        <w:t xml:space="preserve">. </w:t>
      </w:r>
    </w:p>
    <w:p w14:paraId="28330F2A"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É vedado o compartilhamento com terceiros dos dados obtidos fora das hipóteses permitidas em Lei.</w:t>
      </w:r>
    </w:p>
    <w:p w14:paraId="49D988F6" w14:textId="6463F368"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Administração deverá ser informada no prazo de 5 (cinco) dias úteis sobre todos os contratos de sub</w:t>
      </w:r>
      <w:r w:rsidR="008F0FA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operação firmados ou que venham a ser celebrados pelo Contratado. </w:t>
      </w:r>
    </w:p>
    <w:p w14:paraId="396822E1"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Terminado o tratamento dos dados nos termos do </w:t>
      </w:r>
      <w:hyperlink r:id="rId28" w:anchor="art15">
        <w:r w:rsidR="009E2488">
          <w:rPr>
            <w:rFonts w:ascii="Times New Roman" w:eastAsia="Times New Roman" w:hAnsi="Times New Roman" w:cs="Times New Roman"/>
            <w:color w:val="000000"/>
            <w:u w:val="single"/>
          </w:rPr>
          <w:t>art. 15 da LGPD</w:t>
        </w:r>
      </w:hyperlink>
      <w:r>
        <w:rPr>
          <w:rFonts w:ascii="Times New Roman" w:eastAsia="Times New Roman" w:hAnsi="Times New Roman" w:cs="Times New Roman"/>
          <w:color w:val="000000"/>
        </w:rPr>
        <w:t xml:space="preserve">, é dever do contratado eliminá-los, com exceção das hipóteses do </w:t>
      </w:r>
      <w:hyperlink r:id="rId29" w:anchor="art16">
        <w:r w:rsidR="009E2488">
          <w:rPr>
            <w:rFonts w:ascii="Times New Roman" w:eastAsia="Times New Roman" w:hAnsi="Times New Roman" w:cs="Times New Roman"/>
            <w:color w:val="000000"/>
            <w:u w:val="single"/>
          </w:rPr>
          <w:t>art. 16 da LGPD</w:t>
        </w:r>
      </w:hyperlink>
      <w:r>
        <w:rPr>
          <w:rFonts w:ascii="Times New Roman" w:eastAsia="Times New Roman" w:hAnsi="Times New Roman" w:cs="Times New Roman"/>
          <w:color w:val="000000"/>
        </w:rPr>
        <w:t xml:space="preserve">, incluindo aquelas em que houver necessidade de guarda de documentação para fins de comprovação do cumprimento de obrigações legais ou contratuais e somente enquanto não prescritas essas obrigações. </w:t>
      </w:r>
    </w:p>
    <w:p w14:paraId="6B0EDF96"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É dever do contratado orientar e treinar seus empregados sobre os deveres, requisitos e responsabilidades decorrentes da LGPD. </w:t>
      </w:r>
    </w:p>
    <w:p w14:paraId="34A47321" w14:textId="18FAB0F9"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Contratado deverá exigir de sub</w:t>
      </w:r>
      <w:r w:rsidR="008F0FA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operadores e subcontratados o cumprimento dos deveres da presente cláusula, permanecendo integralmente responsável por garantir sua observância.</w:t>
      </w:r>
    </w:p>
    <w:p w14:paraId="23E199B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Contratante poderá realizar diligência para aferir o cumprimento dessa cláusula, devendo o Contratado atender prontamente eventuais pedidos de comprovação formulados. </w:t>
      </w:r>
    </w:p>
    <w:p w14:paraId="20D314CB"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Contratado deverá prestar, no prazo fixado pelo Contratante, prorrogável justificadamente, quaisquer informações acerca dos dados pessoais para cumprimento da LGPD, inclusive quanto a eventual descarte realizado. </w:t>
      </w:r>
    </w:p>
    <w:p w14:paraId="5CD16744"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Bancos de dados formados a partir de contratos administrativos, notadamente aqueles que se proponham a armazenar dados pessoais, devem ser mantidos em ambiente virtual controlado, com registro individual rastreável de tratamentos realizados (</w:t>
      </w:r>
      <w:hyperlink r:id="rId30">
        <w:r w:rsidR="009E2488">
          <w:rPr>
            <w:rFonts w:ascii="Times New Roman" w:eastAsia="Times New Roman" w:hAnsi="Times New Roman" w:cs="Times New Roman"/>
            <w:color w:val="000000"/>
            <w:u w:val="single"/>
          </w:rPr>
          <w:t>LGPD, art. 37</w:t>
        </w:r>
      </w:hyperlink>
      <w:r>
        <w:rPr>
          <w:rFonts w:ascii="Times New Roman" w:eastAsia="Times New Roman" w:hAnsi="Times New Roman" w:cs="Times New Roman"/>
          <w:color w:val="000000"/>
        </w:rPr>
        <w:t>), com cada acesso, data, horário e registro da finalidade, para efeito de responsabilização, em caso de eventuais omissões, desvios ou abusos.</w:t>
      </w:r>
    </w:p>
    <w:p w14:paraId="68738C65" w14:textId="77777777" w:rsidR="009E2488" w:rsidRDefault="0090509D">
      <w:pPr>
        <w:numPr>
          <w:ilvl w:val="2"/>
          <w:numId w:val="18"/>
        </w:numPr>
        <w:pBdr>
          <w:top w:val="nil"/>
          <w:left w:val="nil"/>
          <w:bottom w:val="nil"/>
          <w:right w:val="nil"/>
          <w:between w:val="nil"/>
        </w:pBdr>
        <w:spacing w:before="120" w:after="120"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Os referidos bancos de dados devem ser desenvolvidos em formato interoperável, a fim de garantir a reutilização desses dados pela Administração nas hipóteses previstas na LGPD.</w:t>
      </w:r>
    </w:p>
    <w:p w14:paraId="33DDDFBA"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 contrato está sujeito a ser alterado nos procedimentos pertinentes ao tratamento de dados pessoais, quando indicado pela autoridade competente, em especial a ANPD por meio de opiniões técnicas ou recomendações, editadas na forma da LGPD.</w:t>
      </w:r>
    </w:p>
    <w:p w14:paraId="61DC9EA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 contratos e convênios de que trata o </w:t>
      </w:r>
      <w:hyperlink r:id="rId31" w:anchor="art26%C2%A71">
        <w:r w:rsidR="009E2488">
          <w:rPr>
            <w:rFonts w:ascii="Times New Roman" w:eastAsia="Times New Roman" w:hAnsi="Times New Roman" w:cs="Times New Roman"/>
            <w:color w:val="000000"/>
            <w:u w:val="single"/>
          </w:rPr>
          <w:t>§ 1º do art. 26 da LGPD</w:t>
        </w:r>
      </w:hyperlink>
      <w:r>
        <w:rPr>
          <w:rFonts w:ascii="Times New Roman" w:eastAsia="Times New Roman" w:hAnsi="Times New Roman" w:cs="Times New Roman"/>
          <w:color w:val="000000"/>
        </w:rPr>
        <w:t xml:space="preserve"> deverão ser comunicados à autoridade nacional.</w:t>
      </w:r>
    </w:p>
    <w:p w14:paraId="67BFAD28"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t xml:space="preserve">CLÁUSULA ONZE – GARANTIA DE EXECUÇÃO </w:t>
      </w:r>
    </w:p>
    <w:p w14:paraId="3F62C9B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Não haverá exigência de garantia contratual da execução.</w:t>
      </w:r>
    </w:p>
    <w:p w14:paraId="4BE19127"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t xml:space="preserve">CLÁUSULA DOZE – INFRAÇÕES E SANÇÕES ADMINISTRATIVAS </w:t>
      </w:r>
    </w:p>
    <w:p w14:paraId="278A61EE"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Comete infração administrativa, sujeitando-se às penalidades previstas na Lei nº 14.133/2021 e na Portaria CNMP-SG nº 153/2023, o Contratado que:</w:t>
      </w:r>
    </w:p>
    <w:p w14:paraId="02DBBC5C" w14:textId="77777777" w:rsidR="009E2488" w:rsidRDefault="0090509D">
      <w:pPr>
        <w:numPr>
          <w:ilvl w:val="2"/>
          <w:numId w:val="11"/>
        </w:numPr>
        <w:spacing w:before="120"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der causa à inexecução parcial do contrato;</w:t>
      </w:r>
    </w:p>
    <w:p w14:paraId="42D5C12E" w14:textId="77777777" w:rsidR="009E2488" w:rsidRDefault="0090509D">
      <w:pPr>
        <w:numPr>
          <w:ilvl w:val="2"/>
          <w:numId w:val="11"/>
        </w:numPr>
        <w:spacing w:before="120"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der causa à inexecução parcial do contrato que cause grave dano à Administração ou ao funcionamento dos serviços públicos ou ao interesse coletivo;</w:t>
      </w:r>
    </w:p>
    <w:p w14:paraId="1D60DE8D" w14:textId="77777777" w:rsidR="009E2488" w:rsidRDefault="0090509D">
      <w:pPr>
        <w:numPr>
          <w:ilvl w:val="2"/>
          <w:numId w:val="11"/>
        </w:numPr>
        <w:spacing w:before="120"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der causa à inexecução total do contrato;</w:t>
      </w:r>
    </w:p>
    <w:p w14:paraId="284693BA" w14:textId="77777777" w:rsidR="009E2488" w:rsidRDefault="0090509D">
      <w:pPr>
        <w:numPr>
          <w:ilvl w:val="2"/>
          <w:numId w:val="11"/>
        </w:numPr>
        <w:spacing w:before="120"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ensejar o retardamento da execução ou da entrega do objeto da contratação sem motivo justificado;</w:t>
      </w:r>
    </w:p>
    <w:p w14:paraId="369E0B81" w14:textId="77777777" w:rsidR="009E2488" w:rsidRDefault="0090509D">
      <w:pPr>
        <w:numPr>
          <w:ilvl w:val="2"/>
          <w:numId w:val="11"/>
        </w:numPr>
        <w:spacing w:before="120"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apresentar documentação falsa ou prestar declaração falsa durante a execução do contrato;</w:t>
      </w:r>
    </w:p>
    <w:p w14:paraId="682C31E5" w14:textId="77777777" w:rsidR="009E2488" w:rsidRDefault="0090509D">
      <w:pPr>
        <w:numPr>
          <w:ilvl w:val="2"/>
          <w:numId w:val="11"/>
        </w:numPr>
        <w:spacing w:before="120"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praticar ato fraudulento na execução do contrato;</w:t>
      </w:r>
    </w:p>
    <w:p w14:paraId="02831CD3" w14:textId="77777777" w:rsidR="009E2488" w:rsidRDefault="0090509D">
      <w:pPr>
        <w:numPr>
          <w:ilvl w:val="2"/>
          <w:numId w:val="11"/>
        </w:numPr>
        <w:spacing w:before="120"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comportar-se de modo inidôneo ou cometer fraude de qualquer natureza;</w:t>
      </w:r>
    </w:p>
    <w:p w14:paraId="7AF57D13" w14:textId="77777777" w:rsidR="009E2488" w:rsidRDefault="0090509D">
      <w:pPr>
        <w:numPr>
          <w:ilvl w:val="2"/>
          <w:numId w:val="11"/>
        </w:numPr>
        <w:spacing w:before="120"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praticar ato lesivo previsto no art. 5º da Lei nº 12.846, de 1º de agosto de 2013.</w:t>
      </w:r>
    </w:p>
    <w:p w14:paraId="36CC4B7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Serão aplicadas ao Contratado que incorrer nas infrações acima descritas as seguintes sanções:</w:t>
      </w:r>
    </w:p>
    <w:p w14:paraId="56783E64" w14:textId="77777777" w:rsidR="009E2488" w:rsidRDefault="0090509D">
      <w:pPr>
        <w:numPr>
          <w:ilvl w:val="2"/>
          <w:numId w:val="14"/>
        </w:numPr>
        <w:spacing w:before="120" w:line="360" w:lineRule="auto"/>
        <w:ind w:left="284" w:firstLine="0"/>
        <w:jc w:val="both"/>
        <w:rPr>
          <w:rFonts w:ascii="Times New Roman" w:eastAsia="Times New Roman" w:hAnsi="Times New Roman" w:cs="Times New Roman"/>
        </w:rPr>
      </w:pPr>
      <w:bookmarkStart w:id="9" w:name="_heading=h.2s8eyo1" w:colFirst="0" w:colLast="0"/>
      <w:bookmarkEnd w:id="9"/>
      <w:r>
        <w:rPr>
          <w:rFonts w:ascii="Times New Roman" w:eastAsia="Times New Roman" w:hAnsi="Times New Roman" w:cs="Times New Roman"/>
          <w:b/>
        </w:rPr>
        <w:t>Advertência</w:t>
      </w:r>
      <w:r>
        <w:rPr>
          <w:rFonts w:ascii="Times New Roman" w:eastAsia="Times New Roman" w:hAnsi="Times New Roman" w:cs="Times New Roman"/>
        </w:rPr>
        <w:t>, quando o contratado der causa à inexecução parcial do contrato, sempre que não se justificar a imposição de penalidade mais grave (</w:t>
      </w:r>
      <w:hyperlink r:id="rId32" w:anchor="art156%C2%A72">
        <w:r w:rsidR="009E2488">
          <w:rPr>
            <w:rFonts w:ascii="Times New Roman" w:eastAsia="Times New Roman" w:hAnsi="Times New Roman" w:cs="Times New Roman"/>
            <w:color w:val="000080"/>
            <w:u w:val="single"/>
          </w:rPr>
          <w:t>art. 156, §2º, da Lei nº 14.133, de 2021</w:t>
        </w:r>
      </w:hyperlink>
      <w:r>
        <w:rPr>
          <w:rFonts w:ascii="Times New Roman" w:eastAsia="Times New Roman" w:hAnsi="Times New Roman" w:cs="Times New Roman"/>
        </w:rPr>
        <w:t>);</w:t>
      </w:r>
    </w:p>
    <w:p w14:paraId="5DFE6F92" w14:textId="77777777" w:rsidR="009E2488" w:rsidRDefault="0090509D">
      <w:pPr>
        <w:numPr>
          <w:ilvl w:val="2"/>
          <w:numId w:val="14"/>
        </w:numPr>
        <w:spacing w:line="360" w:lineRule="auto"/>
        <w:ind w:left="284" w:firstLine="0"/>
        <w:jc w:val="both"/>
        <w:rPr>
          <w:rFonts w:ascii="Times New Roman" w:eastAsia="Times New Roman" w:hAnsi="Times New Roman" w:cs="Times New Roman"/>
        </w:rPr>
      </w:pPr>
      <w:r>
        <w:rPr>
          <w:rFonts w:ascii="Times New Roman" w:eastAsia="Times New Roman" w:hAnsi="Times New Roman" w:cs="Times New Roman"/>
          <w:b/>
        </w:rPr>
        <w:lastRenderedPageBreak/>
        <w:t>Impedimento de licitar e contratar</w:t>
      </w:r>
      <w:r>
        <w:rPr>
          <w:rFonts w:ascii="Times New Roman" w:eastAsia="Times New Roman" w:hAnsi="Times New Roman" w:cs="Times New Roman"/>
        </w:rPr>
        <w:t>, quando praticadas as condutas descritas nas alíneas “b”, “c” e “d” do subitem acima deste Contrato, sempre que não se justificar a imposição de penalidade mais grave (</w:t>
      </w:r>
      <w:hyperlink r:id="rId33" w:anchor="art156%C2%A74">
        <w:r w:rsidR="009E2488">
          <w:rPr>
            <w:rFonts w:ascii="Times New Roman" w:eastAsia="Times New Roman" w:hAnsi="Times New Roman" w:cs="Times New Roman"/>
            <w:color w:val="000080"/>
            <w:u w:val="single"/>
          </w:rPr>
          <w:t>art. 156, § 4º, da Lei nº 14.133, de 2021</w:t>
        </w:r>
      </w:hyperlink>
      <w:r>
        <w:rPr>
          <w:rFonts w:ascii="Times New Roman" w:eastAsia="Times New Roman" w:hAnsi="Times New Roman" w:cs="Times New Roman"/>
        </w:rPr>
        <w:t>);</w:t>
      </w:r>
    </w:p>
    <w:p w14:paraId="050B2DCD" w14:textId="77777777" w:rsidR="009E2488" w:rsidRDefault="0090509D">
      <w:pPr>
        <w:numPr>
          <w:ilvl w:val="2"/>
          <w:numId w:val="14"/>
        </w:numPr>
        <w:spacing w:line="360" w:lineRule="auto"/>
        <w:ind w:left="284" w:firstLine="0"/>
        <w:jc w:val="both"/>
        <w:rPr>
          <w:rFonts w:ascii="Times New Roman" w:eastAsia="Times New Roman" w:hAnsi="Times New Roman" w:cs="Times New Roman"/>
        </w:rPr>
      </w:pPr>
      <w:r>
        <w:rPr>
          <w:rFonts w:ascii="Times New Roman" w:eastAsia="Times New Roman" w:hAnsi="Times New Roman" w:cs="Times New Roman"/>
          <w:b/>
        </w:rPr>
        <w:t>Declaração de inidoneidade para licitar e contratar</w:t>
      </w:r>
      <w:r>
        <w:rPr>
          <w:rFonts w:ascii="Times New Roman" w:eastAsia="Times New Roman" w:hAnsi="Times New Roman" w:cs="Times New Roman"/>
        </w:rPr>
        <w:t>, quando praticadas as condutas descritas nas alíneas “e”, “f”, “g” e “h” do subitem acima deste Contrato, bem como nas alíneas “b”, “c” e “d”, que justifiquem a imposição de penalidade mais grave (</w:t>
      </w:r>
      <w:hyperlink r:id="rId34" w:anchor="art156%C2%A75">
        <w:r w:rsidR="009E2488">
          <w:rPr>
            <w:rFonts w:ascii="Times New Roman" w:eastAsia="Times New Roman" w:hAnsi="Times New Roman" w:cs="Times New Roman"/>
            <w:color w:val="000080"/>
            <w:u w:val="single"/>
          </w:rPr>
          <w:t>art. 156, §5º, da Lei nº 14.133, de 2021</w:t>
        </w:r>
      </w:hyperlink>
      <w:r>
        <w:rPr>
          <w:rFonts w:ascii="Times New Roman" w:eastAsia="Times New Roman" w:hAnsi="Times New Roman" w:cs="Times New Roman"/>
        </w:rPr>
        <w:t>).</w:t>
      </w:r>
    </w:p>
    <w:p w14:paraId="18E8CB52" w14:textId="77777777" w:rsidR="009E2488" w:rsidRDefault="0090509D">
      <w:pPr>
        <w:numPr>
          <w:ilvl w:val="2"/>
          <w:numId w:val="14"/>
        </w:numPr>
        <w:spacing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b/>
        </w:rPr>
        <w:t>Multa</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nas hipóteses previstas no item 19 – Sanções Administrativas e item 20 – Tabela de Penalidades, ambos do Termo de Referência.</w:t>
      </w:r>
    </w:p>
    <w:p w14:paraId="35CCC4F5"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aplicação das sanções previstas neste Contrato não exclui, em hipótese alguma, a obrigação de reparação integral do dano causado ao Contratante (</w:t>
      </w:r>
      <w:hyperlink r:id="rId35" w:anchor="art156%C2%A79">
        <w:r w:rsidR="009E2488">
          <w:rPr>
            <w:rFonts w:ascii="Times New Roman" w:eastAsia="Times New Roman" w:hAnsi="Times New Roman" w:cs="Times New Roman"/>
            <w:color w:val="000080"/>
            <w:u w:val="single"/>
          </w:rPr>
          <w:t>art. 156, §9º, da Lei nº 14.133, de 2021</w:t>
        </w:r>
      </w:hyperlink>
      <w:r>
        <w:rPr>
          <w:rFonts w:ascii="Times New Roman" w:eastAsia="Times New Roman" w:hAnsi="Times New Roman" w:cs="Times New Roman"/>
          <w:color w:val="000000"/>
        </w:rPr>
        <w:t>).</w:t>
      </w:r>
    </w:p>
    <w:p w14:paraId="0BACBF60"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Todas as sanções previstas neste Contrato poderão ser aplicadas cumulativamente com a multa (</w:t>
      </w:r>
      <w:hyperlink r:id="rId36" w:anchor="art156%C2%A77">
        <w:r w:rsidR="009E2488">
          <w:rPr>
            <w:rFonts w:ascii="Times New Roman" w:eastAsia="Times New Roman" w:hAnsi="Times New Roman" w:cs="Times New Roman"/>
            <w:color w:val="000080"/>
            <w:u w:val="single"/>
          </w:rPr>
          <w:t>art. 156, §7º, da Lei nº 14.133, de 2021</w:t>
        </w:r>
      </w:hyperlink>
      <w:r>
        <w:rPr>
          <w:rFonts w:ascii="Times New Roman" w:eastAsia="Times New Roman" w:hAnsi="Times New Roman" w:cs="Times New Roman"/>
          <w:color w:val="000000"/>
        </w:rPr>
        <w:t>).</w:t>
      </w:r>
    </w:p>
    <w:p w14:paraId="7D368D94" w14:textId="77777777" w:rsidR="009E2488" w:rsidRDefault="0090509D">
      <w:pPr>
        <w:numPr>
          <w:ilvl w:val="2"/>
          <w:numId w:val="18"/>
        </w:numPr>
        <w:pBdr>
          <w:top w:val="nil"/>
          <w:left w:val="nil"/>
          <w:bottom w:val="nil"/>
          <w:right w:val="nil"/>
          <w:between w:val="nil"/>
        </w:pBdr>
        <w:spacing w:before="120" w:after="120"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Antes da aplicação da multa será facultada a defesa do interessado no prazo de 15 (quinze) dias úteis, contado da data de sua intimação (</w:t>
      </w:r>
      <w:hyperlink r:id="rId37" w:anchor="art157">
        <w:r w:rsidR="009E2488">
          <w:rPr>
            <w:rFonts w:ascii="Times New Roman" w:eastAsia="Times New Roman" w:hAnsi="Times New Roman" w:cs="Times New Roman"/>
            <w:color w:val="000080"/>
            <w:u w:val="single"/>
          </w:rPr>
          <w:t>art. 157, da Lei nº 14.133, de 2021</w:t>
        </w:r>
      </w:hyperlink>
      <w:r>
        <w:rPr>
          <w:rFonts w:ascii="Times New Roman" w:eastAsia="Times New Roman" w:hAnsi="Times New Roman" w:cs="Times New Roman"/>
          <w:color w:val="000000"/>
        </w:rPr>
        <w:t>).</w:t>
      </w:r>
    </w:p>
    <w:p w14:paraId="30E26073"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8" w:anchor="art156%C2%A78">
        <w:r w:rsidR="009E2488">
          <w:rPr>
            <w:rFonts w:ascii="Times New Roman" w:eastAsia="Times New Roman" w:hAnsi="Times New Roman" w:cs="Times New Roman"/>
            <w:color w:val="000080"/>
            <w:u w:val="single"/>
          </w:rPr>
          <w:t>art. 156, §8º, da Lei nº 14.133, de 2021</w:t>
        </w:r>
      </w:hyperlink>
      <w:r>
        <w:rPr>
          <w:rFonts w:ascii="Times New Roman" w:eastAsia="Times New Roman" w:hAnsi="Times New Roman" w:cs="Times New Roman"/>
          <w:color w:val="000000"/>
        </w:rPr>
        <w:t>).</w:t>
      </w:r>
    </w:p>
    <w:p w14:paraId="779AF504"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bookmarkStart w:id="10" w:name="_heading=h.17dp8vu" w:colFirst="0" w:colLast="0"/>
      <w:bookmarkEnd w:id="10"/>
      <w:r>
        <w:rPr>
          <w:rFonts w:ascii="Times New Roman" w:eastAsia="Times New Roman" w:hAnsi="Times New Roman" w:cs="Times New Roman"/>
          <w:color w:val="000000"/>
        </w:rPr>
        <w:t>Previamente ao encaminhamento à cobrança judicial, a multa poderá ser recolhida administrativamente no prazo máximo de 15 (quinze)</w:t>
      </w:r>
      <w:r>
        <w:rPr>
          <w:rFonts w:ascii="Times New Roman" w:eastAsia="Times New Roman" w:hAnsi="Times New Roman" w:cs="Times New Roman"/>
          <w:i/>
          <w:color w:val="FF0000"/>
        </w:rPr>
        <w:t xml:space="preserve"> </w:t>
      </w:r>
      <w:r>
        <w:rPr>
          <w:rFonts w:ascii="Times New Roman" w:eastAsia="Times New Roman" w:hAnsi="Times New Roman" w:cs="Times New Roman"/>
          <w:color w:val="000000"/>
        </w:rPr>
        <w:t>dias, a contar da data do recebimento da comunicação enviada pela autoridade competente.</w:t>
      </w:r>
    </w:p>
    <w:p w14:paraId="0EB6811C"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aplicação das sanções realizar-se-á em processo administrativo que assegure o contraditório e a ampla defesa ao Contratado, observando-se o procedimento previsto no </w:t>
      </w:r>
      <w:r>
        <w:rPr>
          <w:rFonts w:ascii="Times New Roman" w:eastAsia="Times New Roman" w:hAnsi="Times New Roman" w:cs="Times New Roman"/>
          <w:b/>
          <w:color w:val="000000"/>
        </w:rPr>
        <w:t xml:space="preserve">caput </w:t>
      </w:r>
      <w:r>
        <w:rPr>
          <w:rFonts w:ascii="Times New Roman" w:eastAsia="Times New Roman" w:hAnsi="Times New Roman" w:cs="Times New Roman"/>
          <w:color w:val="000000"/>
        </w:rPr>
        <w:t xml:space="preserve">e parágrafos do </w:t>
      </w:r>
      <w:hyperlink r:id="rId39" w:anchor="art158">
        <w:r w:rsidR="009E2488">
          <w:rPr>
            <w:rFonts w:ascii="Times New Roman" w:eastAsia="Times New Roman" w:hAnsi="Times New Roman" w:cs="Times New Roman"/>
            <w:color w:val="000080"/>
            <w:u w:val="single"/>
          </w:rPr>
          <w:t>art. 158 da Lei nº 14.133, de 2021</w:t>
        </w:r>
      </w:hyperlink>
      <w:r>
        <w:rPr>
          <w:rFonts w:ascii="Times New Roman" w:eastAsia="Times New Roman" w:hAnsi="Times New Roman" w:cs="Times New Roman"/>
          <w:color w:val="000000"/>
        </w:rPr>
        <w:t>, para as penalidades de impedimento de licitar e contratar e de declaração de inidoneidade para licitar ou contratar.</w:t>
      </w:r>
    </w:p>
    <w:p w14:paraId="0A83BCF5"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Na aplicação das sanções serão considerados (</w:t>
      </w:r>
      <w:hyperlink r:id="rId40" w:anchor="art156%C2%A71">
        <w:r w:rsidR="009E2488">
          <w:rPr>
            <w:rFonts w:ascii="Times New Roman" w:eastAsia="Times New Roman" w:hAnsi="Times New Roman" w:cs="Times New Roman"/>
            <w:color w:val="000080"/>
            <w:u w:val="single"/>
          </w:rPr>
          <w:t>art. 156, §1º, da Lei nº 14.133, de 2021</w:t>
        </w:r>
      </w:hyperlink>
      <w:r>
        <w:rPr>
          <w:rFonts w:ascii="Times New Roman" w:eastAsia="Times New Roman" w:hAnsi="Times New Roman" w:cs="Times New Roman"/>
          <w:color w:val="000000"/>
        </w:rPr>
        <w:t>):</w:t>
      </w:r>
    </w:p>
    <w:p w14:paraId="7AF4B5CD" w14:textId="77777777" w:rsidR="009E2488" w:rsidRDefault="0090509D">
      <w:pPr>
        <w:numPr>
          <w:ilvl w:val="0"/>
          <w:numId w:val="12"/>
        </w:numPr>
        <w:spacing w:before="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lastRenderedPageBreak/>
        <w:t>a natureza e a gravidade da infração cometida;</w:t>
      </w:r>
    </w:p>
    <w:p w14:paraId="18EF7F86" w14:textId="77777777" w:rsidR="009E2488" w:rsidRDefault="0090509D">
      <w:pPr>
        <w:numPr>
          <w:ilvl w:val="0"/>
          <w:numId w:val="12"/>
        </w:numPr>
        <w:spacing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as peculiaridades do caso concreto;</w:t>
      </w:r>
    </w:p>
    <w:p w14:paraId="36FBE982" w14:textId="77777777" w:rsidR="009E2488" w:rsidRDefault="0090509D">
      <w:pPr>
        <w:numPr>
          <w:ilvl w:val="0"/>
          <w:numId w:val="12"/>
        </w:numPr>
        <w:spacing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as circunstâncias agravantes ou atenuantes;</w:t>
      </w:r>
    </w:p>
    <w:p w14:paraId="7939F20C" w14:textId="77777777" w:rsidR="009E2488" w:rsidRDefault="0090509D">
      <w:pPr>
        <w:numPr>
          <w:ilvl w:val="0"/>
          <w:numId w:val="12"/>
        </w:numPr>
        <w:spacing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os danos que dela provierem para o Contratante;</w:t>
      </w:r>
    </w:p>
    <w:p w14:paraId="3F079DB0" w14:textId="77777777" w:rsidR="009E2488" w:rsidRDefault="0090509D">
      <w:pPr>
        <w:numPr>
          <w:ilvl w:val="0"/>
          <w:numId w:val="12"/>
        </w:numPr>
        <w:spacing w:after="120" w:line="360" w:lineRule="auto"/>
        <w:ind w:left="284" w:firstLine="0"/>
        <w:jc w:val="both"/>
        <w:rPr>
          <w:rFonts w:ascii="Times New Roman" w:eastAsia="Times New Roman" w:hAnsi="Times New Roman" w:cs="Times New Roman"/>
        </w:rPr>
      </w:pPr>
      <w:r>
        <w:rPr>
          <w:rFonts w:ascii="Times New Roman" w:eastAsia="Times New Roman" w:hAnsi="Times New Roman" w:cs="Times New Roman"/>
        </w:rPr>
        <w:t>a implantação ou o aperfeiçoamento de programa de integridade, conforme normas e orientações dos órgãos de controle.</w:t>
      </w:r>
    </w:p>
    <w:p w14:paraId="22392EFF"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 atos previstos como infrações administrativas na </w:t>
      </w:r>
      <w:hyperlink r:id="rId41">
        <w:r w:rsidR="009E2488">
          <w:rPr>
            <w:rFonts w:ascii="Times New Roman" w:eastAsia="Times New Roman" w:hAnsi="Times New Roman" w:cs="Times New Roman"/>
            <w:color w:val="000080"/>
            <w:u w:val="single"/>
          </w:rPr>
          <w:t>Lei nº 14.133, de 2021</w:t>
        </w:r>
      </w:hyperlink>
      <w:r>
        <w:rPr>
          <w:rFonts w:ascii="Times New Roman" w:eastAsia="Times New Roman" w:hAnsi="Times New Roman" w:cs="Times New Roman"/>
          <w:color w:val="000000"/>
        </w:rPr>
        <w:t xml:space="preserve">, ou em outras leis de licitações e contratos da Administração Pública que também sejam tipificados como atos lesivos </w:t>
      </w:r>
      <w:hyperlink r:id="rId42">
        <w:r w:rsidR="009E2488">
          <w:rPr>
            <w:rFonts w:ascii="Times New Roman" w:eastAsia="Times New Roman" w:hAnsi="Times New Roman" w:cs="Times New Roman"/>
            <w:color w:val="000080"/>
            <w:u w:val="single"/>
          </w:rPr>
          <w:t>na Lei nº 12.846, de 2013</w:t>
        </w:r>
      </w:hyperlink>
      <w:r>
        <w:rPr>
          <w:rFonts w:ascii="Times New Roman" w:eastAsia="Times New Roman" w:hAnsi="Times New Roman" w:cs="Times New Roman"/>
          <w:color w:val="000000"/>
        </w:rPr>
        <w:t xml:space="preserve">, serão apurados e julgados conjuntamente, nos mesmos autos, observados o rito procedimental e autoridade competente definidos na referida </w:t>
      </w:r>
      <w:hyperlink r:id="rId43" w:anchor="art159">
        <w:r w:rsidR="009E2488">
          <w:rPr>
            <w:rFonts w:ascii="Times New Roman" w:eastAsia="Times New Roman" w:hAnsi="Times New Roman" w:cs="Times New Roman"/>
            <w:color w:val="000080"/>
            <w:u w:val="single"/>
          </w:rPr>
          <w:t>Lei (art. 159</w:t>
        </w:r>
      </w:hyperlink>
      <w:r>
        <w:rPr>
          <w:rFonts w:ascii="Times New Roman" w:eastAsia="Times New Roman" w:hAnsi="Times New Roman" w:cs="Times New Roman"/>
          <w:color w:val="000000"/>
        </w:rPr>
        <w:t>).</w:t>
      </w:r>
    </w:p>
    <w:p w14:paraId="06CCC01C"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i/>
          <w:color w:val="000000"/>
        </w:rPr>
      </w:pPr>
      <w:r>
        <w:rPr>
          <w:rFonts w:ascii="Times New Roman" w:eastAsia="Times New Roman" w:hAnsi="Times New Roman" w:cs="Times New Roman"/>
          <w:color w:val="00000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4" w:anchor="art160">
        <w:r w:rsidR="009E2488">
          <w:rPr>
            <w:rFonts w:ascii="Times New Roman" w:eastAsia="Times New Roman" w:hAnsi="Times New Roman" w:cs="Times New Roman"/>
            <w:color w:val="000080"/>
            <w:u w:val="single"/>
          </w:rPr>
          <w:t>art. 160, da Lei nº 14.133, de 2021</w:t>
        </w:r>
      </w:hyperlink>
      <w:r>
        <w:rPr>
          <w:rFonts w:ascii="Times New Roman" w:eastAsia="Times New Roman" w:hAnsi="Times New Roman" w:cs="Times New Roman"/>
          <w:color w:val="000000"/>
        </w:rPr>
        <w:t>).</w:t>
      </w:r>
    </w:p>
    <w:p w14:paraId="77F2B2FB"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 O Contratante deverá, no prazo máximo de</w:t>
      </w:r>
      <w:r>
        <w:rPr>
          <w:rFonts w:ascii="Times New Roman" w:eastAsia="Times New Roman" w:hAnsi="Times New Roman" w:cs="Times New Roman"/>
          <w:color w:val="00B050"/>
        </w:rPr>
        <w:t xml:space="preserve"> </w:t>
      </w:r>
      <w:r>
        <w:rPr>
          <w:rFonts w:ascii="Times New Roman" w:eastAsia="Times New Roman" w:hAnsi="Times New Roman" w:cs="Times New Roman"/>
          <w:color w:val="000000"/>
        </w:rPr>
        <w:t>15 (quinze) dias úteis, contado da data de aplicação da sanção, informar e manter atualizados os dados relativos às sanções por ela aplicadas, para fins de publicidade no Cadastro Nacional de Empresas Inidôneas e Suspensas (</w:t>
      </w:r>
      <w:proofErr w:type="spellStart"/>
      <w:r>
        <w:rPr>
          <w:rFonts w:ascii="Times New Roman" w:eastAsia="Times New Roman" w:hAnsi="Times New Roman" w:cs="Times New Roman"/>
          <w:color w:val="000000"/>
        </w:rPr>
        <w:t>Ceis</w:t>
      </w:r>
      <w:proofErr w:type="spellEnd"/>
      <w:r>
        <w:rPr>
          <w:rFonts w:ascii="Times New Roman" w:eastAsia="Times New Roman" w:hAnsi="Times New Roman" w:cs="Times New Roman"/>
          <w:color w:val="000000"/>
        </w:rPr>
        <w:t>) e no Cadastro Nacional de Empresas Punidas (</w:t>
      </w:r>
      <w:proofErr w:type="spellStart"/>
      <w:r>
        <w:rPr>
          <w:rFonts w:ascii="Times New Roman" w:eastAsia="Times New Roman" w:hAnsi="Times New Roman" w:cs="Times New Roman"/>
          <w:color w:val="000000"/>
        </w:rPr>
        <w:t>Cnep</w:t>
      </w:r>
      <w:proofErr w:type="spellEnd"/>
      <w:r>
        <w:rPr>
          <w:rFonts w:ascii="Times New Roman" w:eastAsia="Times New Roman" w:hAnsi="Times New Roman" w:cs="Times New Roman"/>
          <w:color w:val="000000"/>
        </w:rPr>
        <w:t>), instituídos no âmbito do Poder Executivo Federal. (</w:t>
      </w:r>
      <w:hyperlink r:id="rId45" w:anchor="art161">
        <w:r w:rsidR="009E2488">
          <w:rPr>
            <w:rFonts w:ascii="Times New Roman" w:eastAsia="Times New Roman" w:hAnsi="Times New Roman" w:cs="Times New Roman"/>
            <w:color w:val="000080"/>
            <w:u w:val="single"/>
          </w:rPr>
          <w:t>Art. 161, da Lei nº 14.133, de 2021</w:t>
        </w:r>
      </w:hyperlink>
      <w:r>
        <w:rPr>
          <w:rFonts w:ascii="Times New Roman" w:eastAsia="Times New Roman" w:hAnsi="Times New Roman" w:cs="Times New Roman"/>
          <w:color w:val="000000"/>
        </w:rPr>
        <w:t>).</w:t>
      </w:r>
    </w:p>
    <w:p w14:paraId="34C94BF5"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As sanções de impedimento de licitar e contratar e declaração de inidoneidade para licitar ou contratar são passíveis de reabilitação na forma do </w:t>
      </w:r>
      <w:hyperlink r:id="rId46" w:anchor="art163">
        <w:r w:rsidR="009E2488">
          <w:rPr>
            <w:rFonts w:ascii="Times New Roman" w:eastAsia="Times New Roman" w:hAnsi="Times New Roman" w:cs="Times New Roman"/>
            <w:color w:val="000080"/>
            <w:u w:val="single"/>
          </w:rPr>
          <w:t>art. 163 da Lei nº 14.133/21.</w:t>
        </w:r>
      </w:hyperlink>
    </w:p>
    <w:p w14:paraId="2973CAC0"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w:t>
      </w:r>
      <w:r>
        <w:rPr>
          <w:rFonts w:ascii="Times New Roman" w:eastAsia="Times New Roman" w:hAnsi="Times New Roman" w:cs="Times New Roman"/>
          <w:color w:val="000000"/>
        </w:rPr>
        <w:lastRenderedPageBreak/>
        <w:t xml:space="preserve">outros contratos administrativos que o contratado possua com o mesmo órgão ora contratante, na forma da </w:t>
      </w:r>
      <w:hyperlink r:id="rId47">
        <w:r w:rsidR="009E2488">
          <w:rPr>
            <w:rFonts w:ascii="Times New Roman" w:eastAsia="Times New Roman" w:hAnsi="Times New Roman" w:cs="Times New Roman"/>
            <w:color w:val="000080"/>
            <w:u w:val="single"/>
          </w:rPr>
          <w:t>Instrução Normativa SEGES/ME nº 26, de 13 de abril de 2022</w:t>
        </w:r>
      </w:hyperlink>
      <w:r>
        <w:rPr>
          <w:rFonts w:ascii="Times New Roman" w:eastAsia="Times New Roman" w:hAnsi="Times New Roman" w:cs="Times New Roman"/>
          <w:color w:val="000000"/>
        </w:rPr>
        <w:t xml:space="preserve">. </w:t>
      </w:r>
    </w:p>
    <w:p w14:paraId="5A35EBEF"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t>CLÁUSULA TREZE – EXTINÇÃO CONTRATUAL</w:t>
      </w:r>
    </w:p>
    <w:p w14:paraId="61A914E7"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contrato será extinto quando cumpridas as obrigações de ambas as partes, ainda que isso ocorra antes do prazo estipulado para tanto.</w:t>
      </w:r>
    </w:p>
    <w:p w14:paraId="2E93BD08"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 as obrigações não forem cumpridas no prazo estipulado, a vigência ficará prorrogada até a conclusão do objeto, caso em que deverá a Administração providenciar a readequação do cronograma fixado para o contrato.</w:t>
      </w:r>
    </w:p>
    <w:p w14:paraId="74C7B0F2"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Quando a não conclusão do contrato referida no item anterior decorrer de culpa do contratado:</w:t>
      </w:r>
    </w:p>
    <w:p w14:paraId="2BDC3A56" w14:textId="77777777" w:rsidR="009E2488" w:rsidRDefault="0090509D">
      <w:pPr>
        <w:numPr>
          <w:ilvl w:val="0"/>
          <w:numId w:val="6"/>
        </w:numPr>
        <w:pBdr>
          <w:top w:val="nil"/>
          <w:left w:val="nil"/>
          <w:bottom w:val="nil"/>
          <w:right w:val="nil"/>
          <w:between w:val="nil"/>
        </w:pBdr>
        <w:spacing w:before="120"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ficará ele constituído em mora, sendo-lhe aplicáveis as respectivas sanções administrativas; e  </w:t>
      </w:r>
    </w:p>
    <w:p w14:paraId="3AB6C9FD" w14:textId="77777777" w:rsidR="009E2488" w:rsidRDefault="0090509D">
      <w:pPr>
        <w:numPr>
          <w:ilvl w:val="0"/>
          <w:numId w:val="6"/>
        </w:numPr>
        <w:pBdr>
          <w:top w:val="nil"/>
          <w:left w:val="nil"/>
          <w:bottom w:val="nil"/>
          <w:right w:val="nil"/>
          <w:between w:val="nil"/>
        </w:pBdr>
        <w:spacing w:after="120"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poderá a Administração optar pela extinção do contrato e, nesse caso, adotará as medidas admitidas em lei para a continuidade da execução contratual.</w:t>
      </w:r>
    </w:p>
    <w:p w14:paraId="116FB31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 contrato poderá  ser extinto antes de cumpridas as obrigações nele estipuladas, ou antes do prazo nele fixado, por algum dos motivos previstos no </w:t>
      </w:r>
      <w:hyperlink r:id="rId48" w:anchor="art137">
        <w:r w:rsidR="009E2488">
          <w:rPr>
            <w:rFonts w:ascii="Times New Roman" w:eastAsia="Times New Roman" w:hAnsi="Times New Roman" w:cs="Times New Roman"/>
            <w:color w:val="000080"/>
            <w:u w:val="single"/>
          </w:rPr>
          <w:t>artigo 137 da Lei nº 14.133/21</w:t>
        </w:r>
      </w:hyperlink>
      <w:r>
        <w:rPr>
          <w:rFonts w:ascii="Times New Roman" w:eastAsia="Times New Roman" w:hAnsi="Times New Roman" w:cs="Times New Roman"/>
          <w:color w:val="000000"/>
        </w:rPr>
        <w:t>, bem como amigavelmente, assegurados o contraditório e a ampla defesa.</w:t>
      </w:r>
    </w:p>
    <w:p w14:paraId="053684CD" w14:textId="77777777" w:rsidR="009E2488" w:rsidRDefault="0090509D">
      <w:pPr>
        <w:numPr>
          <w:ilvl w:val="2"/>
          <w:numId w:val="18"/>
        </w:numPr>
        <w:pBdr>
          <w:top w:val="nil"/>
          <w:left w:val="nil"/>
          <w:bottom w:val="nil"/>
          <w:right w:val="nil"/>
          <w:between w:val="nil"/>
        </w:pBdr>
        <w:spacing w:before="120" w:after="120"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Nesta hipótese, aplicam-se também os </w:t>
      </w:r>
      <w:hyperlink r:id="rId49" w:anchor="art138">
        <w:r w:rsidR="009E2488">
          <w:rPr>
            <w:rFonts w:ascii="Times New Roman" w:eastAsia="Times New Roman" w:hAnsi="Times New Roman" w:cs="Times New Roman"/>
            <w:color w:val="000080"/>
            <w:u w:val="single"/>
          </w:rPr>
          <w:t>artigos 138 e 139</w:t>
        </w:r>
      </w:hyperlink>
      <w:r>
        <w:rPr>
          <w:rFonts w:ascii="Times New Roman" w:eastAsia="Times New Roman" w:hAnsi="Times New Roman" w:cs="Times New Roman"/>
          <w:color w:val="000000"/>
        </w:rPr>
        <w:t xml:space="preserve"> da mesma Lei.</w:t>
      </w:r>
    </w:p>
    <w:p w14:paraId="1791613A" w14:textId="77777777" w:rsidR="009E2488" w:rsidRDefault="0090509D">
      <w:pPr>
        <w:numPr>
          <w:ilvl w:val="2"/>
          <w:numId w:val="18"/>
        </w:numPr>
        <w:pBdr>
          <w:top w:val="nil"/>
          <w:left w:val="nil"/>
          <w:bottom w:val="nil"/>
          <w:right w:val="nil"/>
          <w:between w:val="nil"/>
        </w:pBdr>
        <w:spacing w:before="120" w:after="120" w:line="360" w:lineRule="auto"/>
        <w:ind w:left="284"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alteração social ou a modificação da finalidade ou da estrutura da empresa não ensejará a extinção se não restringir sua capacidade de concluir o contrato.</w:t>
      </w:r>
    </w:p>
    <w:p w14:paraId="3F4B9CC0" w14:textId="77777777" w:rsidR="009E2488" w:rsidRDefault="0090509D">
      <w:pPr>
        <w:numPr>
          <w:ilvl w:val="3"/>
          <w:numId w:val="18"/>
        </w:numPr>
        <w:pBdr>
          <w:top w:val="nil"/>
          <w:left w:val="nil"/>
          <w:bottom w:val="nil"/>
          <w:right w:val="nil"/>
          <w:between w:val="nil"/>
        </w:pBdr>
        <w:spacing w:before="120" w:after="120" w:line="360" w:lineRule="auto"/>
        <w:ind w:left="567"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Se a operação implicar mudança da pessoa jurídica contratada, deverá ser formalizado termo aditivo para alteração subjetiva.</w:t>
      </w:r>
    </w:p>
    <w:p w14:paraId="52C951CF"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termo de extinção, sempre que possível, será precedido:</w:t>
      </w:r>
    </w:p>
    <w:p w14:paraId="105446CC" w14:textId="77777777" w:rsidR="009E2488" w:rsidRDefault="0090509D">
      <w:pPr>
        <w:numPr>
          <w:ilvl w:val="3"/>
          <w:numId w:val="18"/>
        </w:numPr>
        <w:pBdr>
          <w:top w:val="nil"/>
          <w:left w:val="nil"/>
          <w:bottom w:val="nil"/>
          <w:right w:val="nil"/>
          <w:between w:val="nil"/>
        </w:pBdr>
        <w:spacing w:before="120" w:after="120" w:line="360" w:lineRule="auto"/>
        <w:ind w:left="567"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Balanço dos eventos contratuais já cumpridos ou parcialmente cumpridos;</w:t>
      </w:r>
    </w:p>
    <w:p w14:paraId="0C2CB65C" w14:textId="77777777" w:rsidR="009E2488" w:rsidRDefault="0090509D">
      <w:pPr>
        <w:numPr>
          <w:ilvl w:val="3"/>
          <w:numId w:val="18"/>
        </w:numPr>
        <w:pBdr>
          <w:top w:val="nil"/>
          <w:left w:val="nil"/>
          <w:bottom w:val="nil"/>
          <w:right w:val="nil"/>
          <w:between w:val="nil"/>
        </w:pBdr>
        <w:spacing w:before="120" w:after="120" w:line="360" w:lineRule="auto"/>
        <w:ind w:left="567"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Relação dos pagamentos já efetuados e ainda devidos;</w:t>
      </w:r>
    </w:p>
    <w:p w14:paraId="2A5CAE61" w14:textId="77777777" w:rsidR="009E2488" w:rsidRDefault="0090509D">
      <w:pPr>
        <w:numPr>
          <w:ilvl w:val="3"/>
          <w:numId w:val="18"/>
        </w:numPr>
        <w:pBdr>
          <w:top w:val="nil"/>
          <w:left w:val="nil"/>
          <w:bottom w:val="nil"/>
          <w:right w:val="nil"/>
          <w:between w:val="nil"/>
        </w:pBdr>
        <w:spacing w:before="120" w:after="120" w:line="360" w:lineRule="auto"/>
        <w:ind w:left="567"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Indenizações e multas.</w:t>
      </w:r>
    </w:p>
    <w:p w14:paraId="409A999A"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extinção do contrato não configura óbice para o reconhecimento do desequilíbrio econômico-financeiro, hipótese em que será concedida indenização por meio de termo indenizatório (</w:t>
      </w:r>
      <w:hyperlink r:id="rId50" w:anchor="art131">
        <w:r w:rsidR="009E2488">
          <w:rPr>
            <w:rFonts w:ascii="Times New Roman" w:eastAsia="Times New Roman" w:hAnsi="Times New Roman" w:cs="Times New Roman"/>
            <w:color w:val="000080"/>
            <w:u w:val="single"/>
          </w:rPr>
          <w:t xml:space="preserve">art. 131, </w:t>
        </w:r>
      </w:hyperlink>
      <w:hyperlink r:id="rId51" w:anchor="art131">
        <w:r w:rsidR="009E2488">
          <w:rPr>
            <w:rFonts w:ascii="Times New Roman" w:eastAsia="Times New Roman" w:hAnsi="Times New Roman" w:cs="Times New Roman"/>
            <w:i/>
            <w:color w:val="000080"/>
            <w:u w:val="single"/>
          </w:rPr>
          <w:t xml:space="preserve">caput, </w:t>
        </w:r>
      </w:hyperlink>
      <w:hyperlink r:id="rId52" w:anchor="art131">
        <w:r w:rsidR="009E2488">
          <w:rPr>
            <w:rFonts w:ascii="Times New Roman" w:eastAsia="Times New Roman" w:hAnsi="Times New Roman" w:cs="Times New Roman"/>
            <w:color w:val="000080"/>
            <w:u w:val="single"/>
          </w:rPr>
          <w:t>da Lei nº 14.133, de 2021).</w:t>
        </w:r>
      </w:hyperlink>
      <w:r>
        <w:rPr>
          <w:rFonts w:ascii="Times New Roman" w:eastAsia="Times New Roman" w:hAnsi="Times New Roman" w:cs="Times New Roman"/>
          <w:color w:val="000000"/>
        </w:rPr>
        <w:t xml:space="preserve"> </w:t>
      </w:r>
    </w:p>
    <w:p w14:paraId="0603850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01366D0"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t>CLÁUSULA QUATORZE – DOTAÇÃO ORÇAMENTÁRIA</w:t>
      </w:r>
    </w:p>
    <w:p w14:paraId="135C0A6A"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despesas decorrentes da presente contratação correrão à conta de recursos específicos consignados no Orçamento Geral da União deste exercício, na dotação abaixo discriminada:</w:t>
      </w:r>
    </w:p>
    <w:p w14:paraId="4D08379C" w14:textId="77777777" w:rsidR="009E2488" w:rsidRDefault="0090509D">
      <w:pPr>
        <w:numPr>
          <w:ilvl w:val="1"/>
          <w:numId w:val="9"/>
        </w:numPr>
        <w:spacing w:before="120" w:after="120" w:line="360" w:lineRule="auto"/>
        <w:ind w:left="284" w:firstLine="1134"/>
        <w:jc w:val="both"/>
        <w:rPr>
          <w:rFonts w:ascii="Times New Roman" w:eastAsia="Times New Roman" w:hAnsi="Times New Roman" w:cs="Times New Roman"/>
        </w:rPr>
      </w:pPr>
      <w:r>
        <w:rPr>
          <w:rFonts w:ascii="Times New Roman" w:eastAsia="Times New Roman" w:hAnsi="Times New Roman" w:cs="Times New Roman"/>
        </w:rPr>
        <w:t xml:space="preserve">Gestão/Unidade: </w:t>
      </w:r>
    </w:p>
    <w:p w14:paraId="4F4A30DD" w14:textId="77777777" w:rsidR="009E2488" w:rsidRDefault="0090509D">
      <w:pPr>
        <w:numPr>
          <w:ilvl w:val="1"/>
          <w:numId w:val="9"/>
        </w:numPr>
        <w:spacing w:before="120" w:after="120" w:line="360" w:lineRule="auto"/>
        <w:ind w:left="284" w:firstLine="1134"/>
        <w:jc w:val="both"/>
        <w:rPr>
          <w:rFonts w:ascii="Times New Roman" w:eastAsia="Times New Roman" w:hAnsi="Times New Roman" w:cs="Times New Roman"/>
        </w:rPr>
      </w:pPr>
      <w:r>
        <w:rPr>
          <w:rFonts w:ascii="Times New Roman" w:eastAsia="Times New Roman" w:hAnsi="Times New Roman" w:cs="Times New Roman"/>
        </w:rPr>
        <w:t xml:space="preserve">Fonte de Recursos:  </w:t>
      </w:r>
    </w:p>
    <w:p w14:paraId="6C417C47" w14:textId="77777777" w:rsidR="009E2488" w:rsidRDefault="0090509D">
      <w:pPr>
        <w:numPr>
          <w:ilvl w:val="1"/>
          <w:numId w:val="9"/>
        </w:numPr>
        <w:spacing w:before="120" w:after="120" w:line="360" w:lineRule="auto"/>
        <w:ind w:left="284" w:firstLine="1134"/>
        <w:jc w:val="both"/>
        <w:rPr>
          <w:rFonts w:ascii="Times New Roman" w:eastAsia="Times New Roman" w:hAnsi="Times New Roman" w:cs="Times New Roman"/>
        </w:rPr>
      </w:pPr>
      <w:r>
        <w:rPr>
          <w:rFonts w:ascii="Times New Roman" w:eastAsia="Times New Roman" w:hAnsi="Times New Roman" w:cs="Times New Roman"/>
        </w:rPr>
        <w:t xml:space="preserve">Programa de Trabalho: </w:t>
      </w:r>
    </w:p>
    <w:p w14:paraId="2749A283" w14:textId="77777777" w:rsidR="009E2488" w:rsidRDefault="0090509D">
      <w:pPr>
        <w:numPr>
          <w:ilvl w:val="1"/>
          <w:numId w:val="9"/>
        </w:numPr>
        <w:spacing w:before="120" w:after="120" w:line="360" w:lineRule="auto"/>
        <w:ind w:left="284" w:firstLine="1134"/>
        <w:jc w:val="both"/>
        <w:rPr>
          <w:rFonts w:ascii="Times New Roman" w:eastAsia="Times New Roman" w:hAnsi="Times New Roman" w:cs="Times New Roman"/>
        </w:rPr>
      </w:pPr>
      <w:r>
        <w:rPr>
          <w:rFonts w:ascii="Times New Roman" w:eastAsia="Times New Roman" w:hAnsi="Times New Roman" w:cs="Times New Roman"/>
        </w:rPr>
        <w:t xml:space="preserve">Elemento de Despesa: </w:t>
      </w:r>
    </w:p>
    <w:p w14:paraId="4EEC32A9" w14:textId="77777777" w:rsidR="009E2488" w:rsidRDefault="0090509D">
      <w:pPr>
        <w:numPr>
          <w:ilvl w:val="1"/>
          <w:numId w:val="9"/>
        </w:numPr>
        <w:spacing w:before="120" w:after="120" w:line="360" w:lineRule="auto"/>
        <w:ind w:left="284" w:firstLine="1134"/>
        <w:jc w:val="both"/>
        <w:rPr>
          <w:rFonts w:ascii="Times New Roman" w:eastAsia="Times New Roman" w:hAnsi="Times New Roman" w:cs="Times New Roman"/>
        </w:rPr>
      </w:pPr>
      <w:r>
        <w:rPr>
          <w:rFonts w:ascii="Times New Roman" w:eastAsia="Times New Roman" w:hAnsi="Times New Roman" w:cs="Times New Roman"/>
        </w:rPr>
        <w:t xml:space="preserve">Plano Interno: </w:t>
      </w:r>
    </w:p>
    <w:p w14:paraId="56606AA4" w14:textId="77777777" w:rsidR="009E2488" w:rsidRDefault="0090509D">
      <w:pPr>
        <w:numPr>
          <w:ilvl w:val="1"/>
          <w:numId w:val="9"/>
        </w:numPr>
        <w:spacing w:before="120" w:after="120" w:line="360" w:lineRule="auto"/>
        <w:ind w:left="284" w:firstLine="1134"/>
        <w:jc w:val="both"/>
        <w:rPr>
          <w:rFonts w:ascii="Times New Roman" w:eastAsia="Times New Roman" w:hAnsi="Times New Roman" w:cs="Times New Roman"/>
        </w:rPr>
      </w:pPr>
      <w:r>
        <w:rPr>
          <w:rFonts w:ascii="Times New Roman" w:eastAsia="Times New Roman" w:hAnsi="Times New Roman" w:cs="Times New Roman"/>
        </w:rPr>
        <w:t>Nota de Empenho:</w:t>
      </w:r>
    </w:p>
    <w:p w14:paraId="4BE7E8F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 dotação relativa aos exercícios financeiros subsequentes será indicada após aprovação da Lei Orçamentária respectiva e liberação dos créditos correspondentes.</w:t>
      </w:r>
    </w:p>
    <w:p w14:paraId="1AE178AB"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t xml:space="preserve">CLÁUSULA QUINZE – CASOS OMISSOS </w:t>
      </w:r>
    </w:p>
    <w:p w14:paraId="56DEF44A"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 casos omissos serão decididos pelo contratante, segundo as disposições contidas na </w:t>
      </w:r>
      <w:hyperlink r:id="rId53">
        <w:r w:rsidR="009E2488">
          <w:rPr>
            <w:rFonts w:ascii="Times New Roman" w:eastAsia="Times New Roman" w:hAnsi="Times New Roman" w:cs="Times New Roman"/>
            <w:color w:val="000080"/>
            <w:u w:val="single"/>
          </w:rPr>
          <w:t>Lei nº 14.133, de 2021</w:t>
        </w:r>
      </w:hyperlink>
      <w:r>
        <w:rPr>
          <w:rFonts w:ascii="Times New Roman" w:eastAsia="Times New Roman" w:hAnsi="Times New Roman" w:cs="Times New Roman"/>
          <w:color w:val="000000"/>
        </w:rPr>
        <w:t xml:space="preserve">, e demais normas federais aplicáveis e, subsidiariamente, segundo as disposições contidas na </w:t>
      </w:r>
      <w:hyperlink r:id="rId54">
        <w:r w:rsidR="009E2488">
          <w:rPr>
            <w:rFonts w:ascii="Times New Roman" w:eastAsia="Times New Roman" w:hAnsi="Times New Roman" w:cs="Times New Roman"/>
            <w:color w:val="000080"/>
            <w:u w:val="single"/>
          </w:rPr>
          <w:t>Lei nº 8.078, de 1990 – Código de Defesa do Consumidor</w:t>
        </w:r>
      </w:hyperlink>
      <w:r>
        <w:rPr>
          <w:rFonts w:ascii="Times New Roman" w:eastAsia="Times New Roman" w:hAnsi="Times New Roman" w:cs="Times New Roman"/>
          <w:color w:val="000000"/>
        </w:rPr>
        <w:t xml:space="preserve"> – e normas e princípios gerais dos contratos.</w:t>
      </w:r>
    </w:p>
    <w:p w14:paraId="424E8F41"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lastRenderedPageBreak/>
        <w:t>CLÁUSULA DEZESSEIS – ALTERAÇÕES</w:t>
      </w:r>
    </w:p>
    <w:p w14:paraId="5ADA7851"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Eventuais alterações contratuais reger-se-ão pela disciplina dos </w:t>
      </w:r>
      <w:hyperlink r:id="rId55" w:anchor="art124">
        <w:proofErr w:type="spellStart"/>
        <w:r w:rsidR="009E2488">
          <w:rPr>
            <w:rFonts w:ascii="Times New Roman" w:eastAsia="Times New Roman" w:hAnsi="Times New Roman" w:cs="Times New Roman"/>
            <w:color w:val="000080"/>
            <w:u w:val="single"/>
          </w:rPr>
          <w:t>arts</w:t>
        </w:r>
        <w:proofErr w:type="spellEnd"/>
        <w:r w:rsidR="009E2488">
          <w:rPr>
            <w:rFonts w:ascii="Times New Roman" w:eastAsia="Times New Roman" w:hAnsi="Times New Roman" w:cs="Times New Roman"/>
            <w:color w:val="000080"/>
            <w:u w:val="single"/>
          </w:rPr>
          <w:t>. 124 e seguintes da Lei nº 14.133, de 2021</w:t>
        </w:r>
      </w:hyperlink>
      <w:r>
        <w:rPr>
          <w:rFonts w:ascii="Times New Roman" w:eastAsia="Times New Roman" w:hAnsi="Times New Roman" w:cs="Times New Roman"/>
          <w:color w:val="000000"/>
        </w:rPr>
        <w:t>.</w:t>
      </w:r>
    </w:p>
    <w:p w14:paraId="0A46B51D"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O contratado é obrigado a aceitar, nas mesmas condições contratuais, os acréscimos ou supressões que se fizerem necessários, até o limite de 25% (vinte e cinco por cento) do valor inicial atualizado do contrato.</w:t>
      </w:r>
    </w:p>
    <w:p w14:paraId="559ECC6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814BECC"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Registros que não caracterizam alteração do contrato podem ser realizados por simples apostila, dispensada a celebração de termo aditivo, na forma do </w:t>
      </w:r>
      <w:hyperlink r:id="rId56" w:anchor="art136">
        <w:r w:rsidR="009E2488">
          <w:rPr>
            <w:rFonts w:ascii="Times New Roman" w:eastAsia="Times New Roman" w:hAnsi="Times New Roman" w:cs="Times New Roman"/>
            <w:color w:val="000080"/>
            <w:u w:val="single"/>
          </w:rPr>
          <w:t>art. 136 da Lei nº 14.133, de 2021</w:t>
        </w:r>
      </w:hyperlink>
      <w:r>
        <w:rPr>
          <w:rFonts w:ascii="Times New Roman" w:eastAsia="Times New Roman" w:hAnsi="Times New Roman" w:cs="Times New Roman"/>
          <w:color w:val="000000"/>
        </w:rPr>
        <w:t>.</w:t>
      </w:r>
    </w:p>
    <w:p w14:paraId="5EE86C1A"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t>CLÁUSULA DEZESSETE – PUBLICAÇÃO</w:t>
      </w:r>
    </w:p>
    <w:p w14:paraId="1588130A"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Incumbirá ao contratante divulgar o presente instrumento no Portal Nacional de Contratações Públicas (PNCP), na forma prevista no </w:t>
      </w:r>
      <w:hyperlink r:id="rId57" w:anchor="art94">
        <w:r w:rsidR="009E2488">
          <w:rPr>
            <w:rFonts w:ascii="Times New Roman" w:eastAsia="Times New Roman" w:hAnsi="Times New Roman" w:cs="Times New Roman"/>
            <w:color w:val="000080"/>
            <w:u w:val="single"/>
          </w:rPr>
          <w:t>art. 94 da Lei nº 14.133, de 2021</w:t>
        </w:r>
      </w:hyperlink>
      <w:r>
        <w:rPr>
          <w:rFonts w:ascii="Times New Roman" w:eastAsia="Times New Roman" w:hAnsi="Times New Roman" w:cs="Times New Roman"/>
          <w:color w:val="000000"/>
        </w:rPr>
        <w:t xml:space="preserve">, bem como no respectivo sítio oficial na Internet, em atenção ao </w:t>
      </w:r>
      <w:r>
        <w:rPr>
          <w:rFonts w:ascii="Times New Roman" w:eastAsia="Times New Roman" w:hAnsi="Times New Roman" w:cs="Times New Roman"/>
          <w:color w:val="002060"/>
          <w:u w:val="single"/>
        </w:rPr>
        <w:t xml:space="preserve">art. 91, </w:t>
      </w:r>
      <w:r>
        <w:rPr>
          <w:rFonts w:ascii="Times New Roman" w:eastAsia="Times New Roman" w:hAnsi="Times New Roman" w:cs="Times New Roman"/>
          <w:i/>
          <w:color w:val="002060"/>
          <w:u w:val="single"/>
        </w:rPr>
        <w:t>caput,</w:t>
      </w:r>
      <w:r>
        <w:rPr>
          <w:rFonts w:ascii="Times New Roman" w:eastAsia="Times New Roman" w:hAnsi="Times New Roman" w:cs="Times New Roman"/>
          <w:color w:val="002060"/>
          <w:u w:val="single"/>
        </w:rPr>
        <w:t xml:space="preserve"> da Lei nº 14.133, de 2021</w:t>
      </w:r>
      <w:r>
        <w:rPr>
          <w:rFonts w:ascii="Times New Roman" w:eastAsia="Times New Roman" w:hAnsi="Times New Roman" w:cs="Times New Roman"/>
          <w:color w:val="000000"/>
        </w:rPr>
        <w:t xml:space="preserve">, e ao </w:t>
      </w:r>
      <w:hyperlink r:id="rId58" w:anchor="art8%C2%A72">
        <w:r w:rsidR="009E2488">
          <w:rPr>
            <w:rFonts w:ascii="Times New Roman" w:eastAsia="Times New Roman" w:hAnsi="Times New Roman" w:cs="Times New Roman"/>
            <w:color w:val="000080"/>
            <w:u w:val="single"/>
          </w:rPr>
          <w:t>art. 8º, §2º, da Lei n. 12.527, de 2011</w:t>
        </w:r>
      </w:hyperlink>
      <w:r>
        <w:rPr>
          <w:rFonts w:ascii="Times New Roman" w:eastAsia="Times New Roman" w:hAnsi="Times New Roman" w:cs="Times New Roman"/>
          <w:color w:val="000000"/>
        </w:rPr>
        <w:t xml:space="preserve">, c/c </w:t>
      </w:r>
      <w:hyperlink r:id="rId59" w:anchor="art7%C2%A73">
        <w:r w:rsidR="009E2488">
          <w:rPr>
            <w:rFonts w:ascii="Times New Roman" w:eastAsia="Times New Roman" w:hAnsi="Times New Roman" w:cs="Times New Roman"/>
            <w:color w:val="000080"/>
            <w:u w:val="single"/>
          </w:rPr>
          <w:t>art. 7º, §3º, inciso V, do Decreto nº 7.724, de 2012.</w:t>
        </w:r>
      </w:hyperlink>
      <w:r>
        <w:rPr>
          <w:rFonts w:ascii="Times New Roman" w:eastAsia="Times New Roman" w:hAnsi="Times New Roman" w:cs="Times New Roman"/>
          <w:color w:val="000000"/>
        </w:rPr>
        <w:t xml:space="preserve"> </w:t>
      </w:r>
    </w:p>
    <w:p w14:paraId="204F2833" w14:textId="77777777" w:rsidR="009E2488" w:rsidRDefault="0090509D">
      <w:pPr>
        <w:keepNext/>
        <w:keepLines/>
        <w:numPr>
          <w:ilvl w:val="0"/>
          <w:numId w:val="18"/>
        </w:numPr>
        <w:pBdr>
          <w:top w:val="nil"/>
          <w:left w:val="nil"/>
          <w:bottom w:val="nil"/>
          <w:right w:val="nil"/>
          <w:between w:val="nil"/>
        </w:pBdr>
        <w:tabs>
          <w:tab w:val="left" w:pos="567"/>
        </w:tabs>
        <w:spacing w:before="240" w:line="360" w:lineRule="auto"/>
        <w:ind w:left="0" w:hanging="567"/>
        <w:jc w:val="both"/>
        <w:rPr>
          <w:rFonts w:ascii="Times New Roman" w:eastAsia="Times New Roman" w:hAnsi="Times New Roman" w:cs="Times New Roman"/>
          <w:b/>
          <w:color w:val="FFFFFF"/>
        </w:rPr>
      </w:pPr>
      <w:r>
        <w:rPr>
          <w:rFonts w:ascii="Times New Roman" w:eastAsia="Times New Roman" w:hAnsi="Times New Roman" w:cs="Times New Roman"/>
          <w:b/>
          <w:color w:val="000000"/>
        </w:rPr>
        <w:t xml:space="preserve">CLÁUSULA DEZOITO – FORO </w:t>
      </w:r>
    </w:p>
    <w:p w14:paraId="17C5DD89"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Fica eleito o Foro da Justiça Federal em Brasília-DF, para dirimir os litígios que decorrerem da execução deste Termo de Contrato que não puderem ser compostos pela conciliação, conforme </w:t>
      </w:r>
      <w:hyperlink r:id="rId60" w:anchor="art92%C2%A71">
        <w:r w:rsidR="009E2488">
          <w:rPr>
            <w:rFonts w:ascii="Times New Roman" w:eastAsia="Times New Roman" w:hAnsi="Times New Roman" w:cs="Times New Roman"/>
            <w:color w:val="000080"/>
            <w:u w:val="single"/>
          </w:rPr>
          <w:t>art. 92, §1º, da Lei nº 14.133/21.</w:t>
        </w:r>
      </w:hyperlink>
    </w:p>
    <w:p w14:paraId="1CD07C4E" w14:textId="77777777" w:rsidR="009E2488" w:rsidRDefault="0090509D">
      <w:pPr>
        <w:numPr>
          <w:ilvl w:val="1"/>
          <w:numId w:val="18"/>
        </w:numPr>
        <w:pBdr>
          <w:top w:val="nil"/>
          <w:left w:val="nil"/>
          <w:bottom w:val="nil"/>
          <w:right w:val="nil"/>
          <w:between w:val="nil"/>
        </w:pBdr>
        <w:spacing w:before="120" w:after="120" w:line="360" w:lineRule="auto"/>
        <w:ind w:left="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E, por estarem de pleno acordo, depois de lido e achado conforme, foi o presente Contrato assinado pelas partes.</w:t>
      </w:r>
    </w:p>
    <w:p w14:paraId="24080CEE" w14:textId="77777777" w:rsidR="009E2488" w:rsidRDefault="009E2488">
      <w:pPr>
        <w:jc w:val="center"/>
        <w:rPr>
          <w:rFonts w:ascii="Times New Roman" w:eastAsia="Times New Roman" w:hAnsi="Times New Roman" w:cs="Times New Roman"/>
        </w:rPr>
      </w:pPr>
    </w:p>
    <w:tbl>
      <w:tblPr>
        <w:tblStyle w:val="ac"/>
        <w:tblW w:w="6228" w:type="dxa"/>
        <w:jc w:val="center"/>
        <w:tblInd w:w="0" w:type="dxa"/>
        <w:tblLayout w:type="fixed"/>
        <w:tblLook w:val="0400" w:firstRow="0" w:lastRow="0" w:firstColumn="0" w:lastColumn="0" w:noHBand="0" w:noVBand="1"/>
      </w:tblPr>
      <w:tblGrid>
        <w:gridCol w:w="3174"/>
        <w:gridCol w:w="3054"/>
      </w:tblGrid>
      <w:tr w:rsidR="009E2488" w14:paraId="31DCDDBA" w14:textId="77777777">
        <w:trPr>
          <w:cantSplit/>
          <w:jc w:val="center"/>
        </w:trPr>
        <w:tc>
          <w:tcPr>
            <w:tcW w:w="3174" w:type="dxa"/>
            <w:vAlign w:val="center"/>
          </w:tcPr>
          <w:p w14:paraId="63E4D356" w14:textId="77777777" w:rsidR="009E2488" w:rsidRDefault="0090509D">
            <w:pPr>
              <w:ind w:left="700" w:right="700"/>
              <w:jc w:val="center"/>
              <w:rPr>
                <w:rFonts w:ascii="Times New Roman" w:eastAsia="Times New Roman" w:hAnsi="Times New Roman" w:cs="Times New Roman"/>
                <w:b/>
              </w:rPr>
            </w:pPr>
            <w:r>
              <w:rPr>
                <w:rFonts w:ascii="Times New Roman" w:eastAsia="Times New Roman" w:hAnsi="Times New Roman" w:cs="Times New Roman"/>
                <w:b/>
              </w:rPr>
              <w:t>[NOME]</w:t>
            </w:r>
          </w:p>
          <w:p w14:paraId="5C8C7204" w14:textId="77777777" w:rsidR="009E2488" w:rsidRDefault="0090509D">
            <w:pPr>
              <w:ind w:left="700" w:right="700"/>
              <w:jc w:val="center"/>
              <w:rPr>
                <w:rFonts w:ascii="Times New Roman" w:eastAsia="Times New Roman" w:hAnsi="Times New Roman" w:cs="Times New Roman"/>
              </w:rPr>
            </w:pPr>
            <w:r>
              <w:rPr>
                <w:rFonts w:ascii="Times New Roman" w:eastAsia="Times New Roman" w:hAnsi="Times New Roman" w:cs="Times New Roman"/>
              </w:rPr>
              <w:t>CONTRATANTE</w:t>
            </w:r>
          </w:p>
        </w:tc>
        <w:tc>
          <w:tcPr>
            <w:tcW w:w="3054" w:type="dxa"/>
            <w:vAlign w:val="center"/>
          </w:tcPr>
          <w:p w14:paraId="12FEF340" w14:textId="77777777" w:rsidR="009E2488" w:rsidRDefault="0090509D">
            <w:pPr>
              <w:ind w:left="700" w:right="700"/>
              <w:jc w:val="center"/>
              <w:rPr>
                <w:rFonts w:ascii="Times New Roman" w:eastAsia="Times New Roman" w:hAnsi="Times New Roman" w:cs="Times New Roman"/>
                <w:b/>
              </w:rPr>
            </w:pPr>
            <w:r>
              <w:rPr>
                <w:rFonts w:ascii="Times New Roman" w:eastAsia="Times New Roman" w:hAnsi="Times New Roman" w:cs="Times New Roman"/>
                <w:b/>
              </w:rPr>
              <w:t>[NOME]</w:t>
            </w:r>
          </w:p>
          <w:p w14:paraId="59C69206" w14:textId="77777777" w:rsidR="009E2488" w:rsidRDefault="0090509D">
            <w:pPr>
              <w:ind w:left="700" w:right="700"/>
              <w:jc w:val="center"/>
              <w:rPr>
                <w:rFonts w:ascii="Times New Roman" w:eastAsia="Times New Roman" w:hAnsi="Times New Roman" w:cs="Times New Roman"/>
              </w:rPr>
            </w:pPr>
            <w:r>
              <w:rPr>
                <w:rFonts w:ascii="Times New Roman" w:eastAsia="Times New Roman" w:hAnsi="Times New Roman" w:cs="Times New Roman"/>
              </w:rPr>
              <w:t>CONTRATADA</w:t>
            </w:r>
          </w:p>
        </w:tc>
      </w:tr>
    </w:tbl>
    <w:p w14:paraId="6ED67B06" w14:textId="77777777" w:rsidR="009E2488" w:rsidRDefault="009E2488">
      <w:pPr>
        <w:spacing w:before="120" w:after="288" w:line="360" w:lineRule="auto"/>
        <w:ind w:firstLine="709"/>
        <w:rPr>
          <w:rFonts w:ascii="Times New Roman" w:eastAsia="Times New Roman" w:hAnsi="Times New Roman" w:cs="Times New Roman"/>
          <w:b/>
        </w:rPr>
      </w:pPr>
    </w:p>
    <w:sectPr w:rsidR="009E2488">
      <w:headerReference w:type="default" r:id="rId61"/>
      <w:footerReference w:type="default" r:id="rId62"/>
      <w:pgSz w:w="11906" w:h="16838"/>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A62EF" w14:textId="77777777" w:rsidR="0007397D" w:rsidRDefault="0007397D">
      <w:r>
        <w:separator/>
      </w:r>
    </w:p>
  </w:endnote>
  <w:endnote w:type="continuationSeparator" w:id="0">
    <w:p w14:paraId="6F32F718" w14:textId="77777777" w:rsidR="0007397D" w:rsidRDefault="0007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CFBFB6-B4DF-4FF5-A040-99C6BFCDA0A3}"/>
    <w:embedBold r:id="rId2" w:fontKey="{7ECDC3E3-4271-4787-BF13-DB6C67F1D227}"/>
    <w:embedItalic r:id="rId3" w:fontKey="{14D04E1A-0E76-4FD5-851B-21FA87895BA1}"/>
  </w:font>
  <w:font w:name="Noto Sans Symbols">
    <w:charset w:val="00"/>
    <w:family w:val="auto"/>
    <w:pitch w:val="default"/>
    <w:embedRegular r:id="rId4" w:fontKey="{E374161A-1C81-4D9A-8567-CF7C385D79AF}"/>
  </w:font>
  <w:font w:name="Courier New">
    <w:panose1 w:val="02070309020205020404"/>
    <w:charset w:val="00"/>
    <w:family w:val="modern"/>
    <w:pitch w:val="fixed"/>
    <w:sig w:usb0="E0002EFF" w:usb1="C0007843" w:usb2="00000009" w:usb3="00000000" w:csb0="000001FF" w:csb1="00000000"/>
  </w:font>
  <w:font w:name="Ecofont_Spranq_eco_Sans">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92621BFC-24D6-41F7-9C87-4134D615BAB0}"/>
    <w:embedBold r:id="rId6" w:fontKey="{2A0D9030-D460-498E-B213-1530DE66D728}"/>
    <w:embedItalic r:id="rId7" w:fontKey="{72DA09C9-6694-4FF4-86C1-948B025BA4AA}"/>
  </w:font>
  <w:font w:name="Cambria">
    <w:panose1 w:val="02040503050406030204"/>
    <w:charset w:val="00"/>
    <w:family w:val="roman"/>
    <w:pitch w:val="variable"/>
    <w:sig w:usb0="E00006FF" w:usb1="420024FF" w:usb2="02000000" w:usb3="00000000" w:csb0="0000019F" w:csb1="00000000"/>
    <w:embedRegular r:id="rId8" w:fontKey="{CFA2D6B8-4EB7-4752-8725-35A06B0D769F}"/>
    <w:embedItalic r:id="rId9" w:fontKey="{2B62EB62-7B1B-4F6B-AB3D-3F726354CC2A}"/>
    <w:embedBoldItalic r:id="rId10" w:fontKey="{ED002AB1-CBB9-47A2-B84C-730E2F07A531}"/>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1" w:fontKey="{1F8B3A21-619A-4710-ABF0-470DBFDDEF7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2" w:fontKey="{37C0B1DA-2B96-4920-B5FE-CF134F0324E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3" w:fontKey="{5BCC41DC-E421-404D-9BB8-41DCBF99DCB4}"/>
  </w:font>
  <w:font w:name="Trebuchet MS">
    <w:panose1 w:val="020B0603020202020204"/>
    <w:charset w:val="00"/>
    <w:family w:val="swiss"/>
    <w:pitch w:val="variable"/>
    <w:sig w:usb0="00000687" w:usb1="00000000" w:usb2="00000000" w:usb3="00000000" w:csb0="0000009F" w:csb1="00000000"/>
    <w:embedRegular r:id="rId14" w:fontKey="{5FB707AB-28E0-4D81-B3D5-DED77EE6A2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35D9" w14:textId="77777777" w:rsidR="009E2488" w:rsidRDefault="009E2488">
    <w:pPr>
      <w:pBdr>
        <w:top w:val="nil"/>
        <w:left w:val="nil"/>
        <w:bottom w:val="nil"/>
        <w:right w:val="nil"/>
        <w:between w:val="nil"/>
      </w:pBdr>
      <w:tabs>
        <w:tab w:val="center" w:pos="4252"/>
        <w:tab w:val="right" w:pos="8504"/>
      </w:tabs>
      <w:ind w:right="-567"/>
      <w:jc w:val="both"/>
      <w:rPr>
        <w:rFonts w:ascii="Calibri" w:eastAsia="Calibri" w:hAnsi="Calibri" w:cs="Calibri"/>
        <w:color w:val="000000"/>
        <w:sz w:val="18"/>
        <w:szCs w:val="18"/>
      </w:rPr>
    </w:pPr>
  </w:p>
  <w:p w14:paraId="5A2D981A" w14:textId="53BD68B4" w:rsidR="009E2488" w:rsidRDefault="038CA93D" w:rsidP="038CA93D">
    <w:pPr>
      <w:pBdr>
        <w:top w:val="nil"/>
        <w:left w:val="nil"/>
        <w:bottom w:val="nil"/>
        <w:right w:val="nil"/>
        <w:between w:val="nil"/>
      </w:pBdr>
      <w:tabs>
        <w:tab w:val="center" w:pos="4252"/>
        <w:tab w:val="right" w:pos="8504"/>
      </w:tabs>
      <w:jc w:val="both"/>
      <w:rPr>
        <w:rFonts w:cs="Ecofont_Spranq_eco_Sans"/>
        <w:color w:val="000000"/>
      </w:rPr>
    </w:pPr>
    <w:r w:rsidRPr="038CA93D">
      <w:rPr>
        <w:rFonts w:ascii="Trebuchet MS" w:eastAsia="Trebuchet MS" w:hAnsi="Trebuchet MS" w:cs="Trebuchet MS"/>
        <w:color w:val="000000" w:themeColor="text1"/>
        <w:sz w:val="16"/>
        <w:szCs w:val="16"/>
      </w:rPr>
      <w:t xml:space="preserve">SEI 19.00.6150.0000731/2024-56               Aviso de Dispensa de Licitação CNMP nº 01/2025                  Página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PAGE</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1</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 xml:space="preserve"> de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NUMPAGES</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2</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w:t>
    </w:r>
  </w:p>
  <w:p w14:paraId="22310838"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5DECD" w14:textId="77777777" w:rsidR="0007397D" w:rsidRDefault="0007397D">
      <w:r>
        <w:separator/>
      </w:r>
    </w:p>
  </w:footnote>
  <w:footnote w:type="continuationSeparator" w:id="0">
    <w:p w14:paraId="1D1A8829" w14:textId="77777777" w:rsidR="0007397D" w:rsidRDefault="0007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A598" w14:textId="77777777" w:rsidR="009E2488" w:rsidRDefault="009E2488">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d"/>
      <w:tblW w:w="15112" w:type="dxa"/>
      <w:tblInd w:w="-1134" w:type="dxa"/>
      <w:tblLayout w:type="fixed"/>
      <w:tblLook w:val="0600" w:firstRow="0" w:lastRow="0" w:firstColumn="0" w:lastColumn="0" w:noHBand="1" w:noVBand="1"/>
    </w:tblPr>
    <w:tblGrid>
      <w:gridCol w:w="9072"/>
      <w:gridCol w:w="3020"/>
      <w:gridCol w:w="3020"/>
    </w:tblGrid>
    <w:tr w:rsidR="009E2488" w14:paraId="4855CD64" w14:textId="77777777">
      <w:trPr>
        <w:trHeight w:val="300"/>
      </w:trPr>
      <w:tc>
        <w:tcPr>
          <w:tcW w:w="9072" w:type="dxa"/>
        </w:tcPr>
        <w:p w14:paraId="2CFF9F2C" w14:textId="77777777" w:rsidR="009E2488" w:rsidRDefault="0090509D">
          <w:pPr>
            <w:pBdr>
              <w:top w:val="nil"/>
              <w:left w:val="nil"/>
              <w:bottom w:val="nil"/>
              <w:right w:val="nil"/>
              <w:between w:val="nil"/>
            </w:pBd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 xml:space="preserve">                                                                                   </w:t>
          </w:r>
          <w:r>
            <w:rPr>
              <w:rFonts w:ascii="Liberation Serif" w:eastAsia="Liberation Serif" w:hAnsi="Liberation Serif" w:cs="Liberation Serif"/>
              <w:b/>
              <w:i/>
              <w:color w:val="000000"/>
            </w:rPr>
            <w:object w:dxaOrig="2385" w:dyaOrig="2610" w14:anchorId="68DCE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jeto OLE" style="width:55pt;height:63.5pt;visibility:visible">
                <v:imagedata r:id="rId1" o:title="Objeto OLE"/>
              </v:shape>
              <o:OLEObject Type="Embed" ProgID="PBrush" ShapeID="_x0000_i1025" DrawAspect="Content" ObjectID="_1799062521" r:id="rId2"/>
            </w:object>
          </w:r>
        </w:p>
        <w:p w14:paraId="658A247D" w14:textId="77777777" w:rsidR="009E2488" w:rsidRDefault="0090509D">
          <w:pPr>
            <w:pBdr>
              <w:top w:val="nil"/>
              <w:left w:val="nil"/>
              <w:bottom w:val="nil"/>
              <w:right w:val="nil"/>
              <w:between w:val="nil"/>
            </w:pBdr>
            <w:jc w:val="right"/>
            <w:rPr>
              <w:rFonts w:ascii="Liberation Serif" w:eastAsia="Liberation Serif" w:hAnsi="Liberation Serif" w:cs="Liberation Serif"/>
              <w:color w:val="000000"/>
            </w:rPr>
          </w:pPr>
          <w:r>
            <w:rPr>
              <w:rFonts w:ascii="Liberation Serif" w:eastAsia="Liberation Serif" w:hAnsi="Liberation Serif" w:cs="Liberation Serif"/>
              <w:b/>
              <w:color w:val="000000"/>
            </w:rPr>
            <w:t>C</w:t>
          </w:r>
          <w:r>
            <w:rPr>
              <w:rFonts w:ascii="Times New Roman" w:eastAsia="Times New Roman" w:hAnsi="Times New Roman" w:cs="Times New Roman"/>
              <w:b/>
              <w:color w:val="000000"/>
            </w:rPr>
            <w:t>ONSELHO NACIONAL DO MINISTÉRIO PÚBLICO</w:t>
          </w:r>
        </w:p>
        <w:p w14:paraId="7FA6B083" w14:textId="77777777" w:rsidR="009E2488" w:rsidRDefault="009E2488">
          <w:pPr>
            <w:pBdr>
              <w:top w:val="nil"/>
              <w:left w:val="nil"/>
              <w:bottom w:val="nil"/>
              <w:right w:val="nil"/>
              <w:between w:val="nil"/>
            </w:pBdr>
            <w:tabs>
              <w:tab w:val="center" w:pos="4252"/>
              <w:tab w:val="right" w:pos="8504"/>
            </w:tabs>
            <w:ind w:left="-115"/>
            <w:rPr>
              <w:rFonts w:cs="Ecofont_Spranq_eco_Sans"/>
              <w:color w:val="000000"/>
            </w:rPr>
          </w:pPr>
        </w:p>
      </w:tc>
      <w:tc>
        <w:tcPr>
          <w:tcW w:w="3020" w:type="dxa"/>
        </w:tcPr>
        <w:p w14:paraId="38CEA161" w14:textId="77777777" w:rsidR="009E2488" w:rsidRDefault="009E2488">
          <w:pPr>
            <w:pBdr>
              <w:top w:val="nil"/>
              <w:left w:val="nil"/>
              <w:bottom w:val="nil"/>
              <w:right w:val="nil"/>
              <w:between w:val="nil"/>
            </w:pBdr>
            <w:tabs>
              <w:tab w:val="center" w:pos="4252"/>
              <w:tab w:val="right" w:pos="8504"/>
            </w:tabs>
            <w:jc w:val="center"/>
            <w:rPr>
              <w:rFonts w:cs="Ecofont_Spranq_eco_Sans"/>
              <w:color w:val="000000"/>
            </w:rPr>
          </w:pPr>
        </w:p>
      </w:tc>
      <w:tc>
        <w:tcPr>
          <w:tcW w:w="3020" w:type="dxa"/>
        </w:tcPr>
        <w:p w14:paraId="6A11CF97" w14:textId="77777777" w:rsidR="009E2488" w:rsidRDefault="009E2488">
          <w:pPr>
            <w:pBdr>
              <w:top w:val="nil"/>
              <w:left w:val="nil"/>
              <w:bottom w:val="nil"/>
              <w:right w:val="nil"/>
              <w:between w:val="nil"/>
            </w:pBdr>
            <w:tabs>
              <w:tab w:val="center" w:pos="4252"/>
              <w:tab w:val="right" w:pos="8504"/>
            </w:tabs>
            <w:ind w:right="-115"/>
            <w:jc w:val="right"/>
            <w:rPr>
              <w:rFonts w:cs="Ecofont_Spranq_eco_Sans"/>
              <w:color w:val="000000"/>
            </w:rPr>
          </w:pPr>
        </w:p>
      </w:tc>
    </w:tr>
  </w:tbl>
  <w:p w14:paraId="1EB540A2"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120C"/>
    <w:multiLevelType w:val="multilevel"/>
    <w:tmpl w:val="13A609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B0292"/>
    <w:multiLevelType w:val="multilevel"/>
    <w:tmpl w:val="A01CEB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EF058C"/>
    <w:multiLevelType w:val="multilevel"/>
    <w:tmpl w:val="FD704510"/>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eastAsia="Times New Roman" w:hAnsi="Times New Roman" w:cs="Times New Roman"/>
        <w:b/>
        <w:i w:val="0"/>
        <w:color w:val="000000"/>
        <w:sz w:val="24"/>
        <w:szCs w:val="24"/>
      </w:rPr>
    </w:lvl>
    <w:lvl w:ilvl="2">
      <w:start w:val="1"/>
      <w:numFmt w:val="decimal"/>
      <w:lvlText w:val="%1.%2.%3."/>
      <w:lvlJc w:val="left"/>
      <w:pPr>
        <w:ind w:left="1638" w:hanging="504"/>
      </w:pPr>
      <w:rPr>
        <w:rFonts w:ascii="Times New Roman" w:eastAsia="Times New Roman" w:hAnsi="Times New Roman" w:cs="Times New Roman"/>
        <w:b/>
        <w:i w:val="0"/>
        <w:color w:val="00000A"/>
        <w:sz w:val="24"/>
        <w:szCs w:val="24"/>
      </w:rPr>
    </w:lvl>
    <w:lvl w:ilvl="3">
      <w:start w:val="1"/>
      <w:numFmt w:val="decimal"/>
      <w:lvlText w:val="%1.%2.%3.%4."/>
      <w:lvlJc w:val="left"/>
      <w:pPr>
        <w:ind w:left="1728" w:hanging="647"/>
      </w:pPr>
      <w:rPr>
        <w:rFonts w:ascii="Calibri" w:eastAsia="Calibri" w:hAnsi="Calibri" w:cs="Calibri"/>
        <w:b/>
        <w:sz w:val="22"/>
        <w:szCs w:val="22"/>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D02C04"/>
    <w:multiLevelType w:val="multilevel"/>
    <w:tmpl w:val="BFB28130"/>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5D74FC1"/>
    <w:multiLevelType w:val="multilevel"/>
    <w:tmpl w:val="C0806B1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26F249E5"/>
    <w:multiLevelType w:val="multilevel"/>
    <w:tmpl w:val="1270AA5E"/>
    <w:lvl w:ilvl="0">
      <w:start w:val="23"/>
      <w:numFmt w:val="decimal"/>
      <w:pStyle w:val="Nivel01"/>
      <w:lvlText w:val="%1."/>
      <w:lvlJc w:val="left"/>
      <w:pPr>
        <w:ind w:left="840" w:hanging="840"/>
      </w:pPr>
    </w:lvl>
    <w:lvl w:ilvl="1">
      <w:start w:val="1"/>
      <w:numFmt w:val="decimal"/>
      <w:pStyle w:val="Nivel2"/>
      <w:lvlText w:val="%1.%2."/>
      <w:lvlJc w:val="left"/>
      <w:pPr>
        <w:ind w:left="1784" w:hanging="840"/>
      </w:pPr>
    </w:lvl>
    <w:lvl w:ilvl="2">
      <w:start w:val="4"/>
      <w:numFmt w:val="decimal"/>
      <w:pStyle w:val="Nivel3"/>
      <w:lvlText w:val="%1.%2.%3."/>
      <w:lvlJc w:val="left"/>
      <w:pPr>
        <w:ind w:left="2728" w:hanging="840"/>
      </w:pPr>
    </w:lvl>
    <w:lvl w:ilvl="3">
      <w:start w:val="1"/>
      <w:numFmt w:val="decimal"/>
      <w:pStyle w:val="Nivel4"/>
      <w:lvlText w:val="%1.%2.%3.%4."/>
      <w:lvlJc w:val="left"/>
      <w:pPr>
        <w:ind w:left="3672" w:hanging="840"/>
      </w:pPr>
    </w:lvl>
    <w:lvl w:ilvl="4">
      <w:start w:val="1"/>
      <w:numFmt w:val="decimal"/>
      <w:pStyle w:val="Nivel5"/>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6" w15:restartNumberingAfterBreak="0">
    <w:nsid w:val="2D0546F4"/>
    <w:multiLevelType w:val="multilevel"/>
    <w:tmpl w:val="65422D1A"/>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1.%2."/>
      <w:lvlJc w:val="left"/>
      <w:pPr>
        <w:ind w:left="786" w:hanging="360"/>
      </w:pPr>
      <w:rPr>
        <w:b w:val="0"/>
      </w:rPr>
    </w:lvl>
    <w:lvl w:ilvl="2">
      <w:start w:val="1"/>
      <w:numFmt w:val="decimal"/>
      <w:lvlText w:val="%1.%2.%3."/>
      <w:lvlJc w:val="left"/>
      <w:pPr>
        <w:ind w:left="1882"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 w15:restartNumberingAfterBreak="0">
    <w:nsid w:val="34A14F1C"/>
    <w:multiLevelType w:val="multilevel"/>
    <w:tmpl w:val="319CB712"/>
    <w:lvl w:ilvl="0">
      <w:start w:val="23"/>
      <w:numFmt w:val="decimal"/>
      <w:lvlText w:val="%1."/>
      <w:lvlJc w:val="left"/>
      <w:pPr>
        <w:ind w:left="840" w:hanging="840"/>
      </w:pPr>
    </w:lvl>
    <w:lvl w:ilvl="1">
      <w:start w:val="2"/>
      <w:numFmt w:val="decimal"/>
      <w:lvlText w:val="%1.%2."/>
      <w:lvlJc w:val="left"/>
      <w:pPr>
        <w:ind w:left="1784" w:hanging="840"/>
      </w:pPr>
    </w:lvl>
    <w:lvl w:ilvl="2">
      <w:start w:val="1"/>
      <w:numFmt w:val="decimal"/>
      <w:lvlText w:val="%1.%2.%3."/>
      <w:lvlJc w:val="left"/>
      <w:pPr>
        <w:ind w:left="2728" w:hanging="840"/>
      </w:pPr>
    </w:lvl>
    <w:lvl w:ilvl="3">
      <w:start w:val="1"/>
      <w:numFmt w:val="decimal"/>
      <w:lvlText w:val="%1.%2.%3.%4."/>
      <w:lvlJc w:val="left"/>
      <w:pPr>
        <w:ind w:left="3672" w:hanging="84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8" w15:restartNumberingAfterBreak="0">
    <w:nsid w:val="488F4A69"/>
    <w:multiLevelType w:val="multilevel"/>
    <w:tmpl w:val="A1085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E083D45"/>
    <w:multiLevelType w:val="multilevel"/>
    <w:tmpl w:val="7D3E4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1B4377"/>
    <w:multiLevelType w:val="multilevel"/>
    <w:tmpl w:val="F89E8D08"/>
    <w:lvl w:ilvl="0">
      <w:start w:val="6"/>
      <w:numFmt w:val="decimal"/>
      <w:lvlText w:val="%1"/>
      <w:lvlJc w:val="left"/>
      <w:pPr>
        <w:ind w:left="360" w:hanging="360"/>
      </w:pPr>
    </w:lvl>
    <w:lvl w:ilvl="1">
      <w:start w:val="1"/>
      <w:numFmt w:val="decimal"/>
      <w:lvlText w:val="%1.%2"/>
      <w:lvlJc w:val="left"/>
      <w:pPr>
        <w:ind w:left="360" w:hanging="360"/>
      </w:pPr>
      <w:rPr>
        <w:i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565B2F22"/>
    <w:multiLevelType w:val="multilevel"/>
    <w:tmpl w:val="B7C6D580"/>
    <w:lvl w:ilvl="0">
      <w:start w:val="1"/>
      <w:numFmt w:val="decimal"/>
      <w:pStyle w:val="Commarcadores5"/>
      <w:lvlText w:val="%1"/>
      <w:lvlJc w:val="left"/>
      <w:pPr>
        <w:ind w:left="375" w:hanging="375"/>
      </w:pPr>
      <w:rPr>
        <w:b/>
      </w:rPr>
    </w:lvl>
    <w:lvl w:ilvl="1">
      <w:start w:val="1"/>
      <w:numFmt w:val="decimal"/>
      <w:lvlText w:val="%1.%2"/>
      <w:lvlJc w:val="left"/>
      <w:pPr>
        <w:ind w:left="375" w:hanging="375"/>
      </w:pPr>
      <w:rPr>
        <w:rFonts w:ascii="Times New Roman" w:eastAsia="Times New Roman" w:hAnsi="Times New Roman" w:cs="Times New Roman"/>
        <w:b w:val="0"/>
        <w:color w:val="000000"/>
        <w:sz w:val="24"/>
        <w:szCs w:val="24"/>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2" w15:restartNumberingAfterBreak="0">
    <w:nsid w:val="5BB73C17"/>
    <w:multiLevelType w:val="multilevel"/>
    <w:tmpl w:val="E9E6A37C"/>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color w:val="00000A"/>
      </w:r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69202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1E94BBE"/>
    <w:multiLevelType w:val="multilevel"/>
    <w:tmpl w:val="0234C32C"/>
    <w:lvl w:ilvl="0">
      <w:start w:val="23"/>
      <w:numFmt w:val="decimal"/>
      <w:lvlText w:val="%1."/>
      <w:lvlJc w:val="left"/>
      <w:pPr>
        <w:ind w:left="840" w:hanging="840"/>
      </w:pPr>
    </w:lvl>
    <w:lvl w:ilvl="1">
      <w:start w:val="1"/>
      <w:numFmt w:val="decimal"/>
      <w:lvlText w:val="%1.%2."/>
      <w:lvlJc w:val="left"/>
      <w:pPr>
        <w:ind w:left="1784" w:hanging="840"/>
      </w:pPr>
    </w:lvl>
    <w:lvl w:ilvl="2">
      <w:start w:val="4"/>
      <w:numFmt w:val="decimal"/>
      <w:lvlText w:val="%1.%2.%3."/>
      <w:lvlJc w:val="left"/>
      <w:pPr>
        <w:ind w:left="2728" w:hanging="840"/>
      </w:pPr>
    </w:lvl>
    <w:lvl w:ilvl="3">
      <w:start w:val="1"/>
      <w:numFmt w:val="lowerRoman"/>
      <w:lvlText w:val="%4."/>
      <w:lvlJc w:val="right"/>
      <w:pPr>
        <w:ind w:left="502" w:hanging="36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15" w15:restartNumberingAfterBreak="0">
    <w:nsid w:val="72BE444B"/>
    <w:multiLevelType w:val="multilevel"/>
    <w:tmpl w:val="58F88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3AA0855"/>
    <w:multiLevelType w:val="multilevel"/>
    <w:tmpl w:val="D0EEFAB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720" w:hanging="720"/>
      </w:pPr>
    </w:lvl>
    <w:lvl w:ilvl="3">
      <w:start w:val="1"/>
      <w:numFmt w:val="decimal"/>
      <w:lvlText w:val="%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0" w:firstLine="0"/>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17" w15:restartNumberingAfterBreak="0">
    <w:nsid w:val="73EC77CA"/>
    <w:multiLevelType w:val="multilevel"/>
    <w:tmpl w:val="8026AAA0"/>
    <w:lvl w:ilvl="0">
      <w:start w:val="1"/>
      <w:numFmt w:val="decimal"/>
      <w:lvlText w:val="%1."/>
      <w:lvlJc w:val="left"/>
      <w:pPr>
        <w:ind w:left="360" w:hanging="360"/>
      </w:pPr>
      <w:rPr>
        <w:b/>
        <w:i w:val="0"/>
      </w:rPr>
    </w:lvl>
    <w:lvl w:ilvl="1">
      <w:start w:val="1"/>
      <w:numFmt w:val="upperRoman"/>
      <w:lvlText w:val="%2."/>
      <w:lvlJc w:val="right"/>
      <w:pPr>
        <w:ind w:left="360" w:hanging="360"/>
      </w:pPr>
    </w:lvl>
    <w:lvl w:ilvl="2">
      <w:start w:val="1"/>
      <w:numFmt w:val="decimal"/>
      <w:lvlText w:val="%1.%2.%3."/>
      <w:lvlJc w:val="left"/>
      <w:pPr>
        <w:ind w:left="1135" w:firstLine="0"/>
      </w:pPr>
      <w:rPr>
        <w:b w:val="0"/>
        <w:i w:val="0"/>
      </w:rPr>
    </w:lvl>
    <w:lvl w:ilvl="3">
      <w:start w:val="1"/>
      <w:numFmt w:val="decimal"/>
      <w:lvlText w:val="%1.%2.%3.%4."/>
      <w:lvlJc w:val="left"/>
      <w:pPr>
        <w:ind w:left="851" w:firstLine="0"/>
      </w:pPr>
      <w:rPr>
        <w:b/>
        <w:i w:val="0"/>
      </w:rPr>
    </w:lvl>
    <w:lvl w:ilvl="4">
      <w:start w:val="1"/>
      <w:numFmt w:val="decimal"/>
      <w:lvlText w:val="%1.%2.%3.%4.%5."/>
      <w:lvlJc w:val="left"/>
      <w:pPr>
        <w:ind w:left="1134" w:firstLine="0"/>
      </w:pPr>
      <w:rPr>
        <w:b/>
        <w:i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B42D1A"/>
    <w:multiLevelType w:val="multilevel"/>
    <w:tmpl w:val="05969C88"/>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19" w15:restartNumberingAfterBreak="0">
    <w:nsid w:val="7C0363CC"/>
    <w:multiLevelType w:val="multilevel"/>
    <w:tmpl w:val="B668521A"/>
    <w:lvl w:ilvl="0">
      <w:start w:val="1"/>
      <w:numFmt w:val="decimal"/>
      <w:lvlText w:val="%1."/>
      <w:lvlJc w:val="left"/>
      <w:pPr>
        <w:ind w:left="3195" w:hanging="360"/>
      </w:pPr>
      <w:rPr>
        <w:b/>
        <w:color w:val="FFFFFF"/>
      </w:rPr>
    </w:lvl>
    <w:lvl w:ilvl="1">
      <w:start w:val="1"/>
      <w:numFmt w:val="decimal"/>
      <w:lvlText w:val="%1.%2."/>
      <w:lvlJc w:val="left"/>
      <w:pPr>
        <w:ind w:left="7804" w:hanging="432"/>
      </w:pPr>
      <w:rPr>
        <w:b w:val="0"/>
        <w:i w:val="0"/>
        <w:strike w:val="0"/>
        <w:color w:val="000000"/>
        <w:sz w:val="24"/>
        <w:szCs w:val="24"/>
        <w:u w:val="none"/>
      </w:rPr>
    </w:lvl>
    <w:lvl w:ilvl="2">
      <w:start w:val="1"/>
      <w:numFmt w:val="decimal"/>
      <w:lvlText w:val="%1.%2.%3."/>
      <w:lvlJc w:val="left"/>
      <w:pPr>
        <w:ind w:left="6033" w:hanging="504"/>
      </w:pPr>
      <w:rPr>
        <w:rFonts w:ascii="Times New Roman" w:eastAsia="Times New Roman" w:hAnsi="Times New Roman" w:cs="Times New Roman"/>
        <w:b w:val="0"/>
        <w:i w:val="0"/>
        <w:strike w:val="0"/>
        <w:color w:val="000000"/>
        <w:sz w:val="24"/>
        <w:szCs w:val="24"/>
      </w:rPr>
    </w:lvl>
    <w:lvl w:ilvl="3">
      <w:start w:val="1"/>
      <w:numFmt w:val="decimal"/>
      <w:lvlText w:val="%1.%2.%3.%4."/>
      <w:lvlJc w:val="left"/>
      <w:pPr>
        <w:ind w:left="5326" w:hanging="648"/>
      </w:pPr>
    </w:lvl>
    <w:lvl w:ilvl="4">
      <w:start w:val="1"/>
      <w:numFmt w:val="decimal"/>
      <w:lvlText w:val="%1.%2.%3.%4.%5."/>
      <w:lvlJc w:val="left"/>
      <w:pPr>
        <w:ind w:left="5067" w:hanging="792"/>
      </w:pPr>
    </w:lvl>
    <w:lvl w:ilvl="5">
      <w:start w:val="1"/>
      <w:numFmt w:val="decimal"/>
      <w:lvlText w:val="%1.%2.%3.%4.%5.%6."/>
      <w:lvlJc w:val="left"/>
      <w:pPr>
        <w:ind w:left="5571" w:hanging="936"/>
      </w:pPr>
    </w:lvl>
    <w:lvl w:ilvl="6">
      <w:start w:val="1"/>
      <w:numFmt w:val="decimal"/>
      <w:lvlText w:val="%1.%2.%3.%4.%5.%6.%7."/>
      <w:lvlJc w:val="left"/>
      <w:pPr>
        <w:ind w:left="6075" w:hanging="1080"/>
      </w:pPr>
    </w:lvl>
    <w:lvl w:ilvl="7">
      <w:start w:val="1"/>
      <w:numFmt w:val="decimal"/>
      <w:lvlText w:val="%1.%2.%3.%4.%5.%6.%7.%8."/>
      <w:lvlJc w:val="left"/>
      <w:pPr>
        <w:ind w:left="6579" w:hanging="1224"/>
      </w:pPr>
    </w:lvl>
    <w:lvl w:ilvl="8">
      <w:start w:val="1"/>
      <w:numFmt w:val="decimal"/>
      <w:lvlText w:val="%1.%2.%3.%4.%5.%6.%7.%8.%9."/>
      <w:lvlJc w:val="left"/>
      <w:pPr>
        <w:ind w:left="7155" w:hanging="1440"/>
      </w:pPr>
    </w:lvl>
  </w:abstractNum>
  <w:abstractNum w:abstractNumId="20" w15:restartNumberingAfterBreak="0">
    <w:nsid w:val="7E01302C"/>
    <w:multiLevelType w:val="multilevel"/>
    <w:tmpl w:val="8D289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E6241B8"/>
    <w:multiLevelType w:val="multilevel"/>
    <w:tmpl w:val="D2EC481E"/>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i w:val="0"/>
        <w:color w:val="00000A"/>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02945835">
    <w:abstractNumId w:val="5"/>
  </w:num>
  <w:num w:numId="2" w16cid:durableId="1450123948">
    <w:abstractNumId w:val="11"/>
  </w:num>
  <w:num w:numId="3" w16cid:durableId="280384274">
    <w:abstractNumId w:val="14"/>
  </w:num>
  <w:num w:numId="4" w16cid:durableId="232283217">
    <w:abstractNumId w:val="4"/>
  </w:num>
  <w:num w:numId="5" w16cid:durableId="1847599217">
    <w:abstractNumId w:val="7"/>
  </w:num>
  <w:num w:numId="6" w16cid:durableId="1413431631">
    <w:abstractNumId w:val="15"/>
  </w:num>
  <w:num w:numId="7" w16cid:durableId="372079080">
    <w:abstractNumId w:val="16"/>
  </w:num>
  <w:num w:numId="8" w16cid:durableId="1376732979">
    <w:abstractNumId w:val="8"/>
  </w:num>
  <w:num w:numId="9" w16cid:durableId="625476958">
    <w:abstractNumId w:val="17"/>
  </w:num>
  <w:num w:numId="10" w16cid:durableId="787701786">
    <w:abstractNumId w:val="6"/>
  </w:num>
  <w:num w:numId="11" w16cid:durableId="706829924">
    <w:abstractNumId w:val="0"/>
  </w:num>
  <w:num w:numId="12" w16cid:durableId="971524580">
    <w:abstractNumId w:val="18"/>
  </w:num>
  <w:num w:numId="13" w16cid:durableId="2052148163">
    <w:abstractNumId w:val="9"/>
  </w:num>
  <w:num w:numId="14" w16cid:durableId="1041058299">
    <w:abstractNumId w:val="13"/>
  </w:num>
  <w:num w:numId="15" w16cid:durableId="1349520910">
    <w:abstractNumId w:val="19"/>
  </w:num>
  <w:num w:numId="16" w16cid:durableId="776675896">
    <w:abstractNumId w:val="3"/>
  </w:num>
  <w:num w:numId="17" w16cid:durableId="474639607">
    <w:abstractNumId w:val="12"/>
  </w:num>
  <w:num w:numId="18" w16cid:durableId="1505121643">
    <w:abstractNumId w:val="10"/>
  </w:num>
  <w:num w:numId="19" w16cid:durableId="90514665">
    <w:abstractNumId w:val="21"/>
  </w:num>
  <w:num w:numId="20" w16cid:durableId="1212382206">
    <w:abstractNumId w:val="20"/>
  </w:num>
  <w:num w:numId="21" w16cid:durableId="1111626645">
    <w:abstractNumId w:val="2"/>
  </w:num>
  <w:num w:numId="22" w16cid:durableId="463692170">
    <w:abstractNumId w:val="1"/>
  </w:num>
  <w:num w:numId="23" w16cid:durableId="1166095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25985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88"/>
    <w:rsid w:val="000150E3"/>
    <w:rsid w:val="00057D18"/>
    <w:rsid w:val="0007397D"/>
    <w:rsid w:val="001571A8"/>
    <w:rsid w:val="001812AA"/>
    <w:rsid w:val="00185EC4"/>
    <w:rsid w:val="001D1041"/>
    <w:rsid w:val="001D1784"/>
    <w:rsid w:val="001D514B"/>
    <w:rsid w:val="002D7249"/>
    <w:rsid w:val="00320C88"/>
    <w:rsid w:val="003C3588"/>
    <w:rsid w:val="003D569C"/>
    <w:rsid w:val="004461BD"/>
    <w:rsid w:val="004D1E58"/>
    <w:rsid w:val="00513B7D"/>
    <w:rsid w:val="005E01A8"/>
    <w:rsid w:val="00603131"/>
    <w:rsid w:val="006613D7"/>
    <w:rsid w:val="00670FE9"/>
    <w:rsid w:val="006760ED"/>
    <w:rsid w:val="007D2137"/>
    <w:rsid w:val="008032EA"/>
    <w:rsid w:val="008C2C6D"/>
    <w:rsid w:val="008C5BA4"/>
    <w:rsid w:val="008F0FA0"/>
    <w:rsid w:val="0090509D"/>
    <w:rsid w:val="00932BC9"/>
    <w:rsid w:val="009A4281"/>
    <w:rsid w:val="009D68A9"/>
    <w:rsid w:val="009E2488"/>
    <w:rsid w:val="009E251D"/>
    <w:rsid w:val="00A2326E"/>
    <w:rsid w:val="00A63576"/>
    <w:rsid w:val="00A755F3"/>
    <w:rsid w:val="00A94AAC"/>
    <w:rsid w:val="00CE262E"/>
    <w:rsid w:val="00D02B27"/>
    <w:rsid w:val="00D33EE4"/>
    <w:rsid w:val="00D97D0D"/>
    <w:rsid w:val="00E45619"/>
    <w:rsid w:val="00EB3399"/>
    <w:rsid w:val="00EF7CFA"/>
    <w:rsid w:val="00F52198"/>
    <w:rsid w:val="00F8258A"/>
    <w:rsid w:val="038CA93D"/>
    <w:rsid w:val="07A15282"/>
    <w:rsid w:val="095CC7E6"/>
    <w:rsid w:val="0D2C8918"/>
    <w:rsid w:val="323C4304"/>
    <w:rsid w:val="409DF1AD"/>
    <w:rsid w:val="44678BE3"/>
    <w:rsid w:val="53CA3238"/>
    <w:rsid w:val="57477706"/>
    <w:rsid w:val="648EF772"/>
    <w:rsid w:val="6FEEF949"/>
    <w:rsid w:val="7A6ED5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F9072"/>
  <w15:docId w15:val="{EC8EBFD5-6275-47F5-AA31-D66D2D4F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333"/>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76400"/>
    <w:pPr>
      <w:keepNext/>
      <w:keepLines/>
      <w:spacing w:before="80" w:after="40" w:line="276" w:lineRule="auto"/>
      <w:outlineLvl w:val="4"/>
    </w:pPr>
    <w:rPr>
      <w:rFonts w:asciiTheme="minorHAnsi" w:eastAsiaTheme="majorEastAsia" w:hAnsiTheme="minorHAnsi" w:cstheme="majorBidi"/>
      <w:color w:val="365F91" w:themeColor="accent1" w:themeShade="BF"/>
      <w:sz w:val="22"/>
      <w:szCs w:val="22"/>
      <w:lang w:eastAsia="en-US"/>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har"/>
    <w:uiPriority w:val="9"/>
    <w:unhideWhenUsed/>
    <w:qFormat/>
    <w:rsid w:val="00B76400"/>
    <w:pPr>
      <w:keepNext/>
      <w:keepLines/>
      <w:spacing w:before="40" w:line="276" w:lineRule="auto"/>
      <w:outlineLvl w:val="6"/>
    </w:pPr>
    <w:rPr>
      <w:rFonts w:asciiTheme="minorHAnsi" w:eastAsiaTheme="majorEastAsia" w:hAnsiTheme="minorHAnsi" w:cstheme="majorBidi"/>
      <w:color w:val="595959" w:themeColor="text1" w:themeTint="A6"/>
      <w:sz w:val="22"/>
      <w:szCs w:val="22"/>
      <w:lang w:eastAsia="en-US"/>
    </w:rPr>
  </w:style>
  <w:style w:type="paragraph" w:styleId="Ttulo8">
    <w:name w:val="heading 8"/>
    <w:basedOn w:val="Normal"/>
    <w:next w:val="Normal"/>
    <w:link w:val="Ttulo8Char"/>
    <w:uiPriority w:val="9"/>
    <w:unhideWhenUsed/>
    <w:qFormat/>
    <w:rsid w:val="00B76400"/>
    <w:pPr>
      <w:keepNext/>
      <w:keepLines/>
      <w:spacing w:line="276" w:lineRule="auto"/>
      <w:outlineLvl w:val="7"/>
    </w:pPr>
    <w:rPr>
      <w:rFonts w:asciiTheme="minorHAnsi" w:eastAsiaTheme="majorEastAsia" w:hAnsiTheme="minorHAnsi" w:cstheme="majorBidi"/>
      <w:i/>
      <w:iCs/>
      <w:color w:val="272727" w:themeColor="text1" w:themeTint="D8"/>
      <w:sz w:val="22"/>
      <w:szCs w:val="22"/>
      <w:lang w:eastAsia="en-US"/>
    </w:rPr>
  </w:style>
  <w:style w:type="paragraph" w:styleId="Ttulo9">
    <w:name w:val="heading 9"/>
    <w:basedOn w:val="Normal"/>
    <w:next w:val="Normal"/>
    <w:link w:val="Ttulo9Char"/>
    <w:uiPriority w:val="9"/>
    <w:unhideWhenUsed/>
    <w:qFormat/>
    <w:rsid w:val="00B76400"/>
    <w:pPr>
      <w:keepNext/>
      <w:keepLines/>
      <w:spacing w:line="276" w:lineRule="auto"/>
      <w:outlineLvl w:val="8"/>
    </w:pPr>
    <w:rPr>
      <w:rFonts w:asciiTheme="minorHAnsi" w:eastAsiaTheme="majorEastAsia" w:hAnsiTheme="minorHAnsi" w:cstheme="majorBidi"/>
      <w:color w:val="272727" w:themeColor="text1" w:themeTint="D8"/>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1958D0"/>
    <w:pPr>
      <w:numPr>
        <w:numId w:val="1"/>
      </w:numPr>
      <w:tabs>
        <w:tab w:val="left" w:pos="567"/>
      </w:tabs>
      <w:spacing w:before="240"/>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1958D0"/>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1"/>
    <w:qFormat/>
    <w:rsid w:val="00D30A43"/>
    <w:pPr>
      <w:ind w:left="720"/>
    </w:pPr>
    <w:rPr>
      <w:rFonts w:eastAsia="Times New Roman" w:cs="Ecofont_Spranq_eco_Sans"/>
    </w:rPr>
  </w:style>
  <w:style w:type="paragraph" w:customStyle="1" w:styleId="Nivel2">
    <w:name w:val="Nivel 2"/>
    <w:basedOn w:val="Normal"/>
    <w:link w:val="Nivel2Char"/>
    <w:uiPriority w:val="1"/>
    <w:qFormat/>
    <w:rsid w:val="001958D0"/>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1958D0"/>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1958D0"/>
    <w:pPr>
      <w:numPr>
        <w:ilvl w:val="3"/>
      </w:numPr>
      <w:ind w:left="567" w:firstLine="0"/>
    </w:pPr>
    <w:rPr>
      <w:color w:val="auto"/>
    </w:rPr>
  </w:style>
  <w:style w:type="paragraph" w:customStyle="1" w:styleId="Nivel5">
    <w:name w:val="Nivel 5"/>
    <w:basedOn w:val="Nivel4"/>
    <w:qFormat/>
    <w:rsid w:val="001958D0"/>
    <w:pPr>
      <w:numPr>
        <w:ilvl w:val="4"/>
      </w:numPr>
      <w:ind w:left="851" w:firstLine="0"/>
    </w:pPr>
  </w:style>
  <w:style w:type="character" w:customStyle="1" w:styleId="Nivel4Char">
    <w:name w:val="Nivel 4 Char"/>
    <w:basedOn w:val="Fontepargpadro"/>
    <w:link w:val="Nivel4"/>
    <w:rsid w:val="001958D0"/>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uiPriority w:val="1"/>
    <w:locked/>
    <w:rsid w:val="001958D0"/>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1958D0"/>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1958D0"/>
    <w:rPr>
      <w:rFonts w:ascii="Arial" w:hAnsi="Arial" w:cs="Arial"/>
      <w:color w:val="000000"/>
      <w:lang w:eastAsia="pt-BR"/>
    </w:rPr>
  </w:style>
  <w:style w:type="character" w:customStyle="1" w:styleId="Nvel3-RChar">
    <w:name w:val="Nível 3-R Char"/>
    <w:basedOn w:val="Nivel3Char"/>
    <w:link w:val="Nvel3-R"/>
    <w:rsid w:val="001958D0"/>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UnresolvedMention1">
    <w:name w:val="Unresolved Mention1"/>
    <w:basedOn w:val="Fontepargpadro"/>
    <w:uiPriority w:val="99"/>
    <w:semiHidden/>
    <w:unhideWhenUsed/>
    <w:rsid w:val="00824EB5"/>
    <w:rPr>
      <w:color w:val="605E5C"/>
      <w:shd w:val="clear" w:color="auto" w:fill="E1DFDD"/>
    </w:rPr>
  </w:style>
  <w:style w:type="character" w:customStyle="1" w:styleId="MenoPendente6">
    <w:name w:val="Menção Pendente6"/>
    <w:basedOn w:val="Fontepargpadro"/>
    <w:uiPriority w:val="99"/>
    <w:semiHidden/>
    <w:unhideWhenUsed/>
    <w:rsid w:val="004D7421"/>
    <w:rPr>
      <w:color w:val="605E5C"/>
      <w:shd w:val="clear" w:color="auto" w:fill="E1DFDD"/>
    </w:rPr>
  </w:style>
  <w:style w:type="paragraph" w:customStyle="1" w:styleId="WW-Ttulo">
    <w:name w:val="WW-Título"/>
    <w:basedOn w:val="Standard"/>
    <w:next w:val="Textbody0"/>
    <w:rsid w:val="00687E70"/>
    <w:pPr>
      <w:keepNext/>
      <w:spacing w:before="240" w:after="120"/>
      <w:textAlignment w:val="baseline"/>
    </w:pPr>
    <w:rPr>
      <w:rFonts w:ascii="Arial" w:eastAsia="Arial Unicode MS" w:hAnsi="Arial" w:cs="Tahoma"/>
      <w:sz w:val="28"/>
      <w:szCs w:val="28"/>
      <w:lang w:eastAsia="pt-BR" w:bidi="ar-SA"/>
    </w:rPr>
  </w:style>
  <w:style w:type="numbering" w:customStyle="1" w:styleId="WWNum8">
    <w:name w:val="WWNum8"/>
    <w:basedOn w:val="Semlista"/>
    <w:rsid w:val="004B21F2"/>
  </w:style>
  <w:style w:type="paragraph" w:customStyle="1" w:styleId="TableContents">
    <w:name w:val="Table Contents"/>
    <w:basedOn w:val="Standard"/>
    <w:rsid w:val="00AE705E"/>
    <w:pPr>
      <w:suppressLineNumbers/>
      <w:textAlignment w:val="baseline"/>
    </w:pPr>
    <w:rPr>
      <w:rFonts w:ascii="Arial" w:eastAsia="Times New Roman" w:hAnsi="Arial" w:cs="Tahoma"/>
      <w:sz w:val="20"/>
      <w:lang w:eastAsia="pt-BR" w:bidi="ar-SA"/>
    </w:rPr>
  </w:style>
  <w:style w:type="paragraph" w:customStyle="1" w:styleId="Corpodetexto23">
    <w:name w:val="Corpo de texto 23"/>
    <w:basedOn w:val="Standard"/>
    <w:rsid w:val="00AE705E"/>
    <w:pPr>
      <w:ind w:firstLine="709"/>
      <w:jc w:val="both"/>
      <w:textAlignment w:val="baseline"/>
    </w:pPr>
    <w:rPr>
      <w:rFonts w:ascii="Arial" w:eastAsia="Times New Roman" w:hAnsi="Arial" w:cs="Tahoma"/>
      <w:color w:val="000000"/>
      <w:sz w:val="20"/>
      <w:lang w:eastAsia="pt-BR" w:bidi="ar-SA"/>
    </w:rPr>
  </w:style>
  <w:style w:type="numbering" w:customStyle="1" w:styleId="WWNum1">
    <w:name w:val="WWNum1"/>
    <w:basedOn w:val="Semlista"/>
    <w:rsid w:val="00AE705E"/>
  </w:style>
  <w:style w:type="numbering" w:customStyle="1" w:styleId="WWNum22">
    <w:name w:val="WWNum22"/>
    <w:basedOn w:val="Semlista"/>
    <w:rsid w:val="00AE705E"/>
  </w:style>
  <w:style w:type="numbering" w:customStyle="1" w:styleId="WWNum24">
    <w:name w:val="WWNum24"/>
    <w:basedOn w:val="Semlista"/>
    <w:rsid w:val="00AE705E"/>
  </w:style>
  <w:style w:type="paragraph" w:customStyle="1" w:styleId="TableParagraph">
    <w:name w:val="Table Paragraph"/>
    <w:basedOn w:val="Normal"/>
    <w:uiPriority w:val="1"/>
    <w:qFormat/>
    <w:rsid w:val="00863FD8"/>
    <w:pPr>
      <w:widowControl w:val="0"/>
      <w:autoSpaceDN w:val="0"/>
      <w:spacing w:after="160"/>
    </w:pPr>
    <w:rPr>
      <w:rFonts w:ascii="Times New Roman" w:eastAsia="Times New Roman" w:hAnsi="Times New Roman" w:cs="Times New Roman"/>
      <w:sz w:val="22"/>
      <w:szCs w:val="22"/>
      <w:lang w:val="pt-PT" w:eastAsia="pt-PT" w:bidi="pt-PT"/>
    </w:rPr>
  </w:style>
  <w:style w:type="numbering" w:customStyle="1" w:styleId="WWNum1aa">
    <w:name w:val="WWNum1aa"/>
    <w:basedOn w:val="Semlista"/>
    <w:rsid w:val="00863FD8"/>
  </w:style>
  <w:style w:type="paragraph" w:customStyle="1" w:styleId="tabelatextoalinhadoesquerda">
    <w:name w:val="tabela_texto_alinhado_esquerda"/>
    <w:basedOn w:val="Normal"/>
    <w:rsid w:val="006F1CEE"/>
    <w:pPr>
      <w:widowControl w:val="0"/>
      <w:autoSpaceDN w:val="0"/>
      <w:spacing w:line="360" w:lineRule="auto"/>
      <w:jc w:val="both"/>
    </w:pPr>
    <w:rPr>
      <w:rFonts w:ascii="Times New Roman" w:eastAsia="Times New Roman" w:hAnsi="Times New Roman" w:cs="Times New Roman"/>
      <w:kern w:val="3"/>
      <w:lang w:eastAsia="zh-CN"/>
    </w:rPr>
  </w:style>
  <w:style w:type="paragraph" w:customStyle="1" w:styleId="Default">
    <w:name w:val="Default"/>
    <w:qFormat/>
    <w:rsid w:val="001438C9"/>
    <w:pPr>
      <w:autoSpaceDE w:val="0"/>
      <w:autoSpaceDN w:val="0"/>
      <w:adjustRightInd w:val="0"/>
    </w:pPr>
    <w:rPr>
      <w:rFonts w:eastAsiaTheme="minorHAnsi"/>
      <w:color w:val="000000"/>
    </w:rPr>
  </w:style>
  <w:style w:type="paragraph" w:customStyle="1" w:styleId="western">
    <w:name w:val="western"/>
    <w:basedOn w:val="Normal"/>
    <w:qFormat/>
    <w:rsid w:val="00B00FEE"/>
    <w:pPr>
      <w:suppressAutoHyphens/>
      <w:spacing w:before="280" w:after="119"/>
      <w:textAlignment w:val="baseline"/>
    </w:pPr>
    <w:rPr>
      <w:rFonts w:ascii="Verdana" w:eastAsia="Arial Unicode MS" w:hAnsi="Verdana" w:cs="Arial Unicode MS"/>
      <w:kern w:val="1"/>
      <w:sz w:val="18"/>
      <w:szCs w:val="18"/>
      <w:lang w:eastAsia="zh-CN"/>
    </w:rPr>
  </w:style>
  <w:style w:type="character" w:customStyle="1" w:styleId="StandardChar">
    <w:name w:val="Standard Char"/>
    <w:basedOn w:val="Fontepargpadro"/>
    <w:link w:val="Standard"/>
    <w:rsid w:val="00B00FEE"/>
    <w:rPr>
      <w:rFonts w:ascii="Liberation Serif" w:eastAsia="NSimSun" w:hAnsi="Liberation Serif" w:cs="Lucida Sans"/>
      <w:kern w:val="3"/>
      <w:sz w:val="24"/>
      <w:szCs w:val="24"/>
      <w:lang w:eastAsia="zh-CN" w:bidi="hi-IN"/>
    </w:rPr>
  </w:style>
  <w:style w:type="paragraph" w:customStyle="1" w:styleId="WW-Estilopadro">
    <w:name w:val="WW-Estilo padrão"/>
    <w:basedOn w:val="Normal"/>
    <w:uiPriority w:val="1"/>
    <w:qFormat/>
    <w:rsid w:val="00B00FEE"/>
    <w:pPr>
      <w:spacing w:before="100" w:after="200" w:line="276" w:lineRule="auto"/>
      <w:jc w:val="both"/>
    </w:pPr>
    <w:rPr>
      <w:rFonts w:asciiTheme="minorHAnsi" w:eastAsiaTheme="minorHAnsi" w:hAnsiTheme="minorHAnsi" w:cstheme="minorBidi"/>
      <w:color w:val="00000A"/>
      <w:sz w:val="22"/>
      <w:szCs w:val="22"/>
      <w:lang w:eastAsia="zh-CN"/>
    </w:rPr>
  </w:style>
  <w:style w:type="numbering" w:customStyle="1" w:styleId="Estilo7">
    <w:name w:val="Estilo7"/>
    <w:uiPriority w:val="99"/>
    <w:rsid w:val="00A75A26"/>
  </w:style>
  <w:style w:type="numbering" w:customStyle="1" w:styleId="Estilo8">
    <w:name w:val="Estilo8"/>
    <w:uiPriority w:val="99"/>
    <w:rsid w:val="00A75A26"/>
  </w:style>
  <w:style w:type="character" w:customStyle="1" w:styleId="Ttulo5Char">
    <w:name w:val="Título 5 Char"/>
    <w:basedOn w:val="Fontepargpadro"/>
    <w:link w:val="Ttulo5"/>
    <w:uiPriority w:val="9"/>
    <w:rsid w:val="00B76400"/>
    <w:rPr>
      <w:rFonts w:asciiTheme="minorHAnsi" w:eastAsiaTheme="majorEastAsia" w:hAnsiTheme="minorHAnsi" w:cstheme="majorBidi"/>
      <w:color w:val="365F91" w:themeColor="accent1" w:themeShade="BF"/>
      <w:sz w:val="22"/>
      <w:szCs w:val="22"/>
    </w:rPr>
  </w:style>
  <w:style w:type="character" w:customStyle="1" w:styleId="Ttulo7Char">
    <w:name w:val="Título 7 Char"/>
    <w:basedOn w:val="Fontepargpadro"/>
    <w:link w:val="Ttulo7"/>
    <w:uiPriority w:val="9"/>
    <w:rsid w:val="00B76400"/>
    <w:rPr>
      <w:rFonts w:asciiTheme="minorHAnsi" w:eastAsiaTheme="majorEastAsia" w:hAnsiTheme="minorHAnsi" w:cstheme="majorBidi"/>
      <w:color w:val="595959" w:themeColor="text1" w:themeTint="A6"/>
      <w:sz w:val="22"/>
      <w:szCs w:val="22"/>
    </w:rPr>
  </w:style>
  <w:style w:type="character" w:customStyle="1" w:styleId="Ttulo8Char">
    <w:name w:val="Título 8 Char"/>
    <w:basedOn w:val="Fontepargpadro"/>
    <w:link w:val="Ttulo8"/>
    <w:uiPriority w:val="9"/>
    <w:rsid w:val="00B76400"/>
    <w:rPr>
      <w:rFonts w:asciiTheme="minorHAnsi" w:eastAsiaTheme="majorEastAsia" w:hAnsiTheme="minorHAnsi" w:cstheme="majorBidi"/>
      <w:i/>
      <w:iCs/>
      <w:color w:val="272727" w:themeColor="text1" w:themeTint="D8"/>
      <w:sz w:val="22"/>
      <w:szCs w:val="22"/>
    </w:rPr>
  </w:style>
  <w:style w:type="character" w:customStyle="1" w:styleId="Ttulo9Char">
    <w:name w:val="Título 9 Char"/>
    <w:basedOn w:val="Fontepargpadro"/>
    <w:link w:val="Ttulo9"/>
    <w:uiPriority w:val="9"/>
    <w:rsid w:val="00B76400"/>
    <w:rPr>
      <w:rFonts w:asciiTheme="minorHAnsi" w:eastAsiaTheme="majorEastAsia" w:hAnsiTheme="minorHAnsi" w:cstheme="majorBidi"/>
      <w:color w:val="272727" w:themeColor="text1" w:themeTint="D8"/>
      <w:sz w:val="22"/>
      <w:szCs w:val="22"/>
    </w:rPr>
  </w:style>
  <w:style w:type="paragraph" w:styleId="Subttulo">
    <w:name w:val="Subtitle"/>
    <w:basedOn w:val="Normal"/>
    <w:next w:val="Normal"/>
    <w:link w:val="SubttuloChar"/>
    <w:uiPriority w:val="11"/>
    <w:qFormat/>
    <w:pPr>
      <w:spacing w:after="200" w:line="276" w:lineRule="auto"/>
    </w:pPr>
    <w:rPr>
      <w:rFonts w:ascii="Cambria" w:eastAsia="Cambria" w:hAnsi="Cambria" w:cs="Cambria"/>
      <w:color w:val="595959"/>
      <w:sz w:val="28"/>
      <w:szCs w:val="28"/>
    </w:rPr>
  </w:style>
  <w:style w:type="character" w:customStyle="1" w:styleId="SubttuloChar">
    <w:name w:val="Subtítulo Char"/>
    <w:basedOn w:val="Fontepargpadro"/>
    <w:link w:val="Subttulo"/>
    <w:uiPriority w:val="11"/>
    <w:rsid w:val="00B76400"/>
    <w:rPr>
      <w:rFonts w:asciiTheme="minorHAnsi" w:eastAsiaTheme="majorEastAsia" w:hAnsiTheme="minorHAnsi" w:cstheme="majorBidi"/>
      <w:color w:val="595959" w:themeColor="text1" w:themeTint="A6"/>
      <w:spacing w:val="15"/>
      <w:sz w:val="28"/>
      <w:szCs w:val="28"/>
    </w:rPr>
  </w:style>
  <w:style w:type="character" w:styleId="nfaseIntensa">
    <w:name w:val="Intense Emphasis"/>
    <w:basedOn w:val="Fontepargpadro"/>
    <w:uiPriority w:val="21"/>
    <w:qFormat/>
    <w:rsid w:val="00B76400"/>
    <w:rPr>
      <w:i/>
      <w:iCs/>
      <w:color w:val="365F91" w:themeColor="accent1" w:themeShade="BF"/>
    </w:rPr>
  </w:style>
  <w:style w:type="paragraph" w:styleId="CitaoIntensa">
    <w:name w:val="Intense Quote"/>
    <w:basedOn w:val="Normal"/>
    <w:next w:val="Normal"/>
    <w:link w:val="CitaoIntensaChar"/>
    <w:uiPriority w:val="30"/>
    <w:qFormat/>
    <w:rsid w:val="00B76400"/>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CitaoIntensaChar">
    <w:name w:val="Citação Intensa Char"/>
    <w:basedOn w:val="Fontepargpadro"/>
    <w:link w:val="CitaoIntensa"/>
    <w:uiPriority w:val="30"/>
    <w:rsid w:val="00B76400"/>
    <w:rPr>
      <w:rFonts w:asciiTheme="minorHAnsi" w:eastAsiaTheme="minorHAnsi" w:hAnsiTheme="minorHAnsi" w:cstheme="minorBidi"/>
      <w:i/>
      <w:iCs/>
      <w:color w:val="365F91" w:themeColor="accent1" w:themeShade="BF"/>
      <w:sz w:val="22"/>
      <w:szCs w:val="22"/>
    </w:rPr>
  </w:style>
  <w:style w:type="character" w:styleId="RefernciaIntensa">
    <w:name w:val="Intense Reference"/>
    <w:basedOn w:val="Fontepargpadro"/>
    <w:uiPriority w:val="32"/>
    <w:qFormat/>
    <w:rsid w:val="00B76400"/>
    <w:rPr>
      <w:b/>
      <w:bCs/>
      <w:smallCaps/>
      <w:color w:val="365F91" w:themeColor="accent1" w:themeShade="BF"/>
      <w:spacing w:val="5"/>
    </w:rPr>
  </w:style>
  <w:style w:type="paragraph" w:customStyle="1" w:styleId="Contedodatabela">
    <w:name w:val="Conteúdo da tabela"/>
    <w:basedOn w:val="Normal"/>
    <w:rsid w:val="00DA02A7"/>
    <w:pPr>
      <w:suppressLineNumbers/>
      <w:suppressAutoHyphens/>
    </w:pPr>
    <w:rPr>
      <w:rFonts w:ascii="Times New Roman" w:eastAsia="SimSun" w:hAnsi="Times New Roman" w:cs="Mangal"/>
      <w:kern w:val="1"/>
      <w:lang w:eastAsia="zh-CN" w:bidi="hi-IN"/>
    </w:rPr>
  </w:style>
  <w:style w:type="paragraph" w:customStyle="1" w:styleId="WW-Padro">
    <w:name w:val="WW-Padrão"/>
    <w:rsid w:val="00F86DD3"/>
    <w:pPr>
      <w:tabs>
        <w:tab w:val="left" w:pos="709"/>
      </w:tabs>
      <w:autoSpaceDN w:val="0"/>
      <w:snapToGrid w:val="0"/>
      <w:spacing w:after="240" w:line="100" w:lineRule="atLeast"/>
      <w:ind w:right="-1"/>
      <w:jc w:val="both"/>
      <w:textAlignment w:val="baseline"/>
    </w:pPr>
    <w:rPr>
      <w:rFonts w:eastAsia="Times New Roman" w:cs="Arial"/>
      <w:kern w:val="3"/>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portaltransparencia.gov.br/sancoes/ceis?ordenarPor=nome&amp;direcao=asc" TargetMode="External"/><Relationship Id="rId18" Type="http://schemas.openxmlformats.org/officeDocument/2006/relationships/hyperlink" Target="https://certidoes-apf.apps.tcu.gov.br/" TargetMode="External"/><Relationship Id="rId26" Type="http://schemas.openxmlformats.org/officeDocument/2006/relationships/hyperlink" Target="https://www.planalto.gov.br/ccivil_03/_ato2015-2018/2018/lei/l13709.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1-2014/2013/Lei/L12846.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11-2014/2013/lei/l12846.htm" TargetMode="External"/><Relationship Id="rId47" Type="http://schemas.openxmlformats.org/officeDocument/2006/relationships/hyperlink" Target="https://www.gov.br/compras/pt-br/acesso-a-informacao/legislacao/instrucoes-normativas/instrucao-normativa-seges-me-no-26-de-13-de-abril-de-2022"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lanalto.gov.br/ccivil_03/_ato2011-2014/2013/lei/l12846.htm" TargetMode="External"/><Relationship Id="rId29" Type="http://schemas.openxmlformats.org/officeDocument/2006/relationships/hyperlink" Target="https://www.planalto.gov.br/ccivil_03/_ato2015-2018/2018/lei/l13709.htm" TargetMode="External"/><Relationship Id="rId11" Type="http://schemas.openxmlformats.org/officeDocument/2006/relationships/hyperlink" Target="https://www.gov.br/compras/pt-br/"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_ato2011-2014/2011/lei/l12527.htm"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certidoes.cgu.gov.br/consulta-inicial" TargetMode="External"/><Relationship Id="rId14" Type="http://schemas.openxmlformats.org/officeDocument/2006/relationships/hyperlink" Target="http://www.cnj.jus.br/improbidade_adm/consultar_requerido.php"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15-2018/2018/lei/l13709.htm" TargetMode="External"/><Relationship Id="rId30" Type="http://schemas.openxmlformats.org/officeDocument/2006/relationships/hyperlink" Target="https://www.planalto.gov.br/ccivil_03/_ato2015-2018/2018/lei/l13709.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planalto.gov.br/ccivil_03/_ato2019-2022/2021/lei/L14133.htm" TargetMode="External"/><Relationship Id="rId3" Type="http://schemas.openxmlformats.org/officeDocument/2006/relationships/customXml" Target="../customXml/item3.xml"/><Relationship Id="rId12" Type="http://schemas.openxmlformats.org/officeDocument/2006/relationships/hyperlink" Target="https://www.gov.br/compras/pt-br/" TargetMode="External"/><Relationship Id="rId17" Type="http://schemas.openxmlformats.org/officeDocument/2006/relationships/hyperlink" Target="http://www.portaltransparencia.gov.br/sancoes/cnep?ordenarPor=nome&amp;direcao=asc"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1-2014/2012/decreto/d7724.htm" TargetMode="External"/><Relationship Id="rId20" Type="http://schemas.openxmlformats.org/officeDocument/2006/relationships/hyperlink" Target="mailto:cogbs@cnmp.mp.br"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leis/l8078compilado.ht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portal2.tcu.gov.br/portal/page/portal/TCU/comunidades/responsabilizacao/inidoneos" TargetMode="External"/><Relationship Id="rId23" Type="http://schemas.openxmlformats.org/officeDocument/2006/relationships/hyperlink" Target="https://www.planalto.gov.br/ccivil_03/leis/l8078compilado.htm" TargetMode="External"/><Relationship Id="rId28" Type="http://schemas.openxmlformats.org/officeDocument/2006/relationships/hyperlink" Target="https://www.planalto.gov.br/ccivil_03/_ato2015-2018/2018/lei/l13709.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endnotes" Target="endnotes.xml"/><Relationship Id="rId31" Type="http://schemas.openxmlformats.org/officeDocument/2006/relationships/hyperlink" Target="https://www.planalto.gov.br/ccivil_03/_ato2015-2018/2018/lei/l13709.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bP/FsBkEbhHMxH6ngvcW0rJyA==">CgMxLjAyCGguZ2pkZ3hzMgloLjMwajB6bGwyCWguMWZvYjl0ZTIKaWQuMmV0OTJwMDIKaWQuM3pueXNoNzIJaWQudHlqY3d0MgloLjNkeTZ2a20yCWguMXQzaDVzZjIJaC40ZDM0b2c4MgloLjJzOGV5bzEyCWguMTdkcDh2dTgAciExTndHMjVKR01GNktLRXFjVExPS203SWkyR0p5ZEg0Zmg=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6" ma:contentTypeDescription="Create a new document." ma:contentTypeScope="" ma:versionID="914fb6222fc6deb9a3274e5878d41c22">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cfa6319b787c689b9a95ec84a12564c0"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18E3C8-E8DD-4697-B8D9-9FA93BCAE9FB}">
  <ds:schemaRefs>
    <ds:schemaRef ds:uri="http://schemas.microsoft.com/office/2006/metadata/properties"/>
    <ds:schemaRef ds:uri="http://schemas.microsoft.com/office/infopath/2007/PartnerControls"/>
    <ds:schemaRef ds:uri="adca2612-f75d-4765-87f7-cf0577fafd30"/>
  </ds:schemaRefs>
</ds:datastoreItem>
</file>

<file path=customXml/itemProps3.xml><?xml version="1.0" encoding="utf-8"?>
<ds:datastoreItem xmlns:ds="http://schemas.openxmlformats.org/officeDocument/2006/customXml" ds:itemID="{35BEFB12-1304-4F93-882A-6D5531034D0B}">
  <ds:schemaRefs>
    <ds:schemaRef ds:uri="http://schemas.microsoft.com/sharepoint/v3/contenttype/forms"/>
  </ds:schemaRefs>
</ds:datastoreItem>
</file>

<file path=customXml/itemProps4.xml><?xml version="1.0" encoding="utf-8"?>
<ds:datastoreItem xmlns:ds="http://schemas.openxmlformats.org/officeDocument/2006/customXml" ds:itemID="{39B8D658-22E2-4538-8D20-B2103AB24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18514</Words>
  <Characters>99976</Characters>
  <Application>Microsoft Office Word</Application>
  <DocSecurity>0</DocSecurity>
  <Lines>833</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Neiliane Souza Pedreira</dc:creator>
  <cp:lastModifiedBy>Marciel Rubens da Silva</cp:lastModifiedBy>
  <cp:revision>3</cp:revision>
  <cp:lastPrinted>2025-01-22T17:46:00Z</cp:lastPrinted>
  <dcterms:created xsi:type="dcterms:W3CDTF">2025-01-22T17:24:00Z</dcterms:created>
  <dcterms:modified xsi:type="dcterms:W3CDTF">2025-01-22T17:49:00Z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0x010100E3A0CE81C273AC43B649BF79536BBF9D</vt:lpwstr>
  </property>
</Properties>
</file>