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C13B5" w14:textId="77777777" w:rsidR="00CA2EF1" w:rsidRDefault="00CA2EF1" w:rsidP="007A3B33">
      <w:pPr>
        <w:pStyle w:val="TtulodeAtoNormativocomlink"/>
      </w:pPr>
    </w:p>
    <w:p w14:paraId="00660027" w14:textId="43EE1D64" w:rsidR="003706C0" w:rsidRPr="007A3B33" w:rsidRDefault="00000000" w:rsidP="007A3B33">
      <w:pPr>
        <w:pStyle w:val="TtulodeAtoNormativocomlink"/>
        <w:rPr>
          <w:rStyle w:val="fontstyle21"/>
          <w:rFonts w:ascii="Times New Roman" w:hAnsi="Times New Roman"/>
          <w:color w:val="auto"/>
        </w:rPr>
      </w:pPr>
      <w:hyperlink r:id="rId10" w:history="1">
        <w:r w:rsidR="003706C0" w:rsidRPr="007A3B33">
          <w:rPr>
            <w:rStyle w:val="Hyperlink"/>
            <w:color w:val="auto"/>
            <w:u w:val="thick"/>
          </w:rPr>
          <w:t xml:space="preserve">RECOMENDAÇÃO Nº </w:t>
        </w:r>
        <w:r w:rsidR="006441FA" w:rsidRPr="007A3B33">
          <w:rPr>
            <w:rStyle w:val="Hyperlink"/>
            <w:color w:val="auto"/>
            <w:u w:val="thick"/>
          </w:rPr>
          <w:t>98</w:t>
        </w:r>
        <w:r w:rsidR="003706C0" w:rsidRPr="007A3B33">
          <w:rPr>
            <w:rStyle w:val="Hyperlink"/>
            <w:color w:val="auto"/>
            <w:u w:val="thick"/>
          </w:rPr>
          <w:t>, DE</w:t>
        </w:r>
        <w:r w:rsidR="006441FA" w:rsidRPr="007A3B33">
          <w:rPr>
            <w:rStyle w:val="Hyperlink"/>
            <w:color w:val="auto"/>
            <w:u w:val="thick"/>
          </w:rPr>
          <w:t xml:space="preserve"> 30</w:t>
        </w:r>
        <w:r w:rsidR="003706C0" w:rsidRPr="007A3B33">
          <w:rPr>
            <w:rStyle w:val="Hyperlink"/>
            <w:color w:val="auto"/>
            <w:u w:val="thick"/>
          </w:rPr>
          <w:t xml:space="preserve"> DE</w:t>
        </w:r>
        <w:r w:rsidR="006441FA" w:rsidRPr="007A3B33">
          <w:rPr>
            <w:rStyle w:val="Hyperlink"/>
            <w:color w:val="auto"/>
            <w:u w:val="thick"/>
          </w:rPr>
          <w:t xml:space="preserve"> MAIO</w:t>
        </w:r>
        <w:r w:rsidR="003706C0" w:rsidRPr="007A3B33">
          <w:rPr>
            <w:rStyle w:val="Hyperlink"/>
            <w:color w:val="auto"/>
            <w:u w:val="thick"/>
          </w:rPr>
          <w:t xml:space="preserve"> DE 2023</w:t>
        </w:r>
      </w:hyperlink>
      <w:r w:rsidR="003706C0" w:rsidRPr="007A3B33">
        <w:br/>
      </w:r>
    </w:p>
    <w:p w14:paraId="642091A3" w14:textId="6ABA32C0" w:rsidR="003706C0" w:rsidRDefault="003706C0" w:rsidP="005E14D6">
      <w:pPr>
        <w:ind w:left="3969"/>
        <w:jc w:val="both"/>
      </w:pPr>
      <w:r w:rsidRPr="4A9E3170">
        <w:rPr>
          <w:rStyle w:val="fontstyle21"/>
          <w:rFonts w:ascii="Times New Roman" w:hAnsi="Times New Roman" w:cs="Times New Roman"/>
        </w:rPr>
        <w:t>Recomenda aos órgãos do Ministério Público que atuam em procedimentos</w:t>
      </w:r>
      <w:r w:rsidR="005E14D6">
        <w:t xml:space="preserve"> r</w:t>
      </w:r>
      <w:r w:rsidRPr="4A9E3170">
        <w:rPr>
          <w:rStyle w:val="fontstyle21"/>
          <w:rFonts w:ascii="Times New Roman" w:hAnsi="Times New Roman" w:cs="Times New Roman"/>
        </w:rPr>
        <w:t>elacionados com a participação de crianças e</w:t>
      </w:r>
      <w:r w:rsidR="005E14D6">
        <w:t xml:space="preserve"> </w:t>
      </w:r>
      <w:r w:rsidRPr="4A9E3170">
        <w:rPr>
          <w:rStyle w:val="fontstyle21"/>
          <w:rFonts w:ascii="Times New Roman" w:hAnsi="Times New Roman" w:cs="Times New Roman"/>
        </w:rPr>
        <w:t>adolescentes em ensaios, espetáculos públicos,</w:t>
      </w:r>
      <w:r w:rsidR="005E14D6">
        <w:t xml:space="preserve"> </w:t>
      </w:r>
      <w:r w:rsidRPr="4A9E3170">
        <w:rPr>
          <w:rStyle w:val="fontstyle21"/>
          <w:rFonts w:ascii="Times New Roman" w:hAnsi="Times New Roman" w:cs="Times New Roman"/>
        </w:rPr>
        <w:t>certames e atividades afins a adoção de medidas</w:t>
      </w:r>
      <w:r w:rsidR="005E14D6">
        <w:t xml:space="preserve"> </w:t>
      </w:r>
      <w:r w:rsidRPr="4A9E3170">
        <w:rPr>
          <w:rStyle w:val="fontstyle21"/>
          <w:rFonts w:ascii="Times New Roman" w:hAnsi="Times New Roman" w:cs="Times New Roman"/>
        </w:rPr>
        <w:t>destinadas a combater a exploração do trabalho</w:t>
      </w:r>
      <w:r w:rsidR="005E14D6">
        <w:t xml:space="preserve"> </w:t>
      </w:r>
      <w:r w:rsidRPr="4A9E3170">
        <w:rPr>
          <w:rStyle w:val="fontstyle21"/>
          <w:rFonts w:ascii="Times New Roman" w:hAnsi="Times New Roman" w:cs="Times New Roman"/>
        </w:rPr>
        <w:t>infantil.</w:t>
      </w:r>
    </w:p>
    <w:p w14:paraId="416589B5" w14:textId="77777777" w:rsidR="005E14D6" w:rsidRPr="005E14D6" w:rsidRDefault="005E14D6" w:rsidP="005E14D6">
      <w:pPr>
        <w:spacing w:line="360" w:lineRule="auto"/>
        <w:ind w:left="3969"/>
        <w:jc w:val="both"/>
        <w:rPr>
          <w:rStyle w:val="fontstyle21"/>
          <w:rFonts w:ascii="Times New Roman" w:hAnsi="Times New Roman"/>
          <w:color w:val="auto"/>
        </w:rPr>
      </w:pPr>
    </w:p>
    <w:p w14:paraId="50800045" w14:textId="18FBB053" w:rsidR="003706C0" w:rsidRPr="003706C0" w:rsidRDefault="003706C0" w:rsidP="003706C0">
      <w:pPr>
        <w:spacing w:line="360" w:lineRule="auto"/>
        <w:ind w:firstLine="1134"/>
        <w:jc w:val="both"/>
        <w:rPr>
          <w:rFonts w:cs="Times New Roman"/>
          <w:color w:val="000000"/>
        </w:rPr>
      </w:pPr>
      <w:r w:rsidRPr="2350D01E">
        <w:rPr>
          <w:rStyle w:val="fontstyle21"/>
          <w:rFonts w:ascii="Times New Roman" w:hAnsi="Times New Roman" w:cs="Times New Roman"/>
        </w:rPr>
        <w:t xml:space="preserve">O </w:t>
      </w:r>
      <w:r w:rsidRPr="2350D01E">
        <w:rPr>
          <w:rStyle w:val="fontstyle01"/>
          <w:rFonts w:ascii="Times New Roman" w:hAnsi="Times New Roman" w:cs="Times New Roman"/>
        </w:rPr>
        <w:t>CONSELHO NACIONAL DO MINISTÉRIO PÚBLICO</w:t>
      </w:r>
      <w:r w:rsidRPr="2350D01E">
        <w:rPr>
          <w:rStyle w:val="fontstyle21"/>
          <w:rFonts w:ascii="Times New Roman" w:hAnsi="Times New Roman" w:cs="Times New Roman"/>
        </w:rPr>
        <w:t xml:space="preserve">, no exercício das atribuições conferidas pelo art. 130-A, § 2º, I, da Constituição Federal, e com fundamento nos </w:t>
      </w:r>
      <w:proofErr w:type="spellStart"/>
      <w:r w:rsidRPr="2350D01E">
        <w:rPr>
          <w:rStyle w:val="fontstyle21"/>
          <w:rFonts w:ascii="Times New Roman" w:hAnsi="Times New Roman" w:cs="Times New Roman"/>
        </w:rPr>
        <w:t>arts</w:t>
      </w:r>
      <w:proofErr w:type="spellEnd"/>
      <w:r w:rsidRPr="2350D01E">
        <w:rPr>
          <w:rStyle w:val="fontstyle21"/>
          <w:rFonts w:ascii="Times New Roman" w:hAnsi="Times New Roman" w:cs="Times New Roman"/>
        </w:rPr>
        <w:t>. 147 e seguintes do seu Regimento Interno, em conformidade com a decisão plenária</w:t>
      </w:r>
      <w:r w:rsidRPr="2350D01E">
        <w:rPr>
          <w:rFonts w:cs="Times New Roman"/>
          <w:color w:val="000000" w:themeColor="text1"/>
        </w:rPr>
        <w:t xml:space="preserve"> </w:t>
      </w:r>
      <w:r w:rsidRPr="2350D01E">
        <w:rPr>
          <w:rStyle w:val="fontstyle21"/>
          <w:rFonts w:ascii="Times New Roman" w:hAnsi="Times New Roman" w:cs="Times New Roman"/>
        </w:rPr>
        <w:t>proferida na 7ª Sessão Ordinária, realizada em 9 de maio de 2023, nos autos da Proposição nº 1.00205/2023-25;</w:t>
      </w:r>
    </w:p>
    <w:p w14:paraId="59972810" w14:textId="33DF5920" w:rsidR="003706C0" w:rsidRPr="003706C0" w:rsidRDefault="003706C0" w:rsidP="00845635">
      <w:pPr>
        <w:spacing w:line="360" w:lineRule="auto"/>
        <w:ind w:firstLine="1134"/>
        <w:jc w:val="both"/>
        <w:rPr>
          <w:rFonts w:cs="Times New Roman"/>
          <w:color w:val="000000"/>
        </w:rPr>
      </w:pPr>
      <w:r w:rsidRPr="003706C0">
        <w:rPr>
          <w:rStyle w:val="fontstyle21"/>
          <w:rFonts w:ascii="Times New Roman" w:hAnsi="Times New Roman" w:cs="Times New Roman"/>
        </w:rPr>
        <w:t>Considerando que o Brasil ratificou a Convenção</w:t>
      </w:r>
      <w:r>
        <w:rPr>
          <w:rStyle w:val="fontstyle21"/>
          <w:rFonts w:ascii="Times New Roman" w:hAnsi="Times New Roman" w:cs="Times New Roman"/>
        </w:rPr>
        <w:t xml:space="preserve"> nº</w:t>
      </w:r>
      <w:r w:rsidRPr="003706C0">
        <w:rPr>
          <w:rStyle w:val="fontstyle21"/>
          <w:rFonts w:ascii="Times New Roman" w:hAnsi="Times New Roman" w:cs="Times New Roman"/>
        </w:rPr>
        <w:t xml:space="preserve"> 138 da Organização</w:t>
      </w:r>
      <w:r w:rsidRPr="003706C0">
        <w:rPr>
          <w:rFonts w:cs="Times New Roman"/>
          <w:color w:val="000000"/>
        </w:rPr>
        <w:br/>
      </w:r>
      <w:r w:rsidRPr="003706C0">
        <w:rPr>
          <w:rStyle w:val="fontstyle21"/>
          <w:rFonts w:ascii="Times New Roman" w:hAnsi="Times New Roman" w:cs="Times New Roman"/>
        </w:rPr>
        <w:t xml:space="preserve">Internacional do Trabalho (OIT), em cujo </w:t>
      </w:r>
      <w:r w:rsidR="00845635">
        <w:rPr>
          <w:rStyle w:val="fontstyle21"/>
          <w:rFonts w:ascii="Times New Roman" w:hAnsi="Times New Roman" w:cs="Times New Roman"/>
        </w:rPr>
        <w:t>Artigo</w:t>
      </w:r>
      <w:r w:rsidRPr="003706C0">
        <w:rPr>
          <w:rStyle w:val="fontstyle21"/>
          <w:rFonts w:ascii="Times New Roman" w:hAnsi="Times New Roman" w:cs="Times New Roman"/>
        </w:rPr>
        <w:t xml:space="preserve"> 8º, item 1, estabelece que “a autoridade</w:t>
      </w:r>
      <w:r w:rsidRPr="003706C0">
        <w:rPr>
          <w:rFonts w:cs="Times New Roman"/>
          <w:color w:val="000000"/>
        </w:rPr>
        <w:br/>
      </w:r>
      <w:r w:rsidRPr="003706C0">
        <w:rPr>
          <w:rStyle w:val="fontstyle21"/>
          <w:rFonts w:ascii="Times New Roman" w:hAnsi="Times New Roman" w:cs="Times New Roman"/>
        </w:rPr>
        <w:t xml:space="preserve">competente, após consulta </w:t>
      </w:r>
      <w:r w:rsidR="00845635">
        <w:rPr>
          <w:rStyle w:val="fontstyle21"/>
          <w:rFonts w:ascii="Times New Roman" w:hAnsi="Times New Roman" w:cs="Times New Roman"/>
        </w:rPr>
        <w:t xml:space="preserve">às </w:t>
      </w:r>
      <w:r w:rsidRPr="003706C0">
        <w:rPr>
          <w:rStyle w:val="fontstyle21"/>
          <w:rFonts w:ascii="Times New Roman" w:hAnsi="Times New Roman" w:cs="Times New Roman"/>
        </w:rPr>
        <w:t>organizações de empregadores e de trabalhadores</w:t>
      </w:r>
      <w:r w:rsidRPr="003706C0">
        <w:rPr>
          <w:rFonts w:cs="Times New Roman"/>
          <w:color w:val="000000"/>
        </w:rPr>
        <w:br/>
      </w:r>
      <w:r w:rsidR="00845635">
        <w:rPr>
          <w:rStyle w:val="fontstyle21"/>
          <w:rFonts w:ascii="Times New Roman" w:hAnsi="Times New Roman" w:cs="Times New Roman"/>
        </w:rPr>
        <w:t>concernentes</w:t>
      </w:r>
      <w:r w:rsidRPr="003706C0">
        <w:rPr>
          <w:rStyle w:val="fontstyle21"/>
          <w:rFonts w:ascii="Times New Roman" w:hAnsi="Times New Roman" w:cs="Times New Roman"/>
        </w:rPr>
        <w:t>, se as houver, pode</w:t>
      </w:r>
      <w:r w:rsidR="00845635">
        <w:rPr>
          <w:rStyle w:val="fontstyle21"/>
          <w:rFonts w:ascii="Times New Roman" w:hAnsi="Times New Roman" w:cs="Times New Roman"/>
        </w:rPr>
        <w:t>rá</w:t>
      </w:r>
      <w:r w:rsidRPr="003706C0">
        <w:rPr>
          <w:rStyle w:val="fontstyle21"/>
          <w:rFonts w:ascii="Times New Roman" w:hAnsi="Times New Roman" w:cs="Times New Roman"/>
        </w:rPr>
        <w:t>, mediante licenças concedidas em casos individuais, permitir</w:t>
      </w:r>
      <w:r w:rsidRPr="007679A4">
        <w:rPr>
          <w:rStyle w:val="fontstyle21"/>
          <w:rFonts w:ascii="Times New Roman" w:hAnsi="Times New Roman" w:cs="Times New Roman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 xml:space="preserve">exceções </w:t>
      </w:r>
      <w:r w:rsidR="00845635">
        <w:rPr>
          <w:rStyle w:val="fontstyle21"/>
          <w:rFonts w:ascii="Times New Roman" w:hAnsi="Times New Roman" w:cs="Times New Roman"/>
        </w:rPr>
        <w:t>para a</w:t>
      </w:r>
      <w:r w:rsidRPr="003706C0">
        <w:rPr>
          <w:rStyle w:val="fontstyle21"/>
          <w:rFonts w:ascii="Times New Roman" w:hAnsi="Times New Roman" w:cs="Times New Roman"/>
        </w:rPr>
        <w:t xml:space="preserve"> proibição de emprego ou trabalho </w:t>
      </w:r>
      <w:r w:rsidR="00845635">
        <w:rPr>
          <w:rStyle w:val="fontstyle21"/>
          <w:rFonts w:ascii="Times New Roman" w:hAnsi="Times New Roman" w:cs="Times New Roman"/>
        </w:rPr>
        <w:t>provida</w:t>
      </w:r>
      <w:r w:rsidRPr="003706C0">
        <w:rPr>
          <w:rStyle w:val="fontstyle21"/>
          <w:rFonts w:ascii="Times New Roman" w:hAnsi="Times New Roman" w:cs="Times New Roman"/>
        </w:rPr>
        <w:t xml:space="preserve"> no </w:t>
      </w:r>
      <w:r w:rsidR="00845635">
        <w:rPr>
          <w:rStyle w:val="fontstyle21"/>
          <w:rFonts w:ascii="Times New Roman" w:hAnsi="Times New Roman" w:cs="Times New Roman"/>
        </w:rPr>
        <w:t>A</w:t>
      </w:r>
      <w:r w:rsidRPr="003706C0">
        <w:rPr>
          <w:rStyle w:val="fontstyle21"/>
          <w:rFonts w:ascii="Times New Roman" w:hAnsi="Times New Roman" w:cs="Times New Roman"/>
        </w:rPr>
        <w:t xml:space="preserve">rtigo 2º desta Convenção, para </w:t>
      </w:r>
      <w:r w:rsidR="00845635">
        <w:rPr>
          <w:rStyle w:val="fontstyle21"/>
          <w:rFonts w:ascii="Times New Roman" w:hAnsi="Times New Roman" w:cs="Times New Roman"/>
        </w:rPr>
        <w:t xml:space="preserve">finalidades </w:t>
      </w:r>
      <w:r w:rsidRPr="003706C0">
        <w:rPr>
          <w:rStyle w:val="fontstyle21"/>
          <w:rFonts w:ascii="Times New Roman" w:hAnsi="Times New Roman" w:cs="Times New Roman"/>
        </w:rPr>
        <w:t xml:space="preserve">como </w:t>
      </w:r>
      <w:r w:rsidR="00845635">
        <w:rPr>
          <w:rStyle w:val="fontstyle21"/>
          <w:rFonts w:ascii="Times New Roman" w:hAnsi="Times New Roman" w:cs="Times New Roman"/>
        </w:rPr>
        <w:t xml:space="preserve">a </w:t>
      </w:r>
      <w:r w:rsidRPr="003706C0">
        <w:rPr>
          <w:rStyle w:val="fontstyle21"/>
          <w:rFonts w:ascii="Times New Roman" w:hAnsi="Times New Roman" w:cs="Times New Roman"/>
        </w:rPr>
        <w:t>participação em representações artísticas”;</w:t>
      </w:r>
    </w:p>
    <w:p w14:paraId="16E8D537" w14:textId="77777777" w:rsidR="003706C0" w:rsidRPr="003706C0" w:rsidRDefault="003706C0" w:rsidP="003706C0">
      <w:pPr>
        <w:spacing w:line="360" w:lineRule="auto"/>
        <w:ind w:firstLine="1134"/>
        <w:jc w:val="both"/>
        <w:rPr>
          <w:rFonts w:cs="Times New Roman"/>
          <w:color w:val="000000"/>
        </w:rPr>
      </w:pPr>
      <w:r w:rsidRPr="003706C0">
        <w:rPr>
          <w:rStyle w:val="fontstyle21"/>
          <w:rFonts w:ascii="Times New Roman" w:hAnsi="Times New Roman" w:cs="Times New Roman"/>
        </w:rPr>
        <w:t>Considerando a necessidade de harmonização entre a proibição geral do trabalho</w:t>
      </w:r>
      <w:r w:rsidRPr="007679A4">
        <w:rPr>
          <w:rStyle w:val="fontstyle21"/>
          <w:rFonts w:ascii="Times New Roman" w:hAnsi="Times New Roman" w:cs="Times New Roman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infantil e a permissão excepcional e protegida, individual e autorizada, de prática laboral</w:t>
      </w:r>
      <w:r w:rsidRPr="007679A4">
        <w:rPr>
          <w:rStyle w:val="fontstyle21"/>
          <w:rFonts w:ascii="Times New Roman" w:hAnsi="Times New Roman" w:cs="Times New Roman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em</w:t>
      </w:r>
      <w:r w:rsidRPr="003706C0">
        <w:rPr>
          <w:rFonts w:cs="Times New Roman"/>
          <w:color w:val="000000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sede de manifestação artística, mediante a fixação de parâmetros protetivos mínimos a serem</w:t>
      </w:r>
      <w:r w:rsidRPr="007679A4">
        <w:rPr>
          <w:rStyle w:val="fontstyle21"/>
          <w:rFonts w:ascii="Times New Roman" w:hAnsi="Times New Roman" w:cs="Times New Roman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observados como decorrência dos princípios constitucionais da proteção integral e da prioridade</w:t>
      </w:r>
      <w:r w:rsidRPr="003706C0">
        <w:rPr>
          <w:rFonts w:cs="Times New Roman"/>
          <w:color w:val="000000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absoluta, seja na fixação de atividades permitidas, seja na definição de condições de trabalho;</w:t>
      </w:r>
    </w:p>
    <w:p w14:paraId="7D486BEE" w14:textId="77777777" w:rsidR="003706C0" w:rsidRPr="003706C0" w:rsidRDefault="003706C0" w:rsidP="003706C0">
      <w:pPr>
        <w:spacing w:line="360" w:lineRule="auto"/>
        <w:ind w:firstLine="1134"/>
        <w:jc w:val="both"/>
        <w:rPr>
          <w:rFonts w:cs="Times New Roman"/>
          <w:color w:val="000000"/>
        </w:rPr>
      </w:pPr>
      <w:r w:rsidRPr="003706C0">
        <w:rPr>
          <w:rStyle w:val="fontstyle21"/>
          <w:rFonts w:ascii="Times New Roman" w:hAnsi="Times New Roman" w:cs="Times New Roman"/>
        </w:rPr>
        <w:t>Considerando que o art. 1º da Resolução CNMP nº 105, de 10 de março de 2014,</w:t>
      </w:r>
      <w:r w:rsidRPr="007679A4">
        <w:rPr>
          <w:rStyle w:val="fontstyle21"/>
          <w:rFonts w:ascii="Times New Roman" w:hAnsi="Times New Roman" w:cs="Times New Roman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ao</w:t>
      </w:r>
      <w:r w:rsidRPr="003706C0">
        <w:rPr>
          <w:rFonts w:cs="Times New Roman"/>
          <w:color w:val="000000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dispor sobre a atuação dos membros do Ministério Público como órgão interveniente nos</w:t>
      </w:r>
      <w:r w:rsidRPr="003706C0">
        <w:rPr>
          <w:rFonts w:cs="Times New Roman"/>
          <w:color w:val="000000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processos judiciais nos quais se requer autorização para trabalho de crianças e adolescentes</w:t>
      </w:r>
      <w:r w:rsidRPr="003706C0">
        <w:rPr>
          <w:rFonts w:cs="Times New Roman"/>
          <w:color w:val="000000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menores de 16 anos, fixa o dever de “zelar pela proteção do interesse superior da criança e do</w:t>
      </w:r>
      <w:r w:rsidRPr="003706C0">
        <w:rPr>
          <w:rFonts w:cs="Times New Roman"/>
          <w:color w:val="000000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adolescente, de forma a garantir o direito fundamental ao não trabalho, adotando as medidas</w:t>
      </w:r>
      <w:r w:rsidRPr="003706C0">
        <w:rPr>
          <w:rFonts w:cs="Times New Roman"/>
          <w:color w:val="000000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cabíveis para prevenção ou reversão de decisões</w:t>
      </w:r>
      <w:r w:rsidRPr="007679A4">
        <w:rPr>
          <w:rStyle w:val="fontstyle21"/>
          <w:rFonts w:ascii="Times New Roman" w:hAnsi="Times New Roman" w:cs="Times New Roman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judiciais concessivas, tais como pareceres,</w:t>
      </w:r>
      <w:r w:rsidRPr="003706C0">
        <w:rPr>
          <w:rFonts w:cs="Times New Roman"/>
          <w:color w:val="000000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recursos e remédios constitucionais”.</w:t>
      </w:r>
    </w:p>
    <w:p w14:paraId="5E617834" w14:textId="155835BB" w:rsidR="003706C0" w:rsidRPr="007679A4" w:rsidRDefault="003706C0" w:rsidP="003706C0">
      <w:pPr>
        <w:spacing w:line="360" w:lineRule="auto"/>
        <w:ind w:firstLine="1134"/>
        <w:jc w:val="both"/>
        <w:rPr>
          <w:rStyle w:val="fontstyle21"/>
          <w:rFonts w:ascii="Times New Roman" w:hAnsi="Times New Roman" w:cs="Times New Roman"/>
        </w:rPr>
      </w:pPr>
      <w:r w:rsidRPr="003706C0">
        <w:rPr>
          <w:rStyle w:val="fontstyle21"/>
          <w:rFonts w:ascii="Times New Roman" w:hAnsi="Times New Roman" w:cs="Times New Roman"/>
        </w:rPr>
        <w:t xml:space="preserve">Considerando que o </w:t>
      </w:r>
      <w:r w:rsidR="00845635">
        <w:rPr>
          <w:rStyle w:val="fontstyle21"/>
          <w:rFonts w:ascii="Times New Roman" w:hAnsi="Times New Roman" w:cs="Times New Roman"/>
        </w:rPr>
        <w:t>Artigo</w:t>
      </w:r>
      <w:r w:rsidRPr="003706C0">
        <w:rPr>
          <w:rStyle w:val="fontstyle21"/>
          <w:rFonts w:ascii="Times New Roman" w:hAnsi="Times New Roman" w:cs="Times New Roman"/>
        </w:rPr>
        <w:t xml:space="preserve"> 8°, item 2, da Convenção n</w:t>
      </w:r>
      <w:r w:rsidR="00845635">
        <w:rPr>
          <w:rStyle w:val="fontstyle21"/>
          <w:rFonts w:ascii="Times New Roman" w:hAnsi="Times New Roman" w:cs="Times New Roman"/>
        </w:rPr>
        <w:t>º</w:t>
      </w:r>
      <w:r w:rsidRPr="003706C0">
        <w:rPr>
          <w:rStyle w:val="fontstyle21"/>
          <w:rFonts w:ascii="Times New Roman" w:hAnsi="Times New Roman" w:cs="Times New Roman"/>
        </w:rPr>
        <w:t xml:space="preserve"> 138</w:t>
      </w:r>
      <w:r w:rsidR="00845635">
        <w:rPr>
          <w:rStyle w:val="fontstyle21"/>
          <w:rFonts w:ascii="Times New Roman" w:hAnsi="Times New Roman" w:cs="Times New Roman"/>
        </w:rPr>
        <w:t xml:space="preserve"> da OIT</w:t>
      </w:r>
      <w:r w:rsidRPr="003706C0">
        <w:rPr>
          <w:rStyle w:val="fontstyle21"/>
          <w:rFonts w:ascii="Times New Roman" w:hAnsi="Times New Roman" w:cs="Times New Roman"/>
        </w:rPr>
        <w:t xml:space="preserve"> condiciona a </w:t>
      </w:r>
      <w:r w:rsidRPr="003706C0">
        <w:rPr>
          <w:rStyle w:val="fontstyle21"/>
          <w:rFonts w:ascii="Times New Roman" w:hAnsi="Times New Roman" w:cs="Times New Roman"/>
        </w:rPr>
        <w:lastRenderedPageBreak/>
        <w:t>permissão</w:t>
      </w:r>
      <w:r w:rsidRPr="007679A4">
        <w:rPr>
          <w:rStyle w:val="fontstyle21"/>
          <w:rFonts w:ascii="Times New Roman" w:hAnsi="Times New Roman" w:cs="Times New Roman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excepcional de trabalho infantil artístico à fixação de condições especiais e protetivas</w:t>
      </w:r>
      <w:r w:rsidRPr="007679A4">
        <w:rPr>
          <w:rStyle w:val="fontstyle21"/>
          <w:rFonts w:ascii="Times New Roman" w:hAnsi="Times New Roman" w:cs="Times New Roman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de</w:t>
      </w:r>
      <w:r w:rsidRPr="007679A4">
        <w:rPr>
          <w:rStyle w:val="fontstyle21"/>
          <w:rFonts w:ascii="Times New Roman" w:hAnsi="Times New Roman" w:cs="Times New Roman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trabalho;</w:t>
      </w:r>
    </w:p>
    <w:p w14:paraId="5C4D4EB6" w14:textId="7411F84F" w:rsidR="003706C0" w:rsidRPr="003706C0" w:rsidRDefault="003706C0" w:rsidP="003706C0">
      <w:pPr>
        <w:spacing w:line="360" w:lineRule="auto"/>
        <w:ind w:firstLine="1134"/>
        <w:jc w:val="both"/>
        <w:rPr>
          <w:rFonts w:cs="Times New Roman"/>
          <w:color w:val="000000"/>
        </w:rPr>
      </w:pPr>
      <w:r w:rsidRPr="003706C0">
        <w:rPr>
          <w:rStyle w:val="fontstyle21"/>
          <w:rFonts w:ascii="Times New Roman" w:hAnsi="Times New Roman" w:cs="Times New Roman"/>
        </w:rPr>
        <w:t>Considerando o Princípio nº 9 da Declaração dos Direitos da Criança, adotada pela</w:t>
      </w:r>
      <w:r w:rsidRPr="007679A4">
        <w:rPr>
          <w:rStyle w:val="fontstyle21"/>
          <w:rFonts w:ascii="Times New Roman" w:hAnsi="Times New Roman" w:cs="Times New Roman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Assembleia das Nações Unidas de 20 de novembro de 1959, que dispõe não ser “permitido à</w:t>
      </w:r>
      <w:r w:rsidRPr="007679A4">
        <w:rPr>
          <w:rStyle w:val="fontstyle21"/>
          <w:rFonts w:ascii="Times New Roman" w:hAnsi="Times New Roman" w:cs="Times New Roman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criança empregar-se antes da idade mínima conveniente; de nenhuma forma será levada ou ser</w:t>
      </w:r>
      <w:r w:rsidRPr="007679A4">
        <w:rPr>
          <w:rStyle w:val="fontstyle21"/>
          <w:rFonts w:ascii="Times New Roman" w:hAnsi="Times New Roman" w:cs="Times New Roman"/>
        </w:rPr>
        <w:t>-</w:t>
      </w:r>
      <w:r w:rsidRPr="003706C0">
        <w:rPr>
          <w:rStyle w:val="fontstyle21"/>
          <w:rFonts w:ascii="Times New Roman" w:hAnsi="Times New Roman" w:cs="Times New Roman"/>
        </w:rPr>
        <w:t>lhe-á permitido empenhar-se em qualquer ocupação ou emprego que</w:t>
      </w:r>
      <w:r w:rsidRPr="007679A4">
        <w:rPr>
          <w:rStyle w:val="fontstyle21"/>
          <w:rFonts w:ascii="Times New Roman" w:hAnsi="Times New Roman" w:cs="Times New Roman"/>
        </w:rPr>
        <w:t xml:space="preserve"> l</w:t>
      </w:r>
      <w:r w:rsidRPr="003706C0">
        <w:rPr>
          <w:rStyle w:val="fontstyle21"/>
          <w:rFonts w:ascii="Times New Roman" w:hAnsi="Times New Roman" w:cs="Times New Roman"/>
        </w:rPr>
        <w:t>he prejudique a saúde ou</w:t>
      </w:r>
      <w:r w:rsidRPr="007679A4">
        <w:rPr>
          <w:rStyle w:val="fontstyle21"/>
          <w:rFonts w:ascii="Times New Roman" w:hAnsi="Times New Roman" w:cs="Times New Roman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a educação ou que interfira em seu desenvolvimento físico, mental ou moral”;</w:t>
      </w:r>
    </w:p>
    <w:p w14:paraId="1CD18492" w14:textId="1B5A22BE" w:rsidR="003706C0" w:rsidRPr="003706C0" w:rsidRDefault="003706C0" w:rsidP="003706C0">
      <w:pPr>
        <w:spacing w:line="360" w:lineRule="auto"/>
        <w:ind w:firstLine="1134"/>
        <w:jc w:val="both"/>
        <w:rPr>
          <w:rFonts w:cs="Times New Roman"/>
          <w:color w:val="000000"/>
        </w:rPr>
      </w:pPr>
      <w:r w:rsidRPr="003706C0">
        <w:rPr>
          <w:rStyle w:val="fontstyle21"/>
          <w:rFonts w:ascii="Times New Roman" w:hAnsi="Times New Roman" w:cs="Times New Roman"/>
        </w:rPr>
        <w:t xml:space="preserve">Considerando o teor do art. 149 </w:t>
      </w:r>
      <w:r w:rsidR="00C54B8B" w:rsidRPr="003706C0">
        <w:rPr>
          <w:rStyle w:val="fontstyle21"/>
          <w:rFonts w:ascii="Times New Roman" w:hAnsi="Times New Roman" w:cs="Times New Roman"/>
        </w:rPr>
        <w:t>d</w:t>
      </w:r>
      <w:r w:rsidR="00C54B8B">
        <w:rPr>
          <w:rStyle w:val="fontstyle21"/>
          <w:rFonts w:ascii="Times New Roman" w:hAnsi="Times New Roman" w:cs="Times New Roman"/>
        </w:rPr>
        <w:t>a Lei nº 8.069, de 13 de julho de 1990 (Estatuto da Criança e do Adolescente)</w:t>
      </w:r>
      <w:r w:rsidRPr="003706C0">
        <w:rPr>
          <w:rStyle w:val="fontstyle21"/>
          <w:rFonts w:ascii="Times New Roman" w:hAnsi="Times New Roman" w:cs="Times New Roman"/>
        </w:rPr>
        <w:t>, referente à expedição de portarias e alvarás</w:t>
      </w:r>
      <w:r w:rsidRPr="007679A4">
        <w:rPr>
          <w:rStyle w:val="fontstyle21"/>
          <w:rFonts w:ascii="Times New Roman" w:hAnsi="Times New Roman" w:cs="Times New Roman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judiciais afetos à participação de crianças ou adolescentes em espetáculos públicos, ensaios e</w:t>
      </w:r>
      <w:r w:rsidRPr="003706C0">
        <w:rPr>
          <w:rFonts w:cs="Times New Roman"/>
          <w:color w:val="000000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certames;</w:t>
      </w:r>
      <w:r w:rsidRPr="003706C0">
        <w:rPr>
          <w:rFonts w:cs="Times New Roman"/>
          <w:color w:val="000000"/>
        </w:rPr>
        <w:t xml:space="preserve"> </w:t>
      </w:r>
    </w:p>
    <w:p w14:paraId="6F55E87C" w14:textId="77777777" w:rsidR="00E10067" w:rsidRDefault="003706C0" w:rsidP="00E10067">
      <w:pPr>
        <w:spacing w:line="360" w:lineRule="auto"/>
        <w:ind w:firstLine="1134"/>
        <w:jc w:val="both"/>
        <w:rPr>
          <w:rStyle w:val="fontstyle21"/>
          <w:rFonts w:ascii="Times New Roman" w:hAnsi="Times New Roman" w:cs="Times New Roman"/>
        </w:rPr>
      </w:pPr>
      <w:r w:rsidRPr="003706C0">
        <w:rPr>
          <w:rStyle w:val="fontstyle21"/>
          <w:rFonts w:ascii="Times New Roman" w:hAnsi="Times New Roman" w:cs="Times New Roman"/>
        </w:rPr>
        <w:t>Considerando a necessidade de emprestar efetividade aos objetivos de</w:t>
      </w:r>
      <w:r w:rsidRPr="003706C0">
        <w:rPr>
          <w:rFonts w:cs="Times New Roman"/>
          <w:color w:val="000000"/>
        </w:rPr>
        <w:br/>
      </w:r>
      <w:r w:rsidRPr="003706C0">
        <w:rPr>
          <w:rStyle w:val="fontstyle21"/>
          <w:rFonts w:ascii="Times New Roman" w:hAnsi="Times New Roman" w:cs="Times New Roman"/>
        </w:rPr>
        <w:t>desenvolvimento sustentável previstos na Agenda 2030 da ONU, o que abrange a “eliminação</w:t>
      </w:r>
      <w:r w:rsidRPr="003706C0">
        <w:rPr>
          <w:rFonts w:cs="Times New Roman"/>
          <w:color w:val="000000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das piores formas de trabalho infantil” (item 8.7);</w:t>
      </w:r>
    </w:p>
    <w:p w14:paraId="64CDB3EA" w14:textId="6BF39D20" w:rsidR="003706C0" w:rsidRPr="003706C0" w:rsidRDefault="003706C0" w:rsidP="007679A4">
      <w:pPr>
        <w:spacing w:line="360" w:lineRule="auto"/>
        <w:ind w:firstLine="1134"/>
        <w:jc w:val="both"/>
        <w:rPr>
          <w:rFonts w:cs="Times New Roman"/>
          <w:color w:val="000000"/>
        </w:rPr>
      </w:pPr>
      <w:r w:rsidRPr="003706C0">
        <w:rPr>
          <w:rStyle w:val="fontstyle21"/>
          <w:rFonts w:ascii="Times New Roman" w:hAnsi="Times New Roman" w:cs="Times New Roman"/>
        </w:rPr>
        <w:t>Considerando que o Conselho Nacional do Ministério Público (CNMP) tem por</w:t>
      </w:r>
      <w:r w:rsidRPr="003706C0">
        <w:rPr>
          <w:rFonts w:cs="Times New Roman"/>
          <w:color w:val="000000"/>
        </w:rPr>
        <w:br/>
      </w:r>
      <w:r w:rsidRPr="003706C0">
        <w:rPr>
          <w:rStyle w:val="fontstyle21"/>
          <w:rFonts w:ascii="Times New Roman" w:hAnsi="Times New Roman" w:cs="Times New Roman"/>
        </w:rPr>
        <w:t>missão fortalecer, fiscalizar e aprimorar o Ministério Público, zelando pela unidade e pela</w:t>
      </w:r>
      <w:r w:rsidRPr="003706C0">
        <w:rPr>
          <w:rFonts w:cs="Times New Roman"/>
          <w:color w:val="000000"/>
        </w:rPr>
        <w:br/>
      </w:r>
      <w:r w:rsidRPr="003706C0">
        <w:rPr>
          <w:rStyle w:val="fontstyle21"/>
          <w:rFonts w:ascii="Times New Roman" w:hAnsi="Times New Roman" w:cs="Times New Roman"/>
        </w:rPr>
        <w:t>autonomia funcional e administrativa, para uma atuação sustentável e socialmente efetiva,</w:t>
      </w:r>
      <w:r w:rsidR="00E10067">
        <w:rPr>
          <w:rStyle w:val="fontstyle21"/>
          <w:rFonts w:ascii="Times New Roman" w:hAnsi="Times New Roman" w:cs="Times New Roman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RESOLVE:</w:t>
      </w:r>
    </w:p>
    <w:p w14:paraId="427C08ED" w14:textId="77777777" w:rsidR="003706C0" w:rsidRPr="007679A4" w:rsidRDefault="003706C0" w:rsidP="003706C0">
      <w:pPr>
        <w:spacing w:line="360" w:lineRule="auto"/>
        <w:ind w:firstLine="1134"/>
        <w:jc w:val="both"/>
        <w:rPr>
          <w:rStyle w:val="fontstyle21"/>
          <w:rFonts w:ascii="Times New Roman" w:hAnsi="Times New Roman" w:cs="Times New Roman"/>
        </w:rPr>
      </w:pPr>
    </w:p>
    <w:p w14:paraId="2B6F3BAC" w14:textId="38BD12E6" w:rsidR="003706C0" w:rsidRPr="003706C0" w:rsidRDefault="003706C0" w:rsidP="003706C0">
      <w:pPr>
        <w:spacing w:line="360" w:lineRule="auto"/>
        <w:ind w:firstLine="1134"/>
        <w:jc w:val="both"/>
        <w:rPr>
          <w:rFonts w:cs="Times New Roman"/>
          <w:color w:val="000000"/>
        </w:rPr>
      </w:pPr>
      <w:r w:rsidRPr="4A9E3170">
        <w:rPr>
          <w:rStyle w:val="fontstyle21"/>
          <w:rFonts w:ascii="Times New Roman" w:hAnsi="Times New Roman" w:cs="Times New Roman"/>
        </w:rPr>
        <w:t>Art. 1° Esta norma recomenda aos órgãos do Ministério Público que atuam</w:t>
      </w:r>
      <w:r w:rsidRPr="4A9E3170">
        <w:rPr>
          <w:rFonts w:cs="Times New Roman"/>
          <w:color w:val="000000" w:themeColor="text1"/>
        </w:rPr>
        <w:t xml:space="preserve"> </w:t>
      </w:r>
      <w:r w:rsidRPr="4A9E3170">
        <w:rPr>
          <w:rStyle w:val="fontstyle21"/>
          <w:rFonts w:ascii="Times New Roman" w:hAnsi="Times New Roman" w:cs="Times New Roman"/>
        </w:rPr>
        <w:t>em procedimentos relacionados com a participação de crianças e adolescentes em ensaios,</w:t>
      </w:r>
      <w:r w:rsidRPr="4A9E3170">
        <w:rPr>
          <w:rFonts w:cs="Times New Roman"/>
          <w:color w:val="000000" w:themeColor="text1"/>
        </w:rPr>
        <w:t xml:space="preserve"> </w:t>
      </w:r>
      <w:r w:rsidRPr="4A9E3170">
        <w:rPr>
          <w:rStyle w:val="fontstyle21"/>
          <w:rFonts w:ascii="Times New Roman" w:hAnsi="Times New Roman" w:cs="Times New Roman"/>
        </w:rPr>
        <w:t>espetáculos públicos, certames e atividades afins a adoção de práticas cooperativas e</w:t>
      </w:r>
      <w:r w:rsidRPr="4A9E3170">
        <w:rPr>
          <w:rFonts w:cs="Times New Roman"/>
          <w:color w:val="000000" w:themeColor="text1"/>
        </w:rPr>
        <w:t xml:space="preserve"> </w:t>
      </w:r>
      <w:r w:rsidRPr="4A9E3170">
        <w:rPr>
          <w:rStyle w:val="fontstyle21"/>
          <w:rFonts w:ascii="Times New Roman" w:hAnsi="Times New Roman" w:cs="Times New Roman"/>
        </w:rPr>
        <w:t>convergentes entre o Sistema de Justiça local e a rede de proteção, e de medidas destinadas a</w:t>
      </w:r>
      <w:r w:rsidRPr="4A9E3170">
        <w:rPr>
          <w:rFonts w:cs="Times New Roman"/>
          <w:color w:val="000000" w:themeColor="text1"/>
        </w:rPr>
        <w:t xml:space="preserve"> </w:t>
      </w:r>
      <w:r w:rsidRPr="4A9E3170">
        <w:rPr>
          <w:rStyle w:val="fontstyle21"/>
          <w:rFonts w:ascii="Times New Roman" w:hAnsi="Times New Roman" w:cs="Times New Roman"/>
        </w:rPr>
        <w:t>combater a exploração do trabalho infantil.</w:t>
      </w:r>
    </w:p>
    <w:p w14:paraId="65510B93" w14:textId="1F038E82" w:rsidR="003706C0" w:rsidRPr="003706C0" w:rsidRDefault="003706C0" w:rsidP="003706C0">
      <w:pPr>
        <w:spacing w:line="360" w:lineRule="auto"/>
        <w:ind w:firstLine="1134"/>
        <w:jc w:val="both"/>
        <w:rPr>
          <w:rFonts w:cs="Times New Roman"/>
          <w:color w:val="000000"/>
        </w:rPr>
      </w:pPr>
      <w:r w:rsidRPr="003706C0">
        <w:rPr>
          <w:rStyle w:val="fontstyle21"/>
          <w:rFonts w:ascii="Times New Roman" w:hAnsi="Times New Roman" w:cs="Times New Roman"/>
        </w:rPr>
        <w:t>Art. 2º Recomenda</w:t>
      </w:r>
      <w:r w:rsidR="00E10067">
        <w:rPr>
          <w:rStyle w:val="fontstyle21"/>
          <w:rFonts w:ascii="Times New Roman" w:hAnsi="Times New Roman" w:cs="Times New Roman"/>
        </w:rPr>
        <w:t>-se</w:t>
      </w:r>
      <w:r w:rsidRPr="003706C0">
        <w:rPr>
          <w:rStyle w:val="fontstyle21"/>
          <w:rFonts w:ascii="Times New Roman" w:hAnsi="Times New Roman" w:cs="Times New Roman"/>
        </w:rPr>
        <w:t xml:space="preserve"> que a manifestação do Ministério Público nos procedimentos</w:t>
      </w:r>
      <w:r w:rsidRPr="007679A4">
        <w:rPr>
          <w:rStyle w:val="fontstyle21"/>
          <w:rFonts w:ascii="Times New Roman" w:hAnsi="Times New Roman" w:cs="Times New Roman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relativos à participação de crianças e adolescentes em espetáculos públicos, ensaios e certames,</w:t>
      </w:r>
      <w:r w:rsidRPr="007679A4">
        <w:rPr>
          <w:rStyle w:val="fontstyle21"/>
          <w:rFonts w:ascii="Times New Roman" w:hAnsi="Times New Roman" w:cs="Times New Roman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 xml:space="preserve">previstos no art. 149 </w:t>
      </w:r>
      <w:r w:rsidR="00F54766" w:rsidRPr="003706C0">
        <w:rPr>
          <w:rStyle w:val="fontstyle21"/>
          <w:rFonts w:ascii="Times New Roman" w:hAnsi="Times New Roman" w:cs="Times New Roman"/>
        </w:rPr>
        <w:t>d</w:t>
      </w:r>
      <w:r w:rsidR="00F54766">
        <w:rPr>
          <w:rStyle w:val="fontstyle21"/>
          <w:rFonts w:ascii="Times New Roman" w:hAnsi="Times New Roman" w:cs="Times New Roman"/>
        </w:rPr>
        <w:t>a Lei nº 8.069, de 13 de julho de 1990 (Estatuto da Criança e do Adolescente)</w:t>
      </w:r>
      <w:r w:rsidRPr="003706C0">
        <w:rPr>
          <w:rStyle w:val="fontstyle21"/>
          <w:rFonts w:ascii="Times New Roman" w:hAnsi="Times New Roman" w:cs="Times New Roman"/>
        </w:rPr>
        <w:t>, seja precedida de documentos ou informações que comprovem:</w:t>
      </w:r>
    </w:p>
    <w:p w14:paraId="7135FB4A" w14:textId="77777777" w:rsidR="003706C0" w:rsidRPr="003706C0" w:rsidRDefault="003706C0" w:rsidP="003706C0">
      <w:pPr>
        <w:spacing w:line="360" w:lineRule="auto"/>
        <w:ind w:firstLine="1134"/>
        <w:jc w:val="both"/>
        <w:rPr>
          <w:rFonts w:cs="Times New Roman"/>
          <w:color w:val="000000"/>
        </w:rPr>
      </w:pPr>
      <w:r w:rsidRPr="003706C0">
        <w:rPr>
          <w:rStyle w:val="fontstyle21"/>
          <w:rFonts w:ascii="Times New Roman" w:hAnsi="Times New Roman" w:cs="Times New Roman"/>
        </w:rPr>
        <w:t>I - a prévia e imprescindível concordância da criança ou do adolescente;</w:t>
      </w:r>
    </w:p>
    <w:p w14:paraId="3EF62D82" w14:textId="77777777" w:rsidR="003706C0" w:rsidRPr="003706C0" w:rsidRDefault="003706C0" w:rsidP="003706C0">
      <w:pPr>
        <w:spacing w:line="360" w:lineRule="auto"/>
        <w:ind w:firstLine="1134"/>
        <w:jc w:val="both"/>
        <w:rPr>
          <w:rFonts w:cs="Times New Roman"/>
          <w:color w:val="000000"/>
        </w:rPr>
      </w:pPr>
      <w:r w:rsidRPr="003706C0">
        <w:rPr>
          <w:rStyle w:val="fontstyle21"/>
          <w:rFonts w:ascii="Times New Roman" w:hAnsi="Times New Roman" w:cs="Times New Roman"/>
        </w:rPr>
        <w:t>II - a autorização e o acompanhamento permanente dos pais ou responsáveis;</w:t>
      </w:r>
    </w:p>
    <w:p w14:paraId="053CB629" w14:textId="3A9C5A38" w:rsidR="003706C0" w:rsidRPr="003706C0" w:rsidRDefault="003706C0" w:rsidP="003706C0">
      <w:pPr>
        <w:spacing w:line="360" w:lineRule="auto"/>
        <w:ind w:firstLine="1134"/>
        <w:jc w:val="both"/>
        <w:rPr>
          <w:rFonts w:cs="Times New Roman"/>
          <w:color w:val="000000"/>
        </w:rPr>
      </w:pPr>
      <w:r w:rsidRPr="003706C0">
        <w:rPr>
          <w:rStyle w:val="fontstyle21"/>
          <w:rFonts w:ascii="Times New Roman" w:hAnsi="Times New Roman" w:cs="Times New Roman"/>
        </w:rPr>
        <w:t>III - a compatibilidade entre o tempo de ensaio, os intervalos e as pausas com a regular</w:t>
      </w:r>
      <w:r w:rsidRPr="003706C0">
        <w:rPr>
          <w:rFonts w:cs="Times New Roman"/>
          <w:color w:val="000000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frequência escolar</w:t>
      </w:r>
      <w:r w:rsidR="00C54B8B">
        <w:rPr>
          <w:rStyle w:val="fontstyle21"/>
          <w:rFonts w:ascii="Times New Roman" w:hAnsi="Times New Roman" w:cs="Times New Roman"/>
        </w:rPr>
        <w:t>; e</w:t>
      </w:r>
    </w:p>
    <w:p w14:paraId="052505E2" w14:textId="5B2250FC" w:rsidR="003706C0" w:rsidRPr="003706C0" w:rsidRDefault="003706C0" w:rsidP="003706C0">
      <w:pPr>
        <w:spacing w:line="360" w:lineRule="auto"/>
        <w:ind w:firstLine="1134"/>
        <w:jc w:val="both"/>
        <w:rPr>
          <w:rFonts w:cs="Times New Roman"/>
          <w:color w:val="000000"/>
        </w:rPr>
      </w:pPr>
      <w:r w:rsidRPr="003706C0">
        <w:rPr>
          <w:rStyle w:val="fontstyle21"/>
          <w:rFonts w:ascii="Times New Roman" w:hAnsi="Times New Roman" w:cs="Times New Roman"/>
        </w:rPr>
        <w:t>IV - o resguardo da fiscalização administrativa pelos órgãos competentes no local onde</w:t>
      </w:r>
      <w:r w:rsidRPr="007679A4">
        <w:rPr>
          <w:rStyle w:val="fontstyle21"/>
          <w:rFonts w:ascii="Times New Roman" w:hAnsi="Times New Roman" w:cs="Times New Roman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 xml:space="preserve">será desenvolvido o ensaio, </w:t>
      </w:r>
      <w:r w:rsidR="00950CBD">
        <w:rPr>
          <w:rStyle w:val="fontstyle21"/>
          <w:rFonts w:ascii="Times New Roman" w:hAnsi="Times New Roman" w:cs="Times New Roman"/>
        </w:rPr>
        <w:t xml:space="preserve">o </w:t>
      </w:r>
      <w:r w:rsidRPr="003706C0">
        <w:rPr>
          <w:rStyle w:val="fontstyle21"/>
          <w:rFonts w:ascii="Times New Roman" w:hAnsi="Times New Roman" w:cs="Times New Roman"/>
        </w:rPr>
        <w:t xml:space="preserve">espetáculo público ou </w:t>
      </w:r>
      <w:r w:rsidR="00950CBD">
        <w:rPr>
          <w:rStyle w:val="fontstyle21"/>
          <w:rFonts w:ascii="Times New Roman" w:hAnsi="Times New Roman" w:cs="Times New Roman"/>
        </w:rPr>
        <w:t xml:space="preserve">o </w:t>
      </w:r>
      <w:r w:rsidRPr="003706C0">
        <w:rPr>
          <w:rStyle w:val="fontstyle21"/>
          <w:rFonts w:ascii="Times New Roman" w:hAnsi="Times New Roman" w:cs="Times New Roman"/>
        </w:rPr>
        <w:t>certame.</w:t>
      </w:r>
    </w:p>
    <w:p w14:paraId="785F7169" w14:textId="77777777" w:rsidR="003706C0" w:rsidRPr="003706C0" w:rsidRDefault="003706C0" w:rsidP="003706C0">
      <w:pPr>
        <w:spacing w:line="360" w:lineRule="auto"/>
        <w:ind w:firstLine="1134"/>
        <w:jc w:val="both"/>
        <w:rPr>
          <w:rFonts w:cs="Times New Roman"/>
          <w:color w:val="000000"/>
        </w:rPr>
      </w:pPr>
      <w:r w:rsidRPr="003706C0">
        <w:rPr>
          <w:rStyle w:val="fontstyle21"/>
          <w:rFonts w:ascii="Times New Roman" w:hAnsi="Times New Roman" w:cs="Times New Roman"/>
        </w:rPr>
        <w:lastRenderedPageBreak/>
        <w:t>§ 1º Sempre que o membro do Ministério Público Estadual verificar a existência de</w:t>
      </w:r>
      <w:r w:rsidRPr="003706C0">
        <w:rPr>
          <w:rFonts w:cs="Times New Roman"/>
          <w:color w:val="000000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interesse econômico subjacente à atividade artística da criança e do adolescente, orienta-se que</w:t>
      </w:r>
      <w:r w:rsidRPr="003706C0">
        <w:rPr>
          <w:rFonts w:cs="Times New Roman"/>
          <w:color w:val="000000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seja providenciado o compartilhamento das informações com o Ministério Público do</w:t>
      </w:r>
      <w:r w:rsidRPr="007679A4">
        <w:rPr>
          <w:rStyle w:val="fontstyle21"/>
          <w:rFonts w:ascii="Times New Roman" w:hAnsi="Times New Roman" w:cs="Times New Roman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Trabalho,</w:t>
      </w:r>
      <w:r w:rsidRPr="003706C0">
        <w:rPr>
          <w:rFonts w:cs="Times New Roman"/>
          <w:color w:val="000000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sem prejuízo da expedição de ofícios judiciais aos demais órgãos de fiscalização competentes.</w:t>
      </w:r>
    </w:p>
    <w:p w14:paraId="008EBFD6" w14:textId="667ED14A" w:rsidR="003706C0" w:rsidRPr="003706C0" w:rsidRDefault="003706C0" w:rsidP="003706C0">
      <w:pPr>
        <w:spacing w:line="360" w:lineRule="auto"/>
        <w:ind w:firstLine="1134"/>
        <w:jc w:val="both"/>
        <w:rPr>
          <w:rFonts w:cs="Times New Roman"/>
          <w:color w:val="000000"/>
        </w:rPr>
      </w:pPr>
      <w:r w:rsidRPr="003706C0">
        <w:rPr>
          <w:rStyle w:val="fontstyle21"/>
          <w:rFonts w:ascii="Times New Roman" w:hAnsi="Times New Roman" w:cs="Times New Roman"/>
        </w:rPr>
        <w:t xml:space="preserve">§ 2º Nos casos do </w:t>
      </w:r>
      <w:r w:rsidR="00950CBD" w:rsidRPr="003706C0">
        <w:rPr>
          <w:rStyle w:val="fontstyle21"/>
          <w:rFonts w:ascii="Times New Roman" w:hAnsi="Times New Roman" w:cs="Times New Roman"/>
        </w:rPr>
        <w:t>§ 1º</w:t>
      </w:r>
      <w:r w:rsidR="00950CBD">
        <w:rPr>
          <w:rStyle w:val="fontstyle21"/>
          <w:rFonts w:ascii="Times New Roman" w:hAnsi="Times New Roman" w:cs="Times New Roman"/>
        </w:rPr>
        <w:t xml:space="preserve"> deste artigo</w:t>
      </w:r>
      <w:r w:rsidRPr="003706C0">
        <w:rPr>
          <w:rStyle w:val="fontstyle21"/>
          <w:rFonts w:ascii="Times New Roman" w:hAnsi="Times New Roman" w:cs="Times New Roman"/>
        </w:rPr>
        <w:t>, sugere-se que o membro do Ministério Público</w:t>
      </w:r>
      <w:r w:rsidRPr="007679A4">
        <w:rPr>
          <w:rStyle w:val="fontstyle21"/>
          <w:rFonts w:ascii="Times New Roman" w:hAnsi="Times New Roman" w:cs="Times New Roman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Estadual atente para a presença dos seguintes parâmetros mínimos de proteção:</w:t>
      </w:r>
    </w:p>
    <w:p w14:paraId="7F621D6D" w14:textId="77777777" w:rsidR="003706C0" w:rsidRPr="003706C0" w:rsidRDefault="003706C0" w:rsidP="003706C0">
      <w:pPr>
        <w:spacing w:line="360" w:lineRule="auto"/>
        <w:ind w:firstLine="1134"/>
        <w:jc w:val="both"/>
        <w:rPr>
          <w:rFonts w:cs="Times New Roman"/>
          <w:color w:val="000000"/>
        </w:rPr>
      </w:pPr>
      <w:r w:rsidRPr="003706C0">
        <w:rPr>
          <w:rStyle w:val="fontstyle21"/>
          <w:rFonts w:ascii="Times New Roman" w:hAnsi="Times New Roman" w:cs="Times New Roman"/>
        </w:rPr>
        <w:t>I - imprescindibilidade da contratação, o que deve ser aferido por meio da análise</w:t>
      </w:r>
      <w:r w:rsidRPr="007679A4">
        <w:rPr>
          <w:rStyle w:val="fontstyle21"/>
          <w:rFonts w:ascii="Times New Roman" w:hAnsi="Times New Roman" w:cs="Times New Roman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sobre</w:t>
      </w:r>
      <w:r w:rsidRPr="003706C0">
        <w:rPr>
          <w:rFonts w:cs="Times New Roman"/>
          <w:color w:val="000000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se a obra artística não possa objetivamente ser representada por maior de 16 anos;</w:t>
      </w:r>
    </w:p>
    <w:p w14:paraId="720FD0A3" w14:textId="77777777" w:rsidR="003706C0" w:rsidRPr="003706C0" w:rsidRDefault="003706C0" w:rsidP="003706C0">
      <w:pPr>
        <w:spacing w:line="360" w:lineRule="auto"/>
        <w:ind w:firstLine="1134"/>
        <w:jc w:val="both"/>
        <w:rPr>
          <w:rFonts w:cs="Times New Roman"/>
          <w:color w:val="000000"/>
        </w:rPr>
      </w:pPr>
      <w:r w:rsidRPr="003706C0">
        <w:rPr>
          <w:rStyle w:val="fontstyle21"/>
          <w:rFonts w:ascii="Times New Roman" w:hAnsi="Times New Roman" w:cs="Times New Roman"/>
        </w:rPr>
        <w:t>II - observância do princípio do melhor interesse da criança ou do adolescente,</w:t>
      </w:r>
      <w:r w:rsidRPr="007679A4">
        <w:rPr>
          <w:rStyle w:val="fontstyle21"/>
          <w:rFonts w:ascii="Times New Roman" w:hAnsi="Times New Roman" w:cs="Times New Roman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em</w:t>
      </w:r>
      <w:r w:rsidRPr="007679A4">
        <w:rPr>
          <w:rStyle w:val="fontstyle21"/>
          <w:rFonts w:ascii="Times New Roman" w:hAnsi="Times New Roman" w:cs="Times New Roman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ordem a que o trabalho propicie o desenvolvimento de suas potencialidades artísticas;</w:t>
      </w:r>
    </w:p>
    <w:p w14:paraId="63C3F420" w14:textId="77777777" w:rsidR="003706C0" w:rsidRPr="003706C0" w:rsidRDefault="003706C0" w:rsidP="003706C0">
      <w:pPr>
        <w:spacing w:line="360" w:lineRule="auto"/>
        <w:ind w:firstLine="1134"/>
        <w:jc w:val="both"/>
        <w:rPr>
          <w:rFonts w:cs="Times New Roman"/>
          <w:color w:val="000000"/>
        </w:rPr>
      </w:pPr>
      <w:r w:rsidRPr="003706C0">
        <w:rPr>
          <w:rStyle w:val="fontstyle21"/>
          <w:rFonts w:ascii="Times New Roman" w:hAnsi="Times New Roman" w:cs="Times New Roman"/>
        </w:rPr>
        <w:t>III - prévia concordância da criança ou do adolescente;</w:t>
      </w:r>
    </w:p>
    <w:p w14:paraId="6F7953A7" w14:textId="77777777" w:rsidR="003706C0" w:rsidRPr="003706C0" w:rsidRDefault="003706C0" w:rsidP="003706C0">
      <w:pPr>
        <w:spacing w:line="360" w:lineRule="auto"/>
        <w:ind w:firstLine="1134"/>
        <w:jc w:val="both"/>
        <w:rPr>
          <w:rFonts w:cs="Times New Roman"/>
          <w:color w:val="000000"/>
        </w:rPr>
      </w:pPr>
      <w:r w:rsidRPr="003706C0">
        <w:rPr>
          <w:rStyle w:val="fontstyle21"/>
          <w:rFonts w:ascii="Times New Roman" w:hAnsi="Times New Roman" w:cs="Times New Roman"/>
        </w:rPr>
        <w:t>IV - impossibilidade de trabalho em caso de prejuízos ao desenvolvimento</w:t>
      </w:r>
      <w:r w:rsidRPr="003706C0">
        <w:rPr>
          <w:rFonts w:cs="Times New Roman"/>
          <w:color w:val="000000"/>
        </w:rPr>
        <w:br/>
      </w:r>
      <w:r w:rsidRPr="003706C0">
        <w:rPr>
          <w:rStyle w:val="fontstyle21"/>
          <w:rFonts w:ascii="Times New Roman" w:hAnsi="Times New Roman" w:cs="Times New Roman"/>
        </w:rPr>
        <w:t>biopsicossocial da criança ou do adolescente, devidamente aferido em laudo médico</w:t>
      </w:r>
      <w:r w:rsidRPr="003706C0">
        <w:rPr>
          <w:rFonts w:cs="Times New Roman"/>
          <w:color w:val="000000"/>
        </w:rPr>
        <w:br/>
      </w:r>
      <w:r w:rsidRPr="003706C0">
        <w:rPr>
          <w:rStyle w:val="fontstyle21"/>
          <w:rFonts w:ascii="Times New Roman" w:hAnsi="Times New Roman" w:cs="Times New Roman"/>
        </w:rPr>
        <w:t>psicológico;</w:t>
      </w:r>
    </w:p>
    <w:p w14:paraId="1C8B1A51" w14:textId="77777777" w:rsidR="003706C0" w:rsidRPr="003706C0" w:rsidRDefault="003706C0" w:rsidP="003706C0">
      <w:pPr>
        <w:spacing w:line="360" w:lineRule="auto"/>
        <w:ind w:firstLine="1134"/>
        <w:jc w:val="both"/>
        <w:rPr>
          <w:rFonts w:cs="Times New Roman"/>
          <w:color w:val="000000"/>
        </w:rPr>
      </w:pPr>
      <w:r w:rsidRPr="003706C0">
        <w:rPr>
          <w:rStyle w:val="fontstyle21"/>
          <w:rFonts w:ascii="Times New Roman" w:hAnsi="Times New Roman" w:cs="Times New Roman"/>
        </w:rPr>
        <w:t>V - matrícula, frequência e bom aproveitamento escolares, além de reforço escolar, em</w:t>
      </w:r>
      <w:r w:rsidRPr="003706C0">
        <w:rPr>
          <w:rFonts w:cs="Times New Roman"/>
          <w:color w:val="000000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caso de mau desempenho;</w:t>
      </w:r>
    </w:p>
    <w:p w14:paraId="1F7D5797" w14:textId="77777777" w:rsidR="003706C0" w:rsidRPr="003706C0" w:rsidRDefault="003706C0" w:rsidP="003706C0">
      <w:pPr>
        <w:spacing w:line="360" w:lineRule="auto"/>
        <w:ind w:firstLine="1134"/>
        <w:jc w:val="both"/>
        <w:rPr>
          <w:rFonts w:cs="Times New Roman"/>
          <w:color w:val="000000"/>
        </w:rPr>
      </w:pPr>
      <w:r w:rsidRPr="003706C0">
        <w:rPr>
          <w:rStyle w:val="fontstyle21"/>
          <w:rFonts w:ascii="Times New Roman" w:hAnsi="Times New Roman" w:cs="Times New Roman"/>
        </w:rPr>
        <w:t>VI - compatibilidade entre o horário escolar e o trabalho artístico, resguardados</w:t>
      </w:r>
      <w:r w:rsidRPr="007679A4">
        <w:rPr>
          <w:rStyle w:val="fontstyle21"/>
          <w:rFonts w:ascii="Times New Roman" w:hAnsi="Times New Roman" w:cs="Times New Roman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os</w:t>
      </w:r>
      <w:r w:rsidRPr="003706C0">
        <w:rPr>
          <w:rFonts w:cs="Times New Roman"/>
          <w:color w:val="000000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direitos de repouso, lazer e alimentação;</w:t>
      </w:r>
    </w:p>
    <w:p w14:paraId="2695FE3E" w14:textId="77777777" w:rsidR="003706C0" w:rsidRPr="003706C0" w:rsidRDefault="003706C0" w:rsidP="003706C0">
      <w:pPr>
        <w:spacing w:line="360" w:lineRule="auto"/>
        <w:ind w:firstLine="1134"/>
        <w:jc w:val="both"/>
        <w:rPr>
          <w:rFonts w:cs="Times New Roman"/>
          <w:color w:val="000000"/>
        </w:rPr>
      </w:pPr>
      <w:r w:rsidRPr="003706C0">
        <w:rPr>
          <w:rStyle w:val="fontstyle21"/>
          <w:rFonts w:ascii="Times New Roman" w:hAnsi="Times New Roman" w:cs="Times New Roman"/>
        </w:rPr>
        <w:t>VII - garantia de assistência médica, odontológica e psicológica, quando necessária</w:t>
      </w:r>
      <w:r w:rsidRPr="007679A4">
        <w:rPr>
          <w:rStyle w:val="fontstyle21"/>
          <w:rFonts w:ascii="Times New Roman" w:hAnsi="Times New Roman" w:cs="Times New Roman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e</w:t>
      </w:r>
      <w:r w:rsidRPr="003706C0">
        <w:rPr>
          <w:rFonts w:cs="Times New Roman"/>
          <w:color w:val="000000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conforme o caso;</w:t>
      </w:r>
    </w:p>
    <w:p w14:paraId="634767D0" w14:textId="2A2FE956" w:rsidR="003706C0" w:rsidRPr="003706C0" w:rsidRDefault="003706C0" w:rsidP="003706C0">
      <w:pPr>
        <w:spacing w:line="360" w:lineRule="auto"/>
        <w:ind w:firstLine="1134"/>
        <w:jc w:val="both"/>
        <w:rPr>
          <w:rFonts w:cs="Times New Roman"/>
          <w:color w:val="000000"/>
        </w:rPr>
      </w:pPr>
      <w:r w:rsidRPr="003706C0">
        <w:rPr>
          <w:rStyle w:val="fontstyle21"/>
          <w:rFonts w:ascii="Times New Roman" w:hAnsi="Times New Roman" w:cs="Times New Roman"/>
        </w:rPr>
        <w:t>VIII - proibição de trabalho a menores de 18 anos em locais e serviços perigosos,</w:t>
      </w:r>
      <w:r w:rsidRPr="007679A4">
        <w:rPr>
          <w:rStyle w:val="fontstyle21"/>
          <w:rFonts w:ascii="Times New Roman" w:hAnsi="Times New Roman" w:cs="Times New Roman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noturnos, insalubres, penosos, prejudiciais à saúde, à segurança e à moral e aos bons costumes,</w:t>
      </w:r>
      <w:r w:rsidRPr="003706C0">
        <w:rPr>
          <w:rFonts w:cs="Times New Roman"/>
          <w:color w:val="000000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nos termos da Lista das Piores Formas de Trabalho Infantil (Lista TIP)</w:t>
      </w:r>
      <w:r w:rsidR="00950CBD">
        <w:rPr>
          <w:rStyle w:val="fontstyle21"/>
          <w:rFonts w:ascii="Times New Roman" w:hAnsi="Times New Roman" w:cs="Times New Roman"/>
        </w:rPr>
        <w:t xml:space="preserve">, </w:t>
      </w:r>
      <w:r w:rsidR="00F54766">
        <w:rPr>
          <w:rStyle w:val="fontstyle21"/>
          <w:rFonts w:ascii="Times New Roman" w:hAnsi="Times New Roman" w:cs="Times New Roman"/>
        </w:rPr>
        <w:t>aprovada pelo Decreto nº 6.481, de 12 de junho de 2008,</w:t>
      </w:r>
      <w:r w:rsidRPr="003706C0">
        <w:rPr>
          <w:rStyle w:val="fontstyle21"/>
          <w:rFonts w:ascii="Times New Roman" w:hAnsi="Times New Roman" w:cs="Times New Roman"/>
        </w:rPr>
        <w:t xml:space="preserve"> bem como em lugares</w:t>
      </w:r>
      <w:r w:rsidRPr="003706C0">
        <w:rPr>
          <w:rFonts w:cs="Times New Roman"/>
          <w:color w:val="000000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que inviabilizem ou dificultem a frequência escolar;</w:t>
      </w:r>
    </w:p>
    <w:p w14:paraId="456687DB" w14:textId="77777777" w:rsidR="003706C0" w:rsidRPr="003706C0" w:rsidRDefault="003706C0" w:rsidP="003706C0">
      <w:pPr>
        <w:spacing w:line="360" w:lineRule="auto"/>
        <w:ind w:firstLine="1134"/>
        <w:jc w:val="both"/>
        <w:rPr>
          <w:rFonts w:cs="Times New Roman"/>
          <w:color w:val="000000"/>
        </w:rPr>
      </w:pPr>
      <w:r w:rsidRPr="003706C0">
        <w:rPr>
          <w:rStyle w:val="fontstyle21"/>
          <w:rFonts w:ascii="Times New Roman" w:hAnsi="Times New Roman" w:cs="Times New Roman"/>
        </w:rPr>
        <w:t>IX - depósito, em caderneta de poupança, de percentual mínimo incidente sobre</w:t>
      </w:r>
      <w:r w:rsidRPr="007679A4">
        <w:rPr>
          <w:rStyle w:val="fontstyle21"/>
          <w:rFonts w:ascii="Times New Roman" w:hAnsi="Times New Roman" w:cs="Times New Roman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a</w:t>
      </w:r>
      <w:r w:rsidRPr="003706C0">
        <w:rPr>
          <w:rFonts w:cs="Times New Roman"/>
          <w:color w:val="000000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remuneração devida;</w:t>
      </w:r>
    </w:p>
    <w:p w14:paraId="0976A89D" w14:textId="77777777" w:rsidR="003706C0" w:rsidRPr="003706C0" w:rsidRDefault="003706C0" w:rsidP="003706C0">
      <w:pPr>
        <w:spacing w:line="360" w:lineRule="auto"/>
        <w:ind w:firstLine="1134"/>
        <w:jc w:val="both"/>
        <w:rPr>
          <w:rFonts w:cs="Times New Roman"/>
          <w:color w:val="000000"/>
        </w:rPr>
      </w:pPr>
      <w:r w:rsidRPr="003706C0">
        <w:rPr>
          <w:rStyle w:val="fontstyle21"/>
          <w:rFonts w:ascii="Times New Roman" w:hAnsi="Times New Roman" w:cs="Times New Roman"/>
        </w:rPr>
        <w:t>X - jornada e carga horária semanal máximas de trabalho, com intervalos de descanso</w:t>
      </w:r>
      <w:r w:rsidRPr="007679A4">
        <w:rPr>
          <w:rStyle w:val="fontstyle21"/>
          <w:rFonts w:ascii="Times New Roman" w:hAnsi="Times New Roman" w:cs="Times New Roman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e alimentação, compatíveis com o desenvolvimento biopsicossocial da criança ou do</w:t>
      </w:r>
      <w:r w:rsidRPr="003706C0">
        <w:rPr>
          <w:rFonts w:cs="Times New Roman"/>
          <w:color w:val="000000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adolescente;</w:t>
      </w:r>
    </w:p>
    <w:p w14:paraId="282F5086" w14:textId="77777777" w:rsidR="003706C0" w:rsidRPr="003706C0" w:rsidRDefault="003706C0" w:rsidP="003706C0">
      <w:pPr>
        <w:spacing w:line="360" w:lineRule="auto"/>
        <w:ind w:firstLine="1134"/>
        <w:jc w:val="both"/>
        <w:rPr>
          <w:rFonts w:cs="Times New Roman"/>
          <w:color w:val="000000"/>
        </w:rPr>
      </w:pPr>
      <w:r w:rsidRPr="003706C0">
        <w:rPr>
          <w:rStyle w:val="fontstyle21"/>
          <w:rFonts w:ascii="Times New Roman" w:hAnsi="Times New Roman" w:cs="Times New Roman"/>
        </w:rPr>
        <w:t>XI - prévia autorização e acompanhamento dos pais ou responsáveis, ou de quem</w:t>
      </w:r>
      <w:r w:rsidRPr="007679A4">
        <w:rPr>
          <w:rStyle w:val="fontstyle21"/>
          <w:rFonts w:ascii="Times New Roman" w:hAnsi="Times New Roman" w:cs="Times New Roman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os</w:t>
      </w:r>
      <w:r w:rsidRPr="003706C0">
        <w:rPr>
          <w:rFonts w:cs="Times New Roman"/>
          <w:color w:val="000000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represente, durante toda a prestação do serviço;</w:t>
      </w:r>
    </w:p>
    <w:p w14:paraId="3A30F514" w14:textId="607C38EE" w:rsidR="003706C0" w:rsidRPr="003706C0" w:rsidRDefault="003706C0" w:rsidP="003706C0">
      <w:pPr>
        <w:spacing w:line="360" w:lineRule="auto"/>
        <w:ind w:firstLine="1134"/>
        <w:jc w:val="both"/>
        <w:rPr>
          <w:rFonts w:cs="Times New Roman"/>
          <w:color w:val="000000"/>
        </w:rPr>
      </w:pPr>
      <w:r w:rsidRPr="003706C0">
        <w:rPr>
          <w:rStyle w:val="fontstyle21"/>
          <w:rFonts w:ascii="Times New Roman" w:hAnsi="Times New Roman" w:cs="Times New Roman"/>
        </w:rPr>
        <w:t xml:space="preserve">XII - garantia dos direitos trabalhistas e previdenciários quando aplicáveis, na </w:t>
      </w:r>
      <w:r w:rsidRPr="003706C0">
        <w:rPr>
          <w:rStyle w:val="fontstyle21"/>
          <w:rFonts w:ascii="Times New Roman" w:hAnsi="Times New Roman" w:cs="Times New Roman"/>
        </w:rPr>
        <w:lastRenderedPageBreak/>
        <w:t>relação</w:t>
      </w:r>
      <w:r w:rsidRPr="007679A4">
        <w:rPr>
          <w:rStyle w:val="fontstyle21"/>
          <w:rFonts w:ascii="Times New Roman" w:hAnsi="Times New Roman" w:cs="Times New Roman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 xml:space="preserve">de trabalho, os requisitos dos </w:t>
      </w:r>
      <w:proofErr w:type="spellStart"/>
      <w:r w:rsidRPr="003706C0">
        <w:rPr>
          <w:rStyle w:val="fontstyle21"/>
          <w:rFonts w:ascii="Times New Roman" w:hAnsi="Times New Roman" w:cs="Times New Roman"/>
        </w:rPr>
        <w:t>arts</w:t>
      </w:r>
      <w:proofErr w:type="spellEnd"/>
      <w:r w:rsidRPr="003706C0">
        <w:rPr>
          <w:rStyle w:val="fontstyle21"/>
          <w:rFonts w:ascii="Times New Roman" w:hAnsi="Times New Roman" w:cs="Times New Roman"/>
        </w:rPr>
        <w:t>. 2° e 3° da Consolidação das Leis do Trabalho</w:t>
      </w:r>
      <w:r w:rsidR="00F54766">
        <w:rPr>
          <w:rStyle w:val="fontstyle21"/>
          <w:rFonts w:ascii="Times New Roman" w:hAnsi="Times New Roman" w:cs="Times New Roman"/>
        </w:rPr>
        <w:t xml:space="preserve"> (CLT)</w:t>
      </w:r>
      <w:r w:rsidRPr="003706C0">
        <w:rPr>
          <w:rStyle w:val="fontstyle21"/>
          <w:rFonts w:ascii="Times New Roman" w:hAnsi="Times New Roman" w:cs="Times New Roman"/>
        </w:rPr>
        <w:t>;</w:t>
      </w:r>
    </w:p>
    <w:p w14:paraId="0336D64A" w14:textId="77777777" w:rsidR="003706C0" w:rsidRPr="003706C0" w:rsidRDefault="003706C0" w:rsidP="003706C0">
      <w:pPr>
        <w:spacing w:line="360" w:lineRule="auto"/>
        <w:ind w:firstLine="1134"/>
        <w:jc w:val="both"/>
        <w:rPr>
          <w:rFonts w:cs="Times New Roman"/>
          <w:color w:val="000000"/>
        </w:rPr>
      </w:pPr>
      <w:r w:rsidRPr="003706C0">
        <w:rPr>
          <w:rStyle w:val="fontstyle21"/>
          <w:rFonts w:ascii="Times New Roman" w:hAnsi="Times New Roman" w:cs="Times New Roman"/>
        </w:rPr>
        <w:t>XIII - respeito aos valores culturais, artísticos e históricos próprios do contexto social</w:t>
      </w:r>
      <w:r w:rsidRPr="003706C0">
        <w:rPr>
          <w:rFonts w:cs="Times New Roman"/>
          <w:color w:val="000000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da criança e do adolescente</w:t>
      </w:r>
      <w:r w:rsidRPr="003706C0">
        <w:rPr>
          <w:rStyle w:val="fontstyle51"/>
          <w:rFonts w:ascii="Times New Roman" w:hAnsi="Times New Roman" w:cs="Times New Roman"/>
        </w:rPr>
        <w:t xml:space="preserve">; </w:t>
      </w:r>
      <w:r w:rsidRPr="003706C0">
        <w:rPr>
          <w:rStyle w:val="fontstyle21"/>
          <w:rFonts w:ascii="Times New Roman" w:hAnsi="Times New Roman" w:cs="Times New Roman"/>
        </w:rPr>
        <w:t>e</w:t>
      </w:r>
    </w:p>
    <w:p w14:paraId="69C77613" w14:textId="689A5132" w:rsidR="003706C0" w:rsidRPr="003706C0" w:rsidRDefault="003706C0" w:rsidP="003706C0">
      <w:pPr>
        <w:spacing w:line="360" w:lineRule="auto"/>
        <w:ind w:firstLine="1134"/>
        <w:jc w:val="both"/>
        <w:rPr>
          <w:rFonts w:cs="Times New Roman"/>
          <w:color w:val="000000"/>
        </w:rPr>
      </w:pPr>
      <w:r w:rsidRPr="003706C0">
        <w:rPr>
          <w:rStyle w:val="fontstyle21"/>
          <w:rFonts w:ascii="Times New Roman" w:hAnsi="Times New Roman" w:cs="Times New Roman"/>
        </w:rPr>
        <w:t>XIV - existência de instalações adequadas do local onde será desenvolvido o ensaio,</w:t>
      </w:r>
      <w:r w:rsidRPr="007679A4">
        <w:rPr>
          <w:rStyle w:val="fontstyle21"/>
          <w:rFonts w:ascii="Times New Roman" w:hAnsi="Times New Roman" w:cs="Times New Roman"/>
        </w:rPr>
        <w:t xml:space="preserve"> </w:t>
      </w:r>
      <w:r w:rsidR="005A06AA">
        <w:rPr>
          <w:rStyle w:val="fontstyle21"/>
          <w:rFonts w:ascii="Times New Roman" w:hAnsi="Times New Roman" w:cs="Times New Roman"/>
        </w:rPr>
        <w:t xml:space="preserve">o </w:t>
      </w:r>
      <w:r w:rsidRPr="003706C0">
        <w:rPr>
          <w:rStyle w:val="fontstyle21"/>
          <w:rFonts w:ascii="Times New Roman" w:hAnsi="Times New Roman" w:cs="Times New Roman"/>
        </w:rPr>
        <w:t>espetáculo público,</w:t>
      </w:r>
      <w:r w:rsidR="005A06AA">
        <w:rPr>
          <w:rStyle w:val="fontstyle21"/>
          <w:rFonts w:ascii="Times New Roman" w:hAnsi="Times New Roman" w:cs="Times New Roman"/>
        </w:rPr>
        <w:t xml:space="preserve"> o</w:t>
      </w:r>
      <w:r w:rsidRPr="003706C0">
        <w:rPr>
          <w:rStyle w:val="fontstyle21"/>
          <w:rFonts w:ascii="Times New Roman" w:hAnsi="Times New Roman" w:cs="Times New Roman"/>
        </w:rPr>
        <w:t xml:space="preserve"> certame ou </w:t>
      </w:r>
      <w:r w:rsidR="005A06AA">
        <w:rPr>
          <w:rStyle w:val="fontstyle21"/>
          <w:rFonts w:ascii="Times New Roman" w:hAnsi="Times New Roman" w:cs="Times New Roman"/>
        </w:rPr>
        <w:t xml:space="preserve">a </w:t>
      </w:r>
      <w:r w:rsidRPr="003706C0">
        <w:rPr>
          <w:rStyle w:val="fontstyle21"/>
          <w:rFonts w:ascii="Times New Roman" w:hAnsi="Times New Roman" w:cs="Times New Roman"/>
        </w:rPr>
        <w:t>atividade afim.</w:t>
      </w:r>
    </w:p>
    <w:p w14:paraId="2409A2A7" w14:textId="77777777" w:rsidR="003706C0" w:rsidRPr="003706C0" w:rsidRDefault="003706C0" w:rsidP="003706C0">
      <w:pPr>
        <w:spacing w:line="360" w:lineRule="auto"/>
        <w:ind w:firstLine="1134"/>
        <w:jc w:val="both"/>
        <w:rPr>
          <w:rFonts w:cs="Times New Roman"/>
          <w:color w:val="000000"/>
        </w:rPr>
      </w:pPr>
      <w:r w:rsidRPr="003706C0">
        <w:rPr>
          <w:rStyle w:val="fontstyle21"/>
          <w:rFonts w:ascii="Times New Roman" w:hAnsi="Times New Roman" w:cs="Times New Roman"/>
        </w:rPr>
        <w:t>§ 3º Recomenda-se que a prévia concordância da criança ou do adolescente em</w:t>
      </w:r>
      <w:r w:rsidRPr="007679A4">
        <w:rPr>
          <w:rStyle w:val="fontstyle21"/>
          <w:rFonts w:ascii="Times New Roman" w:hAnsi="Times New Roman" w:cs="Times New Roman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participar de espetáculos públicos, ensaios e certames seja aferida diretamente pela autoridade</w:t>
      </w:r>
      <w:r w:rsidRPr="003706C0">
        <w:rPr>
          <w:rFonts w:cs="Times New Roman"/>
          <w:color w:val="000000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judiciária ou pela equipe técnica da Vara da Infância, observada a especificidade de sua idade,</w:t>
      </w:r>
      <w:r w:rsidRPr="003706C0">
        <w:rPr>
          <w:rFonts w:cs="Times New Roman"/>
          <w:color w:val="000000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maturidade, bem como as diferentes formas de expressão infantil.</w:t>
      </w:r>
    </w:p>
    <w:p w14:paraId="20B1B2CB" w14:textId="0B175FD6" w:rsidR="003706C0" w:rsidRPr="003706C0" w:rsidRDefault="003706C0" w:rsidP="003706C0">
      <w:pPr>
        <w:spacing w:line="360" w:lineRule="auto"/>
        <w:ind w:firstLine="1134"/>
        <w:jc w:val="both"/>
        <w:rPr>
          <w:rFonts w:cs="Times New Roman"/>
          <w:color w:val="000000"/>
        </w:rPr>
      </w:pPr>
      <w:r w:rsidRPr="003706C0">
        <w:rPr>
          <w:rStyle w:val="fontstyle21"/>
          <w:rFonts w:ascii="Times New Roman" w:hAnsi="Times New Roman" w:cs="Times New Roman"/>
        </w:rPr>
        <w:t>§ 4º Sempre que a atividade de crianças e adolescentes inclua tratamento de dados</w:t>
      </w:r>
      <w:r w:rsidRPr="007679A4">
        <w:rPr>
          <w:rStyle w:val="fontstyle21"/>
          <w:rFonts w:ascii="Times New Roman" w:hAnsi="Times New Roman" w:cs="Times New Roman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pessoais, orienta-se que o órgão do Ministério Público zele pelo cumprimento integral do art.</w:t>
      </w:r>
      <w:r w:rsidRPr="003706C0">
        <w:rPr>
          <w:rFonts w:cs="Times New Roman"/>
          <w:color w:val="000000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14 da Lei n</w:t>
      </w:r>
      <w:r w:rsidR="005A06AA">
        <w:rPr>
          <w:rStyle w:val="fontstyle21"/>
          <w:rFonts w:ascii="Times New Roman" w:hAnsi="Times New Roman" w:cs="Times New Roman"/>
        </w:rPr>
        <w:t>º</w:t>
      </w:r>
      <w:r w:rsidRPr="003706C0">
        <w:rPr>
          <w:rStyle w:val="fontstyle21"/>
          <w:rFonts w:ascii="Times New Roman" w:hAnsi="Times New Roman" w:cs="Times New Roman"/>
        </w:rPr>
        <w:t xml:space="preserve"> 13.709, de 14 de agosto de 2018.</w:t>
      </w:r>
    </w:p>
    <w:p w14:paraId="5C24CC38" w14:textId="77777777" w:rsidR="003706C0" w:rsidRPr="003706C0" w:rsidRDefault="003706C0" w:rsidP="003706C0">
      <w:pPr>
        <w:spacing w:line="360" w:lineRule="auto"/>
        <w:ind w:firstLine="1134"/>
        <w:jc w:val="both"/>
        <w:rPr>
          <w:rFonts w:cs="Times New Roman"/>
          <w:color w:val="000000"/>
        </w:rPr>
      </w:pPr>
      <w:r w:rsidRPr="003706C0">
        <w:rPr>
          <w:rStyle w:val="fontstyle21"/>
          <w:rFonts w:ascii="Times New Roman" w:hAnsi="Times New Roman" w:cs="Times New Roman"/>
        </w:rPr>
        <w:t>§ 5º Sugere-se que a garantia de assistência médica, odontológica e psicológica</w:t>
      </w:r>
      <w:r w:rsidRPr="007679A4">
        <w:rPr>
          <w:rStyle w:val="fontstyle21"/>
          <w:rFonts w:ascii="Times New Roman" w:hAnsi="Times New Roman" w:cs="Times New Roman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inclua</w:t>
      </w:r>
      <w:r w:rsidRPr="003706C0">
        <w:rPr>
          <w:rFonts w:cs="Times New Roman"/>
          <w:color w:val="000000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o fornecimento periódico ao juízo competente de laudos e pareceres técnicos que demonstrem</w:t>
      </w:r>
      <w:r w:rsidRPr="003706C0">
        <w:rPr>
          <w:rFonts w:cs="Times New Roman"/>
          <w:color w:val="000000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a adequação da atividade realizada e a ausência de dano ao desenvolvimento biopsicossocial da</w:t>
      </w:r>
      <w:r w:rsidRPr="003706C0">
        <w:rPr>
          <w:rFonts w:cs="Times New Roman"/>
          <w:color w:val="000000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criança ou do adolescente.</w:t>
      </w:r>
    </w:p>
    <w:p w14:paraId="0ABB5C36" w14:textId="77777777" w:rsidR="003706C0" w:rsidRPr="003706C0" w:rsidRDefault="003706C0" w:rsidP="003706C0">
      <w:pPr>
        <w:spacing w:line="360" w:lineRule="auto"/>
        <w:ind w:firstLine="1134"/>
        <w:jc w:val="both"/>
        <w:rPr>
          <w:rFonts w:cs="Times New Roman"/>
          <w:color w:val="000000"/>
        </w:rPr>
      </w:pPr>
      <w:r w:rsidRPr="003706C0">
        <w:rPr>
          <w:rStyle w:val="fontstyle21"/>
          <w:rFonts w:ascii="Times New Roman" w:hAnsi="Times New Roman" w:cs="Times New Roman"/>
        </w:rPr>
        <w:t>§ 6º Quando se tratar de atividade exercida de forma continuada, recomenda-se que o</w:t>
      </w:r>
      <w:r w:rsidRPr="003706C0">
        <w:rPr>
          <w:rFonts w:cs="Times New Roman"/>
          <w:color w:val="000000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órgão do Ministério Público proponha a necessidade de renovação periódica da autorização e,</w:t>
      </w:r>
      <w:r w:rsidRPr="003706C0">
        <w:rPr>
          <w:rFonts w:cs="Times New Roman"/>
          <w:color w:val="000000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se a atividade for exercida por criança, condicionar sua nova manifestação à juntada de parecer</w:t>
      </w:r>
      <w:r w:rsidRPr="003706C0">
        <w:rPr>
          <w:rFonts w:cs="Times New Roman"/>
          <w:color w:val="000000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emitido por médico pediatra.</w:t>
      </w:r>
    </w:p>
    <w:p w14:paraId="50CD2B41" w14:textId="2DC36E6E" w:rsidR="003706C0" w:rsidRPr="003706C0" w:rsidRDefault="003706C0" w:rsidP="003706C0">
      <w:pPr>
        <w:spacing w:line="360" w:lineRule="auto"/>
        <w:ind w:firstLine="1134"/>
        <w:jc w:val="both"/>
        <w:rPr>
          <w:rFonts w:cs="Times New Roman"/>
          <w:color w:val="000000"/>
        </w:rPr>
      </w:pPr>
      <w:r w:rsidRPr="003706C0">
        <w:rPr>
          <w:rStyle w:val="fontstyle21"/>
          <w:rFonts w:ascii="Times New Roman" w:hAnsi="Times New Roman" w:cs="Times New Roman"/>
        </w:rPr>
        <w:t>§</w:t>
      </w:r>
      <w:r w:rsidR="005A06AA">
        <w:rPr>
          <w:rStyle w:val="fontstyle21"/>
          <w:rFonts w:ascii="Times New Roman" w:hAnsi="Times New Roman" w:cs="Times New Roman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7º Sugere-se que a garantia de instalações adequadas inclua o fornecimento de alvará</w:t>
      </w:r>
      <w:r w:rsidRPr="007679A4">
        <w:rPr>
          <w:rStyle w:val="fontstyle21"/>
          <w:rFonts w:ascii="Times New Roman" w:hAnsi="Times New Roman" w:cs="Times New Roman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de funcionamento ou equivalente que comprove a regularidade administrativa do local onde</w:t>
      </w:r>
      <w:r w:rsidRPr="007679A4">
        <w:rPr>
          <w:rStyle w:val="fontstyle21"/>
          <w:rFonts w:ascii="Times New Roman" w:hAnsi="Times New Roman" w:cs="Times New Roman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 xml:space="preserve">serão desenvolvidos os ensaios, </w:t>
      </w:r>
      <w:r w:rsidR="005A06AA">
        <w:rPr>
          <w:rStyle w:val="fontstyle21"/>
          <w:rFonts w:ascii="Times New Roman" w:hAnsi="Times New Roman" w:cs="Times New Roman"/>
        </w:rPr>
        <w:t xml:space="preserve">os </w:t>
      </w:r>
      <w:r w:rsidRPr="003706C0">
        <w:rPr>
          <w:rStyle w:val="fontstyle21"/>
          <w:rFonts w:ascii="Times New Roman" w:hAnsi="Times New Roman" w:cs="Times New Roman"/>
        </w:rPr>
        <w:t xml:space="preserve">espetáculos públicos, </w:t>
      </w:r>
      <w:r w:rsidR="005A06AA">
        <w:rPr>
          <w:rStyle w:val="fontstyle21"/>
          <w:rFonts w:ascii="Times New Roman" w:hAnsi="Times New Roman" w:cs="Times New Roman"/>
        </w:rPr>
        <w:t xml:space="preserve">os </w:t>
      </w:r>
      <w:r w:rsidRPr="003706C0">
        <w:rPr>
          <w:rStyle w:val="fontstyle21"/>
          <w:rFonts w:ascii="Times New Roman" w:hAnsi="Times New Roman" w:cs="Times New Roman"/>
        </w:rPr>
        <w:t xml:space="preserve">certames ou </w:t>
      </w:r>
      <w:r w:rsidR="005A06AA">
        <w:rPr>
          <w:rStyle w:val="fontstyle21"/>
          <w:rFonts w:ascii="Times New Roman" w:hAnsi="Times New Roman" w:cs="Times New Roman"/>
        </w:rPr>
        <w:t xml:space="preserve">as </w:t>
      </w:r>
      <w:r w:rsidRPr="003706C0">
        <w:rPr>
          <w:rStyle w:val="fontstyle21"/>
          <w:rFonts w:ascii="Times New Roman" w:hAnsi="Times New Roman" w:cs="Times New Roman"/>
        </w:rPr>
        <w:t>atividades afins.</w:t>
      </w:r>
    </w:p>
    <w:p w14:paraId="6A0139D2" w14:textId="77777777" w:rsidR="003706C0" w:rsidRPr="003706C0" w:rsidRDefault="003706C0" w:rsidP="003706C0">
      <w:pPr>
        <w:spacing w:line="360" w:lineRule="auto"/>
        <w:ind w:firstLine="1134"/>
        <w:jc w:val="both"/>
        <w:rPr>
          <w:rFonts w:cs="Times New Roman"/>
          <w:color w:val="000000"/>
        </w:rPr>
      </w:pPr>
      <w:r w:rsidRPr="003706C0">
        <w:rPr>
          <w:rStyle w:val="fontstyle21"/>
          <w:rFonts w:ascii="Times New Roman" w:hAnsi="Times New Roman" w:cs="Times New Roman"/>
        </w:rPr>
        <w:t>Art. 3º Quando existir interesse econômico subjacente à atividade artística da criança</w:t>
      </w:r>
      <w:r w:rsidRPr="003706C0">
        <w:rPr>
          <w:rFonts w:cs="Times New Roman"/>
          <w:color w:val="000000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e do adolescente, orienta-se que seja priorizado o intercâmbio de dados entre as unidades do</w:t>
      </w:r>
      <w:r w:rsidRPr="003706C0">
        <w:rPr>
          <w:rFonts w:cs="Times New Roman"/>
          <w:color w:val="000000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Ministério Público Estadual e do Ministério Público do Trabalho para o acompanhamento do</w:t>
      </w:r>
      <w:r w:rsidRPr="003706C0">
        <w:rPr>
          <w:rFonts w:cs="Times New Roman"/>
          <w:color w:val="000000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caso, podendo-se adotar instrumentos que viabilizem eventual resolução extrajudicial.</w:t>
      </w:r>
    </w:p>
    <w:p w14:paraId="4C142BFE" w14:textId="77777777" w:rsidR="003706C0" w:rsidRPr="003706C0" w:rsidRDefault="003706C0" w:rsidP="003706C0">
      <w:pPr>
        <w:spacing w:line="360" w:lineRule="auto"/>
        <w:ind w:firstLine="1134"/>
        <w:jc w:val="both"/>
        <w:rPr>
          <w:rFonts w:cs="Times New Roman"/>
          <w:color w:val="000000"/>
        </w:rPr>
      </w:pPr>
      <w:r w:rsidRPr="003706C0">
        <w:rPr>
          <w:rStyle w:val="fontstyle21"/>
          <w:rFonts w:ascii="Times New Roman" w:hAnsi="Times New Roman" w:cs="Times New Roman"/>
        </w:rPr>
        <w:t>Parágrafo único. O regime de cooperação entre os ramos do Ministério Público pode</w:t>
      </w:r>
      <w:r w:rsidRPr="003706C0">
        <w:rPr>
          <w:rFonts w:cs="Times New Roman"/>
          <w:color w:val="000000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ocorrer por meio das seguintes estratégias, dentre outras que se revelarem adequadas ao</w:t>
      </w:r>
      <w:r w:rsidRPr="003706C0">
        <w:rPr>
          <w:rFonts w:cs="Times New Roman"/>
          <w:color w:val="000000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enfrentamento dos casos:</w:t>
      </w:r>
    </w:p>
    <w:p w14:paraId="3CE88F08" w14:textId="5994B7D2" w:rsidR="003706C0" w:rsidRPr="003706C0" w:rsidRDefault="003706C0" w:rsidP="003706C0">
      <w:pPr>
        <w:spacing w:line="360" w:lineRule="auto"/>
        <w:ind w:firstLine="1134"/>
        <w:jc w:val="both"/>
        <w:rPr>
          <w:rFonts w:cs="Times New Roman"/>
          <w:color w:val="000000"/>
        </w:rPr>
      </w:pPr>
      <w:r w:rsidRPr="003706C0">
        <w:rPr>
          <w:rStyle w:val="fontstyle21"/>
          <w:rFonts w:ascii="Times New Roman" w:hAnsi="Times New Roman" w:cs="Times New Roman"/>
        </w:rPr>
        <w:t>I - compartilhamento de relatórios e outros documentos produzidos por órgãos</w:t>
      </w:r>
      <w:r w:rsidRPr="007679A4">
        <w:rPr>
          <w:rStyle w:val="fontstyle21"/>
          <w:rFonts w:ascii="Times New Roman" w:hAnsi="Times New Roman" w:cs="Times New Roman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de</w:t>
      </w:r>
      <w:r w:rsidRPr="003706C0">
        <w:rPr>
          <w:rFonts w:cs="Times New Roman"/>
          <w:color w:val="000000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lastRenderedPageBreak/>
        <w:t>fiscalização</w:t>
      </w:r>
      <w:r w:rsidR="00C54B8B">
        <w:rPr>
          <w:rStyle w:val="fontstyle21"/>
          <w:rFonts w:ascii="Times New Roman" w:hAnsi="Times New Roman" w:cs="Times New Roman"/>
        </w:rPr>
        <w:t>,</w:t>
      </w:r>
      <w:r w:rsidRPr="003706C0">
        <w:rPr>
          <w:rStyle w:val="fontstyle21"/>
          <w:rFonts w:ascii="Times New Roman" w:hAnsi="Times New Roman" w:cs="Times New Roman"/>
        </w:rPr>
        <w:t xml:space="preserve"> dando conta da violação de normas de proteção ao trabalhador ou de normas de</w:t>
      </w:r>
      <w:r w:rsidRPr="003706C0">
        <w:rPr>
          <w:rFonts w:cs="Times New Roman"/>
          <w:color w:val="000000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proteção à criança e ao adolescente;</w:t>
      </w:r>
    </w:p>
    <w:p w14:paraId="40C404FE" w14:textId="77777777" w:rsidR="003706C0" w:rsidRPr="003706C0" w:rsidRDefault="003706C0" w:rsidP="003706C0">
      <w:pPr>
        <w:spacing w:line="360" w:lineRule="auto"/>
        <w:ind w:firstLine="1134"/>
        <w:jc w:val="both"/>
        <w:rPr>
          <w:rFonts w:cs="Times New Roman"/>
          <w:color w:val="000000"/>
        </w:rPr>
      </w:pPr>
      <w:r w:rsidRPr="003706C0">
        <w:rPr>
          <w:rStyle w:val="fontstyle21"/>
          <w:rFonts w:ascii="Times New Roman" w:hAnsi="Times New Roman" w:cs="Times New Roman"/>
        </w:rPr>
        <w:t>II - intercâmbio de informações obtidas no âmbito de procedimentos ministeriais sobre</w:t>
      </w:r>
      <w:r w:rsidRPr="003706C0">
        <w:rPr>
          <w:rFonts w:cs="Times New Roman"/>
          <w:color w:val="000000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o descumprimento dos parâmetros mínimos de proteção fixados pela autoridade judicial;</w:t>
      </w:r>
    </w:p>
    <w:p w14:paraId="3B004B02" w14:textId="77777777" w:rsidR="003706C0" w:rsidRPr="003706C0" w:rsidRDefault="003706C0" w:rsidP="003706C0">
      <w:pPr>
        <w:spacing w:line="360" w:lineRule="auto"/>
        <w:ind w:firstLine="1134"/>
        <w:jc w:val="both"/>
        <w:rPr>
          <w:rFonts w:cs="Times New Roman"/>
          <w:color w:val="000000"/>
        </w:rPr>
      </w:pPr>
      <w:r w:rsidRPr="003706C0">
        <w:rPr>
          <w:rStyle w:val="fontstyle21"/>
          <w:rFonts w:ascii="Times New Roman" w:hAnsi="Times New Roman" w:cs="Times New Roman"/>
        </w:rPr>
        <w:t>III - negociações conjuntas para pactuar ajustamento de conduta ou compensação por</w:t>
      </w:r>
      <w:r w:rsidRPr="003706C0">
        <w:rPr>
          <w:rFonts w:cs="Times New Roman"/>
          <w:color w:val="000000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danos a direitos e a interesses individuais, coletivos ou sociais; e</w:t>
      </w:r>
    </w:p>
    <w:p w14:paraId="154A5130" w14:textId="77777777" w:rsidR="003706C0" w:rsidRPr="003706C0" w:rsidRDefault="003706C0" w:rsidP="003706C0">
      <w:pPr>
        <w:spacing w:line="360" w:lineRule="auto"/>
        <w:ind w:firstLine="1134"/>
        <w:jc w:val="both"/>
        <w:rPr>
          <w:rFonts w:cs="Times New Roman"/>
          <w:color w:val="000000"/>
        </w:rPr>
      </w:pPr>
      <w:r w:rsidRPr="003706C0">
        <w:rPr>
          <w:rStyle w:val="fontstyle21"/>
          <w:rFonts w:ascii="Times New Roman" w:hAnsi="Times New Roman" w:cs="Times New Roman"/>
        </w:rPr>
        <w:t>IV - formação de litisconsórcio ativo em eventuais ações judiciais.</w:t>
      </w:r>
    </w:p>
    <w:p w14:paraId="5F196086" w14:textId="48C7A69D" w:rsidR="003706C0" w:rsidRPr="003706C0" w:rsidRDefault="003706C0" w:rsidP="003706C0">
      <w:pPr>
        <w:spacing w:line="360" w:lineRule="auto"/>
        <w:ind w:firstLine="1134"/>
        <w:jc w:val="both"/>
        <w:rPr>
          <w:rFonts w:cs="Times New Roman"/>
          <w:color w:val="000000"/>
        </w:rPr>
      </w:pPr>
      <w:r w:rsidRPr="7AC1D7FF">
        <w:rPr>
          <w:rStyle w:val="fontstyle21"/>
          <w:rFonts w:ascii="Times New Roman" w:hAnsi="Times New Roman" w:cs="Times New Roman"/>
        </w:rPr>
        <w:t>Art. 4º Quando se tratar de manifestação artística no ambiente digital, sugere-se que o</w:t>
      </w:r>
      <w:r w:rsidRPr="7AC1D7FF">
        <w:rPr>
          <w:rFonts w:cs="Times New Roman"/>
          <w:color w:val="000000" w:themeColor="text1"/>
        </w:rPr>
        <w:t xml:space="preserve"> </w:t>
      </w:r>
      <w:r w:rsidRPr="7AC1D7FF">
        <w:rPr>
          <w:rStyle w:val="fontstyle21"/>
          <w:rFonts w:ascii="Times New Roman" w:hAnsi="Times New Roman" w:cs="Times New Roman"/>
        </w:rPr>
        <w:t>órgão do Ministério Público atente para eventual omissão no cumprimento dos deveres de</w:t>
      </w:r>
      <w:r w:rsidRPr="7AC1D7FF">
        <w:rPr>
          <w:rFonts w:cs="Times New Roman"/>
          <w:color w:val="000000" w:themeColor="text1"/>
        </w:rPr>
        <w:t xml:space="preserve"> </w:t>
      </w:r>
      <w:r w:rsidRPr="7AC1D7FF">
        <w:rPr>
          <w:rStyle w:val="fontstyle21"/>
          <w:rFonts w:ascii="Times New Roman" w:hAnsi="Times New Roman" w:cs="Times New Roman"/>
        </w:rPr>
        <w:t xml:space="preserve">cuidado por parte das empresas provedoras dos serviços de internet e </w:t>
      </w:r>
      <w:r w:rsidR="00C54B8B" w:rsidRPr="7AC1D7FF">
        <w:rPr>
          <w:rStyle w:val="fontstyle21"/>
          <w:rFonts w:ascii="Times New Roman" w:hAnsi="Times New Roman" w:cs="Times New Roman"/>
        </w:rPr>
        <w:t>adote</w:t>
      </w:r>
      <w:r w:rsidRPr="7AC1D7FF">
        <w:rPr>
          <w:rStyle w:val="fontstyle21"/>
          <w:rFonts w:ascii="Times New Roman" w:hAnsi="Times New Roman" w:cs="Times New Roman"/>
        </w:rPr>
        <w:t xml:space="preserve"> as medidas</w:t>
      </w:r>
      <w:r w:rsidRPr="7AC1D7FF">
        <w:rPr>
          <w:rFonts w:cs="Times New Roman"/>
          <w:color w:val="000000" w:themeColor="text1"/>
        </w:rPr>
        <w:t xml:space="preserve"> </w:t>
      </w:r>
      <w:r w:rsidRPr="7AC1D7FF">
        <w:rPr>
          <w:rStyle w:val="fontstyle21"/>
          <w:rFonts w:ascii="Times New Roman" w:hAnsi="Times New Roman" w:cs="Times New Roman"/>
        </w:rPr>
        <w:t>extrajudiciais ou judiciais necessárias à imediata remoção de conteúdo que viole direitos de crianças e adolescentes, sem prejuízo da rigorosa responsabilização dos agentes econômicos</w:t>
      </w:r>
      <w:r w:rsidRPr="7AC1D7FF">
        <w:rPr>
          <w:rFonts w:cs="Times New Roman"/>
          <w:color w:val="000000" w:themeColor="text1"/>
        </w:rPr>
        <w:t xml:space="preserve"> </w:t>
      </w:r>
      <w:r w:rsidRPr="7AC1D7FF">
        <w:rPr>
          <w:rStyle w:val="fontstyle21"/>
          <w:rFonts w:ascii="Times New Roman" w:hAnsi="Times New Roman" w:cs="Times New Roman"/>
        </w:rPr>
        <w:t>que descumpram dever de cuidado ou mantenham o conteúdo disponível mesmo depois de</w:t>
      </w:r>
      <w:r w:rsidRPr="7AC1D7FF">
        <w:rPr>
          <w:rFonts w:cs="Times New Roman"/>
          <w:color w:val="000000" w:themeColor="text1"/>
        </w:rPr>
        <w:t xml:space="preserve"> </w:t>
      </w:r>
      <w:r w:rsidRPr="7AC1D7FF">
        <w:rPr>
          <w:rStyle w:val="fontstyle21"/>
          <w:rFonts w:ascii="Times New Roman" w:hAnsi="Times New Roman" w:cs="Times New Roman"/>
        </w:rPr>
        <w:t>cientificados da tramitação do procedimento ministerial.</w:t>
      </w:r>
    </w:p>
    <w:p w14:paraId="6B98D675" w14:textId="77777777" w:rsidR="003706C0" w:rsidRPr="003706C0" w:rsidRDefault="003706C0" w:rsidP="003706C0">
      <w:pPr>
        <w:spacing w:line="360" w:lineRule="auto"/>
        <w:ind w:firstLine="1134"/>
        <w:jc w:val="both"/>
        <w:rPr>
          <w:rFonts w:cs="Times New Roman"/>
          <w:color w:val="000000"/>
        </w:rPr>
      </w:pPr>
      <w:r w:rsidRPr="003706C0">
        <w:rPr>
          <w:rStyle w:val="fontstyle21"/>
          <w:rFonts w:ascii="Times New Roman" w:hAnsi="Times New Roman" w:cs="Times New Roman"/>
        </w:rPr>
        <w:t>Art. 5º Recomenda-se que o órgão do Ministério Público zele pela tramitação</w:t>
      </w:r>
      <w:r w:rsidRPr="003706C0">
        <w:rPr>
          <w:rFonts w:cs="Times New Roman"/>
          <w:color w:val="000000"/>
        </w:rPr>
        <w:br/>
      </w:r>
      <w:r w:rsidRPr="003706C0">
        <w:rPr>
          <w:rStyle w:val="fontstyle21"/>
          <w:rFonts w:ascii="Times New Roman" w:hAnsi="Times New Roman" w:cs="Times New Roman"/>
        </w:rPr>
        <w:t>prioritária dos procedimentos ministeriais e das ações judiciais que tenham como objeto a</w:t>
      </w:r>
      <w:r w:rsidRPr="003706C0">
        <w:rPr>
          <w:rFonts w:cs="Times New Roman"/>
          <w:color w:val="000000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cessação de qualquer espécie de exploração ilegal de trabalho infantil, bem como dos que digam</w:t>
      </w:r>
      <w:r w:rsidRPr="003706C0">
        <w:rPr>
          <w:rFonts w:cs="Times New Roman"/>
          <w:color w:val="000000"/>
        </w:rPr>
        <w:t xml:space="preserve"> </w:t>
      </w:r>
      <w:r w:rsidRPr="003706C0">
        <w:rPr>
          <w:rStyle w:val="fontstyle21"/>
          <w:rFonts w:ascii="Times New Roman" w:hAnsi="Times New Roman" w:cs="Times New Roman"/>
        </w:rPr>
        <w:t>respeito às responsabilizações trabalhista, cível, administrativa ou criminal relativas a tal ilícito.</w:t>
      </w:r>
    </w:p>
    <w:p w14:paraId="61684847" w14:textId="1BEE76D1" w:rsidR="003706C0" w:rsidRPr="003706C0" w:rsidRDefault="003706C0" w:rsidP="003706C0">
      <w:pPr>
        <w:spacing w:line="360" w:lineRule="auto"/>
        <w:ind w:firstLine="1134"/>
        <w:jc w:val="both"/>
        <w:rPr>
          <w:rFonts w:cs="Times New Roman"/>
          <w:color w:val="000000"/>
        </w:rPr>
      </w:pPr>
      <w:r w:rsidRPr="003706C0">
        <w:rPr>
          <w:rStyle w:val="fontstyle21"/>
          <w:rFonts w:ascii="Times New Roman" w:hAnsi="Times New Roman" w:cs="Times New Roman"/>
        </w:rPr>
        <w:t xml:space="preserve">Art. 6º Fica revogada a </w:t>
      </w:r>
      <w:hyperlink r:id="rId11" w:history="1">
        <w:r w:rsidRPr="000836C0">
          <w:rPr>
            <w:rStyle w:val="Hyperlink"/>
            <w:rFonts w:cs="Times New Roman"/>
          </w:rPr>
          <w:t>Recomendação CNMP nº 24, de 10 de março de 2014</w:t>
        </w:r>
      </w:hyperlink>
      <w:r w:rsidRPr="003706C0">
        <w:rPr>
          <w:rStyle w:val="fontstyle21"/>
          <w:rFonts w:ascii="Times New Roman" w:hAnsi="Times New Roman" w:cs="Times New Roman"/>
        </w:rPr>
        <w:t>.</w:t>
      </w:r>
    </w:p>
    <w:p w14:paraId="78A9BCB5" w14:textId="77777777" w:rsidR="003706C0" w:rsidRPr="003706C0" w:rsidRDefault="003706C0" w:rsidP="003706C0">
      <w:pPr>
        <w:spacing w:line="360" w:lineRule="auto"/>
        <w:ind w:firstLine="1134"/>
        <w:jc w:val="both"/>
        <w:rPr>
          <w:rFonts w:cs="Times New Roman"/>
          <w:color w:val="000000"/>
        </w:rPr>
      </w:pPr>
      <w:r w:rsidRPr="003706C0">
        <w:rPr>
          <w:rStyle w:val="fontstyle21"/>
          <w:rFonts w:ascii="Times New Roman" w:hAnsi="Times New Roman" w:cs="Times New Roman"/>
        </w:rPr>
        <w:t>Art. 7º Esta Recomendação entra em vigor na data da sua publicação.</w:t>
      </w:r>
    </w:p>
    <w:p w14:paraId="22B961B1" w14:textId="7976B715" w:rsidR="003706C0" w:rsidRPr="003706C0" w:rsidRDefault="003706C0" w:rsidP="003706C0">
      <w:pPr>
        <w:spacing w:line="360" w:lineRule="auto"/>
        <w:ind w:firstLine="1134"/>
        <w:jc w:val="both"/>
        <w:rPr>
          <w:rFonts w:cs="Times New Roman"/>
          <w:color w:val="000000"/>
        </w:rPr>
      </w:pPr>
      <w:r w:rsidRPr="003706C0">
        <w:rPr>
          <w:rStyle w:val="fontstyle21"/>
          <w:rFonts w:ascii="Times New Roman" w:hAnsi="Times New Roman" w:cs="Times New Roman"/>
        </w:rPr>
        <w:t xml:space="preserve">Brasília-DF, </w:t>
      </w:r>
      <w:r w:rsidR="006441FA">
        <w:rPr>
          <w:rStyle w:val="fontstyle21"/>
          <w:rFonts w:ascii="Times New Roman" w:hAnsi="Times New Roman" w:cs="Times New Roman"/>
        </w:rPr>
        <w:t>30 de maio</w:t>
      </w:r>
      <w:r w:rsidRPr="003706C0">
        <w:rPr>
          <w:rStyle w:val="fontstyle21"/>
          <w:rFonts w:ascii="Times New Roman" w:hAnsi="Times New Roman" w:cs="Times New Roman"/>
        </w:rPr>
        <w:t xml:space="preserve"> de 2023.</w:t>
      </w:r>
    </w:p>
    <w:p w14:paraId="3CE5998B" w14:textId="77777777" w:rsidR="003706C0" w:rsidRPr="007679A4" w:rsidRDefault="003706C0" w:rsidP="003706C0">
      <w:pPr>
        <w:spacing w:line="360" w:lineRule="auto"/>
        <w:jc w:val="both"/>
        <w:rPr>
          <w:rStyle w:val="fontstyle21"/>
          <w:rFonts w:ascii="Times New Roman" w:hAnsi="Times New Roman" w:cs="Times New Roman"/>
        </w:rPr>
      </w:pPr>
    </w:p>
    <w:p w14:paraId="4F4045F5" w14:textId="77777777" w:rsidR="003706C0" w:rsidRPr="007679A4" w:rsidRDefault="003706C0" w:rsidP="003706C0">
      <w:pPr>
        <w:spacing w:line="360" w:lineRule="auto"/>
        <w:ind w:firstLine="1134"/>
        <w:jc w:val="both"/>
        <w:rPr>
          <w:rStyle w:val="fontstyle21"/>
          <w:rFonts w:ascii="Times New Roman" w:hAnsi="Times New Roman" w:cs="Times New Roman"/>
        </w:rPr>
      </w:pPr>
    </w:p>
    <w:p w14:paraId="6FC8A763" w14:textId="77777777" w:rsidR="003706C0" w:rsidRPr="003706C0" w:rsidRDefault="003706C0" w:rsidP="003706C0">
      <w:pPr>
        <w:spacing w:line="360" w:lineRule="auto"/>
        <w:jc w:val="center"/>
        <w:rPr>
          <w:rFonts w:cs="Times New Roman"/>
        </w:rPr>
      </w:pPr>
      <w:r w:rsidRPr="003706C0">
        <w:rPr>
          <w:rStyle w:val="fontstyle21"/>
          <w:rFonts w:ascii="Times New Roman" w:hAnsi="Times New Roman" w:cs="Times New Roman"/>
        </w:rPr>
        <w:t>ANTÔNIO AUGUSTO BRANDÃO DE ARAS</w:t>
      </w:r>
      <w:r w:rsidRPr="003706C0">
        <w:rPr>
          <w:rFonts w:cs="Times New Roman"/>
          <w:color w:val="000000"/>
        </w:rPr>
        <w:br/>
      </w:r>
      <w:r w:rsidRPr="003706C0">
        <w:rPr>
          <w:rStyle w:val="fontstyle21"/>
          <w:rFonts w:ascii="Times New Roman" w:hAnsi="Times New Roman" w:cs="Times New Roman"/>
        </w:rPr>
        <w:t>Presidente do Conselho Nacional do Ministério Público</w:t>
      </w:r>
      <w:r w:rsidRPr="003706C0">
        <w:rPr>
          <w:rFonts w:cs="Times New Roman"/>
          <w:color w:val="000000"/>
        </w:rPr>
        <w:br/>
      </w:r>
    </w:p>
    <w:p w14:paraId="4B8CF395" w14:textId="700195B8" w:rsidR="00280341" w:rsidRPr="00280341" w:rsidRDefault="00280341" w:rsidP="00F0600D">
      <w:pPr>
        <w:pStyle w:val="WW-Estilopadro"/>
        <w:spacing w:line="360" w:lineRule="auto"/>
        <w:jc w:val="center"/>
        <w:rPr>
          <w:rFonts w:eastAsia="Times New Roman" w:cs="Times New Roman"/>
          <w:szCs w:val="24"/>
        </w:rPr>
      </w:pPr>
    </w:p>
    <w:sectPr w:rsidR="00280341" w:rsidRPr="00280341" w:rsidSect="00832ED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F6A46" w14:textId="77777777" w:rsidR="006D107E" w:rsidRDefault="006D107E" w:rsidP="003C79C3">
      <w:r>
        <w:separator/>
      </w:r>
    </w:p>
  </w:endnote>
  <w:endnote w:type="continuationSeparator" w:id="0">
    <w:p w14:paraId="2E86CD52" w14:textId="77777777" w:rsidR="006D107E" w:rsidRDefault="006D107E" w:rsidP="003C79C3">
      <w:r>
        <w:continuationSeparator/>
      </w:r>
    </w:p>
  </w:endnote>
  <w:endnote w:type="continuationNotice" w:id="1">
    <w:p w14:paraId="2B5E640E" w14:textId="77777777" w:rsidR="006D107E" w:rsidRDefault="006D10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3">
    <w:altName w:val="Cambria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  <w:font w:name="CIDFont+F4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8344"/>
      <w:gridCol w:w="728"/>
    </w:tblGrid>
    <w:tr w:rsidR="00131177" w14:paraId="4D9A27C2" w14:textId="77777777" w:rsidTr="00131177">
      <w:tc>
        <w:tcPr>
          <w:tcW w:w="8344" w:type="dxa"/>
          <w:shd w:val="clear" w:color="auto" w:fill="auto"/>
        </w:tcPr>
        <w:p w14:paraId="2C68C5EB" w14:textId="7B28BBB0" w:rsidR="00131177" w:rsidRDefault="00E10067" w:rsidP="00131177">
          <w:pPr>
            <w:pStyle w:val="WW-Estilopadro"/>
            <w:suppressLineNumbers/>
            <w:tabs>
              <w:tab w:val="center" w:pos="4815"/>
              <w:tab w:val="right" w:pos="9630"/>
            </w:tabs>
            <w:snapToGrid w:val="0"/>
            <w:spacing w:line="100" w:lineRule="atLeast"/>
            <w:ind w:right="48"/>
          </w:pPr>
          <w:r>
            <w:rPr>
              <w:rFonts w:eastAsia="Times New Roman" w:cs="Times New Roman"/>
              <w:color w:val="auto"/>
              <w:sz w:val="16"/>
              <w:szCs w:val="16"/>
            </w:rPr>
            <w:t xml:space="preserve">RECOMENDAÇÃO </w:t>
          </w:r>
          <w:r w:rsidR="00966334">
            <w:rPr>
              <w:rFonts w:eastAsia="Times New Roman" w:cs="Times New Roman"/>
              <w:color w:val="auto"/>
              <w:sz w:val="16"/>
              <w:szCs w:val="16"/>
            </w:rPr>
            <w:t xml:space="preserve">N° </w:t>
          </w:r>
          <w:r w:rsidR="006441FA">
            <w:rPr>
              <w:rFonts w:eastAsia="Times New Roman" w:cs="Times New Roman"/>
              <w:color w:val="auto"/>
              <w:sz w:val="16"/>
              <w:szCs w:val="16"/>
            </w:rPr>
            <w:t>98</w:t>
          </w:r>
          <w:r w:rsidR="00966334">
            <w:rPr>
              <w:rFonts w:eastAsia="Times New Roman" w:cs="Times New Roman"/>
              <w:color w:val="auto"/>
              <w:sz w:val="16"/>
              <w:szCs w:val="16"/>
            </w:rPr>
            <w:t xml:space="preserve">, DE </w:t>
          </w:r>
          <w:r w:rsidR="006441FA">
            <w:rPr>
              <w:rFonts w:eastAsia="Times New Roman" w:cs="Times New Roman"/>
              <w:color w:val="auto"/>
              <w:sz w:val="16"/>
              <w:szCs w:val="16"/>
            </w:rPr>
            <w:t xml:space="preserve">30 </w:t>
          </w:r>
          <w:r w:rsidR="0075356C">
            <w:rPr>
              <w:rFonts w:eastAsia="Times New Roman" w:cs="Times New Roman"/>
              <w:color w:val="auto"/>
              <w:sz w:val="16"/>
              <w:szCs w:val="16"/>
            </w:rPr>
            <w:t>DE</w:t>
          </w:r>
          <w:r w:rsidR="006441FA">
            <w:rPr>
              <w:rFonts w:eastAsia="Times New Roman" w:cs="Times New Roman"/>
              <w:color w:val="auto"/>
              <w:sz w:val="16"/>
              <w:szCs w:val="16"/>
            </w:rPr>
            <w:t xml:space="preserve"> MAIO </w:t>
          </w:r>
          <w:r w:rsidR="0075356C">
            <w:rPr>
              <w:rFonts w:eastAsia="Times New Roman" w:cs="Times New Roman"/>
              <w:color w:val="auto"/>
              <w:sz w:val="16"/>
              <w:szCs w:val="16"/>
            </w:rPr>
            <w:t>DE 2023</w:t>
          </w:r>
        </w:p>
      </w:tc>
      <w:tc>
        <w:tcPr>
          <w:tcW w:w="728" w:type="dxa"/>
          <w:shd w:val="clear" w:color="auto" w:fill="auto"/>
        </w:tcPr>
        <w:p w14:paraId="4A7D8D14" w14:textId="77777777" w:rsidR="00131177" w:rsidRDefault="00131177" w:rsidP="00131177">
          <w:pPr>
            <w:pStyle w:val="Rodap"/>
            <w:jc w:val="right"/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4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\* ARABIC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4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2DF4221B" w14:textId="77777777" w:rsidR="009745F2" w:rsidRDefault="009745F2" w:rsidP="001311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8344"/>
      <w:gridCol w:w="728"/>
    </w:tblGrid>
    <w:tr w:rsidR="00DF5FE8" w14:paraId="3E03D3B0" w14:textId="77777777" w:rsidTr="005E14D6">
      <w:tc>
        <w:tcPr>
          <w:tcW w:w="8344" w:type="dxa"/>
          <w:shd w:val="clear" w:color="auto" w:fill="auto"/>
        </w:tcPr>
        <w:p w14:paraId="4C795AFA" w14:textId="37A396E4" w:rsidR="00DF5FE8" w:rsidRDefault="00DF5FE8" w:rsidP="00DF5FE8">
          <w:pPr>
            <w:pStyle w:val="WW-Estilopadro"/>
            <w:suppressLineNumbers/>
            <w:tabs>
              <w:tab w:val="center" w:pos="4815"/>
              <w:tab w:val="right" w:pos="9630"/>
            </w:tabs>
            <w:snapToGrid w:val="0"/>
            <w:spacing w:line="100" w:lineRule="atLeast"/>
            <w:ind w:right="48"/>
          </w:pPr>
        </w:p>
      </w:tc>
      <w:tc>
        <w:tcPr>
          <w:tcW w:w="728" w:type="dxa"/>
          <w:shd w:val="clear" w:color="auto" w:fill="auto"/>
        </w:tcPr>
        <w:p w14:paraId="66A40940" w14:textId="0AAA4CD5" w:rsidR="00DF5FE8" w:rsidRDefault="00DF5FE8" w:rsidP="00DF5FE8">
          <w:pPr>
            <w:pStyle w:val="Rodap"/>
            <w:jc w:val="right"/>
          </w:pPr>
        </w:p>
      </w:tc>
    </w:tr>
  </w:tbl>
  <w:p w14:paraId="33DCCEF2" w14:textId="77777777" w:rsidR="00DF5FE8" w:rsidRDefault="00DF5FE8" w:rsidP="00DF5FE8">
    <w:pPr>
      <w:pStyle w:val="WW-Estilopadro"/>
      <w:suppressLineNumbers/>
      <w:tabs>
        <w:tab w:val="center" w:pos="4815"/>
        <w:tab w:val="right" w:pos="9630"/>
      </w:tabs>
      <w:snapToGrid w:val="0"/>
      <w:spacing w:line="100" w:lineRule="atLeast"/>
      <w:ind w:right="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0D11A" w14:textId="77777777" w:rsidR="006D107E" w:rsidRDefault="006D107E" w:rsidP="003C79C3">
      <w:r>
        <w:separator/>
      </w:r>
    </w:p>
  </w:footnote>
  <w:footnote w:type="continuationSeparator" w:id="0">
    <w:p w14:paraId="080C0645" w14:textId="77777777" w:rsidR="006D107E" w:rsidRDefault="006D107E" w:rsidP="003C79C3">
      <w:r>
        <w:continuationSeparator/>
      </w:r>
    </w:p>
  </w:footnote>
  <w:footnote w:type="continuationNotice" w:id="1">
    <w:p w14:paraId="0A84968B" w14:textId="77777777" w:rsidR="006D107E" w:rsidRDefault="006D10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FEC8B" w14:textId="384F6BA1" w:rsidR="003C79C3" w:rsidRDefault="003C79C3" w:rsidP="00913061">
    <w:pPr>
      <w:spacing w:before="113" w:line="100" w:lineRule="atLeast"/>
      <w:jc w:val="center"/>
    </w:pPr>
    <w:r>
      <w:rPr>
        <w:rFonts w:eastAsia="Tahoma" w:cs="Times New Roman"/>
        <w:bCs/>
        <w:smallCaps/>
        <w:sz w:val="26"/>
        <w:szCs w:val="26"/>
      </w:rPr>
      <w:t>C</w:t>
    </w:r>
    <w:r>
      <w:rPr>
        <w:rFonts w:eastAsia="Tahoma" w:cs="Times New Roman"/>
        <w:bCs/>
        <w:smallCaps/>
      </w:rPr>
      <w:t xml:space="preserve">onselho </w:t>
    </w:r>
    <w:r>
      <w:rPr>
        <w:rFonts w:eastAsia="Tahoma" w:cs="Times New Roman"/>
        <w:bCs/>
        <w:smallCaps/>
        <w:sz w:val="26"/>
        <w:szCs w:val="26"/>
      </w:rPr>
      <w:t>N</w:t>
    </w:r>
    <w:r>
      <w:rPr>
        <w:rFonts w:eastAsia="Tahoma" w:cs="Times New Roman"/>
        <w:bCs/>
        <w:smallCaps/>
      </w:rPr>
      <w:t xml:space="preserve">acional do </w:t>
    </w:r>
    <w:r>
      <w:rPr>
        <w:rFonts w:eastAsia="Tahoma" w:cs="Times New Roman"/>
        <w:bCs/>
        <w:smallCaps/>
        <w:sz w:val="26"/>
        <w:szCs w:val="26"/>
      </w:rPr>
      <w:t>M</w:t>
    </w:r>
    <w:r>
      <w:rPr>
        <w:rFonts w:eastAsia="Tahoma" w:cs="Times New Roman"/>
        <w:bCs/>
        <w:smallCaps/>
      </w:rPr>
      <w:t xml:space="preserve">inistério </w:t>
    </w:r>
    <w:r>
      <w:rPr>
        <w:rFonts w:eastAsia="Tahoma" w:cs="Times New Roman"/>
        <w:bCs/>
        <w:smallCaps/>
        <w:sz w:val="26"/>
        <w:szCs w:val="26"/>
      </w:rPr>
      <w:t>P</w:t>
    </w:r>
    <w:r>
      <w:rPr>
        <w:rFonts w:eastAsia="Tahoma" w:cs="Times New Roman"/>
        <w:bCs/>
        <w:smallCaps/>
      </w:rPr>
      <w:t>úblico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38BB" w14:textId="77777777" w:rsidR="00103518" w:rsidRDefault="00103518" w:rsidP="00131177">
    <w:pPr>
      <w:spacing w:before="113" w:line="100" w:lineRule="atLeast"/>
      <w:jc w:val="center"/>
      <w:rPr>
        <w:rFonts w:eastAsia="Tahoma" w:cs="Times New Roman"/>
        <w:bCs/>
        <w:smallCaps/>
        <w:sz w:val="26"/>
        <w:szCs w:val="26"/>
      </w:rPr>
    </w:pPr>
    <w:r>
      <w:rPr>
        <w:rFonts w:eastAsia="Tahoma" w:cs="Times New Roman"/>
        <w:bCs/>
        <w:smallCaps/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 wp14:anchorId="702B873A" wp14:editId="50EFA857">
          <wp:simplePos x="0" y="0"/>
          <wp:positionH relativeFrom="margin">
            <wp:posOffset>2393315</wp:posOffset>
          </wp:positionH>
          <wp:positionV relativeFrom="margin">
            <wp:posOffset>-1196975</wp:posOffset>
          </wp:positionV>
          <wp:extent cx="720090" cy="709930"/>
          <wp:effectExtent l="0" t="0" r="3810" b="1270"/>
          <wp:wrapSquare wrapText="bothSides"/>
          <wp:docPr id="2" name="Picture 2" descr="Uma imagem contendo caixa, comida, quar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caixa, comida, quar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720090" cy="70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D91561" w14:textId="77777777" w:rsidR="00103518" w:rsidRDefault="00103518" w:rsidP="00131177">
    <w:pPr>
      <w:spacing w:before="113" w:line="100" w:lineRule="atLeast"/>
      <w:jc w:val="center"/>
      <w:rPr>
        <w:rFonts w:eastAsia="Tahoma" w:cs="Times New Roman"/>
        <w:bCs/>
        <w:smallCaps/>
        <w:sz w:val="26"/>
        <w:szCs w:val="26"/>
      </w:rPr>
    </w:pPr>
  </w:p>
  <w:p w14:paraId="3F1613F6" w14:textId="77777777" w:rsidR="00131177" w:rsidRDefault="00131177" w:rsidP="00131177">
    <w:pPr>
      <w:spacing w:before="113" w:line="100" w:lineRule="atLeast"/>
      <w:jc w:val="center"/>
    </w:pPr>
    <w:r>
      <w:rPr>
        <w:rFonts w:eastAsia="Tahoma" w:cs="Times New Roman"/>
        <w:bCs/>
        <w:smallCaps/>
        <w:sz w:val="26"/>
        <w:szCs w:val="26"/>
      </w:rPr>
      <w:t>C</w:t>
    </w:r>
    <w:r>
      <w:rPr>
        <w:rFonts w:eastAsia="Tahoma" w:cs="Times New Roman"/>
        <w:bCs/>
        <w:smallCaps/>
      </w:rPr>
      <w:t xml:space="preserve">onselho </w:t>
    </w:r>
    <w:r>
      <w:rPr>
        <w:rFonts w:eastAsia="Tahoma" w:cs="Times New Roman"/>
        <w:bCs/>
        <w:smallCaps/>
        <w:sz w:val="26"/>
        <w:szCs w:val="26"/>
      </w:rPr>
      <w:t>N</w:t>
    </w:r>
    <w:r>
      <w:rPr>
        <w:rFonts w:eastAsia="Tahoma" w:cs="Times New Roman"/>
        <w:bCs/>
        <w:smallCaps/>
      </w:rPr>
      <w:t xml:space="preserve">acional do </w:t>
    </w:r>
    <w:r>
      <w:rPr>
        <w:rFonts w:eastAsia="Tahoma" w:cs="Times New Roman"/>
        <w:bCs/>
        <w:smallCaps/>
        <w:sz w:val="26"/>
        <w:szCs w:val="26"/>
      </w:rPr>
      <w:t>M</w:t>
    </w:r>
    <w:r>
      <w:rPr>
        <w:rFonts w:eastAsia="Tahoma" w:cs="Times New Roman"/>
        <w:bCs/>
        <w:smallCaps/>
      </w:rPr>
      <w:t xml:space="preserve">inistério </w:t>
    </w:r>
    <w:r>
      <w:rPr>
        <w:rFonts w:eastAsia="Tahoma" w:cs="Times New Roman"/>
        <w:bCs/>
        <w:smallCaps/>
        <w:sz w:val="26"/>
        <w:szCs w:val="26"/>
      </w:rPr>
      <w:t>P</w:t>
    </w:r>
    <w:r>
      <w:rPr>
        <w:rFonts w:eastAsia="Tahoma" w:cs="Times New Roman"/>
        <w:bCs/>
        <w:smallCaps/>
      </w:rPr>
      <w:t>úblico</w:t>
    </w:r>
  </w:p>
  <w:p w14:paraId="4D08A985" w14:textId="77777777" w:rsidR="00131177" w:rsidRDefault="001311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512"/>
    <w:rsid w:val="0001055E"/>
    <w:rsid w:val="00014A63"/>
    <w:rsid w:val="00014B96"/>
    <w:rsid w:val="00023485"/>
    <w:rsid w:val="00050FCB"/>
    <w:rsid w:val="000511F2"/>
    <w:rsid w:val="00051CE7"/>
    <w:rsid w:val="000560CA"/>
    <w:rsid w:val="00080E2E"/>
    <w:rsid w:val="000836C0"/>
    <w:rsid w:val="00084ED6"/>
    <w:rsid w:val="00092AAC"/>
    <w:rsid w:val="000A021F"/>
    <w:rsid w:val="000A7276"/>
    <w:rsid w:val="000B0F0F"/>
    <w:rsid w:val="000B39CE"/>
    <w:rsid w:val="000B3B48"/>
    <w:rsid w:val="000D471D"/>
    <w:rsid w:val="000E5E63"/>
    <w:rsid w:val="00103518"/>
    <w:rsid w:val="00115C70"/>
    <w:rsid w:val="00117043"/>
    <w:rsid w:val="001201A7"/>
    <w:rsid w:val="00120646"/>
    <w:rsid w:val="0012165F"/>
    <w:rsid w:val="001232EB"/>
    <w:rsid w:val="00124B8E"/>
    <w:rsid w:val="00125F88"/>
    <w:rsid w:val="00131039"/>
    <w:rsid w:val="00131177"/>
    <w:rsid w:val="00143F92"/>
    <w:rsid w:val="00154CC8"/>
    <w:rsid w:val="00155A13"/>
    <w:rsid w:val="00165A82"/>
    <w:rsid w:val="00173909"/>
    <w:rsid w:val="00177590"/>
    <w:rsid w:val="00193710"/>
    <w:rsid w:val="001B6657"/>
    <w:rsid w:val="001C24B6"/>
    <w:rsid w:val="001C5F10"/>
    <w:rsid w:val="001E71CF"/>
    <w:rsid w:val="001F07FE"/>
    <w:rsid w:val="00204A6C"/>
    <w:rsid w:val="00204D8D"/>
    <w:rsid w:val="002131A2"/>
    <w:rsid w:val="002515AA"/>
    <w:rsid w:val="00260070"/>
    <w:rsid w:val="002700B6"/>
    <w:rsid w:val="00280341"/>
    <w:rsid w:val="0028567A"/>
    <w:rsid w:val="00292F78"/>
    <w:rsid w:val="00294C6E"/>
    <w:rsid w:val="002963A9"/>
    <w:rsid w:val="002A2896"/>
    <w:rsid w:val="002A4E19"/>
    <w:rsid w:val="002B6B56"/>
    <w:rsid w:val="002C1143"/>
    <w:rsid w:val="002C20F6"/>
    <w:rsid w:val="002C7EFD"/>
    <w:rsid w:val="002D606B"/>
    <w:rsid w:val="002E1F25"/>
    <w:rsid w:val="00300AEF"/>
    <w:rsid w:val="00306D0B"/>
    <w:rsid w:val="00334B99"/>
    <w:rsid w:val="0034072B"/>
    <w:rsid w:val="0034723E"/>
    <w:rsid w:val="0035401C"/>
    <w:rsid w:val="00355FE4"/>
    <w:rsid w:val="00370161"/>
    <w:rsid w:val="003706C0"/>
    <w:rsid w:val="00381C83"/>
    <w:rsid w:val="00393389"/>
    <w:rsid w:val="003A73C6"/>
    <w:rsid w:val="003B657C"/>
    <w:rsid w:val="003C035C"/>
    <w:rsid w:val="003C71CE"/>
    <w:rsid w:val="003C79C3"/>
    <w:rsid w:val="003D61D8"/>
    <w:rsid w:val="003E2075"/>
    <w:rsid w:val="003F35D5"/>
    <w:rsid w:val="00422DE5"/>
    <w:rsid w:val="00423F15"/>
    <w:rsid w:val="00434C91"/>
    <w:rsid w:val="00492F66"/>
    <w:rsid w:val="004A0332"/>
    <w:rsid w:val="004A3840"/>
    <w:rsid w:val="004A3C53"/>
    <w:rsid w:val="004A52C8"/>
    <w:rsid w:val="004F224B"/>
    <w:rsid w:val="004F3F9B"/>
    <w:rsid w:val="004F7696"/>
    <w:rsid w:val="00501522"/>
    <w:rsid w:val="00510A7D"/>
    <w:rsid w:val="0051524C"/>
    <w:rsid w:val="00523BC3"/>
    <w:rsid w:val="00523E76"/>
    <w:rsid w:val="00536AB1"/>
    <w:rsid w:val="00541262"/>
    <w:rsid w:val="00553CAC"/>
    <w:rsid w:val="005604E9"/>
    <w:rsid w:val="00560EE2"/>
    <w:rsid w:val="00573C53"/>
    <w:rsid w:val="005741C3"/>
    <w:rsid w:val="005A064C"/>
    <w:rsid w:val="005A06AA"/>
    <w:rsid w:val="005B3E51"/>
    <w:rsid w:val="005D1388"/>
    <w:rsid w:val="005E008E"/>
    <w:rsid w:val="005E0924"/>
    <w:rsid w:val="005E1404"/>
    <w:rsid w:val="005E14D6"/>
    <w:rsid w:val="005F0626"/>
    <w:rsid w:val="005F5377"/>
    <w:rsid w:val="0063153D"/>
    <w:rsid w:val="006351BD"/>
    <w:rsid w:val="00635C88"/>
    <w:rsid w:val="0063790B"/>
    <w:rsid w:val="006441FA"/>
    <w:rsid w:val="00647D6F"/>
    <w:rsid w:val="00660512"/>
    <w:rsid w:val="00667DF0"/>
    <w:rsid w:val="006770B8"/>
    <w:rsid w:val="006841FF"/>
    <w:rsid w:val="006A3E63"/>
    <w:rsid w:val="006B0A02"/>
    <w:rsid w:val="006B2918"/>
    <w:rsid w:val="006D107E"/>
    <w:rsid w:val="006D497B"/>
    <w:rsid w:val="006D6973"/>
    <w:rsid w:val="007075FE"/>
    <w:rsid w:val="00711C6D"/>
    <w:rsid w:val="007147D8"/>
    <w:rsid w:val="00723D16"/>
    <w:rsid w:val="00741285"/>
    <w:rsid w:val="00742371"/>
    <w:rsid w:val="00745ECC"/>
    <w:rsid w:val="0075356C"/>
    <w:rsid w:val="00762AC8"/>
    <w:rsid w:val="007679A4"/>
    <w:rsid w:val="007748F9"/>
    <w:rsid w:val="00776B28"/>
    <w:rsid w:val="00777DC7"/>
    <w:rsid w:val="007A0E87"/>
    <w:rsid w:val="007A3B33"/>
    <w:rsid w:val="007E1391"/>
    <w:rsid w:val="007E4767"/>
    <w:rsid w:val="007F0079"/>
    <w:rsid w:val="007F6ADB"/>
    <w:rsid w:val="00801C7C"/>
    <w:rsid w:val="00802E16"/>
    <w:rsid w:val="00816507"/>
    <w:rsid w:val="00817DA9"/>
    <w:rsid w:val="00823910"/>
    <w:rsid w:val="00832ED9"/>
    <w:rsid w:val="008360A6"/>
    <w:rsid w:val="00842671"/>
    <w:rsid w:val="00842CD9"/>
    <w:rsid w:val="008439C2"/>
    <w:rsid w:val="00845635"/>
    <w:rsid w:val="00864B93"/>
    <w:rsid w:val="00876B54"/>
    <w:rsid w:val="00893D03"/>
    <w:rsid w:val="008C269C"/>
    <w:rsid w:val="008C4A70"/>
    <w:rsid w:val="008C6409"/>
    <w:rsid w:val="008F0CE6"/>
    <w:rsid w:val="008F0D2C"/>
    <w:rsid w:val="00904CBF"/>
    <w:rsid w:val="00913061"/>
    <w:rsid w:val="00914BA4"/>
    <w:rsid w:val="00924716"/>
    <w:rsid w:val="00936FA3"/>
    <w:rsid w:val="00943242"/>
    <w:rsid w:val="00943DD1"/>
    <w:rsid w:val="009504D5"/>
    <w:rsid w:val="00950CBD"/>
    <w:rsid w:val="0095738A"/>
    <w:rsid w:val="00961162"/>
    <w:rsid w:val="00966334"/>
    <w:rsid w:val="009745F2"/>
    <w:rsid w:val="009A458B"/>
    <w:rsid w:val="009A6A36"/>
    <w:rsid w:val="009A7977"/>
    <w:rsid w:val="009A7D35"/>
    <w:rsid w:val="009B3554"/>
    <w:rsid w:val="009B66D3"/>
    <w:rsid w:val="009C4EFF"/>
    <w:rsid w:val="009E7D70"/>
    <w:rsid w:val="00A0609A"/>
    <w:rsid w:val="00A12764"/>
    <w:rsid w:val="00A12B49"/>
    <w:rsid w:val="00A12F37"/>
    <w:rsid w:val="00A33D24"/>
    <w:rsid w:val="00A353E0"/>
    <w:rsid w:val="00A418F2"/>
    <w:rsid w:val="00A52549"/>
    <w:rsid w:val="00A63A25"/>
    <w:rsid w:val="00A71E25"/>
    <w:rsid w:val="00A7477A"/>
    <w:rsid w:val="00A77BAF"/>
    <w:rsid w:val="00A80D96"/>
    <w:rsid w:val="00A93CA4"/>
    <w:rsid w:val="00AB0074"/>
    <w:rsid w:val="00AC1B8B"/>
    <w:rsid w:val="00AC33B3"/>
    <w:rsid w:val="00AE493A"/>
    <w:rsid w:val="00AF6B39"/>
    <w:rsid w:val="00B024C9"/>
    <w:rsid w:val="00B24F6A"/>
    <w:rsid w:val="00B31CFE"/>
    <w:rsid w:val="00B33DD8"/>
    <w:rsid w:val="00B44E96"/>
    <w:rsid w:val="00B51C36"/>
    <w:rsid w:val="00B538CC"/>
    <w:rsid w:val="00B56B4B"/>
    <w:rsid w:val="00B62AD5"/>
    <w:rsid w:val="00B66FAB"/>
    <w:rsid w:val="00B90D43"/>
    <w:rsid w:val="00BA1202"/>
    <w:rsid w:val="00BA426E"/>
    <w:rsid w:val="00BB0015"/>
    <w:rsid w:val="00BB28A8"/>
    <w:rsid w:val="00BC23EF"/>
    <w:rsid w:val="00BF6345"/>
    <w:rsid w:val="00C012F4"/>
    <w:rsid w:val="00C021D6"/>
    <w:rsid w:val="00C02222"/>
    <w:rsid w:val="00C0697E"/>
    <w:rsid w:val="00C06DA3"/>
    <w:rsid w:val="00C1020B"/>
    <w:rsid w:val="00C20C90"/>
    <w:rsid w:val="00C459B3"/>
    <w:rsid w:val="00C47607"/>
    <w:rsid w:val="00C51DA2"/>
    <w:rsid w:val="00C54B8B"/>
    <w:rsid w:val="00C572AC"/>
    <w:rsid w:val="00C65C63"/>
    <w:rsid w:val="00C73345"/>
    <w:rsid w:val="00C8376E"/>
    <w:rsid w:val="00C85F21"/>
    <w:rsid w:val="00C86484"/>
    <w:rsid w:val="00C977D0"/>
    <w:rsid w:val="00CA06C8"/>
    <w:rsid w:val="00CA2EF1"/>
    <w:rsid w:val="00CA35BB"/>
    <w:rsid w:val="00CB6A59"/>
    <w:rsid w:val="00CD0C8E"/>
    <w:rsid w:val="00CD3E18"/>
    <w:rsid w:val="00CE14EB"/>
    <w:rsid w:val="00CE1B8D"/>
    <w:rsid w:val="00CE1E37"/>
    <w:rsid w:val="00CE6D21"/>
    <w:rsid w:val="00CF61DA"/>
    <w:rsid w:val="00D0483D"/>
    <w:rsid w:val="00D1301D"/>
    <w:rsid w:val="00D252F8"/>
    <w:rsid w:val="00D30230"/>
    <w:rsid w:val="00D31970"/>
    <w:rsid w:val="00D61F5E"/>
    <w:rsid w:val="00D851E0"/>
    <w:rsid w:val="00D8722E"/>
    <w:rsid w:val="00DA0A00"/>
    <w:rsid w:val="00DA19B2"/>
    <w:rsid w:val="00DB3AB7"/>
    <w:rsid w:val="00DB5090"/>
    <w:rsid w:val="00DD2D58"/>
    <w:rsid w:val="00DF0DB3"/>
    <w:rsid w:val="00DF36A6"/>
    <w:rsid w:val="00DF5FE8"/>
    <w:rsid w:val="00E00739"/>
    <w:rsid w:val="00E00E38"/>
    <w:rsid w:val="00E10067"/>
    <w:rsid w:val="00E12683"/>
    <w:rsid w:val="00E131A3"/>
    <w:rsid w:val="00E148B3"/>
    <w:rsid w:val="00E208BF"/>
    <w:rsid w:val="00E31FB3"/>
    <w:rsid w:val="00E338D4"/>
    <w:rsid w:val="00E33A5B"/>
    <w:rsid w:val="00E35774"/>
    <w:rsid w:val="00E50740"/>
    <w:rsid w:val="00E708D0"/>
    <w:rsid w:val="00E72CBD"/>
    <w:rsid w:val="00E85725"/>
    <w:rsid w:val="00E96133"/>
    <w:rsid w:val="00EA601D"/>
    <w:rsid w:val="00EC0A0B"/>
    <w:rsid w:val="00EC33C5"/>
    <w:rsid w:val="00EC6541"/>
    <w:rsid w:val="00ED0441"/>
    <w:rsid w:val="00ED1D55"/>
    <w:rsid w:val="00ED7377"/>
    <w:rsid w:val="00ED7FFA"/>
    <w:rsid w:val="00EE169C"/>
    <w:rsid w:val="00EF104D"/>
    <w:rsid w:val="00EF59CF"/>
    <w:rsid w:val="00F0600D"/>
    <w:rsid w:val="00F17235"/>
    <w:rsid w:val="00F172CE"/>
    <w:rsid w:val="00F1750E"/>
    <w:rsid w:val="00F17A27"/>
    <w:rsid w:val="00F34761"/>
    <w:rsid w:val="00F40C63"/>
    <w:rsid w:val="00F5121E"/>
    <w:rsid w:val="00F54766"/>
    <w:rsid w:val="00F62B0C"/>
    <w:rsid w:val="00F72E7F"/>
    <w:rsid w:val="00F93F08"/>
    <w:rsid w:val="00F958B9"/>
    <w:rsid w:val="00FA2975"/>
    <w:rsid w:val="00FB5634"/>
    <w:rsid w:val="00FB7947"/>
    <w:rsid w:val="00FC608F"/>
    <w:rsid w:val="00FE13B3"/>
    <w:rsid w:val="00FE210C"/>
    <w:rsid w:val="2350D01E"/>
    <w:rsid w:val="3B98A572"/>
    <w:rsid w:val="4A9E3170"/>
    <w:rsid w:val="7AC1D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1E6CB"/>
  <w15:chartTrackingRefBased/>
  <w15:docId w15:val="{B05CFD9C-1B39-49C0-80E7-120678E8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607"/>
    <w:pPr>
      <w:widowControl w:val="0"/>
      <w:suppressAutoHyphens/>
    </w:pPr>
    <w:rPr>
      <w:rFonts w:ascii="Times New Roman" w:eastAsia="Lucida Sans Unicode" w:hAnsi="Times New Roman" w:cs="Mangal"/>
      <w:kern w:val="1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79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79C3"/>
  </w:style>
  <w:style w:type="paragraph" w:styleId="Rodap">
    <w:name w:val="footer"/>
    <w:basedOn w:val="Normal"/>
    <w:link w:val="RodapChar"/>
    <w:unhideWhenUsed/>
    <w:rsid w:val="003C79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79C3"/>
  </w:style>
  <w:style w:type="paragraph" w:customStyle="1" w:styleId="Contedodetabela">
    <w:name w:val="Conteúdo de tabela"/>
    <w:basedOn w:val="Normal"/>
    <w:rsid w:val="003C79C3"/>
    <w:pPr>
      <w:suppressLineNumbers/>
    </w:pPr>
  </w:style>
  <w:style w:type="paragraph" w:customStyle="1" w:styleId="WW-Estilopadro">
    <w:name w:val="WW-Estilo padrão"/>
    <w:rsid w:val="003C79C3"/>
    <w:pPr>
      <w:widowControl w:val="0"/>
      <w:suppressAutoHyphens/>
    </w:pPr>
    <w:rPr>
      <w:rFonts w:ascii="Times New Roman" w:eastAsia="Lucida Sans Unicode" w:hAnsi="Times New Roman" w:cs="Tahoma"/>
      <w:color w:val="00000A"/>
      <w:kern w:val="1"/>
      <w:szCs w:val="20"/>
      <w:lang w:eastAsia="zh-CN" w:bidi="pt-BR"/>
    </w:rPr>
  </w:style>
  <w:style w:type="paragraph" w:customStyle="1" w:styleId="imported-Padro">
    <w:name w:val="imported-Padrão"/>
    <w:rsid w:val="003C79C3"/>
    <w:pPr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val="pt-PT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9745F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Hyperlink">
    <w:name w:val="Hyperlink"/>
    <w:rsid w:val="001C5F10"/>
    <w:rPr>
      <w:color w:val="000080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131177"/>
  </w:style>
  <w:style w:type="character" w:styleId="MenoPendente">
    <w:name w:val="Unresolved Mention"/>
    <w:basedOn w:val="Fontepargpadro"/>
    <w:uiPriority w:val="99"/>
    <w:semiHidden/>
    <w:unhideWhenUsed/>
    <w:rsid w:val="006841FF"/>
    <w:rPr>
      <w:color w:val="605E5C"/>
      <w:shd w:val="clear" w:color="auto" w:fill="E1DFDD"/>
    </w:rPr>
  </w:style>
  <w:style w:type="paragraph" w:customStyle="1" w:styleId="CNMPEmenta">
    <w:name w:val="CNMP Ementa"/>
    <w:basedOn w:val="Normal"/>
    <w:rsid w:val="00300AEF"/>
    <w:pPr>
      <w:spacing w:after="340"/>
      <w:ind w:left="2154" w:firstLine="567"/>
      <w:jc w:val="both"/>
    </w:pPr>
    <w:rPr>
      <w:rFonts w:ascii="Verdana" w:hAnsi="Verdana" w:cs="Verdana"/>
      <w:kern w:val="2"/>
    </w:rPr>
  </w:style>
  <w:style w:type="paragraph" w:customStyle="1" w:styleId="CNMPAssinatura">
    <w:name w:val="CNMP Assinatura"/>
    <w:basedOn w:val="Normal"/>
    <w:rsid w:val="00370161"/>
    <w:pPr>
      <w:jc w:val="center"/>
    </w:pPr>
    <w:rPr>
      <w:rFonts w:ascii="Verdana" w:hAnsi="Verdana" w:cs="Verdana"/>
      <w:kern w:val="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31970"/>
    <w:rPr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31970"/>
    <w:rPr>
      <w:rFonts w:ascii="Times New Roman" w:eastAsia="Lucida Sans Unicode" w:hAnsi="Times New Roman" w:cs="Mangal"/>
      <w:kern w:val="1"/>
      <w:sz w:val="20"/>
      <w:szCs w:val="18"/>
      <w:lang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D31970"/>
    <w:rPr>
      <w:vertAlign w:val="superscript"/>
    </w:rPr>
  </w:style>
  <w:style w:type="paragraph" w:styleId="Reviso">
    <w:name w:val="Revision"/>
    <w:hidden/>
    <w:uiPriority w:val="99"/>
    <w:semiHidden/>
    <w:rsid w:val="00D851E0"/>
    <w:rPr>
      <w:rFonts w:ascii="Times New Roman" w:eastAsia="Lucida Sans Unicode" w:hAnsi="Times New Roman" w:cs="Mangal"/>
      <w:kern w:val="1"/>
      <w:szCs w:val="21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2A28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A2896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A2896"/>
    <w:rPr>
      <w:rFonts w:ascii="Times New Roman" w:eastAsia="Lucida Sans Unicode" w:hAnsi="Times New Roman" w:cs="Mangal"/>
      <w:kern w:val="1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28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2896"/>
    <w:rPr>
      <w:rFonts w:ascii="Times New Roman" w:eastAsia="Lucida Sans Unicode" w:hAnsi="Times New Roman" w:cs="Mangal"/>
      <w:b/>
      <w:bCs/>
      <w:kern w:val="1"/>
      <w:sz w:val="20"/>
      <w:szCs w:val="18"/>
      <w:lang w:eastAsia="zh-CN" w:bidi="hi-IN"/>
    </w:rPr>
  </w:style>
  <w:style w:type="character" w:customStyle="1" w:styleId="fontstyle01">
    <w:name w:val="fontstyle01"/>
    <w:basedOn w:val="Fontepargpadro"/>
    <w:rsid w:val="003706C0"/>
    <w:rPr>
      <w:rFonts w:ascii="CIDFont+F3" w:hAnsi="CIDFont+F3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706C0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Fontepargpadro"/>
    <w:rsid w:val="003706C0"/>
    <w:rPr>
      <w:rFonts w:ascii="CIDFont+F4" w:hAnsi="CIDFont+F4" w:hint="default"/>
      <w:b w:val="0"/>
      <w:bCs w:val="0"/>
      <w:i w:val="0"/>
      <w:iCs w:val="0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950CBD"/>
    <w:rPr>
      <w:b/>
      <w:bCs/>
    </w:rPr>
  </w:style>
  <w:style w:type="paragraph" w:customStyle="1" w:styleId="TtulodeAtoNormativocomlink">
    <w:name w:val="Título de Ato Normativo com link"/>
    <w:basedOn w:val="Normal"/>
    <w:link w:val="TtulodeAtoNormativocomlinkChar"/>
    <w:qFormat/>
    <w:rsid w:val="00C47607"/>
    <w:pPr>
      <w:spacing w:line="360" w:lineRule="auto"/>
      <w:jc w:val="center"/>
    </w:pPr>
    <w:rPr>
      <w:rFonts w:cs="Times New Roman"/>
      <w:b/>
      <w:kern w:val="24"/>
      <w:u w:val="thick" w:color="0C34FC"/>
    </w:rPr>
  </w:style>
  <w:style w:type="character" w:customStyle="1" w:styleId="TtulodeAtoNormativocomlinkChar">
    <w:name w:val="Título de Ato Normativo com link Char"/>
    <w:basedOn w:val="Fontepargpadro"/>
    <w:link w:val="TtulodeAtoNormativocomlink"/>
    <w:rsid w:val="00C47607"/>
    <w:rPr>
      <w:rFonts w:ascii="Times New Roman" w:eastAsia="Lucida Sans Unicode" w:hAnsi="Times New Roman" w:cs="Times New Roman"/>
      <w:b/>
      <w:kern w:val="24"/>
      <w:u w:val="thick" w:color="0C34FC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E338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9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0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8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8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5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3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4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8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1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6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9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3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6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0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1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1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4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2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0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nmp.mp.br/portal/atos-e-normas-busca/norma/41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diarioeletronico.cnmp.mp.br/ords/f?p=102:1:::NO:1:P1_DT_PUBLICACAO:31-05-2023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85DA0F976074D9FE75BC1AC5DE460" ma:contentTypeVersion="15" ma:contentTypeDescription="Create a new document." ma:contentTypeScope="" ma:versionID="cb8356f5080078aa62599e9cfeca562c">
  <xsd:schema xmlns:xsd="http://www.w3.org/2001/XMLSchema" xmlns:xs="http://www.w3.org/2001/XMLSchema" xmlns:p="http://schemas.microsoft.com/office/2006/metadata/properties" xmlns:ns3="cf0ee52f-cc81-43c8-a01e-5bc915cc3670" xmlns:ns4="e66a9fe4-18ab-4440-a15d-6229162c0ddd" targetNamespace="http://schemas.microsoft.com/office/2006/metadata/properties" ma:root="true" ma:fieldsID="da9a23e1092f36c269278d40aaa59576" ns3:_="" ns4:_="">
    <xsd:import namespace="cf0ee52f-cc81-43c8-a01e-5bc915cc3670"/>
    <xsd:import namespace="e66a9fe4-18ab-4440-a15d-6229162c0d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ee52f-cc81-43c8-a01e-5bc915cc36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a9fe4-18ab-4440-a15d-6229162c0dd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f0ee52f-cc81-43c8-a01e-5bc915cc367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36DFDF-18AE-491D-897F-E8A1F7D8E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ee52f-cc81-43c8-a01e-5bc915cc3670"/>
    <ds:schemaRef ds:uri="e66a9fe4-18ab-4440-a15d-6229162c0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F28367-A624-4EBA-B01C-A1AF7B1015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180E78-85B6-466D-BD79-681738583EF6}">
  <ds:schemaRefs>
    <ds:schemaRef ds:uri="http://schemas.microsoft.com/office/2006/metadata/properties"/>
    <ds:schemaRef ds:uri="http://schemas.microsoft.com/office/infopath/2007/PartnerControls"/>
    <ds:schemaRef ds:uri="cf0ee52f-cc81-43c8-a01e-5bc915cc3670"/>
  </ds:schemaRefs>
</ds:datastoreItem>
</file>

<file path=customXml/itemProps4.xml><?xml version="1.0" encoding="utf-8"?>
<ds:datastoreItem xmlns:ds="http://schemas.openxmlformats.org/officeDocument/2006/customXml" ds:itemID="{28A62C6B-D254-4EFC-A976-D219CFF3DE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1764</Words>
  <Characters>9527</Characters>
  <Application>Microsoft Office Word</Application>
  <DocSecurity>0</DocSecurity>
  <Lines>79</Lines>
  <Paragraphs>22</Paragraphs>
  <ScaleCrop>false</ScaleCrop>
  <Company/>
  <LinksUpToDate>false</LinksUpToDate>
  <CharactersWithSpaces>11269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Lília Milhomem Januario</cp:lastModifiedBy>
  <cp:revision>3</cp:revision>
  <cp:lastPrinted>2023-10-27T19:18:00Z</cp:lastPrinted>
  <dcterms:created xsi:type="dcterms:W3CDTF">2023-10-27T19:18:00Z</dcterms:created>
  <dcterms:modified xsi:type="dcterms:W3CDTF">2023-10-27T19:18:00Z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0x0101000AD85DA0F976074D9FE75BC1AC5DE460</vt:lpwstr>
  </property>
</Properties>
</file>