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C183" w14:textId="77777777" w:rsidR="001C667C" w:rsidRPr="001C667C" w:rsidRDefault="001C667C" w:rsidP="00287875">
      <w:pPr>
        <w:pStyle w:val="Jurisprudncias"/>
        <w:rPr>
          <w:rFonts w:cs="Arial"/>
        </w:rPr>
      </w:pPr>
      <w:r w:rsidRPr="001C667C">
        <w:rPr>
          <w:rFonts w:cs="Arial"/>
        </w:rPr>
        <w:t>Guia de atuação do Ministério Público na fiscalização do processo de escolha do Conselho Tutelar</w:t>
      </w:r>
    </w:p>
    <w:p w14:paraId="379FBAAC" w14:textId="580EAD97" w:rsidR="001C667C" w:rsidRPr="001C667C" w:rsidRDefault="001C667C" w:rsidP="00287875">
      <w:pPr>
        <w:pStyle w:val="Jurisprudncias"/>
        <w:rPr>
          <w:rFonts w:cs="Arial"/>
        </w:rPr>
      </w:pPr>
    </w:p>
    <w:p w14:paraId="05C92A89" w14:textId="149D6FC7" w:rsidR="001C667C" w:rsidRPr="001C667C" w:rsidRDefault="001C667C" w:rsidP="00287875">
      <w:pPr>
        <w:pStyle w:val="Jurisprudncias"/>
        <w:rPr>
          <w:rFonts w:cs="Arial"/>
        </w:rPr>
      </w:pPr>
      <w:r w:rsidRPr="001C667C">
        <w:rPr>
          <w:rFonts w:cs="Arial"/>
        </w:rPr>
        <w:t>Apêndice XV – Minuta de Cronograma</w:t>
      </w:r>
    </w:p>
    <w:p w14:paraId="11717947" w14:textId="77777777" w:rsidR="001C667C" w:rsidRPr="001C667C" w:rsidRDefault="001C667C" w:rsidP="00287875">
      <w:pPr>
        <w:pStyle w:val="Jurisprudncias"/>
        <w:rPr>
          <w:rFonts w:cs="Arial"/>
        </w:rPr>
      </w:pPr>
    </w:p>
    <w:p w14:paraId="4946526A" w14:textId="77777777" w:rsidR="001C667C" w:rsidRPr="001C667C" w:rsidRDefault="001C667C" w:rsidP="00287875">
      <w:pPr>
        <w:pStyle w:val="Jurisprudncias"/>
        <w:rPr>
          <w:rFonts w:cs="Arial"/>
        </w:rPr>
      </w:pPr>
      <w:r w:rsidRPr="001C667C">
        <w:rPr>
          <w:rFonts w:cs="Arial"/>
        </w:rPr>
        <w:t>Texto atualizado em 16/2/2023 pelo Grupo de Trabalho instituído no âmbito da Comissão da Infância, Juventude e Educação do Conselho Nacional do Ministério Público 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p>
    <w:p w14:paraId="29D47A23" w14:textId="77777777" w:rsidR="001C667C" w:rsidRPr="001C667C" w:rsidRDefault="001C667C" w:rsidP="00287875">
      <w:pPr>
        <w:pStyle w:val="Jurisprudncias"/>
        <w:rPr>
          <w:rFonts w:cs="Arial"/>
        </w:rPr>
      </w:pPr>
    </w:p>
    <w:p w14:paraId="25F02522" w14:textId="486EF6FA" w:rsidR="00E96AE3" w:rsidRPr="001C667C" w:rsidRDefault="001C667C" w:rsidP="00287875">
      <w:pPr>
        <w:pStyle w:val="Jurisprudncias"/>
        <w:rPr>
          <w:rFonts w:cs="Arial"/>
          <w:b/>
          <w:bCs/>
        </w:rPr>
      </w:pPr>
      <w:r w:rsidRPr="001C667C">
        <w:rPr>
          <w:rFonts w:cs="Arial"/>
        </w:rPr>
        <w:t xml:space="preserve">Mais informações sobre o Grupo de Trabalho estão disponíveis no endereço </w:t>
      </w:r>
      <w:hyperlink r:id="rId5" w:history="1">
        <w:r w:rsidRPr="001C667C">
          <w:rPr>
            <w:rStyle w:val="Hyperlink"/>
            <w:rFonts w:cs="Arial"/>
          </w:rPr>
          <w:t>https://www.cnmp.mp.br/portal/institucional/comissoes/comissao-da-infancia-e-juventude/grupos-de-trabalho/conselho-tutelar</w:t>
        </w:r>
      </w:hyperlink>
      <w:r w:rsidR="00E96AE3">
        <w:rPr>
          <w:rStyle w:val="Hyperlink"/>
          <w:rFonts w:cs="Arial"/>
        </w:rPr>
        <w:t>.</w:t>
      </w:r>
    </w:p>
    <w:p w14:paraId="3FAE53B4" w14:textId="77777777" w:rsidR="001C667C" w:rsidRPr="001C667C" w:rsidRDefault="001C667C" w:rsidP="00287875">
      <w:pPr>
        <w:pStyle w:val="Jurisprudncias"/>
        <w:rPr>
          <w:rFonts w:cs="Arial"/>
          <w:b/>
          <w:bCs/>
        </w:rPr>
      </w:pPr>
    </w:p>
    <w:p w14:paraId="1DCDE3FA" w14:textId="77777777" w:rsidR="001C667C" w:rsidRPr="001C667C" w:rsidRDefault="001C667C" w:rsidP="00287875">
      <w:pPr>
        <w:pStyle w:val="Jurisprudncias"/>
        <w:rPr>
          <w:rFonts w:cs="Arial"/>
          <w:b/>
          <w:bCs/>
        </w:rPr>
      </w:pPr>
    </w:p>
    <w:p w14:paraId="0110917E" w14:textId="286EEE4A" w:rsidR="00D61B5E" w:rsidRPr="001C667C" w:rsidRDefault="001C667C" w:rsidP="00E96AE3">
      <w:pPr>
        <w:pStyle w:val="Jurisprudncias"/>
        <w:spacing w:line="360" w:lineRule="auto"/>
        <w:rPr>
          <w:rFonts w:cs="Arial"/>
        </w:rPr>
      </w:pPr>
      <w:r w:rsidRPr="00E96AE3">
        <w:rPr>
          <w:rFonts w:cs="Arial"/>
          <w:b/>
          <w:bCs/>
        </w:rPr>
        <w:t>Cronograma</w:t>
      </w:r>
      <w:r w:rsidR="4C2E9218" w:rsidRPr="00E96AE3">
        <w:rPr>
          <w:rFonts w:cs="Arial"/>
          <w:b/>
        </w:rPr>
        <w:t xml:space="preserve"> simplificado </w:t>
      </w:r>
      <w:r w:rsidRPr="00E96AE3">
        <w:rPr>
          <w:rFonts w:cs="Arial"/>
          <w:b/>
        </w:rPr>
        <w:t>d</w:t>
      </w:r>
      <w:r w:rsidR="4C2E9218" w:rsidRPr="00E96AE3">
        <w:rPr>
          <w:rFonts w:cs="Arial"/>
          <w:b/>
        </w:rPr>
        <w:t>o processo de escolha dos membros do Conselho Tutelar</w:t>
      </w:r>
      <w:r w:rsidRPr="00E96AE3">
        <w:rPr>
          <w:rFonts w:cs="Arial"/>
          <w:b/>
        </w:rPr>
        <w:t xml:space="preserve"> de 2023</w:t>
      </w:r>
      <w:r w:rsidR="4C2E9218" w:rsidRPr="001C667C">
        <w:rPr>
          <w:rFonts w:cs="Arial"/>
        </w:rPr>
        <w:t xml:space="preserve"> (datas sugeridas – adaptar à realidade de cada </w:t>
      </w:r>
      <w:r w:rsidR="00287875">
        <w:rPr>
          <w:rFonts w:cs="Arial"/>
        </w:rPr>
        <w:t>M</w:t>
      </w:r>
      <w:r w:rsidR="4C2E9218" w:rsidRPr="001C667C">
        <w:rPr>
          <w:rFonts w:cs="Arial"/>
        </w:rPr>
        <w:t>unicípio)</w:t>
      </w:r>
    </w:p>
    <w:p w14:paraId="73AA47F1" w14:textId="77777777" w:rsidR="00D61B5E" w:rsidRPr="001C667C" w:rsidRDefault="00D61B5E" w:rsidP="00E96AE3">
      <w:pPr>
        <w:pStyle w:val="Jurisprudncias"/>
        <w:spacing w:line="360" w:lineRule="auto"/>
        <w:jc w:val="center"/>
        <w:rPr>
          <w:rFonts w:cs="Arial"/>
        </w:rPr>
      </w:pPr>
    </w:p>
    <w:tbl>
      <w:tblPr>
        <w:tblStyle w:val="Tabelacomgrade"/>
        <w:tblW w:w="9634" w:type="dxa"/>
        <w:jc w:val="center"/>
        <w:tblLook w:val="04A0" w:firstRow="1" w:lastRow="0" w:firstColumn="1" w:lastColumn="0" w:noHBand="0" w:noVBand="1"/>
      </w:tblPr>
      <w:tblGrid>
        <w:gridCol w:w="2211"/>
        <w:gridCol w:w="7423"/>
      </w:tblGrid>
      <w:tr w:rsidR="001C667C" w:rsidRPr="001C667C" w14:paraId="33650258" w14:textId="77777777" w:rsidTr="4C2E9218">
        <w:trPr>
          <w:jc w:val="center"/>
        </w:trPr>
        <w:tc>
          <w:tcPr>
            <w:tcW w:w="2211" w:type="dxa"/>
            <w:shd w:val="clear" w:color="auto" w:fill="DEEAF6" w:themeFill="accent5" w:themeFillTint="33"/>
            <w:vAlign w:val="center"/>
          </w:tcPr>
          <w:p w14:paraId="6696D918" w14:textId="77777777" w:rsidR="00D61B5E" w:rsidRPr="001C667C" w:rsidRDefault="00D61B5E" w:rsidP="00E96AE3">
            <w:pPr>
              <w:ind w:firstLine="0"/>
              <w:jc w:val="center"/>
              <w:rPr>
                <w:rFonts w:cs="Arial"/>
                <w:b/>
                <w:szCs w:val="24"/>
              </w:rPr>
            </w:pPr>
            <w:r w:rsidRPr="001C667C">
              <w:rPr>
                <w:rFonts w:cs="Arial"/>
                <w:b/>
                <w:szCs w:val="24"/>
              </w:rPr>
              <w:t>Data</w:t>
            </w:r>
          </w:p>
        </w:tc>
        <w:tc>
          <w:tcPr>
            <w:tcW w:w="7423" w:type="dxa"/>
            <w:shd w:val="clear" w:color="auto" w:fill="DEEAF6" w:themeFill="accent5" w:themeFillTint="33"/>
            <w:vAlign w:val="center"/>
          </w:tcPr>
          <w:p w14:paraId="44134C5A" w14:textId="77777777" w:rsidR="00D61B5E" w:rsidRPr="001C667C" w:rsidRDefault="00D61B5E" w:rsidP="00E96AE3">
            <w:pPr>
              <w:ind w:firstLine="0"/>
              <w:jc w:val="center"/>
              <w:rPr>
                <w:rFonts w:cs="Arial"/>
                <w:b/>
                <w:szCs w:val="24"/>
              </w:rPr>
            </w:pPr>
            <w:r w:rsidRPr="001C667C">
              <w:rPr>
                <w:rFonts w:cs="Arial"/>
                <w:b/>
                <w:szCs w:val="24"/>
              </w:rPr>
              <w:t>Etapa</w:t>
            </w:r>
          </w:p>
        </w:tc>
      </w:tr>
      <w:tr w:rsidR="001C667C" w:rsidRPr="001C667C" w14:paraId="550213A0" w14:textId="77777777" w:rsidTr="4C2E9218">
        <w:trPr>
          <w:trHeight w:val="300"/>
          <w:jc w:val="center"/>
        </w:trPr>
        <w:tc>
          <w:tcPr>
            <w:tcW w:w="2211" w:type="dxa"/>
            <w:shd w:val="clear" w:color="auto" w:fill="auto"/>
            <w:vAlign w:val="center"/>
          </w:tcPr>
          <w:p w14:paraId="209E80CE" w14:textId="2E299EDB" w:rsidR="222B3EEB" w:rsidRPr="00E96AE3" w:rsidRDefault="4C2E9218" w:rsidP="00E96AE3">
            <w:pPr>
              <w:ind w:firstLine="0"/>
              <w:jc w:val="center"/>
              <w:rPr>
                <w:rFonts w:cs="Arial"/>
                <w:b/>
              </w:rPr>
            </w:pPr>
            <w:r w:rsidRPr="00E96AE3">
              <w:rPr>
                <w:rFonts w:cs="Arial"/>
                <w:b/>
              </w:rPr>
              <w:t>Até 31/3/2023</w:t>
            </w:r>
          </w:p>
        </w:tc>
        <w:tc>
          <w:tcPr>
            <w:tcW w:w="7423" w:type="dxa"/>
            <w:shd w:val="clear" w:color="auto" w:fill="auto"/>
            <w:vAlign w:val="center"/>
          </w:tcPr>
          <w:p w14:paraId="12B0595A" w14:textId="314E4372" w:rsidR="222B3EEB" w:rsidRPr="001C667C" w:rsidRDefault="4C2E9218" w:rsidP="00E96AE3">
            <w:pPr>
              <w:ind w:firstLine="0"/>
              <w:rPr>
                <w:rFonts w:eastAsia="Calibri" w:cs="Arial"/>
                <w:szCs w:val="24"/>
              </w:rPr>
            </w:pPr>
            <w:r w:rsidRPr="001C667C">
              <w:rPr>
                <w:rFonts w:eastAsia="Calibri" w:cs="Arial"/>
                <w:szCs w:val="24"/>
              </w:rPr>
              <w:t>Publicação da Resolução do CMDCA que cria a Comissão Especial do Processo de Escolha</w:t>
            </w:r>
          </w:p>
        </w:tc>
      </w:tr>
      <w:tr w:rsidR="001C667C" w:rsidRPr="001C667C" w14:paraId="3F721B0F" w14:textId="77777777" w:rsidTr="4C2E9218">
        <w:trPr>
          <w:jc w:val="center"/>
        </w:trPr>
        <w:tc>
          <w:tcPr>
            <w:tcW w:w="2211" w:type="dxa"/>
            <w:shd w:val="clear" w:color="auto" w:fill="auto"/>
            <w:vAlign w:val="center"/>
          </w:tcPr>
          <w:p w14:paraId="4517C827" w14:textId="2608DE24" w:rsidR="00D61B5E" w:rsidRPr="00E96AE3" w:rsidRDefault="4C2E9218" w:rsidP="00E96AE3">
            <w:pPr>
              <w:ind w:firstLine="0"/>
              <w:jc w:val="center"/>
              <w:rPr>
                <w:rFonts w:cs="Arial"/>
                <w:b/>
              </w:rPr>
            </w:pPr>
            <w:r w:rsidRPr="00E96AE3">
              <w:rPr>
                <w:rFonts w:cs="Arial"/>
                <w:b/>
              </w:rPr>
              <w:t>Até 3/4/2023</w:t>
            </w:r>
          </w:p>
        </w:tc>
        <w:tc>
          <w:tcPr>
            <w:tcW w:w="7423" w:type="dxa"/>
            <w:shd w:val="clear" w:color="auto" w:fill="auto"/>
            <w:vAlign w:val="center"/>
          </w:tcPr>
          <w:p w14:paraId="3C66665F" w14:textId="77777777" w:rsidR="00D61B5E" w:rsidRPr="001C667C" w:rsidRDefault="222B3EEB" w:rsidP="00E96AE3">
            <w:pPr>
              <w:ind w:firstLine="0"/>
              <w:rPr>
                <w:rFonts w:cs="Arial"/>
              </w:rPr>
            </w:pPr>
            <w:r w:rsidRPr="001C667C">
              <w:rPr>
                <w:rFonts w:cs="Arial"/>
              </w:rPr>
              <w:t>Publicação do Edital</w:t>
            </w:r>
          </w:p>
        </w:tc>
      </w:tr>
      <w:tr w:rsidR="001C667C" w:rsidRPr="001C667C" w14:paraId="55056837" w14:textId="77777777" w:rsidTr="4C2E9218">
        <w:trPr>
          <w:jc w:val="center"/>
        </w:trPr>
        <w:tc>
          <w:tcPr>
            <w:tcW w:w="2211" w:type="dxa"/>
            <w:shd w:val="clear" w:color="auto" w:fill="auto"/>
            <w:vAlign w:val="center"/>
          </w:tcPr>
          <w:p w14:paraId="1784F268" w14:textId="1B683A64" w:rsidR="00D61B5E" w:rsidRPr="00E96AE3" w:rsidRDefault="00A95250" w:rsidP="00E96AE3">
            <w:pPr>
              <w:ind w:firstLine="0"/>
              <w:jc w:val="center"/>
              <w:rPr>
                <w:rFonts w:cs="Arial"/>
                <w:b/>
                <w:bCs/>
                <w:szCs w:val="24"/>
              </w:rPr>
            </w:pPr>
            <w:r w:rsidRPr="00E96AE3">
              <w:rPr>
                <w:rFonts w:cs="Arial"/>
                <w:b/>
                <w:bCs/>
                <w:szCs w:val="24"/>
              </w:rPr>
              <w:t>4</w:t>
            </w:r>
            <w:r w:rsidR="00D61B5E" w:rsidRPr="00E96AE3">
              <w:rPr>
                <w:rFonts w:cs="Arial"/>
                <w:b/>
                <w:bCs/>
                <w:szCs w:val="24"/>
              </w:rPr>
              <w:t xml:space="preserve">/4 a </w:t>
            </w:r>
            <w:r w:rsidRPr="00E96AE3">
              <w:rPr>
                <w:rFonts w:cs="Arial"/>
                <w:b/>
                <w:bCs/>
                <w:szCs w:val="24"/>
              </w:rPr>
              <w:t>5</w:t>
            </w:r>
            <w:r w:rsidR="00D61B5E" w:rsidRPr="00E96AE3">
              <w:rPr>
                <w:rFonts w:cs="Arial"/>
                <w:b/>
                <w:bCs/>
                <w:szCs w:val="24"/>
              </w:rPr>
              <w:t>/5/2023</w:t>
            </w:r>
          </w:p>
        </w:tc>
        <w:tc>
          <w:tcPr>
            <w:tcW w:w="7423" w:type="dxa"/>
            <w:shd w:val="clear" w:color="auto" w:fill="auto"/>
            <w:vAlign w:val="center"/>
          </w:tcPr>
          <w:p w14:paraId="62543F18" w14:textId="162C597B" w:rsidR="00D61B5E" w:rsidRPr="001C667C" w:rsidRDefault="4C2E9218" w:rsidP="00E96AE3">
            <w:pPr>
              <w:ind w:firstLine="0"/>
              <w:rPr>
                <w:rFonts w:cs="Arial"/>
              </w:rPr>
            </w:pPr>
            <w:r w:rsidRPr="001C667C">
              <w:rPr>
                <w:rFonts w:cs="Arial"/>
              </w:rPr>
              <w:t xml:space="preserve">Prazo para registro das candidaturas </w:t>
            </w:r>
          </w:p>
        </w:tc>
      </w:tr>
      <w:tr w:rsidR="001C667C" w:rsidRPr="001C667C" w14:paraId="1836A1E2" w14:textId="77777777" w:rsidTr="4C2E9218">
        <w:trPr>
          <w:jc w:val="center"/>
        </w:trPr>
        <w:tc>
          <w:tcPr>
            <w:tcW w:w="2211" w:type="dxa"/>
            <w:shd w:val="clear" w:color="auto" w:fill="auto"/>
            <w:vAlign w:val="center"/>
          </w:tcPr>
          <w:p w14:paraId="427BBA38" w14:textId="53029839" w:rsidR="00D61B5E" w:rsidRPr="00E96AE3" w:rsidRDefault="00A95250" w:rsidP="00E96AE3">
            <w:pPr>
              <w:ind w:firstLine="0"/>
              <w:jc w:val="center"/>
              <w:rPr>
                <w:rFonts w:cs="Arial"/>
                <w:b/>
                <w:bCs/>
                <w:szCs w:val="24"/>
              </w:rPr>
            </w:pPr>
            <w:r w:rsidRPr="00E96AE3">
              <w:rPr>
                <w:rFonts w:cs="Arial"/>
                <w:b/>
                <w:bCs/>
                <w:szCs w:val="24"/>
              </w:rPr>
              <w:t>8</w:t>
            </w:r>
            <w:r w:rsidR="00D61B5E" w:rsidRPr="00E96AE3">
              <w:rPr>
                <w:rFonts w:cs="Arial"/>
                <w:b/>
                <w:bCs/>
                <w:szCs w:val="24"/>
              </w:rPr>
              <w:t>/5/2023</w:t>
            </w:r>
          </w:p>
          <w:p w14:paraId="4B7BE06B" w14:textId="77777777" w:rsidR="00D61B5E" w:rsidRPr="00E96AE3" w:rsidRDefault="00D61B5E" w:rsidP="00E96AE3">
            <w:pPr>
              <w:ind w:firstLine="0"/>
              <w:jc w:val="center"/>
              <w:rPr>
                <w:rFonts w:cs="Arial"/>
                <w:b/>
                <w:bCs/>
                <w:szCs w:val="24"/>
              </w:rPr>
            </w:pPr>
          </w:p>
        </w:tc>
        <w:tc>
          <w:tcPr>
            <w:tcW w:w="7423" w:type="dxa"/>
            <w:shd w:val="clear" w:color="auto" w:fill="auto"/>
            <w:vAlign w:val="center"/>
          </w:tcPr>
          <w:p w14:paraId="6A5D4BED" w14:textId="0F950C8F" w:rsidR="00D61B5E" w:rsidRPr="001C667C" w:rsidRDefault="4C2E9218" w:rsidP="00E96AE3">
            <w:pPr>
              <w:ind w:firstLine="0"/>
              <w:rPr>
                <w:rFonts w:cs="Arial"/>
              </w:rPr>
            </w:pPr>
            <w:r w:rsidRPr="001C667C">
              <w:rPr>
                <w:rFonts w:cs="Arial"/>
              </w:rPr>
              <w:t>Publicação, pela Comissão Especial do processo de escolha, da lista dos candidatos inscritos e abertura do prazo de 5 (cinco) dias para impugnação das candidaturas junto à Comissão Especial, pela população em geral</w:t>
            </w:r>
          </w:p>
        </w:tc>
      </w:tr>
      <w:tr w:rsidR="001C667C" w:rsidRPr="001C667C" w14:paraId="29065FFE" w14:textId="77777777" w:rsidTr="4C2E9218">
        <w:trPr>
          <w:trHeight w:val="300"/>
          <w:jc w:val="center"/>
        </w:trPr>
        <w:tc>
          <w:tcPr>
            <w:tcW w:w="2211" w:type="dxa"/>
            <w:shd w:val="clear" w:color="auto" w:fill="auto"/>
            <w:vAlign w:val="center"/>
          </w:tcPr>
          <w:p w14:paraId="36F940CC" w14:textId="38726970" w:rsidR="4C2E9218" w:rsidRPr="00E96AE3" w:rsidRDefault="4C2E9218" w:rsidP="00E96AE3">
            <w:pPr>
              <w:ind w:firstLine="0"/>
              <w:jc w:val="center"/>
              <w:rPr>
                <w:rFonts w:cs="Arial"/>
                <w:b/>
              </w:rPr>
            </w:pPr>
            <w:r w:rsidRPr="00E96AE3">
              <w:rPr>
                <w:rFonts w:cs="Arial"/>
                <w:b/>
              </w:rPr>
              <w:t>15/5/2023</w:t>
            </w:r>
          </w:p>
        </w:tc>
        <w:tc>
          <w:tcPr>
            <w:tcW w:w="7423" w:type="dxa"/>
            <w:shd w:val="clear" w:color="auto" w:fill="auto"/>
            <w:vAlign w:val="center"/>
          </w:tcPr>
          <w:p w14:paraId="63308122" w14:textId="1F4523F5" w:rsidR="4C2E9218" w:rsidRPr="001C667C" w:rsidRDefault="4C2E9218" w:rsidP="00E96AE3">
            <w:pPr>
              <w:ind w:firstLine="0"/>
              <w:rPr>
                <w:rFonts w:cs="Arial"/>
              </w:rPr>
            </w:pPr>
            <w:r w:rsidRPr="001C667C">
              <w:rPr>
                <w:rFonts w:cs="Arial"/>
              </w:rPr>
              <w:t>Fim do prazo para impugnação dos candidatos pela população em geral</w:t>
            </w:r>
          </w:p>
        </w:tc>
      </w:tr>
      <w:tr w:rsidR="001C667C" w:rsidRPr="001C667C" w14:paraId="516A84F0" w14:textId="77777777" w:rsidTr="4C2E9218">
        <w:trPr>
          <w:trHeight w:val="300"/>
          <w:jc w:val="center"/>
        </w:trPr>
        <w:tc>
          <w:tcPr>
            <w:tcW w:w="2211" w:type="dxa"/>
            <w:shd w:val="clear" w:color="auto" w:fill="auto"/>
            <w:vAlign w:val="center"/>
          </w:tcPr>
          <w:p w14:paraId="531C9961" w14:textId="4BBE3223" w:rsidR="4C2E9218" w:rsidRPr="00E96AE3" w:rsidRDefault="4C2E9218" w:rsidP="00E96AE3">
            <w:pPr>
              <w:ind w:firstLine="0"/>
              <w:jc w:val="center"/>
              <w:rPr>
                <w:rFonts w:cs="Arial"/>
                <w:b/>
              </w:rPr>
            </w:pPr>
            <w:r w:rsidRPr="00E96AE3">
              <w:rPr>
                <w:rFonts w:cs="Arial"/>
                <w:b/>
              </w:rPr>
              <w:t>Até 17/5/2023</w:t>
            </w:r>
          </w:p>
        </w:tc>
        <w:tc>
          <w:tcPr>
            <w:tcW w:w="7423" w:type="dxa"/>
            <w:shd w:val="clear" w:color="auto" w:fill="auto"/>
            <w:vAlign w:val="center"/>
          </w:tcPr>
          <w:p w14:paraId="650E29E0" w14:textId="0B988B99" w:rsidR="4C2E9218" w:rsidRPr="001C667C" w:rsidRDefault="4C2E9218" w:rsidP="00E96AE3">
            <w:pPr>
              <w:ind w:firstLine="0"/>
              <w:rPr>
                <w:rFonts w:cs="Arial"/>
              </w:rPr>
            </w:pPr>
            <w:r w:rsidRPr="001C667C">
              <w:rPr>
                <w:rFonts w:cs="Arial"/>
              </w:rPr>
              <w:t>Havendo impugnação, a Comissão Especial notificará os candidatos impugnados, com abertura do prazo de 5 dias para defesa.</w:t>
            </w:r>
          </w:p>
        </w:tc>
      </w:tr>
      <w:tr w:rsidR="001C667C" w:rsidRPr="001C667C" w14:paraId="29869BFE" w14:textId="77777777" w:rsidTr="001C667C">
        <w:trPr>
          <w:trHeight w:val="1099"/>
          <w:jc w:val="center"/>
        </w:trPr>
        <w:tc>
          <w:tcPr>
            <w:tcW w:w="2211" w:type="dxa"/>
            <w:shd w:val="clear" w:color="auto" w:fill="auto"/>
            <w:vAlign w:val="center"/>
          </w:tcPr>
          <w:p w14:paraId="02ED2C54" w14:textId="261D5372" w:rsidR="00D61B5E" w:rsidRPr="00E96AE3" w:rsidRDefault="00A95250" w:rsidP="00E96AE3">
            <w:pPr>
              <w:ind w:firstLine="0"/>
              <w:jc w:val="center"/>
              <w:rPr>
                <w:rFonts w:cs="Arial"/>
                <w:b/>
              </w:rPr>
            </w:pPr>
            <w:r w:rsidRPr="00E96AE3">
              <w:rPr>
                <w:rFonts w:cs="Arial"/>
                <w:b/>
                <w:bCs/>
                <w:szCs w:val="24"/>
              </w:rPr>
              <w:t>18</w:t>
            </w:r>
            <w:r w:rsidR="00D61B5E" w:rsidRPr="00E96AE3">
              <w:rPr>
                <w:rFonts w:cs="Arial"/>
                <w:b/>
                <w:bCs/>
                <w:szCs w:val="24"/>
              </w:rPr>
              <w:t xml:space="preserve">/5 a </w:t>
            </w:r>
            <w:r w:rsidRPr="00E96AE3">
              <w:rPr>
                <w:rFonts w:cs="Arial"/>
                <w:b/>
                <w:bCs/>
                <w:szCs w:val="24"/>
              </w:rPr>
              <w:t>24</w:t>
            </w:r>
            <w:r w:rsidR="00D61B5E" w:rsidRPr="00E96AE3">
              <w:rPr>
                <w:rFonts w:cs="Arial"/>
                <w:b/>
                <w:bCs/>
                <w:szCs w:val="24"/>
              </w:rPr>
              <w:t>/5</w:t>
            </w:r>
          </w:p>
        </w:tc>
        <w:tc>
          <w:tcPr>
            <w:tcW w:w="7423" w:type="dxa"/>
            <w:shd w:val="clear" w:color="auto" w:fill="auto"/>
            <w:vAlign w:val="center"/>
          </w:tcPr>
          <w:p w14:paraId="6D5679AC" w14:textId="63EF14C1" w:rsidR="00D61B5E" w:rsidRPr="001C667C" w:rsidRDefault="4C2E9218" w:rsidP="00E96AE3">
            <w:pPr>
              <w:ind w:firstLine="0"/>
              <w:rPr>
                <w:rFonts w:cs="Arial"/>
              </w:rPr>
            </w:pPr>
            <w:r w:rsidRPr="001C667C">
              <w:rPr>
                <w:rFonts w:cs="Arial"/>
              </w:rPr>
              <w:t>Prazo de 5 dias para defesa do candidato impugnado.</w:t>
            </w:r>
          </w:p>
        </w:tc>
      </w:tr>
      <w:tr w:rsidR="001C667C" w:rsidRPr="001C667C" w14:paraId="7638F865" w14:textId="77777777" w:rsidTr="4C2E9218">
        <w:trPr>
          <w:trHeight w:val="300"/>
          <w:jc w:val="center"/>
        </w:trPr>
        <w:tc>
          <w:tcPr>
            <w:tcW w:w="2211" w:type="dxa"/>
            <w:shd w:val="clear" w:color="auto" w:fill="auto"/>
            <w:vAlign w:val="center"/>
          </w:tcPr>
          <w:p w14:paraId="3624DE6D" w14:textId="1D2ACF8B" w:rsidR="4C2E9218" w:rsidRPr="00E96AE3" w:rsidRDefault="4C2E9218" w:rsidP="00E96AE3">
            <w:pPr>
              <w:ind w:firstLine="0"/>
              <w:jc w:val="center"/>
              <w:rPr>
                <w:rFonts w:cs="Arial"/>
                <w:b/>
              </w:rPr>
            </w:pPr>
            <w:r w:rsidRPr="00E96AE3">
              <w:rPr>
                <w:rFonts w:cs="Arial"/>
                <w:b/>
              </w:rPr>
              <w:lastRenderedPageBreak/>
              <w:t>Até 1º/6</w:t>
            </w:r>
          </w:p>
          <w:p w14:paraId="6DEFCF05" w14:textId="35E71D26" w:rsidR="4C2E9218" w:rsidRPr="00E96AE3" w:rsidRDefault="4C2E9218" w:rsidP="00E96AE3">
            <w:pPr>
              <w:ind w:firstLine="0"/>
              <w:jc w:val="center"/>
              <w:rPr>
                <w:rFonts w:cs="Arial"/>
                <w:b/>
              </w:rPr>
            </w:pPr>
          </w:p>
        </w:tc>
        <w:tc>
          <w:tcPr>
            <w:tcW w:w="7423" w:type="dxa"/>
            <w:shd w:val="clear" w:color="auto" w:fill="auto"/>
            <w:vAlign w:val="center"/>
          </w:tcPr>
          <w:p w14:paraId="3AD57871" w14:textId="1543F735" w:rsidR="4C2E9218" w:rsidRPr="001C667C" w:rsidRDefault="4C2E9218" w:rsidP="00E96AE3">
            <w:pPr>
              <w:ind w:firstLine="0"/>
              <w:rPr>
                <w:rFonts w:cs="Arial"/>
              </w:rPr>
            </w:pPr>
            <w:r w:rsidRPr="001C667C">
              <w:rPr>
                <w:rFonts w:cs="Arial"/>
              </w:rPr>
              <w:t>Realização de reunião da Comissão Especial para decidir acerca da impugnação.</w:t>
            </w:r>
          </w:p>
        </w:tc>
      </w:tr>
      <w:tr w:rsidR="001C667C" w:rsidRPr="001C667C" w14:paraId="6767E044" w14:textId="77777777" w:rsidTr="4C2E9218">
        <w:trPr>
          <w:jc w:val="center"/>
        </w:trPr>
        <w:tc>
          <w:tcPr>
            <w:tcW w:w="2211" w:type="dxa"/>
            <w:shd w:val="clear" w:color="auto" w:fill="auto"/>
            <w:vAlign w:val="center"/>
          </w:tcPr>
          <w:p w14:paraId="2C1B3751" w14:textId="6B6F60C7" w:rsidR="00D61B5E" w:rsidRPr="00E96AE3" w:rsidRDefault="4C2E9218" w:rsidP="00E96AE3">
            <w:pPr>
              <w:ind w:firstLine="0"/>
              <w:jc w:val="center"/>
              <w:rPr>
                <w:rFonts w:eastAsia="Calibri" w:cs="Arial"/>
                <w:b/>
                <w:szCs w:val="24"/>
              </w:rPr>
            </w:pPr>
            <w:r w:rsidRPr="00E96AE3">
              <w:rPr>
                <w:rFonts w:cs="Arial"/>
                <w:b/>
              </w:rPr>
              <w:t>Até 1º/6</w:t>
            </w:r>
          </w:p>
        </w:tc>
        <w:tc>
          <w:tcPr>
            <w:tcW w:w="7423" w:type="dxa"/>
            <w:shd w:val="clear" w:color="auto" w:fill="auto"/>
            <w:vAlign w:val="center"/>
          </w:tcPr>
          <w:p w14:paraId="2B25E250" w14:textId="1CC0B3F6" w:rsidR="00D61B5E" w:rsidRPr="001C667C" w:rsidRDefault="4C2E9218" w:rsidP="00E96AE3">
            <w:pPr>
              <w:ind w:firstLine="0"/>
              <w:rPr>
                <w:rFonts w:cs="Arial"/>
              </w:rPr>
            </w:pPr>
            <w:r w:rsidRPr="001C667C">
              <w:rPr>
                <w:rFonts w:cs="Arial"/>
              </w:rPr>
              <w:t>Análise do pedido de registro das candidaturas, independentemente de impugnação, e publicação da relação dos candidatos inscritos, deferidos e indeferidos, pela Comissão Especial</w:t>
            </w:r>
            <w:r w:rsidR="00287875">
              <w:rPr>
                <w:rFonts w:cs="Arial"/>
              </w:rPr>
              <w:t>.</w:t>
            </w:r>
          </w:p>
        </w:tc>
      </w:tr>
      <w:tr w:rsidR="001C667C" w:rsidRPr="001C667C" w14:paraId="15A0DB1A" w14:textId="77777777" w:rsidTr="4C2E9218">
        <w:trPr>
          <w:jc w:val="center"/>
        </w:trPr>
        <w:tc>
          <w:tcPr>
            <w:tcW w:w="2211" w:type="dxa"/>
            <w:shd w:val="clear" w:color="auto" w:fill="auto"/>
            <w:vAlign w:val="center"/>
          </w:tcPr>
          <w:p w14:paraId="17137C4E" w14:textId="40C1F470" w:rsidR="00D61B5E" w:rsidRPr="00E96AE3" w:rsidRDefault="4C2E9218" w:rsidP="00E96AE3">
            <w:pPr>
              <w:ind w:firstLine="0"/>
              <w:jc w:val="center"/>
              <w:rPr>
                <w:rFonts w:cs="Arial"/>
                <w:b/>
              </w:rPr>
            </w:pPr>
            <w:r w:rsidRPr="00E96AE3">
              <w:rPr>
                <w:rFonts w:cs="Arial"/>
                <w:b/>
              </w:rPr>
              <w:t>2/6 a 9/6/2023</w:t>
            </w:r>
          </w:p>
        </w:tc>
        <w:tc>
          <w:tcPr>
            <w:tcW w:w="7423" w:type="dxa"/>
            <w:shd w:val="clear" w:color="auto" w:fill="auto"/>
            <w:vAlign w:val="center"/>
          </w:tcPr>
          <w:p w14:paraId="61946984" w14:textId="45F220C0" w:rsidR="00D61B5E" w:rsidRPr="001C667C" w:rsidRDefault="4C2E9218" w:rsidP="00E96AE3">
            <w:pPr>
              <w:ind w:firstLine="0"/>
              <w:rPr>
                <w:rFonts w:cs="Arial"/>
              </w:rPr>
            </w:pPr>
            <w:r w:rsidRPr="001C667C">
              <w:rPr>
                <w:rFonts w:cs="Arial"/>
              </w:rPr>
              <w:t>Prazo para interposição de recurso à Plenária do CMDCA acerca das decisões da Comissão Especial</w:t>
            </w:r>
            <w:r w:rsidR="00606253">
              <w:rPr>
                <w:rFonts w:cs="Arial"/>
              </w:rPr>
              <w:t>.</w:t>
            </w:r>
          </w:p>
        </w:tc>
      </w:tr>
      <w:tr w:rsidR="001C667C" w:rsidRPr="001C667C" w14:paraId="38B99C84" w14:textId="77777777" w:rsidTr="4C2E9218">
        <w:trPr>
          <w:jc w:val="center"/>
        </w:trPr>
        <w:tc>
          <w:tcPr>
            <w:tcW w:w="2211" w:type="dxa"/>
            <w:shd w:val="clear" w:color="auto" w:fill="auto"/>
            <w:vAlign w:val="center"/>
          </w:tcPr>
          <w:p w14:paraId="5702285F" w14:textId="4999B948" w:rsidR="00D61B5E" w:rsidRPr="00E96AE3" w:rsidRDefault="4C2E9218" w:rsidP="00E96AE3">
            <w:pPr>
              <w:ind w:firstLine="0"/>
              <w:jc w:val="center"/>
              <w:rPr>
                <w:rFonts w:cs="Arial"/>
                <w:b/>
              </w:rPr>
            </w:pPr>
            <w:r w:rsidRPr="00E96AE3">
              <w:rPr>
                <w:rFonts w:cs="Arial"/>
                <w:b/>
              </w:rPr>
              <w:t>12/6 a 16/6/2023</w:t>
            </w:r>
          </w:p>
        </w:tc>
        <w:tc>
          <w:tcPr>
            <w:tcW w:w="7423" w:type="dxa"/>
            <w:shd w:val="clear" w:color="auto" w:fill="auto"/>
            <w:vAlign w:val="center"/>
          </w:tcPr>
          <w:p w14:paraId="08D399A2" w14:textId="2965DF4A" w:rsidR="00D61B5E" w:rsidRPr="001C667C" w:rsidRDefault="4C2E9218" w:rsidP="00E96AE3">
            <w:pPr>
              <w:ind w:firstLine="0"/>
              <w:rPr>
                <w:rFonts w:cs="Arial"/>
              </w:rPr>
            </w:pPr>
            <w:r w:rsidRPr="001C667C">
              <w:rPr>
                <w:rFonts w:cs="Arial"/>
              </w:rPr>
              <w:t>Julgamento, pelo CMDCA, dos recursos interpostos, com publicação acerca do resultado</w:t>
            </w:r>
            <w:r w:rsidR="00287875">
              <w:rPr>
                <w:rFonts w:cs="Arial"/>
              </w:rPr>
              <w:t>.</w:t>
            </w:r>
          </w:p>
        </w:tc>
      </w:tr>
      <w:tr w:rsidR="001C667C" w:rsidRPr="001C667C" w14:paraId="4079CBEE" w14:textId="77777777" w:rsidTr="4C2E9218">
        <w:trPr>
          <w:jc w:val="center"/>
        </w:trPr>
        <w:tc>
          <w:tcPr>
            <w:tcW w:w="2211" w:type="dxa"/>
            <w:shd w:val="clear" w:color="auto" w:fill="auto"/>
            <w:vAlign w:val="center"/>
          </w:tcPr>
          <w:p w14:paraId="43B6446D" w14:textId="4433F572" w:rsidR="00D61B5E" w:rsidRPr="00E96AE3" w:rsidRDefault="4C2E9218" w:rsidP="00E96AE3">
            <w:pPr>
              <w:ind w:firstLine="0"/>
              <w:jc w:val="center"/>
              <w:rPr>
                <w:rFonts w:cs="Arial"/>
                <w:b/>
              </w:rPr>
            </w:pPr>
            <w:r w:rsidRPr="00E96AE3">
              <w:rPr>
                <w:rFonts w:cs="Arial"/>
                <w:b/>
              </w:rPr>
              <w:t>Até 16/6/2023</w:t>
            </w:r>
          </w:p>
        </w:tc>
        <w:tc>
          <w:tcPr>
            <w:tcW w:w="7423" w:type="dxa"/>
            <w:shd w:val="clear" w:color="auto" w:fill="auto"/>
            <w:vAlign w:val="center"/>
          </w:tcPr>
          <w:p w14:paraId="426BE695" w14:textId="19E9019E" w:rsidR="00D61B5E" w:rsidRPr="001C667C" w:rsidRDefault="4C2E9218" w:rsidP="00E96AE3">
            <w:pPr>
              <w:ind w:firstLine="0"/>
              <w:rPr>
                <w:rFonts w:cs="Arial"/>
              </w:rPr>
            </w:pPr>
            <w:r w:rsidRPr="001C667C">
              <w:rPr>
                <w:rFonts w:cs="Arial"/>
              </w:rPr>
              <w:t>Publicação, pelo CMDCA, de relação final das inscrições deferidas e indeferidas após o julgamento dos recursos pelo CMDCA, com cópia ao Ministério Público</w:t>
            </w:r>
            <w:r w:rsidR="00287875">
              <w:rPr>
                <w:rFonts w:cs="Arial"/>
              </w:rPr>
              <w:t>.</w:t>
            </w:r>
          </w:p>
        </w:tc>
      </w:tr>
      <w:tr w:rsidR="001C667C" w:rsidRPr="001C667C" w14:paraId="7F4E62A1" w14:textId="77777777" w:rsidTr="4C2E9218">
        <w:trPr>
          <w:jc w:val="center"/>
        </w:trPr>
        <w:tc>
          <w:tcPr>
            <w:tcW w:w="2211" w:type="dxa"/>
            <w:shd w:val="clear" w:color="auto" w:fill="auto"/>
            <w:vAlign w:val="center"/>
          </w:tcPr>
          <w:p w14:paraId="1B912F39" w14:textId="430011D7" w:rsidR="00D61B5E" w:rsidRPr="00E96AE3" w:rsidRDefault="4C2E9218" w:rsidP="00E96AE3">
            <w:pPr>
              <w:ind w:firstLine="0"/>
              <w:jc w:val="center"/>
              <w:rPr>
                <w:rFonts w:cs="Arial"/>
                <w:b/>
              </w:rPr>
            </w:pPr>
            <w:r w:rsidRPr="00E96AE3">
              <w:rPr>
                <w:rFonts w:cs="Arial"/>
                <w:b/>
              </w:rPr>
              <w:t>Até 30/6</w:t>
            </w:r>
          </w:p>
        </w:tc>
        <w:tc>
          <w:tcPr>
            <w:tcW w:w="7423" w:type="dxa"/>
            <w:shd w:val="clear" w:color="auto" w:fill="auto"/>
            <w:vAlign w:val="center"/>
          </w:tcPr>
          <w:p w14:paraId="2BCD554E" w14:textId="0165DEF4" w:rsidR="00D61B5E" w:rsidRPr="001C667C" w:rsidRDefault="4C2E9218" w:rsidP="00E96AE3">
            <w:pPr>
              <w:ind w:firstLine="0"/>
              <w:rPr>
                <w:rFonts w:cs="Arial"/>
              </w:rPr>
            </w:pPr>
            <w:r w:rsidRPr="001C667C">
              <w:rPr>
                <w:rFonts w:cs="Arial"/>
              </w:rPr>
              <w:t>Capacitação dos candidatos para a prova de conhecimentos, preferencialmente em dia não útil ou no período noturno (se houver previsão em lei municipal)</w:t>
            </w:r>
            <w:r w:rsidR="00287875">
              <w:rPr>
                <w:rFonts w:cs="Arial"/>
              </w:rPr>
              <w:t>.</w:t>
            </w:r>
          </w:p>
        </w:tc>
      </w:tr>
      <w:tr w:rsidR="001C667C" w:rsidRPr="001C667C" w14:paraId="108BC471" w14:textId="77777777" w:rsidTr="4C2E9218">
        <w:trPr>
          <w:jc w:val="center"/>
        </w:trPr>
        <w:tc>
          <w:tcPr>
            <w:tcW w:w="2211" w:type="dxa"/>
            <w:shd w:val="clear" w:color="auto" w:fill="auto"/>
            <w:vAlign w:val="center"/>
          </w:tcPr>
          <w:p w14:paraId="7D2ABDC2" w14:textId="3C26E1BA" w:rsidR="00D61B5E" w:rsidRPr="00E96AE3" w:rsidRDefault="4C2E9218" w:rsidP="00E96AE3">
            <w:pPr>
              <w:ind w:firstLine="0"/>
              <w:jc w:val="center"/>
              <w:rPr>
                <w:rFonts w:cs="Arial"/>
                <w:b/>
              </w:rPr>
            </w:pPr>
            <w:r w:rsidRPr="00E96AE3">
              <w:rPr>
                <w:rFonts w:cs="Arial"/>
                <w:b/>
              </w:rPr>
              <w:t>1º/7</w:t>
            </w:r>
          </w:p>
        </w:tc>
        <w:tc>
          <w:tcPr>
            <w:tcW w:w="7423" w:type="dxa"/>
            <w:shd w:val="clear" w:color="auto" w:fill="auto"/>
            <w:vAlign w:val="center"/>
          </w:tcPr>
          <w:p w14:paraId="6BBEC4AB" w14:textId="58E5F3B0" w:rsidR="00D61B5E" w:rsidRPr="001C667C" w:rsidRDefault="4C2E9218" w:rsidP="00E96AE3">
            <w:pPr>
              <w:ind w:firstLine="0"/>
              <w:rPr>
                <w:rFonts w:cs="Arial"/>
              </w:rPr>
            </w:pPr>
            <w:r w:rsidRPr="001C667C">
              <w:rPr>
                <w:rFonts w:cs="Arial"/>
              </w:rPr>
              <w:t>Aplicação da prova (se houver previsão em lei municipal</w:t>
            </w:r>
            <w:r w:rsidR="00287875">
              <w:rPr>
                <w:rFonts w:cs="Arial"/>
              </w:rPr>
              <w:t>).</w:t>
            </w:r>
          </w:p>
        </w:tc>
      </w:tr>
      <w:tr w:rsidR="001C667C" w:rsidRPr="001C667C" w14:paraId="7E46381F" w14:textId="77777777" w:rsidTr="4C2E9218">
        <w:trPr>
          <w:jc w:val="center"/>
        </w:trPr>
        <w:tc>
          <w:tcPr>
            <w:tcW w:w="2211" w:type="dxa"/>
            <w:shd w:val="clear" w:color="auto" w:fill="auto"/>
            <w:vAlign w:val="center"/>
          </w:tcPr>
          <w:p w14:paraId="4B42A4D3" w14:textId="77777777" w:rsidR="00287875" w:rsidRDefault="00287875" w:rsidP="00E96AE3">
            <w:pPr>
              <w:ind w:firstLine="0"/>
              <w:jc w:val="center"/>
              <w:rPr>
                <w:rFonts w:cs="Arial"/>
                <w:b/>
              </w:rPr>
            </w:pPr>
          </w:p>
          <w:p w14:paraId="3C3BAB73" w14:textId="507AEB55" w:rsidR="00D61B5E" w:rsidRPr="00E96AE3" w:rsidRDefault="4C2E9218" w:rsidP="00E96AE3">
            <w:pPr>
              <w:ind w:firstLine="0"/>
              <w:jc w:val="center"/>
              <w:rPr>
                <w:rFonts w:cs="Arial"/>
                <w:b/>
              </w:rPr>
            </w:pPr>
            <w:r w:rsidRPr="00E96AE3">
              <w:rPr>
                <w:rFonts w:cs="Arial"/>
                <w:b/>
              </w:rPr>
              <w:t>10/7/2023</w:t>
            </w:r>
          </w:p>
          <w:p w14:paraId="5CFBE151" w14:textId="6396C8D4" w:rsidR="005047DC" w:rsidRPr="00E96AE3" w:rsidRDefault="005047DC" w:rsidP="00E96AE3">
            <w:pPr>
              <w:ind w:firstLine="0"/>
              <w:jc w:val="center"/>
              <w:rPr>
                <w:rFonts w:cs="Arial"/>
                <w:b/>
              </w:rPr>
            </w:pPr>
          </w:p>
        </w:tc>
        <w:tc>
          <w:tcPr>
            <w:tcW w:w="7423" w:type="dxa"/>
            <w:shd w:val="clear" w:color="auto" w:fill="auto"/>
            <w:vAlign w:val="center"/>
          </w:tcPr>
          <w:p w14:paraId="45FFB818" w14:textId="0DAAF924" w:rsidR="00D61B5E" w:rsidRPr="001C667C" w:rsidRDefault="4C2E9218" w:rsidP="00E96AE3">
            <w:pPr>
              <w:ind w:firstLine="0"/>
              <w:rPr>
                <w:rFonts w:cs="Arial"/>
              </w:rPr>
            </w:pPr>
            <w:r w:rsidRPr="001C667C">
              <w:rPr>
                <w:rFonts w:cs="Arial"/>
              </w:rPr>
              <w:t xml:space="preserve">Publicação dos resultados da prova  </w:t>
            </w:r>
          </w:p>
        </w:tc>
      </w:tr>
      <w:tr w:rsidR="001C667C" w:rsidRPr="001C667C" w14:paraId="655A4A3C" w14:textId="77777777" w:rsidTr="4C2E9218">
        <w:trPr>
          <w:trHeight w:val="300"/>
          <w:jc w:val="center"/>
        </w:trPr>
        <w:tc>
          <w:tcPr>
            <w:tcW w:w="2211" w:type="dxa"/>
            <w:shd w:val="clear" w:color="auto" w:fill="auto"/>
            <w:vAlign w:val="center"/>
          </w:tcPr>
          <w:p w14:paraId="2556714D" w14:textId="31BCA8AA" w:rsidR="4C2E9218" w:rsidRPr="00E96AE3" w:rsidRDefault="4C2E9218" w:rsidP="00E96AE3">
            <w:pPr>
              <w:ind w:firstLine="0"/>
              <w:jc w:val="center"/>
              <w:rPr>
                <w:rFonts w:cs="Arial"/>
                <w:b/>
              </w:rPr>
            </w:pPr>
            <w:r w:rsidRPr="00E96AE3">
              <w:rPr>
                <w:rFonts w:cs="Arial"/>
                <w:b/>
              </w:rPr>
              <w:t>11 e 12/7</w:t>
            </w:r>
          </w:p>
        </w:tc>
        <w:tc>
          <w:tcPr>
            <w:tcW w:w="7423" w:type="dxa"/>
            <w:shd w:val="clear" w:color="auto" w:fill="auto"/>
            <w:vAlign w:val="center"/>
          </w:tcPr>
          <w:p w14:paraId="5B6DF9CE" w14:textId="282F6792" w:rsidR="4C2E9218" w:rsidRPr="001C667C" w:rsidRDefault="4C2E9218" w:rsidP="00E96AE3">
            <w:pPr>
              <w:ind w:firstLine="0"/>
              <w:rPr>
                <w:rFonts w:cs="Arial"/>
              </w:rPr>
            </w:pPr>
            <w:r w:rsidRPr="001C667C">
              <w:rPr>
                <w:rFonts w:cs="Arial"/>
              </w:rPr>
              <w:t>Prazo de 2 (dois) dias para recurso dos candidatos</w:t>
            </w:r>
          </w:p>
        </w:tc>
      </w:tr>
      <w:tr w:rsidR="001C667C" w:rsidRPr="001C667C" w14:paraId="34545683" w14:textId="77777777" w:rsidTr="4C2E9218">
        <w:trPr>
          <w:jc w:val="center"/>
        </w:trPr>
        <w:tc>
          <w:tcPr>
            <w:tcW w:w="2211" w:type="dxa"/>
            <w:shd w:val="clear" w:color="auto" w:fill="auto"/>
            <w:vAlign w:val="center"/>
          </w:tcPr>
          <w:p w14:paraId="66E4016F" w14:textId="45D1D639" w:rsidR="00D61B5E" w:rsidRPr="00E96AE3" w:rsidRDefault="4C2E9218" w:rsidP="00E96AE3">
            <w:pPr>
              <w:ind w:firstLine="0"/>
              <w:jc w:val="center"/>
              <w:rPr>
                <w:rFonts w:cs="Arial"/>
                <w:b/>
              </w:rPr>
            </w:pPr>
            <w:r w:rsidRPr="00E96AE3">
              <w:rPr>
                <w:rFonts w:cs="Arial"/>
                <w:b/>
              </w:rPr>
              <w:t>19/7/2023</w:t>
            </w:r>
          </w:p>
        </w:tc>
        <w:tc>
          <w:tcPr>
            <w:tcW w:w="7423" w:type="dxa"/>
            <w:shd w:val="clear" w:color="auto" w:fill="auto"/>
            <w:vAlign w:val="center"/>
          </w:tcPr>
          <w:p w14:paraId="5417E90C" w14:textId="3FFF81B3" w:rsidR="00D61B5E" w:rsidRPr="001C667C" w:rsidRDefault="4C2E9218" w:rsidP="00E96AE3">
            <w:pPr>
              <w:ind w:firstLine="0"/>
              <w:rPr>
                <w:rFonts w:cs="Arial"/>
              </w:rPr>
            </w:pPr>
            <w:r w:rsidRPr="001C667C">
              <w:rPr>
                <w:rFonts w:cs="Arial"/>
              </w:rPr>
              <w:t>Publicação do resultado final da prova pela Comissão Especial, bem como da lista final dos candidatos habilitados pelo CMDCA, com cópia ao Ministério Público (caso não haja outras fases previstas em lei municipal)</w:t>
            </w:r>
            <w:r w:rsidR="00287875">
              <w:rPr>
                <w:rFonts w:cs="Arial"/>
              </w:rPr>
              <w:t>.</w:t>
            </w:r>
          </w:p>
        </w:tc>
      </w:tr>
      <w:tr w:rsidR="001C667C" w:rsidRPr="001C667C" w14:paraId="2C175320" w14:textId="77777777" w:rsidTr="4C2E9218">
        <w:trPr>
          <w:trHeight w:val="300"/>
          <w:jc w:val="center"/>
        </w:trPr>
        <w:tc>
          <w:tcPr>
            <w:tcW w:w="2211" w:type="dxa"/>
            <w:shd w:val="clear" w:color="auto" w:fill="auto"/>
            <w:vAlign w:val="center"/>
          </w:tcPr>
          <w:p w14:paraId="1D824B1F" w14:textId="15C12BF2" w:rsidR="222B3EEB" w:rsidRPr="00E96AE3" w:rsidRDefault="4C2E9218" w:rsidP="00E96AE3">
            <w:pPr>
              <w:ind w:firstLine="0"/>
              <w:jc w:val="center"/>
              <w:rPr>
                <w:rFonts w:cs="Arial"/>
                <w:b/>
              </w:rPr>
            </w:pPr>
            <w:r w:rsidRPr="00E96AE3">
              <w:rPr>
                <w:rFonts w:cs="Arial"/>
                <w:b/>
              </w:rPr>
              <w:t>Até 20/7/2023</w:t>
            </w:r>
          </w:p>
        </w:tc>
        <w:tc>
          <w:tcPr>
            <w:tcW w:w="7423" w:type="dxa"/>
            <w:shd w:val="clear" w:color="auto" w:fill="auto"/>
            <w:vAlign w:val="center"/>
          </w:tcPr>
          <w:p w14:paraId="512BBBC9" w14:textId="472F217E" w:rsidR="222B3EEB" w:rsidRPr="001C667C" w:rsidRDefault="4C2E9218" w:rsidP="00E96AE3">
            <w:pPr>
              <w:ind w:firstLine="0"/>
              <w:rPr>
                <w:rFonts w:eastAsia="Calibri" w:cs="Arial"/>
                <w:szCs w:val="24"/>
              </w:rPr>
            </w:pPr>
            <w:r w:rsidRPr="001C667C">
              <w:rPr>
                <w:rFonts w:eastAsia="Calibri" w:cs="Arial"/>
                <w:szCs w:val="24"/>
              </w:rPr>
              <w:t>Publicação da resolução disciplinando o procedimento e os prazos para</w:t>
            </w:r>
            <w:r w:rsidR="00287875">
              <w:rPr>
                <w:rFonts w:eastAsia="Calibri" w:cs="Arial"/>
                <w:szCs w:val="24"/>
              </w:rPr>
              <w:t xml:space="preserve"> </w:t>
            </w:r>
            <w:r w:rsidRPr="001C667C">
              <w:rPr>
                <w:rFonts w:eastAsia="Calibri" w:cs="Arial"/>
                <w:szCs w:val="24"/>
              </w:rPr>
              <w:t>processamento e julgamento das denúncias de prática de condutas vedadas durante o processo de</w:t>
            </w:r>
            <w:r w:rsidR="222B3EEB" w:rsidRPr="001C667C">
              <w:rPr>
                <w:rFonts w:cs="Arial"/>
              </w:rPr>
              <w:br/>
            </w:r>
            <w:r w:rsidRPr="001C667C">
              <w:rPr>
                <w:rFonts w:eastAsia="Calibri" w:cs="Arial"/>
                <w:szCs w:val="24"/>
              </w:rPr>
              <w:t>escolha. (art. 11, §4º, da Res. 231/2022 do Conanda)</w:t>
            </w:r>
            <w:r w:rsidR="00287875">
              <w:rPr>
                <w:rFonts w:eastAsia="Calibri" w:cs="Arial"/>
                <w:szCs w:val="24"/>
              </w:rPr>
              <w:t>.</w:t>
            </w:r>
          </w:p>
        </w:tc>
      </w:tr>
      <w:tr w:rsidR="001C667C" w:rsidRPr="001C667C" w14:paraId="24716B43" w14:textId="77777777" w:rsidTr="4C2E9218">
        <w:trPr>
          <w:trHeight w:val="300"/>
          <w:jc w:val="center"/>
        </w:trPr>
        <w:tc>
          <w:tcPr>
            <w:tcW w:w="2211" w:type="dxa"/>
            <w:shd w:val="clear" w:color="auto" w:fill="auto"/>
            <w:vAlign w:val="center"/>
          </w:tcPr>
          <w:p w14:paraId="47AA43E0" w14:textId="4A93C6A8" w:rsidR="4C2E9218" w:rsidRPr="00E96AE3" w:rsidRDefault="4C2E9218" w:rsidP="00E96AE3">
            <w:pPr>
              <w:ind w:firstLine="0"/>
              <w:jc w:val="center"/>
              <w:rPr>
                <w:rFonts w:cs="Arial"/>
                <w:b/>
              </w:rPr>
            </w:pPr>
            <w:r w:rsidRPr="00E96AE3">
              <w:rPr>
                <w:rFonts w:cs="Arial"/>
                <w:b/>
              </w:rPr>
              <w:t>Até 21/7/2023</w:t>
            </w:r>
          </w:p>
        </w:tc>
        <w:tc>
          <w:tcPr>
            <w:tcW w:w="7423" w:type="dxa"/>
            <w:shd w:val="clear" w:color="auto" w:fill="auto"/>
            <w:vAlign w:val="center"/>
          </w:tcPr>
          <w:p w14:paraId="37AD9793" w14:textId="14AA6E98" w:rsidR="4C2E9218" w:rsidRPr="001C667C" w:rsidRDefault="4C2E9218" w:rsidP="00E96AE3">
            <w:pPr>
              <w:ind w:firstLine="0"/>
              <w:rPr>
                <w:rFonts w:eastAsia="Calibri" w:cs="Arial"/>
                <w:szCs w:val="24"/>
              </w:rPr>
            </w:pPr>
            <w:r w:rsidRPr="001C667C">
              <w:rPr>
                <w:rFonts w:eastAsia="Calibri" w:cs="Arial"/>
                <w:szCs w:val="24"/>
              </w:rPr>
              <w:t>Reunião com os candidatos habilitados sobre as regras da campanha</w:t>
            </w:r>
            <w:r w:rsidR="00287875">
              <w:rPr>
                <w:rFonts w:eastAsia="Calibri" w:cs="Arial"/>
                <w:szCs w:val="24"/>
              </w:rPr>
              <w:t>.</w:t>
            </w:r>
          </w:p>
        </w:tc>
      </w:tr>
      <w:tr w:rsidR="001C667C" w:rsidRPr="001C667C" w14:paraId="079EDA38" w14:textId="77777777" w:rsidTr="4C2E9218">
        <w:trPr>
          <w:jc w:val="center"/>
        </w:trPr>
        <w:tc>
          <w:tcPr>
            <w:tcW w:w="2211" w:type="dxa"/>
            <w:shd w:val="clear" w:color="auto" w:fill="auto"/>
            <w:vAlign w:val="center"/>
          </w:tcPr>
          <w:p w14:paraId="2287C1AC" w14:textId="47F97870" w:rsidR="00D61B5E" w:rsidRPr="00E96AE3" w:rsidRDefault="4C2E9218" w:rsidP="00E96AE3">
            <w:pPr>
              <w:ind w:firstLine="0"/>
              <w:jc w:val="center"/>
              <w:rPr>
                <w:rFonts w:cs="Arial"/>
                <w:b/>
              </w:rPr>
            </w:pPr>
            <w:r w:rsidRPr="00E96AE3">
              <w:rPr>
                <w:rFonts w:cs="Arial"/>
                <w:b/>
              </w:rPr>
              <w:t>21/7/2023</w:t>
            </w:r>
          </w:p>
        </w:tc>
        <w:tc>
          <w:tcPr>
            <w:tcW w:w="7423" w:type="dxa"/>
            <w:shd w:val="clear" w:color="auto" w:fill="auto"/>
            <w:vAlign w:val="center"/>
          </w:tcPr>
          <w:p w14:paraId="4D1DB468" w14:textId="6961720A" w:rsidR="00D61B5E" w:rsidRPr="001C667C" w:rsidRDefault="00D61B5E" w:rsidP="00E96AE3">
            <w:pPr>
              <w:ind w:firstLine="0"/>
              <w:rPr>
                <w:rFonts w:cs="Arial"/>
                <w:szCs w:val="24"/>
              </w:rPr>
            </w:pPr>
            <w:r w:rsidRPr="001C667C">
              <w:rPr>
                <w:rFonts w:cs="Arial"/>
                <w:szCs w:val="24"/>
              </w:rPr>
              <w:t>Início do período de campanha/propaganda eleitoral</w:t>
            </w:r>
            <w:r w:rsidR="00287875">
              <w:rPr>
                <w:rFonts w:cs="Arial"/>
                <w:szCs w:val="24"/>
              </w:rPr>
              <w:t>.</w:t>
            </w:r>
          </w:p>
        </w:tc>
      </w:tr>
      <w:tr w:rsidR="001C667C" w:rsidRPr="001C667C" w14:paraId="5C96AA75" w14:textId="77777777" w:rsidTr="4C2E9218">
        <w:trPr>
          <w:jc w:val="center"/>
        </w:trPr>
        <w:tc>
          <w:tcPr>
            <w:tcW w:w="2211" w:type="dxa"/>
            <w:shd w:val="clear" w:color="auto" w:fill="auto"/>
            <w:vAlign w:val="center"/>
          </w:tcPr>
          <w:p w14:paraId="32D0F4ED" w14:textId="364C591B" w:rsidR="00D61B5E" w:rsidRPr="00E96AE3" w:rsidRDefault="005B5D17" w:rsidP="00E96AE3">
            <w:pPr>
              <w:ind w:firstLine="0"/>
              <w:jc w:val="center"/>
              <w:rPr>
                <w:rFonts w:cs="Arial"/>
                <w:b/>
                <w:bCs/>
                <w:szCs w:val="24"/>
              </w:rPr>
            </w:pPr>
            <w:r w:rsidRPr="00E96AE3">
              <w:rPr>
                <w:rFonts w:cs="Arial"/>
                <w:b/>
                <w:bCs/>
                <w:szCs w:val="24"/>
              </w:rPr>
              <w:t>1/9/2023</w:t>
            </w:r>
          </w:p>
        </w:tc>
        <w:tc>
          <w:tcPr>
            <w:tcW w:w="7423" w:type="dxa"/>
            <w:shd w:val="clear" w:color="auto" w:fill="auto"/>
            <w:vAlign w:val="center"/>
          </w:tcPr>
          <w:p w14:paraId="1550ECBC" w14:textId="510512E3" w:rsidR="00D61B5E" w:rsidRPr="001C667C" w:rsidRDefault="00D61B5E" w:rsidP="00E96AE3">
            <w:pPr>
              <w:ind w:firstLine="0"/>
              <w:rPr>
                <w:rFonts w:cs="Arial"/>
                <w:szCs w:val="24"/>
              </w:rPr>
            </w:pPr>
            <w:r w:rsidRPr="001C667C">
              <w:rPr>
                <w:rFonts w:cs="Arial"/>
                <w:szCs w:val="24"/>
              </w:rPr>
              <w:t>Divulgação dos locais de votação</w:t>
            </w:r>
            <w:r w:rsidR="00287875">
              <w:rPr>
                <w:rFonts w:cs="Arial"/>
                <w:szCs w:val="24"/>
              </w:rPr>
              <w:t>.</w:t>
            </w:r>
          </w:p>
        </w:tc>
      </w:tr>
      <w:tr w:rsidR="001C667C" w:rsidRPr="001C667C" w14:paraId="01705E37" w14:textId="77777777" w:rsidTr="4C2E9218">
        <w:trPr>
          <w:jc w:val="center"/>
        </w:trPr>
        <w:tc>
          <w:tcPr>
            <w:tcW w:w="2211" w:type="dxa"/>
            <w:shd w:val="clear" w:color="auto" w:fill="auto"/>
            <w:vAlign w:val="center"/>
          </w:tcPr>
          <w:p w14:paraId="1B163342" w14:textId="396E0A0D" w:rsidR="00D61B5E" w:rsidRPr="00E96AE3" w:rsidRDefault="005B5D17" w:rsidP="00E96AE3">
            <w:pPr>
              <w:ind w:firstLine="0"/>
              <w:jc w:val="center"/>
              <w:rPr>
                <w:rFonts w:cs="Arial"/>
                <w:b/>
                <w:bCs/>
                <w:szCs w:val="24"/>
              </w:rPr>
            </w:pPr>
            <w:r w:rsidRPr="00E96AE3">
              <w:rPr>
                <w:rFonts w:cs="Arial"/>
                <w:b/>
                <w:bCs/>
                <w:szCs w:val="24"/>
              </w:rPr>
              <w:t>1/9/2023</w:t>
            </w:r>
          </w:p>
        </w:tc>
        <w:tc>
          <w:tcPr>
            <w:tcW w:w="7423" w:type="dxa"/>
            <w:shd w:val="clear" w:color="auto" w:fill="auto"/>
            <w:vAlign w:val="center"/>
          </w:tcPr>
          <w:p w14:paraId="3DB91BE8" w14:textId="7EBFE7F8" w:rsidR="00384CEC" w:rsidRPr="00287875" w:rsidRDefault="4C2E9218" w:rsidP="00E96AE3">
            <w:pPr>
              <w:ind w:firstLine="0"/>
              <w:rPr>
                <w:rFonts w:cs="Arial"/>
              </w:rPr>
            </w:pPr>
            <w:r w:rsidRPr="00287875">
              <w:rPr>
                <w:rFonts w:cs="Arial"/>
              </w:rPr>
              <w:t>Sessão de apresentação dos candidatos habilitados</w:t>
            </w:r>
            <w:r w:rsidR="00287875">
              <w:rPr>
                <w:rFonts w:cs="Arial"/>
              </w:rPr>
              <w:t>.</w:t>
            </w:r>
            <w:r w:rsidRPr="00287875">
              <w:rPr>
                <w:rFonts w:cs="Arial"/>
              </w:rPr>
              <w:t xml:space="preserve"> </w:t>
            </w:r>
          </w:p>
        </w:tc>
      </w:tr>
      <w:tr w:rsidR="001C667C" w:rsidRPr="001C667C" w14:paraId="59A85EE5" w14:textId="77777777" w:rsidTr="4C2E9218">
        <w:trPr>
          <w:trHeight w:val="300"/>
          <w:jc w:val="center"/>
        </w:trPr>
        <w:tc>
          <w:tcPr>
            <w:tcW w:w="2211" w:type="dxa"/>
            <w:shd w:val="clear" w:color="auto" w:fill="auto"/>
            <w:vAlign w:val="center"/>
          </w:tcPr>
          <w:p w14:paraId="23400EFC" w14:textId="423373B2" w:rsidR="4C2E9218" w:rsidRPr="00E96AE3" w:rsidRDefault="00DA29F2" w:rsidP="00E96AE3">
            <w:pPr>
              <w:ind w:firstLine="0"/>
              <w:jc w:val="center"/>
              <w:rPr>
                <w:rFonts w:cs="Arial"/>
                <w:b/>
              </w:rPr>
            </w:pPr>
            <w:r>
              <w:rPr>
                <w:rFonts w:cs="Arial"/>
                <w:b/>
              </w:rPr>
              <w:lastRenderedPageBreak/>
              <w:t xml:space="preserve">Até </w:t>
            </w:r>
            <w:r w:rsidR="4C2E9218" w:rsidRPr="00E96AE3">
              <w:rPr>
                <w:rFonts w:cs="Arial"/>
                <w:b/>
              </w:rPr>
              <w:t>4/9/2023</w:t>
            </w:r>
          </w:p>
        </w:tc>
        <w:tc>
          <w:tcPr>
            <w:tcW w:w="7423" w:type="dxa"/>
            <w:shd w:val="clear" w:color="auto" w:fill="auto"/>
            <w:vAlign w:val="center"/>
          </w:tcPr>
          <w:p w14:paraId="3D72A4BB" w14:textId="47658014" w:rsidR="4C2E9218" w:rsidRPr="00287875" w:rsidRDefault="00287875" w:rsidP="00E96AE3">
            <w:pPr>
              <w:ind w:firstLine="0"/>
              <w:rPr>
                <w:rFonts w:cs="Arial"/>
              </w:rPr>
            </w:pPr>
            <w:r w:rsidRPr="00287875">
              <w:rPr>
                <w:rFonts w:eastAsiaTheme="minorEastAsia" w:cs="Arial"/>
                <w:szCs w:val="24"/>
              </w:rPr>
              <w:t>Convocação</w:t>
            </w:r>
            <w:r w:rsidR="4C2E9218" w:rsidRPr="00E96AE3">
              <w:rPr>
                <w:rFonts w:eastAsiaTheme="minorEastAsia" w:cs="Arial"/>
                <w:szCs w:val="24"/>
              </w:rPr>
              <w:t xml:space="preserve"> dos servidores </w:t>
            </w:r>
            <w:r w:rsidRPr="00287875">
              <w:rPr>
                <w:rFonts w:eastAsiaTheme="minorEastAsia" w:cs="Arial"/>
                <w:szCs w:val="24"/>
              </w:rPr>
              <w:t>públicos</w:t>
            </w:r>
            <w:r w:rsidR="4C2E9218" w:rsidRPr="00E96AE3">
              <w:rPr>
                <w:rFonts w:eastAsiaTheme="minorEastAsia" w:cs="Arial"/>
                <w:szCs w:val="24"/>
              </w:rPr>
              <w:t xml:space="preserve"> municipais ou distritais para auxiliar no processo de escolha</w:t>
            </w:r>
            <w:r>
              <w:rPr>
                <w:rFonts w:eastAsiaTheme="minorEastAsia" w:cs="Arial"/>
                <w:szCs w:val="24"/>
              </w:rPr>
              <w:t>.</w:t>
            </w:r>
          </w:p>
        </w:tc>
      </w:tr>
      <w:tr w:rsidR="001C667C" w:rsidRPr="001C667C" w14:paraId="083E8D62" w14:textId="77777777" w:rsidTr="4C2E9218">
        <w:trPr>
          <w:trHeight w:val="300"/>
          <w:jc w:val="center"/>
        </w:trPr>
        <w:tc>
          <w:tcPr>
            <w:tcW w:w="2211" w:type="dxa"/>
            <w:shd w:val="clear" w:color="auto" w:fill="auto"/>
            <w:vAlign w:val="center"/>
          </w:tcPr>
          <w:p w14:paraId="2C9B6B48" w14:textId="3A6E4F3C" w:rsidR="4C2E9218" w:rsidRPr="00E96AE3" w:rsidRDefault="00DA29F2" w:rsidP="00E96AE3">
            <w:pPr>
              <w:ind w:firstLine="0"/>
              <w:jc w:val="center"/>
              <w:rPr>
                <w:rFonts w:cs="Arial"/>
                <w:b/>
              </w:rPr>
            </w:pPr>
            <w:r>
              <w:rPr>
                <w:rFonts w:cs="Arial"/>
                <w:b/>
              </w:rPr>
              <w:t xml:space="preserve">Até </w:t>
            </w:r>
            <w:r w:rsidR="4C2E9218" w:rsidRPr="00E96AE3">
              <w:rPr>
                <w:rFonts w:cs="Arial"/>
                <w:b/>
              </w:rPr>
              <w:t>4/9/2023</w:t>
            </w:r>
          </w:p>
        </w:tc>
        <w:tc>
          <w:tcPr>
            <w:tcW w:w="7423" w:type="dxa"/>
            <w:shd w:val="clear" w:color="auto" w:fill="auto"/>
            <w:vAlign w:val="center"/>
          </w:tcPr>
          <w:p w14:paraId="1631AFF5" w14:textId="7CF90407" w:rsidR="4C2E9218" w:rsidRPr="00287875" w:rsidRDefault="00287875" w:rsidP="00E96AE3">
            <w:pPr>
              <w:ind w:firstLine="0"/>
              <w:rPr>
                <w:rFonts w:cs="Arial"/>
              </w:rPr>
            </w:pPr>
            <w:r w:rsidRPr="00287875">
              <w:rPr>
                <w:rFonts w:eastAsiaTheme="minorEastAsia" w:cs="Arial"/>
                <w:szCs w:val="24"/>
              </w:rPr>
              <w:t>Solicitação</w:t>
            </w:r>
            <w:r w:rsidR="4C2E9218" w:rsidRPr="00E96AE3">
              <w:rPr>
                <w:rFonts w:eastAsiaTheme="minorEastAsia" w:cs="Arial"/>
                <w:szCs w:val="24"/>
              </w:rPr>
              <w:t xml:space="preserve"> de apoio da </w:t>
            </w:r>
            <w:r w:rsidR="00E96AE3" w:rsidRPr="00287875">
              <w:rPr>
                <w:rFonts w:eastAsiaTheme="minorEastAsia" w:cs="Arial"/>
                <w:szCs w:val="24"/>
              </w:rPr>
              <w:t>Polícia</w:t>
            </w:r>
            <w:r w:rsidR="4C2E9218" w:rsidRPr="00E96AE3">
              <w:rPr>
                <w:rFonts w:eastAsiaTheme="minorEastAsia" w:cs="Arial"/>
                <w:szCs w:val="24"/>
              </w:rPr>
              <w:t xml:space="preserve"> Militar e Guarda Municipal</w:t>
            </w:r>
            <w:r w:rsidR="00DA29F2">
              <w:rPr>
                <w:rFonts w:cs="Arial"/>
              </w:rPr>
              <w:t>.</w:t>
            </w:r>
          </w:p>
        </w:tc>
      </w:tr>
      <w:tr w:rsidR="001C667C" w:rsidRPr="001C667C" w14:paraId="1CA1742C" w14:textId="77777777" w:rsidTr="4C2E9218">
        <w:trPr>
          <w:trHeight w:val="300"/>
          <w:jc w:val="center"/>
        </w:trPr>
        <w:tc>
          <w:tcPr>
            <w:tcW w:w="2211" w:type="dxa"/>
            <w:shd w:val="clear" w:color="auto" w:fill="auto"/>
            <w:vAlign w:val="center"/>
          </w:tcPr>
          <w:p w14:paraId="48FA9F0E" w14:textId="6081273D" w:rsidR="4C2E9218" w:rsidRPr="00E96AE3" w:rsidRDefault="00DA29F2" w:rsidP="00E96AE3">
            <w:pPr>
              <w:ind w:firstLine="0"/>
              <w:jc w:val="center"/>
              <w:rPr>
                <w:rFonts w:cs="Arial"/>
                <w:b/>
              </w:rPr>
            </w:pPr>
            <w:r>
              <w:rPr>
                <w:rFonts w:cs="Arial"/>
                <w:b/>
              </w:rPr>
              <w:t xml:space="preserve">Até </w:t>
            </w:r>
            <w:r w:rsidR="4C2E9218" w:rsidRPr="00E96AE3">
              <w:rPr>
                <w:rFonts w:cs="Arial"/>
                <w:b/>
              </w:rPr>
              <w:t>18/9/2023</w:t>
            </w:r>
          </w:p>
        </w:tc>
        <w:tc>
          <w:tcPr>
            <w:tcW w:w="7423" w:type="dxa"/>
            <w:shd w:val="clear" w:color="auto" w:fill="auto"/>
            <w:vAlign w:val="center"/>
          </w:tcPr>
          <w:p w14:paraId="0D69C647" w14:textId="566B83EB" w:rsidR="4C2E9218" w:rsidRPr="00287875" w:rsidRDefault="00287875" w:rsidP="00E96AE3">
            <w:pPr>
              <w:ind w:firstLine="0"/>
              <w:rPr>
                <w:rFonts w:cs="Arial"/>
              </w:rPr>
            </w:pPr>
            <w:r w:rsidRPr="00287875">
              <w:rPr>
                <w:rFonts w:eastAsiaTheme="minorEastAsia" w:cs="Arial"/>
                <w:szCs w:val="24"/>
              </w:rPr>
              <w:t>Confecção</w:t>
            </w:r>
            <w:r w:rsidR="4C2E9218" w:rsidRPr="00E96AE3">
              <w:rPr>
                <w:rFonts w:eastAsiaTheme="minorEastAsia" w:cs="Arial"/>
                <w:szCs w:val="24"/>
              </w:rPr>
              <w:t xml:space="preserve"> das </w:t>
            </w:r>
            <w:r w:rsidRPr="00287875">
              <w:rPr>
                <w:rFonts w:eastAsiaTheme="minorEastAsia" w:cs="Arial"/>
                <w:szCs w:val="24"/>
              </w:rPr>
              <w:t>cédulas</w:t>
            </w:r>
            <w:r w:rsidR="4C2E9218" w:rsidRPr="00E96AE3">
              <w:rPr>
                <w:rFonts w:eastAsiaTheme="minorEastAsia" w:cs="Arial"/>
                <w:szCs w:val="24"/>
              </w:rPr>
              <w:t xml:space="preserve"> de </w:t>
            </w:r>
            <w:r w:rsidRPr="00287875">
              <w:rPr>
                <w:rFonts w:eastAsiaTheme="minorEastAsia" w:cs="Arial"/>
                <w:szCs w:val="24"/>
              </w:rPr>
              <w:t>votação</w:t>
            </w:r>
            <w:r w:rsidR="4C2E9218" w:rsidRPr="00E96AE3">
              <w:rPr>
                <w:rFonts w:eastAsiaTheme="minorEastAsia" w:cs="Arial"/>
                <w:szCs w:val="24"/>
              </w:rPr>
              <w:t xml:space="preserve">, em caso de </w:t>
            </w:r>
            <w:r w:rsidRPr="00287875">
              <w:rPr>
                <w:rFonts w:eastAsiaTheme="minorEastAsia" w:cs="Arial"/>
                <w:szCs w:val="24"/>
              </w:rPr>
              <w:t>votação</w:t>
            </w:r>
            <w:r w:rsidR="4C2E9218" w:rsidRPr="00E96AE3">
              <w:rPr>
                <w:rFonts w:eastAsiaTheme="minorEastAsia" w:cs="Arial"/>
                <w:szCs w:val="24"/>
              </w:rPr>
              <w:t xml:space="preserve"> manual (somente se a </w:t>
            </w:r>
            <w:r w:rsidRPr="00287875">
              <w:rPr>
                <w:rFonts w:eastAsiaTheme="minorEastAsia" w:cs="Arial"/>
                <w:szCs w:val="24"/>
              </w:rPr>
              <w:t>utilização</w:t>
            </w:r>
            <w:r w:rsidR="4C2E9218" w:rsidRPr="00E96AE3">
              <w:rPr>
                <w:rFonts w:eastAsiaTheme="minorEastAsia" w:cs="Arial"/>
                <w:szCs w:val="24"/>
              </w:rPr>
              <w:t xml:space="preserve"> de urnas </w:t>
            </w:r>
            <w:r w:rsidRPr="00287875">
              <w:rPr>
                <w:rFonts w:eastAsiaTheme="minorEastAsia" w:cs="Arial"/>
                <w:szCs w:val="24"/>
              </w:rPr>
              <w:t>eletrônicas</w:t>
            </w:r>
            <w:r w:rsidR="4C2E9218" w:rsidRPr="00E96AE3">
              <w:rPr>
                <w:rFonts w:eastAsiaTheme="minorEastAsia" w:cs="Arial"/>
                <w:szCs w:val="24"/>
              </w:rPr>
              <w:t xml:space="preserve"> </w:t>
            </w:r>
            <w:r w:rsidRPr="00287875">
              <w:rPr>
                <w:rFonts w:eastAsiaTheme="minorEastAsia" w:cs="Arial"/>
                <w:szCs w:val="24"/>
              </w:rPr>
              <w:t>não</w:t>
            </w:r>
            <w:r w:rsidR="4C2E9218" w:rsidRPr="00E96AE3">
              <w:rPr>
                <w:rFonts w:eastAsiaTheme="minorEastAsia" w:cs="Arial"/>
                <w:szCs w:val="24"/>
              </w:rPr>
              <w:t xml:space="preserve"> for </w:t>
            </w:r>
            <w:r w:rsidRPr="00287875">
              <w:rPr>
                <w:rFonts w:eastAsiaTheme="minorEastAsia" w:cs="Arial"/>
                <w:szCs w:val="24"/>
              </w:rPr>
              <w:t>possível</w:t>
            </w:r>
            <w:r w:rsidR="4C2E9218" w:rsidRPr="00E96AE3">
              <w:rPr>
                <w:rFonts w:eastAsiaTheme="minorEastAsia" w:cs="Arial"/>
                <w:szCs w:val="24"/>
              </w:rPr>
              <w:t>)</w:t>
            </w:r>
            <w:r w:rsidR="00DA29F2">
              <w:rPr>
                <w:rFonts w:eastAsiaTheme="minorEastAsia" w:cs="Arial"/>
                <w:szCs w:val="24"/>
              </w:rPr>
              <w:t>.</w:t>
            </w:r>
          </w:p>
        </w:tc>
      </w:tr>
      <w:tr w:rsidR="001C667C" w:rsidRPr="001C667C" w14:paraId="5F49CE9F" w14:textId="77777777" w:rsidTr="4C2E9218">
        <w:trPr>
          <w:trHeight w:val="300"/>
          <w:jc w:val="center"/>
        </w:trPr>
        <w:tc>
          <w:tcPr>
            <w:tcW w:w="2211" w:type="dxa"/>
            <w:shd w:val="clear" w:color="auto" w:fill="auto"/>
            <w:vAlign w:val="center"/>
          </w:tcPr>
          <w:p w14:paraId="6407B6DE" w14:textId="32C43646" w:rsidR="4C2E9218" w:rsidRPr="00E96AE3" w:rsidRDefault="4C2E9218" w:rsidP="00E96AE3">
            <w:pPr>
              <w:ind w:firstLine="0"/>
              <w:jc w:val="center"/>
              <w:rPr>
                <w:rFonts w:cs="Arial"/>
                <w:b/>
              </w:rPr>
            </w:pPr>
            <w:r w:rsidRPr="00E96AE3">
              <w:rPr>
                <w:rFonts w:cs="Arial"/>
                <w:b/>
              </w:rPr>
              <w:t>25/9/2023</w:t>
            </w:r>
          </w:p>
        </w:tc>
        <w:tc>
          <w:tcPr>
            <w:tcW w:w="7423" w:type="dxa"/>
            <w:shd w:val="clear" w:color="auto" w:fill="auto"/>
            <w:vAlign w:val="center"/>
          </w:tcPr>
          <w:p w14:paraId="796ABA94" w14:textId="1AE3EF4C" w:rsidR="4C2E9218" w:rsidRPr="00287875" w:rsidRDefault="00287875" w:rsidP="00E96AE3">
            <w:pPr>
              <w:ind w:firstLine="0"/>
              <w:rPr>
                <w:rFonts w:cs="Arial"/>
              </w:rPr>
            </w:pPr>
            <w:r w:rsidRPr="00287875">
              <w:rPr>
                <w:rFonts w:eastAsiaTheme="minorEastAsia" w:cs="Arial"/>
                <w:szCs w:val="24"/>
              </w:rPr>
              <w:t>Reunião</w:t>
            </w:r>
            <w:r w:rsidR="4C2E9218" w:rsidRPr="00E96AE3">
              <w:rPr>
                <w:rFonts w:eastAsiaTheme="minorEastAsia" w:cs="Arial"/>
                <w:szCs w:val="24"/>
              </w:rPr>
              <w:t xml:space="preserve"> de </w:t>
            </w:r>
            <w:r w:rsidRPr="00287875">
              <w:rPr>
                <w:rFonts w:eastAsiaTheme="minorEastAsia" w:cs="Arial"/>
                <w:szCs w:val="24"/>
              </w:rPr>
              <w:t>orientação</w:t>
            </w:r>
            <w:r w:rsidR="4C2E9218" w:rsidRPr="00E96AE3">
              <w:rPr>
                <w:rFonts w:eastAsiaTheme="minorEastAsia" w:cs="Arial"/>
                <w:szCs w:val="24"/>
              </w:rPr>
              <w:t xml:space="preserve"> aos </w:t>
            </w:r>
            <w:r w:rsidRPr="00287875">
              <w:rPr>
                <w:rFonts w:eastAsiaTheme="minorEastAsia" w:cs="Arial"/>
                <w:szCs w:val="24"/>
              </w:rPr>
              <w:t>mesários</w:t>
            </w:r>
            <w:r w:rsidR="4C2E9218" w:rsidRPr="00E96AE3">
              <w:rPr>
                <w:rFonts w:eastAsiaTheme="minorEastAsia" w:cs="Arial"/>
                <w:szCs w:val="24"/>
              </w:rPr>
              <w:t>, escrutinadores e suplentes</w:t>
            </w:r>
            <w:r w:rsidR="00DA29F2">
              <w:rPr>
                <w:rFonts w:cs="Arial"/>
              </w:rPr>
              <w:t>.</w:t>
            </w:r>
          </w:p>
        </w:tc>
      </w:tr>
      <w:tr w:rsidR="001C667C" w:rsidRPr="001C667C" w14:paraId="7F7ECC1E" w14:textId="77777777" w:rsidTr="4C2E9218">
        <w:trPr>
          <w:jc w:val="center"/>
        </w:trPr>
        <w:tc>
          <w:tcPr>
            <w:tcW w:w="2211" w:type="dxa"/>
            <w:shd w:val="clear" w:color="auto" w:fill="auto"/>
            <w:vAlign w:val="center"/>
          </w:tcPr>
          <w:p w14:paraId="51D6D110" w14:textId="44A2CD26" w:rsidR="00384CEC" w:rsidRPr="00E96AE3" w:rsidRDefault="00DA29F2" w:rsidP="00E96AE3">
            <w:pPr>
              <w:ind w:firstLine="0"/>
              <w:jc w:val="center"/>
              <w:rPr>
                <w:rFonts w:cs="Arial"/>
                <w:b/>
                <w:bCs/>
                <w:szCs w:val="24"/>
              </w:rPr>
            </w:pPr>
            <w:r>
              <w:rPr>
                <w:rFonts w:cs="Arial"/>
                <w:b/>
                <w:bCs/>
                <w:szCs w:val="24"/>
              </w:rPr>
              <w:t xml:space="preserve">Até </w:t>
            </w:r>
            <w:r w:rsidR="00384CEC" w:rsidRPr="00E96AE3">
              <w:rPr>
                <w:rFonts w:cs="Arial"/>
                <w:b/>
                <w:bCs/>
                <w:szCs w:val="24"/>
              </w:rPr>
              <w:t>29/9/2023</w:t>
            </w:r>
          </w:p>
        </w:tc>
        <w:tc>
          <w:tcPr>
            <w:tcW w:w="7423" w:type="dxa"/>
            <w:shd w:val="clear" w:color="auto" w:fill="auto"/>
            <w:vAlign w:val="center"/>
          </w:tcPr>
          <w:p w14:paraId="391F43F4" w14:textId="0AE1839C" w:rsidR="00384CEC" w:rsidRPr="00287875" w:rsidRDefault="00384CEC" w:rsidP="00E96AE3">
            <w:pPr>
              <w:ind w:firstLine="0"/>
              <w:rPr>
                <w:rFonts w:cs="Arial"/>
                <w:szCs w:val="24"/>
              </w:rPr>
            </w:pPr>
            <w:r w:rsidRPr="00287875">
              <w:rPr>
                <w:rFonts w:cs="Arial"/>
                <w:szCs w:val="24"/>
              </w:rPr>
              <w:t>Reunião com os candidatos habilitados e seus fiscais para orientações acerca das condutas vedadas no dia da eleição</w:t>
            </w:r>
            <w:r w:rsidR="00DA29F2">
              <w:rPr>
                <w:rFonts w:cs="Arial"/>
                <w:szCs w:val="24"/>
              </w:rPr>
              <w:t>.</w:t>
            </w:r>
          </w:p>
        </w:tc>
      </w:tr>
      <w:tr w:rsidR="001C667C" w:rsidRPr="001C667C" w14:paraId="06DA4853" w14:textId="77777777" w:rsidTr="4C2E9218">
        <w:trPr>
          <w:jc w:val="center"/>
        </w:trPr>
        <w:tc>
          <w:tcPr>
            <w:tcW w:w="2211" w:type="dxa"/>
            <w:shd w:val="clear" w:color="auto" w:fill="auto"/>
            <w:vAlign w:val="center"/>
          </w:tcPr>
          <w:p w14:paraId="1FF8446E" w14:textId="4D846FAF" w:rsidR="00D61B5E" w:rsidRPr="00E96AE3" w:rsidRDefault="005B5D17" w:rsidP="00E96AE3">
            <w:pPr>
              <w:ind w:firstLine="0"/>
              <w:jc w:val="center"/>
              <w:rPr>
                <w:rFonts w:cs="Arial"/>
                <w:b/>
                <w:bCs/>
                <w:szCs w:val="24"/>
              </w:rPr>
            </w:pPr>
            <w:r w:rsidRPr="00E96AE3">
              <w:rPr>
                <w:rFonts w:cs="Arial"/>
                <w:b/>
                <w:bCs/>
                <w:szCs w:val="24"/>
              </w:rPr>
              <w:t>1/10/2023</w:t>
            </w:r>
          </w:p>
          <w:p w14:paraId="4EDB09AB" w14:textId="300B4E30" w:rsidR="005B5D17" w:rsidRPr="00E96AE3" w:rsidRDefault="005B5D17" w:rsidP="00E96AE3">
            <w:pPr>
              <w:ind w:firstLine="0"/>
              <w:jc w:val="center"/>
              <w:rPr>
                <w:rFonts w:cs="Arial"/>
                <w:b/>
                <w:bCs/>
                <w:szCs w:val="24"/>
              </w:rPr>
            </w:pPr>
            <w:r w:rsidRPr="00E96AE3">
              <w:rPr>
                <w:rFonts w:cs="Arial"/>
                <w:b/>
                <w:bCs/>
                <w:szCs w:val="24"/>
              </w:rPr>
              <w:t>8h às 17h</w:t>
            </w:r>
          </w:p>
        </w:tc>
        <w:tc>
          <w:tcPr>
            <w:tcW w:w="7423" w:type="dxa"/>
            <w:shd w:val="clear" w:color="auto" w:fill="auto"/>
            <w:vAlign w:val="center"/>
          </w:tcPr>
          <w:p w14:paraId="440ECCF9" w14:textId="050948BD" w:rsidR="00D61B5E" w:rsidRPr="00287875" w:rsidRDefault="00D61B5E" w:rsidP="00E96AE3">
            <w:pPr>
              <w:ind w:firstLine="0"/>
              <w:rPr>
                <w:rFonts w:cs="Arial"/>
                <w:szCs w:val="24"/>
              </w:rPr>
            </w:pPr>
            <w:r w:rsidRPr="00287875">
              <w:rPr>
                <w:rFonts w:cs="Arial"/>
                <w:szCs w:val="24"/>
              </w:rPr>
              <w:t xml:space="preserve">Eleição </w:t>
            </w:r>
            <w:r w:rsidR="00287875">
              <w:rPr>
                <w:rFonts w:cs="Arial"/>
                <w:szCs w:val="24"/>
              </w:rPr>
              <w:t>(data da votação)</w:t>
            </w:r>
          </w:p>
        </w:tc>
      </w:tr>
      <w:tr w:rsidR="001C667C" w:rsidRPr="001C667C" w14:paraId="590C708F" w14:textId="77777777" w:rsidTr="4C2E9218">
        <w:trPr>
          <w:jc w:val="center"/>
        </w:trPr>
        <w:tc>
          <w:tcPr>
            <w:tcW w:w="2211" w:type="dxa"/>
            <w:shd w:val="clear" w:color="auto" w:fill="auto"/>
            <w:vAlign w:val="center"/>
          </w:tcPr>
          <w:p w14:paraId="7F153FC9" w14:textId="6CBD7A0B" w:rsidR="00D61B5E" w:rsidRPr="00E96AE3" w:rsidRDefault="005B5D17" w:rsidP="00E96AE3">
            <w:pPr>
              <w:ind w:firstLine="0"/>
              <w:jc w:val="center"/>
              <w:rPr>
                <w:rFonts w:cs="Arial"/>
                <w:b/>
                <w:bCs/>
                <w:szCs w:val="24"/>
              </w:rPr>
            </w:pPr>
            <w:r w:rsidRPr="00E96AE3">
              <w:rPr>
                <w:rFonts w:cs="Arial"/>
                <w:b/>
                <w:bCs/>
                <w:szCs w:val="24"/>
              </w:rPr>
              <w:t>1/10/2023</w:t>
            </w:r>
          </w:p>
        </w:tc>
        <w:tc>
          <w:tcPr>
            <w:tcW w:w="7423" w:type="dxa"/>
            <w:shd w:val="clear" w:color="auto" w:fill="auto"/>
            <w:vAlign w:val="center"/>
          </w:tcPr>
          <w:p w14:paraId="6D3D0597" w14:textId="39EE4728" w:rsidR="00D61B5E" w:rsidRPr="00287875" w:rsidRDefault="4C2E9218" w:rsidP="00E96AE3">
            <w:pPr>
              <w:ind w:firstLine="0"/>
              <w:rPr>
                <w:rFonts w:cs="Arial"/>
              </w:rPr>
            </w:pPr>
            <w:r w:rsidRPr="00287875">
              <w:rPr>
                <w:rFonts w:cs="Arial"/>
              </w:rPr>
              <w:t xml:space="preserve">Publicação do resultado da votação </w:t>
            </w:r>
          </w:p>
        </w:tc>
      </w:tr>
      <w:tr w:rsidR="001C667C" w:rsidRPr="001C667C" w14:paraId="2F4564FC" w14:textId="77777777" w:rsidTr="4C2E9218">
        <w:trPr>
          <w:trHeight w:val="300"/>
          <w:jc w:val="center"/>
        </w:trPr>
        <w:tc>
          <w:tcPr>
            <w:tcW w:w="2211" w:type="dxa"/>
            <w:shd w:val="clear" w:color="auto" w:fill="auto"/>
            <w:vAlign w:val="center"/>
          </w:tcPr>
          <w:p w14:paraId="1E2E4428" w14:textId="4B508789" w:rsidR="4C2E9218" w:rsidRPr="00E96AE3" w:rsidRDefault="4C2E9218" w:rsidP="00E96AE3">
            <w:pPr>
              <w:ind w:firstLine="0"/>
              <w:jc w:val="center"/>
              <w:rPr>
                <w:rFonts w:cs="Arial"/>
                <w:b/>
              </w:rPr>
            </w:pPr>
            <w:r w:rsidRPr="00E96AE3">
              <w:rPr>
                <w:rFonts w:cs="Arial"/>
                <w:b/>
              </w:rPr>
              <w:t>Até 10/1/2024</w:t>
            </w:r>
          </w:p>
        </w:tc>
        <w:tc>
          <w:tcPr>
            <w:tcW w:w="7423" w:type="dxa"/>
            <w:shd w:val="clear" w:color="auto" w:fill="auto"/>
            <w:vAlign w:val="center"/>
          </w:tcPr>
          <w:p w14:paraId="1BC2B71A" w14:textId="10BC4DCE" w:rsidR="4C2E9218" w:rsidRPr="001C667C" w:rsidRDefault="4C2E9218" w:rsidP="00E96AE3">
            <w:pPr>
              <w:ind w:firstLine="0"/>
              <w:rPr>
                <w:rFonts w:cs="Arial"/>
              </w:rPr>
            </w:pPr>
            <w:r w:rsidRPr="001C667C">
              <w:rPr>
                <w:rFonts w:cs="Arial"/>
              </w:rPr>
              <w:t>Formação inicial dos titulares e suplentes eleitos</w:t>
            </w:r>
          </w:p>
        </w:tc>
      </w:tr>
      <w:tr w:rsidR="00287875" w:rsidRPr="001C667C" w14:paraId="2F3453BB" w14:textId="77777777" w:rsidTr="4C2E9218">
        <w:trPr>
          <w:jc w:val="center"/>
        </w:trPr>
        <w:tc>
          <w:tcPr>
            <w:tcW w:w="2211" w:type="dxa"/>
            <w:shd w:val="clear" w:color="auto" w:fill="auto"/>
            <w:vAlign w:val="center"/>
          </w:tcPr>
          <w:p w14:paraId="4D46FDC8" w14:textId="71E9A0F4" w:rsidR="00D61B5E" w:rsidRPr="00E96AE3" w:rsidRDefault="005B5D17" w:rsidP="00E96AE3">
            <w:pPr>
              <w:ind w:firstLine="0"/>
              <w:jc w:val="center"/>
              <w:rPr>
                <w:rFonts w:cs="Arial"/>
                <w:b/>
                <w:bCs/>
                <w:szCs w:val="24"/>
              </w:rPr>
            </w:pPr>
            <w:r w:rsidRPr="00E96AE3">
              <w:rPr>
                <w:rFonts w:cs="Arial"/>
                <w:b/>
                <w:bCs/>
                <w:szCs w:val="24"/>
              </w:rPr>
              <w:t>10/1/2024</w:t>
            </w:r>
          </w:p>
        </w:tc>
        <w:tc>
          <w:tcPr>
            <w:tcW w:w="7423" w:type="dxa"/>
            <w:shd w:val="clear" w:color="auto" w:fill="auto"/>
            <w:vAlign w:val="center"/>
          </w:tcPr>
          <w:p w14:paraId="3782C7B6" w14:textId="2D546F82" w:rsidR="00D61B5E" w:rsidRPr="001C667C" w:rsidRDefault="00D61B5E" w:rsidP="00E96AE3">
            <w:pPr>
              <w:ind w:firstLine="0"/>
              <w:rPr>
                <w:rFonts w:cs="Arial"/>
                <w:szCs w:val="24"/>
              </w:rPr>
            </w:pPr>
            <w:r w:rsidRPr="001C667C">
              <w:rPr>
                <w:rFonts w:cs="Arial"/>
                <w:szCs w:val="24"/>
              </w:rPr>
              <w:t>Posse</w:t>
            </w:r>
          </w:p>
        </w:tc>
      </w:tr>
    </w:tbl>
    <w:p w14:paraId="5656D7CE" w14:textId="42567779" w:rsidR="4C2E9218" w:rsidRPr="001C667C" w:rsidRDefault="4C2E9218" w:rsidP="00E96AE3">
      <w:pPr>
        <w:spacing w:line="240" w:lineRule="auto"/>
        <w:ind w:firstLine="0"/>
        <w:jc w:val="center"/>
        <w:rPr>
          <w:rFonts w:cs="Arial"/>
        </w:rPr>
      </w:pPr>
    </w:p>
    <w:p w14:paraId="1555071C" w14:textId="072BA0C0" w:rsidR="002B7ADD" w:rsidRPr="001C667C" w:rsidRDefault="002B7ADD" w:rsidP="00E96AE3">
      <w:pPr>
        <w:spacing w:line="240" w:lineRule="auto"/>
        <w:ind w:firstLine="0"/>
        <w:jc w:val="center"/>
        <w:rPr>
          <w:rFonts w:cs="Arial"/>
        </w:rPr>
      </w:pPr>
    </w:p>
    <w:sectPr w:rsidR="002B7ADD" w:rsidRPr="001C6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37332923">
    <w:abstractNumId w:val="0"/>
  </w:num>
  <w:num w:numId="2" w16cid:durableId="52825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5E"/>
    <w:rsid w:val="000A4A05"/>
    <w:rsid w:val="001C667C"/>
    <w:rsid w:val="00287875"/>
    <w:rsid w:val="002B7ADD"/>
    <w:rsid w:val="00321679"/>
    <w:rsid w:val="00333E97"/>
    <w:rsid w:val="00384CEC"/>
    <w:rsid w:val="005047DC"/>
    <w:rsid w:val="005B5D17"/>
    <w:rsid w:val="00606253"/>
    <w:rsid w:val="0067285A"/>
    <w:rsid w:val="007F2F4A"/>
    <w:rsid w:val="00907ED3"/>
    <w:rsid w:val="009741D0"/>
    <w:rsid w:val="00A162FE"/>
    <w:rsid w:val="00A95250"/>
    <w:rsid w:val="00C334F1"/>
    <w:rsid w:val="00D61B5E"/>
    <w:rsid w:val="00DA29F2"/>
    <w:rsid w:val="00E96AE3"/>
    <w:rsid w:val="222B3EEB"/>
    <w:rsid w:val="28E8162C"/>
    <w:rsid w:val="3275D015"/>
    <w:rsid w:val="4C2E9218"/>
    <w:rsid w:val="6F5C94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63F"/>
  <w15:chartTrackingRefBased/>
  <w15:docId w15:val="{BB9F61E7-AF4D-41D7-A96A-0A96B78A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D61B5E"/>
    <w:pPr>
      <w:spacing w:after="0" w:line="360" w:lineRule="auto"/>
      <w:ind w:firstLine="851"/>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after="120"/>
      <w:ind w:firstLine="851"/>
      <w:jc w:val="left"/>
      <w:outlineLvl w:val="1"/>
    </w:pPr>
    <w:rPr>
      <w:rFonts w:eastAsiaTheme="minorEastAsia"/>
      <w:color w:val="000000" w:themeColor="text1"/>
      <w:spacing w:val="15"/>
      <w:sz w:val="22"/>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after="120"/>
      <w:ind w:firstLine="0"/>
      <w:contextualSpacing/>
      <w:outlineLvl w:val="0"/>
    </w:pPr>
    <w:rPr>
      <w:rFonts w:eastAsiaTheme="majorEastAsia" w:cstheme="majorBidi"/>
      <w:b/>
      <w:color w:val="000000" w:themeColor="text1"/>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after="120"/>
      <w:ind w:firstLine="0"/>
      <w:outlineLvl w:val="0"/>
    </w:pPr>
    <w:rPr>
      <w:b/>
      <w:color w:val="000000" w:themeColor="text1"/>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table" w:styleId="Tabelacomgrade">
    <w:name w:val="Table Grid"/>
    <w:basedOn w:val="Tabelanormal"/>
    <w:uiPriority w:val="59"/>
    <w:rsid w:val="00D61B5E"/>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D61B5E"/>
    <w:pPr>
      <w:spacing w:line="240" w:lineRule="auto"/>
      <w:ind w:firstLine="0"/>
    </w:pPr>
  </w:style>
  <w:style w:type="character" w:customStyle="1" w:styleId="JurisprudnciasChar">
    <w:name w:val="Jurisprudências Char"/>
    <w:basedOn w:val="Fontepargpadro"/>
    <w:link w:val="Jurisprudncias"/>
    <w:rsid w:val="00D61B5E"/>
    <w:rPr>
      <w:rFonts w:ascii="Arial" w:hAnsi="Arial"/>
      <w:sz w:val="24"/>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Arial" w:hAnsi="Arial"/>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C667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667C"/>
    <w:rPr>
      <w:rFonts w:ascii="Segoe UI" w:hAnsi="Segoe UI" w:cs="Segoe UI"/>
      <w:sz w:val="18"/>
      <w:szCs w:val="18"/>
    </w:rPr>
  </w:style>
  <w:style w:type="character" w:styleId="Hyperlink">
    <w:name w:val="Hyperlink"/>
    <w:basedOn w:val="Fontepargpadro"/>
    <w:uiPriority w:val="99"/>
    <w:unhideWhenUsed/>
    <w:rsid w:val="001C667C"/>
    <w:rPr>
      <w:color w:val="auto"/>
      <w:u w:val="none"/>
    </w:rPr>
  </w:style>
  <w:style w:type="paragraph" w:styleId="Reviso">
    <w:name w:val="Revision"/>
    <w:hidden/>
    <w:uiPriority w:val="99"/>
    <w:semiHidden/>
    <w:rsid w:val="00E96AE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mp.mp.br/portal/institucional/comissoes/comissao-da-infancia-e-juventude/grupos-de-trabalho/conselho-tutela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Arnaldo Correia</cp:lastModifiedBy>
  <cp:revision>8</cp:revision>
  <dcterms:created xsi:type="dcterms:W3CDTF">2023-03-17T15:22:00Z</dcterms:created>
  <dcterms:modified xsi:type="dcterms:W3CDTF">2023-03-17T15:28:00Z</dcterms:modified>
</cp:coreProperties>
</file>