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0DC2" w14:paraId="7E84038A" w14:textId="77777777" w:rsidTr="003E5E53">
        <w:tc>
          <w:tcPr>
            <w:tcW w:w="8494" w:type="dxa"/>
            <w:gridSpan w:val="2"/>
            <w:shd w:val="clear" w:color="auto" w:fill="A8D08D" w:themeFill="accent6" w:themeFillTint="99"/>
          </w:tcPr>
          <w:p w14:paraId="18C2A6C1" w14:textId="14FD482E" w:rsidR="00D2705D" w:rsidRDefault="003F0DC2" w:rsidP="00BC557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</w:t>
            </w:r>
            <w:r w:rsidR="003E5E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SEMINÁRIO NACIONAL DE INCENTIVO À AUTOCOMPOSIÇÃO NO MINISTÉRIO PÚBLICO – </w:t>
            </w:r>
            <w:r w:rsidR="003E5E5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DE JUNHO DE 202</w:t>
            </w:r>
            <w:r w:rsidR="00D2705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F6694B" w14:paraId="7FB05CEF" w14:textId="77777777" w:rsidTr="003E5E53">
        <w:tc>
          <w:tcPr>
            <w:tcW w:w="2122" w:type="dxa"/>
            <w:shd w:val="clear" w:color="auto" w:fill="A8D08D" w:themeFill="accent6" w:themeFillTint="99"/>
          </w:tcPr>
          <w:p w14:paraId="10FE9DBC" w14:textId="6E264FAB" w:rsidR="00F6694B" w:rsidRPr="00276A29" w:rsidRDefault="00F6694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9h às 9h30</w:t>
            </w:r>
          </w:p>
        </w:tc>
        <w:tc>
          <w:tcPr>
            <w:tcW w:w="6372" w:type="dxa"/>
            <w:shd w:val="clear" w:color="auto" w:fill="A8D08D" w:themeFill="accent6" w:themeFillTint="99"/>
          </w:tcPr>
          <w:p w14:paraId="12F5EDCC" w14:textId="7A1F0C41" w:rsidR="00F6694B" w:rsidRPr="00276A29" w:rsidRDefault="00F6694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Abertura</w:t>
            </w:r>
          </w:p>
        </w:tc>
      </w:tr>
      <w:tr w:rsidR="00F6694B" w14:paraId="53976011" w14:textId="77777777" w:rsidTr="00F6694B">
        <w:tc>
          <w:tcPr>
            <w:tcW w:w="2122" w:type="dxa"/>
          </w:tcPr>
          <w:p w14:paraId="2BEA3503" w14:textId="41FDF556" w:rsidR="00F6694B" w:rsidRPr="00276A29" w:rsidRDefault="00F6694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9h30 às 10h10</w:t>
            </w:r>
          </w:p>
        </w:tc>
        <w:tc>
          <w:tcPr>
            <w:tcW w:w="6372" w:type="dxa"/>
          </w:tcPr>
          <w:p w14:paraId="63A22AB8" w14:textId="190C845B" w:rsidR="00F6694B" w:rsidRPr="00276A29" w:rsidRDefault="00CD3EF1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D3EF1">
              <w:rPr>
                <w:rFonts w:ascii="Calibri" w:eastAsia="Calibri" w:hAnsi="Calibri" w:cs="Calibri"/>
                <w:b/>
                <w:bCs/>
              </w:rPr>
              <w:t>O Exercício de Liderança em Resolução de Disputas: perspectivas para o Ministério Público Resolutivo</w:t>
            </w:r>
          </w:p>
          <w:p w14:paraId="6A14337A" w14:textId="7FF422D8" w:rsidR="00F6694B" w:rsidRDefault="00F6694B" w:rsidP="00F6694B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André Felipe </w:t>
            </w:r>
            <w:proofErr w:type="spellStart"/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>Gomma</w:t>
            </w:r>
            <w:proofErr w:type="spellEnd"/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de Azevedo 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- 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>Juiz de Direito (TJBA)</w:t>
            </w:r>
          </w:p>
          <w:p w14:paraId="5C25C711" w14:textId="77777777" w:rsidR="003F0DC2" w:rsidRPr="00BC557C" w:rsidRDefault="00CD3EF1" w:rsidP="00F6694B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Senior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Research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Fellow na Universidade de Harvard (2019-2020). Professor Adjunto do Strauss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Institute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for Dispute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Resolution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–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Pepperdine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University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(13 vezes #1 no ranking da revista US News no campo de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resolução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de disputas). Doutor em Direito pela Universidade de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Brasília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. Mestre em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Administração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Pública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pela Universidade de Harvard. Mestre em Direito pela Universidade de Columbia, em Nova Iorque. Pesquisador visitante na Faculdade de Direito da Universidade de Harvard (2016-2017). Editor técnico e editor de submissões da Harvard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Negotiation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Law Review (2018-2020)</w:t>
            </w:r>
          </w:p>
          <w:p w14:paraId="5300750D" w14:textId="1E44316B" w:rsidR="008E6E7B" w:rsidRPr="00276A29" w:rsidRDefault="008E6E7B" w:rsidP="00F6694B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6694B" w14:paraId="090BA180" w14:textId="77777777" w:rsidTr="00F6694B">
        <w:tc>
          <w:tcPr>
            <w:tcW w:w="2122" w:type="dxa"/>
          </w:tcPr>
          <w:p w14:paraId="714D5F0A" w14:textId="6AFA7FDA" w:rsidR="00F6694B" w:rsidRPr="00276A29" w:rsidRDefault="00F6694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10h20 às 11h00</w:t>
            </w:r>
          </w:p>
        </w:tc>
        <w:tc>
          <w:tcPr>
            <w:tcW w:w="6372" w:type="dxa"/>
          </w:tcPr>
          <w:p w14:paraId="5D0B8E70" w14:textId="28C3AD0F" w:rsidR="00F6694B" w:rsidRPr="00276A29" w:rsidRDefault="00CD3EF1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D3EF1">
              <w:rPr>
                <w:rFonts w:ascii="Calibri" w:eastAsia="Calibri" w:hAnsi="Calibri" w:cs="Calibri"/>
                <w:b/>
                <w:bCs/>
              </w:rPr>
              <w:t>Convenções processuais na atuação negocial do Ministério Público</w:t>
            </w:r>
          </w:p>
          <w:p w14:paraId="52D11EF4" w14:textId="1954C11A" w:rsidR="004005FD" w:rsidRDefault="004005FD" w:rsidP="004005F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Antônio do Passo Cabral 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- 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Procurador da República </w:t>
            </w:r>
            <w:r w:rsid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>(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>MPF</w:t>
            </w:r>
            <w:r w:rsid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>)</w:t>
            </w:r>
            <w:r w:rsidR="00CD3EF1" w:rsidRPr="00CD3EF1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– Membro colaborador da UNCMP</w:t>
            </w:r>
          </w:p>
          <w:p w14:paraId="710724FB" w14:textId="77777777" w:rsidR="003F0DC2" w:rsidRPr="00BC557C" w:rsidRDefault="00CD3EF1" w:rsidP="004005FD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>Professor de Direito Processual Civil da Universidade do Estado do Rio de Janeiro (UERJ). Livre-Docente pela Universidade de São Paulo (USP). Doutor em Direito Processual pela UERJ, em cooperação com a Universidade de Munique, Alemanha (Ludwig-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Maximilians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Universität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>). Mestre em Direito Público pela UERJ. Pós-doutorado na Universidade de Paris I (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Panthéon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>-Sorbonne).  Procurador da República no Rio de Janeiro.</w:t>
            </w:r>
          </w:p>
          <w:p w14:paraId="4043EDEE" w14:textId="718D2099" w:rsidR="008E6E7B" w:rsidRPr="00276A29" w:rsidRDefault="008E6E7B" w:rsidP="004005FD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6694B" w:rsidRPr="008E6E7B" w14:paraId="11740176" w14:textId="77777777" w:rsidTr="00F6694B">
        <w:tc>
          <w:tcPr>
            <w:tcW w:w="2122" w:type="dxa"/>
          </w:tcPr>
          <w:p w14:paraId="1E3F5D68" w14:textId="553CBD35" w:rsidR="00F6694B" w:rsidRPr="00276A29" w:rsidRDefault="004005FD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11h10 às 12h00</w:t>
            </w:r>
          </w:p>
        </w:tc>
        <w:tc>
          <w:tcPr>
            <w:tcW w:w="6372" w:type="dxa"/>
          </w:tcPr>
          <w:p w14:paraId="39221BBB" w14:textId="77CE8979" w:rsidR="00CD3EF1" w:rsidRDefault="00CD3EF1" w:rsidP="00CD3EF1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D3EF1">
              <w:rPr>
                <w:rFonts w:ascii="Calibri" w:eastAsia="Calibri" w:hAnsi="Calibri" w:cs="Calibri"/>
                <w:b/>
                <w:bCs/>
              </w:rPr>
              <w:t xml:space="preserve">Ferramentas de Avaliação de Impacto Social e sua importância para a efetividade da atuação do 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</w:p>
          <w:p w14:paraId="4F85CEDB" w14:textId="6678A003" w:rsidR="004005FD" w:rsidRDefault="00CD3EF1" w:rsidP="004005F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CD3EF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005FD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Carla Damião 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-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Diretora Executiva </w:t>
            </w:r>
            <w:proofErr w:type="spellStart"/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Umanitar</w:t>
            </w:r>
            <w:proofErr w:type="spellEnd"/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Academy</w:t>
            </w:r>
            <w:proofErr w:type="spellEnd"/>
          </w:p>
          <w:p w14:paraId="60802EC3" w14:textId="77777777" w:rsidR="00276A29" w:rsidRPr="00BC557C" w:rsidRDefault="008E6E7B" w:rsidP="004005FD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>Desenvolvedora de Negócios especializada em Gerenciamento de Projetos de Impacto Social. Finalista do prêmio britânico "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SheInspires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" na categoria de "Mudança Social; Diretora Executiva da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Umanitar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Academy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; Palestrante e Editora de temas sobre Gestão Estratégica para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OSCIs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e Governos; redatora convidada dos jornais brasileiros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Aupa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Jornalismo, Nossa Causa e Folha de São Paulo; Conselheira da ONG “Mensagem para a Liberdade”; e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Co-fundadora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da ONG “Eu sou a Glória”.</w:t>
            </w:r>
          </w:p>
          <w:p w14:paraId="7FEF1134" w14:textId="0890F372" w:rsidR="008E6E7B" w:rsidRPr="008E6E7B" w:rsidRDefault="008E6E7B" w:rsidP="004005FD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2705D" w14:paraId="2FCD0146" w14:textId="77777777" w:rsidTr="00477CC5">
        <w:tc>
          <w:tcPr>
            <w:tcW w:w="2122" w:type="dxa"/>
            <w:shd w:val="clear" w:color="auto" w:fill="A8D08D" w:themeFill="accent6" w:themeFillTint="99"/>
          </w:tcPr>
          <w:p w14:paraId="5D60B6D7" w14:textId="4A6E4E8A" w:rsidR="00D2705D" w:rsidRPr="00E142CF" w:rsidRDefault="00D2705D" w:rsidP="00477CC5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12h10 ÀS 14H30</w:t>
            </w:r>
          </w:p>
        </w:tc>
        <w:tc>
          <w:tcPr>
            <w:tcW w:w="6372" w:type="dxa"/>
            <w:shd w:val="clear" w:color="auto" w:fill="A8D08D" w:themeFill="accent6" w:themeFillTint="99"/>
          </w:tcPr>
          <w:p w14:paraId="625346B9" w14:textId="3C712E80" w:rsidR="00BC557C" w:rsidRPr="00E142CF" w:rsidRDefault="00D2705D" w:rsidP="00BC557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INTERVALO DE ALMOÇO</w:t>
            </w:r>
          </w:p>
        </w:tc>
      </w:tr>
      <w:tr w:rsidR="00F6694B" w14:paraId="7F4EFD69" w14:textId="77777777" w:rsidTr="00F6694B">
        <w:tc>
          <w:tcPr>
            <w:tcW w:w="2122" w:type="dxa"/>
          </w:tcPr>
          <w:p w14:paraId="2A68D23A" w14:textId="011E68CA" w:rsidR="00F6694B" w:rsidRPr="00276A29" w:rsidRDefault="0003188A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14h30 às 15h10</w:t>
            </w:r>
          </w:p>
        </w:tc>
        <w:tc>
          <w:tcPr>
            <w:tcW w:w="6372" w:type="dxa"/>
          </w:tcPr>
          <w:p w14:paraId="09C17F8F" w14:textId="44D701A5" w:rsidR="00F6694B" w:rsidRPr="00276A29" w:rsidRDefault="008E6E7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6E7B">
              <w:rPr>
                <w:rFonts w:ascii="Calibri" w:eastAsia="Calibri" w:hAnsi="Calibri" w:cs="Calibri"/>
                <w:b/>
                <w:bCs/>
              </w:rPr>
              <w:t>Violência nas escolas: contribuições da Justiça Restaurativa</w:t>
            </w:r>
          </w:p>
          <w:p w14:paraId="7347CE1B" w14:textId="6EE1602D" w:rsidR="0003188A" w:rsidRPr="00211815" w:rsidRDefault="0003188A" w:rsidP="00211815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Mayara Carvalho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>–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Professora universitária</w:t>
            </w: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. </w:t>
            </w:r>
          </w:p>
          <w:p w14:paraId="6345C89C" w14:textId="77777777" w:rsidR="008E6E7B" w:rsidRPr="00BC557C" w:rsidRDefault="00BC557C" w:rsidP="0003188A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Professora conteudista e tutora do Programa NÓS de Justiça Restaurativa nas Escolas (Minas Gerais). Doutora em Direito pela UFMG, com pesquisa em Justiça Restaurativa. Pesquisadora de pós-doutorado pela UERJ. Professora do Mestrado e Doutorado em Direito da UNESA. Facilitadora de justiça e práticas restaurativas.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Co-fundadora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do Instituto Pazes. Acadêmica do Derek BOK Center, na Universidade de Harvard.</w:t>
            </w:r>
          </w:p>
          <w:p w14:paraId="1255C40E" w14:textId="1D9C2211" w:rsidR="00BC557C" w:rsidRPr="00BC557C" w:rsidRDefault="00BC557C" w:rsidP="0003188A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6694B" w14:paraId="375395E6" w14:textId="77777777" w:rsidTr="00F6694B">
        <w:tc>
          <w:tcPr>
            <w:tcW w:w="2122" w:type="dxa"/>
          </w:tcPr>
          <w:p w14:paraId="145CAB6B" w14:textId="499914A6" w:rsidR="00F6694B" w:rsidRPr="00276A29" w:rsidRDefault="0003188A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lastRenderedPageBreak/>
              <w:t>15h20 às 16h00</w:t>
            </w:r>
          </w:p>
        </w:tc>
        <w:tc>
          <w:tcPr>
            <w:tcW w:w="6372" w:type="dxa"/>
          </w:tcPr>
          <w:p w14:paraId="1823460D" w14:textId="12A8F4FD" w:rsidR="00F6694B" w:rsidRPr="00276A29" w:rsidRDefault="008E6E7B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6E7B">
              <w:rPr>
                <w:rFonts w:ascii="Calibri" w:eastAsia="Calibri" w:hAnsi="Calibri" w:cs="Calibri"/>
                <w:b/>
                <w:bCs/>
              </w:rPr>
              <w:t>Metodologia para atuação prática do Profissional do Ministério Público como facilitador de diálogos</w:t>
            </w:r>
          </w:p>
          <w:p w14:paraId="6A6FBAAA" w14:textId="3C7D190B" w:rsidR="0003188A" w:rsidRPr="00211815" w:rsidRDefault="0003188A" w:rsidP="0003188A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Paulo Valério Dal Pai Moraes </w:t>
            </w:r>
            <w:r w:rsidR="00211815"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– 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Procurador de Justiça </w:t>
            </w:r>
            <w:r w:rsid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(</w:t>
            </w:r>
            <w:r w:rsidR="008E6E7B" w:rsidRP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MPRS</w:t>
            </w:r>
            <w:r w:rsidR="008E6E7B">
              <w:rPr>
                <w:rFonts w:ascii="Calibri" w:eastAsia="Calibri" w:hAnsi="Calibri" w:cs="Calibri"/>
                <w:sz w:val="22"/>
                <w:szCs w:val="22"/>
                <w:u w:val="single"/>
              </w:rPr>
              <w:t>)</w:t>
            </w:r>
          </w:p>
          <w:p w14:paraId="2E84512D" w14:textId="0801A8E4" w:rsidR="0003188A" w:rsidRPr="00BC557C" w:rsidRDefault="00EC6B77" w:rsidP="0003188A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>Coordenador Técnico do Núcleo Permanente de Incentivo à Autocomposição do MP/RS – MEDIAR; Mediador, Conciliador e Negociador designado pelo Procurador-Geral de Justiça. É um dos autores do Manual de Negociação e de Mediação do Conselho Nacional do Ministério Público. Membro colaborador da Corregedoria Nacional do CNMP. Mestre em Direito do Estado pela PUC/RS. Especialista em Neurociência e Comportamento PUC/RS. Facilitador-Instrutor em Métodos Autocompositivos certificado pelo Centro de Estudos e Aperfeiçoamento Funcional do MP/RS.</w:t>
            </w:r>
          </w:p>
          <w:p w14:paraId="4228EE87" w14:textId="5DD0CE39" w:rsidR="003F0DC2" w:rsidRPr="00276A29" w:rsidRDefault="003F0DC2" w:rsidP="0003188A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6694B" w14:paraId="24678FD3" w14:textId="77777777" w:rsidTr="00F6694B">
        <w:tc>
          <w:tcPr>
            <w:tcW w:w="2122" w:type="dxa"/>
          </w:tcPr>
          <w:p w14:paraId="1CAA5EC4" w14:textId="5FFD7DB8" w:rsidR="00F6694B" w:rsidRPr="00276A29" w:rsidRDefault="00E142CF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16h10 às 16h50</w:t>
            </w:r>
          </w:p>
        </w:tc>
        <w:tc>
          <w:tcPr>
            <w:tcW w:w="6372" w:type="dxa"/>
          </w:tcPr>
          <w:p w14:paraId="4097A361" w14:textId="0EDB0251" w:rsidR="00F6694B" w:rsidRPr="00276A29" w:rsidRDefault="00EC6B77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6B77">
              <w:rPr>
                <w:rFonts w:ascii="Calibri" w:eastAsia="Calibri" w:hAnsi="Calibri" w:cs="Calibri"/>
                <w:b/>
                <w:bCs/>
              </w:rPr>
              <w:t xml:space="preserve">Qualidades essenciais para atuar com a transformação </w:t>
            </w:r>
            <w:proofErr w:type="spellStart"/>
            <w:r w:rsidRPr="00EC6B77">
              <w:rPr>
                <w:rFonts w:ascii="Calibri" w:eastAsia="Calibri" w:hAnsi="Calibri" w:cs="Calibri"/>
                <w:b/>
                <w:bCs/>
              </w:rPr>
              <w:t>elicitiva</w:t>
            </w:r>
            <w:proofErr w:type="spellEnd"/>
            <w:r w:rsidRPr="00EC6B77">
              <w:rPr>
                <w:rFonts w:ascii="Calibri" w:eastAsia="Calibri" w:hAnsi="Calibri" w:cs="Calibri"/>
                <w:b/>
                <w:bCs/>
              </w:rPr>
              <w:t xml:space="preserve"> de conflitos</w:t>
            </w:r>
          </w:p>
          <w:p w14:paraId="01FA1E81" w14:textId="6DF0DCC9" w:rsidR="00E142CF" w:rsidRPr="0047321A" w:rsidRDefault="00E142CF" w:rsidP="00E142CF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47321A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proofErr w:type="spellStart"/>
            <w:r w:rsid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C</w:t>
            </w:r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erys</w:t>
            </w:r>
            <w:proofErr w:type="spellEnd"/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T</w:t>
            </w:r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ramontini</w:t>
            </w:r>
            <w:proofErr w:type="spellEnd"/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="0047321A" w:rsidRPr="0047321A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– </w:t>
            </w:r>
            <w:r w:rsid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Diretora Instituto Paz e Mente</w:t>
            </w:r>
          </w:p>
          <w:p w14:paraId="57E1FF01" w14:textId="48D5A21D" w:rsidR="00276A29" w:rsidRPr="00BC557C" w:rsidRDefault="00EC6B77" w:rsidP="00E142CF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Idealizadora e diretora do Programa de Pós-Graduação em Transformação de Conflitos e Estudos de Paz, com ênfase no Equilíbrio Emocional. Doutoranda em Estudos Internacionais sobre Paz e Conflito pelo Instituto Nacional de Estudos de Paz pela Universidade de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Otago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, Nova Zelândia. Mestre em Paz, Segurança Internacional e Transformação de Conflitos na Cátedra de Estudos para a Paz pela Universidade de Innsbruck, Áustria, cátedra UNESCO. Professora certificada em Cultivando o Equilíbrio Emocional (Santa Barbara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Institute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for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Consciousness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Studies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- 2014).</w:t>
            </w:r>
          </w:p>
          <w:p w14:paraId="4F02403F" w14:textId="64317547" w:rsidR="00276A29" w:rsidRPr="00276A29" w:rsidRDefault="00276A29" w:rsidP="00E142CF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6694B" w14:paraId="60278F05" w14:textId="77777777" w:rsidTr="00F6694B">
        <w:tc>
          <w:tcPr>
            <w:tcW w:w="2122" w:type="dxa"/>
          </w:tcPr>
          <w:p w14:paraId="34054A73" w14:textId="205B252A" w:rsidR="00F6694B" w:rsidRPr="00276A29" w:rsidRDefault="00E142CF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76A29">
              <w:rPr>
                <w:rFonts w:ascii="Calibri" w:eastAsia="Calibri" w:hAnsi="Calibri" w:cs="Calibri"/>
                <w:b/>
                <w:bCs/>
              </w:rPr>
              <w:t>17h00 às 17h40</w:t>
            </w:r>
          </w:p>
        </w:tc>
        <w:tc>
          <w:tcPr>
            <w:tcW w:w="6372" w:type="dxa"/>
          </w:tcPr>
          <w:p w14:paraId="6CE27B68" w14:textId="383FCEA9" w:rsidR="00F6694B" w:rsidRPr="00276A29" w:rsidRDefault="00EC6B77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6B77">
              <w:rPr>
                <w:rFonts w:ascii="Calibri" w:eastAsia="Calibri" w:hAnsi="Calibri" w:cs="Calibri"/>
                <w:b/>
                <w:bCs/>
              </w:rPr>
              <w:t>OKR: um jeito diferente de monitorar resultados na autocomposição</w:t>
            </w:r>
          </w:p>
          <w:p w14:paraId="55031BAB" w14:textId="1C8093BF" w:rsidR="00E142CF" w:rsidRPr="00211815" w:rsidRDefault="00E142CF" w:rsidP="00E142CF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Palestrante: </w:t>
            </w:r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Paulo Roberto Gonçalves Ishikawa</w:t>
            </w:r>
            <w:r w:rsidR="00211815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- </w:t>
            </w:r>
            <w:r w:rsidR="00EC6B77" w:rsidRP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>Promotor de Justiça</w:t>
            </w:r>
            <w:r w:rsidR="00EC6B77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(MPMS)</w:t>
            </w:r>
          </w:p>
          <w:p w14:paraId="7AC3F6E5" w14:textId="6732797D" w:rsidR="00D2705D" w:rsidRPr="00BC557C" w:rsidRDefault="00EC6B77" w:rsidP="00D2705D">
            <w:pPr>
              <w:spacing w:line="257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Coordenador do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Nupia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-MPMS. Supervisor de Planejamento e Gestão Estratégica do MPMS. Coordenador-Geral do Fórum Nacional de Gestão/CNMP. Especialista em Gestão de Projetos pela Fundação Getúlio Vargas – “MBA Executivo Internacional em Gerenciamento de Projetos” e Programa de Certificação em Gerenciamento de Projetos pela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University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California, Irvine. Certificado em OKR Master pela Oxford Business Master. Analista PI - </w:t>
            </w:r>
            <w:proofErr w:type="spellStart"/>
            <w:r w:rsidRPr="00BC557C">
              <w:rPr>
                <w:rFonts w:ascii="Calibri" w:eastAsia="Calibri" w:hAnsi="Calibri" w:cs="Calibri"/>
                <w:sz w:val="18"/>
                <w:szCs w:val="18"/>
              </w:rPr>
              <w:t>Predictive</w:t>
            </w:r>
            <w:proofErr w:type="spellEnd"/>
            <w:r w:rsidRPr="00BC557C">
              <w:rPr>
                <w:rFonts w:ascii="Calibri" w:eastAsia="Calibri" w:hAnsi="Calibri" w:cs="Calibri"/>
                <w:sz w:val="18"/>
                <w:szCs w:val="18"/>
              </w:rPr>
              <w:t xml:space="preserve"> Index.</w:t>
            </w:r>
          </w:p>
          <w:p w14:paraId="4A05EB7A" w14:textId="48373F1D" w:rsidR="00D2705D" w:rsidRPr="00276A29" w:rsidRDefault="00D2705D" w:rsidP="00D2705D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142CF" w14:paraId="2DCE930B" w14:textId="77777777" w:rsidTr="003E5E53">
        <w:tc>
          <w:tcPr>
            <w:tcW w:w="2122" w:type="dxa"/>
            <w:shd w:val="clear" w:color="auto" w:fill="A8D08D" w:themeFill="accent6" w:themeFillTint="99"/>
          </w:tcPr>
          <w:p w14:paraId="7274D49D" w14:textId="7D8DC570" w:rsidR="00E142CF" w:rsidRPr="00E142CF" w:rsidRDefault="00E142CF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18h</w:t>
            </w:r>
          </w:p>
        </w:tc>
        <w:tc>
          <w:tcPr>
            <w:tcW w:w="6372" w:type="dxa"/>
            <w:shd w:val="clear" w:color="auto" w:fill="A8D08D" w:themeFill="accent6" w:themeFillTint="99"/>
          </w:tcPr>
          <w:p w14:paraId="070D8C5D" w14:textId="2F1DEEA6" w:rsidR="00E142CF" w:rsidRPr="00E142CF" w:rsidRDefault="00E142CF" w:rsidP="1989B39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ENCERRAMENTO</w:t>
            </w:r>
          </w:p>
        </w:tc>
      </w:tr>
    </w:tbl>
    <w:p w14:paraId="2047A252" w14:textId="60E69194" w:rsidR="1989B39C" w:rsidRDefault="1989B39C" w:rsidP="00D2705D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sectPr w:rsidR="1989B3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DFC8" w14:textId="77777777" w:rsidR="00E945FC" w:rsidRDefault="00E945FC" w:rsidP="00F026F2">
      <w:r>
        <w:separator/>
      </w:r>
    </w:p>
  </w:endnote>
  <w:endnote w:type="continuationSeparator" w:id="0">
    <w:p w14:paraId="1D359D66" w14:textId="77777777" w:rsidR="00E945FC" w:rsidRDefault="00E945FC" w:rsidP="00F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9703" w14:textId="77777777" w:rsidR="00E945FC" w:rsidRDefault="00E945FC" w:rsidP="00F026F2">
      <w:r>
        <w:separator/>
      </w:r>
    </w:p>
  </w:footnote>
  <w:footnote w:type="continuationSeparator" w:id="0">
    <w:p w14:paraId="4C3BB38C" w14:textId="77777777" w:rsidR="00E945FC" w:rsidRDefault="00E945FC" w:rsidP="00F0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C54D" w14:textId="160499C6" w:rsidR="00F026F2" w:rsidRDefault="00F026F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BFE98" wp14:editId="1E90DC67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571740" cy="1447800"/>
          <wp:effectExtent l="0" t="0" r="0" b="0"/>
          <wp:wrapThrough wrapText="bothSides">
            <wp:wrapPolygon edited="0">
              <wp:start x="0" y="0"/>
              <wp:lineTo x="0" y="21411"/>
              <wp:lineTo x="21557" y="21411"/>
              <wp:lineTo x="21557" y="0"/>
              <wp:lineTo x="0" y="0"/>
            </wp:wrapPolygon>
          </wp:wrapThrough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F2"/>
    <w:rsid w:val="00001CED"/>
    <w:rsid w:val="0003188A"/>
    <w:rsid w:val="001E7E3D"/>
    <w:rsid w:val="00211815"/>
    <w:rsid w:val="00276A29"/>
    <w:rsid w:val="002D1B77"/>
    <w:rsid w:val="003E5E53"/>
    <w:rsid w:val="003F0DC2"/>
    <w:rsid w:val="004005FD"/>
    <w:rsid w:val="0047321A"/>
    <w:rsid w:val="005177F2"/>
    <w:rsid w:val="0088004F"/>
    <w:rsid w:val="008E6E7B"/>
    <w:rsid w:val="00967D0E"/>
    <w:rsid w:val="00BC557C"/>
    <w:rsid w:val="00CD3EF1"/>
    <w:rsid w:val="00D2705D"/>
    <w:rsid w:val="00D641C7"/>
    <w:rsid w:val="00DD4E74"/>
    <w:rsid w:val="00E142CF"/>
    <w:rsid w:val="00E84D81"/>
    <w:rsid w:val="00E945FC"/>
    <w:rsid w:val="00EC6B77"/>
    <w:rsid w:val="00F026F2"/>
    <w:rsid w:val="00F6694B"/>
    <w:rsid w:val="02B898C9"/>
    <w:rsid w:val="1989B39C"/>
    <w:rsid w:val="20C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2FA"/>
  <w15:chartTrackingRefBased/>
  <w15:docId w15:val="{96526BAE-DE3F-B04B-A15C-FCE9101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6F2"/>
  </w:style>
  <w:style w:type="paragraph" w:styleId="Rodap">
    <w:name w:val="footer"/>
    <w:basedOn w:val="Normal"/>
    <w:link w:val="RodapChar"/>
    <w:uiPriority w:val="99"/>
    <w:unhideWhenUsed/>
    <w:rsid w:val="00F02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6F2"/>
  </w:style>
  <w:style w:type="table" w:styleId="Tabelacomgrade">
    <w:name w:val="Table Grid"/>
    <w:basedOn w:val="Tabelanormal"/>
    <w:uiPriority w:val="39"/>
    <w:rsid w:val="00F6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7457330DC5A44F91D604C3D2D15D46" ma:contentTypeVersion="6" ma:contentTypeDescription="Crie um novo documento." ma:contentTypeScope="" ma:versionID="e080ba076d867df92251fcad597487ec">
  <xsd:schema xmlns:xsd="http://www.w3.org/2001/XMLSchema" xmlns:xs="http://www.w3.org/2001/XMLSchema" xmlns:p="http://schemas.microsoft.com/office/2006/metadata/properties" xmlns:ns2="3ba803d4-51af-4dac-be18-4a7143f05773" xmlns:ns3="88c5a5bf-295a-44a4-9719-d47370c0d719" targetNamespace="http://schemas.microsoft.com/office/2006/metadata/properties" ma:root="true" ma:fieldsID="89db2f241bb6b69dd4edbc18b63bef6b" ns2:_="" ns3:_="">
    <xsd:import namespace="3ba803d4-51af-4dac-be18-4a7143f05773"/>
    <xsd:import namespace="88c5a5bf-295a-44a4-9719-d47370c0d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03d4-51af-4dac-be18-4a7143f0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5bf-295a-44a4-9719-d47370c0d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625C4-B868-4673-B9B8-8FBBDF7A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803d4-51af-4dac-be18-4a7143f05773"/>
    <ds:schemaRef ds:uri="88c5a5bf-295a-44a4-9719-d47370c0d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1B5F3-548E-4B61-BAC4-B7076BC90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281F4-17E3-4C32-BDDE-03F73D719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Nogueira Maia</dc:creator>
  <cp:keywords/>
  <dc:description/>
  <cp:lastModifiedBy>Gladys Santos Pimentel</cp:lastModifiedBy>
  <cp:revision>2</cp:revision>
  <cp:lastPrinted>2023-05-18T12:22:00Z</cp:lastPrinted>
  <dcterms:created xsi:type="dcterms:W3CDTF">2023-05-22T16:22:00Z</dcterms:created>
  <dcterms:modified xsi:type="dcterms:W3CDTF">2023-05-22T16:22:00Z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0x0101002F7457330DC5A44F91D604C3D2D15D46</vt:lpwstr>
  </property>
</Properties>
</file>