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6847" w14:textId="77777777"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AVISO DE DISPENSA ELETRÔNICA Nº 02/2023</w:t>
      </w:r>
    </w:p>
    <w:p w14:paraId="2A6D2F15"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SEI 19.00.6300.0000854/2023-17</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41D0161F"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Data da sessão:</w:t>
      </w:r>
      <w:r w:rsidR="00B022FC">
        <w:rPr>
          <w:rFonts w:ascii="Times New Roman" w:hAnsi="Times New Roman" w:cs="Times New Roman"/>
        </w:rPr>
        <w:t xml:space="preserve"> 19/07</w:t>
      </w:r>
      <w:r w:rsidRPr="00C829CD">
        <w:rPr>
          <w:rFonts w:ascii="Times New Roman" w:hAnsi="Times New Roman" w:cs="Times New Roman"/>
        </w:rPr>
        <w:t>/2023</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C829CD">
      <w:pPr>
        <w:pStyle w:val="Standard"/>
        <w:numPr>
          <w:ilvl w:val="0"/>
          <w:numId w:val="21"/>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77777777" w:rsidR="00AE705E" w:rsidRPr="00C829CD" w:rsidRDefault="00AE705E" w:rsidP="00C829CD">
      <w:pPr>
        <w:spacing w:line="360" w:lineRule="auto"/>
        <w:ind w:firstLine="1276"/>
        <w:jc w:val="both"/>
        <w:rPr>
          <w:rFonts w:ascii="Times New Roman" w:hAnsi="Times New Roman" w:cs="Times New Roman"/>
        </w:rPr>
      </w:pPr>
      <w:r w:rsidRPr="00C829CD">
        <w:rPr>
          <w:rFonts w:ascii="Times New Roman" w:hAnsi="Times New Roman" w:cs="Times New Roman"/>
        </w:rPr>
        <w:t>Contratação de empresa especializada para fornecimento de 2 (duas) subscrições para </w:t>
      </w:r>
      <w:r w:rsidRPr="00C829CD">
        <w:rPr>
          <w:rFonts w:ascii="Times New Roman" w:hAnsi="Times New Roman" w:cs="Times New Roman"/>
          <w:b/>
          <w:bCs/>
        </w:rPr>
        <w:t>ORACLE LINUX PREMIER LIMITED</w:t>
      </w:r>
      <w:r w:rsidRPr="00C829CD">
        <w:rPr>
          <w:rFonts w:ascii="Times New Roman" w:hAnsi="Times New Roman" w:cs="Times New Roman"/>
        </w:rPr>
        <w:t>, por 36 meses, para servidores da plataforma X86-64 com até dois slots de CPU, independentemente da quantidade de cores por </w:t>
      </w:r>
      <w:r w:rsidRPr="00C829CD">
        <w:rPr>
          <w:rFonts w:ascii="Times New Roman" w:hAnsi="Times New Roman" w:cs="Times New Roman"/>
          <w:i/>
          <w:iCs/>
        </w:rPr>
        <w:t>slot</w:t>
      </w:r>
      <w:r w:rsidRPr="00C829CD">
        <w:rPr>
          <w:rFonts w:ascii="Times New Roman" w:hAnsi="Times New Roman" w:cs="Times New Roman"/>
        </w:rPr>
        <w:t>, conforme especificações e condições constantes no Termo de Referência e as condições estabelecidas, que fazem parte integrante deste Aviso, para todos os fins e efeitos:</w:t>
      </w:r>
    </w:p>
    <w:p w14:paraId="6BCCED8A" w14:textId="77777777" w:rsidR="00AE705E" w:rsidRPr="00C829CD" w:rsidRDefault="00AE705E" w:rsidP="00C829CD">
      <w:pPr>
        <w:pStyle w:val="PargrafodaLista"/>
        <w:numPr>
          <w:ilvl w:val="0"/>
          <w:numId w:val="23"/>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C829CD">
      <w:pPr>
        <w:pStyle w:val="PargrafodaLista"/>
        <w:numPr>
          <w:ilvl w:val="0"/>
          <w:numId w:val="23"/>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C829CD">
      <w:pPr>
        <w:pStyle w:val="PargrafodaLista"/>
        <w:numPr>
          <w:ilvl w:val="0"/>
          <w:numId w:val="23"/>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Pr="00C829CD" w:rsidRDefault="00AE705E" w:rsidP="00C829CD">
      <w:pPr>
        <w:pStyle w:val="PargrafodaLista"/>
        <w:numPr>
          <w:ilvl w:val="0"/>
          <w:numId w:val="23"/>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77777777" w:rsidR="00AE705E" w:rsidRPr="00C829CD" w:rsidRDefault="00AE705E" w:rsidP="00C829CD">
      <w:pPr>
        <w:pStyle w:val="PargrafodaLista"/>
        <w:numPr>
          <w:ilvl w:val="1"/>
          <w:numId w:val="22"/>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t>A contratação será por itens, conforme tabela abaixo:</w:t>
      </w:r>
    </w:p>
    <w:p w14:paraId="05339A16" w14:textId="77777777" w:rsidR="00AE705E" w:rsidRPr="00C829CD" w:rsidRDefault="00AE705E" w:rsidP="00C829CD">
      <w:pPr>
        <w:pStyle w:val="PargrafodaLista"/>
        <w:spacing w:line="360" w:lineRule="auto"/>
        <w:ind w:left="375"/>
        <w:rPr>
          <w:rFonts w:ascii="Times New Roman" w:hAnsi="Times New Roman" w:cs="Times New Roman"/>
        </w:rPr>
      </w:pPr>
      <w:bookmarkStart w:id="0" w:name="_Hlk136873503"/>
    </w:p>
    <w:tbl>
      <w:tblPr>
        <w:tblW w:w="99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0"/>
        <w:gridCol w:w="5028"/>
        <w:gridCol w:w="851"/>
        <w:gridCol w:w="864"/>
        <w:gridCol w:w="1192"/>
        <w:gridCol w:w="1350"/>
      </w:tblGrid>
      <w:tr w:rsidR="00AE705E" w:rsidRPr="00C829CD" w14:paraId="6321C440" w14:textId="77777777" w:rsidTr="00506540">
        <w:tc>
          <w:tcPr>
            <w:tcW w:w="0" w:type="auto"/>
            <w:tcBorders>
              <w:top w:val="outset" w:sz="6" w:space="0" w:color="auto"/>
              <w:left w:val="outset" w:sz="6" w:space="0" w:color="auto"/>
              <w:bottom w:val="outset" w:sz="6" w:space="0" w:color="auto"/>
              <w:right w:val="outset" w:sz="6" w:space="0" w:color="auto"/>
            </w:tcBorders>
            <w:vAlign w:val="center"/>
            <w:hideMark/>
          </w:tcPr>
          <w:p w14:paraId="27AAE51B" w14:textId="77777777" w:rsidR="00AE705E" w:rsidRPr="00C829CD" w:rsidRDefault="00AE705E" w:rsidP="00C829CD">
            <w:pPr>
              <w:spacing w:line="360" w:lineRule="auto"/>
              <w:ind w:left="60" w:right="60"/>
              <w:jc w:val="center"/>
              <w:rPr>
                <w:rFonts w:ascii="Times New Roman" w:eastAsia="Times New Roman" w:hAnsi="Times New Roman" w:cs="Times New Roman"/>
                <w:b/>
                <w:color w:val="000000"/>
              </w:rPr>
            </w:pPr>
            <w:r w:rsidRPr="00C829CD">
              <w:rPr>
                <w:rFonts w:ascii="Times New Roman" w:eastAsia="Times New Roman" w:hAnsi="Times New Roman" w:cs="Times New Roman"/>
                <w:b/>
                <w:bCs/>
                <w:color w:val="000000"/>
              </w:rPr>
              <w:lastRenderedPageBreak/>
              <w:t>Item</w:t>
            </w:r>
          </w:p>
        </w:tc>
        <w:tc>
          <w:tcPr>
            <w:tcW w:w="5028" w:type="dxa"/>
            <w:tcBorders>
              <w:top w:val="outset" w:sz="6" w:space="0" w:color="auto"/>
              <w:left w:val="outset" w:sz="6" w:space="0" w:color="auto"/>
              <w:bottom w:val="outset" w:sz="6" w:space="0" w:color="auto"/>
              <w:right w:val="outset" w:sz="6" w:space="0" w:color="auto"/>
            </w:tcBorders>
            <w:vAlign w:val="center"/>
            <w:hideMark/>
          </w:tcPr>
          <w:p w14:paraId="62240F9A" w14:textId="77777777" w:rsidR="00AE705E" w:rsidRPr="00C829CD" w:rsidRDefault="00AE705E" w:rsidP="00C829CD">
            <w:pPr>
              <w:spacing w:line="360" w:lineRule="auto"/>
              <w:ind w:left="60" w:right="60"/>
              <w:jc w:val="center"/>
              <w:rPr>
                <w:rFonts w:ascii="Times New Roman" w:eastAsia="Times New Roman" w:hAnsi="Times New Roman" w:cs="Times New Roman"/>
                <w:b/>
                <w:color w:val="000000"/>
              </w:rPr>
            </w:pPr>
            <w:r w:rsidRPr="00C829CD">
              <w:rPr>
                <w:rFonts w:ascii="Times New Roman" w:eastAsia="Times New Roman" w:hAnsi="Times New Roman" w:cs="Times New Roman"/>
                <w:b/>
                <w:bCs/>
                <w:color w:val="000000"/>
              </w:rPr>
              <w:t>Descrição</w:t>
            </w:r>
          </w:p>
        </w:tc>
        <w:tc>
          <w:tcPr>
            <w:tcW w:w="851" w:type="dxa"/>
            <w:tcBorders>
              <w:top w:val="outset" w:sz="6" w:space="0" w:color="auto"/>
              <w:left w:val="outset" w:sz="6" w:space="0" w:color="auto"/>
              <w:bottom w:val="outset" w:sz="6" w:space="0" w:color="auto"/>
              <w:right w:val="outset" w:sz="6" w:space="0" w:color="auto"/>
            </w:tcBorders>
            <w:vAlign w:val="center"/>
            <w:hideMark/>
          </w:tcPr>
          <w:p w14:paraId="1C777C23" w14:textId="77777777" w:rsidR="00AE705E" w:rsidRPr="00C829CD" w:rsidRDefault="00AE705E" w:rsidP="00C829CD">
            <w:pPr>
              <w:spacing w:line="360" w:lineRule="auto"/>
              <w:ind w:left="60" w:right="60"/>
              <w:jc w:val="center"/>
              <w:rPr>
                <w:rFonts w:ascii="Times New Roman" w:eastAsia="Times New Roman" w:hAnsi="Times New Roman" w:cs="Times New Roman"/>
                <w:b/>
                <w:color w:val="000000"/>
              </w:rPr>
            </w:pPr>
            <w:r w:rsidRPr="00C829CD">
              <w:rPr>
                <w:rFonts w:ascii="Times New Roman" w:eastAsia="Times New Roman" w:hAnsi="Times New Roman" w:cs="Times New Roman"/>
                <w:b/>
                <w:bCs/>
                <w:color w:val="000000"/>
              </w:rPr>
              <w:t>UN</w:t>
            </w:r>
          </w:p>
        </w:tc>
        <w:tc>
          <w:tcPr>
            <w:tcW w:w="864" w:type="dxa"/>
            <w:tcBorders>
              <w:top w:val="outset" w:sz="6" w:space="0" w:color="auto"/>
              <w:left w:val="outset" w:sz="6" w:space="0" w:color="auto"/>
              <w:bottom w:val="outset" w:sz="6" w:space="0" w:color="auto"/>
              <w:right w:val="outset" w:sz="6" w:space="0" w:color="auto"/>
            </w:tcBorders>
            <w:vAlign w:val="center"/>
            <w:hideMark/>
          </w:tcPr>
          <w:p w14:paraId="2EE2017D" w14:textId="77777777" w:rsidR="00AE705E" w:rsidRPr="00C829CD" w:rsidRDefault="00AE705E" w:rsidP="00C829CD">
            <w:pPr>
              <w:spacing w:line="360" w:lineRule="auto"/>
              <w:ind w:left="60" w:right="60"/>
              <w:jc w:val="center"/>
              <w:rPr>
                <w:rFonts w:ascii="Times New Roman" w:eastAsia="Times New Roman" w:hAnsi="Times New Roman" w:cs="Times New Roman"/>
                <w:b/>
                <w:color w:val="000000"/>
              </w:rPr>
            </w:pPr>
            <w:r w:rsidRPr="00C829CD">
              <w:rPr>
                <w:rFonts w:ascii="Times New Roman" w:eastAsia="Times New Roman" w:hAnsi="Times New Roman" w:cs="Times New Roman"/>
                <w:b/>
                <w:bCs/>
                <w:color w:val="000000"/>
              </w:rPr>
              <w:t>Quant.</w:t>
            </w:r>
          </w:p>
        </w:tc>
        <w:tc>
          <w:tcPr>
            <w:tcW w:w="1192" w:type="dxa"/>
            <w:tcBorders>
              <w:top w:val="outset" w:sz="6" w:space="0" w:color="auto"/>
              <w:left w:val="outset" w:sz="6" w:space="0" w:color="auto"/>
              <w:bottom w:val="outset" w:sz="6" w:space="0" w:color="auto"/>
              <w:right w:val="outset" w:sz="6" w:space="0" w:color="auto"/>
            </w:tcBorders>
            <w:vAlign w:val="center"/>
            <w:hideMark/>
          </w:tcPr>
          <w:p w14:paraId="2F5FE9C9" w14:textId="77777777" w:rsidR="00AE705E" w:rsidRPr="00C829CD" w:rsidRDefault="00AE705E" w:rsidP="00C829CD">
            <w:pPr>
              <w:spacing w:line="360" w:lineRule="auto"/>
              <w:ind w:left="60" w:right="60"/>
              <w:jc w:val="center"/>
              <w:rPr>
                <w:rFonts w:ascii="Times New Roman" w:eastAsia="Times New Roman" w:hAnsi="Times New Roman" w:cs="Times New Roman"/>
                <w:b/>
                <w:color w:val="000000"/>
              </w:rPr>
            </w:pPr>
            <w:r w:rsidRPr="00C829CD">
              <w:rPr>
                <w:rFonts w:ascii="Times New Roman" w:eastAsia="Times New Roman" w:hAnsi="Times New Roman" w:cs="Times New Roman"/>
                <w:b/>
                <w:bCs/>
                <w:color w:val="000000"/>
              </w:rPr>
              <w:t>Valor Unitário</w:t>
            </w:r>
          </w:p>
          <w:p w14:paraId="0D98818A" w14:textId="77777777" w:rsidR="00AE705E" w:rsidRPr="00C829CD" w:rsidRDefault="00AE705E" w:rsidP="00C829CD">
            <w:pPr>
              <w:spacing w:line="360" w:lineRule="auto"/>
              <w:ind w:left="60" w:right="60"/>
              <w:jc w:val="center"/>
              <w:rPr>
                <w:rFonts w:ascii="Times New Roman" w:eastAsia="Times New Roman" w:hAnsi="Times New Roman" w:cs="Times New Roman"/>
                <w:b/>
                <w:color w:val="000000"/>
              </w:rPr>
            </w:pPr>
            <w:r w:rsidRPr="00C829CD">
              <w:rPr>
                <w:rFonts w:ascii="Times New Roman" w:eastAsia="Times New Roman" w:hAnsi="Times New Roman" w:cs="Times New Roman"/>
                <w:b/>
                <w:bCs/>
                <w:color w:val="000000"/>
              </w:rPr>
              <w:t>(R$)</w:t>
            </w:r>
          </w:p>
        </w:tc>
        <w:tc>
          <w:tcPr>
            <w:tcW w:w="1350" w:type="dxa"/>
            <w:tcBorders>
              <w:top w:val="outset" w:sz="6" w:space="0" w:color="auto"/>
              <w:left w:val="outset" w:sz="6" w:space="0" w:color="auto"/>
              <w:bottom w:val="outset" w:sz="6" w:space="0" w:color="auto"/>
              <w:right w:val="outset" w:sz="6" w:space="0" w:color="auto"/>
            </w:tcBorders>
            <w:vAlign w:val="center"/>
            <w:hideMark/>
          </w:tcPr>
          <w:p w14:paraId="2EAE437B" w14:textId="77777777" w:rsidR="00AE705E" w:rsidRPr="00C829CD" w:rsidRDefault="00AE705E" w:rsidP="00C829CD">
            <w:pPr>
              <w:spacing w:line="360" w:lineRule="auto"/>
              <w:ind w:left="60" w:right="60"/>
              <w:jc w:val="center"/>
              <w:rPr>
                <w:rFonts w:ascii="Times New Roman" w:eastAsia="Times New Roman" w:hAnsi="Times New Roman" w:cs="Times New Roman"/>
                <w:b/>
                <w:color w:val="000000"/>
              </w:rPr>
            </w:pPr>
            <w:r w:rsidRPr="00C829CD">
              <w:rPr>
                <w:rFonts w:ascii="Times New Roman" w:eastAsia="Times New Roman" w:hAnsi="Times New Roman" w:cs="Times New Roman"/>
                <w:b/>
                <w:bCs/>
                <w:color w:val="000000"/>
              </w:rPr>
              <w:t>Valor Total</w:t>
            </w:r>
          </w:p>
          <w:p w14:paraId="6E5F8FEF" w14:textId="77777777" w:rsidR="00AE705E" w:rsidRPr="00C829CD" w:rsidRDefault="00AE705E" w:rsidP="00C829CD">
            <w:pPr>
              <w:spacing w:line="360" w:lineRule="auto"/>
              <w:ind w:left="60" w:right="60"/>
              <w:jc w:val="center"/>
              <w:rPr>
                <w:rFonts w:ascii="Times New Roman" w:eastAsia="Times New Roman" w:hAnsi="Times New Roman" w:cs="Times New Roman"/>
                <w:b/>
                <w:color w:val="000000"/>
              </w:rPr>
            </w:pPr>
            <w:r w:rsidRPr="00C829CD">
              <w:rPr>
                <w:rFonts w:ascii="Times New Roman" w:eastAsia="Times New Roman" w:hAnsi="Times New Roman" w:cs="Times New Roman"/>
                <w:b/>
                <w:bCs/>
                <w:color w:val="000000"/>
              </w:rPr>
              <w:t>(R$)</w:t>
            </w:r>
          </w:p>
        </w:tc>
      </w:tr>
      <w:tr w:rsidR="00AE705E" w:rsidRPr="00C829CD" w14:paraId="109869F6" w14:textId="77777777" w:rsidTr="00506540">
        <w:tc>
          <w:tcPr>
            <w:tcW w:w="0" w:type="auto"/>
            <w:tcBorders>
              <w:top w:val="outset" w:sz="6" w:space="0" w:color="auto"/>
              <w:left w:val="outset" w:sz="6" w:space="0" w:color="auto"/>
              <w:bottom w:val="outset" w:sz="6" w:space="0" w:color="auto"/>
              <w:right w:val="outset" w:sz="6" w:space="0" w:color="auto"/>
            </w:tcBorders>
            <w:vAlign w:val="center"/>
            <w:hideMark/>
          </w:tcPr>
          <w:p w14:paraId="2172B1FB" w14:textId="77777777" w:rsidR="00AE705E" w:rsidRPr="00C829CD" w:rsidRDefault="00AE705E" w:rsidP="00C829CD">
            <w:pPr>
              <w:spacing w:line="360" w:lineRule="auto"/>
              <w:ind w:left="60" w:right="60"/>
              <w:jc w:val="center"/>
              <w:rPr>
                <w:rFonts w:ascii="Times New Roman" w:eastAsia="Times New Roman" w:hAnsi="Times New Roman" w:cs="Times New Roman"/>
                <w:color w:val="000000"/>
              </w:rPr>
            </w:pPr>
            <w:r w:rsidRPr="00C829CD">
              <w:rPr>
                <w:rFonts w:ascii="Times New Roman" w:eastAsia="Times New Roman" w:hAnsi="Times New Roman" w:cs="Times New Roman"/>
                <w:color w:val="000000"/>
              </w:rPr>
              <w:t>1</w:t>
            </w:r>
          </w:p>
        </w:tc>
        <w:tc>
          <w:tcPr>
            <w:tcW w:w="5028" w:type="dxa"/>
            <w:tcBorders>
              <w:top w:val="outset" w:sz="6" w:space="0" w:color="auto"/>
              <w:left w:val="outset" w:sz="6" w:space="0" w:color="auto"/>
              <w:bottom w:val="outset" w:sz="6" w:space="0" w:color="auto"/>
              <w:right w:val="outset" w:sz="6" w:space="0" w:color="auto"/>
            </w:tcBorders>
            <w:vAlign w:val="center"/>
            <w:hideMark/>
          </w:tcPr>
          <w:p w14:paraId="48229EC8" w14:textId="77777777" w:rsidR="00AE705E" w:rsidRPr="00C829CD" w:rsidRDefault="00AE705E" w:rsidP="00C829CD">
            <w:pPr>
              <w:spacing w:line="360" w:lineRule="auto"/>
              <w:ind w:left="700" w:right="700"/>
              <w:jc w:val="both"/>
              <w:rPr>
                <w:rFonts w:ascii="Times New Roman" w:eastAsia="Times New Roman" w:hAnsi="Times New Roman" w:cs="Times New Roman"/>
                <w:color w:val="000000"/>
              </w:rPr>
            </w:pPr>
            <w:r w:rsidRPr="00C829CD">
              <w:rPr>
                <w:rFonts w:ascii="Times New Roman" w:eastAsia="Times New Roman" w:hAnsi="Times New Roman" w:cs="Times New Roman"/>
                <w:color w:val="000000"/>
              </w:rPr>
              <w:t> </w:t>
            </w:r>
          </w:p>
          <w:p w14:paraId="73324C20" w14:textId="77777777" w:rsidR="00AE705E" w:rsidRPr="00C829CD" w:rsidRDefault="00AE705E" w:rsidP="00C829CD">
            <w:pPr>
              <w:spacing w:line="360" w:lineRule="auto"/>
              <w:ind w:left="700" w:right="700"/>
              <w:jc w:val="both"/>
              <w:rPr>
                <w:rFonts w:ascii="Times New Roman" w:eastAsia="Times New Roman" w:hAnsi="Times New Roman" w:cs="Times New Roman"/>
                <w:color w:val="000000"/>
              </w:rPr>
            </w:pPr>
            <w:r w:rsidRPr="00C829CD">
              <w:rPr>
                <w:rFonts w:ascii="Times New Roman" w:hAnsi="Times New Roman" w:cs="Times New Roman"/>
              </w:rPr>
              <w:t>fornecimento de 2 (duas) subscrições para </w:t>
            </w:r>
            <w:r w:rsidRPr="00C829CD">
              <w:rPr>
                <w:rFonts w:ascii="Times New Roman" w:hAnsi="Times New Roman" w:cs="Times New Roman"/>
                <w:b/>
                <w:bCs/>
              </w:rPr>
              <w:t>ORACLE LINUX PREMIER LIMITED</w:t>
            </w:r>
            <w:r w:rsidRPr="00C829CD">
              <w:rPr>
                <w:rFonts w:ascii="Times New Roman" w:hAnsi="Times New Roman" w:cs="Times New Roman"/>
              </w:rPr>
              <w:t>, por 36 meses, para servidores da plataforma X86-64 com até dois slots de CPU, independentemente da quantidade de cores por </w:t>
            </w:r>
            <w:r w:rsidRPr="00C829CD">
              <w:rPr>
                <w:rFonts w:ascii="Times New Roman" w:hAnsi="Times New Roman" w:cs="Times New Roman"/>
                <w:i/>
                <w:iCs/>
              </w:rPr>
              <w:t>slot</w:t>
            </w:r>
          </w:p>
        </w:tc>
        <w:tc>
          <w:tcPr>
            <w:tcW w:w="851" w:type="dxa"/>
            <w:tcBorders>
              <w:top w:val="outset" w:sz="6" w:space="0" w:color="auto"/>
              <w:left w:val="outset" w:sz="6" w:space="0" w:color="auto"/>
              <w:bottom w:val="outset" w:sz="6" w:space="0" w:color="auto"/>
              <w:right w:val="outset" w:sz="6" w:space="0" w:color="auto"/>
            </w:tcBorders>
            <w:vAlign w:val="center"/>
            <w:hideMark/>
          </w:tcPr>
          <w:p w14:paraId="6B9F4FEC" w14:textId="77777777" w:rsidR="00AE705E" w:rsidRPr="00C829CD" w:rsidRDefault="00AE705E" w:rsidP="00C829CD">
            <w:pPr>
              <w:spacing w:line="360" w:lineRule="auto"/>
              <w:ind w:left="60" w:right="60"/>
              <w:jc w:val="center"/>
              <w:rPr>
                <w:rFonts w:ascii="Times New Roman" w:eastAsia="Times New Roman" w:hAnsi="Times New Roman" w:cs="Times New Roman"/>
                <w:color w:val="000000"/>
              </w:rPr>
            </w:pPr>
            <w:proofErr w:type="spellStart"/>
            <w:r w:rsidRPr="00C829CD">
              <w:rPr>
                <w:rFonts w:ascii="Times New Roman" w:eastAsia="Times New Roman" w:hAnsi="Times New Roman" w:cs="Times New Roman"/>
                <w:color w:val="000000"/>
              </w:rPr>
              <w:t>un</w:t>
            </w:r>
            <w:proofErr w:type="spellEnd"/>
          </w:p>
        </w:tc>
        <w:tc>
          <w:tcPr>
            <w:tcW w:w="864" w:type="dxa"/>
            <w:tcBorders>
              <w:top w:val="outset" w:sz="6" w:space="0" w:color="auto"/>
              <w:left w:val="outset" w:sz="6" w:space="0" w:color="auto"/>
              <w:bottom w:val="outset" w:sz="6" w:space="0" w:color="auto"/>
              <w:right w:val="outset" w:sz="6" w:space="0" w:color="auto"/>
            </w:tcBorders>
            <w:vAlign w:val="center"/>
            <w:hideMark/>
          </w:tcPr>
          <w:p w14:paraId="59CA0AF1" w14:textId="77777777" w:rsidR="00AE705E" w:rsidRPr="00C829CD" w:rsidRDefault="00AE705E" w:rsidP="00C829CD">
            <w:pPr>
              <w:spacing w:line="360" w:lineRule="auto"/>
              <w:ind w:left="60" w:right="60"/>
              <w:jc w:val="center"/>
              <w:rPr>
                <w:rFonts w:ascii="Times New Roman" w:eastAsia="Times New Roman" w:hAnsi="Times New Roman" w:cs="Times New Roman"/>
                <w:color w:val="000000"/>
              </w:rPr>
            </w:pPr>
            <w:r w:rsidRPr="00C829CD">
              <w:rPr>
                <w:rFonts w:ascii="Times New Roman" w:eastAsia="Times New Roman" w:hAnsi="Times New Roman" w:cs="Times New Roman"/>
                <w:color w:val="000000"/>
              </w:rPr>
              <w:t>2</w:t>
            </w:r>
          </w:p>
        </w:tc>
        <w:tc>
          <w:tcPr>
            <w:tcW w:w="1192" w:type="dxa"/>
            <w:tcBorders>
              <w:top w:val="outset" w:sz="6" w:space="0" w:color="auto"/>
              <w:left w:val="outset" w:sz="6" w:space="0" w:color="auto"/>
              <w:bottom w:val="outset" w:sz="6" w:space="0" w:color="auto"/>
              <w:right w:val="outset" w:sz="6" w:space="0" w:color="auto"/>
            </w:tcBorders>
            <w:vAlign w:val="center"/>
            <w:hideMark/>
          </w:tcPr>
          <w:p w14:paraId="3712A348" w14:textId="77777777" w:rsidR="00AE705E" w:rsidRPr="00C829CD" w:rsidRDefault="00AE705E" w:rsidP="00C829CD">
            <w:pPr>
              <w:spacing w:line="360" w:lineRule="auto"/>
              <w:ind w:left="60" w:right="60"/>
              <w:jc w:val="center"/>
              <w:rPr>
                <w:rFonts w:ascii="Times New Roman" w:eastAsia="Times New Roman" w:hAnsi="Times New Roman" w:cs="Times New Roman"/>
                <w:color w:val="000000"/>
              </w:rPr>
            </w:pPr>
            <w:r w:rsidRPr="00C829CD">
              <w:rPr>
                <w:rFonts w:ascii="Times New Roman" w:eastAsia="Times New Roman" w:hAnsi="Times New Roman" w:cs="Times New Roman"/>
                <w:color w:val="000000"/>
              </w:rPr>
              <w:t>17.582,14</w:t>
            </w:r>
          </w:p>
        </w:tc>
        <w:tc>
          <w:tcPr>
            <w:tcW w:w="1350" w:type="dxa"/>
            <w:tcBorders>
              <w:top w:val="outset" w:sz="6" w:space="0" w:color="auto"/>
              <w:left w:val="outset" w:sz="6" w:space="0" w:color="auto"/>
              <w:bottom w:val="outset" w:sz="6" w:space="0" w:color="auto"/>
              <w:right w:val="outset" w:sz="6" w:space="0" w:color="auto"/>
            </w:tcBorders>
            <w:vAlign w:val="center"/>
            <w:hideMark/>
          </w:tcPr>
          <w:p w14:paraId="610ED1ED" w14:textId="77777777" w:rsidR="00AE705E" w:rsidRPr="00C829CD" w:rsidRDefault="00AE705E" w:rsidP="00C829CD">
            <w:pPr>
              <w:spacing w:line="360" w:lineRule="auto"/>
              <w:ind w:left="60" w:right="60"/>
              <w:jc w:val="center"/>
              <w:rPr>
                <w:rFonts w:ascii="Times New Roman" w:eastAsia="Times New Roman" w:hAnsi="Times New Roman" w:cs="Times New Roman"/>
                <w:color w:val="000000"/>
              </w:rPr>
            </w:pPr>
            <w:r w:rsidRPr="00C829CD">
              <w:rPr>
                <w:rFonts w:ascii="Times New Roman" w:eastAsia="Times New Roman" w:hAnsi="Times New Roman" w:cs="Times New Roman"/>
                <w:color w:val="000000"/>
              </w:rPr>
              <w:t>35.164,28</w:t>
            </w:r>
          </w:p>
        </w:tc>
      </w:tr>
      <w:tr w:rsidR="00AE705E" w:rsidRPr="00C829CD" w14:paraId="7CEBE63B" w14:textId="77777777" w:rsidTr="00506540">
        <w:trPr>
          <w:trHeight w:val="640"/>
        </w:trPr>
        <w:tc>
          <w:tcPr>
            <w:tcW w:w="9915" w:type="dxa"/>
            <w:gridSpan w:val="6"/>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225B552" w14:textId="77777777" w:rsidR="00AE705E" w:rsidRPr="00C829CD" w:rsidRDefault="00AE705E" w:rsidP="00C829CD">
            <w:pPr>
              <w:spacing w:line="360" w:lineRule="auto"/>
              <w:ind w:left="60" w:right="60"/>
              <w:jc w:val="center"/>
              <w:rPr>
                <w:rFonts w:ascii="Times New Roman" w:eastAsia="Times New Roman" w:hAnsi="Times New Roman" w:cs="Times New Roman"/>
                <w:b/>
                <w:color w:val="000000"/>
              </w:rPr>
            </w:pPr>
            <w:r w:rsidRPr="00C829CD">
              <w:rPr>
                <w:rFonts w:ascii="Times New Roman" w:eastAsia="Times New Roman" w:hAnsi="Times New Roman" w:cs="Times New Roman"/>
                <w:b/>
                <w:color w:val="000000"/>
              </w:rPr>
              <w:t> </w:t>
            </w:r>
            <w:r w:rsidRPr="00C829CD">
              <w:rPr>
                <w:rFonts w:ascii="Times New Roman" w:eastAsia="Times New Roman" w:hAnsi="Times New Roman" w:cs="Times New Roman"/>
                <w:b/>
                <w:bCs/>
                <w:color w:val="000000"/>
              </w:rPr>
              <w:t xml:space="preserve">Valor total estimado da contratação: R$ </w:t>
            </w:r>
            <w:r w:rsidRPr="00C829CD">
              <w:rPr>
                <w:rFonts w:ascii="Times New Roman" w:eastAsia="Times New Roman" w:hAnsi="Times New Roman" w:cs="Times New Roman"/>
                <w:b/>
                <w:color w:val="000000"/>
              </w:rPr>
              <w:t>35.164,28</w:t>
            </w:r>
          </w:p>
          <w:p w14:paraId="3BA9D20C" w14:textId="77777777" w:rsidR="00AE705E" w:rsidRPr="00C829CD" w:rsidRDefault="00AE705E" w:rsidP="00C829CD">
            <w:pPr>
              <w:spacing w:line="360" w:lineRule="auto"/>
              <w:ind w:left="60" w:right="60"/>
              <w:jc w:val="center"/>
              <w:rPr>
                <w:rFonts w:ascii="Times New Roman" w:eastAsia="Times New Roman" w:hAnsi="Times New Roman" w:cs="Times New Roman"/>
                <w:color w:val="000000"/>
              </w:rPr>
            </w:pPr>
          </w:p>
        </w:tc>
      </w:tr>
    </w:tbl>
    <w:p w14:paraId="00EC5767" w14:textId="77777777" w:rsidR="00AE705E" w:rsidRPr="00C829CD" w:rsidRDefault="00AE705E" w:rsidP="00C829CD">
      <w:pPr>
        <w:pStyle w:val="PargrafodaLista"/>
        <w:spacing w:line="360" w:lineRule="auto"/>
        <w:ind w:left="375"/>
        <w:rPr>
          <w:rFonts w:ascii="Times New Roman" w:hAnsi="Times New Roman" w:cs="Times New Roman"/>
        </w:rPr>
      </w:pPr>
    </w:p>
    <w:bookmarkEnd w:id="0"/>
    <w:p w14:paraId="05E1C88A" w14:textId="77777777" w:rsidR="00AE705E" w:rsidRPr="00C829CD" w:rsidRDefault="00AE705E" w:rsidP="00C829CD">
      <w:pPr>
        <w:pStyle w:val="PargrafodaLista"/>
        <w:spacing w:line="360" w:lineRule="auto"/>
        <w:ind w:left="375"/>
        <w:rPr>
          <w:rFonts w:ascii="Times New Roman" w:hAnsi="Times New Roman" w:cs="Times New Roman"/>
        </w:rPr>
      </w:pPr>
    </w:p>
    <w:p w14:paraId="41D6F980" w14:textId="77777777" w:rsidR="00AE705E" w:rsidRPr="00C829CD" w:rsidRDefault="00AE705E" w:rsidP="00C829CD">
      <w:pPr>
        <w:pStyle w:val="Standard"/>
        <w:numPr>
          <w:ilvl w:val="0"/>
          <w:numId w:val="18"/>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C829CD">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Estrangeiros que não tenham representação legal no Brasil com poderes expressos para receber citação e responder administrativa ou judicialmente;</w:t>
      </w:r>
    </w:p>
    <w:p w14:paraId="574621F0"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C829CD">
      <w:pPr>
        <w:pStyle w:val="Standard"/>
        <w:numPr>
          <w:ilvl w:val="3"/>
          <w:numId w:val="19"/>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C829CD">
      <w:pPr>
        <w:pStyle w:val="Standard"/>
        <w:numPr>
          <w:ilvl w:val="3"/>
          <w:numId w:val="19"/>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C829CD">
      <w:pPr>
        <w:pStyle w:val="Standard"/>
        <w:numPr>
          <w:ilvl w:val="3"/>
          <w:numId w:val="19"/>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C829CD">
      <w:pPr>
        <w:pStyle w:val="Standard"/>
        <w:numPr>
          <w:ilvl w:val="3"/>
          <w:numId w:val="19"/>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C829CD">
      <w:pPr>
        <w:pStyle w:val="Standard"/>
        <w:numPr>
          <w:ilvl w:val="3"/>
          <w:numId w:val="19"/>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C829CD">
      <w:pPr>
        <w:pStyle w:val="Standard"/>
        <w:numPr>
          <w:ilvl w:val="3"/>
          <w:numId w:val="19"/>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C829CD">
      <w:pPr>
        <w:pStyle w:val="Standard"/>
        <w:numPr>
          <w:ilvl w:val="3"/>
          <w:numId w:val="19"/>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C829CD">
      <w:pPr>
        <w:pStyle w:val="Standard"/>
        <w:numPr>
          <w:ilvl w:val="3"/>
          <w:numId w:val="19"/>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Aplica-se o disposto na alínea “c” também ao fornecedor que atue em substituição a outra pessoa, física ou jurídica, com o intuito de burlar a efetividade da sanção a ela aplicada, inclusive </w:t>
      </w:r>
      <w:r w:rsidRPr="00C829CD">
        <w:rPr>
          <w:rFonts w:ascii="Times New Roman" w:hAnsi="Times New Roman" w:cs="Times New Roman"/>
        </w:rPr>
        <w:lastRenderedPageBreak/>
        <w:t>a sua controladora, controlada ou coligada, desde que devidamente comprovado o ilícito ou a utilização fraudulenta da personalidade jurídica do fornecedor;</w:t>
      </w:r>
    </w:p>
    <w:p w14:paraId="34C044D9"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C829CD">
      <w:pPr>
        <w:pStyle w:val="Standard"/>
        <w:numPr>
          <w:ilvl w:val="0"/>
          <w:numId w:val="18"/>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C829CD">
      <w:pPr>
        <w:pStyle w:val="Standard"/>
        <w:numPr>
          <w:ilvl w:val="2"/>
          <w:numId w:val="18"/>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C829CD">
      <w:pPr>
        <w:pStyle w:val="Standard"/>
        <w:numPr>
          <w:ilvl w:val="1"/>
          <w:numId w:val="18"/>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C829CD">
      <w:pPr>
        <w:pStyle w:val="Standard"/>
        <w:numPr>
          <w:ilvl w:val="1"/>
          <w:numId w:val="18"/>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C829CD">
      <w:pPr>
        <w:pStyle w:val="Standard"/>
        <w:numPr>
          <w:ilvl w:val="0"/>
          <w:numId w:val="18"/>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C829CD">
      <w:pPr>
        <w:pStyle w:val="Standard"/>
        <w:numPr>
          <w:ilvl w:val="0"/>
          <w:numId w:val="18"/>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critério de julgamento adotado será o 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No caso de o preço da proposta vencedora estar acima do estimado pela Administração, poderá haver a negociação de condições mais vantajosas.</w:t>
      </w:r>
    </w:p>
    <w:p w14:paraId="23B7654D"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Neste caso, será encaminhada contraproposta ao fornecedor que tenha apresentado o melhor preço, para que seja obtida </w:t>
      </w:r>
      <w:proofErr w:type="gramStart"/>
      <w:r w:rsidRPr="00C829CD">
        <w:rPr>
          <w:rFonts w:ascii="Times New Roman" w:hAnsi="Times New Roman" w:cs="Times New Roman"/>
        </w:rPr>
        <w:t>melhor</w:t>
      </w:r>
      <w:proofErr w:type="gramEnd"/>
      <w:r w:rsidRPr="00C829CD">
        <w:rPr>
          <w:rFonts w:ascii="Times New Roman" w:hAnsi="Times New Roman" w:cs="Times New Roman"/>
        </w:rPr>
        <w:t xml:space="preserve"> proposta com preço compatível ao estimado pela Administração.</w:t>
      </w:r>
    </w:p>
    <w:p w14:paraId="4DB60AD9"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lastRenderedPageBreak/>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6DFC4FE9"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bookmarkEnd w:id="2"/>
    <w:p w14:paraId="03928AA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C829CD">
      <w:pPr>
        <w:pStyle w:val="Standard"/>
        <w:numPr>
          <w:ilvl w:val="1"/>
          <w:numId w:val="18"/>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C829CD">
      <w:pPr>
        <w:pStyle w:val="Standard"/>
        <w:numPr>
          <w:ilvl w:val="2"/>
          <w:numId w:val="18"/>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O ajuste de que trata este dispositivo se limita a sanar erros ou falhas que não alterem a substância das propostas;</w:t>
      </w:r>
    </w:p>
    <w:p w14:paraId="5B2D0ED2" w14:textId="77777777" w:rsidR="00AE705E" w:rsidRPr="00C829CD" w:rsidRDefault="00AE705E" w:rsidP="00C829CD">
      <w:pPr>
        <w:pStyle w:val="Standard"/>
        <w:numPr>
          <w:ilvl w:val="2"/>
          <w:numId w:val="18"/>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C829CD">
      <w:pPr>
        <w:pStyle w:val="Standard"/>
        <w:numPr>
          <w:ilvl w:val="0"/>
          <w:numId w:val="18"/>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lastRenderedPageBreak/>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506540">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A consulta aos cadastros será realizada em nome da empresa fornecedora </w:t>
      </w:r>
      <w:proofErr w:type="gramStart"/>
      <w:r w:rsidRPr="00C829CD">
        <w:rPr>
          <w:rFonts w:ascii="Times New Roman" w:hAnsi="Times New Roman" w:cs="Times New Roman"/>
          <w:lang w:eastAsia="ar-SA"/>
        </w:rPr>
        <w:t>e também</w:t>
      </w:r>
      <w:proofErr w:type="gramEnd"/>
      <w:r w:rsidRPr="00C829CD">
        <w:rPr>
          <w:rFonts w:ascii="Times New Roman" w:hAnsi="Times New Roman" w:cs="Times New Roman"/>
          <w:lang w:eastAsia="ar-SA"/>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lastRenderedPageBreak/>
        <w:t>Caso atendidas as condições de participação, a habilitação dos fornecedores será verificada por meio do SICAF, nos documentos por ele abrangidos.</w:t>
      </w:r>
    </w:p>
    <w:p w14:paraId="5F0F8227"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Somente haverá a necessidade de comprovação do preenchimento de requisitos mediante apresentação dos documentos originais </w:t>
      </w:r>
      <w:proofErr w:type="spellStart"/>
      <w:r w:rsidRPr="00C829CD">
        <w:rPr>
          <w:rFonts w:ascii="Times New Roman" w:hAnsi="Times New Roman" w:cs="Times New Roman"/>
          <w:lang w:eastAsia="ar-SA"/>
        </w:rPr>
        <w:t>não-digitais</w:t>
      </w:r>
      <w:proofErr w:type="spellEnd"/>
      <w:r w:rsidRPr="00C829CD">
        <w:rPr>
          <w:rFonts w:ascii="Times New Roman" w:hAnsi="Times New Roman" w:cs="Times New Roman"/>
          <w:lang w:eastAsia="ar-SA"/>
        </w:rPr>
        <w:t xml:space="preserve"> quando houver dúvida em relação à integridade do documento digital.</w:t>
      </w:r>
    </w:p>
    <w:p w14:paraId="353FE074"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 xml:space="preserve">No caso de sociedade empresária ou empresa individual de responsabilidade limitada - EIRELI: ato constitutivo, estatuto ou contrato social em vigor, devidamente registrado na Junta </w:t>
      </w:r>
      <w:r w:rsidRPr="00C829CD">
        <w:rPr>
          <w:rFonts w:ascii="Times New Roman" w:hAnsi="Times New Roman" w:cs="Times New Roman"/>
          <w:color w:val="000000"/>
        </w:rPr>
        <w:lastRenderedPageBreak/>
        <w:t>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4D7112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r w:rsidRPr="00C829CD">
        <w:rPr>
          <w:rFonts w:ascii="Times New Roman" w:hAnsi="Times New Roman" w:cs="Times New Roman"/>
          <w:sz w:val="24"/>
        </w:rPr>
        <w:tab/>
      </w:r>
    </w:p>
    <w:p w14:paraId="05EA80C4" w14:textId="77777777" w:rsidR="00AE705E" w:rsidRPr="00C829CD" w:rsidRDefault="00AE705E" w:rsidP="00C829CD">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17212D72"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6ED92868"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C829CD">
      <w:pPr>
        <w:pStyle w:val="Standard"/>
        <w:numPr>
          <w:ilvl w:val="2"/>
          <w:numId w:val="18"/>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C829CD">
      <w:pPr>
        <w:pStyle w:val="Standard"/>
        <w:numPr>
          <w:ilvl w:val="0"/>
          <w:numId w:val="18"/>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lastRenderedPageBreak/>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C829CD">
      <w:pPr>
        <w:pStyle w:val="Standard"/>
        <w:numPr>
          <w:ilvl w:val="0"/>
          <w:numId w:val="18"/>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não celebrar o contrato ou não entregar a documentação exigida para a contratação, quando convocado dentro do prazo de validade de sua proposta;</w:t>
      </w:r>
    </w:p>
    <w:p w14:paraId="47B3686A"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C829CD">
      <w:pPr>
        <w:pStyle w:val="Standard"/>
        <w:numPr>
          <w:ilvl w:val="3"/>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C829CD">
      <w:pPr>
        <w:pStyle w:val="Standard"/>
        <w:numPr>
          <w:ilvl w:val="3"/>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C829CD">
      <w:pPr>
        <w:pStyle w:val="Standard"/>
        <w:numPr>
          <w:ilvl w:val="2"/>
          <w:numId w:val="20"/>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C829CD">
      <w:pPr>
        <w:pStyle w:val="Standard"/>
        <w:numPr>
          <w:ilvl w:val="2"/>
          <w:numId w:val="20"/>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C829CD">
      <w:pPr>
        <w:pStyle w:val="Standard"/>
        <w:numPr>
          <w:ilvl w:val="2"/>
          <w:numId w:val="20"/>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C829CD">
      <w:pPr>
        <w:pStyle w:val="Standard"/>
        <w:numPr>
          <w:ilvl w:val="2"/>
          <w:numId w:val="20"/>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Na aplicação das sanções serão considerados:</w:t>
      </w:r>
    </w:p>
    <w:p w14:paraId="2559AC4C"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C829CD">
      <w:pPr>
        <w:pStyle w:val="Standard"/>
        <w:numPr>
          <w:ilvl w:val="1"/>
          <w:numId w:val="1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lastRenderedPageBreak/>
        <w:t>As sanções serão aplicadas pelas autoridades competentes, por meio de processo administrativo.</w:t>
      </w:r>
    </w:p>
    <w:p w14:paraId="4B65B133" w14:textId="77777777" w:rsidR="00AE705E" w:rsidRPr="00C829CD" w:rsidRDefault="00AE705E" w:rsidP="00C829CD">
      <w:pPr>
        <w:pStyle w:val="Standard"/>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C829CD" w:rsidRDefault="00AE705E" w:rsidP="00C829CD">
      <w:pPr>
        <w:pStyle w:val="Standard"/>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CD262D">
      <w:pPr>
        <w:pStyle w:val="Standard"/>
        <w:numPr>
          <w:ilvl w:val="0"/>
          <w:numId w:val="18"/>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C829CD">
      <w:pPr>
        <w:pStyle w:val="Standard"/>
        <w:numPr>
          <w:ilvl w:val="2"/>
          <w:numId w:val="18"/>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C829CD">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127C022D" w14:textId="77777777" w:rsidR="00AE705E" w:rsidRPr="00C829CD" w:rsidRDefault="00AE705E" w:rsidP="00C829CD">
      <w:pPr>
        <w:pStyle w:val="Standard"/>
        <w:spacing w:after="113" w:line="360" w:lineRule="auto"/>
        <w:jc w:val="both"/>
        <w:rPr>
          <w:rFonts w:ascii="Times New Roman" w:hAnsi="Times New Roman" w:cs="Times New Roman"/>
        </w:rPr>
      </w:pPr>
    </w:p>
    <w:p w14:paraId="3A6C411B" w14:textId="77777777" w:rsidR="00AE705E" w:rsidRPr="00C829CD" w:rsidRDefault="00AE705E" w:rsidP="00C829CD">
      <w:pPr>
        <w:pStyle w:val="Standard"/>
        <w:numPr>
          <w:ilvl w:val="1"/>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5E94E7C1"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12ADA79A" w14:textId="77777777" w:rsidR="00F42618" w:rsidRDefault="00F42618" w:rsidP="00863FD8">
      <w:pPr>
        <w:pStyle w:val="Standard"/>
        <w:spacing w:after="113" w:line="360" w:lineRule="auto"/>
        <w:jc w:val="center"/>
        <w:rPr>
          <w:rFonts w:ascii="Times New Roman" w:hAnsi="Times New Roman" w:cs="Times New Roman"/>
          <w:b/>
          <w:bCs/>
          <w:u w:val="single"/>
        </w:rPr>
      </w:pPr>
    </w:p>
    <w:p w14:paraId="41D5C20A" w14:textId="77777777" w:rsidR="00F42618" w:rsidRDefault="00F42618" w:rsidP="00863FD8">
      <w:pPr>
        <w:pStyle w:val="Standard"/>
        <w:spacing w:after="113" w:line="360" w:lineRule="auto"/>
        <w:jc w:val="center"/>
        <w:rPr>
          <w:rFonts w:ascii="Times New Roman" w:hAnsi="Times New Roman" w:cs="Times New Roman"/>
          <w:b/>
          <w:bCs/>
          <w:u w:val="single"/>
        </w:rPr>
      </w:pPr>
    </w:p>
    <w:p w14:paraId="4FD9D7C8" w14:textId="77777777" w:rsidR="00F42618" w:rsidRDefault="00F42618" w:rsidP="00863FD8">
      <w:pPr>
        <w:pStyle w:val="Standard"/>
        <w:spacing w:after="113" w:line="360" w:lineRule="auto"/>
        <w:jc w:val="center"/>
        <w:rPr>
          <w:rFonts w:ascii="Times New Roman" w:hAnsi="Times New Roman" w:cs="Times New Roman"/>
          <w:b/>
          <w:bCs/>
          <w:u w:val="single"/>
        </w:rPr>
      </w:pPr>
    </w:p>
    <w:p w14:paraId="4736C96D" w14:textId="77777777" w:rsidR="00F42618" w:rsidRDefault="00F42618" w:rsidP="00863FD8">
      <w:pPr>
        <w:pStyle w:val="Standard"/>
        <w:spacing w:after="113" w:line="360" w:lineRule="auto"/>
        <w:jc w:val="center"/>
        <w:rPr>
          <w:rFonts w:ascii="Times New Roman" w:hAnsi="Times New Roman" w:cs="Times New Roman"/>
          <w:b/>
          <w:bCs/>
          <w:u w:val="single"/>
        </w:rPr>
      </w:pPr>
    </w:p>
    <w:p w14:paraId="1AE717B6" w14:textId="77777777" w:rsidR="00F42618" w:rsidRDefault="00F42618" w:rsidP="00863FD8">
      <w:pPr>
        <w:pStyle w:val="Standard"/>
        <w:spacing w:after="113" w:line="360" w:lineRule="auto"/>
        <w:jc w:val="center"/>
        <w:rPr>
          <w:rFonts w:ascii="Times New Roman" w:hAnsi="Times New Roman" w:cs="Times New Roman"/>
          <w:b/>
          <w:bCs/>
          <w:u w:val="single"/>
        </w:rPr>
      </w:pPr>
    </w:p>
    <w:p w14:paraId="4C4A5A0C" w14:textId="77777777" w:rsidR="00F42618" w:rsidRDefault="00F42618" w:rsidP="00863FD8">
      <w:pPr>
        <w:pStyle w:val="Standard"/>
        <w:spacing w:after="113" w:line="360" w:lineRule="auto"/>
        <w:jc w:val="center"/>
        <w:rPr>
          <w:rFonts w:ascii="Times New Roman" w:hAnsi="Times New Roman" w:cs="Times New Roman"/>
          <w:b/>
          <w:bCs/>
          <w:u w:val="single"/>
        </w:rPr>
      </w:pPr>
    </w:p>
    <w:p w14:paraId="0AB58709" w14:textId="77777777" w:rsidR="00F42618" w:rsidRDefault="00F42618" w:rsidP="00863FD8">
      <w:pPr>
        <w:pStyle w:val="Standard"/>
        <w:spacing w:after="113" w:line="360" w:lineRule="auto"/>
        <w:jc w:val="center"/>
        <w:rPr>
          <w:rFonts w:ascii="Times New Roman" w:hAnsi="Times New Roman" w:cs="Times New Roman"/>
          <w:b/>
          <w:bCs/>
          <w:u w:val="single"/>
        </w:rPr>
      </w:pPr>
    </w:p>
    <w:p w14:paraId="2904A5AB" w14:textId="77777777" w:rsidR="00F42618" w:rsidRDefault="00F42618" w:rsidP="00863FD8">
      <w:pPr>
        <w:pStyle w:val="Standard"/>
        <w:spacing w:after="113" w:line="360" w:lineRule="auto"/>
        <w:jc w:val="center"/>
        <w:rPr>
          <w:rFonts w:ascii="Times New Roman" w:hAnsi="Times New Roman" w:cs="Times New Roman"/>
          <w:b/>
          <w:bCs/>
          <w:u w:val="single"/>
        </w:rPr>
      </w:pPr>
    </w:p>
    <w:p w14:paraId="6753E22E" w14:textId="77777777" w:rsidR="00F42618" w:rsidRDefault="00F42618" w:rsidP="00863FD8">
      <w:pPr>
        <w:pStyle w:val="Standard"/>
        <w:spacing w:after="113" w:line="360" w:lineRule="auto"/>
        <w:jc w:val="center"/>
        <w:rPr>
          <w:rFonts w:ascii="Times New Roman" w:hAnsi="Times New Roman" w:cs="Times New Roman"/>
          <w:b/>
          <w:bCs/>
          <w:u w:val="single"/>
        </w:rPr>
      </w:pPr>
    </w:p>
    <w:p w14:paraId="10DE755B" w14:textId="77777777" w:rsidR="00F42618" w:rsidRDefault="00F42618" w:rsidP="00863FD8">
      <w:pPr>
        <w:pStyle w:val="Standard"/>
        <w:spacing w:after="113" w:line="360" w:lineRule="auto"/>
        <w:jc w:val="center"/>
        <w:rPr>
          <w:rFonts w:ascii="Times New Roman" w:hAnsi="Times New Roman" w:cs="Times New Roman"/>
          <w:b/>
          <w:bCs/>
          <w:u w:val="single"/>
        </w:rPr>
      </w:pPr>
    </w:p>
    <w:p w14:paraId="2578524D" w14:textId="77777777" w:rsidR="00F42618" w:rsidRDefault="00F42618" w:rsidP="00863FD8">
      <w:pPr>
        <w:pStyle w:val="Standard"/>
        <w:spacing w:after="113" w:line="360" w:lineRule="auto"/>
        <w:jc w:val="center"/>
        <w:rPr>
          <w:rFonts w:ascii="Times New Roman" w:hAnsi="Times New Roman" w:cs="Times New Roman"/>
          <w:b/>
          <w:bCs/>
          <w:u w:val="single"/>
        </w:rPr>
      </w:pPr>
    </w:p>
    <w:p w14:paraId="7D9A2ECE" w14:textId="77777777" w:rsidR="00F42618" w:rsidRDefault="00F42618" w:rsidP="00863FD8">
      <w:pPr>
        <w:pStyle w:val="Standard"/>
        <w:spacing w:after="113" w:line="360" w:lineRule="auto"/>
        <w:jc w:val="center"/>
        <w:rPr>
          <w:rFonts w:ascii="Times New Roman" w:hAnsi="Times New Roman" w:cs="Times New Roman"/>
          <w:b/>
          <w:bCs/>
          <w:u w:val="single"/>
        </w:rPr>
      </w:pPr>
    </w:p>
    <w:p w14:paraId="3DA71A36"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4EA56D45" w:rsidR="00863FD8" w:rsidRDefault="00863FD8" w:rsidP="00863FD8">
      <w:pPr>
        <w:pStyle w:val="Standard"/>
        <w:spacing w:after="113" w:line="360" w:lineRule="auto"/>
        <w:jc w:val="center"/>
        <w:rPr>
          <w:rFonts w:hint="eastAsia"/>
        </w:rPr>
      </w:pPr>
      <w:r>
        <w:rPr>
          <w:rFonts w:ascii="Times New Roman" w:hAnsi="Times New Roman" w:cs="Times New Roman"/>
          <w:b/>
          <w:bCs/>
          <w:u w:val="single"/>
        </w:rPr>
        <w:lastRenderedPageBreak/>
        <w:t>AVISO DE DISPENSA ELETRÔNICA Nº 02/2023_</w:t>
      </w:r>
    </w:p>
    <w:p w14:paraId="261B1109" w14:textId="77777777" w:rsidR="00863FD8" w:rsidRDefault="00863FD8" w:rsidP="00863FD8">
      <w:pPr>
        <w:pStyle w:val="Standard"/>
        <w:numPr>
          <w:ilvl w:val="0"/>
          <w:numId w:val="24"/>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Pr="00542EC6">
        <w:rPr>
          <w:rFonts w:ascii="Times New Roman" w:hAnsi="Times New Roman" w:cs="Times New Roman"/>
          <w:b/>
          <w:bCs/>
          <w:u w:val="single"/>
        </w:rPr>
        <w:t>19.00.6300.0000854/2023-17</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11BF7725" w14:textId="77777777" w:rsidR="00833599" w:rsidRPr="00AC4EB5" w:rsidRDefault="00833599" w:rsidP="00863FD8">
      <w:pPr>
        <w:jc w:val="center"/>
        <w:rPr>
          <w:rFonts w:ascii="Times New Roman" w:eastAsia="Times New Roman" w:hAnsi="Times New Roman" w:cs="Times New Roman"/>
          <w:b/>
          <w:bCs/>
          <w:u w:val="single"/>
        </w:rPr>
      </w:pPr>
    </w:p>
    <w:tbl>
      <w:tblPr>
        <w:tblStyle w:val="Tabelacomgrade"/>
        <w:tblW w:w="0" w:type="auto"/>
        <w:jc w:val="center"/>
        <w:tblLayout w:type="fixed"/>
        <w:tblLook w:val="06A0" w:firstRow="1" w:lastRow="0" w:firstColumn="1" w:lastColumn="0" w:noHBand="1" w:noVBand="1"/>
      </w:tblPr>
      <w:tblGrid>
        <w:gridCol w:w="9735"/>
      </w:tblGrid>
      <w:tr w:rsidR="00863FD8" w:rsidRPr="00DA23B2" w14:paraId="27AFFA87" w14:textId="77777777" w:rsidTr="00506540">
        <w:trPr>
          <w:jc w:val="center"/>
        </w:trPr>
        <w:tc>
          <w:tcPr>
            <w:tcW w:w="9735" w:type="dxa"/>
          </w:tcPr>
          <w:p w14:paraId="568357C6" w14:textId="77777777" w:rsidR="00863FD8" w:rsidRPr="00DA23B2" w:rsidRDefault="00863FD8" w:rsidP="00863FD8">
            <w:pPr>
              <w:pStyle w:val="PargrafodaLista"/>
              <w:numPr>
                <w:ilvl w:val="0"/>
                <w:numId w:val="29"/>
              </w:numPr>
              <w:rPr>
                <w:rFonts w:ascii="Times New Roman" w:hAnsi="Times New Roman" w:cs="Times New Roman"/>
                <w:b/>
                <w:bCs/>
                <w:color w:val="000000" w:themeColor="text1"/>
              </w:rPr>
            </w:pPr>
            <w:r w:rsidRPr="00DA23B2">
              <w:rPr>
                <w:rFonts w:ascii="Times New Roman" w:hAnsi="Times New Roman" w:cs="Times New Roman"/>
                <w:b/>
                <w:bCs/>
                <w:color w:val="000000" w:themeColor="text1"/>
              </w:rPr>
              <w:t>Objeto</w:t>
            </w:r>
            <w:bookmarkStart w:id="6" w:name="_Hlk40805699"/>
          </w:p>
          <w:p w14:paraId="07CB2DBC" w14:textId="77777777" w:rsidR="00863FD8" w:rsidRPr="00DA23B2" w:rsidRDefault="00863FD8" w:rsidP="00506540">
            <w:pPr>
              <w:pStyle w:val="PargrafodaLista"/>
              <w:ind w:left="360"/>
              <w:rPr>
                <w:rFonts w:ascii="Times New Roman" w:hAnsi="Times New Roman" w:cs="Times New Roman"/>
                <w:b/>
                <w:bCs/>
                <w:color w:val="000000" w:themeColor="text1"/>
              </w:rPr>
            </w:pPr>
          </w:p>
          <w:p w14:paraId="18A640DE" w14:textId="77777777" w:rsidR="00863FD8" w:rsidRPr="00DA23B2" w:rsidRDefault="00863FD8" w:rsidP="00863FD8">
            <w:pPr>
              <w:pStyle w:val="PargrafodaLista"/>
              <w:numPr>
                <w:ilvl w:val="1"/>
                <w:numId w:val="29"/>
              </w:numPr>
              <w:jc w:val="both"/>
              <w:rPr>
                <w:rFonts w:ascii="Times New Roman" w:hAnsi="Times New Roman" w:cs="Times New Roman"/>
                <w:b/>
                <w:bCs/>
                <w:color w:val="000000" w:themeColor="text1"/>
              </w:rPr>
            </w:pPr>
            <w:r w:rsidRPr="00DA23B2">
              <w:rPr>
                <w:rFonts w:ascii="Times New Roman" w:hAnsi="Times New Roman" w:cs="Times New Roman"/>
              </w:rPr>
              <w:t xml:space="preserve">Fornecimento de 2 (duas) subscrições para </w:t>
            </w:r>
            <w:r w:rsidRPr="00DA23B2">
              <w:rPr>
                <w:rFonts w:ascii="Times New Roman" w:hAnsi="Times New Roman" w:cs="Times New Roman"/>
                <w:b/>
                <w:bCs/>
                <w:i/>
                <w:iCs/>
              </w:rPr>
              <w:t>ORACLE LINUX PREMIER</w:t>
            </w:r>
            <w:r w:rsidRPr="00DA23B2">
              <w:rPr>
                <w:rFonts w:ascii="Times New Roman" w:hAnsi="Times New Roman" w:cs="Times New Roman"/>
              </w:rPr>
              <w:t>, por 36 meses, para servidores da plataforma X86-64 com até dois slots de CPU, independentemente da quantidade de cores por slot, conforme especificações e condições estabelecidas neste termo de referência.</w:t>
            </w:r>
            <w:bookmarkEnd w:id="6"/>
          </w:p>
          <w:p w14:paraId="3D1347A3" w14:textId="77777777" w:rsidR="00863FD8" w:rsidRPr="00DA23B2" w:rsidRDefault="00863FD8" w:rsidP="00506540">
            <w:pPr>
              <w:rPr>
                <w:rFonts w:ascii="Times New Roman" w:eastAsia="Times New Roman" w:hAnsi="Times New Roman" w:cs="Times New Roman"/>
                <w:b/>
                <w:bCs/>
                <w:color w:val="000000" w:themeColor="text1"/>
              </w:rPr>
            </w:pPr>
          </w:p>
        </w:tc>
      </w:tr>
      <w:tr w:rsidR="00863FD8" w:rsidRPr="00DA23B2" w14:paraId="6EBAA315" w14:textId="77777777" w:rsidTr="00506540">
        <w:trPr>
          <w:trHeight w:val="300"/>
          <w:jc w:val="center"/>
        </w:trPr>
        <w:tc>
          <w:tcPr>
            <w:tcW w:w="9735" w:type="dxa"/>
          </w:tcPr>
          <w:p w14:paraId="252ADD5E" w14:textId="77777777" w:rsidR="00863FD8" w:rsidRPr="00DA23B2" w:rsidRDefault="00863FD8" w:rsidP="00863FD8">
            <w:pPr>
              <w:pStyle w:val="PargrafodaLista"/>
              <w:numPr>
                <w:ilvl w:val="0"/>
                <w:numId w:val="29"/>
              </w:numPr>
              <w:rPr>
                <w:rFonts w:ascii="Times New Roman" w:hAnsi="Times New Roman" w:cs="Times New Roman"/>
                <w:b/>
                <w:bCs/>
                <w:color w:val="000000" w:themeColor="text1"/>
              </w:rPr>
            </w:pPr>
            <w:r w:rsidRPr="00DA23B2">
              <w:rPr>
                <w:rFonts w:ascii="Times New Roman" w:hAnsi="Times New Roman" w:cs="Times New Roman"/>
                <w:b/>
                <w:bCs/>
                <w:color w:val="000000" w:themeColor="text1"/>
              </w:rPr>
              <w:t xml:space="preserve"> Fundamentação da contratação (justificativa)</w:t>
            </w:r>
          </w:p>
          <w:p w14:paraId="787B2E32" w14:textId="77777777" w:rsidR="00863FD8" w:rsidRPr="00DA23B2" w:rsidRDefault="00863FD8" w:rsidP="00506540">
            <w:pPr>
              <w:pStyle w:val="PargrafodaLista"/>
              <w:ind w:left="360"/>
              <w:rPr>
                <w:rFonts w:ascii="Times New Roman" w:hAnsi="Times New Roman" w:cs="Times New Roman"/>
                <w:b/>
                <w:bCs/>
                <w:color w:val="000000" w:themeColor="text1"/>
              </w:rPr>
            </w:pPr>
          </w:p>
          <w:p w14:paraId="28A82635" w14:textId="77777777" w:rsidR="00863FD8" w:rsidRPr="00DA23B2" w:rsidRDefault="00863FD8" w:rsidP="00863FD8">
            <w:pPr>
              <w:pStyle w:val="PargrafodaLista"/>
              <w:numPr>
                <w:ilvl w:val="1"/>
                <w:numId w:val="29"/>
              </w:numPr>
              <w:rPr>
                <w:rFonts w:ascii="Times New Roman" w:hAnsi="Times New Roman" w:cs="Times New Roman"/>
                <w:b/>
                <w:bCs/>
                <w:color w:val="000000" w:themeColor="text1"/>
              </w:rPr>
            </w:pPr>
            <w:r w:rsidRPr="00DA23B2">
              <w:rPr>
                <w:rFonts w:ascii="Times New Roman" w:hAnsi="Times New Roman" w:cs="Times New Roman"/>
                <w:color w:val="000000" w:themeColor="text1"/>
              </w:rPr>
              <w:t>ETP Itens 1 e 13.</w:t>
            </w:r>
          </w:p>
          <w:p w14:paraId="55CE8469" w14:textId="77777777" w:rsidR="00863FD8" w:rsidRPr="00DA23B2" w:rsidRDefault="00863FD8" w:rsidP="00506540">
            <w:pPr>
              <w:rPr>
                <w:rFonts w:ascii="Times New Roman" w:eastAsia="Times New Roman" w:hAnsi="Times New Roman" w:cs="Times New Roman"/>
                <w:color w:val="000000" w:themeColor="text1"/>
                <w:highlight w:val="yellow"/>
              </w:rPr>
            </w:pPr>
          </w:p>
        </w:tc>
      </w:tr>
      <w:tr w:rsidR="00863FD8" w:rsidRPr="00DA23B2" w14:paraId="63C8A129" w14:textId="77777777" w:rsidTr="00506540">
        <w:trPr>
          <w:trHeight w:val="300"/>
          <w:jc w:val="center"/>
        </w:trPr>
        <w:tc>
          <w:tcPr>
            <w:tcW w:w="9735" w:type="dxa"/>
          </w:tcPr>
          <w:p w14:paraId="090F4EE6" w14:textId="77777777" w:rsidR="00863FD8" w:rsidRPr="00DA23B2" w:rsidRDefault="00863FD8" w:rsidP="00863FD8">
            <w:pPr>
              <w:pStyle w:val="PargrafodaLista"/>
              <w:numPr>
                <w:ilvl w:val="0"/>
                <w:numId w:val="29"/>
              </w:numPr>
              <w:rPr>
                <w:rFonts w:ascii="Times New Roman" w:hAnsi="Times New Roman" w:cs="Times New Roman"/>
                <w:b/>
                <w:bCs/>
                <w:color w:val="000000" w:themeColor="text1"/>
              </w:rPr>
            </w:pPr>
            <w:r w:rsidRPr="00DA23B2">
              <w:rPr>
                <w:rFonts w:ascii="Times New Roman" w:hAnsi="Times New Roman" w:cs="Times New Roman"/>
                <w:b/>
                <w:bCs/>
                <w:color w:val="000000" w:themeColor="text1"/>
              </w:rPr>
              <w:t>Forma de Adjudicação</w:t>
            </w:r>
          </w:p>
          <w:p w14:paraId="2B52812F" w14:textId="77777777" w:rsidR="00863FD8" w:rsidRPr="00DA23B2" w:rsidRDefault="00863FD8" w:rsidP="00506540">
            <w:pPr>
              <w:pStyle w:val="PargrafodaLista"/>
              <w:ind w:left="360"/>
              <w:rPr>
                <w:rFonts w:ascii="Times New Roman" w:hAnsi="Times New Roman" w:cs="Times New Roman"/>
                <w:b/>
                <w:bCs/>
                <w:color w:val="000000" w:themeColor="text1"/>
              </w:rPr>
            </w:pPr>
          </w:p>
          <w:p w14:paraId="1732A152" w14:textId="77777777" w:rsidR="00863FD8" w:rsidRPr="00DA23B2" w:rsidRDefault="00863FD8" w:rsidP="00863FD8">
            <w:pPr>
              <w:pStyle w:val="PargrafodaLista"/>
              <w:numPr>
                <w:ilvl w:val="1"/>
                <w:numId w:val="29"/>
              </w:numPr>
              <w:rPr>
                <w:rFonts w:ascii="Times New Roman" w:hAnsi="Times New Roman" w:cs="Times New Roman"/>
                <w:b/>
                <w:bCs/>
                <w:color w:val="000000" w:themeColor="text1"/>
              </w:rPr>
            </w:pPr>
            <w:r w:rsidRPr="00DA23B2">
              <w:rPr>
                <w:rFonts w:ascii="Times New Roman" w:hAnsi="Times New Roman" w:cs="Times New Roman"/>
              </w:rPr>
              <w:t>Menor preço</w:t>
            </w:r>
            <w:r>
              <w:rPr>
                <w:rFonts w:ascii="Times New Roman" w:hAnsi="Times New Roman" w:cs="Times New Roman"/>
              </w:rPr>
              <w:t xml:space="preserve"> global</w:t>
            </w:r>
            <w:r w:rsidRPr="00DA23B2">
              <w:rPr>
                <w:rFonts w:ascii="Times New Roman" w:hAnsi="Times New Roman" w:cs="Times New Roman"/>
              </w:rPr>
              <w:t>.</w:t>
            </w:r>
          </w:p>
          <w:p w14:paraId="0C6397F1" w14:textId="77777777" w:rsidR="00863FD8" w:rsidRPr="00DA23B2" w:rsidRDefault="00863FD8" w:rsidP="00506540">
            <w:pPr>
              <w:rPr>
                <w:rFonts w:ascii="Times New Roman" w:eastAsia="Times New Roman" w:hAnsi="Times New Roman" w:cs="Times New Roman"/>
              </w:rPr>
            </w:pPr>
          </w:p>
        </w:tc>
      </w:tr>
      <w:tr w:rsidR="00863FD8" w:rsidRPr="00DA23B2" w14:paraId="4E4E760D" w14:textId="77777777" w:rsidTr="00506540">
        <w:trPr>
          <w:trHeight w:val="540"/>
          <w:jc w:val="center"/>
        </w:trPr>
        <w:tc>
          <w:tcPr>
            <w:tcW w:w="9735" w:type="dxa"/>
          </w:tcPr>
          <w:p w14:paraId="22DB8CF8" w14:textId="77777777" w:rsidR="00863FD8" w:rsidRPr="00DA23B2" w:rsidRDefault="00863FD8" w:rsidP="00863FD8">
            <w:pPr>
              <w:pStyle w:val="PargrafodaLista"/>
              <w:numPr>
                <w:ilvl w:val="0"/>
                <w:numId w:val="29"/>
              </w:numPr>
              <w:rPr>
                <w:rFonts w:ascii="Times New Roman" w:hAnsi="Times New Roman" w:cs="Times New Roman"/>
                <w:b/>
                <w:bCs/>
                <w:color w:val="000000" w:themeColor="text1"/>
              </w:rPr>
            </w:pPr>
            <w:r w:rsidRPr="00DA23B2">
              <w:rPr>
                <w:rFonts w:ascii="Times New Roman" w:hAnsi="Times New Roman" w:cs="Times New Roman"/>
                <w:b/>
                <w:bCs/>
                <w:color w:val="000000" w:themeColor="text1"/>
              </w:rPr>
              <w:br w:type="page"/>
              <w:t>Prazo de Entrega</w:t>
            </w:r>
          </w:p>
          <w:p w14:paraId="5BBBCF39" w14:textId="77777777" w:rsidR="00863FD8" w:rsidRPr="00DA23B2" w:rsidRDefault="00863FD8" w:rsidP="00506540">
            <w:pPr>
              <w:pStyle w:val="PargrafodaLista"/>
              <w:ind w:left="360"/>
              <w:rPr>
                <w:rFonts w:ascii="Times New Roman" w:hAnsi="Times New Roman" w:cs="Times New Roman"/>
                <w:b/>
                <w:bCs/>
                <w:color w:val="000000" w:themeColor="text1"/>
              </w:rPr>
            </w:pPr>
          </w:p>
          <w:p w14:paraId="4F09A256" w14:textId="77777777" w:rsidR="00863FD8" w:rsidRPr="00DA23B2" w:rsidRDefault="00863FD8" w:rsidP="00863FD8">
            <w:pPr>
              <w:pStyle w:val="PargrafodaLista"/>
              <w:numPr>
                <w:ilvl w:val="1"/>
                <w:numId w:val="29"/>
              </w:numPr>
              <w:rPr>
                <w:rFonts w:ascii="Times New Roman" w:hAnsi="Times New Roman" w:cs="Times New Roman"/>
                <w:b/>
                <w:bCs/>
                <w:color w:val="000000" w:themeColor="text1"/>
              </w:rPr>
            </w:pPr>
            <w:r w:rsidRPr="00DA23B2">
              <w:rPr>
                <w:rFonts w:ascii="Times New Roman" w:hAnsi="Times New Roman" w:cs="Times New Roman"/>
                <w:bCs/>
              </w:rPr>
              <w:t>A entrega dos itens compõe o objeto da contratação deverão ser em até 15(quinze) dias corridos após emissão da ordem de fornecimento.</w:t>
            </w:r>
          </w:p>
          <w:p w14:paraId="3FA594E9" w14:textId="77777777" w:rsidR="00863FD8" w:rsidRPr="00DA23B2" w:rsidRDefault="00863FD8" w:rsidP="00506540">
            <w:pPr>
              <w:rPr>
                <w:rFonts w:ascii="Times New Roman" w:eastAsia="Times New Roman" w:hAnsi="Times New Roman" w:cs="Times New Roman"/>
                <w:color w:val="000000" w:themeColor="text1"/>
              </w:rPr>
            </w:pPr>
          </w:p>
        </w:tc>
      </w:tr>
      <w:tr w:rsidR="00863FD8" w:rsidRPr="00DA23B2" w14:paraId="6DE38D79" w14:textId="77777777" w:rsidTr="00506540">
        <w:trPr>
          <w:trHeight w:val="540"/>
          <w:jc w:val="center"/>
        </w:trPr>
        <w:tc>
          <w:tcPr>
            <w:tcW w:w="9735" w:type="dxa"/>
          </w:tcPr>
          <w:p w14:paraId="3313AE89" w14:textId="77777777" w:rsidR="00863FD8" w:rsidRPr="00DA23B2" w:rsidRDefault="00863FD8" w:rsidP="00863FD8">
            <w:pPr>
              <w:pStyle w:val="PargrafodaLista"/>
              <w:numPr>
                <w:ilvl w:val="0"/>
                <w:numId w:val="29"/>
              </w:numPr>
              <w:jc w:val="both"/>
              <w:rPr>
                <w:rFonts w:ascii="Times New Roman" w:hAnsi="Times New Roman" w:cs="Times New Roman"/>
                <w:b/>
                <w:bCs/>
                <w:color w:val="000000" w:themeColor="text1"/>
              </w:rPr>
            </w:pPr>
            <w:r w:rsidRPr="00DA23B2">
              <w:rPr>
                <w:rFonts w:ascii="Times New Roman" w:hAnsi="Times New Roman" w:cs="Times New Roman"/>
                <w:b/>
                <w:bCs/>
                <w:color w:val="000000" w:themeColor="text1"/>
              </w:rPr>
              <w:t>Descrição dos Requisitos Técnicos da Contratação</w:t>
            </w:r>
          </w:p>
          <w:p w14:paraId="151B8122" w14:textId="77777777" w:rsidR="00863FD8" w:rsidRPr="00DA23B2" w:rsidRDefault="00863FD8" w:rsidP="00506540">
            <w:pPr>
              <w:pStyle w:val="PargrafodaLista"/>
              <w:ind w:left="360"/>
              <w:jc w:val="both"/>
              <w:rPr>
                <w:rFonts w:ascii="Times New Roman" w:hAnsi="Times New Roman" w:cs="Times New Roman"/>
                <w:b/>
                <w:bCs/>
                <w:color w:val="000000" w:themeColor="text1"/>
              </w:rPr>
            </w:pPr>
          </w:p>
          <w:p w14:paraId="5B35B424" w14:textId="77777777" w:rsidR="00863FD8" w:rsidRPr="00DA23B2" w:rsidRDefault="00863FD8" w:rsidP="00863FD8">
            <w:pPr>
              <w:pStyle w:val="PargrafodaLista"/>
              <w:numPr>
                <w:ilvl w:val="1"/>
                <w:numId w:val="29"/>
              </w:numPr>
              <w:spacing w:line="360" w:lineRule="auto"/>
              <w:ind w:left="788" w:hanging="431"/>
              <w:jc w:val="both"/>
              <w:rPr>
                <w:rFonts w:ascii="Times New Roman" w:hAnsi="Times New Roman" w:cs="Times New Roman"/>
                <w:b/>
                <w:bCs/>
                <w:color w:val="000000" w:themeColor="text1"/>
              </w:rPr>
            </w:pPr>
            <w:r w:rsidRPr="00DA23B2">
              <w:rPr>
                <w:rFonts w:ascii="Times New Roman" w:hAnsi="Times New Roman" w:cs="Times New Roman"/>
                <w:color w:val="000000" w:themeColor="text1"/>
              </w:rPr>
              <w:t xml:space="preserve">A CONTRATADA, por meio da fabricante das soluções, deverá prestar à CONTRATANTE serviços de suporte técnico, de atualização de licenças e de subscrição de suporte técnico por 36 (trinta e seis meses) meses após entrega e ativação das subscrições e vínculo na conta do CNMP junto ao fabricante. </w:t>
            </w:r>
          </w:p>
          <w:p w14:paraId="364CAB29" w14:textId="77777777" w:rsidR="00863FD8" w:rsidRPr="00DA23B2" w:rsidRDefault="00863FD8" w:rsidP="00863FD8">
            <w:pPr>
              <w:pStyle w:val="PargrafodaLista"/>
              <w:numPr>
                <w:ilvl w:val="1"/>
                <w:numId w:val="29"/>
              </w:numPr>
              <w:spacing w:line="360" w:lineRule="auto"/>
              <w:ind w:left="788" w:hanging="431"/>
              <w:jc w:val="both"/>
              <w:rPr>
                <w:rFonts w:ascii="Times New Roman" w:hAnsi="Times New Roman" w:cs="Times New Roman"/>
                <w:b/>
                <w:bCs/>
                <w:color w:val="000000" w:themeColor="text1"/>
              </w:rPr>
            </w:pPr>
            <w:r w:rsidRPr="00DA23B2">
              <w:rPr>
                <w:rFonts w:ascii="Times New Roman" w:hAnsi="Times New Roman" w:cs="Times New Roman"/>
                <w:color w:val="000000" w:themeColor="text1"/>
              </w:rPr>
              <w:t xml:space="preserve">Deverá seguir todas as Oracle Software </w:t>
            </w:r>
            <w:proofErr w:type="spellStart"/>
            <w:r w:rsidRPr="00DA23B2">
              <w:rPr>
                <w:rFonts w:ascii="Times New Roman" w:hAnsi="Times New Roman" w:cs="Times New Roman"/>
                <w:color w:val="000000" w:themeColor="text1"/>
              </w:rPr>
              <w:t>Technical</w:t>
            </w:r>
            <w:proofErr w:type="spellEnd"/>
            <w:r w:rsidRPr="00DA23B2">
              <w:rPr>
                <w:rFonts w:ascii="Times New Roman" w:hAnsi="Times New Roman" w:cs="Times New Roman"/>
                <w:color w:val="000000" w:themeColor="text1"/>
              </w:rPr>
              <w:t xml:space="preserve"> </w:t>
            </w:r>
            <w:proofErr w:type="spellStart"/>
            <w:r w:rsidRPr="00DA23B2">
              <w:rPr>
                <w:rFonts w:ascii="Times New Roman" w:hAnsi="Times New Roman" w:cs="Times New Roman"/>
                <w:color w:val="000000" w:themeColor="text1"/>
              </w:rPr>
              <w:t>Support</w:t>
            </w:r>
            <w:proofErr w:type="spellEnd"/>
            <w:r w:rsidRPr="00DA23B2">
              <w:rPr>
                <w:rFonts w:ascii="Times New Roman" w:hAnsi="Times New Roman" w:cs="Times New Roman"/>
                <w:color w:val="000000" w:themeColor="text1"/>
              </w:rPr>
              <w:t xml:space="preserve"> Policies para subscrições Oracle Linux Premier do site do fabricante [1].</w:t>
            </w:r>
          </w:p>
          <w:p w14:paraId="364F14D1" w14:textId="77777777" w:rsidR="00863FD8" w:rsidRPr="00DA23B2" w:rsidRDefault="00863FD8" w:rsidP="00863FD8">
            <w:pPr>
              <w:pStyle w:val="PargrafodaLista"/>
              <w:numPr>
                <w:ilvl w:val="1"/>
                <w:numId w:val="29"/>
              </w:numPr>
              <w:spacing w:line="360" w:lineRule="auto"/>
              <w:ind w:left="788" w:hanging="431"/>
              <w:jc w:val="both"/>
              <w:rPr>
                <w:rFonts w:ascii="Times New Roman" w:hAnsi="Times New Roman" w:cs="Times New Roman"/>
                <w:b/>
                <w:bCs/>
                <w:color w:val="000000" w:themeColor="text1"/>
              </w:rPr>
            </w:pPr>
            <w:r w:rsidRPr="00DA23B2">
              <w:rPr>
                <w:rFonts w:ascii="Times New Roman" w:hAnsi="Times New Roman" w:cs="Times New Roman"/>
                <w:color w:val="000000" w:themeColor="text1"/>
              </w:rPr>
              <w:t xml:space="preserve">Cada unidade de subscrição deverá ser aplicada a um computador servidor de virtualização X86-64 limitado a dois processadores físicos - slots, independentemente da quantidade de cores por slot; </w:t>
            </w:r>
          </w:p>
          <w:p w14:paraId="12DE765D" w14:textId="77777777" w:rsidR="00863FD8" w:rsidRPr="00DA23B2" w:rsidRDefault="00863FD8" w:rsidP="00863FD8">
            <w:pPr>
              <w:pStyle w:val="PargrafodaLista"/>
              <w:numPr>
                <w:ilvl w:val="1"/>
                <w:numId w:val="29"/>
              </w:numPr>
              <w:spacing w:line="360" w:lineRule="auto"/>
              <w:ind w:left="788" w:hanging="431"/>
              <w:jc w:val="both"/>
              <w:rPr>
                <w:rFonts w:ascii="Times New Roman" w:hAnsi="Times New Roman" w:cs="Times New Roman"/>
                <w:b/>
                <w:bCs/>
                <w:color w:val="000000" w:themeColor="text1"/>
              </w:rPr>
            </w:pPr>
            <w:r w:rsidRPr="00DA23B2">
              <w:rPr>
                <w:rFonts w:ascii="Times New Roman" w:hAnsi="Times New Roman" w:cs="Times New Roman"/>
                <w:color w:val="000000" w:themeColor="text1"/>
              </w:rPr>
              <w:lastRenderedPageBreak/>
              <w:t>Cada subscrição deverá ter garantia de acesso ilimitado a todos os canais de suporte técnico da fabricante durante o período de vigência.</w:t>
            </w:r>
          </w:p>
          <w:p w14:paraId="7B6F787E" w14:textId="77777777" w:rsidR="00863FD8" w:rsidRPr="00DA23B2" w:rsidRDefault="00863FD8" w:rsidP="00863FD8">
            <w:pPr>
              <w:pStyle w:val="PargrafodaLista"/>
              <w:numPr>
                <w:ilvl w:val="1"/>
                <w:numId w:val="29"/>
              </w:numPr>
              <w:spacing w:line="360" w:lineRule="auto"/>
              <w:ind w:left="788" w:hanging="431"/>
              <w:jc w:val="both"/>
              <w:rPr>
                <w:rFonts w:ascii="Times New Roman" w:hAnsi="Times New Roman" w:cs="Times New Roman"/>
                <w:b/>
                <w:bCs/>
                <w:color w:val="000000" w:themeColor="text1"/>
              </w:rPr>
            </w:pPr>
            <w:r w:rsidRPr="00DA23B2">
              <w:rPr>
                <w:rFonts w:ascii="Times New Roman" w:hAnsi="Times New Roman" w:cs="Times New Roman"/>
                <w:color w:val="000000" w:themeColor="text1"/>
              </w:rPr>
              <w:t>As subscrições deverão ser entregues na sua versão e release mais recente e durante a vigência do contrato deverão ser atualizadas sem custo adicional.</w:t>
            </w:r>
          </w:p>
          <w:p w14:paraId="7E6E6824" w14:textId="77777777" w:rsidR="00863FD8" w:rsidRPr="00DA23B2" w:rsidRDefault="00863FD8" w:rsidP="00863FD8">
            <w:pPr>
              <w:pStyle w:val="PargrafodaLista"/>
              <w:numPr>
                <w:ilvl w:val="1"/>
                <w:numId w:val="29"/>
              </w:numPr>
              <w:spacing w:line="360" w:lineRule="auto"/>
              <w:ind w:left="788" w:hanging="431"/>
              <w:jc w:val="both"/>
              <w:rPr>
                <w:rFonts w:ascii="Times New Roman" w:hAnsi="Times New Roman" w:cs="Times New Roman"/>
                <w:b/>
                <w:bCs/>
                <w:color w:val="000000" w:themeColor="text1"/>
              </w:rPr>
            </w:pPr>
            <w:r w:rsidRPr="00DA23B2">
              <w:rPr>
                <w:rFonts w:ascii="Times New Roman" w:hAnsi="Times New Roman" w:cs="Times New Roman"/>
                <w:color w:val="000000" w:themeColor="text1"/>
              </w:rPr>
              <w:t>Os serviços de suporte técnico, de atualização de licenças e de subscrições de suporte técnico consistem no atendimento remoto para solucionar problemas de funcionamento dos softwares e dirimir dúvidas quanto aos usos das soluções, bem como nas alterações evolutivas representadas por novas atualizações disponibilizadas pelo fabricante;</w:t>
            </w:r>
          </w:p>
          <w:p w14:paraId="6C9E1C58" w14:textId="77777777" w:rsidR="00863FD8" w:rsidRPr="00DA23B2" w:rsidRDefault="00863FD8" w:rsidP="00863FD8">
            <w:pPr>
              <w:pStyle w:val="PargrafodaLista"/>
              <w:numPr>
                <w:ilvl w:val="1"/>
                <w:numId w:val="29"/>
              </w:numPr>
              <w:spacing w:line="360" w:lineRule="auto"/>
              <w:ind w:left="788" w:hanging="431"/>
              <w:jc w:val="both"/>
              <w:rPr>
                <w:rFonts w:ascii="Times New Roman" w:hAnsi="Times New Roman" w:cs="Times New Roman"/>
                <w:b/>
                <w:bCs/>
                <w:color w:val="000000" w:themeColor="text1"/>
              </w:rPr>
            </w:pPr>
            <w:r w:rsidRPr="00DA23B2">
              <w:rPr>
                <w:rFonts w:ascii="Times New Roman" w:hAnsi="Times New Roman" w:cs="Times New Roman"/>
                <w:color w:val="000000" w:themeColor="text1"/>
              </w:rPr>
              <w:t>Os serviços de suporte técnico das subscrições ORACLE LINUX ENTERPRISE deverão ser prestados pelo fabricante, em português brasileiro, com disponibilidade de 24 (vinte e quatro) horas por dia e 7 (sete) dias por semana, por meio de site na internet para abertura de chamados pelo CONTRATANTE.</w:t>
            </w:r>
          </w:p>
          <w:p w14:paraId="08B25222" w14:textId="77777777" w:rsidR="00863FD8" w:rsidRPr="00DA23B2" w:rsidRDefault="00863FD8" w:rsidP="00863FD8">
            <w:pPr>
              <w:pStyle w:val="PargrafodaLista"/>
              <w:numPr>
                <w:ilvl w:val="1"/>
                <w:numId w:val="29"/>
              </w:numPr>
              <w:spacing w:line="360" w:lineRule="auto"/>
              <w:ind w:left="788" w:hanging="431"/>
              <w:jc w:val="both"/>
              <w:rPr>
                <w:rFonts w:ascii="Times New Roman" w:hAnsi="Times New Roman" w:cs="Times New Roman"/>
                <w:b/>
                <w:bCs/>
                <w:color w:val="000000" w:themeColor="text1"/>
              </w:rPr>
            </w:pPr>
            <w:r w:rsidRPr="00DA23B2">
              <w:rPr>
                <w:rFonts w:ascii="Times New Roman" w:hAnsi="Times New Roman" w:cs="Times New Roman"/>
                <w:color w:val="000000" w:themeColor="text1"/>
              </w:rPr>
              <w:t xml:space="preserve">O suporte técnico inclui acesso, livre de qualquer ônus, à base de conhecimento mundial sobre os produtos contemplados no objeto deste termo de referência, bem como ao repositório de programas do fabricante na web contendo correções, atualizações recentes, drivers, programas de controle e outras informações acerca dos programas, incluindo fórum de debates e banco de dados de problemas e soluções sobre os programas; </w:t>
            </w:r>
          </w:p>
          <w:p w14:paraId="3C05A710" w14:textId="77777777" w:rsidR="00863FD8" w:rsidRPr="00DA23B2" w:rsidRDefault="00863FD8" w:rsidP="00863FD8">
            <w:pPr>
              <w:pStyle w:val="PargrafodaLista"/>
              <w:numPr>
                <w:ilvl w:val="1"/>
                <w:numId w:val="29"/>
              </w:numPr>
              <w:spacing w:line="360" w:lineRule="auto"/>
              <w:ind w:left="788" w:hanging="431"/>
              <w:jc w:val="both"/>
              <w:rPr>
                <w:rFonts w:ascii="Times New Roman" w:hAnsi="Times New Roman" w:cs="Times New Roman"/>
                <w:b/>
                <w:bCs/>
                <w:color w:val="000000" w:themeColor="text1"/>
              </w:rPr>
            </w:pPr>
            <w:r w:rsidRPr="00DA23B2">
              <w:rPr>
                <w:rFonts w:ascii="Times New Roman" w:hAnsi="Times New Roman" w:cs="Times New Roman"/>
                <w:color w:val="000000" w:themeColor="text1"/>
              </w:rPr>
              <w:t xml:space="preserve">O acordo de Nível de Serviço deverá seguir o Oracle Software </w:t>
            </w:r>
            <w:proofErr w:type="spellStart"/>
            <w:r w:rsidRPr="00DA23B2">
              <w:rPr>
                <w:rFonts w:ascii="Times New Roman" w:hAnsi="Times New Roman" w:cs="Times New Roman"/>
                <w:color w:val="000000" w:themeColor="text1"/>
              </w:rPr>
              <w:t>Technical</w:t>
            </w:r>
            <w:proofErr w:type="spellEnd"/>
            <w:r w:rsidRPr="00DA23B2">
              <w:rPr>
                <w:rFonts w:ascii="Times New Roman" w:hAnsi="Times New Roman" w:cs="Times New Roman"/>
                <w:color w:val="000000" w:themeColor="text1"/>
              </w:rPr>
              <w:t xml:space="preserve"> </w:t>
            </w:r>
            <w:proofErr w:type="spellStart"/>
            <w:r w:rsidRPr="00DA23B2">
              <w:rPr>
                <w:rFonts w:ascii="Times New Roman" w:hAnsi="Times New Roman" w:cs="Times New Roman"/>
                <w:color w:val="000000" w:themeColor="text1"/>
              </w:rPr>
              <w:t>Support</w:t>
            </w:r>
            <w:proofErr w:type="spellEnd"/>
            <w:r w:rsidRPr="00DA23B2">
              <w:rPr>
                <w:rFonts w:ascii="Times New Roman" w:hAnsi="Times New Roman" w:cs="Times New Roman"/>
                <w:color w:val="000000" w:themeColor="text1"/>
              </w:rPr>
              <w:t xml:space="preserve"> Policies para subscrições Oracle Linux Premier (</w:t>
            </w:r>
            <w:proofErr w:type="spellStart"/>
            <w:r w:rsidRPr="00DA23B2">
              <w:rPr>
                <w:rFonts w:ascii="Times New Roman" w:hAnsi="Times New Roman" w:cs="Times New Roman"/>
                <w:i/>
                <w:iCs/>
                <w:color w:val="000000" w:themeColor="text1"/>
              </w:rPr>
              <w:t>Support</w:t>
            </w:r>
            <w:proofErr w:type="spellEnd"/>
            <w:r w:rsidRPr="00DA23B2">
              <w:rPr>
                <w:rFonts w:ascii="Times New Roman" w:hAnsi="Times New Roman" w:cs="Times New Roman"/>
                <w:i/>
                <w:iCs/>
                <w:color w:val="000000" w:themeColor="text1"/>
              </w:rPr>
              <w:t xml:space="preserve"> </w:t>
            </w:r>
            <w:proofErr w:type="spellStart"/>
            <w:r w:rsidRPr="00DA23B2">
              <w:rPr>
                <w:rFonts w:ascii="Times New Roman" w:hAnsi="Times New Roman" w:cs="Times New Roman"/>
                <w:i/>
                <w:iCs/>
                <w:color w:val="000000" w:themeColor="text1"/>
              </w:rPr>
              <w:t>Levels</w:t>
            </w:r>
            <w:proofErr w:type="spellEnd"/>
            <w:r w:rsidRPr="00DA23B2">
              <w:rPr>
                <w:rFonts w:ascii="Times New Roman" w:hAnsi="Times New Roman" w:cs="Times New Roman"/>
                <w:color w:val="000000" w:themeColor="text1"/>
              </w:rPr>
              <w:t xml:space="preserve"> [1]).</w:t>
            </w:r>
          </w:p>
          <w:p w14:paraId="3FE6D9F1" w14:textId="77777777" w:rsidR="00863FD8" w:rsidRPr="00DA23B2" w:rsidRDefault="00863FD8" w:rsidP="00863FD8">
            <w:pPr>
              <w:pStyle w:val="PargrafodaLista"/>
              <w:numPr>
                <w:ilvl w:val="1"/>
                <w:numId w:val="29"/>
              </w:numPr>
              <w:spacing w:line="360" w:lineRule="auto"/>
              <w:ind w:left="788" w:hanging="431"/>
              <w:jc w:val="both"/>
              <w:rPr>
                <w:rFonts w:ascii="Times New Roman" w:hAnsi="Times New Roman" w:cs="Times New Roman"/>
                <w:b/>
                <w:bCs/>
                <w:color w:val="000000" w:themeColor="text1"/>
              </w:rPr>
            </w:pPr>
            <w:r w:rsidRPr="00DA23B2">
              <w:rPr>
                <w:rFonts w:ascii="Times New Roman" w:hAnsi="Times New Roman" w:cs="Times New Roman"/>
                <w:color w:val="000000" w:themeColor="text1"/>
              </w:rPr>
              <w:t>O SLA que se aplica aos Serviços Oracle Linux Premier está listado no documento (</w:t>
            </w:r>
            <w:proofErr w:type="spellStart"/>
            <w:r w:rsidRPr="00DA23B2">
              <w:rPr>
                <w:rFonts w:ascii="Times New Roman" w:hAnsi="Times New Roman" w:cs="Times New Roman"/>
                <w:i/>
                <w:iCs/>
                <w:color w:val="000000" w:themeColor="text1"/>
              </w:rPr>
              <w:t>Severity</w:t>
            </w:r>
            <w:proofErr w:type="spellEnd"/>
            <w:r w:rsidRPr="00DA23B2">
              <w:rPr>
                <w:rFonts w:ascii="Times New Roman" w:hAnsi="Times New Roman" w:cs="Times New Roman"/>
                <w:i/>
                <w:iCs/>
                <w:color w:val="000000" w:themeColor="text1"/>
              </w:rPr>
              <w:t xml:space="preserve"> </w:t>
            </w:r>
            <w:proofErr w:type="spellStart"/>
            <w:r w:rsidRPr="00DA23B2">
              <w:rPr>
                <w:rFonts w:ascii="Times New Roman" w:hAnsi="Times New Roman" w:cs="Times New Roman"/>
                <w:i/>
                <w:iCs/>
                <w:color w:val="000000" w:themeColor="text1"/>
              </w:rPr>
              <w:t>Definitions</w:t>
            </w:r>
            <w:proofErr w:type="spellEnd"/>
            <w:r w:rsidRPr="00DA23B2">
              <w:rPr>
                <w:rFonts w:ascii="Times New Roman" w:hAnsi="Times New Roman" w:cs="Times New Roman"/>
                <w:color w:val="000000" w:themeColor="text1"/>
              </w:rPr>
              <w:t xml:space="preserve"> [1]). </w:t>
            </w:r>
          </w:p>
          <w:p w14:paraId="1643D72F" w14:textId="77777777" w:rsidR="00863FD8" w:rsidRPr="00DA23B2" w:rsidRDefault="00863FD8" w:rsidP="00863FD8">
            <w:pPr>
              <w:pStyle w:val="PargrafodaLista"/>
              <w:numPr>
                <w:ilvl w:val="1"/>
                <w:numId w:val="29"/>
              </w:numPr>
              <w:spacing w:line="360" w:lineRule="auto"/>
              <w:ind w:left="788" w:hanging="431"/>
              <w:jc w:val="both"/>
              <w:rPr>
                <w:rFonts w:ascii="Times New Roman" w:hAnsi="Times New Roman" w:cs="Times New Roman"/>
                <w:b/>
                <w:bCs/>
                <w:color w:val="000000" w:themeColor="text1"/>
              </w:rPr>
            </w:pPr>
            <w:r w:rsidRPr="00DA23B2">
              <w:rPr>
                <w:rFonts w:ascii="Times New Roman" w:hAnsi="Times New Roman" w:cs="Times New Roman"/>
                <w:color w:val="000000" w:themeColor="text1"/>
              </w:rPr>
              <w:t xml:space="preserve">Para qualquer violação, suporte técnico deficiente ou não atingido os Níveis de Serviço descrito no SLA, poderá gerar ressarcimento dos valores pagos em atenção as condições listadas no documento </w:t>
            </w:r>
            <w:proofErr w:type="spellStart"/>
            <w:r w:rsidRPr="00DA23B2">
              <w:rPr>
                <w:rFonts w:ascii="Times New Roman" w:hAnsi="Times New Roman" w:cs="Times New Roman"/>
                <w:i/>
                <w:iCs/>
                <w:color w:val="000000" w:themeColor="text1"/>
              </w:rPr>
              <w:t>Warranties</w:t>
            </w:r>
            <w:proofErr w:type="spellEnd"/>
            <w:r w:rsidRPr="00DA23B2">
              <w:rPr>
                <w:rFonts w:ascii="Times New Roman" w:hAnsi="Times New Roman" w:cs="Times New Roman"/>
                <w:i/>
                <w:iCs/>
                <w:color w:val="000000" w:themeColor="text1"/>
              </w:rPr>
              <w:t xml:space="preserve">, </w:t>
            </w:r>
            <w:proofErr w:type="spellStart"/>
            <w:r w:rsidRPr="00DA23B2">
              <w:rPr>
                <w:rFonts w:ascii="Times New Roman" w:hAnsi="Times New Roman" w:cs="Times New Roman"/>
                <w:i/>
                <w:iCs/>
                <w:color w:val="000000" w:themeColor="text1"/>
              </w:rPr>
              <w:t>Disclaimers</w:t>
            </w:r>
            <w:proofErr w:type="spellEnd"/>
            <w:r w:rsidRPr="00DA23B2">
              <w:rPr>
                <w:rFonts w:ascii="Times New Roman" w:hAnsi="Times New Roman" w:cs="Times New Roman"/>
                <w:i/>
                <w:iCs/>
                <w:color w:val="000000" w:themeColor="text1"/>
              </w:rPr>
              <w:t xml:space="preserve">, </w:t>
            </w:r>
            <w:proofErr w:type="spellStart"/>
            <w:r w:rsidRPr="00DA23B2">
              <w:rPr>
                <w:rFonts w:ascii="Times New Roman" w:hAnsi="Times New Roman" w:cs="Times New Roman"/>
                <w:i/>
                <w:iCs/>
                <w:color w:val="000000" w:themeColor="text1"/>
              </w:rPr>
              <w:t>and</w:t>
            </w:r>
            <w:proofErr w:type="spellEnd"/>
            <w:r w:rsidRPr="00DA23B2">
              <w:rPr>
                <w:rFonts w:ascii="Times New Roman" w:hAnsi="Times New Roman" w:cs="Times New Roman"/>
                <w:i/>
                <w:iCs/>
                <w:color w:val="000000" w:themeColor="text1"/>
              </w:rPr>
              <w:t xml:space="preserve"> Exclusive </w:t>
            </w:r>
            <w:proofErr w:type="spellStart"/>
            <w:r w:rsidRPr="00DA23B2">
              <w:rPr>
                <w:rFonts w:ascii="Times New Roman" w:hAnsi="Times New Roman" w:cs="Times New Roman"/>
                <w:i/>
                <w:iCs/>
                <w:color w:val="000000" w:themeColor="text1"/>
              </w:rPr>
              <w:t>Remedies</w:t>
            </w:r>
            <w:proofErr w:type="spellEnd"/>
            <w:r w:rsidRPr="00DA23B2">
              <w:rPr>
                <w:rFonts w:ascii="Times New Roman" w:hAnsi="Times New Roman" w:cs="Times New Roman"/>
                <w:i/>
                <w:iCs/>
                <w:color w:val="000000" w:themeColor="text1"/>
              </w:rPr>
              <w:t xml:space="preserve"> [2].</w:t>
            </w:r>
          </w:p>
          <w:p w14:paraId="43A2D761" w14:textId="77777777" w:rsidR="00863FD8" w:rsidRPr="00DA23B2" w:rsidRDefault="00863FD8" w:rsidP="00506540">
            <w:pPr>
              <w:spacing w:before="120" w:after="120" w:line="360" w:lineRule="auto"/>
              <w:jc w:val="both"/>
              <w:rPr>
                <w:rStyle w:val="Hyperlink"/>
                <w:rFonts w:ascii="Times New Roman" w:hAnsi="Times New Roman" w:cs="Times New Roman"/>
              </w:rPr>
            </w:pPr>
            <w:r w:rsidRPr="00DA23B2">
              <w:rPr>
                <w:rFonts w:ascii="Times New Roman" w:hAnsi="Times New Roman" w:cs="Times New Roman"/>
              </w:rPr>
              <w:t xml:space="preserve">[1] </w:t>
            </w:r>
            <w:hyperlink r:id="rId21" w:history="1">
              <w:r w:rsidRPr="00DA23B2">
                <w:rPr>
                  <w:rStyle w:val="Hyperlink"/>
                  <w:rFonts w:ascii="Times New Roman" w:hAnsi="Times New Roman" w:cs="Times New Roman"/>
                </w:rPr>
                <w:t>https://www.oracle.com/br/a/ocom/docs/enterprise-linux-support-policies-069172.pdf</w:t>
              </w:r>
            </w:hyperlink>
          </w:p>
          <w:p w14:paraId="592D6BA5" w14:textId="77777777" w:rsidR="00863FD8" w:rsidRPr="00DA23B2" w:rsidRDefault="00863FD8" w:rsidP="00506540">
            <w:pPr>
              <w:spacing w:before="120" w:after="120" w:line="360" w:lineRule="auto"/>
              <w:jc w:val="both"/>
              <w:rPr>
                <w:rStyle w:val="Hyperlink"/>
                <w:rFonts w:ascii="Times New Roman" w:hAnsi="Times New Roman" w:cs="Times New Roman"/>
              </w:rPr>
            </w:pPr>
            <w:r w:rsidRPr="00DA23B2">
              <w:rPr>
                <w:rStyle w:val="Hyperlink"/>
                <w:rFonts w:ascii="Times New Roman" w:hAnsi="Times New Roman" w:cs="Times New Roman"/>
              </w:rPr>
              <w:t xml:space="preserve">[2] </w:t>
            </w:r>
            <w:hyperlink r:id="rId22" w:history="1">
              <w:r w:rsidRPr="00DA23B2">
                <w:rPr>
                  <w:rStyle w:val="Hyperlink"/>
                  <w:rFonts w:ascii="Times New Roman" w:hAnsi="Times New Roman" w:cs="Times New Roman"/>
                </w:rPr>
                <w:t>https://www.oracle.com/us/support/library/057419.pdf</w:t>
              </w:r>
            </w:hyperlink>
          </w:p>
          <w:p w14:paraId="3E8776C1" w14:textId="77777777" w:rsidR="00863FD8" w:rsidRPr="00DA23B2" w:rsidRDefault="00863FD8" w:rsidP="00506540">
            <w:pPr>
              <w:jc w:val="both"/>
              <w:rPr>
                <w:rFonts w:ascii="Times New Roman" w:eastAsia="Times New Roman" w:hAnsi="Times New Roman" w:cs="Times New Roman"/>
                <w:b/>
                <w:bCs/>
                <w:color w:val="000000" w:themeColor="text1"/>
              </w:rPr>
            </w:pPr>
          </w:p>
        </w:tc>
      </w:tr>
      <w:tr w:rsidR="00863FD8" w:rsidRPr="00DA23B2" w14:paraId="2758239F" w14:textId="77777777" w:rsidTr="00506540">
        <w:trPr>
          <w:jc w:val="center"/>
        </w:trPr>
        <w:tc>
          <w:tcPr>
            <w:tcW w:w="9735" w:type="dxa"/>
          </w:tcPr>
          <w:p w14:paraId="4DB7401C" w14:textId="77777777" w:rsidR="00863FD8" w:rsidRPr="00DA23B2" w:rsidRDefault="00863FD8" w:rsidP="00863FD8">
            <w:pPr>
              <w:pStyle w:val="PargrafodaLista"/>
              <w:numPr>
                <w:ilvl w:val="0"/>
                <w:numId w:val="29"/>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b/>
                <w:bCs/>
                <w:color w:val="00000A"/>
                <w:kern w:val="1"/>
              </w:rPr>
            </w:pPr>
            <w:r w:rsidRPr="00DA23B2">
              <w:rPr>
                <w:rFonts w:ascii="Times New Roman" w:eastAsia="Arial Unicode MS" w:hAnsi="Times New Roman" w:cs="Times New Roman"/>
                <w:b/>
                <w:bCs/>
                <w:color w:val="00000A"/>
                <w:kern w:val="1"/>
              </w:rPr>
              <w:lastRenderedPageBreak/>
              <w:t xml:space="preserve"> Critérios de Qualificação Técnica Exigidos para a Contratada</w:t>
            </w:r>
          </w:p>
          <w:p w14:paraId="0A235468" w14:textId="77777777" w:rsidR="00863FD8" w:rsidRPr="00DA23B2" w:rsidRDefault="00863FD8" w:rsidP="00863FD8">
            <w:pPr>
              <w:pStyle w:val="PargrafodaLista"/>
              <w:numPr>
                <w:ilvl w:val="0"/>
                <w:numId w:val="28"/>
              </w:numPr>
              <w:tabs>
                <w:tab w:val="left" w:pos="902"/>
                <w:tab w:val="left" w:pos="1243"/>
                <w:tab w:val="left" w:pos="3409"/>
                <w:tab w:val="left" w:pos="3761"/>
              </w:tabs>
              <w:suppressAutoHyphens/>
              <w:spacing w:line="360" w:lineRule="auto"/>
              <w:ind w:right="7"/>
              <w:contextualSpacing w:val="0"/>
              <w:jc w:val="both"/>
              <w:textAlignment w:val="baseline"/>
              <w:rPr>
                <w:rFonts w:ascii="Times New Roman" w:eastAsia="Arial Unicode MS" w:hAnsi="Times New Roman" w:cs="Times New Roman"/>
                <w:vanish/>
                <w:color w:val="00000A"/>
                <w:kern w:val="1"/>
              </w:rPr>
            </w:pPr>
          </w:p>
          <w:p w14:paraId="0869D248" w14:textId="77777777" w:rsidR="00863FD8" w:rsidRPr="00DA23B2" w:rsidRDefault="00863FD8" w:rsidP="00863FD8">
            <w:pPr>
              <w:pStyle w:val="PargrafodaLista"/>
              <w:numPr>
                <w:ilvl w:val="0"/>
                <w:numId w:val="28"/>
              </w:numPr>
              <w:tabs>
                <w:tab w:val="left" w:pos="902"/>
                <w:tab w:val="left" w:pos="1243"/>
                <w:tab w:val="left" w:pos="3409"/>
                <w:tab w:val="left" w:pos="3761"/>
              </w:tabs>
              <w:suppressAutoHyphens/>
              <w:spacing w:line="360" w:lineRule="auto"/>
              <w:ind w:right="7"/>
              <w:contextualSpacing w:val="0"/>
              <w:jc w:val="both"/>
              <w:textAlignment w:val="baseline"/>
              <w:rPr>
                <w:rFonts w:ascii="Times New Roman" w:eastAsia="Arial Unicode MS" w:hAnsi="Times New Roman" w:cs="Times New Roman"/>
                <w:vanish/>
                <w:color w:val="00000A"/>
                <w:kern w:val="1"/>
              </w:rPr>
            </w:pPr>
          </w:p>
          <w:p w14:paraId="5EB4C5FB" w14:textId="77777777" w:rsidR="00863FD8" w:rsidRPr="00DA23B2" w:rsidRDefault="00863FD8" w:rsidP="00863FD8">
            <w:pPr>
              <w:pStyle w:val="PargrafodaLista"/>
              <w:numPr>
                <w:ilvl w:val="0"/>
                <w:numId w:val="28"/>
              </w:numPr>
              <w:tabs>
                <w:tab w:val="left" w:pos="902"/>
                <w:tab w:val="left" w:pos="1243"/>
                <w:tab w:val="left" w:pos="3409"/>
                <w:tab w:val="left" w:pos="3761"/>
              </w:tabs>
              <w:suppressAutoHyphens/>
              <w:spacing w:line="360" w:lineRule="auto"/>
              <w:ind w:right="7"/>
              <w:contextualSpacing w:val="0"/>
              <w:jc w:val="both"/>
              <w:textAlignment w:val="baseline"/>
              <w:rPr>
                <w:rFonts w:ascii="Times New Roman" w:eastAsia="Arial Unicode MS" w:hAnsi="Times New Roman" w:cs="Times New Roman"/>
                <w:vanish/>
                <w:color w:val="00000A"/>
                <w:kern w:val="1"/>
              </w:rPr>
            </w:pPr>
          </w:p>
          <w:p w14:paraId="581C265E" w14:textId="77777777" w:rsidR="00863FD8" w:rsidRPr="00DA23B2" w:rsidRDefault="00863FD8" w:rsidP="00863FD8">
            <w:pPr>
              <w:pStyle w:val="PargrafodaLista"/>
              <w:numPr>
                <w:ilvl w:val="0"/>
                <w:numId w:val="28"/>
              </w:numPr>
              <w:tabs>
                <w:tab w:val="left" w:pos="902"/>
                <w:tab w:val="left" w:pos="1243"/>
                <w:tab w:val="left" w:pos="3409"/>
                <w:tab w:val="left" w:pos="3761"/>
              </w:tabs>
              <w:suppressAutoHyphens/>
              <w:spacing w:line="360" w:lineRule="auto"/>
              <w:ind w:right="7"/>
              <w:contextualSpacing w:val="0"/>
              <w:jc w:val="both"/>
              <w:textAlignment w:val="baseline"/>
              <w:rPr>
                <w:rFonts w:ascii="Times New Roman" w:eastAsia="Arial Unicode MS" w:hAnsi="Times New Roman" w:cs="Times New Roman"/>
                <w:vanish/>
                <w:color w:val="00000A"/>
                <w:kern w:val="1"/>
              </w:rPr>
            </w:pPr>
          </w:p>
          <w:p w14:paraId="4AF8CB79" w14:textId="77777777" w:rsidR="00863FD8" w:rsidRPr="00DA23B2" w:rsidRDefault="00863FD8" w:rsidP="00863FD8">
            <w:pPr>
              <w:pStyle w:val="PargrafodaLista"/>
              <w:numPr>
                <w:ilvl w:val="0"/>
                <w:numId w:val="28"/>
              </w:numPr>
              <w:tabs>
                <w:tab w:val="left" w:pos="902"/>
                <w:tab w:val="left" w:pos="1243"/>
                <w:tab w:val="left" w:pos="3409"/>
                <w:tab w:val="left" w:pos="3761"/>
              </w:tabs>
              <w:suppressAutoHyphens/>
              <w:spacing w:line="360" w:lineRule="auto"/>
              <w:ind w:right="7"/>
              <w:contextualSpacing w:val="0"/>
              <w:jc w:val="both"/>
              <w:textAlignment w:val="baseline"/>
              <w:rPr>
                <w:rFonts w:ascii="Times New Roman" w:eastAsia="Arial Unicode MS" w:hAnsi="Times New Roman" w:cs="Times New Roman"/>
                <w:vanish/>
                <w:color w:val="00000A"/>
                <w:kern w:val="1"/>
              </w:rPr>
            </w:pPr>
          </w:p>
          <w:p w14:paraId="45A2CD4E" w14:textId="77777777" w:rsidR="00863FD8" w:rsidRPr="00DA23B2" w:rsidRDefault="00863FD8" w:rsidP="00863FD8">
            <w:pPr>
              <w:pStyle w:val="PargrafodaLista"/>
              <w:numPr>
                <w:ilvl w:val="0"/>
                <w:numId w:val="28"/>
              </w:numPr>
              <w:tabs>
                <w:tab w:val="left" w:pos="902"/>
                <w:tab w:val="left" w:pos="1243"/>
                <w:tab w:val="left" w:pos="3409"/>
                <w:tab w:val="left" w:pos="3761"/>
              </w:tabs>
              <w:suppressAutoHyphens/>
              <w:spacing w:line="360" w:lineRule="auto"/>
              <w:ind w:right="7"/>
              <w:contextualSpacing w:val="0"/>
              <w:jc w:val="both"/>
              <w:textAlignment w:val="baseline"/>
              <w:rPr>
                <w:rFonts w:ascii="Times New Roman" w:eastAsia="Arial Unicode MS" w:hAnsi="Times New Roman" w:cs="Times New Roman"/>
                <w:vanish/>
                <w:color w:val="00000A"/>
                <w:kern w:val="1"/>
              </w:rPr>
            </w:pPr>
          </w:p>
          <w:p w14:paraId="11AAF5D7"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t xml:space="preserve">A qualificação técnica será comprovada, </w:t>
            </w:r>
            <w:r w:rsidRPr="00DA23B2">
              <w:rPr>
                <w:rFonts w:ascii="Times New Roman" w:eastAsia="Arial Unicode MS" w:hAnsi="Times New Roman" w:cs="Times New Roman"/>
                <w:b/>
                <w:bCs/>
                <w:color w:val="00000A"/>
                <w:kern w:val="1"/>
              </w:rPr>
              <w:t>na fase de habilitação</w:t>
            </w:r>
            <w:r w:rsidRPr="00DA23B2">
              <w:rPr>
                <w:rFonts w:ascii="Times New Roman" w:eastAsia="Arial Unicode MS" w:hAnsi="Times New Roman" w:cs="Times New Roman"/>
                <w:color w:val="00000A"/>
                <w:kern w:val="1"/>
              </w:rPr>
              <w:t xml:space="preserve">, mediante apresentação de, </w:t>
            </w:r>
            <w:r w:rsidRPr="00DA23B2">
              <w:rPr>
                <w:rFonts w:ascii="Times New Roman" w:eastAsia="Arial Unicode MS" w:hAnsi="Times New Roman" w:cs="Times New Roman"/>
                <w:color w:val="00000A"/>
                <w:kern w:val="1"/>
              </w:rPr>
              <w:lastRenderedPageBreak/>
              <w:t>pelo menos, um atestado de capacidade técnica, compatível com o objeto desta licitação, ou seja, que comprove que a licitante desempenhou, de forma satisfatória, atividade pertinente e compatível com os objetos desta licitação.</w:t>
            </w:r>
          </w:p>
          <w:p w14:paraId="66A5FE0A"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t>Para comprovação de fornecimento/serviços de produtos ao objeto deste termo de referência será exigido da licitante vencedora apresentação de atestado/declaração de capacidade técnica, em seu nome, expedido por pessoa jurídica de direito público ou privado de acordo com as especificações contidas neste termo de referência.</w:t>
            </w:r>
          </w:p>
          <w:p w14:paraId="090FA3AC"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t>Deverá comprovar que a licitante já forneceu objeto com características similares em arquitetura e em quantidade compatível com esta de forma que comprovem aptidão para fornecimento do objeto da presente contratação.</w:t>
            </w:r>
          </w:p>
          <w:p w14:paraId="3806AF63"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t>Para efeito de comprovação de quantidades é permitido o somatório de contratos executados, não havendo nenhuma restrição quanto ao ano-base a ser considerado para o quesito. Assim, a licitante pode optar por qualquer ano de seu histórico operacional para o atendimento da exigência para habilitação.</w:t>
            </w:r>
          </w:p>
          <w:p w14:paraId="738341C1"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t>Diante da constatação de que a comprovação acerca de objeto se refere a momento distante no tempo ou a circunstâncias diversas, o CNMP poderá promover diligências para apurar a continuidade da existência dos requisitos de habilitação.</w:t>
            </w:r>
          </w:p>
          <w:p w14:paraId="0D7E6C52"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t>Deverá(</w:t>
            </w:r>
            <w:proofErr w:type="spellStart"/>
            <w:r w:rsidRPr="00DA23B2">
              <w:rPr>
                <w:rFonts w:ascii="Times New Roman" w:eastAsia="Arial Unicode MS" w:hAnsi="Times New Roman" w:cs="Times New Roman"/>
                <w:color w:val="00000A"/>
                <w:kern w:val="1"/>
              </w:rPr>
              <w:t>ão</w:t>
            </w:r>
            <w:proofErr w:type="spellEnd"/>
            <w:r w:rsidRPr="00DA23B2">
              <w:rPr>
                <w:rFonts w:ascii="Times New Roman" w:eastAsia="Arial Unicode MS" w:hAnsi="Times New Roman" w:cs="Times New Roman"/>
                <w:color w:val="00000A"/>
                <w:kern w:val="1"/>
              </w:rPr>
              <w:t>) ser obrigatoriamente emitido(s) por pessoa jurídica de direito público ou privado. Serão considerados para avaliação apenas os atestados acompanhados de cópias dos respectivos contratos e aditivos.</w:t>
            </w:r>
          </w:p>
          <w:p w14:paraId="460E4C26"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t>Deverá ser emitido em papel timbrado e impreterivelmente conter:</w:t>
            </w:r>
          </w:p>
          <w:p w14:paraId="2D8C16C9"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t>Razão Social, CNPJ e Endereço Completo da Empresa Emitente;</w:t>
            </w:r>
          </w:p>
          <w:p w14:paraId="7252F3B5"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t>Razão Social da licitante vencedora;</w:t>
            </w:r>
          </w:p>
          <w:p w14:paraId="735C6D06"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t>Número e vigência do contrato;</w:t>
            </w:r>
          </w:p>
          <w:p w14:paraId="3BCF6C33"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t>Objeto do contrato;</w:t>
            </w:r>
          </w:p>
          <w:p w14:paraId="1F76C575"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t>Descrição detalhada do trabalho realizado que comprove que foram executados todos os serviços previstos nesta contratação;</w:t>
            </w:r>
          </w:p>
          <w:p w14:paraId="2A81E6AF"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t>Declaração de que foram atendidas as expectativas do cliente quanto ao cumprimento de cronogramas pactuados;</w:t>
            </w:r>
          </w:p>
          <w:p w14:paraId="547B7E7F"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t>Local e data de emissão;</w:t>
            </w:r>
          </w:p>
          <w:p w14:paraId="20B0AD73"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lastRenderedPageBreak/>
              <w:t>Identificação do responsável pela emissão do atestado: Nome, Cargo e Contato (telefone e correio eletrônico);</w:t>
            </w:r>
          </w:p>
          <w:p w14:paraId="34FACA0D"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t>Assinatura do responsável pela emissão do atestado.</w:t>
            </w:r>
          </w:p>
          <w:p w14:paraId="1426342F"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Arial Unicode MS" w:hAnsi="Times New Roman" w:cs="Times New Roman"/>
                <w:color w:val="00000A"/>
                <w:kern w:val="1"/>
              </w:rPr>
            </w:pPr>
            <w:r w:rsidRPr="00DA23B2">
              <w:rPr>
                <w:rFonts w:ascii="Times New Roman" w:eastAsia="Arial Unicode MS" w:hAnsi="Times New Roman" w:cs="Times New Roman"/>
                <w:color w:val="00000A"/>
                <w:kern w:val="1"/>
              </w:rPr>
              <w:t>Devem ser originais ou autenticados, se cópias, e legíveis.</w:t>
            </w:r>
          </w:p>
          <w:p w14:paraId="18ACB24A" w14:textId="77777777" w:rsidR="00863FD8" w:rsidRPr="00DA23B2" w:rsidRDefault="00863FD8" w:rsidP="00863FD8">
            <w:pPr>
              <w:widowControl w:val="0"/>
              <w:numPr>
                <w:ilvl w:val="1"/>
                <w:numId w:val="28"/>
              </w:numPr>
              <w:tabs>
                <w:tab w:val="left" w:pos="902"/>
                <w:tab w:val="left" w:pos="1243"/>
                <w:tab w:val="left" w:pos="3409"/>
                <w:tab w:val="left" w:pos="3761"/>
              </w:tabs>
              <w:suppressAutoHyphens/>
              <w:spacing w:line="360" w:lineRule="auto"/>
              <w:ind w:right="7"/>
              <w:jc w:val="both"/>
              <w:textAlignment w:val="baseline"/>
              <w:rPr>
                <w:rFonts w:ascii="Times New Roman" w:eastAsia="Times New Roman" w:hAnsi="Times New Roman" w:cs="Times New Roman"/>
                <w:b/>
                <w:bCs/>
                <w:color w:val="000000" w:themeColor="text1"/>
              </w:rPr>
            </w:pPr>
            <w:r w:rsidRPr="00DA23B2">
              <w:rPr>
                <w:rFonts w:ascii="Times New Roman" w:eastAsia="Arial Unicode MS" w:hAnsi="Times New Roman" w:cs="Times New Roman"/>
                <w:color w:val="00000A"/>
                <w:kern w:val="1"/>
              </w:rPr>
              <w:t>No caso de apresentação de atestado de empresas privadas, não serão considerados aqueles apresentados por empresas participantes do mesmo grupo empresarial da licitante vencedora. Serão consideradas como de mesmo grupo, empresas controladas pela licitante vencedora, ou que tenham pelo menos uma pessoa física ou jurídica que seja sócia da empresa emitente e da licitante vencedora.</w:t>
            </w:r>
          </w:p>
          <w:p w14:paraId="344071BD" w14:textId="77777777" w:rsidR="00863FD8" w:rsidRPr="00DA23B2" w:rsidRDefault="00863FD8" w:rsidP="00506540">
            <w:pPr>
              <w:tabs>
                <w:tab w:val="left" w:pos="902"/>
                <w:tab w:val="left" w:pos="1243"/>
                <w:tab w:val="left" w:pos="3409"/>
                <w:tab w:val="left" w:pos="3761"/>
              </w:tabs>
              <w:spacing w:line="360" w:lineRule="auto"/>
              <w:ind w:left="792" w:right="7"/>
              <w:jc w:val="both"/>
              <w:rPr>
                <w:rFonts w:ascii="Times New Roman" w:eastAsia="Times New Roman" w:hAnsi="Times New Roman" w:cs="Times New Roman"/>
                <w:b/>
                <w:bCs/>
                <w:color w:val="000000" w:themeColor="text1"/>
              </w:rPr>
            </w:pPr>
          </w:p>
        </w:tc>
      </w:tr>
      <w:tr w:rsidR="00863FD8" w:rsidRPr="00DA23B2" w14:paraId="306B440E" w14:textId="77777777" w:rsidTr="00506540">
        <w:trPr>
          <w:jc w:val="center"/>
        </w:trPr>
        <w:tc>
          <w:tcPr>
            <w:tcW w:w="9735" w:type="dxa"/>
          </w:tcPr>
          <w:p w14:paraId="7B5B5AEF" w14:textId="77777777" w:rsidR="00863FD8" w:rsidRPr="00DA23B2" w:rsidRDefault="00863FD8" w:rsidP="00863FD8">
            <w:pPr>
              <w:pStyle w:val="PargrafodaLista"/>
              <w:numPr>
                <w:ilvl w:val="0"/>
                <w:numId w:val="28"/>
              </w:numPr>
              <w:rPr>
                <w:rFonts w:ascii="Times New Roman" w:hAnsi="Times New Roman" w:cs="Times New Roman"/>
                <w:b/>
                <w:bCs/>
                <w:color w:val="000000" w:themeColor="text1"/>
              </w:rPr>
            </w:pPr>
            <w:r w:rsidRPr="00DA23B2">
              <w:rPr>
                <w:rFonts w:ascii="Times New Roman" w:hAnsi="Times New Roman" w:cs="Times New Roman"/>
                <w:b/>
                <w:bCs/>
                <w:color w:val="000000" w:themeColor="text1"/>
              </w:rPr>
              <w:lastRenderedPageBreak/>
              <w:t>Recebimento do Objeto</w:t>
            </w:r>
          </w:p>
          <w:p w14:paraId="7ABC6A4C" w14:textId="77777777" w:rsidR="00863FD8" w:rsidRPr="00DA23B2" w:rsidRDefault="00863FD8" w:rsidP="00506540">
            <w:pPr>
              <w:pStyle w:val="PargrafodaLista"/>
              <w:ind w:left="360"/>
              <w:rPr>
                <w:rFonts w:ascii="Times New Roman" w:hAnsi="Times New Roman" w:cs="Times New Roman"/>
                <w:b/>
                <w:bCs/>
                <w:color w:val="000000" w:themeColor="text1"/>
              </w:rPr>
            </w:pPr>
          </w:p>
          <w:p w14:paraId="2946DFF8" w14:textId="77777777" w:rsidR="00863FD8" w:rsidRPr="00DA23B2" w:rsidRDefault="00863FD8" w:rsidP="00863FD8">
            <w:pPr>
              <w:pStyle w:val="PargrafodaLista"/>
              <w:numPr>
                <w:ilvl w:val="1"/>
                <w:numId w:val="28"/>
              </w:numPr>
              <w:spacing w:line="360" w:lineRule="auto"/>
              <w:rPr>
                <w:rFonts w:ascii="Times New Roman" w:hAnsi="Times New Roman" w:cs="Times New Roman"/>
                <w:b/>
                <w:bCs/>
                <w:color w:val="000000" w:themeColor="text1"/>
              </w:rPr>
            </w:pPr>
            <w:r w:rsidRPr="00DA23B2">
              <w:rPr>
                <w:rFonts w:ascii="Times New Roman" w:hAnsi="Times New Roman" w:cs="Times New Roman"/>
              </w:rPr>
              <w:t>A Contratada deverá entregar as subscrições em prazo não superior ao máximo estipulado neste item. Caso a entrega não possa ser feita dentro do prazo, antes do término deste, a CONTRATADA deverá apresentar justificativas expressas, solicitando sua prorrogação, devendo informar a nova data que se efetuará a entrega, ficando a cargo do gestor/fiscal da contratação concordar ou não com a prorrogação;</w:t>
            </w:r>
          </w:p>
          <w:p w14:paraId="1F0AF866" w14:textId="77777777" w:rsidR="00863FD8" w:rsidRPr="00DA23B2" w:rsidRDefault="00863FD8" w:rsidP="00863FD8">
            <w:pPr>
              <w:pStyle w:val="PargrafodaLista"/>
              <w:numPr>
                <w:ilvl w:val="1"/>
                <w:numId w:val="28"/>
              </w:numPr>
              <w:spacing w:line="360" w:lineRule="auto"/>
              <w:rPr>
                <w:rFonts w:ascii="Times New Roman" w:hAnsi="Times New Roman" w:cs="Times New Roman"/>
                <w:b/>
                <w:bCs/>
                <w:color w:val="000000" w:themeColor="text1"/>
              </w:rPr>
            </w:pPr>
            <w:r w:rsidRPr="00DA23B2">
              <w:rPr>
                <w:rFonts w:ascii="Times New Roman" w:hAnsi="Times New Roman" w:cs="Times New Roman"/>
                <w:bCs/>
              </w:rPr>
              <w:t>Deverá ser respeitado o seguinte cronograma:</w:t>
            </w:r>
          </w:p>
          <w:p w14:paraId="02E82997" w14:textId="77777777" w:rsidR="00863FD8" w:rsidRPr="00DA23B2" w:rsidRDefault="00863FD8" w:rsidP="00863FD8">
            <w:pPr>
              <w:pStyle w:val="PargrafodaLista"/>
              <w:numPr>
                <w:ilvl w:val="2"/>
                <w:numId w:val="28"/>
              </w:numPr>
              <w:spacing w:line="360" w:lineRule="auto"/>
              <w:rPr>
                <w:rFonts w:ascii="Times New Roman" w:hAnsi="Times New Roman" w:cs="Times New Roman"/>
                <w:b/>
                <w:bCs/>
                <w:color w:val="000000" w:themeColor="text1"/>
              </w:rPr>
            </w:pPr>
            <w:r w:rsidRPr="00DA23B2">
              <w:rPr>
                <w:rFonts w:ascii="Times New Roman" w:hAnsi="Times New Roman" w:cs="Times New Roman"/>
                <w:b/>
              </w:rPr>
              <w:t>Provisoriamente</w:t>
            </w:r>
            <w:r w:rsidRPr="00DA23B2">
              <w:rPr>
                <w:rFonts w:ascii="Times New Roman" w:hAnsi="Times New Roman" w:cs="Times New Roman"/>
              </w:rPr>
              <w:t xml:space="preserve">, no ato da entrega no endereço </w:t>
            </w:r>
            <w:hyperlink r:id="rId23" w:history="1">
              <w:r w:rsidRPr="00DA23B2">
                <w:rPr>
                  <w:rStyle w:val="Hyperlink"/>
                  <w:rFonts w:ascii="Times New Roman" w:hAnsi="Times New Roman" w:cs="Times New Roman"/>
                </w:rPr>
                <w:t>sti@cnmp.mp.br</w:t>
              </w:r>
            </w:hyperlink>
            <w:r w:rsidRPr="00DA23B2">
              <w:rPr>
                <w:rFonts w:ascii="Times New Roman" w:hAnsi="Times New Roman" w:cs="Times New Roman"/>
              </w:rPr>
              <w:t xml:space="preserve"> e/ou </w:t>
            </w:r>
            <w:r w:rsidRPr="00DA23B2">
              <w:rPr>
                <w:rFonts w:ascii="Times New Roman" w:hAnsi="Times New Roman" w:cs="Times New Roman"/>
                <w:bCs/>
              </w:rPr>
              <w:t>ativação e o vínculo das subscrições na conta do CNMP junto ao fabricante.</w:t>
            </w:r>
          </w:p>
          <w:p w14:paraId="1F9032BD" w14:textId="77777777" w:rsidR="00863FD8" w:rsidRPr="00DA23B2" w:rsidRDefault="00863FD8" w:rsidP="00863FD8">
            <w:pPr>
              <w:pStyle w:val="PargrafodaLista"/>
              <w:numPr>
                <w:ilvl w:val="2"/>
                <w:numId w:val="28"/>
              </w:numPr>
              <w:spacing w:line="360" w:lineRule="auto"/>
              <w:rPr>
                <w:rFonts w:ascii="Times New Roman" w:hAnsi="Times New Roman" w:cs="Times New Roman"/>
                <w:b/>
                <w:bCs/>
                <w:color w:val="000000" w:themeColor="text1"/>
              </w:rPr>
            </w:pPr>
            <w:r w:rsidRPr="00DA23B2">
              <w:rPr>
                <w:rFonts w:ascii="Times New Roman" w:hAnsi="Times New Roman" w:cs="Times New Roman"/>
                <w:b/>
              </w:rPr>
              <w:t>Definitivamente</w:t>
            </w:r>
            <w:r w:rsidRPr="00DA23B2">
              <w:rPr>
                <w:rFonts w:ascii="Times New Roman" w:hAnsi="Times New Roman" w:cs="Times New Roman"/>
              </w:rPr>
              <w:t xml:space="preserve">:  </w:t>
            </w:r>
            <w:r w:rsidRPr="00DA23B2">
              <w:rPr>
                <w:rFonts w:ascii="Times New Roman" w:hAnsi="Times New Roman" w:cs="Times New Roman"/>
                <w:bCs/>
              </w:rPr>
              <w:t>O CONTRATANTE irá emitir Termo de Aceite Definitivo num prazo máximo de 10 (dez) dias corridos, após entrega, ativação e o vínculo das subscrições na conta do CNMP junto ao fabricante.</w:t>
            </w:r>
          </w:p>
          <w:p w14:paraId="79F74EEE" w14:textId="77777777" w:rsidR="00863FD8" w:rsidRPr="00DA23B2" w:rsidRDefault="00863FD8" w:rsidP="00863FD8">
            <w:pPr>
              <w:pStyle w:val="PargrafodaLista"/>
              <w:numPr>
                <w:ilvl w:val="1"/>
                <w:numId w:val="28"/>
              </w:numPr>
              <w:spacing w:line="360" w:lineRule="auto"/>
              <w:rPr>
                <w:rFonts w:ascii="Times New Roman" w:hAnsi="Times New Roman" w:cs="Times New Roman"/>
                <w:b/>
                <w:bCs/>
                <w:color w:val="000000" w:themeColor="text1"/>
              </w:rPr>
            </w:pPr>
            <w:r w:rsidRPr="00DA23B2">
              <w:rPr>
                <w:rFonts w:ascii="Times New Roman" w:hAnsi="Times New Roman" w:cs="Times New Roman"/>
                <w:bCs/>
              </w:rPr>
              <w:t>A entrega do objeto pela CONTRATADA e seu recebimento pelo CONTRATANTE não implicam sua aceitação definitiva, que será caracterizada pela atestação da nota fiscal/fatura correspondente.</w:t>
            </w:r>
          </w:p>
          <w:p w14:paraId="1F9C023D" w14:textId="77777777" w:rsidR="00863FD8" w:rsidRPr="00DA23B2" w:rsidRDefault="00863FD8" w:rsidP="00863FD8">
            <w:pPr>
              <w:pStyle w:val="PargrafodaLista"/>
              <w:numPr>
                <w:ilvl w:val="1"/>
                <w:numId w:val="28"/>
              </w:numPr>
              <w:spacing w:line="360" w:lineRule="auto"/>
              <w:rPr>
                <w:rFonts w:ascii="Times New Roman" w:hAnsi="Times New Roman" w:cs="Times New Roman"/>
                <w:b/>
                <w:bCs/>
                <w:color w:val="000000" w:themeColor="text1"/>
              </w:rPr>
            </w:pPr>
            <w:r w:rsidRPr="00DA23B2">
              <w:rPr>
                <w:rFonts w:ascii="Times New Roman" w:hAnsi="Times New Roman" w:cs="Times New Roman"/>
                <w:bCs/>
              </w:rPr>
              <w:t>O recebimento provisório ou definitivo não exclui a responsabilidade da CONTRATADA pelos prejuízos resultantes da incorreta execução do contrato.</w:t>
            </w:r>
          </w:p>
          <w:p w14:paraId="3F0EA8B7" w14:textId="77777777" w:rsidR="00863FD8" w:rsidRPr="00DA23B2" w:rsidRDefault="00863FD8" w:rsidP="00506540">
            <w:pPr>
              <w:rPr>
                <w:rFonts w:ascii="Times New Roman" w:eastAsia="Times New Roman" w:hAnsi="Times New Roman" w:cs="Times New Roman"/>
              </w:rPr>
            </w:pPr>
          </w:p>
        </w:tc>
      </w:tr>
      <w:tr w:rsidR="00863FD8" w:rsidRPr="00DA23B2" w14:paraId="406F792B" w14:textId="77777777" w:rsidTr="00506540">
        <w:trPr>
          <w:jc w:val="center"/>
        </w:trPr>
        <w:tc>
          <w:tcPr>
            <w:tcW w:w="9735" w:type="dxa"/>
          </w:tcPr>
          <w:p w14:paraId="1E1EA32E" w14:textId="77777777" w:rsidR="00863FD8" w:rsidRPr="00DA23B2" w:rsidRDefault="00863FD8" w:rsidP="00863FD8">
            <w:pPr>
              <w:pStyle w:val="PargrafodaLista"/>
              <w:numPr>
                <w:ilvl w:val="0"/>
                <w:numId w:val="28"/>
              </w:numPr>
              <w:rPr>
                <w:rFonts w:ascii="Times New Roman" w:hAnsi="Times New Roman" w:cs="Times New Roman"/>
                <w:b/>
                <w:bCs/>
                <w:color w:val="000000" w:themeColor="text1"/>
              </w:rPr>
            </w:pPr>
            <w:r w:rsidRPr="00DA23B2">
              <w:rPr>
                <w:rFonts w:ascii="Times New Roman" w:hAnsi="Times New Roman" w:cs="Times New Roman"/>
                <w:b/>
                <w:bCs/>
                <w:color w:val="000000" w:themeColor="text1"/>
              </w:rPr>
              <w:t>Endereço de Entrega</w:t>
            </w:r>
          </w:p>
          <w:p w14:paraId="1866EA3D" w14:textId="77777777" w:rsidR="00863FD8" w:rsidRPr="00DA23B2" w:rsidRDefault="00863FD8" w:rsidP="00506540">
            <w:pPr>
              <w:pStyle w:val="PargrafodaLista"/>
              <w:ind w:left="360"/>
              <w:rPr>
                <w:rFonts w:ascii="Times New Roman" w:hAnsi="Times New Roman" w:cs="Times New Roman"/>
                <w:b/>
                <w:bCs/>
                <w:color w:val="000000" w:themeColor="text1"/>
              </w:rPr>
            </w:pPr>
          </w:p>
          <w:p w14:paraId="3F34E76C" w14:textId="77777777" w:rsidR="00863FD8" w:rsidRPr="00DA23B2" w:rsidRDefault="00863FD8" w:rsidP="00863FD8">
            <w:pPr>
              <w:pStyle w:val="PargrafodaLista"/>
              <w:numPr>
                <w:ilvl w:val="1"/>
                <w:numId w:val="28"/>
              </w:numPr>
              <w:rPr>
                <w:rFonts w:ascii="Times New Roman" w:hAnsi="Times New Roman" w:cs="Times New Roman"/>
                <w:b/>
                <w:bCs/>
                <w:color w:val="000000" w:themeColor="text1"/>
              </w:rPr>
            </w:pPr>
            <w:r w:rsidRPr="00DA23B2">
              <w:rPr>
                <w:rFonts w:ascii="Times New Roman" w:hAnsi="Times New Roman" w:cs="Times New Roman"/>
                <w:color w:val="000000" w:themeColor="text1"/>
                <w:lang w:val="pt-PT"/>
              </w:rPr>
              <w:lastRenderedPageBreak/>
              <w:t>Setor de Administração Federal Sul - SAFS, Quadra 2, Lote 3</w:t>
            </w:r>
            <w:r w:rsidRPr="00DA23B2">
              <w:rPr>
                <w:rFonts w:ascii="Times New Roman" w:hAnsi="Times New Roman" w:cs="Times New Roman"/>
              </w:rPr>
              <w:br/>
            </w:r>
            <w:r w:rsidRPr="00DA23B2">
              <w:rPr>
                <w:rFonts w:ascii="Times New Roman" w:hAnsi="Times New Roman" w:cs="Times New Roman"/>
                <w:color w:val="000000" w:themeColor="text1"/>
                <w:lang w:val="pt-PT"/>
              </w:rPr>
              <w:t>Edifício Adail Belmonte - Brasília - DF - CEP: 70070-600</w:t>
            </w:r>
          </w:p>
          <w:p w14:paraId="6B9EFC17" w14:textId="77777777" w:rsidR="00863FD8" w:rsidRPr="00DA23B2" w:rsidRDefault="00863FD8" w:rsidP="00506540">
            <w:pPr>
              <w:rPr>
                <w:rFonts w:ascii="Times New Roman" w:eastAsia="Times New Roman" w:hAnsi="Times New Roman" w:cs="Times New Roman"/>
                <w:color w:val="000000" w:themeColor="text1"/>
                <w:lang w:val="pt-PT"/>
              </w:rPr>
            </w:pPr>
            <w:r w:rsidRPr="00DA23B2">
              <w:rPr>
                <w:rFonts w:ascii="Times New Roman" w:eastAsia="Times New Roman" w:hAnsi="Times New Roman" w:cs="Times New Roman"/>
                <w:color w:val="000000" w:themeColor="text1"/>
                <w:lang w:val="pt-PT"/>
              </w:rPr>
              <w:t xml:space="preserve">             Horário: 12h às 18h.</w:t>
            </w:r>
          </w:p>
          <w:p w14:paraId="4D39E0BC" w14:textId="77777777" w:rsidR="00863FD8" w:rsidRPr="00DA23B2" w:rsidRDefault="00863FD8" w:rsidP="00506540">
            <w:pPr>
              <w:rPr>
                <w:rFonts w:ascii="Times New Roman" w:eastAsia="Times New Roman" w:hAnsi="Times New Roman" w:cs="Times New Roman"/>
                <w:color w:val="000000" w:themeColor="text1"/>
                <w:highlight w:val="yellow"/>
                <w:lang w:val="pt-PT"/>
              </w:rPr>
            </w:pPr>
          </w:p>
        </w:tc>
      </w:tr>
      <w:tr w:rsidR="00863FD8" w:rsidRPr="00DA23B2" w14:paraId="77C55962" w14:textId="77777777" w:rsidTr="00506540">
        <w:trPr>
          <w:jc w:val="center"/>
        </w:trPr>
        <w:tc>
          <w:tcPr>
            <w:tcW w:w="9735" w:type="dxa"/>
          </w:tcPr>
          <w:p w14:paraId="0F883D8B" w14:textId="77777777" w:rsidR="00863FD8" w:rsidRPr="00DA23B2" w:rsidRDefault="00863FD8" w:rsidP="00863FD8">
            <w:pPr>
              <w:pStyle w:val="PargrafodaLista"/>
              <w:numPr>
                <w:ilvl w:val="0"/>
                <w:numId w:val="28"/>
              </w:numPr>
              <w:rPr>
                <w:rFonts w:ascii="Times New Roman" w:hAnsi="Times New Roman" w:cs="Times New Roman"/>
                <w:b/>
                <w:bCs/>
                <w:color w:val="000000" w:themeColor="text1"/>
              </w:rPr>
            </w:pPr>
            <w:r w:rsidRPr="00DA23B2">
              <w:rPr>
                <w:rFonts w:ascii="Times New Roman" w:hAnsi="Times New Roman" w:cs="Times New Roman"/>
                <w:b/>
                <w:bCs/>
                <w:color w:val="000000" w:themeColor="text1"/>
              </w:rPr>
              <w:lastRenderedPageBreak/>
              <w:t>Garantia</w:t>
            </w:r>
          </w:p>
          <w:p w14:paraId="78ADA594" w14:textId="77777777" w:rsidR="00863FD8" w:rsidRPr="00DA23B2" w:rsidRDefault="00863FD8" w:rsidP="00506540">
            <w:pPr>
              <w:pStyle w:val="PargrafodaLista"/>
              <w:ind w:left="360"/>
              <w:rPr>
                <w:rFonts w:ascii="Times New Roman" w:hAnsi="Times New Roman" w:cs="Times New Roman"/>
                <w:b/>
                <w:bCs/>
                <w:color w:val="000000" w:themeColor="text1"/>
              </w:rPr>
            </w:pPr>
          </w:p>
          <w:p w14:paraId="38B625CA" w14:textId="77777777" w:rsidR="00863FD8" w:rsidRPr="00DA23B2" w:rsidRDefault="00863FD8" w:rsidP="00863FD8">
            <w:pPr>
              <w:pStyle w:val="PargrafodaLista"/>
              <w:numPr>
                <w:ilvl w:val="1"/>
                <w:numId w:val="28"/>
              </w:numPr>
              <w:jc w:val="both"/>
              <w:rPr>
                <w:rFonts w:ascii="Times New Roman" w:hAnsi="Times New Roman" w:cs="Times New Roman"/>
                <w:b/>
                <w:bCs/>
                <w:color w:val="000000" w:themeColor="text1"/>
              </w:rPr>
            </w:pPr>
            <w:r w:rsidRPr="00DA23B2">
              <w:rPr>
                <w:rFonts w:ascii="Times New Roman" w:hAnsi="Times New Roman" w:cs="Times New Roman"/>
              </w:rPr>
              <w:t xml:space="preserve">A CONTRATADA, por meio da fabricante da solução, deverá prestar à CONTRATANTE serviços de suporte técnico, de atualização de licenças e de subscrição de suporte técnico por 36 (trinta e seis meses) meses após entrega e ativação das subscrições e vínculo na conta do CNMP junto ao fabricante. </w:t>
            </w:r>
          </w:p>
          <w:p w14:paraId="3ED47626" w14:textId="77777777" w:rsidR="00863FD8" w:rsidRPr="00DA23B2" w:rsidRDefault="00863FD8" w:rsidP="00506540">
            <w:pPr>
              <w:rPr>
                <w:rFonts w:ascii="Times New Roman" w:eastAsia="Times New Roman" w:hAnsi="Times New Roman" w:cs="Times New Roman"/>
              </w:rPr>
            </w:pPr>
          </w:p>
        </w:tc>
      </w:tr>
      <w:tr w:rsidR="00863FD8" w:rsidRPr="00DA23B2" w14:paraId="10778858" w14:textId="77777777" w:rsidTr="00506540">
        <w:trPr>
          <w:jc w:val="center"/>
        </w:trPr>
        <w:tc>
          <w:tcPr>
            <w:tcW w:w="9735" w:type="dxa"/>
          </w:tcPr>
          <w:p w14:paraId="6902ECAD" w14:textId="77777777" w:rsidR="00863FD8" w:rsidRPr="00DA23B2" w:rsidRDefault="00863FD8" w:rsidP="00863FD8">
            <w:pPr>
              <w:pStyle w:val="PargrafodaLista"/>
              <w:numPr>
                <w:ilvl w:val="0"/>
                <w:numId w:val="28"/>
              </w:numPr>
              <w:rPr>
                <w:rFonts w:ascii="Times New Roman" w:hAnsi="Times New Roman" w:cs="Times New Roman"/>
                <w:b/>
                <w:bCs/>
                <w:color w:val="000000" w:themeColor="text1"/>
              </w:rPr>
            </w:pPr>
            <w:proofErr w:type="spellStart"/>
            <w:r w:rsidRPr="00DA23B2">
              <w:rPr>
                <w:rFonts w:ascii="Times New Roman" w:hAnsi="Times New Roman" w:cs="Times New Roman"/>
                <w:b/>
                <w:bCs/>
                <w:color w:val="000000" w:themeColor="text1"/>
                <w:lang w:val="en-US"/>
              </w:rPr>
              <w:t>Vigência</w:t>
            </w:r>
            <w:proofErr w:type="spellEnd"/>
            <w:r w:rsidRPr="00DA23B2">
              <w:rPr>
                <w:rFonts w:ascii="Times New Roman" w:hAnsi="Times New Roman" w:cs="Times New Roman"/>
                <w:b/>
                <w:bCs/>
                <w:color w:val="000000" w:themeColor="text1"/>
                <w:lang w:val="en-US"/>
              </w:rPr>
              <w:t xml:space="preserve"> do </w:t>
            </w:r>
            <w:proofErr w:type="spellStart"/>
            <w:proofErr w:type="gramStart"/>
            <w:r w:rsidRPr="00DA23B2">
              <w:rPr>
                <w:rFonts w:ascii="Times New Roman" w:hAnsi="Times New Roman" w:cs="Times New Roman"/>
                <w:b/>
                <w:bCs/>
                <w:color w:val="000000" w:themeColor="text1"/>
                <w:lang w:val="en-US"/>
              </w:rPr>
              <w:t>Contrato</w:t>
            </w:r>
            <w:proofErr w:type="spellEnd"/>
            <w:proofErr w:type="gramEnd"/>
          </w:p>
          <w:p w14:paraId="303E8E3A" w14:textId="77777777" w:rsidR="00863FD8" w:rsidRPr="00DA23B2" w:rsidRDefault="00863FD8" w:rsidP="00506540">
            <w:pPr>
              <w:pStyle w:val="PargrafodaLista"/>
              <w:ind w:left="360"/>
              <w:rPr>
                <w:rFonts w:ascii="Times New Roman" w:hAnsi="Times New Roman" w:cs="Times New Roman"/>
                <w:b/>
                <w:bCs/>
                <w:color w:val="000000" w:themeColor="text1"/>
              </w:rPr>
            </w:pPr>
          </w:p>
          <w:p w14:paraId="6AE317B1" w14:textId="77777777" w:rsidR="00863FD8" w:rsidRPr="00DA23B2" w:rsidRDefault="00863FD8" w:rsidP="00863FD8">
            <w:pPr>
              <w:pStyle w:val="PargrafodaLista"/>
              <w:numPr>
                <w:ilvl w:val="1"/>
                <w:numId w:val="28"/>
              </w:numPr>
              <w:jc w:val="both"/>
              <w:rPr>
                <w:rFonts w:ascii="Times New Roman" w:hAnsi="Times New Roman" w:cs="Times New Roman"/>
                <w:color w:val="000000" w:themeColor="text1"/>
              </w:rPr>
            </w:pPr>
            <w:r w:rsidRPr="00DA23B2">
              <w:rPr>
                <w:rFonts w:ascii="Times New Roman" w:hAnsi="Times New Roman" w:cs="Times New Roman"/>
                <w:color w:val="000000" w:themeColor="text1"/>
              </w:rPr>
              <w:t>O contrato terá vigência a partir de sua assinatura por 36 (trinta e seis) meses ou até o total cumprimento das obrigações, o que ocorrer primeiro, perdurando seus efeitos até a expiração do prazo de garantia de cada item objeto de Termo de Referência e terá eficácia legal após a publicação do seu extrato no Diário Oficial da União.</w:t>
            </w:r>
          </w:p>
          <w:p w14:paraId="2510CC3A" w14:textId="77777777" w:rsidR="00863FD8" w:rsidRPr="00DA23B2" w:rsidRDefault="00863FD8" w:rsidP="00506540">
            <w:pPr>
              <w:pStyle w:val="PargrafodaLista"/>
              <w:ind w:left="792"/>
              <w:rPr>
                <w:rFonts w:ascii="Times New Roman" w:hAnsi="Times New Roman" w:cs="Times New Roman"/>
                <w:color w:val="000000" w:themeColor="text1"/>
              </w:rPr>
            </w:pPr>
          </w:p>
        </w:tc>
      </w:tr>
      <w:tr w:rsidR="00863FD8" w:rsidRPr="00DA23B2" w14:paraId="3317F4E3" w14:textId="77777777" w:rsidTr="00506540">
        <w:trPr>
          <w:jc w:val="center"/>
        </w:trPr>
        <w:tc>
          <w:tcPr>
            <w:tcW w:w="9735" w:type="dxa"/>
          </w:tcPr>
          <w:p w14:paraId="54B63F15" w14:textId="77777777" w:rsidR="00863FD8" w:rsidRPr="00DA23B2" w:rsidRDefault="00863FD8" w:rsidP="00863FD8">
            <w:pPr>
              <w:pStyle w:val="PargrafodaLista"/>
              <w:numPr>
                <w:ilvl w:val="0"/>
                <w:numId w:val="28"/>
              </w:numPr>
              <w:rPr>
                <w:rFonts w:ascii="Times New Roman" w:hAnsi="Times New Roman" w:cs="Times New Roman"/>
                <w:b/>
                <w:bCs/>
                <w:color w:val="000000" w:themeColor="text1"/>
              </w:rPr>
            </w:pPr>
            <w:r w:rsidRPr="00DA23B2">
              <w:rPr>
                <w:rFonts w:ascii="Times New Roman" w:hAnsi="Times New Roman" w:cs="Times New Roman"/>
                <w:b/>
                <w:bCs/>
                <w:color w:val="000000" w:themeColor="text1"/>
              </w:rPr>
              <w:t>Fiscalização/atesto</w:t>
            </w:r>
          </w:p>
          <w:p w14:paraId="6E9EDB6C" w14:textId="77777777" w:rsidR="00863FD8" w:rsidRPr="00DA23B2" w:rsidRDefault="00863FD8" w:rsidP="00506540">
            <w:pPr>
              <w:pStyle w:val="PargrafodaLista"/>
              <w:ind w:left="360"/>
              <w:rPr>
                <w:rFonts w:ascii="Times New Roman" w:hAnsi="Times New Roman" w:cs="Times New Roman"/>
                <w:b/>
                <w:bCs/>
                <w:color w:val="000000" w:themeColor="text1"/>
              </w:rPr>
            </w:pPr>
          </w:p>
          <w:p w14:paraId="5F54B36C" w14:textId="77777777" w:rsidR="00863FD8" w:rsidRPr="00DA23B2" w:rsidRDefault="00863FD8" w:rsidP="00863FD8">
            <w:pPr>
              <w:pStyle w:val="PargrafodaLista"/>
              <w:numPr>
                <w:ilvl w:val="1"/>
                <w:numId w:val="28"/>
              </w:numPr>
              <w:rPr>
                <w:rFonts w:ascii="Times New Roman" w:hAnsi="Times New Roman" w:cs="Times New Roman"/>
                <w:b/>
                <w:bCs/>
                <w:color w:val="000000" w:themeColor="text1"/>
              </w:rPr>
            </w:pPr>
            <w:r w:rsidRPr="00DA23B2">
              <w:rPr>
                <w:rFonts w:ascii="Times New Roman" w:hAnsi="Times New Roman" w:cs="Times New Roman"/>
                <w:color w:val="000000" w:themeColor="text1"/>
                <w:lang w:val="pt-PT"/>
              </w:rPr>
              <w:t>Unidade DIT/CGIS/STI</w:t>
            </w:r>
          </w:p>
          <w:p w14:paraId="4F74135F" w14:textId="77777777" w:rsidR="00863FD8" w:rsidRPr="00DA23B2" w:rsidRDefault="00863FD8" w:rsidP="00506540">
            <w:pPr>
              <w:rPr>
                <w:rFonts w:ascii="Times New Roman" w:eastAsia="Times New Roman" w:hAnsi="Times New Roman" w:cs="Times New Roman"/>
              </w:rPr>
            </w:pPr>
          </w:p>
        </w:tc>
      </w:tr>
      <w:tr w:rsidR="00863FD8" w:rsidRPr="00DA23B2" w14:paraId="60A810E5" w14:textId="77777777" w:rsidTr="00506540">
        <w:trPr>
          <w:jc w:val="center"/>
        </w:trPr>
        <w:tc>
          <w:tcPr>
            <w:tcW w:w="9735" w:type="dxa"/>
          </w:tcPr>
          <w:p w14:paraId="391A65FB" w14:textId="77777777" w:rsidR="00863FD8" w:rsidRPr="00DA23B2" w:rsidRDefault="00863FD8" w:rsidP="00863FD8">
            <w:pPr>
              <w:pStyle w:val="TableParagraph"/>
              <w:numPr>
                <w:ilvl w:val="0"/>
                <w:numId w:val="28"/>
              </w:numPr>
              <w:autoSpaceDN/>
              <w:spacing w:after="0"/>
              <w:rPr>
                <w:b/>
                <w:bCs/>
                <w:color w:val="000000" w:themeColor="text1"/>
                <w:sz w:val="24"/>
                <w:szCs w:val="24"/>
                <w:lang w:val="pt-BR"/>
              </w:rPr>
            </w:pPr>
            <w:r w:rsidRPr="00DA23B2">
              <w:rPr>
                <w:b/>
                <w:bCs/>
                <w:color w:val="000000" w:themeColor="text1"/>
                <w:sz w:val="24"/>
                <w:szCs w:val="24"/>
                <w:lang w:val="pt-BR"/>
              </w:rPr>
              <w:t xml:space="preserve">Nota de Empenho  </w:t>
            </w:r>
          </w:p>
          <w:p w14:paraId="44C72CE5" w14:textId="77777777" w:rsidR="00863FD8" w:rsidRPr="00DA23B2" w:rsidRDefault="00863FD8" w:rsidP="00506540">
            <w:pPr>
              <w:pStyle w:val="TableParagraph"/>
              <w:ind w:left="360"/>
              <w:rPr>
                <w:b/>
                <w:bCs/>
                <w:color w:val="000000" w:themeColor="text1"/>
                <w:sz w:val="24"/>
                <w:szCs w:val="24"/>
                <w:lang w:val="pt-BR"/>
              </w:rPr>
            </w:pPr>
          </w:p>
          <w:p w14:paraId="28121772" w14:textId="77777777" w:rsidR="00863FD8" w:rsidRPr="00DA23B2" w:rsidRDefault="00863FD8" w:rsidP="00863FD8">
            <w:pPr>
              <w:pStyle w:val="TableParagraph"/>
              <w:numPr>
                <w:ilvl w:val="1"/>
                <w:numId w:val="28"/>
              </w:numPr>
              <w:autoSpaceDN/>
              <w:spacing w:after="0"/>
              <w:jc w:val="both"/>
              <w:rPr>
                <w:b/>
                <w:bCs/>
                <w:color w:val="000000" w:themeColor="text1"/>
                <w:sz w:val="24"/>
                <w:szCs w:val="24"/>
                <w:lang w:val="pt-BR"/>
              </w:rPr>
            </w:pPr>
            <w:r w:rsidRPr="00DA23B2">
              <w:rPr>
                <w:color w:val="000000" w:themeColor="text1"/>
                <w:sz w:val="24"/>
                <w:szCs w:val="24"/>
              </w:rPr>
              <w:t>Deverá constar na nota de empenho além da expressa vinculação à autorização, ao termo de referência e à proposta vencedora, a indicação da legislação aplicável à execução do contrato, Lei 14.133/2021, inclusive quanto aos casos omissos, em atendimento ao disposto nos incisos II e III do artigo 92 da referida lei.</w:t>
            </w:r>
          </w:p>
          <w:p w14:paraId="591A4A7A" w14:textId="77777777" w:rsidR="00863FD8" w:rsidRPr="00DA23B2" w:rsidRDefault="00863FD8" w:rsidP="00506540">
            <w:pPr>
              <w:pStyle w:val="TableParagraph"/>
              <w:rPr>
                <w:b/>
                <w:bCs/>
                <w:color w:val="000000" w:themeColor="text1"/>
                <w:sz w:val="24"/>
                <w:szCs w:val="24"/>
              </w:rPr>
            </w:pPr>
          </w:p>
        </w:tc>
      </w:tr>
      <w:tr w:rsidR="00863FD8" w:rsidRPr="00DA23B2" w14:paraId="0CBC590F" w14:textId="77777777" w:rsidTr="00506540">
        <w:trPr>
          <w:jc w:val="center"/>
        </w:trPr>
        <w:tc>
          <w:tcPr>
            <w:tcW w:w="9735" w:type="dxa"/>
          </w:tcPr>
          <w:p w14:paraId="2A9D1495" w14:textId="77777777" w:rsidR="00863FD8" w:rsidRPr="00DA23B2" w:rsidRDefault="00863FD8" w:rsidP="00863FD8">
            <w:pPr>
              <w:pStyle w:val="PargrafodaLista"/>
              <w:numPr>
                <w:ilvl w:val="0"/>
                <w:numId w:val="28"/>
              </w:numPr>
              <w:rPr>
                <w:rFonts w:ascii="Times New Roman" w:hAnsi="Times New Roman" w:cs="Times New Roman"/>
                <w:b/>
                <w:bCs/>
                <w:color w:val="000000" w:themeColor="text1"/>
              </w:rPr>
            </w:pPr>
            <w:r w:rsidRPr="00DA23B2">
              <w:rPr>
                <w:rFonts w:ascii="Times New Roman" w:hAnsi="Times New Roman" w:cs="Times New Roman"/>
                <w:b/>
                <w:bCs/>
                <w:color w:val="000000" w:themeColor="text1"/>
              </w:rPr>
              <w:t>Pagamento</w:t>
            </w:r>
          </w:p>
          <w:p w14:paraId="672B677A" w14:textId="77777777" w:rsidR="00863FD8" w:rsidRPr="00DA23B2" w:rsidRDefault="00863FD8" w:rsidP="00506540">
            <w:pPr>
              <w:pStyle w:val="PargrafodaLista"/>
              <w:ind w:left="360"/>
              <w:rPr>
                <w:rFonts w:ascii="Times New Roman" w:hAnsi="Times New Roman" w:cs="Times New Roman"/>
                <w:b/>
                <w:bCs/>
                <w:color w:val="000000" w:themeColor="text1"/>
              </w:rPr>
            </w:pPr>
          </w:p>
          <w:p w14:paraId="072D9AE0" w14:textId="77777777" w:rsidR="00863FD8" w:rsidRPr="00DA23B2" w:rsidRDefault="00863FD8" w:rsidP="00863FD8">
            <w:pPr>
              <w:pStyle w:val="PargrafodaLista"/>
              <w:numPr>
                <w:ilvl w:val="1"/>
                <w:numId w:val="28"/>
              </w:numPr>
              <w:rPr>
                <w:rFonts w:ascii="Times New Roman" w:hAnsi="Times New Roman" w:cs="Times New Roman"/>
                <w:b/>
                <w:bCs/>
                <w:color w:val="000000" w:themeColor="text1"/>
              </w:rPr>
            </w:pPr>
            <w:r w:rsidRPr="00DA23B2">
              <w:rPr>
                <w:rFonts w:ascii="Times New Roman" w:hAnsi="Times New Roman" w:cs="Times New Roman"/>
                <w:lang w:val="pt-PT"/>
              </w:rPr>
              <w:t>O pagamento integral das subscrições solicitadas e entregues será efetuado em até 10 (dez) dias úteis, contados a partir do primeiro dia útil seguinte ao recebimento definitivo.</w:t>
            </w:r>
          </w:p>
          <w:p w14:paraId="7B9B37E5" w14:textId="77777777" w:rsidR="00863FD8" w:rsidRPr="00DA23B2" w:rsidRDefault="00863FD8" w:rsidP="00506540">
            <w:pPr>
              <w:rPr>
                <w:rFonts w:ascii="Times New Roman" w:eastAsia="Times New Roman" w:hAnsi="Times New Roman" w:cs="Times New Roman"/>
                <w:lang w:val="pt-PT"/>
              </w:rPr>
            </w:pPr>
          </w:p>
        </w:tc>
      </w:tr>
      <w:tr w:rsidR="00863FD8" w:rsidRPr="00DA23B2" w14:paraId="61E5736B" w14:textId="77777777" w:rsidTr="00506540">
        <w:trPr>
          <w:jc w:val="center"/>
        </w:trPr>
        <w:tc>
          <w:tcPr>
            <w:tcW w:w="9735" w:type="dxa"/>
          </w:tcPr>
          <w:p w14:paraId="30B15A82" w14:textId="77777777" w:rsidR="00863FD8" w:rsidRPr="00DA23B2" w:rsidRDefault="00863FD8" w:rsidP="00863FD8">
            <w:pPr>
              <w:pStyle w:val="PargrafodaLista"/>
              <w:numPr>
                <w:ilvl w:val="0"/>
                <w:numId w:val="28"/>
              </w:numPr>
              <w:rPr>
                <w:rFonts w:ascii="Times New Roman" w:hAnsi="Times New Roman" w:cs="Times New Roman"/>
                <w:b/>
                <w:bCs/>
                <w:color w:val="000000" w:themeColor="text1"/>
                <w:lang w:val="pt-PT"/>
              </w:rPr>
            </w:pPr>
            <w:r w:rsidRPr="00DA23B2">
              <w:rPr>
                <w:rFonts w:ascii="Times New Roman" w:hAnsi="Times New Roman" w:cs="Times New Roman"/>
                <w:b/>
                <w:bCs/>
                <w:color w:val="000000" w:themeColor="text1"/>
                <w:lang w:val="pt-PT"/>
              </w:rPr>
              <w:t>Obrigações</w:t>
            </w:r>
          </w:p>
          <w:p w14:paraId="1EEA00B3" w14:textId="77777777" w:rsidR="00863FD8" w:rsidRPr="00DA23B2" w:rsidRDefault="00863FD8" w:rsidP="00506540">
            <w:pPr>
              <w:rPr>
                <w:rFonts w:ascii="Times New Roman" w:eastAsia="Times New Roman" w:hAnsi="Times New Roman" w:cs="Times New Roman"/>
                <w:color w:val="000000" w:themeColor="text1"/>
              </w:rPr>
            </w:pPr>
          </w:p>
          <w:p w14:paraId="122993D8" w14:textId="77777777" w:rsidR="00863FD8" w:rsidRPr="00DA23B2" w:rsidRDefault="00863FD8" w:rsidP="00863FD8">
            <w:pPr>
              <w:pStyle w:val="PargrafodaLista"/>
              <w:numPr>
                <w:ilvl w:val="0"/>
                <w:numId w:val="26"/>
              </w:numPr>
              <w:tabs>
                <w:tab w:val="left" w:pos="357"/>
              </w:tabs>
              <w:jc w:val="both"/>
              <w:rPr>
                <w:rFonts w:ascii="Times New Roman" w:hAnsi="Times New Roman" w:cs="Times New Roman"/>
              </w:rPr>
            </w:pPr>
            <w:r w:rsidRPr="00DA23B2">
              <w:rPr>
                <w:rFonts w:ascii="Times New Roman" w:hAnsi="Times New Roman" w:cs="Times New Roman"/>
              </w:rPr>
              <w:t>A contratante deve receber o objeto no prazo e condições estabelecidas neste termo de referência resumido.</w:t>
            </w:r>
          </w:p>
          <w:p w14:paraId="60197D83" w14:textId="77777777" w:rsidR="00863FD8" w:rsidRPr="00DA23B2" w:rsidRDefault="00863FD8" w:rsidP="00863FD8">
            <w:pPr>
              <w:pStyle w:val="PargrafodaLista"/>
              <w:numPr>
                <w:ilvl w:val="0"/>
                <w:numId w:val="26"/>
              </w:numPr>
              <w:tabs>
                <w:tab w:val="left" w:pos="357"/>
              </w:tabs>
              <w:jc w:val="both"/>
              <w:rPr>
                <w:rFonts w:ascii="Times New Roman" w:hAnsi="Times New Roman" w:cs="Times New Roman"/>
              </w:rPr>
            </w:pPr>
            <w:r w:rsidRPr="00DA23B2">
              <w:rPr>
                <w:rFonts w:ascii="Times New Roman" w:hAnsi="Times New Roman" w:cs="Times New Roman"/>
              </w:rPr>
              <w:t>A contratante deve efetuar o pagamento à contratada no valor correspondente ao fornecimento do objeto, no prazo e forma estabelecida neste termo de referência resumido.</w:t>
            </w:r>
          </w:p>
          <w:p w14:paraId="4CF105B2" w14:textId="77777777" w:rsidR="00863FD8" w:rsidRPr="00DA23B2" w:rsidRDefault="00863FD8" w:rsidP="00863FD8">
            <w:pPr>
              <w:pStyle w:val="PargrafodaLista"/>
              <w:numPr>
                <w:ilvl w:val="0"/>
                <w:numId w:val="26"/>
              </w:numPr>
              <w:tabs>
                <w:tab w:val="left" w:pos="357"/>
              </w:tabs>
              <w:jc w:val="both"/>
              <w:rPr>
                <w:rFonts w:ascii="Times New Roman" w:hAnsi="Times New Roman" w:cs="Times New Roman"/>
              </w:rPr>
            </w:pPr>
            <w:r w:rsidRPr="00DA23B2">
              <w:rPr>
                <w:rFonts w:ascii="Times New Roman" w:hAnsi="Times New Roman" w:cs="Times New Roman"/>
              </w:rPr>
              <w:t>A contratante é responsável por prestar todas as informações e esclarecimentos pertinentes ao objeto contratado, que venham a ser solicitadas pelos técnicos da contratada.</w:t>
            </w:r>
          </w:p>
          <w:p w14:paraId="55746836" w14:textId="77777777" w:rsidR="00863FD8" w:rsidRPr="00DA23B2" w:rsidRDefault="00863FD8" w:rsidP="00863FD8">
            <w:pPr>
              <w:pStyle w:val="PargrafodaLista"/>
              <w:numPr>
                <w:ilvl w:val="0"/>
                <w:numId w:val="26"/>
              </w:numPr>
              <w:tabs>
                <w:tab w:val="left" w:pos="357"/>
              </w:tabs>
              <w:jc w:val="both"/>
              <w:rPr>
                <w:rFonts w:ascii="Times New Roman" w:hAnsi="Times New Roman" w:cs="Times New Roman"/>
              </w:rPr>
            </w:pPr>
            <w:r w:rsidRPr="00DA23B2">
              <w:rPr>
                <w:rFonts w:ascii="Times New Roman" w:hAnsi="Times New Roman" w:cs="Times New Roman"/>
              </w:rPr>
              <w:t>A contratante deve aplicar as sanções, conforme previsto neste termo de referência resumido.</w:t>
            </w:r>
          </w:p>
          <w:p w14:paraId="6DCEC4B1" w14:textId="77777777" w:rsidR="00863FD8" w:rsidRPr="00DA23B2" w:rsidRDefault="00863FD8" w:rsidP="00863FD8">
            <w:pPr>
              <w:pStyle w:val="PargrafodaLista"/>
              <w:numPr>
                <w:ilvl w:val="0"/>
                <w:numId w:val="26"/>
              </w:numPr>
              <w:tabs>
                <w:tab w:val="left" w:pos="357"/>
              </w:tabs>
              <w:jc w:val="both"/>
              <w:rPr>
                <w:rFonts w:ascii="Times New Roman" w:hAnsi="Times New Roman" w:cs="Times New Roman"/>
              </w:rPr>
            </w:pPr>
            <w:r w:rsidRPr="00DA23B2">
              <w:rPr>
                <w:rFonts w:ascii="Times New Roman" w:hAnsi="Times New Roman" w:cs="Times New Roman"/>
              </w:rPr>
              <w:lastRenderedPageBreak/>
              <w:t>A contratada deve cumprir todas as obrigações constantes deste termo de referência resumido e sua proposta, assumindo como exclusivamente seus os riscos e as despesas decorrentes da boa e perfeita execução do objeto.</w:t>
            </w:r>
          </w:p>
          <w:p w14:paraId="305CBBC7" w14:textId="77777777" w:rsidR="00863FD8" w:rsidRPr="00DA23B2" w:rsidRDefault="00863FD8" w:rsidP="00863FD8">
            <w:pPr>
              <w:pStyle w:val="PargrafodaLista"/>
              <w:numPr>
                <w:ilvl w:val="0"/>
                <w:numId w:val="26"/>
              </w:numPr>
              <w:tabs>
                <w:tab w:val="left" w:pos="357"/>
              </w:tabs>
              <w:jc w:val="both"/>
              <w:rPr>
                <w:rFonts w:ascii="Times New Roman" w:hAnsi="Times New Roman" w:cs="Times New Roman"/>
              </w:rPr>
            </w:pPr>
            <w:r w:rsidRPr="00DA23B2">
              <w:rPr>
                <w:rFonts w:ascii="Times New Roman" w:hAnsi="Times New Roman" w:cs="Times New Roman"/>
              </w:rPr>
              <w:t>A contratada deve entregar o objeto conforme especificações, prazo e local constantes do presente termo de referência, acompanhado da respectiva nota fiscal, na qual constarão as indicações referentes a: técnica, procedência, e se for o caso, e prazo de garantia ou validade.</w:t>
            </w:r>
          </w:p>
          <w:p w14:paraId="709C9655" w14:textId="77777777" w:rsidR="00863FD8" w:rsidRPr="00DA23B2" w:rsidRDefault="00863FD8" w:rsidP="00863FD8">
            <w:pPr>
              <w:pStyle w:val="PargrafodaLista"/>
              <w:numPr>
                <w:ilvl w:val="0"/>
                <w:numId w:val="26"/>
              </w:numPr>
              <w:tabs>
                <w:tab w:val="left" w:pos="357"/>
              </w:tabs>
              <w:jc w:val="both"/>
              <w:rPr>
                <w:rFonts w:ascii="Times New Roman" w:hAnsi="Times New Roman" w:cs="Times New Roman"/>
              </w:rPr>
            </w:pPr>
            <w:r w:rsidRPr="00DA23B2">
              <w:rPr>
                <w:rFonts w:ascii="Times New Roman" w:hAnsi="Times New Roman" w:cs="Times New Roman"/>
              </w:rPr>
              <w:t>A contratada é obrigada a reparar, corrigir, remover, reconstruir ou substituir, às suas expensas, no total ou em parte, o objeto do contrato em que se verificarem vícios, defeitos, avarias ou incorreções, no prazo de 15 (quinze) dias úteis, contados a partir da notificação pelo contratante.</w:t>
            </w:r>
          </w:p>
          <w:p w14:paraId="4240414D" w14:textId="77777777" w:rsidR="00863FD8" w:rsidRPr="00DA23B2" w:rsidRDefault="00863FD8" w:rsidP="00863FD8">
            <w:pPr>
              <w:pStyle w:val="PargrafodaLista"/>
              <w:numPr>
                <w:ilvl w:val="0"/>
                <w:numId w:val="26"/>
              </w:numPr>
              <w:tabs>
                <w:tab w:val="left" w:pos="357"/>
              </w:tabs>
              <w:jc w:val="both"/>
              <w:rPr>
                <w:rFonts w:ascii="Times New Roman" w:hAnsi="Times New Roman" w:cs="Times New Roman"/>
              </w:rPr>
            </w:pPr>
            <w:r w:rsidRPr="00DA23B2">
              <w:rPr>
                <w:rFonts w:ascii="Times New Roman" w:hAnsi="Times New Roman" w:cs="Times New Roman"/>
              </w:rPr>
              <w:t>A contratada é responsável pelos danos causados diretamente à Administração ou a terceiros, decorrentes de sua culpa ou dolo na execução do contrato.</w:t>
            </w:r>
          </w:p>
          <w:p w14:paraId="3615FBB8" w14:textId="77777777" w:rsidR="00863FD8" w:rsidRPr="00DA23B2" w:rsidRDefault="00863FD8" w:rsidP="00863FD8">
            <w:pPr>
              <w:pStyle w:val="PargrafodaLista"/>
              <w:numPr>
                <w:ilvl w:val="0"/>
                <w:numId w:val="26"/>
              </w:numPr>
              <w:tabs>
                <w:tab w:val="left" w:pos="357"/>
              </w:tabs>
              <w:jc w:val="both"/>
              <w:rPr>
                <w:rFonts w:ascii="Times New Roman" w:hAnsi="Times New Roman" w:cs="Times New Roman"/>
              </w:rPr>
            </w:pPr>
            <w:r w:rsidRPr="00DA23B2">
              <w:rPr>
                <w:rFonts w:ascii="Times New Roman" w:hAnsi="Times New Roman" w:cs="Times New Roman"/>
              </w:rPr>
              <w:t>É vedado à contratada caucionar ou utilizar o contrato para quaisquer operações financeiras.</w:t>
            </w:r>
          </w:p>
          <w:p w14:paraId="04668608" w14:textId="77777777" w:rsidR="00863FD8" w:rsidRPr="00DA23B2" w:rsidRDefault="00863FD8" w:rsidP="00863FD8">
            <w:pPr>
              <w:pStyle w:val="PargrafodaLista"/>
              <w:numPr>
                <w:ilvl w:val="0"/>
                <w:numId w:val="26"/>
              </w:numPr>
              <w:tabs>
                <w:tab w:val="left" w:pos="357"/>
              </w:tabs>
              <w:jc w:val="both"/>
              <w:rPr>
                <w:rFonts w:ascii="Times New Roman" w:hAnsi="Times New Roman" w:cs="Times New Roman"/>
              </w:rPr>
            </w:pPr>
            <w:r w:rsidRPr="00DA23B2">
              <w:rPr>
                <w:rFonts w:ascii="Times New Roman" w:hAnsi="Times New Roman" w:cs="Times New Roman"/>
              </w:rPr>
              <w:t>É vedado à contratada reproduzir, divulgar ou utilizar, em benefício próprio ou de terceiros, quaisquer informações de que tenha tomado ciência em razão do cumprimento de suas obrigações sem o consentimento prévio e por escrito do contratante.</w:t>
            </w:r>
          </w:p>
          <w:p w14:paraId="6C309F9E" w14:textId="77777777" w:rsidR="00863FD8" w:rsidRPr="00DA23B2" w:rsidRDefault="00863FD8" w:rsidP="00863FD8">
            <w:pPr>
              <w:pStyle w:val="PargrafodaLista"/>
              <w:numPr>
                <w:ilvl w:val="0"/>
                <w:numId w:val="26"/>
              </w:numPr>
              <w:tabs>
                <w:tab w:val="left" w:pos="362"/>
              </w:tabs>
              <w:jc w:val="both"/>
              <w:rPr>
                <w:rFonts w:ascii="Times New Roman" w:hAnsi="Times New Roman" w:cs="Times New Roman"/>
                <w:color w:val="000000" w:themeColor="text1"/>
              </w:rPr>
            </w:pPr>
            <w:r w:rsidRPr="00DA23B2">
              <w:rPr>
                <w:rFonts w:ascii="Times New Roman" w:hAnsi="Times New Roman" w:cs="Times New Roman"/>
                <w:lang w:val="pt-PT"/>
              </w:rPr>
              <w:t xml:space="preserve">O valor da proposta deve abranger o frete, impostos, entre outros custos. </w:t>
            </w:r>
          </w:p>
          <w:p w14:paraId="206871E0" w14:textId="77777777" w:rsidR="00863FD8" w:rsidRPr="00DA23B2" w:rsidRDefault="00863FD8" w:rsidP="00506540">
            <w:pPr>
              <w:pStyle w:val="PargrafodaLista"/>
              <w:tabs>
                <w:tab w:val="left" w:pos="342"/>
              </w:tabs>
              <w:spacing w:before="1"/>
              <w:rPr>
                <w:rFonts w:ascii="Times New Roman" w:hAnsi="Times New Roman" w:cs="Times New Roman"/>
                <w:color w:val="000000" w:themeColor="text1"/>
                <w:highlight w:val="yellow"/>
                <w:lang w:val="pt-PT"/>
              </w:rPr>
            </w:pPr>
          </w:p>
        </w:tc>
      </w:tr>
      <w:tr w:rsidR="00863FD8" w:rsidRPr="00DA23B2" w14:paraId="7D21CC3F" w14:textId="77777777" w:rsidTr="00506540">
        <w:trPr>
          <w:jc w:val="center"/>
        </w:trPr>
        <w:tc>
          <w:tcPr>
            <w:tcW w:w="9735" w:type="dxa"/>
          </w:tcPr>
          <w:p w14:paraId="3A89AFEE" w14:textId="77777777" w:rsidR="00863FD8" w:rsidRPr="00DA23B2" w:rsidRDefault="00863FD8" w:rsidP="00863FD8">
            <w:pPr>
              <w:pStyle w:val="PargrafodaLista"/>
              <w:numPr>
                <w:ilvl w:val="0"/>
                <w:numId w:val="28"/>
              </w:numPr>
              <w:spacing w:before="1"/>
              <w:rPr>
                <w:rFonts w:ascii="Times New Roman" w:hAnsi="Times New Roman" w:cs="Times New Roman"/>
                <w:b/>
                <w:bCs/>
                <w:color w:val="000000" w:themeColor="text1"/>
                <w:lang w:val="pt-PT"/>
              </w:rPr>
            </w:pPr>
            <w:r w:rsidRPr="00DA23B2">
              <w:rPr>
                <w:rFonts w:ascii="Times New Roman" w:hAnsi="Times New Roman" w:cs="Times New Roman"/>
                <w:b/>
                <w:bCs/>
                <w:color w:val="000000" w:themeColor="text1"/>
                <w:lang w:val="pt-PT"/>
              </w:rPr>
              <w:lastRenderedPageBreak/>
              <w:t>Sanções</w:t>
            </w:r>
          </w:p>
          <w:p w14:paraId="4F2F120E" w14:textId="77777777" w:rsidR="00863FD8" w:rsidRPr="00DA23B2" w:rsidRDefault="00863FD8" w:rsidP="00506540">
            <w:pPr>
              <w:spacing w:before="1"/>
              <w:rPr>
                <w:rFonts w:ascii="Times New Roman" w:eastAsia="Times New Roman" w:hAnsi="Times New Roman" w:cs="Times New Roman"/>
                <w:color w:val="000000" w:themeColor="text1"/>
                <w:lang w:val="pt-PT"/>
              </w:rPr>
            </w:pPr>
          </w:p>
          <w:p w14:paraId="5BD47FB2" w14:textId="77777777" w:rsidR="00863FD8" w:rsidRPr="00DA23B2" w:rsidRDefault="00863FD8" w:rsidP="00863FD8">
            <w:pPr>
              <w:pStyle w:val="PargrafodaLista"/>
              <w:numPr>
                <w:ilvl w:val="0"/>
                <w:numId w:val="25"/>
              </w:numPr>
              <w:tabs>
                <w:tab w:val="left" w:pos="363"/>
              </w:tabs>
              <w:spacing w:before="4"/>
              <w:ind w:right="64"/>
              <w:jc w:val="both"/>
              <w:rPr>
                <w:rFonts w:ascii="Times New Roman" w:hAnsi="Times New Roman" w:cs="Times New Roman"/>
                <w:color w:val="000000" w:themeColor="text1"/>
                <w:lang w:val="pt-PT"/>
              </w:rPr>
            </w:pPr>
            <w:r w:rsidRPr="00DA23B2">
              <w:rPr>
                <w:rFonts w:ascii="Times New Roman" w:hAnsi="Times New Roman" w:cs="Times New Roman"/>
                <w:color w:val="000000" w:themeColor="text1"/>
                <w:lang w:val="pt-PT"/>
              </w:rPr>
              <w:t>Pelo descumprimento do pacto, a empresa fornecedora sujeita-se às sanções previstas na Lei 14.133/2021, em especial ao capítulo I do Título IV.</w:t>
            </w:r>
          </w:p>
          <w:p w14:paraId="0233BCFD" w14:textId="77777777" w:rsidR="00863FD8" w:rsidRPr="00DA23B2" w:rsidRDefault="00863FD8" w:rsidP="00863FD8">
            <w:pPr>
              <w:pStyle w:val="PargrafodaLista"/>
              <w:numPr>
                <w:ilvl w:val="0"/>
                <w:numId w:val="25"/>
              </w:numPr>
              <w:spacing w:before="8"/>
              <w:jc w:val="both"/>
              <w:rPr>
                <w:rFonts w:ascii="Times New Roman" w:hAnsi="Times New Roman" w:cs="Times New Roman"/>
                <w:color w:val="000000" w:themeColor="text1"/>
                <w:lang w:val="pt-PT"/>
              </w:rPr>
            </w:pPr>
            <w:r w:rsidRPr="00DA23B2">
              <w:rPr>
                <w:rFonts w:ascii="Times New Roman" w:hAnsi="Times New Roman" w:cs="Times New Roman"/>
                <w:color w:val="000000" w:themeColor="text1"/>
                <w:lang w:val="pt-PT"/>
              </w:rPr>
              <w:t>Em caso de atraso na entrega dos objetos, sem que haja justificativa aceita pelo CNMP, a empresa fornecedora ficará sujeita a multa equivalente a 0,5%</w:t>
            </w:r>
            <w:r w:rsidRPr="00DA23B2">
              <w:rPr>
                <w:rFonts w:ascii="Times New Roman" w:hAnsi="Times New Roman" w:cs="Times New Roman"/>
                <w:color w:val="000000" w:themeColor="text1"/>
              </w:rPr>
              <w:t xml:space="preserve">, por dia </w:t>
            </w:r>
            <w:r w:rsidRPr="00DA23B2">
              <w:rPr>
                <w:rFonts w:ascii="Times New Roman" w:hAnsi="Times New Roman" w:cs="Times New Roman"/>
                <w:color w:val="000000" w:themeColor="text1"/>
                <w:lang w:val="pt-PT"/>
              </w:rPr>
              <w:t xml:space="preserve">corrido </w:t>
            </w:r>
            <w:r w:rsidRPr="00DA23B2">
              <w:rPr>
                <w:rFonts w:ascii="Times New Roman" w:hAnsi="Times New Roman" w:cs="Times New Roman"/>
                <w:color w:val="000000" w:themeColor="text1"/>
              </w:rPr>
              <w:t>de atraso</w:t>
            </w:r>
            <w:r w:rsidRPr="00DA23B2">
              <w:rPr>
                <w:rFonts w:ascii="Times New Roman" w:hAnsi="Times New Roman" w:cs="Times New Roman"/>
                <w:color w:val="000000" w:themeColor="text1"/>
                <w:lang w:val="pt-PT"/>
              </w:rPr>
              <w:t>,</w:t>
            </w:r>
            <w:r w:rsidRPr="00DA23B2">
              <w:rPr>
                <w:rFonts w:ascii="Times New Roman" w:hAnsi="Times New Roman" w:cs="Times New Roman"/>
                <w:color w:val="000000" w:themeColor="text1"/>
              </w:rPr>
              <w:t xml:space="preserve"> sobre o valor da parcela inadimplida, ou sobre o valor da fatura correspondente ao período que tenha ocorrido a falta, até o limite de 10% (dez por cento)</w:t>
            </w:r>
            <w:r w:rsidRPr="00DA23B2">
              <w:rPr>
                <w:rFonts w:ascii="Times New Roman" w:hAnsi="Times New Roman" w:cs="Times New Roman"/>
                <w:color w:val="000000" w:themeColor="text1"/>
                <w:lang w:val="pt-PT"/>
              </w:rPr>
              <w:t>. Após 30 dias, o CNMP poderá adorar medidas administrativas com vistas à rescisão por inexecução total do objeto.</w:t>
            </w:r>
          </w:p>
          <w:p w14:paraId="15E5E9EA" w14:textId="77777777" w:rsidR="00863FD8" w:rsidRPr="00DA23B2" w:rsidRDefault="00863FD8" w:rsidP="00863FD8">
            <w:pPr>
              <w:pStyle w:val="PargrafodaLista"/>
              <w:numPr>
                <w:ilvl w:val="0"/>
                <w:numId w:val="25"/>
              </w:numPr>
              <w:spacing w:before="5" w:line="290" w:lineRule="atLeast"/>
              <w:ind w:right="55"/>
              <w:jc w:val="both"/>
              <w:rPr>
                <w:rFonts w:ascii="Times New Roman" w:hAnsi="Times New Roman" w:cs="Times New Roman"/>
                <w:color w:val="000000" w:themeColor="text1"/>
                <w:lang w:val="pt-PT"/>
              </w:rPr>
            </w:pPr>
            <w:r w:rsidRPr="00DA23B2">
              <w:rPr>
                <w:rFonts w:ascii="Times New Roman" w:hAnsi="Times New Roman" w:cs="Times New Roman"/>
                <w:color w:val="000000" w:themeColor="text1"/>
                <w:lang w:val="pt-PT"/>
              </w:rPr>
              <w:t xml:space="preserve">No caso de inexecução parcial do objeto, garantida a ampla defesa e o contraditório, a empresa fornecedora estará sujeita à aplicação de multa de 20% (vinte por cento) </w:t>
            </w:r>
            <w:r w:rsidRPr="00DA23B2">
              <w:rPr>
                <w:rFonts w:ascii="Times New Roman" w:hAnsi="Times New Roman" w:cs="Times New Roman"/>
                <w:color w:val="000000" w:themeColor="text1"/>
              </w:rPr>
              <w:t>sobre a parcela inadimplida ou, sobre o valor da fatura correspondente ao período que tenha ocorrido a falta</w:t>
            </w:r>
            <w:r w:rsidRPr="00DA23B2">
              <w:rPr>
                <w:rFonts w:ascii="Times New Roman" w:hAnsi="Times New Roman" w:cs="Times New Roman"/>
                <w:color w:val="000000" w:themeColor="text1"/>
                <w:lang w:val="pt-PT"/>
              </w:rPr>
              <w:t>. No caso de inexecução total do objeto, garantida a ampla defesa e o contraditório, a empresa fornecedora estará sujeita à aplicação de multa de 30% (vinte por cento) so</w:t>
            </w:r>
            <w:r w:rsidRPr="00DA23B2">
              <w:rPr>
                <w:rFonts w:ascii="Times New Roman" w:hAnsi="Times New Roman" w:cs="Times New Roman"/>
                <w:lang w:val="pt-PT"/>
              </w:rPr>
              <w:t>bre o valor total do contrato.</w:t>
            </w:r>
          </w:p>
          <w:p w14:paraId="304B6BBC" w14:textId="77777777" w:rsidR="00863FD8" w:rsidRPr="00DA23B2" w:rsidRDefault="00863FD8" w:rsidP="00863FD8">
            <w:pPr>
              <w:pStyle w:val="PargrafodaLista"/>
              <w:numPr>
                <w:ilvl w:val="0"/>
                <w:numId w:val="25"/>
              </w:numPr>
              <w:spacing w:before="5" w:line="290" w:lineRule="atLeast"/>
              <w:ind w:right="55"/>
              <w:jc w:val="both"/>
              <w:rPr>
                <w:rFonts w:ascii="Times New Roman" w:hAnsi="Times New Roman" w:cs="Times New Roman"/>
                <w:color w:val="000000" w:themeColor="text1"/>
                <w:lang w:val="pt-PT"/>
              </w:rPr>
            </w:pPr>
            <w:r w:rsidRPr="00DA23B2">
              <w:rPr>
                <w:rFonts w:ascii="Times New Roman" w:hAnsi="Times New Roman" w:cs="Times New Roman"/>
                <w:color w:val="000000" w:themeColor="text1"/>
                <w:lang w:val="pt-PT"/>
              </w:rPr>
              <w:t>A aplicação das multas nos casos de inexecução parcial e inexecução total do objeto podem ser efetuadas de forma cumulativa com as demais sanções elencadas no art. 156, caput, da Lei n. 14.133/2021, nos termos do § 7º do mesmo artigo.</w:t>
            </w:r>
          </w:p>
          <w:p w14:paraId="5870DED7" w14:textId="77777777" w:rsidR="00863FD8" w:rsidRPr="00DA23B2" w:rsidRDefault="00863FD8" w:rsidP="00506540">
            <w:pPr>
              <w:spacing w:line="292" w:lineRule="exact"/>
              <w:rPr>
                <w:rFonts w:ascii="Times New Roman" w:eastAsia="Times New Roman" w:hAnsi="Times New Roman" w:cs="Times New Roman"/>
                <w:b/>
                <w:bCs/>
                <w:color w:val="000000" w:themeColor="text1"/>
                <w:lang w:val="pt-PT"/>
              </w:rPr>
            </w:pPr>
          </w:p>
        </w:tc>
      </w:tr>
      <w:tr w:rsidR="00863FD8" w:rsidRPr="00DA23B2" w14:paraId="53089814" w14:textId="77777777" w:rsidTr="00506540">
        <w:trPr>
          <w:jc w:val="center"/>
        </w:trPr>
        <w:tc>
          <w:tcPr>
            <w:tcW w:w="9735" w:type="dxa"/>
          </w:tcPr>
          <w:p w14:paraId="14A58D8B" w14:textId="77777777" w:rsidR="00863FD8" w:rsidRPr="00DA23B2" w:rsidRDefault="00863FD8" w:rsidP="00863FD8">
            <w:pPr>
              <w:pStyle w:val="PargrafodaLista"/>
              <w:numPr>
                <w:ilvl w:val="0"/>
                <w:numId w:val="28"/>
              </w:numPr>
              <w:spacing w:before="1"/>
              <w:rPr>
                <w:rFonts w:ascii="Times New Roman" w:hAnsi="Times New Roman" w:cs="Times New Roman"/>
                <w:b/>
                <w:bCs/>
                <w:lang w:val="pt-PT"/>
              </w:rPr>
            </w:pPr>
            <w:r w:rsidRPr="00DA23B2">
              <w:rPr>
                <w:rFonts w:ascii="Times New Roman" w:hAnsi="Times New Roman" w:cs="Times New Roman"/>
                <w:b/>
                <w:bCs/>
                <w:lang w:val="pt-PT"/>
              </w:rPr>
              <w:t>Da Lei Geral De Proteção De Dados - Lei Nº 13.709/2018</w:t>
            </w:r>
          </w:p>
          <w:p w14:paraId="2E33BC54" w14:textId="77777777" w:rsidR="00863FD8" w:rsidRPr="00DA23B2" w:rsidRDefault="00863FD8" w:rsidP="00506540">
            <w:pPr>
              <w:spacing w:before="1"/>
              <w:rPr>
                <w:rFonts w:ascii="Times New Roman" w:eastAsia="Times New Roman" w:hAnsi="Times New Roman" w:cs="Times New Roman"/>
                <w:b/>
                <w:bCs/>
                <w:lang w:val="pt-PT"/>
              </w:rPr>
            </w:pPr>
          </w:p>
          <w:p w14:paraId="11CCAA26" w14:textId="77777777" w:rsidR="00863FD8" w:rsidRPr="00DA23B2" w:rsidRDefault="00863FD8" w:rsidP="00863FD8">
            <w:pPr>
              <w:pStyle w:val="PargrafodaLista"/>
              <w:numPr>
                <w:ilvl w:val="0"/>
                <w:numId w:val="27"/>
              </w:numPr>
              <w:spacing w:before="1"/>
              <w:rPr>
                <w:rFonts w:ascii="Times New Roman" w:hAnsi="Times New Roman" w:cs="Times New Roman"/>
                <w:lang w:val="pt-PT"/>
              </w:rPr>
            </w:pPr>
            <w:r w:rsidRPr="00DA23B2">
              <w:rPr>
                <w:rFonts w:ascii="Times New Roman" w:hAnsi="Times New Roman" w:cs="Times New Roman"/>
                <w:lang w:val="pt-PT"/>
              </w:rPr>
              <w:t xml:space="preserve">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 </w:t>
            </w:r>
          </w:p>
          <w:p w14:paraId="73A84027" w14:textId="77777777" w:rsidR="00863FD8" w:rsidRPr="00DA23B2" w:rsidRDefault="00863FD8" w:rsidP="00863FD8">
            <w:pPr>
              <w:pStyle w:val="PargrafodaLista"/>
              <w:numPr>
                <w:ilvl w:val="0"/>
                <w:numId w:val="27"/>
              </w:numPr>
              <w:spacing w:before="1"/>
              <w:rPr>
                <w:rFonts w:ascii="Times New Roman" w:hAnsi="Times New Roman" w:cs="Times New Roman"/>
                <w:lang w:val="pt-PT"/>
              </w:rPr>
            </w:pPr>
            <w:r w:rsidRPr="00DA23B2">
              <w:rPr>
                <w:rFonts w:ascii="Times New Roman" w:hAnsi="Times New Roman" w:cs="Times New Roman"/>
                <w:lang w:val="pt-PT"/>
              </w:rPr>
              <w:lastRenderedPageBreak/>
              <w:t xml:space="preserve">A CONTRATADA declara que tem ciência da existência da Lei Geral de Proteção de Dados e se compromete a adequar todos os procedimentos internos ao disposto na legislação com o intuito de proteger os dados pessoais repassados pelo CONTRATANTE. </w:t>
            </w:r>
          </w:p>
          <w:p w14:paraId="18B21BE5" w14:textId="77777777" w:rsidR="00863FD8" w:rsidRPr="00DA23B2" w:rsidRDefault="00863FD8" w:rsidP="00863FD8">
            <w:pPr>
              <w:pStyle w:val="PargrafodaLista"/>
              <w:numPr>
                <w:ilvl w:val="0"/>
                <w:numId w:val="27"/>
              </w:numPr>
              <w:spacing w:before="1"/>
              <w:rPr>
                <w:rFonts w:ascii="Times New Roman" w:hAnsi="Times New Roman" w:cs="Times New Roman"/>
                <w:lang w:val="pt-PT"/>
              </w:rPr>
            </w:pPr>
            <w:r w:rsidRPr="00DA23B2">
              <w:rPr>
                <w:rFonts w:ascii="Times New Roman" w:hAnsi="Times New Roman" w:cs="Times New Roman"/>
                <w:lang w:val="pt-PT"/>
              </w:rPr>
              <w:t xml:space="preserve">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 </w:t>
            </w:r>
          </w:p>
          <w:p w14:paraId="03E4E042" w14:textId="77777777" w:rsidR="00863FD8" w:rsidRPr="00DA23B2" w:rsidRDefault="00863FD8" w:rsidP="00863FD8">
            <w:pPr>
              <w:pStyle w:val="PargrafodaLista"/>
              <w:numPr>
                <w:ilvl w:val="0"/>
                <w:numId w:val="27"/>
              </w:numPr>
              <w:spacing w:before="1"/>
              <w:rPr>
                <w:rFonts w:ascii="Times New Roman" w:hAnsi="Times New Roman" w:cs="Times New Roman"/>
                <w:lang w:val="pt-PT"/>
              </w:rPr>
            </w:pPr>
            <w:r w:rsidRPr="00DA23B2">
              <w:rPr>
                <w:rFonts w:ascii="Times New Roman" w:hAnsi="Times New Roman" w:cs="Times New Roman"/>
                <w:lang w:val="pt-PT"/>
              </w:rPr>
              <w:t xml:space="preserve">A CONTRATADA cooperará com a CONTRATANTE no cumprimento das obrigações referentes ao exercício dos direitos dos titulares previstos na LGPD e nas </w:t>
            </w:r>
          </w:p>
          <w:p w14:paraId="7E7C0310" w14:textId="77777777" w:rsidR="00863FD8" w:rsidRPr="00DA23B2" w:rsidRDefault="00863FD8" w:rsidP="00863FD8">
            <w:pPr>
              <w:pStyle w:val="PargrafodaLista"/>
              <w:numPr>
                <w:ilvl w:val="0"/>
                <w:numId w:val="27"/>
              </w:numPr>
              <w:spacing w:before="1"/>
              <w:rPr>
                <w:rFonts w:ascii="Times New Roman" w:hAnsi="Times New Roman" w:cs="Times New Roman"/>
                <w:lang w:val="pt-PT"/>
              </w:rPr>
            </w:pPr>
            <w:r w:rsidRPr="00DA23B2">
              <w:rPr>
                <w:rFonts w:ascii="Times New Roman" w:hAnsi="Times New Roman" w:cs="Times New Roman"/>
                <w:lang w:val="pt-PT"/>
              </w:rPr>
              <w:t xml:space="preserve">Leis e Regulamentos de Proteção de Dados em vigor e também no atendimento de requisições e determinações do Poder Judiciário, Ministério Público, ANPD e Órgãos de controle administrativo em geral; </w:t>
            </w:r>
          </w:p>
          <w:p w14:paraId="768E7AC4" w14:textId="77777777" w:rsidR="00863FD8" w:rsidRPr="00DA23B2" w:rsidRDefault="00863FD8" w:rsidP="00863FD8">
            <w:pPr>
              <w:pStyle w:val="PargrafodaLista"/>
              <w:numPr>
                <w:ilvl w:val="0"/>
                <w:numId w:val="27"/>
              </w:numPr>
              <w:spacing w:before="1"/>
              <w:rPr>
                <w:rFonts w:ascii="Times New Roman" w:hAnsi="Times New Roman" w:cs="Times New Roman"/>
                <w:lang w:val="pt-PT"/>
              </w:rPr>
            </w:pPr>
            <w:r w:rsidRPr="00DA23B2">
              <w:rPr>
                <w:rFonts w:ascii="Times New Roman" w:hAnsi="Times New Roman" w:cs="Times New Roman"/>
                <w:lang w:val="pt-PT"/>
              </w:rPr>
              <w:t>Eventuais responsabilidades das partes serão apuradas conforme estabelecido neste contrato e também de acordo com o que dispõe a Seção III, Capítulo VI da LGPD.</w:t>
            </w:r>
          </w:p>
        </w:tc>
      </w:tr>
    </w:tbl>
    <w:p w14:paraId="0BBF203E" w14:textId="77777777" w:rsidR="00863FD8" w:rsidRPr="00ED65D8" w:rsidRDefault="00863FD8" w:rsidP="00863FD8">
      <w:pPr>
        <w:rPr>
          <w:rFonts w:ascii="Arial" w:eastAsia="Times New Roman" w:hAnsi="Arial" w:cs="Arial"/>
        </w:rPr>
      </w:pPr>
    </w:p>
    <w:p w14:paraId="3356802A" w14:textId="77777777" w:rsidR="00AF6638" w:rsidRDefault="00AF6638" w:rsidP="004B21F2">
      <w:pPr>
        <w:pStyle w:val="Standard"/>
        <w:spacing w:after="113" w:line="360" w:lineRule="auto"/>
        <w:jc w:val="center"/>
        <w:rPr>
          <w:rFonts w:ascii="Times New Roman" w:hAnsi="Times New Roman" w:cs="Times New Roman"/>
          <w:b/>
          <w:bCs/>
          <w:u w:val="single"/>
        </w:rPr>
      </w:pPr>
    </w:p>
    <w:p w14:paraId="7358087A" w14:textId="77777777" w:rsidR="00AF6638" w:rsidRDefault="00AF6638" w:rsidP="004B21F2">
      <w:pPr>
        <w:pStyle w:val="Standard"/>
        <w:spacing w:after="113" w:line="360" w:lineRule="auto"/>
        <w:jc w:val="center"/>
        <w:rPr>
          <w:rFonts w:ascii="Times New Roman" w:hAnsi="Times New Roman" w:cs="Times New Roman"/>
          <w:b/>
          <w:bCs/>
          <w:u w:val="single"/>
        </w:rPr>
      </w:pPr>
    </w:p>
    <w:p w14:paraId="1DC1B29F" w14:textId="77777777" w:rsidR="00AF6638" w:rsidRDefault="00AF6638" w:rsidP="004B21F2">
      <w:pPr>
        <w:pStyle w:val="Standard"/>
        <w:spacing w:after="113" w:line="360" w:lineRule="auto"/>
        <w:jc w:val="center"/>
        <w:rPr>
          <w:rFonts w:ascii="Times New Roman" w:hAnsi="Times New Roman" w:cs="Times New Roman"/>
          <w:b/>
          <w:bCs/>
          <w:u w:val="single"/>
        </w:rPr>
      </w:pPr>
    </w:p>
    <w:p w14:paraId="1244FBE8" w14:textId="77777777" w:rsidR="00AF6638" w:rsidRDefault="00AF6638" w:rsidP="004B21F2">
      <w:pPr>
        <w:pStyle w:val="Standard"/>
        <w:spacing w:after="113" w:line="360" w:lineRule="auto"/>
        <w:jc w:val="center"/>
        <w:rPr>
          <w:rFonts w:ascii="Times New Roman" w:hAnsi="Times New Roman" w:cs="Times New Roman"/>
          <w:b/>
          <w:bCs/>
          <w:u w:val="single"/>
        </w:rPr>
      </w:pPr>
    </w:p>
    <w:p w14:paraId="154D26D4" w14:textId="77777777" w:rsidR="00AF6638" w:rsidRDefault="00AF6638" w:rsidP="004B21F2">
      <w:pPr>
        <w:pStyle w:val="Standard"/>
        <w:spacing w:after="113" w:line="360" w:lineRule="auto"/>
        <w:jc w:val="center"/>
        <w:rPr>
          <w:rFonts w:ascii="Times New Roman" w:hAnsi="Times New Roman" w:cs="Times New Roman"/>
          <w:b/>
          <w:bCs/>
          <w:u w:val="single"/>
        </w:rPr>
      </w:pPr>
    </w:p>
    <w:p w14:paraId="1CBDE130" w14:textId="77777777" w:rsidR="00AF6638" w:rsidRDefault="00AF6638" w:rsidP="004B21F2">
      <w:pPr>
        <w:pStyle w:val="Standard"/>
        <w:spacing w:after="113" w:line="360" w:lineRule="auto"/>
        <w:jc w:val="center"/>
        <w:rPr>
          <w:rFonts w:ascii="Times New Roman" w:hAnsi="Times New Roman" w:cs="Times New Roman"/>
          <w:b/>
          <w:bCs/>
          <w:u w:val="single"/>
        </w:rPr>
      </w:pPr>
    </w:p>
    <w:p w14:paraId="08E6AC78" w14:textId="77777777" w:rsidR="00AF6638" w:rsidRDefault="00AF6638" w:rsidP="004B21F2">
      <w:pPr>
        <w:pStyle w:val="Standard"/>
        <w:spacing w:after="113" w:line="360" w:lineRule="auto"/>
        <w:jc w:val="center"/>
        <w:rPr>
          <w:rFonts w:ascii="Times New Roman" w:hAnsi="Times New Roman" w:cs="Times New Roman"/>
          <w:b/>
          <w:bCs/>
          <w:u w:val="single"/>
        </w:rPr>
      </w:pPr>
    </w:p>
    <w:p w14:paraId="23DD4578" w14:textId="77777777" w:rsidR="00AF6638" w:rsidRDefault="00AF6638" w:rsidP="004B21F2">
      <w:pPr>
        <w:pStyle w:val="Standard"/>
        <w:spacing w:after="113" w:line="360" w:lineRule="auto"/>
        <w:jc w:val="center"/>
        <w:rPr>
          <w:rFonts w:ascii="Times New Roman" w:hAnsi="Times New Roman" w:cs="Times New Roman"/>
          <w:b/>
          <w:bCs/>
          <w:u w:val="single"/>
        </w:rPr>
      </w:pPr>
    </w:p>
    <w:p w14:paraId="04793198" w14:textId="77777777" w:rsidR="00AF6638" w:rsidRDefault="00AF6638" w:rsidP="004B21F2">
      <w:pPr>
        <w:pStyle w:val="Standard"/>
        <w:spacing w:after="113" w:line="360" w:lineRule="auto"/>
        <w:jc w:val="center"/>
        <w:rPr>
          <w:rFonts w:ascii="Times New Roman" w:hAnsi="Times New Roman" w:cs="Times New Roman"/>
          <w:b/>
          <w:bCs/>
          <w:u w:val="single"/>
        </w:rPr>
      </w:pPr>
    </w:p>
    <w:p w14:paraId="43BDE8E4" w14:textId="77777777" w:rsidR="00AF6638" w:rsidRDefault="00AF6638" w:rsidP="004B21F2">
      <w:pPr>
        <w:pStyle w:val="Standard"/>
        <w:spacing w:after="113" w:line="360" w:lineRule="auto"/>
        <w:jc w:val="center"/>
        <w:rPr>
          <w:rFonts w:ascii="Times New Roman" w:hAnsi="Times New Roman" w:cs="Times New Roman"/>
          <w:b/>
          <w:bCs/>
          <w:u w:val="single"/>
        </w:rPr>
      </w:pPr>
    </w:p>
    <w:p w14:paraId="735B4099" w14:textId="77777777" w:rsidR="00AF6638" w:rsidRDefault="00AF6638" w:rsidP="004B21F2">
      <w:pPr>
        <w:pStyle w:val="Standard"/>
        <w:spacing w:after="113" w:line="360" w:lineRule="auto"/>
        <w:jc w:val="center"/>
        <w:rPr>
          <w:rFonts w:ascii="Times New Roman" w:hAnsi="Times New Roman" w:cs="Times New Roman"/>
          <w:b/>
          <w:bCs/>
          <w:u w:val="single"/>
        </w:rPr>
      </w:pPr>
    </w:p>
    <w:p w14:paraId="7D7947B2" w14:textId="77777777" w:rsidR="00AF6638" w:rsidRDefault="00AF6638" w:rsidP="004B21F2">
      <w:pPr>
        <w:pStyle w:val="Standard"/>
        <w:spacing w:after="113" w:line="360" w:lineRule="auto"/>
        <w:jc w:val="center"/>
        <w:rPr>
          <w:rFonts w:ascii="Times New Roman" w:hAnsi="Times New Roman" w:cs="Times New Roman"/>
          <w:b/>
          <w:bCs/>
          <w:u w:val="single"/>
        </w:rPr>
      </w:pPr>
    </w:p>
    <w:p w14:paraId="5F9B95CF" w14:textId="77777777" w:rsidR="00AF6638" w:rsidRDefault="00AF6638" w:rsidP="004B21F2">
      <w:pPr>
        <w:pStyle w:val="Standard"/>
        <w:spacing w:after="113" w:line="360" w:lineRule="auto"/>
        <w:jc w:val="center"/>
        <w:rPr>
          <w:rFonts w:ascii="Times New Roman" w:hAnsi="Times New Roman" w:cs="Times New Roman"/>
          <w:b/>
          <w:bCs/>
          <w:u w:val="single"/>
        </w:rPr>
      </w:pPr>
    </w:p>
    <w:p w14:paraId="1957CDBE" w14:textId="77777777" w:rsidR="00AF6638" w:rsidRDefault="00AF6638" w:rsidP="004B21F2">
      <w:pPr>
        <w:pStyle w:val="Standard"/>
        <w:spacing w:after="113" w:line="360" w:lineRule="auto"/>
        <w:jc w:val="center"/>
        <w:rPr>
          <w:rFonts w:ascii="Times New Roman" w:hAnsi="Times New Roman" w:cs="Times New Roman"/>
          <w:b/>
          <w:bCs/>
          <w:u w:val="single"/>
        </w:rPr>
      </w:pPr>
    </w:p>
    <w:p w14:paraId="437B136D" w14:textId="77777777" w:rsidR="00AF6638" w:rsidRDefault="00AF6638" w:rsidP="004B21F2">
      <w:pPr>
        <w:pStyle w:val="Standard"/>
        <w:spacing w:after="113" w:line="360" w:lineRule="auto"/>
        <w:jc w:val="center"/>
        <w:rPr>
          <w:rFonts w:ascii="Times New Roman" w:hAnsi="Times New Roman" w:cs="Times New Roman"/>
          <w:b/>
          <w:bCs/>
          <w:u w:val="single"/>
        </w:rPr>
      </w:pPr>
    </w:p>
    <w:p w14:paraId="50F885BC" w14:textId="77777777" w:rsidR="00AF6638" w:rsidRDefault="00AF6638" w:rsidP="004B21F2">
      <w:pPr>
        <w:pStyle w:val="Standard"/>
        <w:spacing w:after="113" w:line="360" w:lineRule="auto"/>
        <w:jc w:val="center"/>
        <w:rPr>
          <w:rFonts w:ascii="Times New Roman" w:hAnsi="Times New Roman" w:cs="Times New Roman"/>
          <w:b/>
          <w:bCs/>
          <w:u w:val="single"/>
        </w:rPr>
      </w:pPr>
    </w:p>
    <w:p w14:paraId="53EA1AB5" w14:textId="1AB6325D" w:rsidR="006F1CEE" w:rsidRDefault="006F1CEE" w:rsidP="006F1CEE">
      <w:pPr>
        <w:pStyle w:val="Standard"/>
        <w:spacing w:after="113" w:line="360" w:lineRule="auto"/>
        <w:jc w:val="center"/>
        <w:rPr>
          <w:rFonts w:hint="eastAsia"/>
        </w:rPr>
      </w:pPr>
      <w:r w:rsidRPr="07A8792B">
        <w:rPr>
          <w:rFonts w:ascii="Times New Roman" w:hAnsi="Times New Roman" w:cs="Times New Roman"/>
          <w:b/>
          <w:bCs/>
          <w:u w:val="single"/>
        </w:rPr>
        <w:lastRenderedPageBreak/>
        <w:t>AVISO DE DISPENSA ELETRÔNICA Nº 0</w:t>
      </w:r>
      <w:r w:rsidR="00910A14">
        <w:rPr>
          <w:rFonts w:ascii="Times New Roman" w:hAnsi="Times New Roman" w:cs="Times New Roman"/>
          <w:b/>
          <w:bCs/>
          <w:u w:val="single"/>
        </w:rPr>
        <w:t>2</w:t>
      </w:r>
      <w:r w:rsidRPr="07A8792B">
        <w:rPr>
          <w:rFonts w:ascii="Times New Roman" w:hAnsi="Times New Roman" w:cs="Times New Roman"/>
          <w:b/>
          <w:bCs/>
          <w:u w:val="single"/>
        </w:rPr>
        <w:t>/2023_</w:t>
      </w:r>
    </w:p>
    <w:p w14:paraId="570F831F" w14:textId="770A101F"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SEI 19.00.6</w:t>
      </w:r>
      <w:r w:rsidR="00D20EFB">
        <w:rPr>
          <w:rFonts w:ascii="Times New Roman" w:hAnsi="Times New Roman" w:cs="Times New Roman"/>
          <w:b/>
          <w:bCs/>
          <w:u w:val="single"/>
        </w:rPr>
        <w:t>300</w:t>
      </w:r>
      <w:r w:rsidRPr="07A8792B">
        <w:rPr>
          <w:rFonts w:ascii="Times New Roman" w:hAnsi="Times New Roman" w:cs="Times New Roman"/>
          <w:b/>
          <w:bCs/>
          <w:u w:val="single"/>
        </w:rPr>
        <w:t>.0000</w:t>
      </w:r>
      <w:r w:rsidR="00090D1B">
        <w:rPr>
          <w:rFonts w:ascii="Times New Roman" w:hAnsi="Times New Roman" w:cs="Times New Roman"/>
          <w:b/>
          <w:bCs/>
          <w:u w:val="single"/>
        </w:rPr>
        <w:t>854</w:t>
      </w:r>
      <w:r w:rsidRPr="07A8792B">
        <w:rPr>
          <w:rFonts w:ascii="Times New Roman" w:hAnsi="Times New Roman" w:cs="Times New Roman"/>
          <w:b/>
          <w:bCs/>
          <w:u w:val="single"/>
        </w:rPr>
        <w:t>/2023-</w:t>
      </w:r>
      <w:r w:rsidR="00D20EFB">
        <w:rPr>
          <w:rFonts w:ascii="Times New Roman" w:hAnsi="Times New Roman" w:cs="Times New Roman"/>
          <w:b/>
          <w:bCs/>
          <w:u w:val="single"/>
        </w:rPr>
        <w:t>17</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77777777" w:rsidR="006F1CEE" w:rsidRDefault="006F1CEE" w:rsidP="006F1CEE">
      <w:pPr>
        <w:pStyle w:val="Standard"/>
        <w:rPr>
          <w:rFonts w:hint="eastAsia"/>
        </w:rPr>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DISPENSA ELETRÔNICA Nº 0</w:t>
      </w:r>
      <w:r>
        <w:rPr>
          <w:rFonts w:ascii="Times New Roman" w:eastAsia="Verdana" w:hAnsi="Times New Roman" w:cs="Times New Roman"/>
          <w:b/>
          <w:bCs/>
        </w:rPr>
        <w:t>2</w:t>
      </w:r>
      <w:r w:rsidRPr="07A8792B">
        <w:rPr>
          <w:rFonts w:ascii="Times New Roman" w:eastAsia="Verdana" w:hAnsi="Times New Roman" w:cs="Times New Roman"/>
          <w:b/>
          <w:bCs/>
        </w:rPr>
        <w:t xml:space="preserve">/2023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rPr>
          <w:rFonts w:hint="eastAsia"/>
        </w:rPr>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2DB3D41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Estado Civil:</w:t>
      </w:r>
    </w:p>
    <w:p w14:paraId="66DD77A2" w14:textId="77777777" w:rsidR="006F1CEE" w:rsidRDefault="006F1CEE" w:rsidP="006F1CEE">
      <w:pPr>
        <w:pStyle w:val="PargrafodaLista"/>
        <w:ind w:left="375"/>
        <w:rPr>
          <w:rFonts w:ascii="Times New Roman" w:hAnsi="Times New Roman" w:cs="Times New Roman"/>
        </w:rPr>
      </w:pPr>
    </w:p>
    <w:p w14:paraId="594381E7" w14:textId="77777777" w:rsidR="006F1CEE" w:rsidRDefault="006F1CEE" w:rsidP="006F1CEE">
      <w:pPr>
        <w:pStyle w:val="PargrafodaLista"/>
        <w:ind w:left="375"/>
        <w:rPr>
          <w:rFonts w:ascii="Times New Roman" w:hAnsi="Times New Roman" w:cs="Times New Roman"/>
        </w:rPr>
      </w:pPr>
    </w:p>
    <w:tbl>
      <w:tblPr>
        <w:tblW w:w="99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1"/>
        <w:gridCol w:w="5029"/>
        <w:gridCol w:w="851"/>
        <w:gridCol w:w="864"/>
        <w:gridCol w:w="1191"/>
        <w:gridCol w:w="1349"/>
      </w:tblGrid>
      <w:tr w:rsidR="006F1CEE" w:rsidRPr="0050553C" w14:paraId="3EF604D7" w14:textId="77777777" w:rsidTr="00506540">
        <w:tc>
          <w:tcPr>
            <w:tcW w:w="0" w:type="auto"/>
            <w:tcBorders>
              <w:top w:val="outset" w:sz="6" w:space="0" w:color="auto"/>
              <w:left w:val="outset" w:sz="6" w:space="0" w:color="auto"/>
              <w:bottom w:val="outset" w:sz="6" w:space="0" w:color="auto"/>
              <w:right w:val="outset" w:sz="6" w:space="0" w:color="auto"/>
            </w:tcBorders>
            <w:vAlign w:val="center"/>
            <w:hideMark/>
          </w:tcPr>
          <w:p w14:paraId="0DDB6505" w14:textId="77777777" w:rsidR="006F1CEE" w:rsidRPr="0050553C" w:rsidRDefault="006F1CEE" w:rsidP="00506540">
            <w:pPr>
              <w:ind w:left="60" w:right="60"/>
              <w:jc w:val="center"/>
              <w:rPr>
                <w:rFonts w:ascii="Times New Roman" w:eastAsia="Times New Roman" w:hAnsi="Times New Roman" w:cs="Times New Roman"/>
                <w:b/>
                <w:color w:val="000000"/>
              </w:rPr>
            </w:pPr>
            <w:r w:rsidRPr="0050553C">
              <w:rPr>
                <w:rFonts w:ascii="Times New Roman" w:eastAsia="Times New Roman" w:hAnsi="Times New Roman" w:cs="Times New Roman"/>
                <w:b/>
                <w:bCs/>
                <w:color w:val="000000"/>
              </w:rPr>
              <w:t>Item</w:t>
            </w:r>
          </w:p>
        </w:tc>
        <w:tc>
          <w:tcPr>
            <w:tcW w:w="5029" w:type="dxa"/>
            <w:tcBorders>
              <w:top w:val="outset" w:sz="6" w:space="0" w:color="auto"/>
              <w:left w:val="outset" w:sz="6" w:space="0" w:color="auto"/>
              <w:bottom w:val="outset" w:sz="6" w:space="0" w:color="auto"/>
              <w:right w:val="outset" w:sz="6" w:space="0" w:color="auto"/>
            </w:tcBorders>
            <w:vAlign w:val="center"/>
            <w:hideMark/>
          </w:tcPr>
          <w:p w14:paraId="34BF2C16" w14:textId="77777777" w:rsidR="006F1CEE" w:rsidRPr="0050553C" w:rsidRDefault="006F1CEE" w:rsidP="00506540">
            <w:pPr>
              <w:ind w:left="60" w:right="60"/>
              <w:jc w:val="center"/>
              <w:rPr>
                <w:rFonts w:ascii="Times New Roman" w:eastAsia="Times New Roman" w:hAnsi="Times New Roman" w:cs="Times New Roman"/>
                <w:b/>
                <w:color w:val="000000"/>
              </w:rPr>
            </w:pPr>
            <w:r w:rsidRPr="0050553C">
              <w:rPr>
                <w:rFonts w:ascii="Times New Roman" w:eastAsia="Times New Roman" w:hAnsi="Times New Roman" w:cs="Times New Roman"/>
                <w:b/>
                <w:bCs/>
                <w:color w:val="000000"/>
              </w:rPr>
              <w:t>Descrição</w:t>
            </w:r>
          </w:p>
        </w:tc>
        <w:tc>
          <w:tcPr>
            <w:tcW w:w="851" w:type="dxa"/>
            <w:tcBorders>
              <w:top w:val="outset" w:sz="6" w:space="0" w:color="auto"/>
              <w:left w:val="outset" w:sz="6" w:space="0" w:color="auto"/>
              <w:bottom w:val="outset" w:sz="6" w:space="0" w:color="auto"/>
              <w:right w:val="outset" w:sz="6" w:space="0" w:color="auto"/>
            </w:tcBorders>
            <w:vAlign w:val="center"/>
            <w:hideMark/>
          </w:tcPr>
          <w:p w14:paraId="250B1578" w14:textId="77777777" w:rsidR="006F1CEE" w:rsidRPr="0050553C" w:rsidRDefault="006F1CEE" w:rsidP="00506540">
            <w:pPr>
              <w:ind w:left="60" w:right="60"/>
              <w:jc w:val="center"/>
              <w:rPr>
                <w:rFonts w:ascii="Times New Roman" w:eastAsia="Times New Roman" w:hAnsi="Times New Roman" w:cs="Times New Roman"/>
                <w:b/>
                <w:color w:val="000000"/>
              </w:rPr>
            </w:pPr>
            <w:r w:rsidRPr="0050553C">
              <w:rPr>
                <w:rFonts w:ascii="Times New Roman" w:eastAsia="Times New Roman" w:hAnsi="Times New Roman" w:cs="Times New Roman"/>
                <w:b/>
                <w:bCs/>
                <w:color w:val="000000"/>
              </w:rPr>
              <w:t>UN</w:t>
            </w:r>
          </w:p>
        </w:tc>
        <w:tc>
          <w:tcPr>
            <w:tcW w:w="864" w:type="dxa"/>
            <w:tcBorders>
              <w:top w:val="outset" w:sz="6" w:space="0" w:color="auto"/>
              <w:left w:val="outset" w:sz="6" w:space="0" w:color="auto"/>
              <w:bottom w:val="outset" w:sz="6" w:space="0" w:color="auto"/>
              <w:right w:val="outset" w:sz="6" w:space="0" w:color="auto"/>
            </w:tcBorders>
            <w:vAlign w:val="center"/>
            <w:hideMark/>
          </w:tcPr>
          <w:p w14:paraId="35436F64" w14:textId="77777777" w:rsidR="006F1CEE" w:rsidRPr="0050553C" w:rsidRDefault="006F1CEE" w:rsidP="00506540">
            <w:pPr>
              <w:ind w:left="60" w:right="60"/>
              <w:jc w:val="center"/>
              <w:rPr>
                <w:rFonts w:ascii="Times New Roman" w:eastAsia="Times New Roman" w:hAnsi="Times New Roman" w:cs="Times New Roman"/>
                <w:b/>
                <w:color w:val="000000"/>
              </w:rPr>
            </w:pPr>
            <w:r w:rsidRPr="0050553C">
              <w:rPr>
                <w:rFonts w:ascii="Times New Roman" w:eastAsia="Times New Roman" w:hAnsi="Times New Roman" w:cs="Times New Roman"/>
                <w:b/>
                <w:bCs/>
                <w:color w:val="000000"/>
              </w:rPr>
              <w:t>Quant.</w:t>
            </w:r>
          </w:p>
        </w:tc>
        <w:tc>
          <w:tcPr>
            <w:tcW w:w="1191" w:type="dxa"/>
            <w:tcBorders>
              <w:top w:val="outset" w:sz="6" w:space="0" w:color="auto"/>
              <w:left w:val="outset" w:sz="6" w:space="0" w:color="auto"/>
              <w:bottom w:val="outset" w:sz="6" w:space="0" w:color="auto"/>
              <w:right w:val="outset" w:sz="6" w:space="0" w:color="auto"/>
            </w:tcBorders>
            <w:vAlign w:val="center"/>
            <w:hideMark/>
          </w:tcPr>
          <w:p w14:paraId="77151E26" w14:textId="77777777" w:rsidR="006F1CEE" w:rsidRPr="0050553C" w:rsidRDefault="006F1CEE" w:rsidP="00506540">
            <w:pPr>
              <w:ind w:left="60" w:right="60"/>
              <w:jc w:val="center"/>
              <w:rPr>
                <w:rFonts w:ascii="Times New Roman" w:eastAsia="Times New Roman" w:hAnsi="Times New Roman" w:cs="Times New Roman"/>
                <w:b/>
                <w:color w:val="000000"/>
              </w:rPr>
            </w:pPr>
            <w:r w:rsidRPr="0050553C">
              <w:rPr>
                <w:rFonts w:ascii="Times New Roman" w:eastAsia="Times New Roman" w:hAnsi="Times New Roman" w:cs="Times New Roman"/>
                <w:b/>
                <w:bCs/>
                <w:color w:val="000000"/>
              </w:rPr>
              <w:t>Valor Unitário</w:t>
            </w:r>
          </w:p>
          <w:p w14:paraId="00329B4F" w14:textId="77777777" w:rsidR="006F1CEE" w:rsidRPr="0050553C" w:rsidRDefault="006F1CEE" w:rsidP="00506540">
            <w:pPr>
              <w:ind w:left="60" w:right="60"/>
              <w:jc w:val="center"/>
              <w:rPr>
                <w:rFonts w:ascii="Times New Roman" w:eastAsia="Times New Roman" w:hAnsi="Times New Roman" w:cs="Times New Roman"/>
                <w:b/>
                <w:color w:val="000000"/>
              </w:rPr>
            </w:pPr>
            <w:r w:rsidRPr="0050553C">
              <w:rPr>
                <w:rFonts w:ascii="Times New Roman" w:eastAsia="Times New Roman" w:hAnsi="Times New Roman" w:cs="Times New Roman"/>
                <w:b/>
                <w:bCs/>
                <w:color w:val="000000"/>
              </w:rPr>
              <w:t>(R$)</w:t>
            </w:r>
          </w:p>
        </w:tc>
        <w:tc>
          <w:tcPr>
            <w:tcW w:w="1349" w:type="dxa"/>
            <w:tcBorders>
              <w:top w:val="outset" w:sz="6" w:space="0" w:color="auto"/>
              <w:left w:val="outset" w:sz="6" w:space="0" w:color="auto"/>
              <w:bottom w:val="outset" w:sz="6" w:space="0" w:color="auto"/>
              <w:right w:val="outset" w:sz="6" w:space="0" w:color="auto"/>
            </w:tcBorders>
            <w:vAlign w:val="center"/>
            <w:hideMark/>
          </w:tcPr>
          <w:p w14:paraId="307CD0C9" w14:textId="77777777" w:rsidR="006F1CEE" w:rsidRPr="0050553C" w:rsidRDefault="006F1CEE" w:rsidP="00506540">
            <w:pPr>
              <w:ind w:left="60" w:right="60"/>
              <w:jc w:val="center"/>
              <w:rPr>
                <w:rFonts w:ascii="Times New Roman" w:eastAsia="Times New Roman" w:hAnsi="Times New Roman" w:cs="Times New Roman"/>
                <w:b/>
                <w:color w:val="000000"/>
              </w:rPr>
            </w:pPr>
            <w:r w:rsidRPr="0050553C">
              <w:rPr>
                <w:rFonts w:ascii="Times New Roman" w:eastAsia="Times New Roman" w:hAnsi="Times New Roman" w:cs="Times New Roman"/>
                <w:b/>
                <w:bCs/>
                <w:color w:val="000000"/>
              </w:rPr>
              <w:t>Valor Total</w:t>
            </w:r>
          </w:p>
          <w:p w14:paraId="3F627381" w14:textId="77777777" w:rsidR="006F1CEE" w:rsidRPr="0050553C" w:rsidRDefault="006F1CEE" w:rsidP="00506540">
            <w:pPr>
              <w:ind w:left="60" w:right="60"/>
              <w:jc w:val="center"/>
              <w:rPr>
                <w:rFonts w:ascii="Times New Roman" w:eastAsia="Times New Roman" w:hAnsi="Times New Roman" w:cs="Times New Roman"/>
                <w:b/>
                <w:color w:val="000000"/>
              </w:rPr>
            </w:pPr>
            <w:r w:rsidRPr="0050553C">
              <w:rPr>
                <w:rFonts w:ascii="Times New Roman" w:eastAsia="Times New Roman" w:hAnsi="Times New Roman" w:cs="Times New Roman"/>
                <w:b/>
                <w:bCs/>
                <w:color w:val="000000"/>
              </w:rPr>
              <w:t>(R$)</w:t>
            </w:r>
          </w:p>
        </w:tc>
      </w:tr>
      <w:tr w:rsidR="006F1CEE" w:rsidRPr="00DA23B2" w14:paraId="59EF2B02" w14:textId="77777777" w:rsidTr="00506540">
        <w:tc>
          <w:tcPr>
            <w:tcW w:w="0" w:type="auto"/>
            <w:tcBorders>
              <w:top w:val="outset" w:sz="6" w:space="0" w:color="auto"/>
              <w:left w:val="outset" w:sz="6" w:space="0" w:color="auto"/>
              <w:bottom w:val="outset" w:sz="6" w:space="0" w:color="auto"/>
              <w:right w:val="outset" w:sz="6" w:space="0" w:color="auto"/>
            </w:tcBorders>
            <w:vAlign w:val="center"/>
            <w:hideMark/>
          </w:tcPr>
          <w:p w14:paraId="7F2471EF" w14:textId="77777777" w:rsidR="006F1CEE" w:rsidRPr="00DA23B2" w:rsidRDefault="006F1CEE" w:rsidP="00506540">
            <w:pPr>
              <w:ind w:left="60" w:right="60"/>
              <w:jc w:val="center"/>
              <w:rPr>
                <w:rFonts w:ascii="Times New Roman" w:eastAsia="Times New Roman" w:hAnsi="Times New Roman" w:cs="Times New Roman"/>
                <w:color w:val="000000"/>
              </w:rPr>
            </w:pPr>
            <w:r w:rsidRPr="00DA23B2">
              <w:rPr>
                <w:rFonts w:ascii="Times New Roman" w:eastAsia="Times New Roman" w:hAnsi="Times New Roman" w:cs="Times New Roman"/>
                <w:color w:val="000000"/>
              </w:rPr>
              <w:t>1</w:t>
            </w:r>
          </w:p>
        </w:tc>
        <w:tc>
          <w:tcPr>
            <w:tcW w:w="5029" w:type="dxa"/>
            <w:tcBorders>
              <w:top w:val="outset" w:sz="6" w:space="0" w:color="auto"/>
              <w:left w:val="outset" w:sz="6" w:space="0" w:color="auto"/>
              <w:bottom w:val="outset" w:sz="6" w:space="0" w:color="auto"/>
              <w:right w:val="outset" w:sz="6" w:space="0" w:color="auto"/>
            </w:tcBorders>
            <w:vAlign w:val="center"/>
            <w:hideMark/>
          </w:tcPr>
          <w:p w14:paraId="3433E91E" w14:textId="77777777" w:rsidR="006F1CEE" w:rsidRPr="00DA23B2" w:rsidRDefault="006F1CEE" w:rsidP="00506540">
            <w:pPr>
              <w:ind w:left="700" w:right="700"/>
              <w:jc w:val="both"/>
              <w:rPr>
                <w:rFonts w:ascii="Times New Roman" w:eastAsia="Times New Roman" w:hAnsi="Times New Roman" w:cs="Times New Roman"/>
                <w:color w:val="000000"/>
              </w:rPr>
            </w:pPr>
            <w:r w:rsidRPr="00DA23B2">
              <w:rPr>
                <w:rFonts w:ascii="Times New Roman" w:eastAsia="Times New Roman" w:hAnsi="Times New Roman" w:cs="Times New Roman"/>
              </w:rPr>
              <w:t xml:space="preserve">Fornecimento de 2 (duas) subscrições para </w:t>
            </w:r>
            <w:r w:rsidRPr="00DA23B2">
              <w:rPr>
                <w:rFonts w:ascii="Times New Roman" w:eastAsia="Times New Roman" w:hAnsi="Times New Roman" w:cs="Times New Roman"/>
                <w:b/>
                <w:bCs/>
                <w:i/>
                <w:iCs/>
              </w:rPr>
              <w:t>ORACLE LINUX PREMIER</w:t>
            </w:r>
            <w:r w:rsidRPr="00DA23B2">
              <w:rPr>
                <w:rFonts w:ascii="Times New Roman" w:eastAsia="Times New Roman" w:hAnsi="Times New Roman" w:cs="Times New Roman"/>
              </w:rPr>
              <w:t xml:space="preserve">, por 36 meses, para servidores da plataforma X86-64 com até dois slots de CPU, independentemente da quantidade de cores por slot, conforme especificações e condições </w:t>
            </w:r>
            <w:r w:rsidRPr="00DA23B2">
              <w:rPr>
                <w:rFonts w:ascii="Times New Roman" w:eastAsia="Times New Roman" w:hAnsi="Times New Roman" w:cs="Times New Roman"/>
              </w:rPr>
              <w:lastRenderedPageBreak/>
              <w:t>estabelecidas neste termo de referência</w:t>
            </w:r>
          </w:p>
        </w:tc>
        <w:tc>
          <w:tcPr>
            <w:tcW w:w="851" w:type="dxa"/>
            <w:tcBorders>
              <w:top w:val="outset" w:sz="6" w:space="0" w:color="auto"/>
              <w:left w:val="outset" w:sz="6" w:space="0" w:color="auto"/>
              <w:bottom w:val="outset" w:sz="6" w:space="0" w:color="auto"/>
              <w:right w:val="outset" w:sz="6" w:space="0" w:color="auto"/>
            </w:tcBorders>
            <w:vAlign w:val="center"/>
            <w:hideMark/>
          </w:tcPr>
          <w:p w14:paraId="4682F126" w14:textId="77777777" w:rsidR="006F1CEE" w:rsidRPr="00DA23B2" w:rsidRDefault="006F1CEE" w:rsidP="00506540">
            <w:pPr>
              <w:ind w:left="60" w:right="60"/>
              <w:jc w:val="center"/>
              <w:rPr>
                <w:rFonts w:ascii="Times New Roman" w:eastAsia="Times New Roman" w:hAnsi="Times New Roman" w:cs="Times New Roman"/>
                <w:color w:val="000000"/>
              </w:rPr>
            </w:pPr>
            <w:proofErr w:type="spellStart"/>
            <w:r w:rsidRPr="00DA23B2">
              <w:rPr>
                <w:rFonts w:ascii="Times New Roman" w:eastAsia="Times New Roman" w:hAnsi="Times New Roman" w:cs="Times New Roman"/>
                <w:color w:val="000000"/>
              </w:rPr>
              <w:lastRenderedPageBreak/>
              <w:t>un</w:t>
            </w:r>
            <w:proofErr w:type="spellEnd"/>
          </w:p>
        </w:tc>
        <w:tc>
          <w:tcPr>
            <w:tcW w:w="864" w:type="dxa"/>
            <w:tcBorders>
              <w:top w:val="outset" w:sz="6" w:space="0" w:color="auto"/>
              <w:left w:val="outset" w:sz="6" w:space="0" w:color="auto"/>
              <w:bottom w:val="outset" w:sz="6" w:space="0" w:color="auto"/>
              <w:right w:val="outset" w:sz="6" w:space="0" w:color="auto"/>
            </w:tcBorders>
            <w:vAlign w:val="center"/>
            <w:hideMark/>
          </w:tcPr>
          <w:p w14:paraId="286A230F" w14:textId="77777777" w:rsidR="006F1CEE" w:rsidRPr="00DA23B2" w:rsidRDefault="006F1CEE" w:rsidP="00506540">
            <w:pPr>
              <w:ind w:left="60" w:right="60"/>
              <w:jc w:val="center"/>
              <w:rPr>
                <w:rFonts w:ascii="Times New Roman" w:eastAsia="Times New Roman" w:hAnsi="Times New Roman" w:cs="Times New Roman"/>
                <w:color w:val="000000"/>
              </w:rPr>
            </w:pPr>
            <w:r w:rsidRPr="00DA23B2">
              <w:rPr>
                <w:rFonts w:ascii="Times New Roman" w:eastAsia="Times New Roman" w:hAnsi="Times New Roman" w:cs="Times New Roman"/>
                <w:color w:val="000000"/>
              </w:rPr>
              <w:t>2</w:t>
            </w:r>
          </w:p>
        </w:tc>
        <w:tc>
          <w:tcPr>
            <w:tcW w:w="1191" w:type="dxa"/>
            <w:tcBorders>
              <w:top w:val="outset" w:sz="6" w:space="0" w:color="auto"/>
              <w:left w:val="outset" w:sz="6" w:space="0" w:color="auto"/>
              <w:bottom w:val="outset" w:sz="6" w:space="0" w:color="auto"/>
              <w:right w:val="outset" w:sz="6" w:space="0" w:color="auto"/>
            </w:tcBorders>
            <w:vAlign w:val="center"/>
            <w:hideMark/>
          </w:tcPr>
          <w:p w14:paraId="0ACFD1A4" w14:textId="77777777" w:rsidR="006F1CEE" w:rsidRPr="00DA23B2" w:rsidRDefault="006F1CEE" w:rsidP="00506540">
            <w:pPr>
              <w:ind w:left="60" w:right="60"/>
              <w:jc w:val="center"/>
              <w:rPr>
                <w:rFonts w:ascii="Times New Roman" w:eastAsia="Times New Roman" w:hAnsi="Times New Roman" w:cs="Times New Roman"/>
                <w:color w:val="000000"/>
              </w:rPr>
            </w:pPr>
          </w:p>
        </w:tc>
        <w:tc>
          <w:tcPr>
            <w:tcW w:w="1349" w:type="dxa"/>
            <w:tcBorders>
              <w:top w:val="outset" w:sz="6" w:space="0" w:color="auto"/>
              <w:left w:val="outset" w:sz="6" w:space="0" w:color="auto"/>
              <w:bottom w:val="outset" w:sz="6" w:space="0" w:color="auto"/>
              <w:right w:val="outset" w:sz="6" w:space="0" w:color="auto"/>
            </w:tcBorders>
            <w:vAlign w:val="center"/>
            <w:hideMark/>
          </w:tcPr>
          <w:p w14:paraId="61AA363A" w14:textId="77777777" w:rsidR="006F1CEE" w:rsidRPr="00DA23B2" w:rsidRDefault="006F1CEE" w:rsidP="00506540">
            <w:pPr>
              <w:ind w:left="60" w:right="60"/>
              <w:jc w:val="center"/>
              <w:rPr>
                <w:rFonts w:ascii="Times New Roman" w:eastAsia="Times New Roman" w:hAnsi="Times New Roman" w:cs="Times New Roman"/>
                <w:color w:val="000000"/>
              </w:rPr>
            </w:pPr>
          </w:p>
        </w:tc>
      </w:tr>
      <w:tr w:rsidR="006F1CEE" w:rsidRPr="00DA23B2" w14:paraId="7032D5D3" w14:textId="77777777" w:rsidTr="00506540">
        <w:trPr>
          <w:trHeight w:val="640"/>
        </w:trPr>
        <w:tc>
          <w:tcPr>
            <w:tcW w:w="9915" w:type="dxa"/>
            <w:gridSpan w:val="6"/>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751C0B2" w14:textId="77777777" w:rsidR="006F1CEE" w:rsidRPr="00DA23B2" w:rsidRDefault="006F1CEE" w:rsidP="00506540">
            <w:pPr>
              <w:ind w:left="60" w:right="60"/>
              <w:jc w:val="center"/>
              <w:rPr>
                <w:rFonts w:ascii="Times New Roman" w:eastAsia="Times New Roman" w:hAnsi="Times New Roman" w:cs="Times New Roman"/>
                <w:b/>
                <w:color w:val="000000"/>
              </w:rPr>
            </w:pPr>
            <w:r w:rsidRPr="00DA23B2">
              <w:rPr>
                <w:rFonts w:ascii="Times New Roman" w:eastAsia="Times New Roman" w:hAnsi="Times New Roman" w:cs="Times New Roman"/>
                <w:b/>
                <w:color w:val="000000"/>
              </w:rPr>
              <w:t> </w:t>
            </w:r>
            <w:r w:rsidRPr="00DA23B2">
              <w:rPr>
                <w:rFonts w:ascii="Times New Roman" w:eastAsia="Times New Roman" w:hAnsi="Times New Roman" w:cs="Times New Roman"/>
                <w:b/>
                <w:bCs/>
                <w:color w:val="000000"/>
              </w:rPr>
              <w:t xml:space="preserve">Valor total estimado da contratação: R$ </w:t>
            </w:r>
          </w:p>
          <w:p w14:paraId="265A45C1" w14:textId="77777777" w:rsidR="006F1CEE" w:rsidRPr="00DA23B2" w:rsidRDefault="006F1CEE" w:rsidP="00506540">
            <w:pPr>
              <w:ind w:left="60" w:right="60"/>
              <w:jc w:val="center"/>
              <w:rPr>
                <w:rFonts w:ascii="Times New Roman" w:eastAsia="Times New Roman" w:hAnsi="Times New Roman" w:cs="Times New Roman"/>
                <w:color w:val="000000"/>
              </w:rPr>
            </w:pPr>
          </w:p>
        </w:tc>
      </w:tr>
    </w:tbl>
    <w:p w14:paraId="69420240" w14:textId="77777777" w:rsidR="006F1CEE" w:rsidRPr="00DA23B2" w:rsidRDefault="006F1CEE" w:rsidP="006F1CEE">
      <w:pPr>
        <w:pStyle w:val="PargrafodaLista"/>
        <w:ind w:left="375"/>
        <w:rPr>
          <w:rFonts w:ascii="Times New Roman" w:hAnsi="Times New Roman" w:cs="Times New Roman"/>
        </w:rPr>
      </w:pPr>
    </w:p>
    <w:p w14:paraId="245D422B" w14:textId="77777777" w:rsidR="006F1CEE" w:rsidRPr="00DA23B2" w:rsidRDefault="006F1CEE" w:rsidP="006F1CEE">
      <w:pPr>
        <w:pStyle w:val="PargrafodaLista"/>
        <w:ind w:left="375"/>
        <w:rPr>
          <w:rFonts w:ascii="Times New Roman" w:hAnsi="Times New Roman" w:cs="Times New Roman"/>
        </w:rPr>
      </w:pPr>
    </w:p>
    <w:p w14:paraId="28C03B32" w14:textId="1AA1A7BC" w:rsidR="006F1CEE" w:rsidRPr="00DA23B2" w:rsidRDefault="006F1CEE" w:rsidP="006F1CEE">
      <w:pPr>
        <w:pStyle w:val="Standard"/>
        <w:rPr>
          <w:rFonts w:ascii="Times New Roman" w:eastAsia="Verdana-Bold" w:hAnsi="Times New Roman" w:cs="Times New Roman"/>
        </w:rPr>
      </w:pPr>
      <w:r w:rsidRPr="00DA23B2">
        <w:rPr>
          <w:rFonts w:ascii="Times New Roman" w:eastAsia="Verdana-Bold" w:hAnsi="Times New Roman" w:cs="Times New Roman"/>
        </w:rPr>
        <w:t xml:space="preserve">Validade da Proposta: </w:t>
      </w:r>
      <w:r w:rsidR="00B307FA">
        <w:rPr>
          <w:rFonts w:ascii="Times New Roman" w:eastAsia="Verdana-Bold" w:hAnsi="Times New Roman" w:cs="Times New Roman"/>
        </w:rPr>
        <w:t>60</w:t>
      </w:r>
      <w:r w:rsidR="000732E5">
        <w:rPr>
          <w:rFonts w:ascii="Times New Roman" w:eastAsia="Verdana-Bold" w:hAnsi="Times New Roman" w:cs="Times New Roman"/>
        </w:rPr>
        <w:t xml:space="preserve"> (sessenta)</w:t>
      </w:r>
      <w:r w:rsidRPr="00DA23B2">
        <w:rPr>
          <w:rFonts w:ascii="Times New Roman" w:eastAsia="Verdana-Bold" w:hAnsi="Times New Roman" w:cs="Times New Roman"/>
        </w:rPr>
        <w:t xml:space="preserve"> dias</w:t>
      </w:r>
    </w:p>
    <w:p w14:paraId="71ABC341" w14:textId="77777777" w:rsidR="006F1CEE" w:rsidRPr="00DA23B2" w:rsidRDefault="006F1CEE" w:rsidP="006F1CEE">
      <w:pPr>
        <w:pStyle w:val="tabelatextoalinhadoesquerda"/>
        <w:spacing w:line="240" w:lineRule="auto"/>
      </w:pPr>
      <w:proofErr w:type="spellStart"/>
      <w:r w:rsidRPr="00DA23B2">
        <w:t>Obs</w:t>
      </w:r>
      <w:proofErr w:type="spellEnd"/>
      <w:r w:rsidRPr="00DA23B2">
        <w:t xml:space="preserve"> 1- Os serviços prestados/materiais fornecidos atendem rigorosamente as especificações constantes neste Termo de Referência.</w:t>
      </w:r>
    </w:p>
    <w:p w14:paraId="656E8980" w14:textId="77777777" w:rsidR="006F1CEE" w:rsidRPr="00DA23B2" w:rsidRDefault="006F1CEE" w:rsidP="006F1CEE">
      <w:pPr>
        <w:pStyle w:val="tabelatextoalinhadoesquerda"/>
        <w:spacing w:line="240" w:lineRule="auto"/>
      </w:pPr>
      <w:proofErr w:type="spellStart"/>
      <w:r w:rsidRPr="00DA23B2">
        <w:t>Obs</w:t>
      </w:r>
      <w:proofErr w:type="spellEnd"/>
      <w:r w:rsidRPr="00DA23B2">
        <w:t xml:space="preserve"> 2 - Nos preços acima propostos estão inclusas todas as despesas e custos diretos e indiretos, como impostos, taxas, fretes, serviços, salários, encargos sociais, fiscais e comerciais, bem como quaisquer outros aplicáveis.</w:t>
      </w:r>
    </w:p>
    <w:p w14:paraId="5C9DDB20" w14:textId="77777777" w:rsidR="006F1CEE" w:rsidRPr="00DA23B2" w:rsidRDefault="006F1CEE" w:rsidP="006F1CEE">
      <w:pPr>
        <w:pStyle w:val="tabelatextoalinhadoesquerda"/>
        <w:spacing w:line="240" w:lineRule="auto"/>
      </w:pPr>
      <w:proofErr w:type="spellStart"/>
      <w:r w:rsidRPr="00DA23B2">
        <w:t>Obs</w:t>
      </w:r>
      <w:proofErr w:type="spellEnd"/>
      <w:r w:rsidRPr="00DA23B2">
        <w:t xml:space="preserve"> 3 - Declaramos que a empresa possui todos os requisitos exigidos no edital e no termo de referência para o cumprimento do objeto contratual.</w:t>
      </w:r>
    </w:p>
    <w:p w14:paraId="2EEC3C7C" w14:textId="77777777" w:rsidR="006F1CEE" w:rsidRDefault="006F1CEE" w:rsidP="006F1CEE">
      <w:pPr>
        <w:pStyle w:val="NormalWeb"/>
        <w:spacing w:before="0" w:after="0"/>
        <w:jc w:val="center"/>
      </w:pPr>
    </w:p>
    <w:p w14:paraId="37D91D11" w14:textId="77777777" w:rsidR="006F1CEE" w:rsidRDefault="006F1CEE" w:rsidP="006F1CEE">
      <w:pPr>
        <w:pStyle w:val="NormalWeb"/>
        <w:spacing w:before="0" w:after="0"/>
        <w:jc w:val="center"/>
      </w:pPr>
    </w:p>
    <w:p w14:paraId="1F3CDB9C" w14:textId="77777777" w:rsidR="006F1CEE" w:rsidRDefault="006F1CEE" w:rsidP="006F1CEE">
      <w:pPr>
        <w:pStyle w:val="NormalWeb"/>
        <w:spacing w:before="0" w:after="0"/>
        <w:jc w:val="center"/>
      </w:pPr>
      <w:r>
        <w:t>_________________________________</w:t>
      </w:r>
    </w:p>
    <w:p w14:paraId="7CC1BF9E" w14:textId="77777777" w:rsidR="006F1CEE" w:rsidRDefault="006F1CEE" w:rsidP="006F1CEE">
      <w:pPr>
        <w:pStyle w:val="NormalWeb"/>
        <w:spacing w:before="0" w:after="0"/>
        <w:jc w:val="center"/>
      </w:pPr>
      <w:r>
        <w:t>Loca e data</w:t>
      </w:r>
    </w:p>
    <w:p w14:paraId="2FE10956" w14:textId="77777777" w:rsidR="006F1CEE" w:rsidRDefault="006F1CEE" w:rsidP="006F1CEE">
      <w:pPr>
        <w:pStyle w:val="NormalWeb"/>
        <w:spacing w:before="0" w:after="0"/>
        <w:jc w:val="center"/>
      </w:pPr>
    </w:p>
    <w:p w14:paraId="672FE24F" w14:textId="77777777" w:rsidR="006F1CEE" w:rsidRDefault="006F1CEE" w:rsidP="006F1CEE">
      <w:pPr>
        <w:pStyle w:val="NormalWeb"/>
        <w:spacing w:before="0" w:after="0"/>
        <w:jc w:val="center"/>
      </w:pPr>
    </w:p>
    <w:p w14:paraId="3309E823" w14:textId="77777777" w:rsidR="006F1CEE" w:rsidRDefault="006F1CEE" w:rsidP="006F1CEE">
      <w:pPr>
        <w:pStyle w:val="NormalWeb"/>
        <w:spacing w:before="0" w:after="0"/>
        <w:jc w:val="center"/>
      </w:pPr>
      <w:r>
        <w:t>_________________________________</w:t>
      </w:r>
    </w:p>
    <w:p w14:paraId="1E1B4EB9" w14:textId="77777777" w:rsidR="006F1CEE" w:rsidRDefault="006F1CEE" w:rsidP="006F1CEE">
      <w:pPr>
        <w:pStyle w:val="NormalWeb"/>
        <w:spacing w:before="0" w:after="0"/>
        <w:jc w:val="center"/>
      </w:pPr>
      <w:r>
        <w:t>PROPONENTE/CNPJ</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7138F830" w14:textId="77777777" w:rsidR="006F1CEE" w:rsidRDefault="006F1CEE" w:rsidP="004B21F2">
      <w:pPr>
        <w:pStyle w:val="Standard"/>
        <w:spacing w:after="113" w:line="360" w:lineRule="auto"/>
        <w:jc w:val="center"/>
        <w:rPr>
          <w:rFonts w:ascii="Times New Roman" w:hAnsi="Times New Roman" w:cs="Times New Roman"/>
          <w:b/>
          <w:bCs/>
          <w:u w:val="single"/>
        </w:rPr>
      </w:pPr>
    </w:p>
    <w:p w14:paraId="699D380D" w14:textId="77777777" w:rsidR="006F1CEE" w:rsidRDefault="006F1CEE" w:rsidP="004B21F2">
      <w:pPr>
        <w:pStyle w:val="Standard"/>
        <w:spacing w:after="113" w:line="360" w:lineRule="auto"/>
        <w:jc w:val="center"/>
        <w:rPr>
          <w:rFonts w:ascii="Times New Roman" w:hAnsi="Times New Roman" w:cs="Times New Roman"/>
          <w:b/>
          <w:bCs/>
          <w:u w:val="single"/>
        </w:rPr>
      </w:pPr>
    </w:p>
    <w:p w14:paraId="6A230801" w14:textId="77777777" w:rsidR="006F1CEE" w:rsidRDefault="006F1CEE" w:rsidP="004B21F2">
      <w:pPr>
        <w:pStyle w:val="Standard"/>
        <w:spacing w:after="113" w:line="360" w:lineRule="auto"/>
        <w:jc w:val="center"/>
        <w:rPr>
          <w:rFonts w:ascii="Times New Roman" w:hAnsi="Times New Roman" w:cs="Times New Roman"/>
          <w:b/>
          <w:bCs/>
          <w:u w:val="single"/>
        </w:rPr>
      </w:pPr>
    </w:p>
    <w:p w14:paraId="0D49FE9A" w14:textId="77777777" w:rsidR="006F1CEE" w:rsidRDefault="006F1CEE" w:rsidP="004B21F2">
      <w:pPr>
        <w:pStyle w:val="Standard"/>
        <w:spacing w:after="113" w:line="360" w:lineRule="auto"/>
        <w:jc w:val="center"/>
        <w:rPr>
          <w:rFonts w:ascii="Times New Roman" w:hAnsi="Times New Roman" w:cs="Times New Roman"/>
          <w:b/>
          <w:bCs/>
          <w:u w:val="single"/>
        </w:rPr>
      </w:pPr>
    </w:p>
    <w:p w14:paraId="5789E250" w14:textId="77777777" w:rsidR="006F1CEE" w:rsidRDefault="006F1CEE" w:rsidP="004B21F2">
      <w:pPr>
        <w:pStyle w:val="Standard"/>
        <w:spacing w:after="113" w:line="360" w:lineRule="auto"/>
        <w:jc w:val="center"/>
        <w:rPr>
          <w:rFonts w:ascii="Times New Roman" w:hAnsi="Times New Roman" w:cs="Times New Roman"/>
          <w:b/>
          <w:bCs/>
          <w:u w:val="single"/>
        </w:rPr>
      </w:pPr>
    </w:p>
    <w:p w14:paraId="47EA8188" w14:textId="77777777" w:rsidR="006F1CEE" w:rsidRDefault="006F1CEE" w:rsidP="004B21F2">
      <w:pPr>
        <w:pStyle w:val="Standard"/>
        <w:spacing w:after="113" w:line="360" w:lineRule="auto"/>
        <w:jc w:val="center"/>
        <w:rPr>
          <w:rFonts w:ascii="Times New Roman" w:hAnsi="Times New Roman" w:cs="Times New Roman"/>
          <w:b/>
          <w:bCs/>
          <w:u w:val="single"/>
        </w:rPr>
      </w:pPr>
    </w:p>
    <w:p w14:paraId="6627B855" w14:textId="361D3031"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lastRenderedPageBreak/>
        <w:t>AVISO DE DISPENSA ELETRÔNICA Nº 02/2023_</w:t>
      </w:r>
      <w:r w:rsidRPr="004B21F2">
        <w:rPr>
          <w:rFonts w:ascii="Times New Roman" w:hAnsi="Times New Roman" w:cs="Times New Roman"/>
          <w:kern w:val="0"/>
        </w:rPr>
        <w:t>  </w:t>
      </w:r>
    </w:p>
    <w:p w14:paraId="1CD7710B"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19.00.6300.0000854/2023-17 </w:t>
      </w:r>
      <w:r w:rsidRPr="004B21F2">
        <w:rPr>
          <w:rFonts w:ascii="Times New Roman" w:eastAsia="Times New Roman" w:hAnsi="Times New Roman" w:cs="Times New Roman"/>
        </w:rPr>
        <w:t>  </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1A98909B"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eastAsia="Times New Roman" w:hAnsi="Times New Roman" w:cs="Times New Roman"/>
          <w:color w:val="000000" w:themeColor="text1"/>
        </w:rPr>
        <w:t>ua</w:t>
      </w:r>
      <w:proofErr w:type="spellEnd"/>
      <w:r w:rsidRPr="004B21F2">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24"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xml:space="preserve">, e demais legislação aplicável, </w:t>
      </w:r>
      <w:r w:rsidRPr="004B21F2">
        <w:rPr>
          <w:rFonts w:ascii="Times New Roman" w:eastAsia="Times New Roman" w:hAnsi="Times New Roman" w:cs="Times New Roman"/>
        </w:rPr>
        <w:lastRenderedPageBreak/>
        <w:t>resolvem celebrar o presente Termo de Contrato, decorrente do Aviso de Dispensa de Eletrônica nº[XXX]</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7593036" w14:textId="2311849B" w:rsidR="00B96063" w:rsidRPr="004B21F2" w:rsidRDefault="00B96063" w:rsidP="001A3A14">
      <w:pPr>
        <w:pStyle w:val="Nivel01"/>
        <w:numPr>
          <w:ilvl w:val="0"/>
          <w:numId w:val="0"/>
        </w:numPr>
        <w:spacing w:line="360" w:lineRule="auto"/>
        <w:ind w:firstLine="567"/>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40D93C02" w:rsidR="00B96063" w:rsidRPr="004B21F2" w:rsidRDefault="00B96063" w:rsidP="004B21F2">
      <w:pPr>
        <w:pStyle w:val="Nivel2"/>
        <w:numPr>
          <w:ilvl w:val="1"/>
          <w:numId w:val="16"/>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objeto do presente instrumento é a </w:t>
      </w:r>
      <w:r w:rsidR="004B21F2" w:rsidRPr="004B21F2">
        <w:rPr>
          <w:rFonts w:ascii="Times New Roman" w:eastAsia="Times New Roman" w:hAnsi="Times New Roman" w:cs="Times New Roman"/>
          <w:sz w:val="24"/>
          <w:szCs w:val="24"/>
        </w:rPr>
        <w:t>c</w:t>
      </w:r>
      <w:r w:rsidR="004B21F2" w:rsidRPr="004B21F2">
        <w:rPr>
          <w:rFonts w:ascii="Times New Roman" w:hAnsi="Times New Roman" w:cs="Times New Roman"/>
          <w:sz w:val="24"/>
          <w:szCs w:val="24"/>
        </w:rPr>
        <w:t>ontratação de empresa especializada para fornecimento de 2 (duas) subscrições para </w:t>
      </w:r>
      <w:r w:rsidR="004B21F2" w:rsidRPr="004B21F2">
        <w:rPr>
          <w:rFonts w:ascii="Times New Roman" w:hAnsi="Times New Roman" w:cs="Times New Roman"/>
          <w:b/>
          <w:bCs/>
          <w:sz w:val="24"/>
          <w:szCs w:val="24"/>
        </w:rPr>
        <w:t>ORACLE LINUX PREMIER LIMITED</w:t>
      </w:r>
      <w:r w:rsidR="004B21F2" w:rsidRPr="004B21F2">
        <w:rPr>
          <w:rFonts w:ascii="Times New Roman" w:hAnsi="Times New Roman" w:cs="Times New Roman"/>
          <w:sz w:val="24"/>
          <w:szCs w:val="24"/>
        </w:rPr>
        <w:t>, por 36 meses, para servidores da plataforma X86-64 com até dois slots de CPU, independentemente da quantidade de cores por </w:t>
      </w:r>
      <w:r w:rsidR="004B21F2" w:rsidRPr="004B21F2">
        <w:rPr>
          <w:rFonts w:ascii="Times New Roman" w:hAnsi="Times New Roman" w:cs="Times New Roman"/>
          <w:iCs/>
          <w:sz w:val="24"/>
          <w:szCs w:val="24"/>
        </w:rPr>
        <w:t>slot</w:t>
      </w:r>
      <w:r w:rsidR="004B21F2" w:rsidRPr="004B21F2">
        <w:rPr>
          <w:rFonts w:ascii="Times New Roman" w:hAnsi="Times New Roman" w:cs="Times New Roman"/>
          <w:sz w:val="24"/>
          <w:szCs w:val="24"/>
        </w:rPr>
        <w:t>, conforme especificações e condições constantes</w:t>
      </w:r>
      <w:r w:rsidRPr="004B21F2">
        <w:rPr>
          <w:rFonts w:ascii="Times New Roman" w:hAnsi="Times New Roman" w:cs="Times New Roman"/>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E1B8143" w14:textId="77777777"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SEGUNDA – VIGÊNCIA E PRORROGAÇÃO</w:t>
      </w:r>
    </w:p>
    <w:p w14:paraId="5F196DEF" w14:textId="0D0D8AAA" w:rsidR="00B96063" w:rsidRPr="004B21F2" w:rsidRDefault="00B96063" w:rsidP="004B21F2">
      <w:pPr>
        <w:pStyle w:val="Nvel2-Red"/>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1A3A14" w:rsidRPr="001A3A14">
        <w:rPr>
          <w:rFonts w:ascii="Times New Roman" w:hAnsi="Times New Roman" w:cs="Times New Roman"/>
          <w:i w:val="0"/>
          <w:iCs w:val="0"/>
          <w:color w:val="000000"/>
          <w:sz w:val="24"/>
        </w:rPr>
        <w:t>O contrato terá vigência a partir de sua assinatura por 36 (trinta e seis) meses ou até o total cumprimento das obrigações, o que ocorrer primeiro, perdurando seus efeitos até a expiração do prazo de garantia de cada item objeto do Termo de Referência e terá eficácia legal após a publicação do seu extrato no Diário Oficia</w:t>
      </w:r>
      <w:r w:rsidR="001A3A14">
        <w:rPr>
          <w:rFonts w:ascii="Times New Roman" w:hAnsi="Times New Roman" w:cs="Times New Roman"/>
          <w:i w:val="0"/>
          <w:iCs w:val="0"/>
          <w:color w:val="000000"/>
          <w:sz w:val="24"/>
        </w:rPr>
        <w:t>l da União.</w:t>
      </w:r>
    </w:p>
    <w:p w14:paraId="35C6435C" w14:textId="4E30877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bookmarkStart w:id="7" w:name="_Hlk114497577"/>
      <w:bookmarkStart w:id="8" w:name="_Hlk114497502"/>
      <w:bookmarkEnd w:id="7"/>
      <w:bookmarkEnd w:id="8"/>
      <w:r w:rsidRPr="004B21F2">
        <w:rPr>
          <w:rFonts w:ascii="Times New Roman" w:hAnsi="Times New Roman" w:cs="Times New Roman"/>
          <w:sz w:val="24"/>
          <w:szCs w:val="24"/>
        </w:rPr>
        <w:t xml:space="preserve">CLÁUSULA TERCEIRA – MODELOS DE EXECUÇÃO E GESTÃO CONTRATUAIS </w:t>
      </w:r>
    </w:p>
    <w:p w14:paraId="1212FDB6" w14:textId="7688FE6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Pr="00BA212A"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1B017836" w14:textId="48041732" w:rsidR="004512B0"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74C93E29" w14:textId="4920AA6C" w:rsidR="00B96063" w:rsidRDefault="00B96063" w:rsidP="004B21F2">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14:paraId="57CF6D22" w14:textId="77777777" w:rsidR="006D008E" w:rsidRDefault="006D008E" w:rsidP="006D008E">
      <w:pPr>
        <w:pStyle w:val="Nivel01"/>
        <w:numPr>
          <w:ilvl w:val="0"/>
          <w:numId w:val="0"/>
        </w:numPr>
      </w:pPr>
    </w:p>
    <w:tbl>
      <w:tblPr>
        <w:tblW w:w="99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0"/>
        <w:gridCol w:w="4182"/>
        <w:gridCol w:w="992"/>
        <w:gridCol w:w="992"/>
        <w:gridCol w:w="1701"/>
        <w:gridCol w:w="1418"/>
      </w:tblGrid>
      <w:tr w:rsidR="006D008E" w:rsidRPr="00246187" w14:paraId="3C6DA08B" w14:textId="77777777" w:rsidTr="00D3325B">
        <w:tc>
          <w:tcPr>
            <w:tcW w:w="0" w:type="auto"/>
            <w:tcBorders>
              <w:top w:val="outset" w:sz="6" w:space="0" w:color="auto"/>
              <w:left w:val="outset" w:sz="6" w:space="0" w:color="auto"/>
              <w:bottom w:val="outset" w:sz="6" w:space="0" w:color="auto"/>
              <w:right w:val="outset" w:sz="6" w:space="0" w:color="auto"/>
            </w:tcBorders>
            <w:vAlign w:val="center"/>
            <w:hideMark/>
          </w:tcPr>
          <w:p w14:paraId="4B9A9575" w14:textId="77777777" w:rsidR="006D008E" w:rsidRPr="0050553C" w:rsidRDefault="006D008E" w:rsidP="00506540">
            <w:pPr>
              <w:ind w:left="60" w:right="60"/>
              <w:jc w:val="center"/>
              <w:rPr>
                <w:rFonts w:ascii="Times New Roman" w:eastAsia="Times New Roman" w:hAnsi="Times New Roman" w:cs="Times New Roman"/>
                <w:b/>
                <w:color w:val="000000"/>
              </w:rPr>
            </w:pPr>
            <w:r w:rsidRPr="0050553C">
              <w:rPr>
                <w:rFonts w:ascii="Times New Roman" w:eastAsia="Times New Roman" w:hAnsi="Times New Roman" w:cs="Times New Roman"/>
                <w:b/>
                <w:bCs/>
                <w:color w:val="000000"/>
              </w:rPr>
              <w:t>Item</w:t>
            </w:r>
          </w:p>
        </w:tc>
        <w:tc>
          <w:tcPr>
            <w:tcW w:w="4182" w:type="dxa"/>
            <w:tcBorders>
              <w:top w:val="outset" w:sz="6" w:space="0" w:color="auto"/>
              <w:left w:val="outset" w:sz="6" w:space="0" w:color="auto"/>
              <w:bottom w:val="outset" w:sz="6" w:space="0" w:color="auto"/>
              <w:right w:val="outset" w:sz="6" w:space="0" w:color="auto"/>
            </w:tcBorders>
            <w:vAlign w:val="center"/>
            <w:hideMark/>
          </w:tcPr>
          <w:p w14:paraId="046476C2" w14:textId="77777777" w:rsidR="006D008E" w:rsidRPr="0050553C" w:rsidRDefault="006D008E" w:rsidP="00506540">
            <w:pPr>
              <w:ind w:left="60" w:right="60"/>
              <w:jc w:val="center"/>
              <w:rPr>
                <w:rFonts w:ascii="Times New Roman" w:eastAsia="Times New Roman" w:hAnsi="Times New Roman" w:cs="Times New Roman"/>
                <w:b/>
                <w:color w:val="000000"/>
              </w:rPr>
            </w:pPr>
            <w:r w:rsidRPr="0050553C">
              <w:rPr>
                <w:rFonts w:ascii="Times New Roman" w:eastAsia="Times New Roman" w:hAnsi="Times New Roman" w:cs="Times New Roman"/>
                <w:b/>
                <w:bCs/>
                <w:color w:val="000000"/>
              </w:rPr>
              <w:t>Descrição</w:t>
            </w:r>
          </w:p>
        </w:tc>
        <w:tc>
          <w:tcPr>
            <w:tcW w:w="992" w:type="dxa"/>
            <w:tcBorders>
              <w:top w:val="outset" w:sz="6" w:space="0" w:color="auto"/>
              <w:left w:val="outset" w:sz="6" w:space="0" w:color="auto"/>
              <w:bottom w:val="outset" w:sz="6" w:space="0" w:color="auto"/>
              <w:right w:val="outset" w:sz="6" w:space="0" w:color="auto"/>
            </w:tcBorders>
            <w:vAlign w:val="center"/>
            <w:hideMark/>
          </w:tcPr>
          <w:p w14:paraId="1D2CAE5F" w14:textId="77777777" w:rsidR="006D008E" w:rsidRPr="0050553C" w:rsidRDefault="006D008E" w:rsidP="00506540">
            <w:pPr>
              <w:ind w:left="60" w:right="60"/>
              <w:jc w:val="center"/>
              <w:rPr>
                <w:rFonts w:ascii="Times New Roman" w:eastAsia="Times New Roman" w:hAnsi="Times New Roman" w:cs="Times New Roman"/>
                <w:b/>
                <w:color w:val="000000"/>
              </w:rPr>
            </w:pPr>
            <w:r w:rsidRPr="0050553C">
              <w:rPr>
                <w:rFonts w:ascii="Times New Roman" w:eastAsia="Times New Roman" w:hAnsi="Times New Roman" w:cs="Times New Roman"/>
                <w:b/>
                <w:bCs/>
                <w:color w:val="000000"/>
              </w:rPr>
              <w:t>UN</w:t>
            </w:r>
          </w:p>
        </w:tc>
        <w:tc>
          <w:tcPr>
            <w:tcW w:w="992" w:type="dxa"/>
            <w:tcBorders>
              <w:top w:val="outset" w:sz="6" w:space="0" w:color="auto"/>
              <w:left w:val="outset" w:sz="6" w:space="0" w:color="auto"/>
              <w:bottom w:val="outset" w:sz="6" w:space="0" w:color="auto"/>
              <w:right w:val="outset" w:sz="6" w:space="0" w:color="auto"/>
            </w:tcBorders>
            <w:vAlign w:val="center"/>
            <w:hideMark/>
          </w:tcPr>
          <w:p w14:paraId="562A2756" w14:textId="77777777" w:rsidR="006D008E" w:rsidRPr="0050553C" w:rsidRDefault="006D008E" w:rsidP="00506540">
            <w:pPr>
              <w:ind w:left="60" w:right="60"/>
              <w:jc w:val="center"/>
              <w:rPr>
                <w:rFonts w:ascii="Times New Roman" w:eastAsia="Times New Roman" w:hAnsi="Times New Roman" w:cs="Times New Roman"/>
                <w:b/>
                <w:color w:val="000000"/>
              </w:rPr>
            </w:pPr>
            <w:r w:rsidRPr="0050553C">
              <w:rPr>
                <w:rFonts w:ascii="Times New Roman" w:eastAsia="Times New Roman" w:hAnsi="Times New Roman" w:cs="Times New Roman"/>
                <w:b/>
                <w:bCs/>
                <w:color w:val="000000"/>
              </w:rPr>
              <w:t>Quant.</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A33EA41" w14:textId="77777777" w:rsidR="006D008E" w:rsidRPr="0050553C" w:rsidRDefault="006D008E" w:rsidP="00506540">
            <w:pPr>
              <w:ind w:left="60" w:right="60"/>
              <w:jc w:val="center"/>
              <w:rPr>
                <w:rFonts w:ascii="Times New Roman" w:eastAsia="Times New Roman" w:hAnsi="Times New Roman" w:cs="Times New Roman"/>
                <w:b/>
                <w:color w:val="000000"/>
              </w:rPr>
            </w:pPr>
            <w:r w:rsidRPr="0050553C">
              <w:rPr>
                <w:rFonts w:ascii="Times New Roman" w:eastAsia="Times New Roman" w:hAnsi="Times New Roman" w:cs="Times New Roman"/>
                <w:b/>
                <w:bCs/>
                <w:color w:val="000000"/>
              </w:rPr>
              <w:t>Valor Unitário</w:t>
            </w:r>
          </w:p>
          <w:p w14:paraId="24AE9B8D" w14:textId="77777777" w:rsidR="006D008E" w:rsidRPr="0050553C" w:rsidRDefault="006D008E" w:rsidP="00506540">
            <w:pPr>
              <w:ind w:left="60" w:right="60"/>
              <w:jc w:val="center"/>
              <w:rPr>
                <w:rFonts w:ascii="Times New Roman" w:eastAsia="Times New Roman" w:hAnsi="Times New Roman" w:cs="Times New Roman"/>
                <w:b/>
                <w:color w:val="000000"/>
              </w:rPr>
            </w:pPr>
            <w:r w:rsidRPr="0050553C">
              <w:rPr>
                <w:rFonts w:ascii="Times New Roman" w:eastAsia="Times New Roman" w:hAnsi="Times New Roman" w:cs="Times New Roman"/>
                <w:b/>
                <w:bCs/>
                <w:color w:val="000000"/>
              </w:rPr>
              <w:t>(R$)</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9924531" w14:textId="77777777" w:rsidR="006D008E" w:rsidRPr="0050553C" w:rsidRDefault="006D008E" w:rsidP="00506540">
            <w:pPr>
              <w:ind w:left="60" w:right="60"/>
              <w:jc w:val="center"/>
              <w:rPr>
                <w:rFonts w:ascii="Times New Roman" w:eastAsia="Times New Roman" w:hAnsi="Times New Roman" w:cs="Times New Roman"/>
                <w:b/>
                <w:color w:val="000000"/>
              </w:rPr>
            </w:pPr>
            <w:r w:rsidRPr="0050553C">
              <w:rPr>
                <w:rFonts w:ascii="Times New Roman" w:eastAsia="Times New Roman" w:hAnsi="Times New Roman" w:cs="Times New Roman"/>
                <w:b/>
                <w:bCs/>
                <w:color w:val="000000"/>
              </w:rPr>
              <w:t>Valor Total</w:t>
            </w:r>
          </w:p>
          <w:p w14:paraId="5B7541E4" w14:textId="77777777" w:rsidR="006D008E" w:rsidRPr="0050553C" w:rsidRDefault="006D008E" w:rsidP="00506540">
            <w:pPr>
              <w:ind w:left="60" w:right="60"/>
              <w:jc w:val="center"/>
              <w:rPr>
                <w:rFonts w:ascii="Times New Roman" w:eastAsia="Times New Roman" w:hAnsi="Times New Roman" w:cs="Times New Roman"/>
                <w:b/>
                <w:color w:val="000000"/>
              </w:rPr>
            </w:pPr>
            <w:r w:rsidRPr="0050553C">
              <w:rPr>
                <w:rFonts w:ascii="Times New Roman" w:eastAsia="Times New Roman" w:hAnsi="Times New Roman" w:cs="Times New Roman"/>
                <w:b/>
                <w:bCs/>
                <w:color w:val="000000"/>
              </w:rPr>
              <w:t>(R$)</w:t>
            </w:r>
          </w:p>
        </w:tc>
      </w:tr>
      <w:tr w:rsidR="006D008E" w:rsidRPr="00246187" w14:paraId="6B6741FF" w14:textId="77777777" w:rsidTr="00D3325B">
        <w:tc>
          <w:tcPr>
            <w:tcW w:w="0" w:type="auto"/>
            <w:tcBorders>
              <w:top w:val="outset" w:sz="6" w:space="0" w:color="auto"/>
              <w:left w:val="outset" w:sz="6" w:space="0" w:color="auto"/>
              <w:bottom w:val="outset" w:sz="6" w:space="0" w:color="auto"/>
              <w:right w:val="outset" w:sz="6" w:space="0" w:color="auto"/>
            </w:tcBorders>
            <w:vAlign w:val="center"/>
            <w:hideMark/>
          </w:tcPr>
          <w:p w14:paraId="54B4D0BB" w14:textId="77777777" w:rsidR="006D008E" w:rsidRPr="00246187" w:rsidRDefault="006D008E" w:rsidP="00506540">
            <w:pPr>
              <w:ind w:left="60" w:right="60"/>
              <w:jc w:val="center"/>
              <w:rPr>
                <w:rFonts w:ascii="Times New Roman" w:eastAsia="Times New Roman" w:hAnsi="Times New Roman" w:cs="Times New Roman"/>
                <w:color w:val="000000"/>
              </w:rPr>
            </w:pPr>
            <w:r w:rsidRPr="00246187">
              <w:rPr>
                <w:rFonts w:ascii="Times New Roman" w:eastAsia="Times New Roman" w:hAnsi="Times New Roman" w:cs="Times New Roman"/>
                <w:color w:val="000000"/>
              </w:rPr>
              <w:t>1</w:t>
            </w:r>
          </w:p>
        </w:tc>
        <w:tc>
          <w:tcPr>
            <w:tcW w:w="4182" w:type="dxa"/>
            <w:tcBorders>
              <w:top w:val="outset" w:sz="6" w:space="0" w:color="auto"/>
              <w:left w:val="outset" w:sz="6" w:space="0" w:color="auto"/>
              <w:bottom w:val="outset" w:sz="6" w:space="0" w:color="auto"/>
              <w:right w:val="outset" w:sz="6" w:space="0" w:color="auto"/>
            </w:tcBorders>
            <w:vAlign w:val="center"/>
            <w:hideMark/>
          </w:tcPr>
          <w:p w14:paraId="37B886C7" w14:textId="77777777" w:rsidR="006D008E" w:rsidRPr="00246187" w:rsidRDefault="006D008E" w:rsidP="00506540">
            <w:pPr>
              <w:ind w:left="700" w:right="700"/>
              <w:jc w:val="both"/>
              <w:rPr>
                <w:rFonts w:ascii="Times New Roman" w:eastAsia="Times New Roman" w:hAnsi="Times New Roman" w:cs="Times New Roman"/>
                <w:color w:val="000000"/>
              </w:rPr>
            </w:pPr>
            <w:r w:rsidRPr="00246187">
              <w:rPr>
                <w:rFonts w:ascii="Times New Roman" w:eastAsia="Times New Roman" w:hAnsi="Times New Roman" w:cs="Times New Roman"/>
                <w:color w:val="000000"/>
              </w:rPr>
              <w:t> </w:t>
            </w:r>
          </w:p>
          <w:p w14:paraId="3D1748E6" w14:textId="77777777" w:rsidR="006D008E" w:rsidRPr="00246187" w:rsidRDefault="006D008E" w:rsidP="00D3325B">
            <w:pPr>
              <w:ind w:left="700" w:right="700"/>
              <w:jc w:val="both"/>
              <w:rPr>
                <w:rFonts w:ascii="Times New Roman" w:eastAsia="Times New Roman" w:hAnsi="Times New Roman" w:cs="Times New Roman"/>
                <w:color w:val="000000"/>
              </w:rPr>
            </w:pPr>
            <w:r w:rsidRPr="008A64DE">
              <w:rPr>
                <w:rFonts w:ascii="Times New Roman" w:hAnsi="Times New Roman" w:cs="Times New Roman"/>
              </w:rPr>
              <w:t>fornecimento de 2 (duas) subscrições para </w:t>
            </w:r>
            <w:r w:rsidRPr="008A64DE">
              <w:rPr>
                <w:rFonts w:ascii="Times New Roman" w:hAnsi="Times New Roman" w:cs="Times New Roman"/>
                <w:b/>
                <w:bCs/>
              </w:rPr>
              <w:t>ORACLE LINUX PREMIER LIMITED</w:t>
            </w:r>
            <w:r w:rsidRPr="008A64DE">
              <w:rPr>
                <w:rFonts w:ascii="Times New Roman" w:hAnsi="Times New Roman" w:cs="Times New Roman"/>
              </w:rPr>
              <w:t>, por 36 meses, para servidores da plataforma X86-64 com até dois slots de CPU, independentemente da quantidade de cores por </w:t>
            </w:r>
            <w:r w:rsidRPr="008A64DE">
              <w:rPr>
                <w:rFonts w:ascii="Times New Roman" w:hAnsi="Times New Roman" w:cs="Times New Roman"/>
                <w:i/>
                <w:iCs/>
              </w:rPr>
              <w:t>slot</w:t>
            </w:r>
          </w:p>
        </w:tc>
        <w:tc>
          <w:tcPr>
            <w:tcW w:w="992" w:type="dxa"/>
            <w:tcBorders>
              <w:top w:val="outset" w:sz="6" w:space="0" w:color="auto"/>
              <w:left w:val="outset" w:sz="6" w:space="0" w:color="auto"/>
              <w:bottom w:val="outset" w:sz="6" w:space="0" w:color="auto"/>
              <w:right w:val="outset" w:sz="6" w:space="0" w:color="auto"/>
            </w:tcBorders>
            <w:vAlign w:val="center"/>
            <w:hideMark/>
          </w:tcPr>
          <w:p w14:paraId="415479C5" w14:textId="77777777" w:rsidR="006D008E" w:rsidRPr="00246187" w:rsidRDefault="006D008E" w:rsidP="00506540">
            <w:pPr>
              <w:ind w:left="60" w:right="60"/>
              <w:jc w:val="center"/>
              <w:rPr>
                <w:rFonts w:ascii="Times New Roman" w:eastAsia="Times New Roman" w:hAnsi="Times New Roman" w:cs="Times New Roman"/>
                <w:color w:val="000000"/>
              </w:rPr>
            </w:pPr>
            <w:proofErr w:type="spellStart"/>
            <w:r w:rsidRPr="00246187">
              <w:rPr>
                <w:rFonts w:ascii="Times New Roman" w:eastAsia="Times New Roman" w:hAnsi="Times New Roman" w:cs="Times New Roman"/>
                <w:color w:val="000000"/>
              </w:rPr>
              <w:t>un</w:t>
            </w:r>
            <w:proofErr w:type="spellEnd"/>
          </w:p>
        </w:tc>
        <w:tc>
          <w:tcPr>
            <w:tcW w:w="992" w:type="dxa"/>
            <w:tcBorders>
              <w:top w:val="outset" w:sz="6" w:space="0" w:color="auto"/>
              <w:left w:val="outset" w:sz="6" w:space="0" w:color="auto"/>
              <w:bottom w:val="outset" w:sz="6" w:space="0" w:color="auto"/>
              <w:right w:val="outset" w:sz="6" w:space="0" w:color="auto"/>
            </w:tcBorders>
            <w:vAlign w:val="center"/>
            <w:hideMark/>
          </w:tcPr>
          <w:p w14:paraId="60D048B7" w14:textId="77777777" w:rsidR="006D008E" w:rsidRPr="00246187" w:rsidRDefault="006D008E" w:rsidP="00506540">
            <w:pPr>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701" w:type="dxa"/>
            <w:tcBorders>
              <w:top w:val="outset" w:sz="6" w:space="0" w:color="auto"/>
              <w:left w:val="outset" w:sz="6" w:space="0" w:color="auto"/>
              <w:bottom w:val="outset" w:sz="6" w:space="0" w:color="auto"/>
              <w:right w:val="outset" w:sz="6" w:space="0" w:color="auto"/>
            </w:tcBorders>
            <w:vAlign w:val="center"/>
          </w:tcPr>
          <w:p w14:paraId="31827FA1" w14:textId="7E4BED4E" w:rsidR="006D008E" w:rsidRPr="00246187" w:rsidRDefault="006D008E" w:rsidP="00506540">
            <w:pPr>
              <w:ind w:left="60" w:right="60"/>
              <w:jc w:val="center"/>
              <w:rPr>
                <w:rFonts w:ascii="Times New Roman" w:eastAsia="Times New Roman" w:hAnsi="Times New Roman" w:cs="Times New Roman"/>
                <w:color w:val="000000"/>
              </w:rPr>
            </w:pPr>
          </w:p>
        </w:tc>
        <w:tc>
          <w:tcPr>
            <w:tcW w:w="1418" w:type="dxa"/>
            <w:tcBorders>
              <w:top w:val="outset" w:sz="6" w:space="0" w:color="auto"/>
              <w:left w:val="outset" w:sz="6" w:space="0" w:color="auto"/>
              <w:bottom w:val="outset" w:sz="6" w:space="0" w:color="auto"/>
              <w:right w:val="outset" w:sz="6" w:space="0" w:color="auto"/>
            </w:tcBorders>
            <w:vAlign w:val="center"/>
          </w:tcPr>
          <w:p w14:paraId="76671395" w14:textId="4133E102" w:rsidR="006D008E" w:rsidRPr="00246187" w:rsidRDefault="006D008E" w:rsidP="00506540">
            <w:pPr>
              <w:ind w:left="60" w:right="60"/>
              <w:jc w:val="center"/>
              <w:rPr>
                <w:rFonts w:ascii="Times New Roman" w:eastAsia="Times New Roman" w:hAnsi="Times New Roman" w:cs="Times New Roman"/>
                <w:color w:val="000000"/>
              </w:rPr>
            </w:pPr>
          </w:p>
        </w:tc>
      </w:tr>
      <w:tr w:rsidR="006D008E" w:rsidRPr="00246187" w14:paraId="1E258E41" w14:textId="77777777" w:rsidTr="00506540">
        <w:trPr>
          <w:trHeight w:val="640"/>
        </w:trPr>
        <w:tc>
          <w:tcPr>
            <w:tcW w:w="9915" w:type="dxa"/>
            <w:gridSpan w:val="6"/>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495B3F5" w14:textId="20B5AFCB" w:rsidR="006D008E" w:rsidRPr="00246187" w:rsidRDefault="006D008E" w:rsidP="006D008E">
            <w:pPr>
              <w:ind w:left="60" w:right="60"/>
              <w:jc w:val="center"/>
              <w:rPr>
                <w:rFonts w:ascii="Times New Roman" w:eastAsia="Times New Roman" w:hAnsi="Times New Roman" w:cs="Times New Roman"/>
                <w:color w:val="000000"/>
              </w:rPr>
            </w:pPr>
            <w:r w:rsidRPr="0050553C">
              <w:rPr>
                <w:rFonts w:ascii="Times New Roman" w:eastAsia="Times New Roman" w:hAnsi="Times New Roman" w:cs="Times New Roman"/>
                <w:b/>
                <w:color w:val="000000"/>
              </w:rPr>
              <w:t> </w:t>
            </w:r>
            <w:r w:rsidRPr="0050553C">
              <w:rPr>
                <w:rFonts w:ascii="Times New Roman" w:eastAsia="Times New Roman" w:hAnsi="Times New Roman" w:cs="Times New Roman"/>
                <w:b/>
                <w:bCs/>
                <w:color w:val="000000"/>
              </w:rPr>
              <w:t xml:space="preserve">Valor total estimado da contratação: R$ </w:t>
            </w:r>
          </w:p>
        </w:tc>
      </w:tr>
    </w:tbl>
    <w:p w14:paraId="23331CE7" w14:textId="77777777" w:rsidR="00E16098" w:rsidRPr="002B457E" w:rsidRDefault="00E16098" w:rsidP="006D008E">
      <w:pPr>
        <w:pStyle w:val="Nivel01"/>
        <w:numPr>
          <w:ilvl w:val="0"/>
          <w:numId w:val="0"/>
        </w:numPr>
      </w:pPr>
    </w:p>
    <w:p w14:paraId="4E8458D4"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97A10E" w14:textId="63DADC43"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SEXTA - PAGAMENTO</w:t>
      </w:r>
    </w:p>
    <w:p w14:paraId="370A5D58" w14:textId="40AF221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23ABC8D8" w14:textId="389EF1E5"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14:paraId="5D220175" w14:textId="1E2CC08A" w:rsidR="00B96063" w:rsidRPr="004B21F2" w:rsidRDefault="00B96063" w:rsidP="00F22165">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preços inicialmente contratados são fixos e irreajustáveis </w:t>
      </w:r>
      <w:r w:rsidR="007E4307">
        <w:rPr>
          <w:rFonts w:ascii="Times New Roman" w:hAnsi="Times New Roman" w:cs="Times New Roman"/>
          <w:sz w:val="24"/>
          <w:szCs w:val="24"/>
        </w:rPr>
        <w:t>durante a duração deste contrat</w:t>
      </w:r>
      <w:r w:rsidR="00EE5B83">
        <w:rPr>
          <w:rFonts w:ascii="Times New Roman" w:hAnsi="Times New Roman" w:cs="Times New Roman"/>
          <w:sz w:val="24"/>
          <w:szCs w:val="24"/>
        </w:rPr>
        <w:t>o.</w:t>
      </w:r>
    </w:p>
    <w:p w14:paraId="7C9EDC09" w14:textId="1EC3A9A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OITAVA - OBRIGAÇÕES DO CONTRATANTE </w:t>
      </w:r>
    </w:p>
    <w:p w14:paraId="756C531B" w14:textId="5256E88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4B21F2">
      <w:pPr>
        <w:pStyle w:val="Nivel2"/>
        <w:spacing w:line="360" w:lineRule="auto"/>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4B21F2">
      <w:pPr>
        <w:pStyle w:val="Nvel2-Red"/>
        <w:spacing w:line="360" w:lineRule="auto"/>
        <w:rPr>
          <w:rFonts w:ascii="Times New Roman" w:hAnsi="Times New Roman" w:cs="Times New Roman"/>
          <w:i w:val="0"/>
          <w:iCs w:val="0"/>
          <w:color w:val="auto"/>
          <w:sz w:val="24"/>
          <w:szCs w:val="24"/>
        </w:rPr>
      </w:pPr>
      <w:bookmarkStart w:id="9" w:name="_Hlk114499841"/>
      <w:bookmarkEnd w:id="9"/>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92C263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NONA - OBRIGAÇÕES DO CONTRATADO</w:t>
      </w:r>
    </w:p>
    <w:p w14:paraId="41A5E4E0"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25"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4B21F2">
      <w:pPr>
        <w:pStyle w:val="Nivel2"/>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26"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41202708"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9258FA">
        <w:rPr>
          <w:rFonts w:ascii="Times New Roman" w:hAnsi="Times New Roman" w:cs="Times New Roman"/>
          <w:sz w:val="24"/>
          <w:szCs w:val="24"/>
        </w:rPr>
        <w:t>.</w:t>
      </w:r>
      <w:r w:rsidR="002E031E" w:rsidRPr="004B21F2">
        <w:rPr>
          <w:rFonts w:ascii="Times New Roman" w:hAnsi="Times New Roman" w:cs="Times New Roman"/>
          <w:sz w:val="24"/>
          <w:szCs w:val="24"/>
        </w:rPr>
        <w:t xml:space="preserve"> </w:t>
      </w:r>
    </w:p>
    <w:p w14:paraId="7B76B04A" w14:textId="627693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339F423F" w14:textId="4C826136" w:rsidR="00B96063" w:rsidRDefault="00B96063" w:rsidP="004B21F2">
      <w:pPr>
        <w:pStyle w:val="Nivel01"/>
        <w:spacing w:line="360" w:lineRule="auto"/>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28"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E647C31"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29"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30"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31"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2"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4B21F2">
      <w:pPr>
        <w:pStyle w:val="Nvel3-R"/>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33"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2679830" w14:textId="5109A1EB"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Pr="008F076A" w:rsidRDefault="00B96063" w:rsidP="004B21F2">
      <w:pPr>
        <w:pStyle w:val="Nvel2-Red"/>
        <w:spacing w:line="360" w:lineRule="auto"/>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26A8D97C" w14:textId="606FF77C"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B21F2">
      <w:pPr>
        <w:numPr>
          <w:ilvl w:val="2"/>
          <w:numId w:val="13"/>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B21F2">
      <w:pPr>
        <w:numPr>
          <w:ilvl w:val="2"/>
          <w:numId w:val="13"/>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B21F2">
      <w:pPr>
        <w:numPr>
          <w:ilvl w:val="2"/>
          <w:numId w:val="13"/>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B21F2">
      <w:pPr>
        <w:numPr>
          <w:ilvl w:val="2"/>
          <w:numId w:val="13"/>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B21F2">
      <w:pPr>
        <w:numPr>
          <w:ilvl w:val="2"/>
          <w:numId w:val="13"/>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B21F2">
      <w:pPr>
        <w:numPr>
          <w:ilvl w:val="2"/>
          <w:numId w:val="13"/>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B21F2">
      <w:pPr>
        <w:numPr>
          <w:ilvl w:val="2"/>
          <w:numId w:val="13"/>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B21F2">
      <w:pPr>
        <w:numPr>
          <w:ilvl w:val="2"/>
          <w:numId w:val="13"/>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B21F2">
      <w:pPr>
        <w:numPr>
          <w:ilvl w:val="2"/>
          <w:numId w:val="14"/>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34" w:anchor="art156§2" w:history="1">
        <w:r w:rsidRPr="004B21F2">
          <w:rPr>
            <w:rStyle w:val="Hyperlink"/>
            <w:rFonts w:ascii="Times New Roman" w:eastAsia="Arial" w:hAnsi="Times New Roman" w:cs="Times New Roman"/>
          </w:rPr>
          <w:t xml:space="preserve">art. 156, §2º, da </w:t>
        </w:r>
        <w:bookmarkStart w:id="10" w:name="_Hlk114504069"/>
        <w:r w:rsidRPr="004B21F2">
          <w:rPr>
            <w:rStyle w:val="Hyperlink"/>
            <w:rFonts w:ascii="Times New Roman" w:eastAsia="Arial" w:hAnsi="Times New Roman" w:cs="Times New Roman"/>
          </w:rPr>
          <w:t>Lei nº 14.133, de 2021</w:t>
        </w:r>
        <w:bookmarkEnd w:id="10"/>
      </w:hyperlink>
      <w:r w:rsidRPr="004B21F2">
        <w:rPr>
          <w:rFonts w:ascii="Times New Roman" w:eastAsia="Arial" w:hAnsi="Times New Roman" w:cs="Times New Roman"/>
        </w:rPr>
        <w:t>);</w:t>
      </w:r>
    </w:p>
    <w:p w14:paraId="69500F9B" w14:textId="5FE7E7A4" w:rsidR="00B96063" w:rsidRPr="004B21F2" w:rsidRDefault="00B96063" w:rsidP="004B21F2">
      <w:pPr>
        <w:numPr>
          <w:ilvl w:val="2"/>
          <w:numId w:val="14"/>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5"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B21F2">
      <w:pPr>
        <w:numPr>
          <w:ilvl w:val="2"/>
          <w:numId w:val="14"/>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6"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4EDFF6AE" w:rsidR="00B96063" w:rsidRPr="00477C2A" w:rsidRDefault="00B96063" w:rsidP="004B21F2">
      <w:pPr>
        <w:numPr>
          <w:ilvl w:val="2"/>
          <w:numId w:val="14"/>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lastRenderedPageBreak/>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0542C4" w:rsidRPr="000542C4">
        <w:rPr>
          <w:rFonts w:ascii="Times New Roman" w:hAnsi="Times New Roman" w:cs="Times New Roman"/>
        </w:rPr>
        <w:t xml:space="preserve"> 1</w:t>
      </w:r>
      <w:r w:rsidR="00D62FC4">
        <w:rPr>
          <w:rFonts w:ascii="Times New Roman" w:hAnsi="Times New Roman" w:cs="Times New Roman"/>
        </w:rPr>
        <w:t>5</w:t>
      </w:r>
      <w:r w:rsidR="000542C4" w:rsidRPr="000542C4">
        <w:rPr>
          <w:rFonts w:ascii="Times New Roman" w:hAnsi="Times New Roman" w:cs="Times New Roman"/>
        </w:rPr>
        <w:t xml:space="preserve"> – Sanções Administrativas</w:t>
      </w:r>
      <w:r w:rsidR="00AA6F01">
        <w:rPr>
          <w:rFonts w:ascii="Times New Roman" w:hAnsi="Times New Roman" w:cs="Times New Roman"/>
        </w:rPr>
        <w:t>,</w:t>
      </w:r>
      <w:r w:rsidR="00477C2A">
        <w:rPr>
          <w:rFonts w:ascii="Times New Roman" w:hAnsi="Times New Roman" w:cs="Times New Roman"/>
        </w:rPr>
        <w:t xml:space="preserve"> 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7"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r:id="rId38"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39"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0"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1" w:name="_Hlk78351618"/>
      <w:bookmarkEnd w:id="11"/>
    </w:p>
    <w:p w14:paraId="2796E114" w14:textId="647031D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41"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42"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B21F2">
      <w:pPr>
        <w:numPr>
          <w:ilvl w:val="0"/>
          <w:numId w:val="10"/>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B21F2">
      <w:pPr>
        <w:numPr>
          <w:ilvl w:val="0"/>
          <w:numId w:val="10"/>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peculiaridades do caso concreto;</w:t>
      </w:r>
    </w:p>
    <w:p w14:paraId="4FD4455F" w14:textId="77777777" w:rsidR="00B96063" w:rsidRPr="004B21F2" w:rsidRDefault="00B96063" w:rsidP="004B21F2">
      <w:pPr>
        <w:numPr>
          <w:ilvl w:val="0"/>
          <w:numId w:val="10"/>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B21F2">
      <w:pPr>
        <w:numPr>
          <w:ilvl w:val="0"/>
          <w:numId w:val="10"/>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B21F2">
      <w:pPr>
        <w:numPr>
          <w:ilvl w:val="0"/>
          <w:numId w:val="10"/>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43"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44"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5"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3FF00168"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6"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p>
    <w:p w14:paraId="6CA6502B" w14:textId="2176150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e no 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r:id="rId47"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8"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9"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61343517" w14:textId="0EA68643"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B21F2">
      <w:pPr>
        <w:pStyle w:val="PargrafodaLista"/>
        <w:numPr>
          <w:ilvl w:val="0"/>
          <w:numId w:val="11"/>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lastRenderedPageBreak/>
        <w:t xml:space="preserve">ficará ele constituído em mora, sendo-lhe aplicáveis as respectivas sanções administrativas; e  </w:t>
      </w:r>
    </w:p>
    <w:p w14:paraId="4BE9D81E" w14:textId="51A8B33C" w:rsidR="00B96063" w:rsidRPr="00A058F5" w:rsidRDefault="00B96063" w:rsidP="004B21F2">
      <w:pPr>
        <w:pStyle w:val="PargrafodaLista"/>
        <w:numPr>
          <w:ilvl w:val="0"/>
          <w:numId w:val="11"/>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50"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51"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1DDEAA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2"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3FD0EF5D" w:rsidR="120AD838" w:rsidRPr="0064405C" w:rsidRDefault="120AD838" w:rsidP="004B21F2">
      <w:pPr>
        <w:pStyle w:val="Nivel2"/>
        <w:spacing w:line="360" w:lineRule="auto"/>
        <w:rPr>
          <w:rFonts w:ascii="Times New Roman" w:hAnsi="Times New Roman" w:cs="Times New Roman"/>
          <w:sz w:val="24"/>
          <w:szCs w:val="24"/>
        </w:rPr>
      </w:pPr>
      <w:r w:rsidRPr="0064405C">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D865245" w:rsidR="00B96063" w:rsidRPr="0064405C" w:rsidRDefault="00B96063" w:rsidP="004B21F2">
      <w:pPr>
        <w:pStyle w:val="Nivel01"/>
        <w:spacing w:line="360" w:lineRule="auto"/>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B21F2">
      <w:pPr>
        <w:numPr>
          <w:ilvl w:val="1"/>
          <w:numId w:val="12"/>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lastRenderedPageBreak/>
        <w:t xml:space="preserve">Gestão/Unidade: </w:t>
      </w:r>
    </w:p>
    <w:p w14:paraId="0578716A" w14:textId="77777777" w:rsidR="00B96063" w:rsidRPr="004B21F2" w:rsidRDefault="00B96063" w:rsidP="004B21F2">
      <w:pPr>
        <w:numPr>
          <w:ilvl w:val="1"/>
          <w:numId w:val="12"/>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B21F2">
      <w:pPr>
        <w:numPr>
          <w:ilvl w:val="1"/>
          <w:numId w:val="12"/>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B21F2">
      <w:pPr>
        <w:numPr>
          <w:ilvl w:val="1"/>
          <w:numId w:val="12"/>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Elemento de Despesa: </w:t>
      </w:r>
    </w:p>
    <w:p w14:paraId="5657546F" w14:textId="77777777" w:rsidR="00B96063" w:rsidRPr="004B21F2" w:rsidRDefault="00B96063" w:rsidP="004B21F2">
      <w:pPr>
        <w:numPr>
          <w:ilvl w:val="1"/>
          <w:numId w:val="12"/>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B21F2">
      <w:pPr>
        <w:numPr>
          <w:ilvl w:val="1"/>
          <w:numId w:val="12"/>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Pr="00AD771A" w:rsidRDefault="00B96063" w:rsidP="004B21F2">
      <w:pPr>
        <w:pStyle w:val="Nvel2-Red"/>
        <w:spacing w:line="360" w:lineRule="auto"/>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9FE1A8A" w14:textId="4E12693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53">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54">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77AAC926" w14:textId="29BDAB3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55" w:anchor="art124">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4B21F2">
      <w:pPr>
        <w:pStyle w:val="Nivel2"/>
        <w:spacing w:line="360" w:lineRule="auto"/>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6"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BF4B20F" w14:textId="645F9D1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45E4643F"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7" w:anchor="art94">
        <w:r w:rsidRPr="004B21F2">
          <w:rPr>
            <w:rStyle w:val="Hyperlink"/>
            <w:rFonts w:ascii="Times New Roman" w:hAnsi="Times New Roman" w:cs="Times New Roman"/>
            <w:sz w:val="24"/>
            <w:szCs w:val="24"/>
          </w:rPr>
          <w:t>art. 94 da Lei 14.133, de 2021</w:t>
        </w:r>
      </w:hyperlink>
      <w:r w:rsidRPr="004B21F2">
        <w:rPr>
          <w:rFonts w:ascii="Times New Roman" w:hAnsi="Times New Roman" w:cs="Times New Roman"/>
          <w:sz w:val="24"/>
          <w:szCs w:val="24"/>
        </w:rPr>
        <w:t xml:space="preserve">, bem como no respectivo sítio 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58"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59" w:anchor="art7§3">
        <w:r w:rsidRPr="004B21F2">
          <w:rPr>
            <w:rStyle w:val="Hyperlink"/>
            <w:rFonts w:ascii="Times New Roman" w:hAnsi="Times New Roman" w:cs="Times New Roman"/>
            <w:sz w:val="24"/>
            <w:szCs w:val="24"/>
          </w:rPr>
          <w:t>art. 7º, §3º, inciso V, do Decreto n. 7.724, de 2012.</w:t>
        </w:r>
      </w:hyperlink>
      <w:r w:rsidRPr="004B21F2">
        <w:rPr>
          <w:rFonts w:ascii="Times New Roman" w:hAnsi="Times New Roman" w:cs="Times New Roman"/>
          <w:sz w:val="24"/>
          <w:szCs w:val="24"/>
        </w:rPr>
        <w:t xml:space="preserve"> </w:t>
      </w:r>
    </w:p>
    <w:p w14:paraId="469CF680" w14:textId="1444DF6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4B21F2">
      <w:pPr>
        <w:pStyle w:val="Nivel2"/>
        <w:spacing w:line="360" w:lineRule="auto"/>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60"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4B21F2">
      <w:pPr>
        <w:pStyle w:val="Nivel2"/>
        <w:spacing w:line="36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DC3052">
      <w:headerReference w:type="default" r:id="rId61"/>
      <w:footerReference w:type="default" r:id="rId62"/>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AAAA" w14:textId="77777777" w:rsidR="00B34AF6" w:rsidRDefault="00B34AF6">
      <w:r>
        <w:separator/>
      </w:r>
    </w:p>
  </w:endnote>
  <w:endnote w:type="continuationSeparator" w:id="0">
    <w:p w14:paraId="20F172FE" w14:textId="77777777" w:rsidR="00B34AF6" w:rsidRDefault="00B34AF6">
      <w:r>
        <w:continuationSeparator/>
      </w:r>
    </w:p>
  </w:endnote>
  <w:endnote w:type="continuationNotice" w:id="1">
    <w:p w14:paraId="3487D68F" w14:textId="77777777" w:rsidR="00B34AF6" w:rsidRDefault="00B34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TE4D8A148t00">
    <w:charset w:val="00"/>
    <w:family w:val="auto"/>
    <w:pitch w:val="default"/>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MT">
    <w:charset w:val="00"/>
    <w:family w:val="swiss"/>
    <w:pitch w:val="default"/>
  </w:font>
  <w:font w:name="ArialMT">
    <w:altName w:val="MS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5C57" w14:textId="77777777" w:rsidR="004B21F2" w:rsidRDefault="004B21F2" w:rsidP="004B21F2">
    <w:pPr>
      <w:pStyle w:val="Rodap"/>
      <w:ind w:right="-567"/>
      <w:jc w:val="both"/>
      <w:rPr>
        <w:rFonts w:ascii="Calibri" w:hAnsi="Calibri"/>
        <w:sz w:val="18"/>
        <w:szCs w:val="18"/>
      </w:rPr>
    </w:pPr>
  </w:p>
  <w:p w14:paraId="60465DAE" w14:textId="77777777" w:rsidR="004B21F2" w:rsidRDefault="004B21F2" w:rsidP="004B21F2">
    <w:pPr>
      <w:pStyle w:val="Rodap"/>
      <w:jc w:val="both"/>
    </w:pPr>
    <w:r>
      <w:rPr>
        <w:rFonts w:ascii="Trebuchet MS" w:hAnsi="Trebuchet MS"/>
        <w:sz w:val="16"/>
        <w:szCs w:val="16"/>
      </w:rPr>
      <w:t xml:space="preserve">SEI </w:t>
    </w:r>
    <w:r w:rsidRPr="00DA23B2">
      <w:rPr>
        <w:rFonts w:ascii="Trebuchet MS" w:hAnsi="Trebuchet MS"/>
        <w:sz w:val="16"/>
        <w:szCs w:val="16"/>
      </w:rPr>
      <w:t>19.00.6300.0000854/2023-17</w:t>
    </w:r>
    <w:r>
      <w:rPr>
        <w:rFonts w:ascii="Trebuchet MS" w:hAnsi="Trebuchet MS"/>
        <w:sz w:val="16"/>
        <w:szCs w:val="16"/>
      </w:rPr>
      <w:t xml:space="preserve">               Aviso de Dispensa de Licitação CNMP nº 02/2023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sz w:val="16"/>
        <w:szCs w:val="16"/>
      </w:rPr>
      <w:t>29</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sz w:val="16"/>
        <w:szCs w:val="16"/>
      </w:rPr>
      <w:t>43</w:t>
    </w:r>
    <w:r>
      <w:rPr>
        <w:rFonts w:cs="Trebuchet MS"/>
        <w:sz w:val="16"/>
        <w:szCs w:val="16"/>
      </w:rPr>
      <w:fldChar w:fldCharType="end"/>
    </w:r>
    <w:r>
      <w:rPr>
        <w:rFonts w:ascii="Trebuchet MS" w:hAnsi="Trebuchet MS"/>
        <w:sz w:val="16"/>
        <w:szCs w:val="16"/>
      </w:rPr>
      <w:t>.</w:t>
    </w:r>
  </w:p>
  <w:p w14:paraId="7E6308F2" w14:textId="73E1414E" w:rsidR="00494882" w:rsidRPr="004B21F2" w:rsidRDefault="00494882" w:rsidP="004B21F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D41CA" w14:textId="77777777" w:rsidR="00B34AF6" w:rsidRDefault="00B34AF6">
      <w:r>
        <w:separator/>
      </w:r>
    </w:p>
  </w:footnote>
  <w:footnote w:type="continuationSeparator" w:id="0">
    <w:p w14:paraId="7CD12B26" w14:textId="77777777" w:rsidR="00B34AF6" w:rsidRDefault="00B34AF6">
      <w:r>
        <w:continuationSeparator/>
      </w:r>
    </w:p>
  </w:footnote>
  <w:footnote w:type="continuationNotice" w:id="1">
    <w:p w14:paraId="3AB05AB7" w14:textId="77777777" w:rsidR="00B34AF6" w:rsidRDefault="00B34A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1134" w:type="dxa"/>
      <w:tblLayout w:type="fixed"/>
      <w:tblLook w:val="06A0" w:firstRow="1" w:lastRow="0" w:firstColumn="1" w:lastColumn="0" w:noHBand="1" w:noVBand="1"/>
    </w:tblPr>
    <w:tblGrid>
      <w:gridCol w:w="9072"/>
      <w:gridCol w:w="3020"/>
      <w:gridCol w:w="3020"/>
    </w:tblGrid>
    <w:tr w:rsidR="00494882" w14:paraId="035AA6A0" w14:textId="77777777" w:rsidTr="00687E70">
      <w:trPr>
        <w:trHeight w:val="300"/>
      </w:trPr>
      <w:tc>
        <w:tcPr>
          <w:tcW w:w="9072" w:type="dxa"/>
        </w:tcPr>
        <w:p w14:paraId="53848D80" w14:textId="46D3E95A" w:rsidR="00687E70" w:rsidRDefault="00687E70" w:rsidP="00687E70">
          <w:pPr>
            <w:pStyle w:val="Standard"/>
            <w:spacing w:line="240" w:lineRule="atLeast"/>
            <w:rPr>
              <w:rFonts w:hint="eastAsia"/>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35pt;height:61.8pt;visibility:visible">
                <v:imagedata r:id="rId1" o:title="Objeto OLE"/>
              </v:shape>
              <o:OLEObject Type="Embed" ProgID="PBrush" ShapeID="_x0000_i1025" DrawAspect="Content" ObjectID="_1750768163" r:id="rId2"/>
            </w:object>
          </w:r>
        </w:p>
        <w:p w14:paraId="200DCE70" w14:textId="520464F4" w:rsidR="00687E70" w:rsidRDefault="00687E70" w:rsidP="00687E70">
          <w:pPr>
            <w:pStyle w:val="Standard"/>
            <w:spacing w:line="240" w:lineRule="atLeast"/>
            <w:jc w:val="both"/>
            <w:rPr>
              <w:rFonts w:hint="eastAsia"/>
            </w:rPr>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494882" w:rsidRDefault="00494882" w:rsidP="6CDEAB8A">
          <w:pPr>
            <w:pStyle w:val="Cabealho"/>
            <w:ind w:left="-115"/>
          </w:pPr>
        </w:p>
      </w:tc>
      <w:tc>
        <w:tcPr>
          <w:tcW w:w="3020" w:type="dxa"/>
        </w:tcPr>
        <w:p w14:paraId="11FA3919" w14:textId="3419F088" w:rsidR="00494882" w:rsidRDefault="00494882" w:rsidP="6CDEAB8A">
          <w:pPr>
            <w:pStyle w:val="Cabealho"/>
            <w:jc w:val="center"/>
          </w:pPr>
        </w:p>
      </w:tc>
      <w:tc>
        <w:tcPr>
          <w:tcW w:w="3020" w:type="dxa"/>
        </w:tcPr>
        <w:p w14:paraId="56AE8220" w14:textId="1452A360" w:rsidR="00494882" w:rsidRDefault="00494882" w:rsidP="6CDEAB8A">
          <w:pPr>
            <w:pStyle w:val="Cabealho"/>
            <w:ind w:right="-115"/>
            <w:jc w:val="right"/>
          </w:pPr>
        </w:p>
      </w:tc>
    </w:tr>
  </w:tbl>
  <w:p w14:paraId="78B4EF61" w14:textId="5256FFED" w:rsidR="00494882" w:rsidRDefault="00494882"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7" w15:restartNumberingAfterBreak="0">
    <w:nsid w:val="1D5C100D"/>
    <w:multiLevelType w:val="multilevel"/>
    <w:tmpl w:val="91DC0B36"/>
    <w:lvl w:ilvl="0">
      <w:start w:val="1"/>
      <w:numFmt w:val="decimal"/>
      <w:pStyle w:val="Nivel01"/>
      <w:lvlText w:val="%1."/>
      <w:lvlJc w:val="left"/>
      <w:pPr>
        <w:ind w:left="3195" w:hanging="360"/>
      </w:pPr>
      <w:rPr>
        <w:b/>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8" w15:restartNumberingAfterBreak="0">
    <w:nsid w:val="1E5C6400"/>
    <w:multiLevelType w:val="multilevel"/>
    <w:tmpl w:val="B442C0BA"/>
    <w:lvl w:ilvl="0">
      <w:start w:val="1"/>
      <w:numFmt w:val="decimal"/>
      <w:lvlText w:val="%1."/>
      <w:lvlJc w:val="left"/>
      <w:pPr>
        <w:ind w:left="360" w:hanging="360"/>
      </w:pPr>
      <w:rPr>
        <w:rFonts w:ascii="Times New Roman" w:eastAsia="TTE4D8A148t00" w:hAnsi="Times New Roman" w:cs="Times New Roman" w:hint="default"/>
        <w:b/>
        <w:bCs/>
        <w:color w:val="auto"/>
        <w:sz w:val="24"/>
        <w:szCs w:val="24"/>
        <w:lang w:val="en-US"/>
      </w:rPr>
    </w:lvl>
    <w:lvl w:ilvl="1">
      <w:start w:val="1"/>
      <w:numFmt w:val="decimal"/>
      <w:suff w:val="space"/>
      <w:lvlText w:val="%1.%2."/>
      <w:lvlJc w:val="left"/>
      <w:pPr>
        <w:ind w:left="792" w:hanging="432"/>
      </w:pPr>
      <w:rPr>
        <w:rFonts w:ascii="Times New Roman" w:eastAsia="TTE4D8A148t00" w:hAnsi="Times New Roman" w:cs="Times New Roman" w:hint="default"/>
        <w:b w:val="0"/>
        <w:bCs/>
        <w:sz w:val="24"/>
        <w:szCs w:val="24"/>
        <w:lang w:val="pt-BR"/>
      </w:rPr>
    </w:lvl>
    <w:lvl w:ilvl="2">
      <w:start w:val="1"/>
      <w:numFmt w:val="decimal"/>
      <w:suff w:val="space"/>
      <w:lvlText w:val="%1.%2.%3."/>
      <w:lvlJc w:val="left"/>
      <w:pPr>
        <w:ind w:left="1224" w:hanging="504"/>
      </w:pPr>
      <w:rPr>
        <w:rFonts w:ascii="Arial" w:eastAsia="TTE4D8A148t00" w:hAnsi="Arial" w:cs="Arial" w:hint="default"/>
        <w:b w:val="0"/>
        <w:bCs/>
        <w:sz w:val="22"/>
        <w:szCs w:val="22"/>
        <w:lang w:val="en-US"/>
      </w:rPr>
    </w:lvl>
    <w:lvl w:ilvl="3">
      <w:start w:val="1"/>
      <w:numFmt w:val="decimal"/>
      <w:lvlText w:val="%1.%2.%3.%4."/>
      <w:lvlJc w:val="left"/>
      <w:pPr>
        <w:ind w:left="1728" w:hanging="648"/>
      </w:pPr>
      <w:rPr>
        <w:rFonts w:ascii="Arial" w:hAnsi="Arial" w:cs="Arial" w:hint="default"/>
        <w:sz w:val="22"/>
        <w:szCs w:val="22"/>
      </w:rPr>
    </w:lvl>
    <w:lvl w:ilvl="4">
      <w:start w:val="1"/>
      <w:numFmt w:val="decimal"/>
      <w:lvlText w:val="%1.%2.%3.%4.%5."/>
      <w:lvlJc w:val="left"/>
      <w:pPr>
        <w:ind w:left="2232" w:hanging="792"/>
      </w:pPr>
      <w:rPr>
        <w:rFonts w:ascii="Arial" w:eastAsia="TTE4D8A148t00" w:hAnsi="Arial" w:cs="Arial" w:hint="default"/>
        <w:b w:val="0"/>
        <w:bCs/>
        <w:sz w:val="22"/>
        <w:szCs w:val="22"/>
        <w:lang w:val="en-US"/>
      </w:rPr>
    </w:lvl>
    <w:lvl w:ilvl="5">
      <w:start w:val="1"/>
      <w:numFmt w:val="decimal"/>
      <w:lvlText w:val="%1.%2.%3.%4.%5.%6."/>
      <w:lvlJc w:val="left"/>
      <w:pPr>
        <w:ind w:left="2736" w:hanging="936"/>
      </w:pPr>
      <w:rPr>
        <w:rFonts w:ascii="Arial" w:eastAsia="TTE4D8A148t00" w:hAnsi="Arial" w:cs="Arial" w:hint="default"/>
        <w:b/>
        <w:bCs/>
        <w:sz w:val="22"/>
        <w:szCs w:val="22"/>
        <w:lang w:val="en-US"/>
      </w:rPr>
    </w:lvl>
    <w:lvl w:ilvl="6">
      <w:start w:val="1"/>
      <w:numFmt w:val="decimal"/>
      <w:lvlText w:val="%1.%2.%3.%4.%5.%6.%7."/>
      <w:lvlJc w:val="left"/>
      <w:pPr>
        <w:ind w:left="3240" w:hanging="1080"/>
      </w:pPr>
      <w:rPr>
        <w:rFonts w:ascii="Arial" w:eastAsia="TTE4D8A148t00" w:hAnsi="Arial" w:cs="Arial" w:hint="default"/>
        <w:b/>
        <w:bCs/>
        <w:sz w:val="22"/>
        <w:szCs w:val="22"/>
        <w:lang w:val="en-US"/>
      </w:rPr>
    </w:lvl>
    <w:lvl w:ilvl="7">
      <w:start w:val="1"/>
      <w:numFmt w:val="decimal"/>
      <w:lvlText w:val="%1.%2.%3.%4.%5.%6.%7.%8."/>
      <w:lvlJc w:val="left"/>
      <w:pPr>
        <w:ind w:left="3744" w:hanging="1224"/>
      </w:pPr>
      <w:rPr>
        <w:rFonts w:ascii="Arial" w:eastAsia="TTE4D8A148t00" w:hAnsi="Arial" w:cs="Arial" w:hint="default"/>
        <w:b/>
        <w:bCs/>
        <w:sz w:val="22"/>
        <w:szCs w:val="22"/>
        <w:lang w:val="en-US"/>
      </w:rPr>
    </w:lvl>
    <w:lvl w:ilvl="8">
      <w:start w:val="1"/>
      <w:numFmt w:val="decimal"/>
      <w:lvlText w:val="%1.%2.%3.%4.%5.%6.%7.%8.%9."/>
      <w:lvlJc w:val="left"/>
      <w:pPr>
        <w:ind w:left="4320" w:hanging="1440"/>
      </w:pPr>
      <w:rPr>
        <w:rFonts w:ascii="Arial" w:eastAsia="TTE4D8A148t00" w:hAnsi="Arial" w:cs="Arial" w:hint="default"/>
        <w:b/>
        <w:bCs/>
        <w:sz w:val="22"/>
        <w:szCs w:val="22"/>
        <w:lang w:val="en-US"/>
      </w:rPr>
    </w:lvl>
  </w:abstractNum>
  <w:abstractNum w:abstractNumId="9" w15:restartNumberingAfterBreak="0">
    <w:nsid w:val="32213855"/>
    <w:multiLevelType w:val="hybridMultilevel"/>
    <w:tmpl w:val="DC46199E"/>
    <w:lvl w:ilvl="0" w:tplc="3446E558">
      <w:start w:val="1"/>
      <w:numFmt w:val="lowerLetter"/>
      <w:lvlText w:val="%1."/>
      <w:lvlJc w:val="left"/>
      <w:pPr>
        <w:ind w:left="720" w:hanging="360"/>
      </w:pPr>
    </w:lvl>
    <w:lvl w:ilvl="1" w:tplc="F8AA1E7A">
      <w:start w:val="1"/>
      <w:numFmt w:val="lowerLetter"/>
      <w:lvlText w:val="%2."/>
      <w:lvlJc w:val="left"/>
      <w:pPr>
        <w:ind w:left="1440" w:hanging="360"/>
      </w:pPr>
    </w:lvl>
    <w:lvl w:ilvl="2" w:tplc="79FC4FEC">
      <w:start w:val="1"/>
      <w:numFmt w:val="lowerRoman"/>
      <w:lvlText w:val="%3."/>
      <w:lvlJc w:val="right"/>
      <w:pPr>
        <w:ind w:left="2160" w:hanging="180"/>
      </w:pPr>
    </w:lvl>
    <w:lvl w:ilvl="3" w:tplc="67A22BA4">
      <w:start w:val="1"/>
      <w:numFmt w:val="decimal"/>
      <w:lvlText w:val="%4."/>
      <w:lvlJc w:val="left"/>
      <w:pPr>
        <w:ind w:left="2880" w:hanging="360"/>
      </w:pPr>
    </w:lvl>
    <w:lvl w:ilvl="4" w:tplc="AACA9BA0">
      <w:start w:val="1"/>
      <w:numFmt w:val="lowerLetter"/>
      <w:lvlText w:val="%5."/>
      <w:lvlJc w:val="left"/>
      <w:pPr>
        <w:ind w:left="3600" w:hanging="360"/>
      </w:pPr>
    </w:lvl>
    <w:lvl w:ilvl="5" w:tplc="E88622AA">
      <w:start w:val="1"/>
      <w:numFmt w:val="lowerRoman"/>
      <w:lvlText w:val="%6."/>
      <w:lvlJc w:val="right"/>
      <w:pPr>
        <w:ind w:left="4320" w:hanging="180"/>
      </w:pPr>
    </w:lvl>
    <w:lvl w:ilvl="6" w:tplc="2968F3DA">
      <w:start w:val="1"/>
      <w:numFmt w:val="decimal"/>
      <w:lvlText w:val="%7."/>
      <w:lvlJc w:val="left"/>
      <w:pPr>
        <w:ind w:left="5040" w:hanging="360"/>
      </w:pPr>
    </w:lvl>
    <w:lvl w:ilvl="7" w:tplc="77DEECAC">
      <w:start w:val="1"/>
      <w:numFmt w:val="lowerLetter"/>
      <w:lvlText w:val="%8."/>
      <w:lvlJc w:val="left"/>
      <w:pPr>
        <w:ind w:left="5760" w:hanging="360"/>
      </w:pPr>
    </w:lvl>
    <w:lvl w:ilvl="8" w:tplc="2154DD86">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C0765C5"/>
    <w:multiLevelType w:val="hybridMultilevel"/>
    <w:tmpl w:val="EBDAC64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 w15:restartNumberingAfterBreak="0">
    <w:nsid w:val="5309E88F"/>
    <w:multiLevelType w:val="hybridMultilevel"/>
    <w:tmpl w:val="B2867178"/>
    <w:lvl w:ilvl="0" w:tplc="94CA98EC">
      <w:start w:val="1"/>
      <w:numFmt w:val="lowerLetter"/>
      <w:lvlText w:val="%1."/>
      <w:lvlJc w:val="left"/>
      <w:pPr>
        <w:ind w:left="720" w:hanging="360"/>
      </w:pPr>
    </w:lvl>
    <w:lvl w:ilvl="1" w:tplc="FC5AAE30">
      <w:start w:val="1"/>
      <w:numFmt w:val="lowerLetter"/>
      <w:lvlText w:val="%2."/>
      <w:lvlJc w:val="left"/>
      <w:pPr>
        <w:ind w:left="1440" w:hanging="360"/>
      </w:pPr>
    </w:lvl>
    <w:lvl w:ilvl="2" w:tplc="E494B654">
      <w:start w:val="1"/>
      <w:numFmt w:val="lowerRoman"/>
      <w:lvlText w:val="%3."/>
      <w:lvlJc w:val="right"/>
      <w:pPr>
        <w:ind w:left="2160" w:hanging="180"/>
      </w:pPr>
    </w:lvl>
    <w:lvl w:ilvl="3" w:tplc="4DC8406C">
      <w:start w:val="1"/>
      <w:numFmt w:val="decimal"/>
      <w:lvlText w:val="%4."/>
      <w:lvlJc w:val="left"/>
      <w:pPr>
        <w:ind w:left="2880" w:hanging="360"/>
      </w:pPr>
    </w:lvl>
    <w:lvl w:ilvl="4" w:tplc="CBA61B1E">
      <w:start w:val="1"/>
      <w:numFmt w:val="lowerLetter"/>
      <w:lvlText w:val="%5."/>
      <w:lvlJc w:val="left"/>
      <w:pPr>
        <w:ind w:left="3600" w:hanging="360"/>
      </w:pPr>
    </w:lvl>
    <w:lvl w:ilvl="5" w:tplc="D1C069EE">
      <w:start w:val="1"/>
      <w:numFmt w:val="lowerRoman"/>
      <w:lvlText w:val="%6."/>
      <w:lvlJc w:val="right"/>
      <w:pPr>
        <w:ind w:left="4320" w:hanging="180"/>
      </w:pPr>
    </w:lvl>
    <w:lvl w:ilvl="6" w:tplc="33E2B24E">
      <w:start w:val="1"/>
      <w:numFmt w:val="decimal"/>
      <w:lvlText w:val="%7."/>
      <w:lvlJc w:val="left"/>
      <w:pPr>
        <w:ind w:left="5040" w:hanging="360"/>
      </w:pPr>
    </w:lvl>
    <w:lvl w:ilvl="7" w:tplc="FD2072DE">
      <w:start w:val="1"/>
      <w:numFmt w:val="lowerLetter"/>
      <w:lvlText w:val="%8."/>
      <w:lvlJc w:val="left"/>
      <w:pPr>
        <w:ind w:left="5760" w:hanging="360"/>
      </w:pPr>
    </w:lvl>
    <w:lvl w:ilvl="8" w:tplc="31BA20FE">
      <w:start w:val="1"/>
      <w:numFmt w:val="lowerRoman"/>
      <w:lvlText w:val="%9."/>
      <w:lvlJc w:val="right"/>
      <w:pPr>
        <w:ind w:left="6480" w:hanging="180"/>
      </w:pPr>
    </w:lvl>
  </w:abstractNum>
  <w:abstractNum w:abstractNumId="18"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777601"/>
    <w:multiLevelType w:val="multilevel"/>
    <w:tmpl w:val="4ADC439E"/>
    <w:lvl w:ilvl="0">
      <w:start w:val="1"/>
      <w:numFmt w:val="decimal"/>
      <w:lvlText w:val="%1."/>
      <w:lvlJc w:val="left"/>
      <w:pPr>
        <w:ind w:left="360" w:hanging="360"/>
      </w:pPr>
      <w:rPr>
        <w:rFonts w:ascii="Arial" w:eastAsia="TTE4D8A148t00" w:hAnsi="Arial" w:cs="Arial" w:hint="default"/>
        <w:b/>
        <w:bCs/>
        <w:color w:val="auto"/>
        <w:sz w:val="22"/>
        <w:szCs w:val="22"/>
        <w:lang w:val="en-US"/>
      </w:rPr>
    </w:lvl>
    <w:lvl w:ilvl="1">
      <w:start w:val="1"/>
      <w:numFmt w:val="decimal"/>
      <w:suff w:val="space"/>
      <w:lvlText w:val="%1.%2."/>
      <w:lvlJc w:val="left"/>
      <w:pPr>
        <w:ind w:left="792" w:hanging="432"/>
      </w:pPr>
      <w:rPr>
        <w:rFonts w:ascii="Times New Roman" w:eastAsia="TTE4D8A148t00" w:hAnsi="Times New Roman" w:cs="Times New Roman" w:hint="default"/>
        <w:b w:val="0"/>
        <w:bCs/>
        <w:sz w:val="24"/>
        <w:szCs w:val="24"/>
        <w:lang w:val="pt-BR"/>
      </w:rPr>
    </w:lvl>
    <w:lvl w:ilvl="2">
      <w:start w:val="1"/>
      <w:numFmt w:val="decimal"/>
      <w:suff w:val="space"/>
      <w:lvlText w:val="%1.%2.%3."/>
      <w:lvlJc w:val="left"/>
      <w:pPr>
        <w:ind w:left="1224" w:hanging="504"/>
      </w:pPr>
      <w:rPr>
        <w:rFonts w:ascii="Times New Roman" w:eastAsia="TTE4D8A148t00" w:hAnsi="Times New Roman" w:cs="Times New Roman" w:hint="default"/>
        <w:b w:val="0"/>
        <w:bCs/>
        <w:sz w:val="24"/>
        <w:szCs w:val="24"/>
        <w:lang w:val="en-US"/>
      </w:rPr>
    </w:lvl>
    <w:lvl w:ilvl="3">
      <w:start w:val="1"/>
      <w:numFmt w:val="decimal"/>
      <w:lvlText w:val="%1.%2.%3.%4."/>
      <w:lvlJc w:val="left"/>
      <w:pPr>
        <w:ind w:left="1728" w:hanging="648"/>
      </w:pPr>
      <w:rPr>
        <w:rFonts w:ascii="Arial" w:hAnsi="Arial" w:cs="Arial" w:hint="default"/>
        <w:sz w:val="22"/>
        <w:szCs w:val="22"/>
      </w:rPr>
    </w:lvl>
    <w:lvl w:ilvl="4">
      <w:start w:val="1"/>
      <w:numFmt w:val="decimal"/>
      <w:lvlText w:val="%1.%2.%3.%4.%5."/>
      <w:lvlJc w:val="left"/>
      <w:pPr>
        <w:ind w:left="2232" w:hanging="792"/>
      </w:pPr>
      <w:rPr>
        <w:rFonts w:ascii="Arial" w:eastAsia="TTE4D8A148t00" w:hAnsi="Arial" w:cs="Arial" w:hint="default"/>
        <w:b w:val="0"/>
        <w:bCs/>
        <w:sz w:val="22"/>
        <w:szCs w:val="22"/>
        <w:lang w:val="en-US"/>
      </w:rPr>
    </w:lvl>
    <w:lvl w:ilvl="5">
      <w:start w:val="1"/>
      <w:numFmt w:val="decimal"/>
      <w:lvlText w:val="%1.%2.%3.%4.%5.%6."/>
      <w:lvlJc w:val="left"/>
      <w:pPr>
        <w:ind w:left="2736" w:hanging="936"/>
      </w:pPr>
      <w:rPr>
        <w:rFonts w:ascii="Arial" w:eastAsia="TTE4D8A148t00" w:hAnsi="Arial" w:cs="Arial" w:hint="default"/>
        <w:b/>
        <w:bCs/>
        <w:sz w:val="22"/>
        <w:szCs w:val="22"/>
        <w:lang w:val="en-US"/>
      </w:rPr>
    </w:lvl>
    <w:lvl w:ilvl="6">
      <w:start w:val="1"/>
      <w:numFmt w:val="decimal"/>
      <w:lvlText w:val="%1.%2.%3.%4.%5.%6.%7."/>
      <w:lvlJc w:val="left"/>
      <w:pPr>
        <w:ind w:left="3240" w:hanging="1080"/>
      </w:pPr>
      <w:rPr>
        <w:rFonts w:ascii="Arial" w:eastAsia="TTE4D8A148t00" w:hAnsi="Arial" w:cs="Arial" w:hint="default"/>
        <w:b/>
        <w:bCs/>
        <w:sz w:val="22"/>
        <w:szCs w:val="22"/>
        <w:lang w:val="en-US"/>
      </w:rPr>
    </w:lvl>
    <w:lvl w:ilvl="7">
      <w:start w:val="1"/>
      <w:numFmt w:val="decimal"/>
      <w:lvlText w:val="%1.%2.%3.%4.%5.%6.%7.%8."/>
      <w:lvlJc w:val="left"/>
      <w:pPr>
        <w:ind w:left="3744" w:hanging="1224"/>
      </w:pPr>
      <w:rPr>
        <w:rFonts w:ascii="Arial" w:eastAsia="TTE4D8A148t00" w:hAnsi="Arial" w:cs="Arial" w:hint="default"/>
        <w:b/>
        <w:bCs/>
        <w:sz w:val="22"/>
        <w:szCs w:val="22"/>
        <w:lang w:val="en-US"/>
      </w:rPr>
    </w:lvl>
    <w:lvl w:ilvl="8">
      <w:start w:val="1"/>
      <w:numFmt w:val="decimal"/>
      <w:lvlText w:val="%1.%2.%3.%4.%5.%6.%7.%8.%9."/>
      <w:lvlJc w:val="left"/>
      <w:pPr>
        <w:ind w:left="4320" w:hanging="1440"/>
      </w:pPr>
      <w:rPr>
        <w:rFonts w:ascii="Arial" w:eastAsia="TTE4D8A148t00" w:hAnsi="Arial" w:cs="Arial" w:hint="default"/>
        <w:b/>
        <w:bCs/>
        <w:sz w:val="22"/>
        <w:szCs w:val="22"/>
        <w:lang w:val="en-US"/>
      </w:rPr>
    </w:lvl>
  </w:abstractNum>
  <w:abstractNum w:abstractNumId="2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4"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4704916">
    <w:abstractNumId w:val="7"/>
  </w:num>
  <w:num w:numId="2" w16cid:durableId="1800999263">
    <w:abstractNumId w:val="0"/>
  </w:num>
  <w:num w:numId="3" w16cid:durableId="1739397632">
    <w:abstractNumId w:val="23"/>
  </w:num>
  <w:num w:numId="4" w16cid:durableId="966935100">
    <w:abstractNumId w:val="25"/>
  </w:num>
  <w:num w:numId="5" w16cid:durableId="28839887">
    <w:abstractNumId w:val="12"/>
  </w:num>
  <w:num w:numId="6" w16cid:durableId="195001542">
    <w:abstractNumId w:val="10"/>
  </w:num>
  <w:num w:numId="7" w16cid:durableId="126434371">
    <w:abstractNumId w:val="15"/>
  </w:num>
  <w:num w:numId="8" w16cid:durableId="908199639">
    <w:abstractNumId w:val="20"/>
  </w:num>
  <w:num w:numId="9" w16cid:durableId="19126323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8287872">
    <w:abstractNumId w:val="1"/>
  </w:num>
  <w:num w:numId="11" w16cid:durableId="1402873191">
    <w:abstractNumId w:val="2"/>
  </w:num>
  <w:num w:numId="12" w16cid:durableId="326636562">
    <w:abstractNumId w:val="3"/>
  </w:num>
  <w:num w:numId="13" w16cid:durableId="1818759266">
    <w:abstractNumId w:val="26"/>
  </w:num>
  <w:num w:numId="14" w16cid:durableId="559483473">
    <w:abstractNumId w:val="16"/>
  </w:num>
  <w:num w:numId="15" w16cid:durableId="1604074714">
    <w:abstractNumId w:val="22"/>
  </w:num>
  <w:num w:numId="16" w16cid:durableId="12698530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4192063">
    <w:abstractNumId w:val="4"/>
  </w:num>
  <w:num w:numId="18" w16cid:durableId="476142438">
    <w:abstractNumId w:val="24"/>
  </w:num>
  <w:num w:numId="19" w16cid:durableId="609166383">
    <w:abstractNumId w:val="21"/>
  </w:num>
  <w:num w:numId="20" w16cid:durableId="1526401064">
    <w:abstractNumId w:val="18"/>
  </w:num>
  <w:num w:numId="21" w16cid:durableId="507796045">
    <w:abstractNumId w:val="24"/>
    <w:lvlOverride w:ilvl="0">
      <w:startOverride w:val="1"/>
    </w:lvlOverride>
  </w:num>
  <w:num w:numId="22" w16cid:durableId="776608557">
    <w:abstractNumId w:val="6"/>
  </w:num>
  <w:num w:numId="23" w16cid:durableId="1169128254">
    <w:abstractNumId w:val="13"/>
  </w:num>
  <w:num w:numId="24" w16cid:durableId="1356731519">
    <w:abstractNumId w:val="5"/>
  </w:num>
  <w:num w:numId="25" w16cid:durableId="171339271">
    <w:abstractNumId w:val="9"/>
  </w:num>
  <w:num w:numId="26" w16cid:durableId="1347755606">
    <w:abstractNumId w:val="17"/>
  </w:num>
  <w:num w:numId="27" w16cid:durableId="234560115">
    <w:abstractNumId w:val="14"/>
  </w:num>
  <w:num w:numId="28" w16cid:durableId="1583179571">
    <w:abstractNumId w:val="19"/>
  </w:num>
  <w:num w:numId="29" w16cid:durableId="144134136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mirrorMargins/>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C51"/>
    <w:rsid w:val="00476CBE"/>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6BCF"/>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7408"/>
    <w:rsid w:val="00AF7AC8"/>
    <w:rsid w:val="00AF7F9A"/>
    <w:rsid w:val="00B00520"/>
    <w:rsid w:val="00B00B25"/>
    <w:rsid w:val="00B00F8E"/>
    <w:rsid w:val="00B014D0"/>
    <w:rsid w:val="00B020E0"/>
    <w:rsid w:val="00B0226D"/>
    <w:rsid w:val="00B022FC"/>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28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styleId="MenoPendente">
    <w:name w:val="Unresolved Mention"/>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7"/>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8"/>
      </w:numPr>
    </w:pPr>
  </w:style>
  <w:style w:type="numbering" w:customStyle="1" w:styleId="WWNum22">
    <w:name w:val="WWNum22"/>
    <w:basedOn w:val="Semlista"/>
    <w:rsid w:val="00AE705E"/>
    <w:pPr>
      <w:numPr>
        <w:numId w:val="19"/>
      </w:numPr>
    </w:pPr>
  </w:style>
  <w:style w:type="numbering" w:customStyle="1" w:styleId="WWNum24">
    <w:name w:val="WWNum24"/>
    <w:basedOn w:val="Semlista"/>
    <w:rsid w:val="00AE705E"/>
    <w:pPr>
      <w:numPr>
        <w:numId w:val="20"/>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4"/>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oracle.com/br/a/ocom/docs/enterprise-linux-support-policies-069172.pdf"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s://www.oracle.com/us/support/library/057419.pdf"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s://www.planalto.gov.br/ccivil_03/leis/l8078compilado.htm" TargetMode="External"/><Relationship Id="rId33" Type="http://schemas.openxmlformats.org/officeDocument/2006/relationships/hyperlink" Target="https://www.planalto.gov.br/ccivil_03/_ato2015-2018/2018/lei/l13709.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2/decreto/d7724.htm" TargetMode="Externa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leis/l8078compilado.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mailto:sti@cnmp.mp.br"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gov.br/compras/pt-br/acesso-a-informacao/legislacao/instrucoes-normativas/instrucao-normativa-seges-me-no-26-de-13-de-abril-de-2022"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3C33E-C218-45F7-9A65-EB4684C43E82}">
  <ds:schemaRefs>
    <ds:schemaRef ds:uri="http://schemas.openxmlformats.org/officeDocument/2006/bibliography"/>
  </ds:schemaRefs>
</ds:datastoreItem>
</file>

<file path=customXml/itemProps2.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3.xml><?xml version="1.0" encoding="utf-8"?>
<ds:datastoreItem xmlns:ds="http://schemas.openxmlformats.org/officeDocument/2006/customXml" ds:itemID="{6F2A8B92-2BE6-45F4-A7F5-0490ECFE5E01}">
  <ds:schemaRef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adca2612-f75d-4765-87f7-cf0577fafd30"/>
    <ds:schemaRef ds:uri="298094f4-7b13-4174-8b1c-9931fc68d42b"/>
    <ds:schemaRef ds:uri="http://www.w3.org/XML/1998/namespace"/>
  </ds:schemaRefs>
</ds:datastoreItem>
</file>

<file path=customXml/itemProps4.xml><?xml version="1.0" encoding="utf-8"?>
<ds:datastoreItem xmlns:ds="http://schemas.openxmlformats.org/officeDocument/2006/customXml" ds:itemID="{61CE331E-ADA1-4CAA-83B4-CF3388EF5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11975</Words>
  <Characters>64669</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2023-07-13T18:43:00Z</dcterms:created>
  <dcterms:modified xsi:type="dcterms:W3CDTF">2023-07-13T18:43:00Z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