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847" w14:textId="5FEF07FD"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w:t>
      </w:r>
      <w:r w:rsidR="001A30F8">
        <w:rPr>
          <w:rFonts w:ascii="Times New Roman" w:hAnsi="Times New Roman" w:cs="Times New Roman"/>
          <w:b/>
          <w:bCs/>
          <w:u w:val="single"/>
        </w:rPr>
        <w:t>ISO DE DISPENSA ELETRÔNICA Nº 0</w:t>
      </w:r>
      <w:r w:rsidR="005D4566">
        <w:rPr>
          <w:rFonts w:ascii="Times New Roman" w:hAnsi="Times New Roman" w:cs="Times New Roman"/>
          <w:b/>
          <w:bCs/>
          <w:u w:val="single"/>
        </w:rPr>
        <w:t>6</w:t>
      </w:r>
      <w:r w:rsidRPr="00C829CD">
        <w:rPr>
          <w:rFonts w:ascii="Times New Roman" w:hAnsi="Times New Roman" w:cs="Times New Roman"/>
          <w:b/>
          <w:bCs/>
          <w:u w:val="single"/>
        </w:rPr>
        <w:t>/2023</w:t>
      </w:r>
    </w:p>
    <w:p w14:paraId="2A6D2F15" w14:textId="3740C3E0"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001A30F8" w:rsidRPr="001A30F8">
        <w:rPr>
          <w:rFonts w:ascii="Times New Roman" w:hAnsi="Times New Roman" w:cs="Times New Roman"/>
          <w:b/>
          <w:bCs/>
          <w:u w:val="single"/>
        </w:rPr>
        <w:t>19.00.</w:t>
      </w:r>
      <w:r w:rsidR="005D4566">
        <w:rPr>
          <w:rFonts w:ascii="Times New Roman" w:hAnsi="Times New Roman" w:cs="Times New Roman"/>
          <w:b/>
          <w:bCs/>
          <w:u w:val="single"/>
        </w:rPr>
        <w:t>6160.0003507</w:t>
      </w:r>
      <w:r w:rsidR="001A30F8" w:rsidRPr="001A30F8">
        <w:rPr>
          <w:rFonts w:ascii="Times New Roman" w:hAnsi="Times New Roman" w:cs="Times New Roman"/>
          <w:b/>
          <w:bCs/>
          <w:u w:val="single"/>
        </w:rPr>
        <w:t>/2023-</w:t>
      </w:r>
      <w:r w:rsidR="00A92AD6">
        <w:rPr>
          <w:rFonts w:ascii="Times New Roman" w:hAnsi="Times New Roman" w:cs="Times New Roman"/>
          <w:b/>
          <w:bCs/>
          <w:u w:val="single"/>
        </w:rPr>
        <w:t>35</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7DDA6C3B"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1EF88002"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Data da sessão:</w:t>
      </w:r>
      <w:r w:rsidR="00031907">
        <w:rPr>
          <w:rFonts w:ascii="Times New Roman" w:hAnsi="Times New Roman" w:cs="Times New Roman"/>
        </w:rPr>
        <w:t xml:space="preserve"> 04</w:t>
      </w:r>
      <w:r w:rsidR="0080757A">
        <w:rPr>
          <w:rFonts w:ascii="Times New Roman" w:hAnsi="Times New Roman" w:cs="Times New Roman"/>
        </w:rPr>
        <w:t>/</w:t>
      </w:r>
      <w:r w:rsidR="00031907">
        <w:rPr>
          <w:rFonts w:ascii="Times New Roman" w:hAnsi="Times New Roman" w:cs="Times New Roman"/>
        </w:rPr>
        <w:t>08</w:t>
      </w:r>
      <w:r w:rsidRPr="00C829CD">
        <w:rPr>
          <w:rFonts w:ascii="Times New Roman" w:hAnsi="Times New Roman" w:cs="Times New Roman"/>
        </w:rPr>
        <w:t>/2023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476E3B">
      <w:pPr>
        <w:pStyle w:val="Standard"/>
        <w:numPr>
          <w:ilvl w:val="0"/>
          <w:numId w:val="19"/>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2392248F" w:rsidR="00AE705E" w:rsidRDefault="00AE705E" w:rsidP="00C829CD">
      <w:pPr>
        <w:spacing w:line="360" w:lineRule="auto"/>
        <w:ind w:firstLine="1276"/>
        <w:jc w:val="both"/>
        <w:rPr>
          <w:rFonts w:ascii="Times New Roman" w:hAnsi="Times New Roman" w:cs="Times New Roman"/>
        </w:rPr>
      </w:pPr>
      <w:r w:rsidRPr="00C829CD">
        <w:rPr>
          <w:rFonts w:ascii="Times New Roman" w:hAnsi="Times New Roman" w:cs="Times New Roman"/>
        </w:rPr>
        <w:t xml:space="preserve">Contratação de empresa especializada </w:t>
      </w:r>
      <w:r w:rsidR="001438C9" w:rsidRPr="001438C9">
        <w:rPr>
          <w:rFonts w:ascii="Times New Roman" w:hAnsi="Times New Roman" w:cs="Times New Roman"/>
        </w:rPr>
        <w:t>para a prestação de serviços de</w:t>
      </w:r>
      <w:r w:rsidR="00881127">
        <w:rPr>
          <w:rFonts w:ascii="Times New Roman" w:hAnsi="Times New Roman" w:cs="Times New Roman"/>
        </w:rPr>
        <w:t xml:space="preserve"> recomposição do toldo de fechamento do portão do pavimento Semiaberto, com a troca da lona que se encontra danificada</w:t>
      </w:r>
      <w:r w:rsidR="00B61080">
        <w:rPr>
          <w:rFonts w:ascii="Times New Roman" w:hAnsi="Times New Roman" w:cs="Times New Roman"/>
        </w:rPr>
        <w:t xml:space="preserve"> e</w:t>
      </w:r>
      <w:r w:rsidR="00881127">
        <w:rPr>
          <w:rFonts w:ascii="Times New Roman" w:hAnsi="Times New Roman" w:cs="Times New Roman"/>
        </w:rPr>
        <w:t xml:space="preserve"> manutenção</w:t>
      </w:r>
      <w:r w:rsidR="00B61080">
        <w:rPr>
          <w:rFonts w:ascii="Times New Roman" w:hAnsi="Times New Roman" w:cs="Times New Roman"/>
        </w:rPr>
        <w:t xml:space="preserve"> geral de sistema de engrenagens</w:t>
      </w:r>
      <w:r w:rsidR="001438C9" w:rsidRPr="001438C9">
        <w:rPr>
          <w:rFonts w:ascii="Times New Roman" w:hAnsi="Times New Roman" w:cs="Times New Roman"/>
        </w:rPr>
        <w:t>, conforme as especificações e as condições estabelecidas</w:t>
      </w:r>
      <w:r w:rsidR="001438C9">
        <w:rPr>
          <w:rFonts w:ascii="Times New Roman" w:hAnsi="Times New Roman" w:cs="Times New Roman"/>
        </w:rPr>
        <w:t xml:space="preserve"> no</w:t>
      </w:r>
      <w:r w:rsidR="001438C9" w:rsidRPr="001438C9">
        <w:rPr>
          <w:rFonts w:ascii="Times New Roman" w:hAnsi="Times New Roman" w:cs="Times New Roman"/>
        </w:rPr>
        <w:t xml:space="preserve"> Termo de Referência</w:t>
      </w:r>
      <w:r w:rsidR="001438C9">
        <w:rPr>
          <w:rFonts w:ascii="Times New Roman" w:hAnsi="Times New Roman" w:cs="Times New Roman"/>
        </w:rPr>
        <w:t xml:space="preserve">, bem como as </w:t>
      </w:r>
      <w:r w:rsidRPr="00C829CD">
        <w:rPr>
          <w:rFonts w:ascii="Times New Roman" w:hAnsi="Times New Roman" w:cs="Times New Roman"/>
        </w:rPr>
        <w:t>que fazem parte integrante deste Aviso, para todos os fins e efeitos:</w:t>
      </w:r>
    </w:p>
    <w:p w14:paraId="137FA3E7" w14:textId="77777777" w:rsidR="00AA6DE7" w:rsidRPr="00C829CD" w:rsidRDefault="00AA6DE7" w:rsidP="00C829CD">
      <w:pPr>
        <w:spacing w:line="360" w:lineRule="auto"/>
        <w:ind w:firstLine="1276"/>
        <w:jc w:val="both"/>
        <w:rPr>
          <w:rFonts w:ascii="Times New Roman" w:hAnsi="Times New Roman" w:cs="Times New Roman"/>
        </w:rPr>
      </w:pPr>
    </w:p>
    <w:p w14:paraId="6BCCED8A" w14:textId="77777777" w:rsidR="00AE705E" w:rsidRPr="00C829CD" w:rsidRDefault="00AE705E" w:rsidP="00476E3B">
      <w:pPr>
        <w:pStyle w:val="PargrafodaLista"/>
        <w:numPr>
          <w:ilvl w:val="0"/>
          <w:numId w:val="21"/>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5C5FB912" w:rsidR="00AE705E" w:rsidRDefault="00AE705E" w:rsidP="00476E3B">
      <w:pPr>
        <w:pStyle w:val="PargrafodaLista"/>
        <w:numPr>
          <w:ilvl w:val="1"/>
          <w:numId w:val="20"/>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t xml:space="preserve"> </w:t>
      </w:r>
      <w:r w:rsidRPr="00C829CD">
        <w:rPr>
          <w:rFonts w:ascii="Times New Roman" w:hAnsi="Times New Roman" w:cs="Times New Roman"/>
        </w:rPr>
        <w:tab/>
        <w:t xml:space="preserve">A contratação será </w:t>
      </w:r>
      <w:r w:rsidR="00432CCD">
        <w:rPr>
          <w:rFonts w:ascii="Times New Roman" w:hAnsi="Times New Roman" w:cs="Times New Roman"/>
        </w:rPr>
        <w:t>adjudicada pelo menor valor global</w:t>
      </w:r>
      <w:r w:rsidR="00B14198">
        <w:rPr>
          <w:rFonts w:ascii="Times New Roman" w:hAnsi="Times New Roman" w:cs="Times New Roman"/>
        </w:rPr>
        <w:t>, confor</w:t>
      </w:r>
      <w:r w:rsidR="001F247C">
        <w:rPr>
          <w:rFonts w:ascii="Times New Roman" w:hAnsi="Times New Roman" w:cs="Times New Roman"/>
        </w:rPr>
        <w:t>me tabela abaixo:</w:t>
      </w:r>
    </w:p>
    <w:p w14:paraId="31AAD77D" w14:textId="77777777" w:rsidR="00322C67" w:rsidRPr="00C829CD" w:rsidRDefault="00322C67" w:rsidP="00322C67">
      <w:pPr>
        <w:pStyle w:val="PargrafodaLista"/>
        <w:suppressAutoHyphens/>
        <w:autoSpaceDN w:val="0"/>
        <w:spacing w:line="360" w:lineRule="auto"/>
        <w:ind w:left="375"/>
        <w:contextualSpacing w:val="0"/>
        <w:textAlignment w:val="baseline"/>
        <w:rPr>
          <w:rFonts w:ascii="Times New Roman" w:hAnsi="Times New Roman" w:cs="Times New Roman"/>
        </w:rPr>
      </w:pPr>
    </w:p>
    <w:tbl>
      <w:tblPr>
        <w:tblStyle w:val="Tabelacomgrade"/>
        <w:tblW w:w="8069" w:type="dxa"/>
        <w:tblLook w:val="04A0" w:firstRow="1" w:lastRow="0" w:firstColumn="1" w:lastColumn="0" w:noHBand="0" w:noVBand="1"/>
      </w:tblPr>
      <w:tblGrid>
        <w:gridCol w:w="857"/>
        <w:gridCol w:w="3135"/>
        <w:gridCol w:w="897"/>
        <w:gridCol w:w="1337"/>
        <w:gridCol w:w="1843"/>
      </w:tblGrid>
      <w:tr w:rsidR="00127EAA" w:rsidRPr="00300E38" w14:paraId="2B91A422" w14:textId="77777777" w:rsidTr="00127EAA">
        <w:trPr>
          <w:trHeight w:val="300"/>
        </w:trPr>
        <w:tc>
          <w:tcPr>
            <w:tcW w:w="857" w:type="dxa"/>
            <w:shd w:val="clear" w:color="auto" w:fill="BFBFBF" w:themeFill="background1" w:themeFillShade="BF"/>
          </w:tcPr>
          <w:p w14:paraId="06FEEB6E" w14:textId="77777777" w:rsidR="00127EAA" w:rsidRPr="00300E38" w:rsidRDefault="00127EAA" w:rsidP="001438C9">
            <w:pPr>
              <w:pStyle w:val="Default"/>
              <w:spacing w:after="100" w:afterAutospacing="1" w:line="360" w:lineRule="auto"/>
              <w:contextualSpacing/>
              <w:jc w:val="center"/>
              <w:rPr>
                <w:rFonts w:eastAsia="Times New Roman"/>
                <w:b/>
                <w:bCs/>
                <w:color w:val="auto"/>
              </w:rPr>
            </w:pPr>
            <w:bookmarkStart w:id="0" w:name="_Hlk136873503"/>
            <w:r w:rsidRPr="00300E38">
              <w:rPr>
                <w:rFonts w:eastAsia="Times New Roman"/>
                <w:b/>
                <w:bCs/>
                <w:color w:val="auto"/>
              </w:rPr>
              <w:lastRenderedPageBreak/>
              <w:t>ITEM</w:t>
            </w:r>
          </w:p>
        </w:tc>
        <w:tc>
          <w:tcPr>
            <w:tcW w:w="3135" w:type="dxa"/>
            <w:shd w:val="clear" w:color="auto" w:fill="BFBFBF" w:themeFill="background1" w:themeFillShade="BF"/>
          </w:tcPr>
          <w:p w14:paraId="7C9A8EE2" w14:textId="77777777" w:rsidR="00127EAA" w:rsidRPr="00300E38" w:rsidRDefault="00127EAA"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shd w:val="clear" w:color="auto" w:fill="BFBFBF" w:themeFill="background1" w:themeFillShade="BF"/>
          </w:tcPr>
          <w:p w14:paraId="50686F95" w14:textId="77777777" w:rsidR="00127EAA" w:rsidRPr="00300E38" w:rsidRDefault="00127EAA"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shd w:val="clear" w:color="auto" w:fill="BFBFBF" w:themeFill="background1" w:themeFillShade="BF"/>
          </w:tcPr>
          <w:p w14:paraId="518D8E28" w14:textId="77777777" w:rsidR="00127EAA" w:rsidRPr="00300E38" w:rsidRDefault="00127EAA"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843" w:type="dxa"/>
            <w:shd w:val="clear" w:color="auto" w:fill="BFBFBF" w:themeFill="background1" w:themeFillShade="BF"/>
          </w:tcPr>
          <w:p w14:paraId="3796B45A" w14:textId="77777777" w:rsidR="00127EAA" w:rsidRPr="00300E38" w:rsidRDefault="00127EAA"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127EAA" w:rsidRPr="00300E38" w14:paraId="6FA5C9A2" w14:textId="77777777" w:rsidTr="00127EAA">
        <w:trPr>
          <w:trHeight w:val="2805"/>
        </w:trPr>
        <w:tc>
          <w:tcPr>
            <w:tcW w:w="857" w:type="dxa"/>
          </w:tcPr>
          <w:p w14:paraId="0D52721D" w14:textId="77777777" w:rsidR="00127EAA" w:rsidRPr="00300E38" w:rsidRDefault="00127EAA" w:rsidP="001438C9">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3135" w:type="dxa"/>
          </w:tcPr>
          <w:p w14:paraId="2EF07A22" w14:textId="5B84C18E" w:rsidR="00127EAA" w:rsidRPr="00300E38" w:rsidRDefault="002D4DC6" w:rsidP="00D1748D">
            <w:pPr>
              <w:spacing w:after="100" w:afterAutospacing="1" w:line="360" w:lineRule="auto"/>
              <w:contextualSpacing/>
              <w:jc w:val="both"/>
              <w:rPr>
                <w:rFonts w:ascii="Times New Roman" w:hAnsi="Times New Roman" w:cs="Times New Roman"/>
              </w:rPr>
            </w:pPr>
            <w:r>
              <w:rPr>
                <w:rFonts w:ascii="Times New Roman" w:hAnsi="Times New Roman" w:cs="Times New Roman"/>
              </w:rPr>
              <w:t xml:space="preserve">Serviço de </w:t>
            </w:r>
            <w:r w:rsidR="0063064A">
              <w:rPr>
                <w:rFonts w:ascii="Times New Roman" w:hAnsi="Times New Roman" w:cs="Times New Roman"/>
              </w:rPr>
              <w:t>r</w:t>
            </w:r>
            <w:r w:rsidRPr="002D4DC6">
              <w:rPr>
                <w:rFonts w:ascii="Times New Roman" w:hAnsi="Times New Roman" w:cs="Times New Roman" w:hint="eastAsia"/>
              </w:rPr>
              <w:t>ecomposição do toldo de</w:t>
            </w:r>
            <w:r w:rsidR="0063064A">
              <w:rPr>
                <w:rFonts w:ascii="Times New Roman" w:hAnsi="Times New Roman" w:cs="Times New Roman"/>
              </w:rPr>
              <w:t xml:space="preserve"> </w:t>
            </w:r>
            <w:r w:rsidRPr="002D4DC6">
              <w:rPr>
                <w:rFonts w:ascii="Times New Roman" w:hAnsi="Times New Roman" w:cs="Times New Roman" w:hint="eastAsia"/>
              </w:rPr>
              <w:t>fechamento do portão do</w:t>
            </w:r>
            <w:r w:rsidR="0063064A">
              <w:rPr>
                <w:rFonts w:ascii="Times New Roman" w:hAnsi="Times New Roman" w:cs="Times New Roman"/>
              </w:rPr>
              <w:t xml:space="preserve"> </w:t>
            </w:r>
            <w:r w:rsidRPr="002D4DC6">
              <w:rPr>
                <w:rFonts w:ascii="Times New Roman" w:hAnsi="Times New Roman" w:cs="Times New Roman" w:hint="eastAsia"/>
              </w:rPr>
              <w:t>pavimento Semienterrado,</w:t>
            </w:r>
            <w:r w:rsidR="0063064A">
              <w:rPr>
                <w:rFonts w:ascii="Times New Roman" w:hAnsi="Times New Roman" w:cs="Times New Roman"/>
              </w:rPr>
              <w:t xml:space="preserve"> </w:t>
            </w:r>
            <w:r w:rsidRPr="002D4DC6">
              <w:rPr>
                <w:rFonts w:ascii="Times New Roman" w:hAnsi="Times New Roman" w:cs="Times New Roman" w:hint="eastAsia"/>
              </w:rPr>
              <w:t>com a troca da lona danificada,</w:t>
            </w:r>
            <w:r w:rsidR="0063064A">
              <w:rPr>
                <w:rFonts w:ascii="Times New Roman" w:hAnsi="Times New Roman" w:cs="Times New Roman"/>
              </w:rPr>
              <w:t xml:space="preserve"> </w:t>
            </w:r>
            <w:r w:rsidRPr="002D4DC6">
              <w:rPr>
                <w:rFonts w:ascii="Times New Roman" w:hAnsi="Times New Roman" w:cs="Times New Roman" w:hint="eastAsia"/>
              </w:rPr>
              <w:t>manutenção geral do</w:t>
            </w:r>
            <w:r w:rsidR="0063064A">
              <w:rPr>
                <w:rFonts w:ascii="Times New Roman" w:hAnsi="Times New Roman" w:cs="Times New Roman"/>
              </w:rPr>
              <w:t xml:space="preserve"> </w:t>
            </w:r>
            <w:r w:rsidRPr="002D4DC6">
              <w:rPr>
                <w:rFonts w:ascii="Times New Roman" w:hAnsi="Times New Roman" w:cs="Times New Roman" w:hint="eastAsia"/>
              </w:rPr>
              <w:t>sistema de engrenagens</w:t>
            </w:r>
            <w:r w:rsidR="00127EAA" w:rsidRPr="00300E38">
              <w:rPr>
                <w:rFonts w:ascii="Times New Roman" w:hAnsi="Times New Roman" w:cs="Times New Roman"/>
              </w:rPr>
              <w:t>, conforme as especificações e condições estabelecidas n</w:t>
            </w:r>
            <w:r w:rsidR="00D1748D">
              <w:rPr>
                <w:rFonts w:ascii="Times New Roman" w:hAnsi="Times New Roman" w:cs="Times New Roman"/>
              </w:rPr>
              <w:t>o</w:t>
            </w:r>
            <w:r w:rsidR="00127EAA" w:rsidRPr="00300E38">
              <w:rPr>
                <w:rFonts w:ascii="Times New Roman" w:hAnsi="Times New Roman" w:cs="Times New Roman"/>
              </w:rPr>
              <w:t xml:space="preserve"> Termo de Referência.</w:t>
            </w:r>
          </w:p>
        </w:tc>
        <w:tc>
          <w:tcPr>
            <w:tcW w:w="897" w:type="dxa"/>
          </w:tcPr>
          <w:p w14:paraId="1B9A78EB" w14:textId="77777777" w:rsidR="00127EAA" w:rsidRDefault="00127EAA" w:rsidP="001438C9">
            <w:pPr>
              <w:spacing w:after="100" w:afterAutospacing="1" w:line="360" w:lineRule="auto"/>
              <w:contextualSpacing/>
              <w:jc w:val="center"/>
              <w:rPr>
                <w:rFonts w:ascii="Times New Roman" w:eastAsia="Times New Roman" w:hAnsi="Times New Roman" w:cs="Times New Roman"/>
              </w:rPr>
            </w:pPr>
          </w:p>
          <w:p w14:paraId="6B08D171" w14:textId="77777777" w:rsidR="00127EAA" w:rsidRDefault="00127EAA" w:rsidP="001438C9">
            <w:pPr>
              <w:spacing w:after="100" w:afterAutospacing="1" w:line="360" w:lineRule="auto"/>
              <w:contextualSpacing/>
              <w:jc w:val="center"/>
              <w:rPr>
                <w:rFonts w:ascii="Times New Roman" w:eastAsia="Times New Roman" w:hAnsi="Times New Roman" w:cs="Times New Roman"/>
              </w:rPr>
            </w:pPr>
          </w:p>
          <w:p w14:paraId="73441BB3" w14:textId="77777777" w:rsidR="00127EAA" w:rsidRDefault="00127EAA" w:rsidP="001438C9">
            <w:pPr>
              <w:spacing w:after="100" w:afterAutospacing="1" w:line="360" w:lineRule="auto"/>
              <w:contextualSpacing/>
              <w:jc w:val="center"/>
              <w:rPr>
                <w:rFonts w:ascii="Times New Roman" w:eastAsia="Times New Roman" w:hAnsi="Times New Roman" w:cs="Times New Roman"/>
              </w:rPr>
            </w:pPr>
          </w:p>
          <w:p w14:paraId="261008D0" w14:textId="77777777" w:rsidR="00127EAA" w:rsidRDefault="00127EAA" w:rsidP="001438C9">
            <w:pPr>
              <w:spacing w:after="100" w:afterAutospacing="1" w:line="360" w:lineRule="auto"/>
              <w:contextualSpacing/>
              <w:jc w:val="center"/>
              <w:rPr>
                <w:rFonts w:ascii="Times New Roman" w:eastAsia="Times New Roman" w:hAnsi="Times New Roman" w:cs="Times New Roman"/>
              </w:rPr>
            </w:pPr>
          </w:p>
          <w:p w14:paraId="7940CFDC" w14:textId="77777777" w:rsidR="00127EAA" w:rsidRDefault="00127EAA" w:rsidP="001438C9">
            <w:pPr>
              <w:spacing w:after="100" w:afterAutospacing="1" w:line="360" w:lineRule="auto"/>
              <w:contextualSpacing/>
              <w:jc w:val="center"/>
              <w:rPr>
                <w:rFonts w:ascii="Times New Roman" w:eastAsia="Times New Roman" w:hAnsi="Times New Roman" w:cs="Times New Roman"/>
              </w:rPr>
            </w:pPr>
          </w:p>
          <w:p w14:paraId="5A8A3BA6" w14:textId="6AFF45E8" w:rsidR="00127EAA" w:rsidRPr="00300E38" w:rsidRDefault="00127EAA" w:rsidP="001438C9">
            <w:pPr>
              <w:spacing w:after="100" w:afterAutospacing="1" w:line="360" w:lineRule="auto"/>
              <w:contextualSpacing/>
              <w:jc w:val="center"/>
              <w:rPr>
                <w:rFonts w:ascii="Times New Roman" w:eastAsia="Times New Roman" w:hAnsi="Times New Roman" w:cs="Times New Roman"/>
              </w:rPr>
            </w:pPr>
            <w:r>
              <w:rPr>
                <w:rFonts w:ascii="Times New Roman" w:eastAsia="Times New Roman" w:hAnsi="Times New Roman" w:cs="Times New Roman"/>
              </w:rPr>
              <w:t>1</w:t>
            </w:r>
          </w:p>
        </w:tc>
        <w:tc>
          <w:tcPr>
            <w:tcW w:w="1337" w:type="dxa"/>
          </w:tcPr>
          <w:p w14:paraId="5ACD514E" w14:textId="77777777" w:rsidR="00127EAA" w:rsidRDefault="00127EAA" w:rsidP="001438C9">
            <w:pPr>
              <w:pStyle w:val="Default"/>
              <w:spacing w:after="100" w:afterAutospacing="1" w:line="360" w:lineRule="auto"/>
              <w:contextualSpacing/>
              <w:jc w:val="center"/>
              <w:rPr>
                <w:rFonts w:eastAsia="Times New Roman"/>
                <w:color w:val="auto"/>
              </w:rPr>
            </w:pPr>
          </w:p>
          <w:p w14:paraId="6F59CB95" w14:textId="77777777" w:rsidR="00127EAA" w:rsidRDefault="00127EAA" w:rsidP="001438C9">
            <w:pPr>
              <w:pStyle w:val="Default"/>
              <w:spacing w:after="100" w:afterAutospacing="1" w:line="360" w:lineRule="auto"/>
              <w:contextualSpacing/>
              <w:jc w:val="center"/>
              <w:rPr>
                <w:rFonts w:eastAsia="Times New Roman"/>
                <w:color w:val="auto"/>
              </w:rPr>
            </w:pPr>
          </w:p>
          <w:p w14:paraId="2593CE74" w14:textId="77777777" w:rsidR="00127EAA" w:rsidRDefault="00127EAA" w:rsidP="001438C9">
            <w:pPr>
              <w:pStyle w:val="Default"/>
              <w:spacing w:after="100" w:afterAutospacing="1" w:line="360" w:lineRule="auto"/>
              <w:contextualSpacing/>
              <w:jc w:val="center"/>
              <w:rPr>
                <w:rFonts w:eastAsia="Times New Roman"/>
                <w:color w:val="auto"/>
              </w:rPr>
            </w:pPr>
          </w:p>
          <w:p w14:paraId="59EAA03E" w14:textId="77777777" w:rsidR="00127EAA" w:rsidRDefault="00127EAA" w:rsidP="001438C9">
            <w:pPr>
              <w:pStyle w:val="Default"/>
              <w:spacing w:after="100" w:afterAutospacing="1" w:line="360" w:lineRule="auto"/>
              <w:contextualSpacing/>
              <w:jc w:val="center"/>
              <w:rPr>
                <w:rFonts w:eastAsia="Times New Roman"/>
                <w:color w:val="auto"/>
              </w:rPr>
            </w:pPr>
          </w:p>
          <w:p w14:paraId="0E3926BA" w14:textId="77777777" w:rsidR="00127EAA" w:rsidRDefault="00127EAA" w:rsidP="001438C9">
            <w:pPr>
              <w:pStyle w:val="Default"/>
              <w:spacing w:after="100" w:afterAutospacing="1" w:line="360" w:lineRule="auto"/>
              <w:contextualSpacing/>
              <w:jc w:val="center"/>
              <w:rPr>
                <w:rFonts w:eastAsia="Times New Roman"/>
                <w:color w:val="auto"/>
              </w:rPr>
            </w:pPr>
          </w:p>
          <w:p w14:paraId="041F2C38" w14:textId="2EE73C0D" w:rsidR="00127EAA" w:rsidRPr="00300E38" w:rsidRDefault="00127EAA" w:rsidP="009461BB">
            <w:pPr>
              <w:pStyle w:val="Default"/>
              <w:spacing w:after="100" w:afterAutospacing="1" w:line="360" w:lineRule="auto"/>
              <w:contextualSpacing/>
              <w:rPr>
                <w:rFonts w:eastAsia="Times New Roman"/>
                <w:color w:val="auto"/>
              </w:rPr>
            </w:pPr>
            <w:r>
              <w:rPr>
                <w:rFonts w:eastAsia="Times New Roman"/>
                <w:color w:val="auto"/>
              </w:rPr>
              <w:t xml:space="preserve">   serviço</w:t>
            </w:r>
          </w:p>
        </w:tc>
        <w:tc>
          <w:tcPr>
            <w:tcW w:w="1843" w:type="dxa"/>
          </w:tcPr>
          <w:p w14:paraId="1B303924" w14:textId="77777777" w:rsidR="00127EAA" w:rsidRDefault="00127EAA" w:rsidP="001438C9">
            <w:pPr>
              <w:spacing w:after="100" w:afterAutospacing="1" w:line="360" w:lineRule="auto"/>
              <w:contextualSpacing/>
              <w:jc w:val="both"/>
              <w:rPr>
                <w:rFonts w:ascii="Times New Roman" w:eastAsia="Times New Roman" w:hAnsi="Times New Roman" w:cs="Times New Roman"/>
              </w:rPr>
            </w:pPr>
          </w:p>
          <w:p w14:paraId="5130B9EF" w14:textId="77777777" w:rsidR="00127EAA" w:rsidRDefault="00127EAA" w:rsidP="001438C9">
            <w:pPr>
              <w:spacing w:after="100" w:afterAutospacing="1" w:line="360" w:lineRule="auto"/>
              <w:contextualSpacing/>
              <w:jc w:val="both"/>
              <w:rPr>
                <w:rFonts w:ascii="Times New Roman" w:eastAsia="Times New Roman" w:hAnsi="Times New Roman" w:cs="Times New Roman"/>
              </w:rPr>
            </w:pPr>
          </w:p>
          <w:p w14:paraId="3E061D03" w14:textId="77777777" w:rsidR="00127EAA" w:rsidRDefault="00127EAA" w:rsidP="001438C9">
            <w:pPr>
              <w:spacing w:after="100" w:afterAutospacing="1" w:line="360" w:lineRule="auto"/>
              <w:contextualSpacing/>
              <w:jc w:val="both"/>
              <w:rPr>
                <w:rFonts w:ascii="Times New Roman" w:eastAsia="Times New Roman" w:hAnsi="Times New Roman" w:cs="Times New Roman"/>
              </w:rPr>
            </w:pPr>
          </w:p>
          <w:p w14:paraId="75EB44D3" w14:textId="77777777" w:rsidR="00127EAA" w:rsidRDefault="00127EAA" w:rsidP="001438C9">
            <w:pPr>
              <w:spacing w:after="100" w:afterAutospacing="1" w:line="360" w:lineRule="auto"/>
              <w:contextualSpacing/>
              <w:jc w:val="both"/>
              <w:rPr>
                <w:rFonts w:ascii="Times New Roman" w:eastAsia="Times New Roman" w:hAnsi="Times New Roman" w:cs="Times New Roman"/>
              </w:rPr>
            </w:pPr>
          </w:p>
          <w:p w14:paraId="1330922E" w14:textId="77777777" w:rsidR="00127EAA" w:rsidRDefault="00127EAA" w:rsidP="001438C9">
            <w:pPr>
              <w:spacing w:after="100" w:afterAutospacing="1" w:line="360" w:lineRule="auto"/>
              <w:contextualSpacing/>
              <w:jc w:val="both"/>
              <w:rPr>
                <w:rFonts w:ascii="Times New Roman" w:eastAsia="Times New Roman" w:hAnsi="Times New Roman" w:cs="Times New Roman"/>
              </w:rPr>
            </w:pPr>
          </w:p>
          <w:p w14:paraId="288E2172" w14:textId="0E3DF953" w:rsidR="00127EAA" w:rsidRPr="002D4DC6" w:rsidRDefault="00127EAA" w:rsidP="002D4DC6">
            <w:pPr>
              <w:spacing w:after="100" w:afterAutospacing="1" w:line="360" w:lineRule="auto"/>
              <w:contextualSpacing/>
              <w:jc w:val="center"/>
              <w:rPr>
                <w:rFonts w:ascii="Times New Roman" w:eastAsia="Times New Roman" w:hAnsi="Times New Roman" w:cs="Times New Roman"/>
                <w:b/>
                <w:bCs/>
              </w:rPr>
            </w:pPr>
            <w:r w:rsidRPr="002D4DC6">
              <w:rPr>
                <w:rFonts w:ascii="Times New Roman" w:eastAsia="Times New Roman" w:hAnsi="Times New Roman" w:cs="Times New Roman"/>
                <w:b/>
                <w:bCs/>
              </w:rPr>
              <w:t xml:space="preserve">R$ </w:t>
            </w:r>
            <w:r w:rsidR="002D4DC6" w:rsidRPr="002D4DC6">
              <w:rPr>
                <w:rFonts w:ascii="Times New Roman" w:eastAsia="Times New Roman" w:hAnsi="Times New Roman" w:cs="Times New Roman"/>
                <w:b/>
                <w:bCs/>
              </w:rPr>
              <w:t>2.930,0</w:t>
            </w:r>
            <w:r w:rsidR="002462A4">
              <w:rPr>
                <w:rFonts w:ascii="Times New Roman" w:eastAsia="Times New Roman" w:hAnsi="Times New Roman" w:cs="Times New Roman"/>
                <w:b/>
                <w:bCs/>
              </w:rPr>
              <w:t>6</w:t>
            </w:r>
          </w:p>
        </w:tc>
      </w:tr>
    </w:tbl>
    <w:p w14:paraId="05339A16" w14:textId="77777777" w:rsidR="00AE705E" w:rsidRPr="00C829CD" w:rsidRDefault="00AE705E" w:rsidP="00C829CD">
      <w:pPr>
        <w:pStyle w:val="PargrafodaLista"/>
        <w:spacing w:line="360" w:lineRule="auto"/>
        <w:ind w:left="375"/>
        <w:rPr>
          <w:rFonts w:ascii="Times New Roman" w:hAnsi="Times New Roman" w:cs="Times New Roman"/>
        </w:rPr>
      </w:pPr>
    </w:p>
    <w:p w14:paraId="00EC5767" w14:textId="77777777" w:rsidR="00AE705E" w:rsidRPr="00C829CD" w:rsidRDefault="00AE705E" w:rsidP="00C829CD">
      <w:pPr>
        <w:pStyle w:val="PargrafodaLista"/>
        <w:spacing w:line="360" w:lineRule="auto"/>
        <w:ind w:left="375"/>
        <w:rPr>
          <w:rFonts w:ascii="Times New Roman" w:hAnsi="Times New Roman" w:cs="Times New Roman"/>
        </w:rPr>
      </w:pPr>
    </w:p>
    <w:bookmarkEnd w:id="0"/>
    <w:p w14:paraId="41D6F980"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64B3284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14:paraId="481D548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Estrangeiros que não tenham representação legal no Brasil com poderes expressos para receber citação e responder administrativa ou judicialmente;</w:t>
      </w:r>
    </w:p>
    <w:p w14:paraId="574621F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331A587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14:paraId="61487BBF"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Aplica-se o disposto na alínea “c” também ao fornecedor que atue em substituição a outra pessoa, física ou jurídica, com o intuito de burlar a efetividade da sanção a ela aplicada, inclusive </w:t>
      </w:r>
      <w:r w:rsidRPr="00C829CD">
        <w:rPr>
          <w:rFonts w:ascii="Times New Roman" w:hAnsi="Times New Roman" w:cs="Times New Roman"/>
        </w:rPr>
        <w:lastRenderedPageBreak/>
        <w:t>a sua controladora, controlada ou coligada, desde que devidamente comprovado o ilícito ou a utilização fraudulenta da personalidade jurídica do fornecedor;</w:t>
      </w:r>
    </w:p>
    <w:p w14:paraId="34C044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1"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1"/>
    <w:p w14:paraId="49090231"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9A0C78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14:paraId="55E62A6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as exigências de reserva de cargos para pessoa com deficiência e para reabilitado da Previdência Social, de que trata o art. 93 da Lei nº 8.213/1991.</w:t>
      </w:r>
    </w:p>
    <w:p w14:paraId="3947A8C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lance deverá ser ofertado pelo valor menor valor global.</w:t>
      </w:r>
    </w:p>
    <w:p w14:paraId="7C72C6D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somente poderá oferecer valor inferior em relação ao último lance por ele ofertado e registrado pelo sistema.</w:t>
      </w:r>
    </w:p>
    <w:p w14:paraId="5A421B3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14:paraId="455BA4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No caso de o preço da proposta vencedora estar acima do estimado pela Administração, poderá haver a negociação de condições mais vantajosas.</w:t>
      </w:r>
    </w:p>
    <w:p w14:paraId="23B765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Neste caso, será encaminhada contraproposta ao fornecedor que tenha apresentado o melhor preço, para que seja obtida melhor proposta com preço compatível ao estimado pela Administração.</w:t>
      </w:r>
    </w:p>
    <w:p w14:paraId="4DB60A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5BCAF26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obedecer às especificações técnicas pormenorizadas neste aviso ou em seus anexos;</w:t>
      </w:r>
    </w:p>
    <w:p w14:paraId="3329F82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desconformidade com quaisquer outras exigências deste aviso ou seus anexos, desde que insanável.</w:t>
      </w:r>
    </w:p>
    <w:p w14:paraId="768DC63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lastRenderedPageBreak/>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10281F4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2"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6DFC4FE9"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5.8.3</w:t>
      </w:r>
      <w:r w:rsidRPr="00C829CD">
        <w:rPr>
          <w:rFonts w:ascii="Times New Roman" w:hAnsi="Times New Roman" w:cs="Times New Roman"/>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bookmarkEnd w:id="2"/>
    <w:p w14:paraId="03928A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lastRenderedPageBreak/>
        <w:t>O ajuste de que trata este dispositivo se limita a sanar erros ou falhas que não alterem a substância das propostas;</w:t>
      </w:r>
    </w:p>
    <w:p w14:paraId="5B2D0ED2"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14:paraId="7C94EB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lastRenderedPageBreak/>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1438C9">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Constatada a existência de sanção, o fornecedor será reputado inabilitado, por falta de condição de participação.</w:t>
      </w:r>
    </w:p>
    <w:p w14:paraId="07623EC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lastRenderedPageBreak/>
        <w:t>Caso atendidas as condições de participação, a habilitação dos fornecedores será verificada por meio do SICAF, nos documentos por ele abrangidos.</w:t>
      </w:r>
    </w:p>
    <w:p w14:paraId="5F0F822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14:paraId="4FE5C6C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Somente haverá a necessidade de comprovação do preenchimento de requisitos mediante apresentação dos documentos originais não-digitais quando houver dúvida em relação à integridade do documento digital.</w:t>
      </w:r>
    </w:p>
    <w:p w14:paraId="353FE07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6.7.3</w:t>
      </w:r>
      <w:r w:rsidRPr="00C829CD">
        <w:rPr>
          <w:rFonts w:ascii="Times New Roman" w:hAnsi="Times New Roman" w:cs="Times New Roman"/>
          <w:b/>
          <w:bCs/>
          <w:color w:val="000000"/>
        </w:rPr>
        <w:tab/>
      </w:r>
      <w:r w:rsidRPr="00C829CD">
        <w:rPr>
          <w:rFonts w:ascii="Times New Roman" w:hAnsi="Times New Roman" w:cs="Times New Roman"/>
          <w:color w:val="000000"/>
        </w:rPr>
        <w:t xml:space="preserve">No caso de sociedade empresária ou empresa individual de responsabilidade limitada - EIRELI: ato constitutivo, estatuto ou contrato social em vigor, devidamente registrado na Junta </w:t>
      </w:r>
      <w:r w:rsidRPr="00C829CD">
        <w:rPr>
          <w:rFonts w:ascii="Times New Roman" w:hAnsi="Times New Roman" w:cs="Times New Roman"/>
          <w:color w:val="000000"/>
        </w:rPr>
        <w:lastRenderedPageBreak/>
        <w:t>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0AA537"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 xml:space="preserve">do domicílio </w:t>
      </w:r>
      <w:proofErr w:type="gramStart"/>
      <w:r w:rsidRPr="00C829CD">
        <w:rPr>
          <w:rFonts w:ascii="Times New Roman" w:hAnsi="Times New Roman" w:cs="Times New Roman"/>
          <w:sz w:val="24"/>
        </w:rPr>
        <w:t>ou  sede</w:t>
      </w:r>
      <w:proofErr w:type="gramEnd"/>
      <w:r w:rsidRPr="00C829CD">
        <w:rPr>
          <w:rFonts w:ascii="Times New Roman" w:hAnsi="Times New Roman" w:cs="Times New Roman"/>
          <w:sz w:val="24"/>
        </w:rPr>
        <w:t xml:space="preserve"> do licitante, relativa à atividade em cujo exercício contrata ou concorre.</w:t>
      </w:r>
    </w:p>
    <w:p w14:paraId="4D7112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relacionados ao objeto contatual, deverá comprovar tal condição mediante a apresentação de declaração da Fazenda respectiva do seu domicílio ou sede, ou outra equivalente, na forma da lei.</w:t>
      </w:r>
      <w:r w:rsidRPr="00C829CD">
        <w:rPr>
          <w:rFonts w:ascii="Times New Roman" w:hAnsi="Times New Roman" w:cs="Times New Roman"/>
          <w:sz w:val="24"/>
        </w:rPr>
        <w:tab/>
      </w:r>
    </w:p>
    <w:p w14:paraId="05EA80C4" w14:textId="77777777" w:rsidR="00AE705E" w:rsidRPr="00C829CD" w:rsidRDefault="00AE705E" w:rsidP="00C829CD">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17212D72" w14:textId="54DE8929" w:rsidR="00AE705E"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14:paraId="689871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celebrar o contrato ou não entregar a documentação exigida para a contratação, quando convocado dentro do prazo de validade de sua proposta;</w:t>
      </w:r>
    </w:p>
    <w:p w14:paraId="47B3686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14:paraId="2E782B2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14:paraId="66C21C0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Na aplicação das sanções serão considerados:</w:t>
      </w:r>
    </w:p>
    <w:p w14:paraId="2559AC4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bookmarkStart w:id="3" w:name="art156§6"/>
      <w:bookmarkStart w:id="4" w:name="art156§7"/>
      <w:bookmarkStart w:id="5" w:name="art156§8"/>
      <w:bookmarkEnd w:id="3"/>
      <w:bookmarkEnd w:id="4"/>
      <w:bookmarkEnd w:id="5"/>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w:t>
      </w:r>
      <w:r w:rsidRPr="00C829CD">
        <w:rPr>
          <w:rFonts w:ascii="Times New Roman" w:hAnsi="Times New Roman" w:cs="Times New Roman"/>
        </w:rPr>
        <w:lastRenderedPageBreak/>
        <w:t>responsabilidade da empresa deverão ser remetidas à autoridade competente, com despacho fundamentado, para ciência e decisão sobre a eventual instauração de investigação preliminar ou Processo Administrativo de Responsabilização – PAR.</w:t>
      </w:r>
    </w:p>
    <w:p w14:paraId="343CCB9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476E3B">
      <w:pPr>
        <w:pStyle w:val="Standard"/>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t>As sanções serão aplicadas pelas autoridades competentes, por meio de processo administrativo.</w:t>
      </w:r>
    </w:p>
    <w:p w14:paraId="4B65B133" w14:textId="77777777" w:rsidR="00AE705E" w:rsidRPr="00C829CD"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AA6DE7"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b/>
          <w:bCs/>
        </w:rPr>
      </w:pPr>
      <w:r w:rsidRPr="00AA6DE7">
        <w:rPr>
          <w:rFonts w:ascii="Times New Roman" w:eastAsia="ArialMT" w:hAnsi="Times New Roman" w:cs="Times New Roman"/>
          <w:b/>
          <w:bCs/>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republicar o presente aviso com uma nova data;</w:t>
      </w:r>
    </w:p>
    <w:p w14:paraId="72F958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Fixar prazo para que possa haver adequação das propostas ou da documentação de habilitação, conforme o caso.</w:t>
      </w:r>
    </w:p>
    <w:p w14:paraId="62687E8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3A6C41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5E94E7C1"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12ADA79A" w14:textId="77777777" w:rsidR="00F42618" w:rsidRDefault="00F42618" w:rsidP="00863FD8">
      <w:pPr>
        <w:pStyle w:val="Standard"/>
        <w:spacing w:after="113" w:line="360" w:lineRule="auto"/>
        <w:jc w:val="center"/>
        <w:rPr>
          <w:rFonts w:ascii="Times New Roman" w:hAnsi="Times New Roman" w:cs="Times New Roman"/>
          <w:b/>
          <w:bCs/>
          <w:u w:val="single"/>
        </w:rPr>
      </w:pPr>
    </w:p>
    <w:p w14:paraId="41D5C20A" w14:textId="77777777" w:rsidR="00F42618" w:rsidRDefault="00F42618" w:rsidP="00863FD8">
      <w:pPr>
        <w:pStyle w:val="Standard"/>
        <w:spacing w:after="113" w:line="360" w:lineRule="auto"/>
        <w:jc w:val="center"/>
        <w:rPr>
          <w:rFonts w:ascii="Times New Roman" w:hAnsi="Times New Roman" w:cs="Times New Roman"/>
          <w:b/>
          <w:bCs/>
          <w:u w:val="single"/>
        </w:rPr>
      </w:pPr>
    </w:p>
    <w:p w14:paraId="4FD9D7C8" w14:textId="77777777" w:rsidR="00F42618" w:rsidRDefault="00F42618" w:rsidP="00863FD8">
      <w:pPr>
        <w:pStyle w:val="Standard"/>
        <w:spacing w:after="113" w:line="360" w:lineRule="auto"/>
        <w:jc w:val="center"/>
        <w:rPr>
          <w:rFonts w:ascii="Times New Roman" w:hAnsi="Times New Roman" w:cs="Times New Roman"/>
          <w:b/>
          <w:bCs/>
          <w:u w:val="single"/>
        </w:rPr>
      </w:pPr>
    </w:p>
    <w:p w14:paraId="4736C96D" w14:textId="77777777" w:rsidR="00F42618" w:rsidRDefault="00F42618" w:rsidP="00863FD8">
      <w:pPr>
        <w:pStyle w:val="Standard"/>
        <w:spacing w:after="113" w:line="360" w:lineRule="auto"/>
        <w:jc w:val="center"/>
        <w:rPr>
          <w:rFonts w:ascii="Times New Roman" w:hAnsi="Times New Roman" w:cs="Times New Roman"/>
          <w:b/>
          <w:bCs/>
          <w:u w:val="single"/>
        </w:rPr>
      </w:pPr>
    </w:p>
    <w:p w14:paraId="1AE717B6"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643A89F3" w:rsidR="00863FD8" w:rsidRDefault="00863FD8" w:rsidP="00863FD8">
      <w:pPr>
        <w:pStyle w:val="Standard"/>
        <w:spacing w:after="113" w:line="360" w:lineRule="auto"/>
        <w:jc w:val="center"/>
        <w:rPr>
          <w:rFonts w:hint="eastAsia"/>
        </w:rPr>
      </w:pPr>
      <w:r>
        <w:rPr>
          <w:rFonts w:ascii="Times New Roman" w:hAnsi="Times New Roman" w:cs="Times New Roman"/>
          <w:b/>
          <w:bCs/>
          <w:u w:val="single"/>
        </w:rPr>
        <w:lastRenderedPageBreak/>
        <w:t>AV</w:t>
      </w:r>
      <w:r w:rsidR="00B00FEE">
        <w:rPr>
          <w:rFonts w:ascii="Times New Roman" w:hAnsi="Times New Roman" w:cs="Times New Roman"/>
          <w:b/>
          <w:bCs/>
          <w:u w:val="single"/>
        </w:rPr>
        <w:t>ISO DE DISPENSA ELETRÔNICA Nº 0</w:t>
      </w:r>
      <w:r w:rsidR="0069360B">
        <w:rPr>
          <w:rFonts w:ascii="Times New Roman" w:hAnsi="Times New Roman" w:cs="Times New Roman"/>
          <w:b/>
          <w:bCs/>
          <w:u w:val="single"/>
        </w:rPr>
        <w:t>6</w:t>
      </w:r>
      <w:r>
        <w:rPr>
          <w:rFonts w:ascii="Times New Roman" w:hAnsi="Times New Roman" w:cs="Times New Roman"/>
          <w:b/>
          <w:bCs/>
          <w:u w:val="single"/>
        </w:rPr>
        <w:t>/2023_</w:t>
      </w:r>
    </w:p>
    <w:p w14:paraId="261B1109" w14:textId="3764BCF8" w:rsidR="00863FD8" w:rsidRDefault="00863FD8" w:rsidP="00476E3B">
      <w:pPr>
        <w:pStyle w:val="Standard"/>
        <w:numPr>
          <w:ilvl w:val="0"/>
          <w:numId w:val="22"/>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00B00FEE" w:rsidRPr="00B00FEE">
        <w:rPr>
          <w:rFonts w:ascii="Times New Roman" w:hAnsi="Times New Roman" w:cs="Times New Roman" w:hint="eastAsia"/>
          <w:b/>
          <w:bCs/>
          <w:u w:val="single"/>
        </w:rPr>
        <w:t>19.00.</w:t>
      </w:r>
      <w:r w:rsidR="0069360B">
        <w:rPr>
          <w:rFonts w:ascii="Times New Roman" w:hAnsi="Times New Roman" w:cs="Times New Roman"/>
          <w:b/>
          <w:bCs/>
          <w:u w:val="single"/>
        </w:rPr>
        <w:t>6160</w:t>
      </w:r>
      <w:r w:rsidR="00B00FEE" w:rsidRPr="00B00FEE">
        <w:rPr>
          <w:rFonts w:ascii="Times New Roman" w:hAnsi="Times New Roman" w:cs="Times New Roman" w:hint="eastAsia"/>
          <w:b/>
          <w:bCs/>
          <w:u w:val="single"/>
        </w:rPr>
        <w:t>.000</w:t>
      </w:r>
      <w:r w:rsidR="00BC2EE9">
        <w:rPr>
          <w:rFonts w:ascii="Times New Roman" w:hAnsi="Times New Roman" w:cs="Times New Roman"/>
          <w:b/>
          <w:bCs/>
          <w:u w:val="single"/>
        </w:rPr>
        <w:t>3507</w:t>
      </w:r>
      <w:r w:rsidR="00B00FEE" w:rsidRPr="00B00FEE">
        <w:rPr>
          <w:rFonts w:ascii="Times New Roman" w:hAnsi="Times New Roman" w:cs="Times New Roman" w:hint="eastAsia"/>
          <w:b/>
          <w:bCs/>
          <w:u w:val="single"/>
        </w:rPr>
        <w:t>/2023-</w:t>
      </w:r>
      <w:r w:rsidR="00BC2EE9">
        <w:rPr>
          <w:rFonts w:ascii="Times New Roman" w:hAnsi="Times New Roman" w:cs="Times New Roman"/>
          <w:b/>
          <w:bCs/>
          <w:u w:val="single"/>
        </w:rPr>
        <w:t>35</w:t>
      </w:r>
    </w:p>
    <w:p w14:paraId="77693D44" w14:textId="77777777" w:rsidR="00863FD8" w:rsidRPr="00AC4EB5" w:rsidRDefault="00863FD8" w:rsidP="00863FD8">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374FD072" w14:textId="77777777" w:rsidR="00F84E48" w:rsidRDefault="00F84E48" w:rsidP="00863FD8">
      <w:pPr>
        <w:jc w:val="center"/>
        <w:rPr>
          <w:rFonts w:ascii="Times New Roman" w:eastAsia="Times New Roman" w:hAnsi="Times New Roman" w:cs="Times New Roman"/>
          <w:b/>
          <w:bCs/>
          <w:u w:val="single"/>
        </w:rPr>
      </w:pPr>
    </w:p>
    <w:p w14:paraId="7031F7B7" w14:textId="77777777" w:rsidR="00F84E48" w:rsidRDefault="00F84E48" w:rsidP="002462A4">
      <w:pPr>
        <w:spacing w:line="360" w:lineRule="auto"/>
        <w:jc w:val="center"/>
        <w:rPr>
          <w:rFonts w:ascii="Times New Roman" w:eastAsia="Times New Roman" w:hAnsi="Times New Roman" w:cs="Times New Roman"/>
          <w:b/>
          <w:bCs/>
          <w:u w:val="single"/>
        </w:rPr>
      </w:pPr>
    </w:p>
    <w:p w14:paraId="3994576E" w14:textId="77777777" w:rsidR="00F84E48" w:rsidRPr="00790C53" w:rsidRDefault="00F84E48" w:rsidP="002462A4">
      <w:pPr>
        <w:spacing w:line="360" w:lineRule="auto"/>
        <w:jc w:val="center"/>
        <w:rPr>
          <w:rFonts w:ascii="Times New Roman" w:eastAsia="Times New Roman" w:hAnsi="Times New Roman" w:cs="Times New Roman"/>
          <w:b/>
          <w:bCs/>
          <w:u w:val="single"/>
        </w:rPr>
      </w:pPr>
    </w:p>
    <w:p w14:paraId="11C70F1B" w14:textId="77777777" w:rsidR="00790C53" w:rsidRPr="00790C53" w:rsidRDefault="00790C53" w:rsidP="002462A4">
      <w:pPr>
        <w:spacing w:line="360" w:lineRule="auto"/>
        <w:jc w:val="center"/>
        <w:rPr>
          <w:rFonts w:ascii="Times New Roman" w:eastAsia="Times New Roman" w:hAnsi="Times New Roman" w:cs="Times New Roman"/>
          <w:b/>
          <w:bCs/>
        </w:rPr>
      </w:pPr>
    </w:p>
    <w:tbl>
      <w:tblPr>
        <w:tblStyle w:val="Tabelacomgrade"/>
        <w:tblW w:w="0" w:type="auto"/>
        <w:jc w:val="center"/>
        <w:tblLayout w:type="fixed"/>
        <w:tblLook w:val="06A0" w:firstRow="1" w:lastRow="0" w:firstColumn="1" w:lastColumn="0" w:noHBand="1" w:noVBand="1"/>
      </w:tblPr>
      <w:tblGrid>
        <w:gridCol w:w="9735"/>
      </w:tblGrid>
      <w:tr w:rsidR="00790C53" w:rsidRPr="00790C53" w14:paraId="766C37FC" w14:textId="77777777" w:rsidTr="00A525E0">
        <w:trPr>
          <w:jc w:val="center"/>
        </w:trPr>
        <w:tc>
          <w:tcPr>
            <w:tcW w:w="9735" w:type="dxa"/>
          </w:tcPr>
          <w:p w14:paraId="1C9B4864" w14:textId="77777777" w:rsidR="00790C53" w:rsidRPr="00790C53" w:rsidRDefault="00790C53" w:rsidP="002462A4">
            <w:pPr>
              <w:spacing w:line="360" w:lineRule="auto"/>
              <w:rPr>
                <w:rFonts w:ascii="Times New Roman" w:eastAsia="Times New Roman" w:hAnsi="Times New Roman" w:cs="Times New Roman"/>
                <w:b/>
                <w:bCs/>
                <w:color w:val="000000" w:themeColor="text1"/>
              </w:rPr>
            </w:pPr>
            <w:r w:rsidRPr="00790C53">
              <w:rPr>
                <w:rFonts w:ascii="Times New Roman" w:eastAsia="Times New Roman" w:hAnsi="Times New Roman" w:cs="Times New Roman"/>
                <w:b/>
                <w:bCs/>
                <w:color w:val="000000" w:themeColor="text1"/>
              </w:rPr>
              <w:t>Objeto</w:t>
            </w:r>
          </w:p>
          <w:p w14:paraId="0C34E60B" w14:textId="77777777" w:rsidR="00790C53" w:rsidRPr="00790C53" w:rsidRDefault="00790C53" w:rsidP="002462A4">
            <w:pPr>
              <w:spacing w:line="360" w:lineRule="auto"/>
              <w:rPr>
                <w:rFonts w:ascii="Times New Roman" w:eastAsia="Times New Roman" w:hAnsi="Times New Roman" w:cs="Times New Roman"/>
              </w:rPr>
            </w:pPr>
          </w:p>
          <w:p w14:paraId="6469F2EF" w14:textId="77777777" w:rsidR="00790C53" w:rsidRPr="00790C53" w:rsidRDefault="00790C53" w:rsidP="002462A4">
            <w:pPr>
              <w:spacing w:line="360" w:lineRule="auto"/>
              <w:jc w:val="both"/>
              <w:rPr>
                <w:rFonts w:ascii="Times New Roman" w:eastAsia="Times New Roman" w:hAnsi="Times New Roman" w:cs="Times New Roman"/>
              </w:rPr>
            </w:pPr>
            <w:r w:rsidRPr="00790C53">
              <w:rPr>
                <w:rFonts w:ascii="Times New Roman" w:eastAsia="Times New Roman" w:hAnsi="Times New Roman" w:cs="Times New Roman"/>
              </w:rPr>
              <w:t>Recomposição do toldo de fechamento do portão do pavimento Semienterrado, com a troca da lona que se encontra danificada, manutenção geral do sistema de engrenagens.</w:t>
            </w:r>
          </w:p>
          <w:p w14:paraId="4F99AAD7" w14:textId="77777777" w:rsidR="00790C53" w:rsidRPr="00790C53" w:rsidRDefault="00790C53" w:rsidP="002462A4">
            <w:pPr>
              <w:spacing w:line="360" w:lineRule="auto"/>
              <w:jc w:val="both"/>
              <w:rPr>
                <w:rFonts w:ascii="Times New Roman" w:eastAsia="Times New Roman" w:hAnsi="Times New Roman" w:cs="Times New Roman"/>
              </w:rPr>
            </w:pPr>
          </w:p>
          <w:p w14:paraId="553BE926" w14:textId="77777777" w:rsidR="00790C53" w:rsidRPr="00790C53" w:rsidRDefault="00790C53" w:rsidP="002462A4">
            <w:pPr>
              <w:spacing w:line="360" w:lineRule="auto"/>
              <w:rPr>
                <w:rFonts w:ascii="Times New Roman" w:eastAsia="Times New Roman" w:hAnsi="Times New Roman" w:cs="Times New Roman"/>
                <w:b/>
                <w:bCs/>
                <w:color w:val="000000" w:themeColor="text1"/>
              </w:rPr>
            </w:pPr>
          </w:p>
        </w:tc>
      </w:tr>
      <w:tr w:rsidR="00790C53" w:rsidRPr="00790C53" w14:paraId="00CB8C53" w14:textId="77777777" w:rsidTr="00A525E0">
        <w:trPr>
          <w:trHeight w:val="300"/>
          <w:jc w:val="center"/>
        </w:trPr>
        <w:tc>
          <w:tcPr>
            <w:tcW w:w="9735" w:type="dxa"/>
          </w:tcPr>
          <w:p w14:paraId="30ACAEF1" w14:textId="77777777" w:rsidR="00790C53" w:rsidRPr="00790C53" w:rsidRDefault="00790C53" w:rsidP="002462A4">
            <w:pPr>
              <w:spacing w:line="360" w:lineRule="auto"/>
              <w:rPr>
                <w:rFonts w:ascii="Times New Roman" w:eastAsia="Times New Roman" w:hAnsi="Times New Roman" w:cs="Times New Roman"/>
                <w:b/>
                <w:bCs/>
                <w:color w:val="000000" w:themeColor="text1"/>
              </w:rPr>
            </w:pPr>
            <w:r w:rsidRPr="00790C53">
              <w:rPr>
                <w:rFonts w:ascii="Times New Roman" w:eastAsia="Times New Roman" w:hAnsi="Times New Roman" w:cs="Times New Roman"/>
                <w:b/>
                <w:bCs/>
                <w:color w:val="000000" w:themeColor="text1"/>
              </w:rPr>
              <w:t>Descrição do Objeto</w:t>
            </w:r>
          </w:p>
          <w:p w14:paraId="6BC018B5" w14:textId="77777777" w:rsidR="00790C53" w:rsidRPr="00790C53" w:rsidRDefault="00790C53" w:rsidP="002462A4">
            <w:pPr>
              <w:spacing w:line="360" w:lineRule="auto"/>
              <w:rPr>
                <w:rFonts w:ascii="Times New Roman" w:eastAsia="Times New Roman" w:hAnsi="Times New Roman" w:cs="Times New Roman"/>
                <w:b/>
                <w:bCs/>
                <w:color w:val="000000" w:themeColor="text1"/>
              </w:rPr>
            </w:pPr>
          </w:p>
          <w:p w14:paraId="4380CAB2" w14:textId="77777777" w:rsidR="00790C53" w:rsidRPr="00790C53" w:rsidRDefault="00790C53" w:rsidP="002462A4">
            <w:pPr>
              <w:spacing w:line="360" w:lineRule="auto"/>
              <w:jc w:val="both"/>
              <w:rPr>
                <w:rFonts w:ascii="Times New Roman" w:hAnsi="Times New Roman" w:cs="Times New Roman"/>
              </w:rPr>
            </w:pPr>
            <w:r w:rsidRPr="00790C53">
              <w:rPr>
                <w:rFonts w:ascii="Times New Roman" w:hAnsi="Times New Roman" w:cs="Times New Roman"/>
              </w:rPr>
              <w:t xml:space="preserve">Serviço de recomposição de todo o sistema de vedação por meio de toldo, incluindo a desmontagem, retirada do toldo existente (destinação correta dos resíduos gerados nos serviços), manutenção do sistema como um todo (possível troca das molas e limpeza das engrenagens), instalação de nova lona e a limpeza do local atingido pelo serviço. O sistema deve contar com dois Toldos (cortina retrátil) de LONA CRISTAL TRELIÇADA 100% impermeável, permita a entrada da luminosidade externa, assim como a visualização da chegada de carros ou pessoas do lado externo do edifício, 100% </w:t>
            </w:r>
            <w:proofErr w:type="spellStart"/>
            <w:r w:rsidRPr="00790C53">
              <w:rPr>
                <w:rFonts w:ascii="Times New Roman" w:hAnsi="Times New Roman" w:cs="Times New Roman"/>
              </w:rPr>
              <w:t>poliester</w:t>
            </w:r>
            <w:proofErr w:type="spellEnd"/>
            <w:r w:rsidRPr="00790C53">
              <w:rPr>
                <w:rFonts w:ascii="Times New Roman" w:hAnsi="Times New Roman" w:cs="Times New Roman"/>
              </w:rPr>
              <w:t xml:space="preserve">, duplamente revestida em PVC, maleável e opaco, antichamas, antimofo, resistente contra raios UV, tratamento </w:t>
            </w:r>
            <w:proofErr w:type="spellStart"/>
            <w:r w:rsidRPr="00790C53">
              <w:rPr>
                <w:rFonts w:ascii="Times New Roman" w:hAnsi="Times New Roman" w:cs="Times New Roman"/>
              </w:rPr>
              <w:t>antiwicking</w:t>
            </w:r>
            <w:proofErr w:type="spellEnd"/>
            <w:r w:rsidRPr="00790C53">
              <w:rPr>
                <w:rFonts w:ascii="Times New Roman" w:hAnsi="Times New Roman" w:cs="Times New Roman"/>
              </w:rPr>
              <w:t xml:space="preserve"> para evitar a impregnação de sujeira, vinílica cor cristal 550 G / m² tenha espessura de 0,55 mm, Antioxidante, Antifungo e bactericida. Cada toldo medindo aproximadamente 3,10 x 3,10 metros. Pintura nos varões cor platina medindo aproximadamente 5,90 x 0,40 metros.</w:t>
            </w:r>
          </w:p>
          <w:p w14:paraId="3EECDAB7" w14:textId="77777777" w:rsidR="00790C53" w:rsidRPr="00790C53" w:rsidRDefault="00790C53" w:rsidP="002462A4">
            <w:pPr>
              <w:spacing w:line="360" w:lineRule="auto"/>
              <w:jc w:val="both"/>
              <w:rPr>
                <w:rFonts w:ascii="Times New Roman" w:hAnsi="Times New Roman" w:cs="Times New Roman"/>
              </w:rPr>
            </w:pPr>
          </w:p>
          <w:p w14:paraId="1F8F8655" w14:textId="77777777" w:rsidR="00790C53" w:rsidRPr="00790C53" w:rsidRDefault="00790C53" w:rsidP="002462A4">
            <w:pPr>
              <w:spacing w:line="360" w:lineRule="auto"/>
              <w:jc w:val="both"/>
              <w:rPr>
                <w:rFonts w:ascii="Times New Roman" w:eastAsia="Times New Roman" w:hAnsi="Times New Roman" w:cs="Times New Roman"/>
                <w:color w:val="000000" w:themeColor="text1"/>
              </w:rPr>
            </w:pPr>
            <w:r w:rsidRPr="00790C53">
              <w:rPr>
                <w:rFonts w:ascii="Times New Roman" w:eastAsia="Times New Roman" w:hAnsi="Times New Roman" w:cs="Times New Roman"/>
                <w:color w:val="000000" w:themeColor="text1"/>
              </w:rPr>
              <w:t>O serviço consiste na manutenção e recomposição do sistema de vedação com toldos para 01 portão de acesso do CNMP.</w:t>
            </w:r>
          </w:p>
          <w:p w14:paraId="60213B46" w14:textId="77777777" w:rsidR="00790C53" w:rsidRPr="00790C53" w:rsidRDefault="00790C53" w:rsidP="002462A4">
            <w:pPr>
              <w:spacing w:line="360" w:lineRule="auto"/>
              <w:jc w:val="both"/>
              <w:rPr>
                <w:rFonts w:ascii="Times New Roman" w:eastAsia="Times New Roman" w:hAnsi="Times New Roman" w:cs="Times New Roman"/>
                <w:color w:val="000000" w:themeColor="text1"/>
              </w:rPr>
            </w:pPr>
          </w:p>
          <w:p w14:paraId="75EBE8CF" w14:textId="77777777" w:rsidR="00790C53" w:rsidRPr="00790C53" w:rsidRDefault="00790C53" w:rsidP="002462A4">
            <w:pPr>
              <w:spacing w:line="360" w:lineRule="auto"/>
              <w:jc w:val="both"/>
              <w:rPr>
                <w:rFonts w:ascii="Times New Roman" w:eastAsia="Times New Roman" w:hAnsi="Times New Roman" w:cs="Times New Roman"/>
                <w:color w:val="000000" w:themeColor="text1"/>
              </w:rPr>
            </w:pPr>
            <w:r w:rsidRPr="00790C53">
              <w:rPr>
                <w:rFonts w:ascii="Times New Roman" w:eastAsia="Times New Roman" w:hAnsi="Times New Roman" w:cs="Times New Roman"/>
                <w:color w:val="000000" w:themeColor="text1"/>
              </w:rPr>
              <w:t>Descrição dos serviços e quantitativo:</w:t>
            </w:r>
          </w:p>
          <w:p w14:paraId="764F3B1E" w14:textId="77777777" w:rsidR="00790C53" w:rsidRPr="00790C53" w:rsidRDefault="00790C53" w:rsidP="002462A4">
            <w:pPr>
              <w:spacing w:line="360" w:lineRule="auto"/>
              <w:jc w:val="both"/>
              <w:rPr>
                <w:rFonts w:ascii="Times New Roman" w:eastAsia="Times New Roman" w:hAnsi="Times New Roman" w:cs="Times New Roman"/>
                <w:color w:val="000000" w:themeColor="text1"/>
              </w:rPr>
            </w:pPr>
            <w:r w:rsidRPr="00790C53">
              <w:rPr>
                <w:rFonts w:ascii="Times New Roman" w:eastAsia="Times New Roman" w:hAnsi="Times New Roman" w:cs="Times New Roman"/>
                <w:color w:val="000000" w:themeColor="text1"/>
              </w:rPr>
              <w:t>1. Manutenção do Sistema:</w:t>
            </w:r>
          </w:p>
          <w:p w14:paraId="589BD9B8" w14:textId="77777777" w:rsidR="00790C53" w:rsidRPr="00790C53" w:rsidRDefault="00790C53" w:rsidP="002462A4">
            <w:pPr>
              <w:spacing w:line="360" w:lineRule="auto"/>
              <w:jc w:val="both"/>
              <w:rPr>
                <w:rFonts w:ascii="Times New Roman" w:eastAsia="Times New Roman" w:hAnsi="Times New Roman" w:cs="Times New Roman"/>
                <w:color w:val="000000" w:themeColor="text1"/>
              </w:rPr>
            </w:pPr>
            <w:r w:rsidRPr="00790C53">
              <w:rPr>
                <w:rFonts w:ascii="Times New Roman" w:eastAsia="Times New Roman" w:hAnsi="Times New Roman" w:cs="Times New Roman"/>
                <w:color w:val="000000" w:themeColor="text1"/>
              </w:rPr>
              <w:t>quantidade: 01</w:t>
            </w:r>
          </w:p>
          <w:p w14:paraId="6DFC505E" w14:textId="77777777" w:rsidR="00790C53" w:rsidRPr="00790C53" w:rsidRDefault="00790C53" w:rsidP="002462A4">
            <w:pPr>
              <w:spacing w:line="360" w:lineRule="auto"/>
              <w:jc w:val="both"/>
              <w:rPr>
                <w:rFonts w:ascii="Times New Roman" w:eastAsia="Times New Roman" w:hAnsi="Times New Roman" w:cs="Times New Roman"/>
                <w:color w:val="000000" w:themeColor="text1"/>
              </w:rPr>
            </w:pPr>
            <w:r w:rsidRPr="00790C53">
              <w:rPr>
                <w:rFonts w:ascii="Times New Roman" w:eastAsia="Times New Roman" w:hAnsi="Times New Roman" w:cs="Times New Roman"/>
                <w:color w:val="000000" w:themeColor="text1"/>
              </w:rPr>
              <w:t>Descrição: Desmontagem do sistema para recomposição, Manutenção do sistema todo, Limpeza de toda os</w:t>
            </w:r>
          </w:p>
          <w:p w14:paraId="03A40EE7" w14:textId="77777777" w:rsidR="00790C53" w:rsidRPr="00790C53" w:rsidRDefault="00790C53" w:rsidP="002462A4">
            <w:pPr>
              <w:spacing w:line="360" w:lineRule="auto"/>
              <w:jc w:val="both"/>
              <w:rPr>
                <w:rFonts w:ascii="Times New Roman" w:eastAsia="Times New Roman" w:hAnsi="Times New Roman" w:cs="Times New Roman"/>
                <w:color w:val="000000" w:themeColor="text1"/>
              </w:rPr>
            </w:pPr>
            <w:r w:rsidRPr="00790C53">
              <w:rPr>
                <w:rFonts w:ascii="Times New Roman" w:eastAsia="Times New Roman" w:hAnsi="Times New Roman" w:cs="Times New Roman"/>
                <w:color w:val="000000" w:themeColor="text1"/>
              </w:rPr>
              <w:t>sistema, Pintura de todas as ferragens, Instalação de nova lona conforme especificação</w:t>
            </w:r>
          </w:p>
          <w:p w14:paraId="47DC64FF" w14:textId="77777777" w:rsidR="00790C53" w:rsidRPr="00790C53" w:rsidRDefault="00790C53" w:rsidP="002462A4">
            <w:pPr>
              <w:spacing w:line="360" w:lineRule="auto"/>
              <w:jc w:val="both"/>
              <w:rPr>
                <w:rFonts w:ascii="Times New Roman" w:eastAsia="Times New Roman" w:hAnsi="Times New Roman" w:cs="Times New Roman"/>
                <w:color w:val="000000" w:themeColor="text1"/>
              </w:rPr>
            </w:pPr>
          </w:p>
          <w:p w14:paraId="6D1B6380" w14:textId="77777777" w:rsidR="00790C53" w:rsidRPr="00790C53" w:rsidRDefault="00790C53" w:rsidP="002462A4">
            <w:pPr>
              <w:spacing w:line="360" w:lineRule="auto"/>
              <w:jc w:val="both"/>
              <w:rPr>
                <w:rFonts w:ascii="Times New Roman" w:eastAsia="Times New Roman" w:hAnsi="Times New Roman" w:cs="Times New Roman"/>
                <w:color w:val="000000" w:themeColor="text1"/>
              </w:rPr>
            </w:pPr>
            <w:r w:rsidRPr="00790C53">
              <w:rPr>
                <w:rFonts w:ascii="Times New Roman" w:eastAsia="Times New Roman" w:hAnsi="Times New Roman" w:cs="Times New Roman"/>
                <w:color w:val="000000" w:themeColor="text1"/>
              </w:rPr>
              <w:t>1. Troca de molas</w:t>
            </w:r>
          </w:p>
          <w:p w14:paraId="4EC50FAC" w14:textId="77777777" w:rsidR="00790C53" w:rsidRPr="00790C53" w:rsidRDefault="00790C53" w:rsidP="002462A4">
            <w:pPr>
              <w:spacing w:line="360" w:lineRule="auto"/>
              <w:jc w:val="both"/>
              <w:rPr>
                <w:rFonts w:ascii="Times New Roman" w:eastAsia="Times New Roman" w:hAnsi="Times New Roman" w:cs="Times New Roman"/>
                <w:color w:val="000000" w:themeColor="text1"/>
              </w:rPr>
            </w:pPr>
            <w:r w:rsidRPr="00790C53">
              <w:rPr>
                <w:rFonts w:ascii="Times New Roman" w:eastAsia="Times New Roman" w:hAnsi="Times New Roman" w:cs="Times New Roman"/>
                <w:color w:val="000000" w:themeColor="text1"/>
              </w:rPr>
              <w:t>quantidade: 02</w:t>
            </w:r>
          </w:p>
          <w:p w14:paraId="78F72228" w14:textId="77777777" w:rsidR="00790C53" w:rsidRPr="00790C53" w:rsidRDefault="00790C53" w:rsidP="002462A4">
            <w:pPr>
              <w:spacing w:line="360" w:lineRule="auto"/>
              <w:jc w:val="both"/>
              <w:rPr>
                <w:rFonts w:ascii="Times New Roman" w:eastAsia="Times New Roman" w:hAnsi="Times New Roman" w:cs="Times New Roman"/>
                <w:color w:val="000000" w:themeColor="text1"/>
              </w:rPr>
            </w:pPr>
            <w:r w:rsidRPr="00790C53">
              <w:rPr>
                <w:rFonts w:ascii="Times New Roman" w:eastAsia="Times New Roman" w:hAnsi="Times New Roman" w:cs="Times New Roman"/>
                <w:color w:val="000000" w:themeColor="text1"/>
              </w:rPr>
              <w:t>Troca das molas existentes por novas.</w:t>
            </w:r>
          </w:p>
          <w:p w14:paraId="3BE64F38" w14:textId="77777777" w:rsidR="00790C53" w:rsidRPr="00790C53" w:rsidRDefault="00790C53" w:rsidP="002462A4">
            <w:pPr>
              <w:spacing w:line="360" w:lineRule="auto"/>
              <w:jc w:val="both"/>
              <w:rPr>
                <w:rFonts w:ascii="Times New Roman" w:eastAsia="Times New Roman" w:hAnsi="Times New Roman" w:cs="Times New Roman"/>
                <w:color w:val="000000" w:themeColor="text1"/>
              </w:rPr>
            </w:pPr>
            <w:r w:rsidRPr="00790C53">
              <w:rPr>
                <w:rFonts w:ascii="Times New Roman" w:eastAsia="Times New Roman" w:hAnsi="Times New Roman" w:cs="Times New Roman"/>
                <w:color w:val="000000" w:themeColor="text1"/>
              </w:rPr>
              <w:t>Será avaliada a necessidade de trocas das molas momento da execução do serviço, pois não é possível avaliar</w:t>
            </w:r>
          </w:p>
          <w:p w14:paraId="0D79E666" w14:textId="77777777" w:rsidR="00790C53" w:rsidRPr="00790C53" w:rsidRDefault="00790C53" w:rsidP="002462A4">
            <w:pPr>
              <w:spacing w:line="360" w:lineRule="auto"/>
              <w:jc w:val="both"/>
              <w:rPr>
                <w:rFonts w:ascii="Times New Roman" w:eastAsia="Times New Roman" w:hAnsi="Times New Roman" w:cs="Times New Roman"/>
                <w:color w:val="000000" w:themeColor="text1"/>
              </w:rPr>
            </w:pPr>
            <w:r w:rsidRPr="00790C53">
              <w:rPr>
                <w:rFonts w:ascii="Times New Roman" w:eastAsia="Times New Roman" w:hAnsi="Times New Roman" w:cs="Times New Roman"/>
                <w:color w:val="000000" w:themeColor="text1"/>
              </w:rPr>
              <w:t>sem a desmontagem do sistema.</w:t>
            </w:r>
          </w:p>
          <w:p w14:paraId="18887C5F" w14:textId="77777777" w:rsidR="00790C53" w:rsidRPr="00790C53" w:rsidRDefault="00790C53" w:rsidP="002462A4">
            <w:pPr>
              <w:spacing w:line="360" w:lineRule="auto"/>
              <w:jc w:val="both"/>
              <w:rPr>
                <w:rFonts w:ascii="Times New Roman" w:eastAsia="Times New Roman" w:hAnsi="Times New Roman" w:cs="Times New Roman"/>
                <w:b/>
                <w:bCs/>
                <w:color w:val="000000" w:themeColor="text1"/>
              </w:rPr>
            </w:pPr>
          </w:p>
          <w:p w14:paraId="47180D85" w14:textId="77777777" w:rsidR="00790C53" w:rsidRPr="00790C53" w:rsidRDefault="00790C53" w:rsidP="002462A4">
            <w:pPr>
              <w:spacing w:line="360" w:lineRule="auto"/>
              <w:rPr>
                <w:rFonts w:ascii="Times New Roman" w:eastAsia="Times New Roman" w:hAnsi="Times New Roman" w:cs="Times New Roman"/>
                <w:b/>
                <w:bCs/>
                <w:color w:val="000000" w:themeColor="text1"/>
              </w:rPr>
            </w:pPr>
          </w:p>
        </w:tc>
      </w:tr>
      <w:tr w:rsidR="00790C53" w:rsidRPr="00790C53" w14:paraId="40895650" w14:textId="77777777" w:rsidTr="00A525E0">
        <w:trPr>
          <w:trHeight w:val="300"/>
          <w:jc w:val="center"/>
        </w:trPr>
        <w:tc>
          <w:tcPr>
            <w:tcW w:w="9735" w:type="dxa"/>
          </w:tcPr>
          <w:p w14:paraId="1BD2F9F0" w14:textId="77777777" w:rsidR="00790C53" w:rsidRPr="00790C53" w:rsidRDefault="00790C53" w:rsidP="002462A4">
            <w:pPr>
              <w:spacing w:line="360" w:lineRule="auto"/>
              <w:rPr>
                <w:rFonts w:ascii="Times New Roman" w:eastAsia="Times New Roman" w:hAnsi="Times New Roman" w:cs="Times New Roman"/>
                <w:b/>
                <w:bCs/>
                <w:color w:val="000000" w:themeColor="text1"/>
              </w:rPr>
            </w:pPr>
            <w:r w:rsidRPr="00790C53">
              <w:rPr>
                <w:rFonts w:ascii="Times New Roman" w:eastAsia="Times New Roman" w:hAnsi="Times New Roman" w:cs="Times New Roman"/>
                <w:b/>
                <w:bCs/>
                <w:color w:val="000000" w:themeColor="text1"/>
              </w:rPr>
              <w:lastRenderedPageBreak/>
              <w:t>Fundamentação da contratação (justificativa e enquadramento)</w:t>
            </w:r>
          </w:p>
          <w:p w14:paraId="07CB1EFE" w14:textId="77777777" w:rsidR="00790C53" w:rsidRPr="00790C53" w:rsidRDefault="00790C53" w:rsidP="002462A4">
            <w:pPr>
              <w:spacing w:line="360" w:lineRule="auto"/>
              <w:rPr>
                <w:rFonts w:ascii="Times New Roman" w:hAnsi="Times New Roman" w:cs="Times New Roman"/>
              </w:rPr>
            </w:pPr>
            <w:r w:rsidRPr="00790C53">
              <w:rPr>
                <w:rFonts w:ascii="Times New Roman" w:eastAsia="Times New Roman" w:hAnsi="Times New Roman" w:cs="Times New Roman"/>
                <w:color w:val="000000" w:themeColor="text1"/>
              </w:rPr>
              <w:t>ETP SEI n</w:t>
            </w:r>
            <w:r w:rsidRPr="00790C53">
              <w:rPr>
                <w:rFonts w:ascii="Times New Roman" w:hAnsi="Times New Roman" w:cs="Times New Roman"/>
              </w:rPr>
              <w:t>º 0836190</w:t>
            </w:r>
          </w:p>
          <w:p w14:paraId="1670BB19" w14:textId="77777777" w:rsidR="00790C53" w:rsidRPr="00790C53" w:rsidRDefault="00790C53" w:rsidP="002462A4">
            <w:pPr>
              <w:spacing w:line="360" w:lineRule="auto"/>
              <w:rPr>
                <w:rFonts w:ascii="Times New Roman" w:hAnsi="Times New Roman" w:cs="Times New Roman"/>
              </w:rPr>
            </w:pPr>
            <w:r w:rsidRPr="00790C53">
              <w:rPr>
                <w:rFonts w:ascii="Times New Roman" w:hAnsi="Times New Roman" w:cs="Times New Roman"/>
              </w:rPr>
              <w:t xml:space="preserve">Dispensa de Licitação - </w:t>
            </w:r>
            <w:r w:rsidRPr="00790C53">
              <w:rPr>
                <w:rFonts w:ascii="Times New Roman" w:eastAsia="Times New Roman" w:hAnsi="Times New Roman" w:cs="Times New Roman"/>
                <w:color w:val="000000" w:themeColor="text1"/>
              </w:rPr>
              <w:t>art. 75, inciso II da Lei 14.133.</w:t>
            </w:r>
          </w:p>
          <w:p w14:paraId="7DC66E7B" w14:textId="77777777" w:rsidR="00790C53" w:rsidRPr="00790C53" w:rsidRDefault="00790C53" w:rsidP="002462A4">
            <w:pPr>
              <w:spacing w:line="360" w:lineRule="auto"/>
              <w:rPr>
                <w:rFonts w:ascii="Times New Roman" w:eastAsia="Times New Roman" w:hAnsi="Times New Roman" w:cs="Times New Roman"/>
                <w:color w:val="000000" w:themeColor="text1"/>
                <w:highlight w:val="yellow"/>
              </w:rPr>
            </w:pPr>
          </w:p>
        </w:tc>
      </w:tr>
      <w:tr w:rsidR="00790C53" w:rsidRPr="00790C53" w14:paraId="29BB97CD" w14:textId="77777777" w:rsidTr="00A525E0">
        <w:trPr>
          <w:trHeight w:val="300"/>
          <w:jc w:val="center"/>
        </w:trPr>
        <w:tc>
          <w:tcPr>
            <w:tcW w:w="9735" w:type="dxa"/>
          </w:tcPr>
          <w:p w14:paraId="6FC11366" w14:textId="77777777" w:rsidR="00790C53" w:rsidRPr="00790C53" w:rsidRDefault="00790C53" w:rsidP="002462A4">
            <w:pPr>
              <w:spacing w:line="360" w:lineRule="auto"/>
              <w:rPr>
                <w:rFonts w:ascii="Times New Roman" w:eastAsia="Times New Roman" w:hAnsi="Times New Roman" w:cs="Times New Roman"/>
                <w:b/>
                <w:bCs/>
                <w:color w:val="000000" w:themeColor="text1"/>
              </w:rPr>
            </w:pPr>
            <w:r w:rsidRPr="00790C53">
              <w:rPr>
                <w:rFonts w:ascii="Times New Roman" w:eastAsia="Times New Roman" w:hAnsi="Times New Roman" w:cs="Times New Roman"/>
                <w:b/>
                <w:bCs/>
                <w:color w:val="000000" w:themeColor="text1"/>
              </w:rPr>
              <w:t>Forma de Adjudicação</w:t>
            </w:r>
          </w:p>
          <w:p w14:paraId="5D12362D" w14:textId="77777777" w:rsidR="00790C53" w:rsidRPr="00790C53" w:rsidRDefault="00790C53" w:rsidP="002462A4">
            <w:pPr>
              <w:spacing w:line="360" w:lineRule="auto"/>
              <w:rPr>
                <w:rFonts w:ascii="Times New Roman" w:eastAsia="Times New Roman" w:hAnsi="Times New Roman" w:cs="Times New Roman"/>
              </w:rPr>
            </w:pPr>
            <w:r w:rsidRPr="00790C53">
              <w:rPr>
                <w:rFonts w:ascii="Times New Roman" w:eastAsia="Times New Roman" w:hAnsi="Times New Roman" w:cs="Times New Roman"/>
              </w:rPr>
              <w:t>Menor preço global.</w:t>
            </w:r>
          </w:p>
          <w:p w14:paraId="1EB53B95" w14:textId="77777777" w:rsidR="00790C53" w:rsidRPr="00790C53" w:rsidRDefault="00790C53" w:rsidP="002462A4">
            <w:pPr>
              <w:spacing w:line="360" w:lineRule="auto"/>
              <w:rPr>
                <w:rFonts w:ascii="Times New Roman" w:eastAsia="Times New Roman" w:hAnsi="Times New Roman" w:cs="Times New Roman"/>
              </w:rPr>
            </w:pPr>
          </w:p>
        </w:tc>
      </w:tr>
      <w:tr w:rsidR="00790C53" w:rsidRPr="00790C53" w14:paraId="404D30B5" w14:textId="77777777" w:rsidTr="00A525E0">
        <w:trPr>
          <w:trHeight w:val="540"/>
          <w:jc w:val="center"/>
        </w:trPr>
        <w:tc>
          <w:tcPr>
            <w:tcW w:w="9735" w:type="dxa"/>
          </w:tcPr>
          <w:p w14:paraId="1CBB50B1" w14:textId="77777777" w:rsidR="00790C53" w:rsidRPr="00790C53" w:rsidRDefault="00790C53" w:rsidP="002462A4">
            <w:pPr>
              <w:spacing w:line="360" w:lineRule="auto"/>
              <w:rPr>
                <w:rFonts w:ascii="Times New Roman" w:eastAsia="Times New Roman" w:hAnsi="Times New Roman" w:cs="Times New Roman"/>
                <w:b/>
                <w:bCs/>
                <w:color w:val="000000" w:themeColor="text1"/>
              </w:rPr>
            </w:pPr>
            <w:r w:rsidRPr="00790C53">
              <w:rPr>
                <w:rFonts w:ascii="Times New Roman" w:eastAsia="Times New Roman" w:hAnsi="Times New Roman" w:cs="Times New Roman"/>
                <w:b/>
                <w:bCs/>
                <w:color w:val="000000" w:themeColor="text1"/>
              </w:rPr>
              <w:br w:type="page"/>
              <w:t>Prazo de Entrega</w:t>
            </w:r>
          </w:p>
          <w:p w14:paraId="59135923" w14:textId="77777777" w:rsidR="00790C53" w:rsidRPr="00790C53" w:rsidRDefault="00790C53" w:rsidP="002462A4">
            <w:pPr>
              <w:spacing w:line="360" w:lineRule="auto"/>
              <w:rPr>
                <w:rFonts w:ascii="Times New Roman" w:eastAsia="Times New Roman" w:hAnsi="Times New Roman" w:cs="Times New Roman"/>
              </w:rPr>
            </w:pPr>
            <w:r w:rsidRPr="00790C53">
              <w:rPr>
                <w:rFonts w:ascii="Times New Roman" w:eastAsia="Times New Roman" w:hAnsi="Times New Roman" w:cs="Times New Roman"/>
                <w:color w:val="000000" w:themeColor="text1"/>
              </w:rPr>
              <w:t>20 (vinte) dias úteis contados da data do recebimento da ordem de fornec</w:t>
            </w:r>
            <w:r w:rsidRPr="00790C53">
              <w:rPr>
                <w:rFonts w:ascii="Times New Roman" w:eastAsia="Times New Roman" w:hAnsi="Times New Roman" w:cs="Times New Roman"/>
              </w:rPr>
              <w:t>imento/serviço.</w:t>
            </w:r>
          </w:p>
          <w:p w14:paraId="564F6E74" w14:textId="77777777" w:rsidR="00790C53" w:rsidRPr="00790C53" w:rsidRDefault="00790C53" w:rsidP="002462A4">
            <w:pPr>
              <w:spacing w:line="360" w:lineRule="auto"/>
              <w:rPr>
                <w:rFonts w:ascii="Times New Roman" w:eastAsia="Times New Roman" w:hAnsi="Times New Roman" w:cs="Times New Roman"/>
                <w:color w:val="000000" w:themeColor="text1"/>
              </w:rPr>
            </w:pPr>
          </w:p>
        </w:tc>
      </w:tr>
      <w:tr w:rsidR="00790C53" w:rsidRPr="00790C53" w14:paraId="02A7CC59" w14:textId="77777777" w:rsidTr="00A525E0">
        <w:trPr>
          <w:jc w:val="center"/>
        </w:trPr>
        <w:tc>
          <w:tcPr>
            <w:tcW w:w="9735" w:type="dxa"/>
          </w:tcPr>
          <w:p w14:paraId="6C525E0D" w14:textId="77777777" w:rsidR="00790C53" w:rsidRPr="00790C53" w:rsidRDefault="00790C53" w:rsidP="002462A4">
            <w:pPr>
              <w:spacing w:line="360" w:lineRule="auto"/>
              <w:rPr>
                <w:rFonts w:ascii="Times New Roman" w:eastAsia="Times New Roman" w:hAnsi="Times New Roman" w:cs="Times New Roman"/>
                <w:b/>
                <w:bCs/>
                <w:color w:val="000000" w:themeColor="text1"/>
              </w:rPr>
            </w:pPr>
            <w:r w:rsidRPr="00790C53">
              <w:rPr>
                <w:rFonts w:ascii="Times New Roman" w:eastAsia="Times New Roman" w:hAnsi="Times New Roman" w:cs="Times New Roman"/>
                <w:b/>
                <w:bCs/>
                <w:color w:val="000000" w:themeColor="text1"/>
              </w:rPr>
              <w:t>Recebimento do Objeto</w:t>
            </w:r>
          </w:p>
          <w:p w14:paraId="2EEF11CF" w14:textId="77777777" w:rsidR="00790C53" w:rsidRPr="00790C53" w:rsidRDefault="00790C53" w:rsidP="002462A4">
            <w:pPr>
              <w:spacing w:line="360" w:lineRule="auto"/>
              <w:jc w:val="both"/>
              <w:rPr>
                <w:rFonts w:ascii="Times New Roman" w:eastAsia="Times New Roman" w:hAnsi="Times New Roman" w:cs="Times New Roman"/>
              </w:rPr>
            </w:pPr>
            <w:r w:rsidRPr="00790C53">
              <w:rPr>
                <w:rFonts w:ascii="Times New Roman" w:eastAsia="Times New Roman" w:hAnsi="Times New Roman" w:cs="Times New Roman"/>
              </w:rPr>
              <w:t xml:space="preserve">A verificação técnica e o aceite definitivo dos objetos deverão ocorrer no prazo máximo de 05 (cinco) dias úteis, contados do primeiro dia útil após a execução dos serviços. </w:t>
            </w:r>
          </w:p>
          <w:p w14:paraId="248AFA0F" w14:textId="77777777" w:rsidR="00790C53" w:rsidRPr="00790C53" w:rsidRDefault="00790C53" w:rsidP="002462A4">
            <w:pPr>
              <w:spacing w:line="360" w:lineRule="auto"/>
              <w:rPr>
                <w:rFonts w:ascii="Times New Roman" w:eastAsia="Times New Roman" w:hAnsi="Times New Roman" w:cs="Times New Roman"/>
              </w:rPr>
            </w:pPr>
          </w:p>
        </w:tc>
      </w:tr>
      <w:tr w:rsidR="00790C53" w:rsidRPr="00790C53" w14:paraId="39A77659" w14:textId="77777777" w:rsidTr="00A525E0">
        <w:trPr>
          <w:jc w:val="center"/>
        </w:trPr>
        <w:tc>
          <w:tcPr>
            <w:tcW w:w="9735" w:type="dxa"/>
          </w:tcPr>
          <w:p w14:paraId="7A571CF7" w14:textId="77777777" w:rsidR="00790C53" w:rsidRPr="00790C53" w:rsidRDefault="00790C53" w:rsidP="002462A4">
            <w:pPr>
              <w:spacing w:line="360" w:lineRule="auto"/>
              <w:rPr>
                <w:rFonts w:ascii="Times New Roman" w:eastAsia="Times New Roman" w:hAnsi="Times New Roman" w:cs="Times New Roman"/>
              </w:rPr>
            </w:pPr>
            <w:r w:rsidRPr="00790C53">
              <w:rPr>
                <w:rFonts w:ascii="Times New Roman" w:eastAsia="Times New Roman" w:hAnsi="Times New Roman" w:cs="Times New Roman"/>
                <w:b/>
                <w:bCs/>
                <w:color w:val="000000" w:themeColor="text1"/>
              </w:rPr>
              <w:lastRenderedPageBreak/>
              <w:t>Endereço de Prestação do Serviço</w:t>
            </w:r>
          </w:p>
          <w:p w14:paraId="7AFF1721" w14:textId="77777777" w:rsidR="00790C53" w:rsidRPr="00790C53" w:rsidRDefault="00790C53" w:rsidP="002462A4">
            <w:pPr>
              <w:spacing w:line="360" w:lineRule="auto"/>
              <w:jc w:val="both"/>
              <w:rPr>
                <w:rFonts w:ascii="Times New Roman" w:eastAsia="Times New Roman" w:hAnsi="Times New Roman" w:cs="Times New Roman"/>
              </w:rPr>
            </w:pPr>
            <w:r w:rsidRPr="00790C53">
              <w:rPr>
                <w:rFonts w:ascii="Times New Roman" w:eastAsia="Times New Roman" w:hAnsi="Times New Roman" w:cs="Times New Roman"/>
                <w:color w:val="000000" w:themeColor="text1"/>
                <w:lang w:val="pt-PT"/>
              </w:rPr>
              <w:t>Setor de Administração Federal Sul - SAFS, Quadra 2, Lote 3</w:t>
            </w:r>
            <w:r w:rsidRPr="00790C53">
              <w:rPr>
                <w:rFonts w:ascii="Times New Roman" w:hAnsi="Times New Roman" w:cs="Times New Roman"/>
              </w:rPr>
              <w:br/>
            </w:r>
            <w:r w:rsidRPr="00790C53">
              <w:rPr>
                <w:rFonts w:ascii="Times New Roman" w:eastAsia="Times New Roman" w:hAnsi="Times New Roman" w:cs="Times New Roman"/>
                <w:color w:val="000000" w:themeColor="text1"/>
                <w:lang w:val="pt-PT"/>
              </w:rPr>
              <w:t>Edifício Adail Belmonte - Brasília - DF - CEP: 70070-600</w:t>
            </w:r>
          </w:p>
          <w:p w14:paraId="27275762" w14:textId="77777777" w:rsidR="00790C53" w:rsidRPr="00790C53" w:rsidRDefault="00790C53" w:rsidP="002462A4">
            <w:pPr>
              <w:spacing w:line="360" w:lineRule="auto"/>
              <w:jc w:val="both"/>
              <w:rPr>
                <w:rFonts w:ascii="Times New Roman" w:eastAsia="Times New Roman" w:hAnsi="Times New Roman" w:cs="Times New Roman"/>
                <w:color w:val="000000" w:themeColor="text1"/>
                <w:lang w:val="pt-PT"/>
              </w:rPr>
            </w:pPr>
            <w:r w:rsidRPr="00790C53">
              <w:rPr>
                <w:rFonts w:ascii="Times New Roman" w:eastAsia="Times New Roman" w:hAnsi="Times New Roman" w:cs="Times New Roman"/>
                <w:color w:val="000000" w:themeColor="text1"/>
                <w:lang w:val="pt-PT"/>
              </w:rPr>
              <w:t>Horário: 12h às 18h.</w:t>
            </w:r>
          </w:p>
          <w:p w14:paraId="2B5010F6" w14:textId="77777777" w:rsidR="00790C53" w:rsidRPr="00790C53" w:rsidRDefault="00790C53" w:rsidP="002462A4">
            <w:pPr>
              <w:spacing w:line="360" w:lineRule="auto"/>
              <w:rPr>
                <w:rFonts w:ascii="Times New Roman" w:eastAsia="Times New Roman" w:hAnsi="Times New Roman" w:cs="Times New Roman"/>
                <w:color w:val="000000" w:themeColor="text1"/>
                <w:highlight w:val="yellow"/>
                <w:lang w:val="pt-PT"/>
              </w:rPr>
            </w:pPr>
          </w:p>
        </w:tc>
      </w:tr>
      <w:tr w:rsidR="00790C53" w:rsidRPr="00790C53" w14:paraId="3F42B9F2" w14:textId="77777777" w:rsidTr="00A525E0">
        <w:trPr>
          <w:jc w:val="center"/>
        </w:trPr>
        <w:tc>
          <w:tcPr>
            <w:tcW w:w="9735" w:type="dxa"/>
          </w:tcPr>
          <w:p w14:paraId="68740B06" w14:textId="77777777" w:rsidR="00790C53" w:rsidRPr="00790C53" w:rsidRDefault="00790C53" w:rsidP="002462A4">
            <w:pPr>
              <w:spacing w:line="360" w:lineRule="auto"/>
              <w:rPr>
                <w:rFonts w:ascii="Times New Roman" w:eastAsia="Times New Roman" w:hAnsi="Times New Roman" w:cs="Times New Roman"/>
                <w:b/>
                <w:bCs/>
                <w:color w:val="000000" w:themeColor="text1"/>
              </w:rPr>
            </w:pPr>
            <w:r w:rsidRPr="00790C53">
              <w:rPr>
                <w:rFonts w:ascii="Times New Roman" w:eastAsia="Times New Roman" w:hAnsi="Times New Roman" w:cs="Times New Roman"/>
                <w:b/>
                <w:bCs/>
                <w:color w:val="000000" w:themeColor="text1"/>
              </w:rPr>
              <w:t>Garantia</w:t>
            </w:r>
          </w:p>
          <w:p w14:paraId="46D7C516" w14:textId="77777777" w:rsidR="00790C53" w:rsidRPr="00790C53" w:rsidRDefault="00790C53" w:rsidP="002462A4">
            <w:pPr>
              <w:spacing w:line="360" w:lineRule="auto"/>
              <w:jc w:val="both"/>
              <w:rPr>
                <w:rFonts w:ascii="Times New Roman" w:eastAsia="Times New Roman" w:hAnsi="Times New Roman" w:cs="Times New Roman"/>
              </w:rPr>
            </w:pPr>
            <w:r w:rsidRPr="00790C53">
              <w:rPr>
                <w:rFonts w:ascii="Times New Roman" w:eastAsia="Times New Roman" w:hAnsi="Times New Roman" w:cs="Times New Roman"/>
              </w:rPr>
              <w:t>A garantia do objeto consiste na reparação das eventuais falhas e na substituição de peças e componentes originais que se apresentem defeituosos, durante o período de 12 meses, ou o período de cobertura do fabricante.</w:t>
            </w:r>
          </w:p>
          <w:p w14:paraId="5EB0CA03" w14:textId="77777777" w:rsidR="00790C53" w:rsidRPr="00790C53" w:rsidRDefault="00790C53" w:rsidP="002462A4">
            <w:pPr>
              <w:spacing w:line="360" w:lineRule="auto"/>
              <w:rPr>
                <w:rFonts w:ascii="Times New Roman" w:eastAsia="Times New Roman" w:hAnsi="Times New Roman" w:cs="Times New Roman"/>
              </w:rPr>
            </w:pPr>
          </w:p>
        </w:tc>
      </w:tr>
      <w:tr w:rsidR="00790C53" w:rsidRPr="00790C53" w14:paraId="0D428C40" w14:textId="77777777" w:rsidTr="00A525E0">
        <w:trPr>
          <w:jc w:val="center"/>
        </w:trPr>
        <w:tc>
          <w:tcPr>
            <w:tcW w:w="9735" w:type="dxa"/>
          </w:tcPr>
          <w:p w14:paraId="7DE43F1E" w14:textId="77777777" w:rsidR="00790C53" w:rsidRPr="00790C53" w:rsidRDefault="00790C53" w:rsidP="002462A4">
            <w:pPr>
              <w:spacing w:line="360" w:lineRule="auto"/>
              <w:rPr>
                <w:rFonts w:ascii="Times New Roman" w:eastAsia="Times New Roman" w:hAnsi="Times New Roman" w:cs="Times New Roman"/>
                <w:b/>
                <w:bCs/>
                <w:color w:val="000000" w:themeColor="text1"/>
              </w:rPr>
            </w:pPr>
            <w:r w:rsidRPr="00790C53">
              <w:rPr>
                <w:rFonts w:ascii="Times New Roman" w:eastAsia="Times New Roman" w:hAnsi="Times New Roman" w:cs="Times New Roman"/>
                <w:b/>
                <w:bCs/>
                <w:color w:val="000000" w:themeColor="text1"/>
              </w:rPr>
              <w:t>Fiscalização/atesto</w:t>
            </w:r>
          </w:p>
          <w:p w14:paraId="385669AB" w14:textId="77777777" w:rsidR="00790C53" w:rsidRPr="00790C53" w:rsidRDefault="00790C53" w:rsidP="002462A4">
            <w:pPr>
              <w:spacing w:line="360" w:lineRule="auto"/>
              <w:rPr>
                <w:rFonts w:ascii="Times New Roman" w:eastAsia="Times New Roman" w:hAnsi="Times New Roman" w:cs="Times New Roman"/>
                <w:color w:val="000000" w:themeColor="text1"/>
                <w:lang w:val="pt-PT"/>
              </w:rPr>
            </w:pPr>
            <w:r w:rsidRPr="00790C53">
              <w:rPr>
                <w:rFonts w:ascii="Times New Roman" w:eastAsia="Times New Roman" w:hAnsi="Times New Roman" w:cs="Times New Roman"/>
                <w:color w:val="000000" w:themeColor="text1"/>
                <w:lang w:val="pt-PT"/>
              </w:rPr>
              <w:t>-Unidade COENG/SA</w:t>
            </w:r>
          </w:p>
          <w:p w14:paraId="6620A40E" w14:textId="77777777" w:rsidR="00790C53" w:rsidRPr="00790C53" w:rsidRDefault="00790C53" w:rsidP="002462A4">
            <w:pPr>
              <w:spacing w:line="360" w:lineRule="auto"/>
              <w:rPr>
                <w:rFonts w:ascii="Times New Roman" w:eastAsia="Times New Roman" w:hAnsi="Times New Roman" w:cs="Times New Roman"/>
              </w:rPr>
            </w:pPr>
          </w:p>
        </w:tc>
      </w:tr>
      <w:tr w:rsidR="00790C53" w:rsidRPr="00790C53" w14:paraId="1CD5105C" w14:textId="77777777" w:rsidTr="00A525E0">
        <w:trPr>
          <w:jc w:val="center"/>
        </w:trPr>
        <w:tc>
          <w:tcPr>
            <w:tcW w:w="9735" w:type="dxa"/>
          </w:tcPr>
          <w:p w14:paraId="4D0B1A96" w14:textId="77777777" w:rsidR="00790C53" w:rsidRPr="00790C53" w:rsidRDefault="00790C53" w:rsidP="002462A4">
            <w:pPr>
              <w:pStyle w:val="TableParagraph"/>
              <w:spacing w:line="360" w:lineRule="auto"/>
              <w:rPr>
                <w:color w:val="000000" w:themeColor="text1"/>
                <w:sz w:val="24"/>
                <w:szCs w:val="24"/>
                <w:highlight w:val="yellow"/>
                <w:lang w:val="pt-BR"/>
              </w:rPr>
            </w:pPr>
            <w:r w:rsidRPr="00790C53">
              <w:rPr>
                <w:b/>
                <w:bCs/>
                <w:color w:val="000000" w:themeColor="text1"/>
                <w:sz w:val="24"/>
                <w:szCs w:val="24"/>
                <w:lang w:val="pt-BR"/>
              </w:rPr>
              <w:t xml:space="preserve">Adequação Orçamentária e Nota de Empenho </w:t>
            </w:r>
          </w:p>
          <w:p w14:paraId="3E07D432" w14:textId="77777777" w:rsidR="00790C53" w:rsidRPr="00790C53" w:rsidRDefault="00790C53" w:rsidP="002462A4">
            <w:pPr>
              <w:pStyle w:val="TableParagraph"/>
              <w:numPr>
                <w:ilvl w:val="0"/>
                <w:numId w:val="32"/>
              </w:numPr>
              <w:autoSpaceDN/>
              <w:spacing w:after="0" w:line="360" w:lineRule="auto"/>
              <w:jc w:val="both"/>
              <w:rPr>
                <w:sz w:val="24"/>
                <w:szCs w:val="24"/>
                <w:lang w:val="pt"/>
              </w:rPr>
            </w:pPr>
            <w:r w:rsidRPr="00790C53">
              <w:rPr>
                <w:sz w:val="24"/>
                <w:szCs w:val="24"/>
                <w:lang w:val="pt"/>
              </w:rPr>
              <w:t xml:space="preserve">Os recursos desta contratação estão consignados no orçamento da União para 2023, na UGR 593401, Plano Interno </w:t>
            </w:r>
            <w:r w:rsidRPr="00790C53">
              <w:rPr>
                <w:rFonts w:ascii="Helvetica" w:hAnsi="Helvetica" w:cs="Helvetica"/>
                <w:b/>
                <w:bCs/>
                <w:color w:val="000000"/>
                <w:sz w:val="24"/>
                <w:szCs w:val="24"/>
              </w:rPr>
              <w:t xml:space="preserve">23COENG18 </w:t>
            </w:r>
            <w:r w:rsidRPr="00790C53">
              <w:rPr>
                <w:sz w:val="24"/>
                <w:szCs w:val="24"/>
                <w:lang w:val="pt"/>
              </w:rPr>
              <w:t xml:space="preserve">PTRES </w:t>
            </w:r>
            <w:r w:rsidRPr="00790C53">
              <w:rPr>
                <w:color w:val="000000"/>
                <w:sz w:val="24"/>
                <w:szCs w:val="24"/>
              </w:rPr>
              <w:t xml:space="preserve">195212 </w:t>
            </w:r>
            <w:r w:rsidRPr="00790C53">
              <w:rPr>
                <w:sz w:val="24"/>
                <w:szCs w:val="24"/>
                <w:lang w:val="pt"/>
              </w:rPr>
              <w:t xml:space="preserve">e Natureza de Despesa 3.3.90.39.00 - Outros Serviços De Terceiros-Pessoa Jurídica. </w:t>
            </w:r>
          </w:p>
          <w:p w14:paraId="4D6444A0" w14:textId="77777777" w:rsidR="00790C53" w:rsidRPr="00790C53" w:rsidRDefault="00790C53" w:rsidP="002462A4">
            <w:pPr>
              <w:pStyle w:val="TableParagraph"/>
              <w:spacing w:line="360" w:lineRule="auto"/>
              <w:jc w:val="both"/>
              <w:rPr>
                <w:sz w:val="24"/>
                <w:szCs w:val="24"/>
                <w:lang w:val="pt"/>
              </w:rPr>
            </w:pPr>
          </w:p>
          <w:p w14:paraId="1AA98C63" w14:textId="77777777" w:rsidR="00790C53" w:rsidRPr="00790C53" w:rsidRDefault="00790C53" w:rsidP="002462A4">
            <w:pPr>
              <w:pStyle w:val="TableParagraph"/>
              <w:numPr>
                <w:ilvl w:val="0"/>
                <w:numId w:val="32"/>
              </w:numPr>
              <w:autoSpaceDN/>
              <w:spacing w:after="0" w:line="360" w:lineRule="auto"/>
              <w:jc w:val="both"/>
              <w:rPr>
                <w:b/>
                <w:bCs/>
                <w:color w:val="000000" w:themeColor="text1"/>
                <w:sz w:val="24"/>
                <w:szCs w:val="24"/>
              </w:rPr>
            </w:pPr>
            <w:r w:rsidRPr="00790C53">
              <w:rPr>
                <w:color w:val="000000" w:themeColor="text1"/>
                <w:sz w:val="24"/>
                <w:szCs w:val="24"/>
              </w:rPr>
              <w:t>Deverá constar na nota de empenho além da expressa vinculação à autorização, ao termo de referência e à proposta vencedora, a indicação da legislação aplicável à execução do contrato, Portaria CNMP-SG nº 152/2023 e Lei 14.133/2021, inclusive quanto aos casos omissos, em atendimento ao disposto nos incisos II e III do artigo 92 da referida lei.</w:t>
            </w:r>
          </w:p>
          <w:p w14:paraId="757B78C5" w14:textId="77777777" w:rsidR="00790C53" w:rsidRPr="00790C53" w:rsidRDefault="00790C53" w:rsidP="002462A4">
            <w:pPr>
              <w:pStyle w:val="TableParagraph"/>
              <w:spacing w:line="360" w:lineRule="auto"/>
              <w:rPr>
                <w:b/>
                <w:bCs/>
                <w:color w:val="000000" w:themeColor="text1"/>
                <w:sz w:val="24"/>
                <w:szCs w:val="24"/>
              </w:rPr>
            </w:pPr>
          </w:p>
        </w:tc>
      </w:tr>
      <w:tr w:rsidR="00790C53" w:rsidRPr="00790C53" w14:paraId="59F5487A" w14:textId="77777777" w:rsidTr="00A525E0">
        <w:trPr>
          <w:jc w:val="center"/>
        </w:trPr>
        <w:tc>
          <w:tcPr>
            <w:tcW w:w="9735" w:type="dxa"/>
          </w:tcPr>
          <w:p w14:paraId="34E15763" w14:textId="77777777" w:rsidR="00790C53" w:rsidRPr="00790C53" w:rsidRDefault="00790C53" w:rsidP="002462A4">
            <w:pPr>
              <w:spacing w:line="360" w:lineRule="auto"/>
              <w:rPr>
                <w:rFonts w:ascii="Times New Roman" w:eastAsia="Times New Roman" w:hAnsi="Times New Roman" w:cs="Times New Roman"/>
                <w:b/>
                <w:bCs/>
                <w:color w:val="000000" w:themeColor="text1"/>
              </w:rPr>
            </w:pPr>
            <w:r w:rsidRPr="00790C53">
              <w:rPr>
                <w:rFonts w:ascii="Times New Roman" w:eastAsia="Times New Roman" w:hAnsi="Times New Roman" w:cs="Times New Roman"/>
                <w:b/>
                <w:bCs/>
                <w:color w:val="000000" w:themeColor="text1"/>
              </w:rPr>
              <w:t>Pagamento</w:t>
            </w:r>
          </w:p>
          <w:p w14:paraId="43E2531F" w14:textId="77777777" w:rsidR="00790C53" w:rsidRPr="00790C53" w:rsidRDefault="00790C53" w:rsidP="002462A4">
            <w:pPr>
              <w:spacing w:line="360" w:lineRule="auto"/>
              <w:jc w:val="both"/>
              <w:rPr>
                <w:rFonts w:ascii="Times New Roman" w:eastAsia="Times New Roman" w:hAnsi="Times New Roman" w:cs="Times New Roman"/>
                <w:lang w:val="pt-PT"/>
              </w:rPr>
            </w:pPr>
            <w:r w:rsidRPr="00790C53">
              <w:rPr>
                <w:rFonts w:ascii="Times New Roman" w:eastAsia="Times New Roman" w:hAnsi="Times New Roman" w:cs="Times New Roman"/>
                <w:lang w:val="pt-PT"/>
              </w:rPr>
              <w:t>O pagamento integral do serviço será efetuado em até 10 (dez) dias úteis, contados a partir do primeiro dia útil seguinte ao recebimento definitivo.</w:t>
            </w:r>
          </w:p>
          <w:p w14:paraId="5C9BA427" w14:textId="77777777" w:rsidR="00790C53" w:rsidRPr="00790C53" w:rsidRDefault="00790C53" w:rsidP="002462A4">
            <w:pPr>
              <w:spacing w:line="360" w:lineRule="auto"/>
              <w:rPr>
                <w:rFonts w:ascii="Times New Roman" w:eastAsia="Times New Roman" w:hAnsi="Times New Roman" w:cs="Times New Roman"/>
                <w:lang w:val="pt-PT"/>
              </w:rPr>
            </w:pPr>
          </w:p>
        </w:tc>
      </w:tr>
      <w:tr w:rsidR="00790C53" w:rsidRPr="00790C53" w14:paraId="34A6B022" w14:textId="77777777" w:rsidTr="00A525E0">
        <w:trPr>
          <w:jc w:val="center"/>
        </w:trPr>
        <w:tc>
          <w:tcPr>
            <w:tcW w:w="9735" w:type="dxa"/>
          </w:tcPr>
          <w:p w14:paraId="31EA6822" w14:textId="77777777" w:rsidR="00790C53" w:rsidRPr="00790C53" w:rsidRDefault="00790C53" w:rsidP="002462A4">
            <w:pPr>
              <w:spacing w:line="360" w:lineRule="auto"/>
              <w:rPr>
                <w:rFonts w:ascii="Times New Roman" w:eastAsia="Times New Roman" w:hAnsi="Times New Roman" w:cs="Times New Roman"/>
                <w:color w:val="000000" w:themeColor="text1"/>
              </w:rPr>
            </w:pPr>
            <w:r w:rsidRPr="00790C53">
              <w:rPr>
                <w:rFonts w:ascii="Times New Roman" w:eastAsia="Times New Roman" w:hAnsi="Times New Roman" w:cs="Times New Roman"/>
                <w:b/>
                <w:bCs/>
                <w:color w:val="000000" w:themeColor="text1"/>
                <w:lang w:val="pt-PT"/>
              </w:rPr>
              <w:t>Obrigações</w:t>
            </w:r>
          </w:p>
          <w:p w14:paraId="08A9A4D7" w14:textId="77777777" w:rsidR="00790C53" w:rsidRPr="00790C53" w:rsidRDefault="00790C53" w:rsidP="002462A4">
            <w:pPr>
              <w:pStyle w:val="PargrafodaLista"/>
              <w:numPr>
                <w:ilvl w:val="0"/>
                <w:numId w:val="34"/>
              </w:numPr>
              <w:tabs>
                <w:tab w:val="left" w:pos="357"/>
              </w:tabs>
              <w:spacing w:line="360" w:lineRule="auto"/>
              <w:jc w:val="both"/>
              <w:rPr>
                <w:rFonts w:ascii="Times New Roman" w:eastAsia="Times New Roman" w:hAnsi="Times New Roman" w:cs="Times New Roman"/>
              </w:rPr>
            </w:pPr>
            <w:r w:rsidRPr="00790C53">
              <w:rPr>
                <w:rFonts w:ascii="Times New Roman" w:eastAsia="Times New Roman" w:hAnsi="Times New Roman" w:cs="Times New Roman"/>
              </w:rPr>
              <w:lastRenderedPageBreak/>
              <w:t>A contratante deve receber o objeto no prazo e condições estabelecidas neste termo de referência resumido.</w:t>
            </w:r>
          </w:p>
          <w:p w14:paraId="6F258054" w14:textId="77777777" w:rsidR="00790C53" w:rsidRPr="00790C53" w:rsidRDefault="00790C53" w:rsidP="002462A4">
            <w:pPr>
              <w:pStyle w:val="PargrafodaLista"/>
              <w:numPr>
                <w:ilvl w:val="0"/>
                <w:numId w:val="34"/>
              </w:numPr>
              <w:tabs>
                <w:tab w:val="left" w:pos="357"/>
              </w:tabs>
              <w:spacing w:line="360" w:lineRule="auto"/>
              <w:jc w:val="both"/>
              <w:rPr>
                <w:rFonts w:hint="eastAsia"/>
              </w:rPr>
            </w:pPr>
            <w:r w:rsidRPr="00790C53">
              <w:rPr>
                <w:rFonts w:ascii="Times New Roman" w:eastAsia="Times New Roman" w:hAnsi="Times New Roman" w:cs="Times New Roman"/>
              </w:rPr>
              <w:t>A contratante deve efetuar o pagamento à contratada no valor correspondente ao fornecimento do objeto, no prazo e forma estabelecida neste termo de referência resumido e na Portaria CNMP-SG nº 153/2023.</w:t>
            </w:r>
          </w:p>
          <w:p w14:paraId="0CB90783" w14:textId="77777777" w:rsidR="00790C53" w:rsidRPr="00790C53" w:rsidRDefault="00790C53" w:rsidP="002462A4">
            <w:pPr>
              <w:pStyle w:val="PargrafodaLista"/>
              <w:numPr>
                <w:ilvl w:val="0"/>
                <w:numId w:val="34"/>
              </w:numPr>
              <w:tabs>
                <w:tab w:val="left" w:pos="357"/>
              </w:tabs>
              <w:spacing w:line="360" w:lineRule="auto"/>
              <w:jc w:val="both"/>
              <w:rPr>
                <w:rFonts w:ascii="Times New Roman" w:eastAsia="Times New Roman" w:hAnsi="Times New Roman" w:cs="Times New Roman"/>
              </w:rPr>
            </w:pPr>
            <w:r w:rsidRPr="00790C53">
              <w:rPr>
                <w:rFonts w:ascii="Times New Roman" w:eastAsia="Times New Roman" w:hAnsi="Times New Roman" w:cs="Times New Roman"/>
              </w:rPr>
              <w:t>A contratante é responsável por prestar todas as informações e esclarecimentos pertinentes ao objeto contratado, que venham a ser solicitadas pelos técnicos da contratada.</w:t>
            </w:r>
          </w:p>
          <w:p w14:paraId="3161DCC5" w14:textId="77777777" w:rsidR="00790C53" w:rsidRPr="00790C53" w:rsidRDefault="00790C53" w:rsidP="002462A4">
            <w:pPr>
              <w:pStyle w:val="PargrafodaLista"/>
              <w:numPr>
                <w:ilvl w:val="0"/>
                <w:numId w:val="34"/>
              </w:numPr>
              <w:tabs>
                <w:tab w:val="left" w:pos="357"/>
              </w:tabs>
              <w:spacing w:line="360" w:lineRule="auto"/>
              <w:jc w:val="both"/>
              <w:rPr>
                <w:rFonts w:ascii="Times New Roman" w:eastAsia="Times New Roman" w:hAnsi="Times New Roman" w:cs="Times New Roman"/>
              </w:rPr>
            </w:pPr>
            <w:r w:rsidRPr="00790C53">
              <w:rPr>
                <w:rFonts w:ascii="Times New Roman" w:eastAsia="Times New Roman" w:hAnsi="Times New Roman" w:cs="Times New Roman"/>
              </w:rPr>
              <w:t>A contratante deve aplicar as sanções, conforme previsto neste termo de referência resumido.</w:t>
            </w:r>
          </w:p>
          <w:p w14:paraId="125F438B" w14:textId="77777777" w:rsidR="00790C53" w:rsidRPr="00790C53" w:rsidRDefault="00790C53" w:rsidP="002462A4">
            <w:pPr>
              <w:pStyle w:val="PargrafodaLista"/>
              <w:numPr>
                <w:ilvl w:val="0"/>
                <w:numId w:val="34"/>
              </w:numPr>
              <w:tabs>
                <w:tab w:val="left" w:pos="357"/>
              </w:tabs>
              <w:spacing w:line="360" w:lineRule="auto"/>
              <w:jc w:val="both"/>
              <w:rPr>
                <w:rFonts w:ascii="Times New Roman" w:eastAsia="Times New Roman" w:hAnsi="Times New Roman" w:cs="Times New Roman"/>
              </w:rPr>
            </w:pPr>
            <w:r w:rsidRPr="00790C53">
              <w:rPr>
                <w:rFonts w:ascii="Times New Roman" w:eastAsia="Times New Roman" w:hAnsi="Times New Roman" w:cs="Times New Roman"/>
              </w:rPr>
              <w:t>A contratada deve cumprir todas as obrigações constantes deste termo de referência resumido e sua proposta, assumindo como exclusivamente seus os riscos e as despesas decorrentes da boa e perfeita execução do objeto.</w:t>
            </w:r>
          </w:p>
          <w:p w14:paraId="6BAED408" w14:textId="77777777" w:rsidR="00790C53" w:rsidRPr="00790C53" w:rsidRDefault="00790C53" w:rsidP="002462A4">
            <w:pPr>
              <w:pStyle w:val="PargrafodaLista"/>
              <w:numPr>
                <w:ilvl w:val="0"/>
                <w:numId w:val="34"/>
              </w:numPr>
              <w:tabs>
                <w:tab w:val="left" w:pos="357"/>
              </w:tabs>
              <w:spacing w:line="360" w:lineRule="auto"/>
              <w:jc w:val="both"/>
              <w:rPr>
                <w:rFonts w:ascii="Times New Roman" w:eastAsia="Times New Roman" w:hAnsi="Times New Roman" w:cs="Times New Roman"/>
              </w:rPr>
            </w:pPr>
            <w:r w:rsidRPr="00790C53">
              <w:rPr>
                <w:rFonts w:ascii="Times New Roman" w:eastAsia="Times New Roman" w:hAnsi="Times New Roman" w:cs="Times New Roman"/>
              </w:rPr>
              <w:t>A contratada deve entregar o objeto conforme especificações, prazo e local constantes do presente termo de referência, acompanhado da respectiva nota fiscal, na qual constarão as indicações referentes a: técnica, procedência, e se for o caso, e prazo de garantia ou validade.</w:t>
            </w:r>
          </w:p>
          <w:p w14:paraId="2D091B03" w14:textId="77777777" w:rsidR="00790C53" w:rsidRPr="00790C53" w:rsidRDefault="00790C53" w:rsidP="002462A4">
            <w:pPr>
              <w:pStyle w:val="PargrafodaLista"/>
              <w:numPr>
                <w:ilvl w:val="0"/>
                <w:numId w:val="34"/>
              </w:numPr>
              <w:tabs>
                <w:tab w:val="left" w:pos="357"/>
              </w:tabs>
              <w:spacing w:line="360" w:lineRule="auto"/>
              <w:jc w:val="both"/>
              <w:rPr>
                <w:rFonts w:ascii="Times New Roman" w:eastAsia="Times New Roman" w:hAnsi="Times New Roman" w:cs="Times New Roman"/>
              </w:rPr>
            </w:pPr>
            <w:r w:rsidRPr="00790C53">
              <w:rPr>
                <w:rFonts w:ascii="Times New Roman" w:eastAsia="Times New Roman" w:hAnsi="Times New Roman" w:cs="Times New Roman"/>
              </w:rPr>
              <w:t>A contratada é obrigada a reparar, corrigir, remover, reconstruir ou substituir, às suas expensas, no total ou em parte, o objeto do contrato em que se verificarem vícios, defeitos, avarias ou incorreções, no prazo de 20 (vinte) dias úteis, contados a partir da notificação pelo contratante.</w:t>
            </w:r>
          </w:p>
          <w:p w14:paraId="515E0F57" w14:textId="77777777" w:rsidR="00790C53" w:rsidRPr="00790C53" w:rsidRDefault="00790C53" w:rsidP="002462A4">
            <w:pPr>
              <w:pStyle w:val="PargrafodaLista"/>
              <w:numPr>
                <w:ilvl w:val="0"/>
                <w:numId w:val="34"/>
              </w:numPr>
              <w:tabs>
                <w:tab w:val="left" w:pos="357"/>
              </w:tabs>
              <w:spacing w:line="360" w:lineRule="auto"/>
              <w:jc w:val="both"/>
              <w:rPr>
                <w:rFonts w:ascii="Times New Roman" w:eastAsia="Times New Roman" w:hAnsi="Times New Roman" w:cs="Times New Roman"/>
              </w:rPr>
            </w:pPr>
            <w:r w:rsidRPr="00790C53">
              <w:rPr>
                <w:rFonts w:ascii="Times New Roman" w:eastAsia="Times New Roman" w:hAnsi="Times New Roman" w:cs="Times New Roman"/>
              </w:rPr>
              <w:t>A contratada é responsável pelos danos causados diretamente à Administração ou a terceiros, decorrentes de sua culpa ou dolo na execução do contrato.</w:t>
            </w:r>
          </w:p>
          <w:p w14:paraId="207F60DD" w14:textId="77777777" w:rsidR="00790C53" w:rsidRPr="00790C53" w:rsidRDefault="00790C53" w:rsidP="002462A4">
            <w:pPr>
              <w:pStyle w:val="PargrafodaLista"/>
              <w:numPr>
                <w:ilvl w:val="0"/>
                <w:numId w:val="34"/>
              </w:numPr>
              <w:tabs>
                <w:tab w:val="left" w:pos="357"/>
              </w:tabs>
              <w:spacing w:line="360" w:lineRule="auto"/>
              <w:jc w:val="both"/>
              <w:rPr>
                <w:rFonts w:ascii="Times New Roman" w:eastAsia="Times New Roman" w:hAnsi="Times New Roman" w:cs="Times New Roman"/>
              </w:rPr>
            </w:pPr>
            <w:r w:rsidRPr="00790C53">
              <w:rPr>
                <w:rFonts w:ascii="Times New Roman" w:eastAsia="Times New Roman" w:hAnsi="Times New Roman" w:cs="Times New Roman"/>
              </w:rPr>
              <w:t>É vedado à contratada caucionar ou utilizar o contrato para quaisquer operações financeiras.</w:t>
            </w:r>
          </w:p>
          <w:p w14:paraId="51B3B31C" w14:textId="77777777" w:rsidR="00790C53" w:rsidRPr="00790C53" w:rsidRDefault="00790C53" w:rsidP="002462A4">
            <w:pPr>
              <w:pStyle w:val="PargrafodaLista"/>
              <w:numPr>
                <w:ilvl w:val="0"/>
                <w:numId w:val="34"/>
              </w:numPr>
              <w:tabs>
                <w:tab w:val="left" w:pos="357"/>
              </w:tabs>
              <w:spacing w:line="360" w:lineRule="auto"/>
              <w:jc w:val="both"/>
              <w:rPr>
                <w:rFonts w:ascii="Times New Roman" w:eastAsia="Times New Roman" w:hAnsi="Times New Roman" w:cs="Times New Roman"/>
              </w:rPr>
            </w:pPr>
            <w:r w:rsidRPr="00790C53">
              <w:rPr>
                <w:rFonts w:ascii="Times New Roman" w:eastAsia="Times New Roman" w:hAnsi="Times New Roman"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p>
          <w:p w14:paraId="75EB152E" w14:textId="77777777" w:rsidR="00790C53" w:rsidRPr="00790C53" w:rsidRDefault="00790C53" w:rsidP="002462A4">
            <w:pPr>
              <w:pStyle w:val="PargrafodaLista"/>
              <w:numPr>
                <w:ilvl w:val="0"/>
                <w:numId w:val="34"/>
              </w:numPr>
              <w:tabs>
                <w:tab w:val="left" w:pos="362"/>
              </w:tabs>
              <w:spacing w:line="360" w:lineRule="auto"/>
              <w:jc w:val="both"/>
              <w:rPr>
                <w:rFonts w:ascii="Times New Roman" w:eastAsia="Times New Roman" w:hAnsi="Times New Roman" w:cs="Times New Roman"/>
                <w:color w:val="000000" w:themeColor="text1"/>
              </w:rPr>
            </w:pPr>
            <w:r w:rsidRPr="00790C53">
              <w:rPr>
                <w:rFonts w:ascii="Times New Roman" w:eastAsia="Times New Roman" w:hAnsi="Times New Roman" w:cs="Times New Roman"/>
                <w:lang w:val="pt-PT"/>
              </w:rPr>
              <w:t xml:space="preserve">O valor da proposta deve abranger o frete, impostos, entre outros custos. </w:t>
            </w:r>
          </w:p>
          <w:p w14:paraId="56988803" w14:textId="77777777" w:rsidR="00790C53" w:rsidRPr="00790C53" w:rsidRDefault="00790C53" w:rsidP="002462A4">
            <w:pPr>
              <w:pStyle w:val="PargrafodaLista"/>
              <w:tabs>
                <w:tab w:val="left" w:pos="342"/>
              </w:tabs>
              <w:spacing w:before="1" w:line="360" w:lineRule="auto"/>
              <w:rPr>
                <w:rFonts w:ascii="Times New Roman" w:eastAsia="Times New Roman" w:hAnsi="Times New Roman" w:cs="Times New Roman"/>
                <w:color w:val="000000" w:themeColor="text1"/>
                <w:highlight w:val="yellow"/>
                <w:lang w:val="pt-PT"/>
              </w:rPr>
            </w:pPr>
          </w:p>
        </w:tc>
      </w:tr>
      <w:tr w:rsidR="00790C53" w:rsidRPr="00790C53" w14:paraId="752AF316" w14:textId="77777777" w:rsidTr="00A525E0">
        <w:trPr>
          <w:jc w:val="center"/>
        </w:trPr>
        <w:tc>
          <w:tcPr>
            <w:tcW w:w="9735" w:type="dxa"/>
          </w:tcPr>
          <w:p w14:paraId="79BFE868" w14:textId="77777777" w:rsidR="00790C53" w:rsidRPr="00790C53" w:rsidRDefault="00790C53" w:rsidP="002462A4">
            <w:pPr>
              <w:spacing w:before="1" w:line="360" w:lineRule="auto"/>
              <w:rPr>
                <w:rFonts w:ascii="Times New Roman" w:eastAsia="Times New Roman" w:hAnsi="Times New Roman" w:cs="Times New Roman"/>
                <w:color w:val="000000" w:themeColor="text1"/>
                <w:lang w:val="pt-PT"/>
              </w:rPr>
            </w:pPr>
            <w:r w:rsidRPr="00790C53">
              <w:rPr>
                <w:rFonts w:ascii="Times New Roman" w:eastAsia="Times New Roman" w:hAnsi="Times New Roman" w:cs="Times New Roman"/>
                <w:b/>
                <w:bCs/>
                <w:color w:val="000000" w:themeColor="text1"/>
                <w:lang w:val="pt-PT"/>
              </w:rPr>
              <w:lastRenderedPageBreak/>
              <w:t>Sanções</w:t>
            </w:r>
          </w:p>
          <w:p w14:paraId="5243D8BD" w14:textId="77777777" w:rsidR="00790C53" w:rsidRPr="00790C53" w:rsidRDefault="00790C53" w:rsidP="002462A4">
            <w:pPr>
              <w:pStyle w:val="PargrafodaLista"/>
              <w:numPr>
                <w:ilvl w:val="0"/>
                <w:numId w:val="33"/>
              </w:numPr>
              <w:tabs>
                <w:tab w:val="left" w:pos="363"/>
              </w:tabs>
              <w:spacing w:before="4" w:line="360" w:lineRule="auto"/>
              <w:ind w:right="64"/>
              <w:jc w:val="both"/>
              <w:rPr>
                <w:rFonts w:ascii="Times New Roman" w:eastAsia="Times New Roman" w:hAnsi="Times New Roman" w:cs="Times New Roman"/>
                <w:color w:val="000000" w:themeColor="text1"/>
                <w:lang w:val="pt-PT"/>
              </w:rPr>
            </w:pPr>
            <w:r w:rsidRPr="00790C53">
              <w:rPr>
                <w:rFonts w:ascii="Times New Roman" w:eastAsia="Times New Roman" w:hAnsi="Times New Roman" w:cs="Times New Roman"/>
                <w:color w:val="000000" w:themeColor="text1"/>
                <w:lang w:val="pt-PT"/>
              </w:rPr>
              <w:t xml:space="preserve">Pelo descumprimento do pacto, a empresa fornecedora sujeita-se às sanções previstas na Lei 14.133/2021, em especial ao capítulo I do Título IV </w:t>
            </w:r>
            <w:r w:rsidRPr="00790C53">
              <w:rPr>
                <w:rFonts w:ascii="Times New Roman" w:eastAsia="Times New Roman" w:hAnsi="Times New Roman" w:cs="Times New Roman"/>
                <w:color w:val="000000" w:themeColor="text1"/>
                <w:lang w:val="pt"/>
              </w:rPr>
              <w:t>e na Portaria CNMP-SG nº 153/2023</w:t>
            </w:r>
            <w:r w:rsidRPr="00790C53">
              <w:rPr>
                <w:rFonts w:ascii="Times New Roman" w:eastAsia="Times New Roman" w:hAnsi="Times New Roman" w:cs="Times New Roman"/>
                <w:color w:val="000000" w:themeColor="text1"/>
                <w:lang w:val="pt-PT"/>
              </w:rPr>
              <w:t>.</w:t>
            </w:r>
          </w:p>
          <w:p w14:paraId="0FDEA75A" w14:textId="77777777" w:rsidR="00790C53" w:rsidRPr="00790C53" w:rsidRDefault="00790C53" w:rsidP="002462A4">
            <w:pPr>
              <w:pStyle w:val="PargrafodaLista"/>
              <w:numPr>
                <w:ilvl w:val="0"/>
                <w:numId w:val="33"/>
              </w:numPr>
              <w:spacing w:before="8" w:line="360" w:lineRule="auto"/>
              <w:jc w:val="both"/>
              <w:rPr>
                <w:rFonts w:ascii="Times New Roman" w:eastAsia="Times New Roman" w:hAnsi="Times New Roman" w:cs="Times New Roman"/>
                <w:color w:val="000000" w:themeColor="text1"/>
                <w:lang w:val="pt-PT"/>
              </w:rPr>
            </w:pPr>
            <w:r w:rsidRPr="00790C53">
              <w:rPr>
                <w:rFonts w:ascii="Times New Roman" w:eastAsia="Times New Roman" w:hAnsi="Times New Roman" w:cs="Times New Roman"/>
                <w:color w:val="000000" w:themeColor="text1"/>
                <w:lang w:val="pt-PT"/>
              </w:rPr>
              <w:lastRenderedPageBreak/>
              <w:t>Em caso de atraso na entrega dos objetos, sem que haja justificativa aceita pelo CNMP, a empresa fornecedora ficará sujeita a multa equivalente a 0,5%</w:t>
            </w:r>
            <w:r w:rsidRPr="00790C53">
              <w:rPr>
                <w:rFonts w:ascii="Times New Roman" w:eastAsia="Times New Roman" w:hAnsi="Times New Roman" w:cs="Times New Roman"/>
                <w:color w:val="000000" w:themeColor="text1"/>
              </w:rPr>
              <w:t xml:space="preserve">, por dia </w:t>
            </w:r>
            <w:r w:rsidRPr="00790C53">
              <w:rPr>
                <w:rFonts w:ascii="Times New Roman" w:eastAsia="Times New Roman" w:hAnsi="Times New Roman" w:cs="Times New Roman"/>
                <w:color w:val="000000" w:themeColor="text1"/>
                <w:lang w:val="pt-PT"/>
              </w:rPr>
              <w:t xml:space="preserve">corrido </w:t>
            </w:r>
            <w:r w:rsidRPr="00790C53">
              <w:rPr>
                <w:rFonts w:ascii="Times New Roman" w:eastAsia="Times New Roman" w:hAnsi="Times New Roman" w:cs="Times New Roman"/>
                <w:color w:val="000000" w:themeColor="text1"/>
              </w:rPr>
              <w:t>de atraso</w:t>
            </w:r>
            <w:r w:rsidRPr="00790C53">
              <w:rPr>
                <w:rFonts w:ascii="Times New Roman" w:eastAsia="Times New Roman" w:hAnsi="Times New Roman" w:cs="Times New Roman"/>
                <w:color w:val="000000" w:themeColor="text1"/>
                <w:lang w:val="pt-PT"/>
              </w:rPr>
              <w:t>,</w:t>
            </w:r>
            <w:r w:rsidRPr="00790C53">
              <w:rPr>
                <w:rFonts w:ascii="Times New Roman" w:eastAsia="Times New Roman" w:hAnsi="Times New Roman" w:cs="Times New Roman"/>
                <w:color w:val="000000" w:themeColor="text1"/>
              </w:rPr>
              <w:t xml:space="preserve"> sobre o valor da parcela inadimplida, ou sobre o valor da fatura correspondente ao período que tenha ocorrido a falta, até o limite de 10% (dez por cento)</w:t>
            </w:r>
            <w:r w:rsidRPr="00790C53">
              <w:rPr>
                <w:rFonts w:ascii="Times New Roman" w:eastAsia="Times New Roman" w:hAnsi="Times New Roman" w:cs="Times New Roman"/>
                <w:color w:val="000000" w:themeColor="text1"/>
                <w:lang w:val="pt-PT"/>
              </w:rPr>
              <w:t>. Após 30 dias, o CNMP poderá adorar medidas administrativas com vistas à rescisão por inexecução total do objeto.</w:t>
            </w:r>
          </w:p>
          <w:p w14:paraId="6BC6CF41" w14:textId="77777777" w:rsidR="00790C53" w:rsidRPr="00790C53" w:rsidRDefault="00790C53" w:rsidP="002462A4">
            <w:pPr>
              <w:pStyle w:val="PargrafodaLista"/>
              <w:numPr>
                <w:ilvl w:val="0"/>
                <w:numId w:val="33"/>
              </w:numPr>
              <w:spacing w:before="5" w:line="360" w:lineRule="auto"/>
              <w:ind w:right="55"/>
              <w:jc w:val="both"/>
              <w:rPr>
                <w:rFonts w:ascii="Times New Roman" w:eastAsia="Times New Roman" w:hAnsi="Times New Roman" w:cs="Times New Roman"/>
                <w:color w:val="000000" w:themeColor="text1"/>
                <w:lang w:val="pt-PT"/>
              </w:rPr>
            </w:pPr>
            <w:r w:rsidRPr="00790C53">
              <w:rPr>
                <w:rFonts w:ascii="Times New Roman" w:eastAsia="Times New Roman" w:hAnsi="Times New Roman" w:cs="Times New Roman"/>
                <w:color w:val="000000" w:themeColor="text1"/>
                <w:lang w:val="pt-PT"/>
              </w:rPr>
              <w:t xml:space="preserve">No caso de inexecução parcial do objeto, garantida a ampla defesa e o contraditório, a empresa fornecedora estará sujeita à aplicação de multa de 20% (vinte por cento) </w:t>
            </w:r>
            <w:r w:rsidRPr="00790C53">
              <w:rPr>
                <w:rFonts w:ascii="Times New Roman" w:eastAsia="Times New Roman" w:hAnsi="Times New Roman" w:cs="Times New Roman"/>
                <w:color w:val="000000" w:themeColor="text1"/>
              </w:rPr>
              <w:t>sobre a parcela inadimplida ou, sobre o valor da fatura correspondente ao período que tenha ocorrido a falta</w:t>
            </w:r>
            <w:r w:rsidRPr="00790C53">
              <w:rPr>
                <w:rFonts w:ascii="Times New Roman" w:eastAsia="Times New Roman" w:hAnsi="Times New Roman" w:cs="Times New Roman"/>
                <w:color w:val="000000" w:themeColor="text1"/>
                <w:lang w:val="pt-PT"/>
              </w:rPr>
              <w:t>. No caso de inexecução total do objeto, garantida a ampla defesa e o contraditório, a empresa fornecedora estará sujeita à aplicação de multa de 30% (vinte por cento) so</w:t>
            </w:r>
            <w:r w:rsidRPr="00790C53">
              <w:rPr>
                <w:rFonts w:ascii="Times New Roman" w:eastAsia="Times New Roman" w:hAnsi="Times New Roman" w:cs="Times New Roman"/>
                <w:lang w:val="pt-PT"/>
              </w:rPr>
              <w:t>bre o valor total do contrato.</w:t>
            </w:r>
          </w:p>
          <w:p w14:paraId="4509ED38" w14:textId="77777777" w:rsidR="00790C53" w:rsidRPr="00790C53" w:rsidRDefault="00790C53" w:rsidP="002462A4">
            <w:pPr>
              <w:pStyle w:val="PargrafodaLista"/>
              <w:numPr>
                <w:ilvl w:val="0"/>
                <w:numId w:val="33"/>
              </w:numPr>
              <w:spacing w:before="5" w:line="360" w:lineRule="auto"/>
              <w:ind w:right="55"/>
              <w:jc w:val="both"/>
              <w:rPr>
                <w:rFonts w:ascii="Times New Roman" w:eastAsia="Times New Roman" w:hAnsi="Times New Roman" w:cs="Times New Roman"/>
                <w:color w:val="000000" w:themeColor="text1"/>
                <w:lang w:val="pt-PT"/>
              </w:rPr>
            </w:pPr>
            <w:r w:rsidRPr="00790C53">
              <w:rPr>
                <w:rFonts w:ascii="Times New Roman" w:eastAsia="Times New Roman" w:hAnsi="Times New Roman" w:cs="Times New Roman"/>
                <w:color w:val="000000" w:themeColor="text1"/>
                <w:lang w:val="pt-PT"/>
              </w:rPr>
              <w:t xml:space="preserve">A aplicação das multas nos casos de inexecução parcial e inexecução total do objeto podem ser efetuadas de forma cumulativa com as demais sanções elencadas no art. 156, caput, da Lei n. 14.133/2021, nos termos do § 7º do mesmo artigo </w:t>
            </w:r>
            <w:r w:rsidRPr="00790C53">
              <w:rPr>
                <w:rFonts w:ascii="Times New Roman" w:eastAsia="Times New Roman" w:hAnsi="Times New Roman" w:cs="Times New Roman"/>
                <w:color w:val="000000" w:themeColor="text1"/>
                <w:lang w:val="pt"/>
              </w:rPr>
              <w:t>e da Portaria CNMP-SG nº 153/2023</w:t>
            </w:r>
            <w:r w:rsidRPr="00790C53">
              <w:rPr>
                <w:rFonts w:ascii="Times New Roman" w:eastAsia="Times New Roman" w:hAnsi="Times New Roman" w:cs="Times New Roman"/>
                <w:color w:val="000000" w:themeColor="text1"/>
                <w:lang w:val="pt-PT"/>
              </w:rPr>
              <w:t>.</w:t>
            </w:r>
          </w:p>
          <w:p w14:paraId="28DE59E2" w14:textId="77777777" w:rsidR="00790C53" w:rsidRPr="00790C53" w:rsidRDefault="00790C53" w:rsidP="002462A4">
            <w:pPr>
              <w:spacing w:line="360" w:lineRule="auto"/>
              <w:rPr>
                <w:rFonts w:ascii="Times New Roman" w:eastAsia="Times New Roman" w:hAnsi="Times New Roman" w:cs="Times New Roman"/>
                <w:b/>
                <w:bCs/>
                <w:color w:val="000000" w:themeColor="text1"/>
                <w:lang w:val="pt-PT"/>
              </w:rPr>
            </w:pPr>
          </w:p>
        </w:tc>
      </w:tr>
      <w:tr w:rsidR="00790C53" w:rsidRPr="00790C53" w14:paraId="57C6DB55" w14:textId="77777777" w:rsidTr="00A525E0">
        <w:trPr>
          <w:jc w:val="center"/>
        </w:trPr>
        <w:tc>
          <w:tcPr>
            <w:tcW w:w="9735" w:type="dxa"/>
          </w:tcPr>
          <w:p w14:paraId="0BBC97D8" w14:textId="77777777" w:rsidR="00790C53" w:rsidRPr="00790C53" w:rsidRDefault="00790C53" w:rsidP="002462A4">
            <w:pPr>
              <w:spacing w:before="1" w:line="360" w:lineRule="auto"/>
              <w:jc w:val="both"/>
              <w:rPr>
                <w:rFonts w:ascii="Times New Roman" w:eastAsia="Times New Roman" w:hAnsi="Times New Roman" w:cs="Times New Roman"/>
                <w:b/>
                <w:bCs/>
                <w:lang w:val="pt-PT"/>
              </w:rPr>
            </w:pPr>
            <w:r w:rsidRPr="00790C53">
              <w:rPr>
                <w:rFonts w:ascii="Times New Roman" w:eastAsia="Times New Roman" w:hAnsi="Times New Roman" w:cs="Times New Roman"/>
                <w:b/>
                <w:bCs/>
                <w:lang w:val="pt-PT"/>
              </w:rPr>
              <w:lastRenderedPageBreak/>
              <w:t>Da Lei Geral De Proteção De Dados - Lei Nº 13.709/2018</w:t>
            </w:r>
          </w:p>
          <w:p w14:paraId="5D19EEE4" w14:textId="77777777" w:rsidR="00790C53" w:rsidRPr="00790C53" w:rsidRDefault="00790C53" w:rsidP="002462A4">
            <w:pPr>
              <w:pStyle w:val="PargrafodaLista"/>
              <w:numPr>
                <w:ilvl w:val="0"/>
                <w:numId w:val="35"/>
              </w:numPr>
              <w:spacing w:before="1" w:line="360" w:lineRule="auto"/>
              <w:jc w:val="both"/>
              <w:rPr>
                <w:rFonts w:ascii="Times New Roman" w:eastAsia="Times New Roman" w:hAnsi="Times New Roman" w:cs="Times New Roman"/>
                <w:lang w:val="pt-PT"/>
              </w:rPr>
            </w:pPr>
            <w:r w:rsidRPr="00790C53">
              <w:rPr>
                <w:rFonts w:ascii="Times New Roman" w:eastAsia="Times New Roman" w:hAnsi="Times New Roman" w:cs="Times New Roman"/>
                <w:lang w:val="pt-PT"/>
              </w:rPr>
              <w:t xml:space="preserve">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 </w:t>
            </w:r>
          </w:p>
          <w:p w14:paraId="46EE8E39" w14:textId="77777777" w:rsidR="00790C53" w:rsidRPr="00790C53" w:rsidRDefault="00790C53" w:rsidP="002462A4">
            <w:pPr>
              <w:pStyle w:val="PargrafodaLista"/>
              <w:numPr>
                <w:ilvl w:val="0"/>
                <w:numId w:val="35"/>
              </w:numPr>
              <w:spacing w:before="1" w:line="360" w:lineRule="auto"/>
              <w:jc w:val="both"/>
              <w:rPr>
                <w:rFonts w:ascii="Times New Roman" w:eastAsia="Times New Roman" w:hAnsi="Times New Roman" w:cs="Times New Roman"/>
                <w:lang w:val="pt-PT"/>
              </w:rPr>
            </w:pPr>
            <w:r w:rsidRPr="00790C53">
              <w:rPr>
                <w:rFonts w:ascii="Times New Roman" w:eastAsia="Times New Roman" w:hAnsi="Times New Roman" w:cs="Times New Roman"/>
                <w:lang w:val="pt-PT"/>
              </w:rPr>
              <w:t xml:space="preserve">A CONTRATADA declara que tem ciência da existência da Lei Geral de Proteção de Dados e se compromete a adequar todos os procedimentos internos ao disposto na legislação com o intuito de proteger os dados pessoais repassados pelo CONTRATANTE. </w:t>
            </w:r>
          </w:p>
          <w:p w14:paraId="48D3020A" w14:textId="77777777" w:rsidR="00790C53" w:rsidRPr="00790C53" w:rsidRDefault="00790C53" w:rsidP="002462A4">
            <w:pPr>
              <w:pStyle w:val="PargrafodaLista"/>
              <w:numPr>
                <w:ilvl w:val="0"/>
                <w:numId w:val="35"/>
              </w:numPr>
              <w:spacing w:before="1" w:line="360" w:lineRule="auto"/>
              <w:jc w:val="both"/>
              <w:rPr>
                <w:rFonts w:ascii="Times New Roman" w:eastAsia="Times New Roman" w:hAnsi="Times New Roman" w:cs="Times New Roman"/>
                <w:lang w:val="pt-PT"/>
              </w:rPr>
            </w:pPr>
            <w:r w:rsidRPr="00790C53">
              <w:rPr>
                <w:rFonts w:ascii="Times New Roman" w:eastAsia="Times New Roman" w:hAnsi="Times New Roman" w:cs="Times New Roman"/>
                <w:lang w:val="pt-PT"/>
              </w:rPr>
              <w:t xml:space="preserve">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 </w:t>
            </w:r>
          </w:p>
          <w:p w14:paraId="62021199" w14:textId="77777777" w:rsidR="00790C53" w:rsidRPr="00790C53" w:rsidRDefault="00790C53" w:rsidP="002462A4">
            <w:pPr>
              <w:pStyle w:val="PargrafodaLista"/>
              <w:numPr>
                <w:ilvl w:val="0"/>
                <w:numId w:val="35"/>
              </w:numPr>
              <w:spacing w:before="1" w:line="360" w:lineRule="auto"/>
              <w:jc w:val="both"/>
              <w:rPr>
                <w:rFonts w:ascii="Times New Roman" w:eastAsia="Times New Roman" w:hAnsi="Times New Roman" w:cs="Times New Roman"/>
                <w:lang w:val="pt-PT"/>
              </w:rPr>
            </w:pPr>
            <w:r w:rsidRPr="00790C53">
              <w:rPr>
                <w:rFonts w:ascii="Times New Roman" w:eastAsia="Times New Roman" w:hAnsi="Times New Roman" w:cs="Times New Roman"/>
                <w:lang w:val="pt-PT"/>
              </w:rPr>
              <w:t xml:space="preserve">A CONTRATADA cooperará com a CONTRATANTE no cumprimento das obrigações referentes ao exercício dos direitos dos titulares previstos na LGPD e nas </w:t>
            </w:r>
          </w:p>
          <w:p w14:paraId="0469FDDE" w14:textId="77777777" w:rsidR="00790C53" w:rsidRPr="00790C53" w:rsidRDefault="00790C53" w:rsidP="002462A4">
            <w:pPr>
              <w:pStyle w:val="PargrafodaLista"/>
              <w:numPr>
                <w:ilvl w:val="0"/>
                <w:numId w:val="35"/>
              </w:numPr>
              <w:spacing w:before="1" w:line="360" w:lineRule="auto"/>
              <w:jc w:val="both"/>
              <w:rPr>
                <w:rFonts w:ascii="Times New Roman" w:eastAsia="Times New Roman" w:hAnsi="Times New Roman" w:cs="Times New Roman"/>
                <w:lang w:val="pt-PT"/>
              </w:rPr>
            </w:pPr>
            <w:r w:rsidRPr="00790C53">
              <w:rPr>
                <w:rFonts w:ascii="Times New Roman" w:eastAsia="Times New Roman" w:hAnsi="Times New Roman" w:cs="Times New Roman"/>
                <w:lang w:val="pt-PT"/>
              </w:rPr>
              <w:lastRenderedPageBreak/>
              <w:t xml:space="preserve">Leis e Regulamentos de Proteção de Dados em vigor e também no atendimento de requisições e determinações do Poder Judiciário, Ministério Público, ANPD e Órgãos de controle administrativo em geral; </w:t>
            </w:r>
          </w:p>
          <w:p w14:paraId="713CD49C" w14:textId="77777777" w:rsidR="00790C53" w:rsidRPr="00790C53" w:rsidRDefault="00790C53" w:rsidP="002462A4">
            <w:pPr>
              <w:pStyle w:val="PargrafodaLista"/>
              <w:numPr>
                <w:ilvl w:val="0"/>
                <w:numId w:val="35"/>
              </w:numPr>
              <w:spacing w:before="1" w:line="360" w:lineRule="auto"/>
              <w:jc w:val="both"/>
              <w:rPr>
                <w:rFonts w:ascii="Times New Roman" w:eastAsia="Times New Roman" w:hAnsi="Times New Roman" w:cs="Times New Roman"/>
                <w:lang w:val="pt-PT"/>
              </w:rPr>
            </w:pPr>
            <w:r w:rsidRPr="00790C53">
              <w:rPr>
                <w:rFonts w:ascii="Times New Roman" w:eastAsia="Times New Roman" w:hAnsi="Times New Roman" w:cs="Times New Roman"/>
                <w:lang w:val="pt-PT"/>
              </w:rPr>
              <w:t>Eventuais responsabilidades das partes serão apuradas conforme estabelecido neste contrato e também de acordo com o que dispõe a Seção III, Capítulo VI da LGPD.</w:t>
            </w:r>
          </w:p>
          <w:p w14:paraId="45B54FE5" w14:textId="77777777" w:rsidR="00790C53" w:rsidRPr="00790C53" w:rsidRDefault="00790C53" w:rsidP="002462A4">
            <w:pPr>
              <w:pStyle w:val="PargrafodaLista"/>
              <w:spacing w:before="1" w:line="360" w:lineRule="auto"/>
              <w:jc w:val="both"/>
              <w:rPr>
                <w:rFonts w:ascii="Times New Roman" w:eastAsia="Times New Roman" w:hAnsi="Times New Roman" w:cs="Times New Roman"/>
                <w:lang w:val="pt-PT"/>
              </w:rPr>
            </w:pPr>
          </w:p>
        </w:tc>
      </w:tr>
    </w:tbl>
    <w:p w14:paraId="703EEFFF" w14:textId="77777777" w:rsidR="00F84E48" w:rsidRDefault="00F84E48" w:rsidP="00863FD8">
      <w:pPr>
        <w:jc w:val="center"/>
        <w:rPr>
          <w:rFonts w:ascii="Times New Roman" w:eastAsia="Times New Roman" w:hAnsi="Times New Roman" w:cs="Times New Roman"/>
          <w:b/>
          <w:bCs/>
          <w:u w:val="single"/>
        </w:rPr>
      </w:pPr>
    </w:p>
    <w:p w14:paraId="007A2557" w14:textId="77777777" w:rsidR="00F84E48" w:rsidRDefault="00F84E48" w:rsidP="00863FD8">
      <w:pPr>
        <w:jc w:val="center"/>
        <w:rPr>
          <w:rFonts w:ascii="Times New Roman" w:eastAsia="Times New Roman" w:hAnsi="Times New Roman" w:cs="Times New Roman"/>
          <w:b/>
          <w:bCs/>
          <w:u w:val="single"/>
        </w:rPr>
      </w:pPr>
    </w:p>
    <w:p w14:paraId="6E87439A" w14:textId="77777777" w:rsidR="00F84E48" w:rsidRDefault="00F84E48" w:rsidP="00863FD8">
      <w:pPr>
        <w:jc w:val="center"/>
        <w:rPr>
          <w:rFonts w:ascii="Times New Roman" w:eastAsia="Times New Roman" w:hAnsi="Times New Roman" w:cs="Times New Roman"/>
          <w:b/>
          <w:bCs/>
          <w:u w:val="single"/>
        </w:rPr>
      </w:pPr>
    </w:p>
    <w:p w14:paraId="6F63D581" w14:textId="77777777" w:rsidR="00F84E48" w:rsidRDefault="00F84E48" w:rsidP="00863FD8">
      <w:pPr>
        <w:jc w:val="center"/>
        <w:rPr>
          <w:rFonts w:ascii="Times New Roman" w:eastAsia="Times New Roman" w:hAnsi="Times New Roman" w:cs="Times New Roman"/>
          <w:b/>
          <w:bCs/>
          <w:u w:val="single"/>
        </w:rPr>
      </w:pPr>
    </w:p>
    <w:p w14:paraId="5426FD58" w14:textId="77777777" w:rsidR="00F84E48" w:rsidRDefault="00F84E48" w:rsidP="00863FD8">
      <w:pPr>
        <w:jc w:val="center"/>
        <w:rPr>
          <w:rFonts w:ascii="Times New Roman" w:eastAsia="Times New Roman" w:hAnsi="Times New Roman" w:cs="Times New Roman"/>
          <w:b/>
          <w:bCs/>
          <w:u w:val="single"/>
        </w:rPr>
      </w:pPr>
    </w:p>
    <w:p w14:paraId="6E45ED6A" w14:textId="77777777" w:rsidR="00F84E48" w:rsidRDefault="00F84E48" w:rsidP="00863FD8">
      <w:pPr>
        <w:jc w:val="center"/>
        <w:rPr>
          <w:rFonts w:ascii="Times New Roman" w:eastAsia="Times New Roman" w:hAnsi="Times New Roman" w:cs="Times New Roman"/>
          <w:b/>
          <w:bCs/>
          <w:u w:val="single"/>
        </w:rPr>
      </w:pPr>
    </w:p>
    <w:p w14:paraId="42AE2DEC" w14:textId="77777777" w:rsidR="00F84E48" w:rsidRDefault="00F84E48" w:rsidP="00863FD8">
      <w:pPr>
        <w:jc w:val="center"/>
        <w:rPr>
          <w:rFonts w:ascii="Times New Roman" w:eastAsia="Times New Roman" w:hAnsi="Times New Roman" w:cs="Times New Roman"/>
          <w:b/>
          <w:bCs/>
          <w:u w:val="single"/>
        </w:rPr>
      </w:pPr>
    </w:p>
    <w:p w14:paraId="268F22D0" w14:textId="77777777" w:rsidR="00F84E48" w:rsidRDefault="00F84E48" w:rsidP="00863FD8">
      <w:pPr>
        <w:jc w:val="center"/>
        <w:rPr>
          <w:rFonts w:ascii="Times New Roman" w:eastAsia="Times New Roman" w:hAnsi="Times New Roman" w:cs="Times New Roman"/>
          <w:b/>
          <w:bCs/>
          <w:u w:val="single"/>
        </w:rPr>
      </w:pPr>
    </w:p>
    <w:p w14:paraId="4FAD8E1F" w14:textId="77777777" w:rsidR="00F84E48" w:rsidRDefault="00F84E48" w:rsidP="00863FD8">
      <w:pPr>
        <w:jc w:val="center"/>
        <w:rPr>
          <w:rFonts w:ascii="Times New Roman" w:eastAsia="Times New Roman" w:hAnsi="Times New Roman" w:cs="Times New Roman"/>
          <w:b/>
          <w:bCs/>
          <w:u w:val="single"/>
        </w:rPr>
      </w:pPr>
    </w:p>
    <w:p w14:paraId="2BCDBEB7" w14:textId="77777777" w:rsidR="00F84E48" w:rsidRDefault="00F84E48" w:rsidP="00863FD8">
      <w:pPr>
        <w:jc w:val="center"/>
        <w:rPr>
          <w:rFonts w:ascii="Times New Roman" w:eastAsia="Times New Roman" w:hAnsi="Times New Roman" w:cs="Times New Roman"/>
          <w:b/>
          <w:bCs/>
          <w:u w:val="single"/>
        </w:rPr>
      </w:pPr>
    </w:p>
    <w:p w14:paraId="7BDDFAC3" w14:textId="77777777" w:rsidR="00F84E48" w:rsidRDefault="00F84E48" w:rsidP="00863FD8">
      <w:pPr>
        <w:jc w:val="center"/>
        <w:rPr>
          <w:rFonts w:ascii="Times New Roman" w:eastAsia="Times New Roman" w:hAnsi="Times New Roman" w:cs="Times New Roman"/>
          <w:b/>
          <w:bCs/>
          <w:u w:val="single"/>
        </w:rPr>
      </w:pPr>
    </w:p>
    <w:p w14:paraId="688541D8" w14:textId="77777777" w:rsidR="00F84E48" w:rsidRDefault="00F84E48" w:rsidP="00863FD8">
      <w:pPr>
        <w:jc w:val="center"/>
        <w:rPr>
          <w:rFonts w:ascii="Times New Roman" w:eastAsia="Times New Roman" w:hAnsi="Times New Roman" w:cs="Times New Roman"/>
          <w:b/>
          <w:bCs/>
          <w:u w:val="single"/>
        </w:rPr>
      </w:pPr>
    </w:p>
    <w:p w14:paraId="256F7B76" w14:textId="77777777" w:rsidR="00F84E48" w:rsidRDefault="00F84E48" w:rsidP="00863FD8">
      <w:pPr>
        <w:jc w:val="center"/>
        <w:rPr>
          <w:rFonts w:ascii="Times New Roman" w:eastAsia="Times New Roman" w:hAnsi="Times New Roman" w:cs="Times New Roman"/>
          <w:b/>
          <w:bCs/>
          <w:u w:val="single"/>
        </w:rPr>
      </w:pPr>
    </w:p>
    <w:p w14:paraId="73EE561F" w14:textId="77777777" w:rsidR="00F84E48" w:rsidRDefault="00F84E48" w:rsidP="00863FD8">
      <w:pPr>
        <w:jc w:val="center"/>
        <w:rPr>
          <w:rFonts w:ascii="Times New Roman" w:eastAsia="Times New Roman" w:hAnsi="Times New Roman" w:cs="Times New Roman"/>
          <w:b/>
          <w:bCs/>
          <w:u w:val="single"/>
        </w:rPr>
      </w:pPr>
    </w:p>
    <w:p w14:paraId="34E73B14" w14:textId="77777777" w:rsidR="00F84E48" w:rsidRDefault="00F84E48" w:rsidP="00863FD8">
      <w:pPr>
        <w:jc w:val="center"/>
        <w:rPr>
          <w:rFonts w:ascii="Times New Roman" w:eastAsia="Times New Roman" w:hAnsi="Times New Roman" w:cs="Times New Roman"/>
          <w:b/>
          <w:bCs/>
          <w:u w:val="single"/>
        </w:rPr>
      </w:pPr>
    </w:p>
    <w:p w14:paraId="0E75AD5F" w14:textId="77777777" w:rsidR="00F84E48" w:rsidRDefault="00F84E48" w:rsidP="00863FD8">
      <w:pPr>
        <w:jc w:val="center"/>
        <w:rPr>
          <w:rFonts w:ascii="Times New Roman" w:eastAsia="Times New Roman" w:hAnsi="Times New Roman" w:cs="Times New Roman"/>
          <w:b/>
          <w:bCs/>
          <w:u w:val="single"/>
        </w:rPr>
      </w:pPr>
    </w:p>
    <w:p w14:paraId="44AF9FC2" w14:textId="77777777" w:rsidR="00F84E48" w:rsidRDefault="00F84E48" w:rsidP="00863FD8">
      <w:pPr>
        <w:jc w:val="center"/>
        <w:rPr>
          <w:rFonts w:ascii="Times New Roman" w:eastAsia="Times New Roman" w:hAnsi="Times New Roman" w:cs="Times New Roman"/>
          <w:b/>
          <w:bCs/>
          <w:u w:val="single"/>
        </w:rPr>
      </w:pPr>
    </w:p>
    <w:p w14:paraId="6AF898B5" w14:textId="77777777" w:rsidR="00F84E48" w:rsidRDefault="00F84E48" w:rsidP="00863FD8">
      <w:pPr>
        <w:jc w:val="center"/>
        <w:rPr>
          <w:rFonts w:ascii="Times New Roman" w:eastAsia="Times New Roman" w:hAnsi="Times New Roman" w:cs="Times New Roman"/>
          <w:b/>
          <w:bCs/>
          <w:u w:val="single"/>
        </w:rPr>
      </w:pPr>
    </w:p>
    <w:p w14:paraId="5634384F" w14:textId="77777777" w:rsidR="00F84E48" w:rsidRDefault="00F84E48" w:rsidP="00863FD8">
      <w:pPr>
        <w:jc w:val="center"/>
        <w:rPr>
          <w:rFonts w:ascii="Times New Roman" w:eastAsia="Times New Roman" w:hAnsi="Times New Roman" w:cs="Times New Roman"/>
          <w:b/>
          <w:bCs/>
          <w:u w:val="single"/>
        </w:rPr>
      </w:pPr>
    </w:p>
    <w:p w14:paraId="1F213787" w14:textId="77777777" w:rsidR="002462A4" w:rsidRDefault="002462A4" w:rsidP="00863FD8">
      <w:pPr>
        <w:jc w:val="center"/>
        <w:rPr>
          <w:rFonts w:ascii="Times New Roman" w:eastAsia="Times New Roman" w:hAnsi="Times New Roman" w:cs="Times New Roman"/>
          <w:b/>
          <w:bCs/>
          <w:u w:val="single"/>
        </w:rPr>
      </w:pPr>
    </w:p>
    <w:p w14:paraId="5C30E16C" w14:textId="77777777" w:rsidR="002462A4" w:rsidRDefault="002462A4" w:rsidP="00863FD8">
      <w:pPr>
        <w:jc w:val="center"/>
        <w:rPr>
          <w:rFonts w:ascii="Times New Roman" w:eastAsia="Times New Roman" w:hAnsi="Times New Roman" w:cs="Times New Roman"/>
          <w:b/>
          <w:bCs/>
          <w:u w:val="single"/>
        </w:rPr>
      </w:pPr>
    </w:p>
    <w:p w14:paraId="1E01DAF6" w14:textId="77777777" w:rsidR="002462A4" w:rsidRDefault="002462A4" w:rsidP="00863FD8">
      <w:pPr>
        <w:jc w:val="center"/>
        <w:rPr>
          <w:rFonts w:ascii="Times New Roman" w:eastAsia="Times New Roman" w:hAnsi="Times New Roman" w:cs="Times New Roman"/>
          <w:b/>
          <w:bCs/>
          <w:u w:val="single"/>
        </w:rPr>
      </w:pPr>
    </w:p>
    <w:p w14:paraId="6D30B067" w14:textId="77777777" w:rsidR="002462A4" w:rsidRDefault="002462A4" w:rsidP="00863FD8">
      <w:pPr>
        <w:jc w:val="center"/>
        <w:rPr>
          <w:rFonts w:ascii="Times New Roman" w:eastAsia="Times New Roman" w:hAnsi="Times New Roman" w:cs="Times New Roman"/>
          <w:b/>
          <w:bCs/>
          <w:u w:val="single"/>
        </w:rPr>
      </w:pPr>
    </w:p>
    <w:p w14:paraId="27E1222C" w14:textId="77777777" w:rsidR="002462A4" w:rsidRDefault="002462A4" w:rsidP="00863FD8">
      <w:pPr>
        <w:jc w:val="center"/>
        <w:rPr>
          <w:rFonts w:ascii="Times New Roman" w:eastAsia="Times New Roman" w:hAnsi="Times New Roman" w:cs="Times New Roman"/>
          <w:b/>
          <w:bCs/>
          <w:u w:val="single"/>
        </w:rPr>
      </w:pPr>
    </w:p>
    <w:p w14:paraId="343CD93A" w14:textId="77777777" w:rsidR="002462A4" w:rsidRDefault="002462A4" w:rsidP="00863FD8">
      <w:pPr>
        <w:jc w:val="center"/>
        <w:rPr>
          <w:rFonts w:ascii="Times New Roman" w:eastAsia="Times New Roman" w:hAnsi="Times New Roman" w:cs="Times New Roman"/>
          <w:b/>
          <w:bCs/>
          <w:u w:val="single"/>
        </w:rPr>
      </w:pPr>
    </w:p>
    <w:p w14:paraId="7A49A406" w14:textId="77777777" w:rsidR="002462A4" w:rsidRDefault="002462A4" w:rsidP="00863FD8">
      <w:pPr>
        <w:jc w:val="center"/>
        <w:rPr>
          <w:rFonts w:ascii="Times New Roman" w:eastAsia="Times New Roman" w:hAnsi="Times New Roman" w:cs="Times New Roman"/>
          <w:b/>
          <w:bCs/>
          <w:u w:val="single"/>
        </w:rPr>
      </w:pPr>
    </w:p>
    <w:p w14:paraId="3DFDEA3E" w14:textId="77777777" w:rsidR="002462A4" w:rsidRDefault="002462A4" w:rsidP="00863FD8">
      <w:pPr>
        <w:jc w:val="center"/>
        <w:rPr>
          <w:rFonts w:ascii="Times New Roman" w:eastAsia="Times New Roman" w:hAnsi="Times New Roman" w:cs="Times New Roman"/>
          <w:b/>
          <w:bCs/>
          <w:u w:val="single"/>
        </w:rPr>
      </w:pPr>
    </w:p>
    <w:p w14:paraId="720A218F" w14:textId="77777777" w:rsidR="002462A4" w:rsidRDefault="002462A4" w:rsidP="00863FD8">
      <w:pPr>
        <w:jc w:val="center"/>
        <w:rPr>
          <w:rFonts w:ascii="Times New Roman" w:eastAsia="Times New Roman" w:hAnsi="Times New Roman" w:cs="Times New Roman"/>
          <w:b/>
          <w:bCs/>
          <w:u w:val="single"/>
        </w:rPr>
      </w:pPr>
    </w:p>
    <w:p w14:paraId="3661C71B" w14:textId="77777777" w:rsidR="002462A4" w:rsidRDefault="002462A4" w:rsidP="00863FD8">
      <w:pPr>
        <w:jc w:val="center"/>
        <w:rPr>
          <w:rFonts w:ascii="Times New Roman" w:eastAsia="Times New Roman" w:hAnsi="Times New Roman" w:cs="Times New Roman"/>
          <w:b/>
          <w:bCs/>
          <w:u w:val="single"/>
        </w:rPr>
      </w:pPr>
    </w:p>
    <w:p w14:paraId="4C0B9817" w14:textId="77777777" w:rsidR="002462A4" w:rsidRDefault="002462A4" w:rsidP="00863FD8">
      <w:pPr>
        <w:jc w:val="center"/>
        <w:rPr>
          <w:rFonts w:ascii="Times New Roman" w:eastAsia="Times New Roman" w:hAnsi="Times New Roman" w:cs="Times New Roman"/>
          <w:b/>
          <w:bCs/>
          <w:u w:val="single"/>
        </w:rPr>
      </w:pPr>
    </w:p>
    <w:p w14:paraId="09A84C2C" w14:textId="77777777" w:rsidR="002462A4" w:rsidRDefault="002462A4" w:rsidP="00863FD8">
      <w:pPr>
        <w:jc w:val="center"/>
        <w:rPr>
          <w:rFonts w:ascii="Times New Roman" w:eastAsia="Times New Roman" w:hAnsi="Times New Roman" w:cs="Times New Roman"/>
          <w:b/>
          <w:bCs/>
          <w:u w:val="single"/>
        </w:rPr>
      </w:pPr>
    </w:p>
    <w:p w14:paraId="596B158D" w14:textId="77777777" w:rsidR="002462A4" w:rsidRDefault="002462A4" w:rsidP="00863FD8">
      <w:pPr>
        <w:jc w:val="center"/>
        <w:rPr>
          <w:rFonts w:ascii="Times New Roman" w:eastAsia="Times New Roman" w:hAnsi="Times New Roman" w:cs="Times New Roman"/>
          <w:b/>
          <w:bCs/>
          <w:u w:val="single"/>
        </w:rPr>
      </w:pPr>
    </w:p>
    <w:p w14:paraId="746B335F" w14:textId="77777777" w:rsidR="002462A4" w:rsidRDefault="002462A4" w:rsidP="00863FD8">
      <w:pPr>
        <w:jc w:val="center"/>
        <w:rPr>
          <w:rFonts w:ascii="Times New Roman" w:eastAsia="Times New Roman" w:hAnsi="Times New Roman" w:cs="Times New Roman"/>
          <w:b/>
          <w:bCs/>
          <w:u w:val="single"/>
        </w:rPr>
      </w:pPr>
    </w:p>
    <w:p w14:paraId="18F51329" w14:textId="77777777" w:rsidR="002462A4" w:rsidRDefault="002462A4" w:rsidP="00863FD8">
      <w:pPr>
        <w:jc w:val="center"/>
        <w:rPr>
          <w:rFonts w:ascii="Times New Roman" w:eastAsia="Times New Roman" w:hAnsi="Times New Roman" w:cs="Times New Roman"/>
          <w:b/>
          <w:bCs/>
          <w:u w:val="single"/>
        </w:rPr>
      </w:pPr>
    </w:p>
    <w:p w14:paraId="25A4D8DC" w14:textId="77777777" w:rsidR="00F84E48" w:rsidRDefault="00F84E48" w:rsidP="00863FD8">
      <w:pPr>
        <w:jc w:val="center"/>
        <w:rPr>
          <w:rFonts w:ascii="Times New Roman" w:eastAsia="Times New Roman" w:hAnsi="Times New Roman" w:cs="Times New Roman"/>
          <w:b/>
          <w:bCs/>
          <w:u w:val="single"/>
        </w:rPr>
      </w:pPr>
    </w:p>
    <w:p w14:paraId="31B1EFE7" w14:textId="77777777" w:rsidR="00F84E48" w:rsidRDefault="00F84E48" w:rsidP="00863FD8">
      <w:pPr>
        <w:jc w:val="center"/>
        <w:rPr>
          <w:rFonts w:ascii="Times New Roman" w:eastAsia="Times New Roman" w:hAnsi="Times New Roman" w:cs="Times New Roman"/>
          <w:b/>
          <w:bCs/>
          <w:u w:val="single"/>
        </w:rPr>
      </w:pPr>
    </w:p>
    <w:p w14:paraId="53EA1AB5" w14:textId="07EB29EF" w:rsidR="006F1CEE" w:rsidRDefault="006F1CEE" w:rsidP="006F1CEE">
      <w:pPr>
        <w:pStyle w:val="Standard"/>
        <w:spacing w:after="113" w:line="360" w:lineRule="auto"/>
        <w:jc w:val="center"/>
        <w:rPr>
          <w:rFonts w:hint="eastAsia"/>
        </w:rPr>
      </w:pPr>
      <w:r w:rsidRPr="07A8792B">
        <w:rPr>
          <w:rFonts w:ascii="Times New Roman" w:hAnsi="Times New Roman" w:cs="Times New Roman"/>
          <w:b/>
          <w:bCs/>
          <w:u w:val="single"/>
        </w:rPr>
        <w:lastRenderedPageBreak/>
        <w:t>AVISO DE DISPENSA ELETRÔNICA Nº 0</w:t>
      </w:r>
      <w:r w:rsidR="00BC2EE9">
        <w:rPr>
          <w:rFonts w:ascii="Times New Roman" w:hAnsi="Times New Roman" w:cs="Times New Roman"/>
          <w:b/>
          <w:bCs/>
          <w:u w:val="single"/>
        </w:rPr>
        <w:t>6</w:t>
      </w:r>
      <w:r w:rsidRPr="07A8792B">
        <w:rPr>
          <w:rFonts w:ascii="Times New Roman" w:hAnsi="Times New Roman" w:cs="Times New Roman"/>
          <w:b/>
          <w:bCs/>
          <w:u w:val="single"/>
        </w:rPr>
        <w:t>/2023_</w:t>
      </w:r>
    </w:p>
    <w:p w14:paraId="570F831F" w14:textId="5C7A1BDB"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000D115E" w:rsidRPr="000D115E">
        <w:rPr>
          <w:rFonts w:ascii="Times New Roman" w:hAnsi="Times New Roman" w:cs="Times New Roman" w:hint="eastAsia"/>
          <w:b/>
          <w:bCs/>
          <w:u w:val="single"/>
        </w:rPr>
        <w:t>19.00.</w:t>
      </w:r>
      <w:r w:rsidR="00BC2EE9">
        <w:rPr>
          <w:rFonts w:ascii="Times New Roman" w:hAnsi="Times New Roman" w:cs="Times New Roman"/>
          <w:b/>
          <w:bCs/>
          <w:u w:val="single"/>
        </w:rPr>
        <w:t>6160</w:t>
      </w:r>
      <w:r w:rsidR="000D115E" w:rsidRPr="000D115E">
        <w:rPr>
          <w:rFonts w:ascii="Times New Roman" w:hAnsi="Times New Roman" w:cs="Times New Roman" w:hint="eastAsia"/>
          <w:b/>
          <w:bCs/>
          <w:u w:val="single"/>
        </w:rPr>
        <w:t>.000</w:t>
      </w:r>
      <w:r w:rsidR="002108B9">
        <w:rPr>
          <w:rFonts w:ascii="Times New Roman" w:hAnsi="Times New Roman" w:cs="Times New Roman"/>
          <w:b/>
          <w:bCs/>
          <w:u w:val="single"/>
        </w:rPr>
        <w:t>3507</w:t>
      </w:r>
      <w:r w:rsidR="000D115E" w:rsidRPr="000D115E">
        <w:rPr>
          <w:rFonts w:ascii="Times New Roman" w:hAnsi="Times New Roman" w:cs="Times New Roman" w:hint="eastAsia"/>
          <w:b/>
          <w:bCs/>
          <w:u w:val="single"/>
        </w:rPr>
        <w:t>/2023-</w:t>
      </w:r>
      <w:r w:rsidR="002108B9">
        <w:rPr>
          <w:rFonts w:ascii="Times New Roman" w:hAnsi="Times New Roman" w:cs="Times New Roman"/>
          <w:b/>
          <w:bCs/>
          <w:u w:val="single"/>
        </w:rPr>
        <w:t>35</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39A63E0E" w:rsidR="006F1CEE" w:rsidRDefault="006F1CEE" w:rsidP="006F1CEE">
      <w:pPr>
        <w:pStyle w:val="Standard"/>
        <w:rPr>
          <w:rFonts w:hint="eastAsia"/>
        </w:rPr>
      </w:pPr>
      <w:r w:rsidRPr="07A8792B">
        <w:rPr>
          <w:rFonts w:ascii="Times New Roman" w:hAnsi="Times New Roman" w:cs="Times New Roman"/>
          <w:b/>
          <w:bCs/>
        </w:rPr>
        <w:t xml:space="preserve">AO CONSELHO NACIONAL DO MINISTÉRIO PÚBLICO - </w:t>
      </w:r>
      <w:r w:rsidRPr="07A8792B">
        <w:rPr>
          <w:rFonts w:ascii="Times New Roman" w:eastAsia="Verdana" w:hAnsi="Times New Roman" w:cs="Times New Roman"/>
          <w:b/>
          <w:bCs/>
        </w:rPr>
        <w:t>DISPENSA ELETRÔNICA Nº 0</w:t>
      </w:r>
      <w:r w:rsidR="00790C53">
        <w:rPr>
          <w:rFonts w:ascii="Times New Roman" w:eastAsia="Verdana" w:hAnsi="Times New Roman" w:cs="Times New Roman"/>
          <w:b/>
          <w:bCs/>
        </w:rPr>
        <w:t>6</w:t>
      </w:r>
      <w:r w:rsidRPr="07A8792B">
        <w:rPr>
          <w:rFonts w:ascii="Times New Roman" w:eastAsia="Verdana" w:hAnsi="Times New Roman" w:cs="Times New Roman"/>
          <w:b/>
          <w:bCs/>
        </w:rPr>
        <w:t xml:space="preserve">/2023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rPr>
          <w:rFonts w:hint="eastAsia"/>
        </w:rPr>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2DB3D41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Estado Civil:</w:t>
      </w:r>
    </w:p>
    <w:p w14:paraId="594381E7" w14:textId="41ABBE12" w:rsidR="006F1CEE" w:rsidRDefault="00B00FEE" w:rsidP="00B00FEE">
      <w:pPr>
        <w:pStyle w:val="Standard"/>
        <w:spacing w:after="100" w:afterAutospacing="1" w:line="360" w:lineRule="auto"/>
        <w:contextualSpacing/>
        <w:jc w:val="both"/>
        <w:rPr>
          <w:rFonts w:eastAsia="Times New Roman" w:cs="Times New Roman"/>
        </w:rPr>
      </w:pPr>
      <w:r w:rsidRPr="00300E38">
        <w:rPr>
          <w:rFonts w:eastAsia="Times New Roman" w:cs="Times New Roman"/>
        </w:rPr>
        <w:t xml:space="preserve">Validade da proposta: </w:t>
      </w:r>
      <w:r w:rsidR="004E070E">
        <w:rPr>
          <w:rFonts w:eastAsia="Times New Roman" w:cs="Times New Roman"/>
        </w:rPr>
        <w:t>(</w:t>
      </w:r>
      <w:r w:rsidRPr="00300E38">
        <w:rPr>
          <w:rFonts w:eastAsia="Times New Roman" w:cs="Times New Roman"/>
        </w:rPr>
        <w:t>mínimo 60 dias)</w:t>
      </w:r>
    </w:p>
    <w:tbl>
      <w:tblPr>
        <w:tblStyle w:val="Tabelacomgrade"/>
        <w:tblW w:w="8069" w:type="dxa"/>
        <w:tblLook w:val="04A0" w:firstRow="1" w:lastRow="0" w:firstColumn="1" w:lastColumn="0" w:noHBand="0" w:noVBand="1"/>
      </w:tblPr>
      <w:tblGrid>
        <w:gridCol w:w="857"/>
        <w:gridCol w:w="3135"/>
        <w:gridCol w:w="897"/>
        <w:gridCol w:w="1337"/>
        <w:gridCol w:w="1843"/>
      </w:tblGrid>
      <w:tr w:rsidR="001B701B" w:rsidRPr="00300E38" w14:paraId="647FCF7E" w14:textId="77777777" w:rsidTr="00A525E0">
        <w:trPr>
          <w:trHeight w:val="300"/>
        </w:trPr>
        <w:tc>
          <w:tcPr>
            <w:tcW w:w="857" w:type="dxa"/>
            <w:shd w:val="clear" w:color="auto" w:fill="BFBFBF" w:themeFill="background1" w:themeFillShade="BF"/>
          </w:tcPr>
          <w:p w14:paraId="0BC3CD6D" w14:textId="77777777" w:rsidR="001B701B" w:rsidRPr="00300E38" w:rsidRDefault="001B701B" w:rsidP="00A525E0">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ITEM</w:t>
            </w:r>
          </w:p>
        </w:tc>
        <w:tc>
          <w:tcPr>
            <w:tcW w:w="3135" w:type="dxa"/>
            <w:shd w:val="clear" w:color="auto" w:fill="BFBFBF" w:themeFill="background1" w:themeFillShade="BF"/>
          </w:tcPr>
          <w:p w14:paraId="71AC7389" w14:textId="77777777" w:rsidR="001B701B" w:rsidRPr="00300E38" w:rsidRDefault="001B701B" w:rsidP="00A525E0">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shd w:val="clear" w:color="auto" w:fill="BFBFBF" w:themeFill="background1" w:themeFillShade="BF"/>
          </w:tcPr>
          <w:p w14:paraId="7FD93DA9" w14:textId="77777777" w:rsidR="001B701B" w:rsidRPr="00300E38" w:rsidRDefault="001B701B" w:rsidP="00A525E0">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shd w:val="clear" w:color="auto" w:fill="BFBFBF" w:themeFill="background1" w:themeFillShade="BF"/>
          </w:tcPr>
          <w:p w14:paraId="4C1F7601" w14:textId="77777777" w:rsidR="001B701B" w:rsidRPr="00300E38" w:rsidRDefault="001B701B" w:rsidP="00A525E0">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843" w:type="dxa"/>
            <w:shd w:val="clear" w:color="auto" w:fill="BFBFBF" w:themeFill="background1" w:themeFillShade="BF"/>
          </w:tcPr>
          <w:p w14:paraId="6DFED6B5" w14:textId="77777777" w:rsidR="001B701B" w:rsidRPr="00300E38" w:rsidRDefault="001B701B" w:rsidP="00A525E0">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1B701B" w:rsidRPr="00300E38" w14:paraId="649312FB" w14:textId="77777777" w:rsidTr="00A525E0">
        <w:trPr>
          <w:trHeight w:val="2805"/>
        </w:trPr>
        <w:tc>
          <w:tcPr>
            <w:tcW w:w="857" w:type="dxa"/>
          </w:tcPr>
          <w:p w14:paraId="16480ACA" w14:textId="77777777" w:rsidR="001B701B" w:rsidRPr="00300E38" w:rsidRDefault="001B701B" w:rsidP="00A525E0">
            <w:pPr>
              <w:pStyle w:val="Default"/>
              <w:spacing w:after="100" w:afterAutospacing="1" w:line="360" w:lineRule="auto"/>
              <w:contextualSpacing/>
              <w:jc w:val="center"/>
              <w:rPr>
                <w:rFonts w:eastAsia="Times New Roman"/>
                <w:color w:val="auto"/>
              </w:rPr>
            </w:pPr>
            <w:r w:rsidRPr="00300E38">
              <w:rPr>
                <w:rFonts w:eastAsia="Times New Roman"/>
                <w:color w:val="auto"/>
              </w:rPr>
              <w:lastRenderedPageBreak/>
              <w:t>1</w:t>
            </w:r>
          </w:p>
        </w:tc>
        <w:tc>
          <w:tcPr>
            <w:tcW w:w="3135" w:type="dxa"/>
          </w:tcPr>
          <w:p w14:paraId="64D29E14" w14:textId="77777777" w:rsidR="001B701B" w:rsidRPr="00300E38" w:rsidRDefault="001B701B" w:rsidP="00A525E0">
            <w:pPr>
              <w:spacing w:after="100" w:afterAutospacing="1" w:line="360" w:lineRule="auto"/>
              <w:contextualSpacing/>
              <w:jc w:val="both"/>
              <w:rPr>
                <w:rFonts w:ascii="Times New Roman" w:hAnsi="Times New Roman" w:cs="Times New Roman"/>
              </w:rPr>
            </w:pPr>
            <w:r>
              <w:rPr>
                <w:rFonts w:ascii="Times New Roman" w:hAnsi="Times New Roman" w:cs="Times New Roman"/>
              </w:rPr>
              <w:t>Serviço de r</w:t>
            </w:r>
            <w:r w:rsidRPr="002D4DC6">
              <w:rPr>
                <w:rFonts w:ascii="Times New Roman" w:hAnsi="Times New Roman" w:cs="Times New Roman" w:hint="eastAsia"/>
              </w:rPr>
              <w:t>ecomposição do toldo de</w:t>
            </w:r>
            <w:r>
              <w:rPr>
                <w:rFonts w:ascii="Times New Roman" w:hAnsi="Times New Roman" w:cs="Times New Roman"/>
              </w:rPr>
              <w:t xml:space="preserve"> </w:t>
            </w:r>
            <w:r w:rsidRPr="002D4DC6">
              <w:rPr>
                <w:rFonts w:ascii="Times New Roman" w:hAnsi="Times New Roman" w:cs="Times New Roman" w:hint="eastAsia"/>
              </w:rPr>
              <w:t>fechamento do portão do</w:t>
            </w:r>
            <w:r>
              <w:rPr>
                <w:rFonts w:ascii="Times New Roman" w:hAnsi="Times New Roman" w:cs="Times New Roman"/>
              </w:rPr>
              <w:t xml:space="preserve"> </w:t>
            </w:r>
            <w:r w:rsidRPr="002D4DC6">
              <w:rPr>
                <w:rFonts w:ascii="Times New Roman" w:hAnsi="Times New Roman" w:cs="Times New Roman" w:hint="eastAsia"/>
              </w:rPr>
              <w:t>pavimento Semienterrado,</w:t>
            </w:r>
            <w:r>
              <w:rPr>
                <w:rFonts w:ascii="Times New Roman" w:hAnsi="Times New Roman" w:cs="Times New Roman"/>
              </w:rPr>
              <w:t xml:space="preserve"> </w:t>
            </w:r>
            <w:r w:rsidRPr="002D4DC6">
              <w:rPr>
                <w:rFonts w:ascii="Times New Roman" w:hAnsi="Times New Roman" w:cs="Times New Roman" w:hint="eastAsia"/>
              </w:rPr>
              <w:t>com a troca da lona danificada,</w:t>
            </w:r>
            <w:r>
              <w:rPr>
                <w:rFonts w:ascii="Times New Roman" w:hAnsi="Times New Roman" w:cs="Times New Roman"/>
              </w:rPr>
              <w:t xml:space="preserve"> </w:t>
            </w:r>
            <w:r w:rsidRPr="002D4DC6">
              <w:rPr>
                <w:rFonts w:ascii="Times New Roman" w:hAnsi="Times New Roman" w:cs="Times New Roman" w:hint="eastAsia"/>
              </w:rPr>
              <w:t>manutenção geral do</w:t>
            </w:r>
            <w:r>
              <w:rPr>
                <w:rFonts w:ascii="Times New Roman" w:hAnsi="Times New Roman" w:cs="Times New Roman"/>
              </w:rPr>
              <w:t xml:space="preserve"> </w:t>
            </w:r>
            <w:r w:rsidRPr="002D4DC6">
              <w:rPr>
                <w:rFonts w:ascii="Times New Roman" w:hAnsi="Times New Roman" w:cs="Times New Roman" w:hint="eastAsia"/>
              </w:rPr>
              <w:t>sistema de engrenagens</w:t>
            </w:r>
            <w:r w:rsidRPr="00300E38">
              <w:rPr>
                <w:rFonts w:ascii="Times New Roman" w:hAnsi="Times New Roman" w:cs="Times New Roman"/>
              </w:rPr>
              <w:t>, conforme as especificações e condições estabelecidas n</w:t>
            </w:r>
            <w:r>
              <w:rPr>
                <w:rFonts w:ascii="Times New Roman" w:hAnsi="Times New Roman" w:cs="Times New Roman"/>
              </w:rPr>
              <w:t>o</w:t>
            </w:r>
            <w:r w:rsidRPr="00300E38">
              <w:rPr>
                <w:rFonts w:ascii="Times New Roman" w:hAnsi="Times New Roman" w:cs="Times New Roman"/>
              </w:rPr>
              <w:t xml:space="preserve"> Termo de Referência.</w:t>
            </w:r>
          </w:p>
        </w:tc>
        <w:tc>
          <w:tcPr>
            <w:tcW w:w="897" w:type="dxa"/>
          </w:tcPr>
          <w:p w14:paraId="7F075607" w14:textId="77777777" w:rsidR="001B701B" w:rsidRDefault="001B701B" w:rsidP="00A525E0">
            <w:pPr>
              <w:spacing w:after="100" w:afterAutospacing="1" w:line="360" w:lineRule="auto"/>
              <w:contextualSpacing/>
              <w:jc w:val="center"/>
              <w:rPr>
                <w:rFonts w:ascii="Times New Roman" w:eastAsia="Times New Roman" w:hAnsi="Times New Roman" w:cs="Times New Roman"/>
              </w:rPr>
            </w:pPr>
          </w:p>
          <w:p w14:paraId="577C58E8" w14:textId="77777777" w:rsidR="001B701B" w:rsidRDefault="001B701B" w:rsidP="00A525E0">
            <w:pPr>
              <w:spacing w:after="100" w:afterAutospacing="1" w:line="360" w:lineRule="auto"/>
              <w:contextualSpacing/>
              <w:jc w:val="center"/>
              <w:rPr>
                <w:rFonts w:ascii="Times New Roman" w:eastAsia="Times New Roman" w:hAnsi="Times New Roman" w:cs="Times New Roman"/>
              </w:rPr>
            </w:pPr>
          </w:p>
          <w:p w14:paraId="586B9A9D" w14:textId="77777777" w:rsidR="001B701B" w:rsidRDefault="001B701B" w:rsidP="00A525E0">
            <w:pPr>
              <w:spacing w:after="100" w:afterAutospacing="1" w:line="360" w:lineRule="auto"/>
              <w:contextualSpacing/>
              <w:jc w:val="center"/>
              <w:rPr>
                <w:rFonts w:ascii="Times New Roman" w:eastAsia="Times New Roman" w:hAnsi="Times New Roman" w:cs="Times New Roman"/>
              </w:rPr>
            </w:pPr>
          </w:p>
          <w:p w14:paraId="33176D2D" w14:textId="77777777" w:rsidR="001B701B" w:rsidRDefault="001B701B" w:rsidP="00A525E0">
            <w:pPr>
              <w:spacing w:after="100" w:afterAutospacing="1" w:line="360" w:lineRule="auto"/>
              <w:contextualSpacing/>
              <w:jc w:val="center"/>
              <w:rPr>
                <w:rFonts w:ascii="Times New Roman" w:eastAsia="Times New Roman" w:hAnsi="Times New Roman" w:cs="Times New Roman"/>
              </w:rPr>
            </w:pPr>
          </w:p>
          <w:p w14:paraId="24C41FA8" w14:textId="77777777" w:rsidR="001B701B" w:rsidRDefault="001B701B" w:rsidP="00A525E0">
            <w:pPr>
              <w:spacing w:after="100" w:afterAutospacing="1" w:line="360" w:lineRule="auto"/>
              <w:contextualSpacing/>
              <w:jc w:val="center"/>
              <w:rPr>
                <w:rFonts w:ascii="Times New Roman" w:eastAsia="Times New Roman" w:hAnsi="Times New Roman" w:cs="Times New Roman"/>
              </w:rPr>
            </w:pPr>
          </w:p>
          <w:p w14:paraId="12FF2E60" w14:textId="77777777" w:rsidR="001B701B" w:rsidRPr="00300E38" w:rsidRDefault="001B701B" w:rsidP="00A525E0">
            <w:pPr>
              <w:spacing w:after="100" w:afterAutospacing="1" w:line="360" w:lineRule="auto"/>
              <w:contextualSpacing/>
              <w:jc w:val="center"/>
              <w:rPr>
                <w:rFonts w:ascii="Times New Roman" w:eastAsia="Times New Roman" w:hAnsi="Times New Roman" w:cs="Times New Roman"/>
              </w:rPr>
            </w:pPr>
            <w:r>
              <w:rPr>
                <w:rFonts w:ascii="Times New Roman" w:eastAsia="Times New Roman" w:hAnsi="Times New Roman" w:cs="Times New Roman"/>
              </w:rPr>
              <w:t>1</w:t>
            </w:r>
          </w:p>
        </w:tc>
        <w:tc>
          <w:tcPr>
            <w:tcW w:w="1337" w:type="dxa"/>
          </w:tcPr>
          <w:p w14:paraId="62A2D125" w14:textId="77777777" w:rsidR="001B701B" w:rsidRDefault="001B701B" w:rsidP="00A525E0">
            <w:pPr>
              <w:pStyle w:val="Default"/>
              <w:spacing w:after="100" w:afterAutospacing="1" w:line="360" w:lineRule="auto"/>
              <w:contextualSpacing/>
              <w:jc w:val="center"/>
              <w:rPr>
                <w:rFonts w:eastAsia="Times New Roman"/>
                <w:color w:val="auto"/>
              </w:rPr>
            </w:pPr>
          </w:p>
          <w:p w14:paraId="1B3E6218" w14:textId="77777777" w:rsidR="001B701B" w:rsidRDefault="001B701B" w:rsidP="00A525E0">
            <w:pPr>
              <w:pStyle w:val="Default"/>
              <w:spacing w:after="100" w:afterAutospacing="1" w:line="360" w:lineRule="auto"/>
              <w:contextualSpacing/>
              <w:jc w:val="center"/>
              <w:rPr>
                <w:rFonts w:eastAsia="Times New Roman"/>
                <w:color w:val="auto"/>
              </w:rPr>
            </w:pPr>
          </w:p>
          <w:p w14:paraId="4345EA8A" w14:textId="77777777" w:rsidR="001B701B" w:rsidRDefault="001B701B" w:rsidP="00A525E0">
            <w:pPr>
              <w:pStyle w:val="Default"/>
              <w:spacing w:after="100" w:afterAutospacing="1" w:line="360" w:lineRule="auto"/>
              <w:contextualSpacing/>
              <w:jc w:val="center"/>
              <w:rPr>
                <w:rFonts w:eastAsia="Times New Roman"/>
                <w:color w:val="auto"/>
              </w:rPr>
            </w:pPr>
          </w:p>
          <w:p w14:paraId="6C439655" w14:textId="77777777" w:rsidR="001B701B" w:rsidRDefault="001B701B" w:rsidP="00A525E0">
            <w:pPr>
              <w:pStyle w:val="Default"/>
              <w:spacing w:after="100" w:afterAutospacing="1" w:line="360" w:lineRule="auto"/>
              <w:contextualSpacing/>
              <w:jc w:val="center"/>
              <w:rPr>
                <w:rFonts w:eastAsia="Times New Roman"/>
                <w:color w:val="auto"/>
              </w:rPr>
            </w:pPr>
          </w:p>
          <w:p w14:paraId="77EB31C9" w14:textId="77777777" w:rsidR="001B701B" w:rsidRDefault="001B701B" w:rsidP="00A525E0">
            <w:pPr>
              <w:pStyle w:val="Default"/>
              <w:spacing w:after="100" w:afterAutospacing="1" w:line="360" w:lineRule="auto"/>
              <w:contextualSpacing/>
              <w:jc w:val="center"/>
              <w:rPr>
                <w:rFonts w:eastAsia="Times New Roman"/>
                <w:color w:val="auto"/>
              </w:rPr>
            </w:pPr>
          </w:p>
          <w:p w14:paraId="14E1F66A" w14:textId="77777777" w:rsidR="001B701B" w:rsidRPr="00300E38" w:rsidRDefault="001B701B" w:rsidP="00A525E0">
            <w:pPr>
              <w:pStyle w:val="Default"/>
              <w:spacing w:after="100" w:afterAutospacing="1" w:line="360" w:lineRule="auto"/>
              <w:contextualSpacing/>
              <w:rPr>
                <w:rFonts w:eastAsia="Times New Roman"/>
                <w:color w:val="auto"/>
              </w:rPr>
            </w:pPr>
            <w:r>
              <w:rPr>
                <w:rFonts w:eastAsia="Times New Roman"/>
                <w:color w:val="auto"/>
              </w:rPr>
              <w:t xml:space="preserve">   serviço</w:t>
            </w:r>
          </w:p>
        </w:tc>
        <w:tc>
          <w:tcPr>
            <w:tcW w:w="1843" w:type="dxa"/>
          </w:tcPr>
          <w:p w14:paraId="3BB706DE" w14:textId="77777777" w:rsidR="001B701B" w:rsidRDefault="001B701B" w:rsidP="00A525E0">
            <w:pPr>
              <w:spacing w:after="100" w:afterAutospacing="1" w:line="360" w:lineRule="auto"/>
              <w:contextualSpacing/>
              <w:jc w:val="both"/>
              <w:rPr>
                <w:rFonts w:ascii="Times New Roman" w:eastAsia="Times New Roman" w:hAnsi="Times New Roman" w:cs="Times New Roman"/>
              </w:rPr>
            </w:pPr>
          </w:p>
          <w:p w14:paraId="778F3BA0" w14:textId="77777777" w:rsidR="001B701B" w:rsidRDefault="001B701B" w:rsidP="00A525E0">
            <w:pPr>
              <w:spacing w:after="100" w:afterAutospacing="1" w:line="360" w:lineRule="auto"/>
              <w:contextualSpacing/>
              <w:jc w:val="both"/>
              <w:rPr>
                <w:rFonts w:ascii="Times New Roman" w:eastAsia="Times New Roman" w:hAnsi="Times New Roman" w:cs="Times New Roman"/>
              </w:rPr>
            </w:pPr>
          </w:p>
          <w:p w14:paraId="4CEF662E" w14:textId="77777777" w:rsidR="001B701B" w:rsidRDefault="001B701B" w:rsidP="00A525E0">
            <w:pPr>
              <w:spacing w:after="100" w:afterAutospacing="1" w:line="360" w:lineRule="auto"/>
              <w:contextualSpacing/>
              <w:jc w:val="both"/>
              <w:rPr>
                <w:rFonts w:ascii="Times New Roman" w:eastAsia="Times New Roman" w:hAnsi="Times New Roman" w:cs="Times New Roman"/>
              </w:rPr>
            </w:pPr>
          </w:p>
          <w:p w14:paraId="172FD2B2" w14:textId="77777777" w:rsidR="001B701B" w:rsidRDefault="001B701B" w:rsidP="00A525E0">
            <w:pPr>
              <w:spacing w:after="100" w:afterAutospacing="1" w:line="360" w:lineRule="auto"/>
              <w:contextualSpacing/>
              <w:jc w:val="both"/>
              <w:rPr>
                <w:rFonts w:ascii="Times New Roman" w:eastAsia="Times New Roman" w:hAnsi="Times New Roman" w:cs="Times New Roman"/>
              </w:rPr>
            </w:pPr>
          </w:p>
          <w:p w14:paraId="20B2C44B" w14:textId="77777777" w:rsidR="001B701B" w:rsidRDefault="001B701B" w:rsidP="00A525E0">
            <w:pPr>
              <w:spacing w:after="100" w:afterAutospacing="1" w:line="360" w:lineRule="auto"/>
              <w:contextualSpacing/>
              <w:jc w:val="both"/>
              <w:rPr>
                <w:rFonts w:ascii="Times New Roman" w:eastAsia="Times New Roman" w:hAnsi="Times New Roman" w:cs="Times New Roman"/>
              </w:rPr>
            </w:pPr>
          </w:p>
          <w:p w14:paraId="05212B9F" w14:textId="0CECD0AF" w:rsidR="001B701B" w:rsidRPr="002D4DC6" w:rsidRDefault="001B701B" w:rsidP="00A525E0">
            <w:pPr>
              <w:spacing w:after="100" w:afterAutospacing="1" w:line="360" w:lineRule="auto"/>
              <w:contextualSpacing/>
              <w:jc w:val="center"/>
              <w:rPr>
                <w:rFonts w:ascii="Times New Roman" w:eastAsia="Times New Roman" w:hAnsi="Times New Roman" w:cs="Times New Roman"/>
                <w:b/>
                <w:bCs/>
              </w:rPr>
            </w:pPr>
          </w:p>
        </w:tc>
      </w:tr>
    </w:tbl>
    <w:p w14:paraId="57C8E980" w14:textId="77777777" w:rsidR="00B00FEE" w:rsidRPr="00300E38" w:rsidRDefault="00B00FEE" w:rsidP="00B00FEE">
      <w:pPr>
        <w:pStyle w:val="Standard"/>
        <w:spacing w:after="100" w:afterAutospacing="1" w:line="360" w:lineRule="auto"/>
        <w:contextualSpacing/>
        <w:jc w:val="both"/>
        <w:rPr>
          <w:rFonts w:eastAsia="Times New Roman" w:cs="Times New Roman"/>
        </w:rPr>
      </w:pPr>
    </w:p>
    <w:p w14:paraId="6C1FFE49" w14:textId="20E5F709" w:rsidR="00B00FEE" w:rsidRPr="00300E38" w:rsidRDefault="00B00FEE" w:rsidP="00B00FEE">
      <w:pPr>
        <w:pStyle w:val="Standard"/>
        <w:spacing w:after="100" w:afterAutospacing="1" w:line="360" w:lineRule="auto"/>
        <w:contextualSpacing/>
        <w:jc w:val="both"/>
        <w:rPr>
          <w:rFonts w:eastAsia="Times New Roman" w:cs="Times New Roman"/>
        </w:rPr>
      </w:pPr>
      <w:r w:rsidRPr="00300E38">
        <w:rPr>
          <w:rFonts w:eastAsia="Times New Roman" w:cs="Times New Roman"/>
        </w:rPr>
        <w:t>Obs. 1: Nos preços acima propostos, estão inclusas todas as despesas e os custos diretos e indiretos, como impostos, taxas, fretes, garantias, serviços de instalação, salários, encargos sociais, fiscais e comerciais, bem como quaisquer outros aplicáveis.</w:t>
      </w:r>
    </w:p>
    <w:p w14:paraId="226B391F" w14:textId="7BA203B0" w:rsidR="00B00FEE" w:rsidRPr="00300E38" w:rsidRDefault="00B00FEE" w:rsidP="00B00FEE">
      <w:pPr>
        <w:pStyle w:val="Standard"/>
        <w:spacing w:after="100" w:afterAutospacing="1" w:line="360" w:lineRule="auto"/>
        <w:contextualSpacing/>
        <w:jc w:val="both"/>
        <w:rPr>
          <w:rFonts w:cs="Times New Roman" w:hint="eastAsia"/>
        </w:rPr>
      </w:pPr>
      <w:r w:rsidRPr="00300E38">
        <w:rPr>
          <w:rFonts w:eastAsia="Times New Roman" w:cs="Times New Roman"/>
        </w:rPr>
        <w:t>Obs. 2: Declaramos de que a empresa possui todos os requisitos exigidos no edital e no Termo de Referência</w:t>
      </w:r>
      <w:r w:rsidRPr="00300E38">
        <w:rPr>
          <w:rFonts w:cs="Times New Roman"/>
        </w:rPr>
        <w:t xml:space="preserve"> para o cumprimento do objeto contratual</w:t>
      </w:r>
      <w:r w:rsidR="00E0755F">
        <w:rPr>
          <w:rFonts w:cs="Times New Roman"/>
        </w:rPr>
        <w:t>.</w:t>
      </w:r>
    </w:p>
    <w:p w14:paraId="067B24D2" w14:textId="77777777" w:rsidR="00B00FEE" w:rsidRPr="00300E38" w:rsidRDefault="00B00FEE" w:rsidP="00B00FEE">
      <w:pPr>
        <w:pStyle w:val="Standard"/>
        <w:spacing w:after="100" w:afterAutospacing="1" w:line="360" w:lineRule="auto"/>
        <w:contextualSpacing/>
        <w:jc w:val="both"/>
        <w:rPr>
          <w:rFonts w:cs="Times New Roman" w:hint="eastAsia"/>
        </w:rPr>
      </w:pPr>
    </w:p>
    <w:p w14:paraId="34F4AEA6" w14:textId="77777777" w:rsidR="00B00FEE" w:rsidRPr="00300E38" w:rsidRDefault="00B00FEE" w:rsidP="00B00FEE">
      <w:pPr>
        <w:pStyle w:val="Standard"/>
        <w:spacing w:after="100" w:afterAutospacing="1" w:line="360" w:lineRule="auto"/>
        <w:contextualSpacing/>
        <w:jc w:val="both"/>
        <w:rPr>
          <w:rFonts w:cs="Times New Roman" w:hint="eastAsia"/>
        </w:rPr>
      </w:pPr>
    </w:p>
    <w:p w14:paraId="29DCF82A" w14:textId="77777777" w:rsidR="00B00FEE" w:rsidRPr="00300E38" w:rsidRDefault="00B00FEE" w:rsidP="00B00FEE">
      <w:pPr>
        <w:pStyle w:val="Standard"/>
        <w:spacing w:after="100" w:afterAutospacing="1" w:line="360" w:lineRule="auto"/>
        <w:contextualSpacing/>
        <w:jc w:val="both"/>
        <w:rPr>
          <w:rFonts w:cs="Times New Roman" w:hint="eastAsia"/>
        </w:rPr>
      </w:pPr>
      <w:r w:rsidRPr="00300E38">
        <w:rPr>
          <w:rFonts w:cs="Times New Roman"/>
        </w:rPr>
        <w:t xml:space="preserve">DATA: ____/____/____ </w:t>
      </w:r>
    </w:p>
    <w:p w14:paraId="1D291F47" w14:textId="77777777" w:rsidR="00B00FEE" w:rsidRPr="00300E38" w:rsidRDefault="00B00FEE" w:rsidP="00B00FEE">
      <w:pPr>
        <w:pStyle w:val="Standard"/>
        <w:spacing w:after="100" w:afterAutospacing="1" w:line="360" w:lineRule="auto"/>
        <w:contextualSpacing/>
        <w:jc w:val="both"/>
        <w:rPr>
          <w:rFonts w:cs="Times New Roman" w:hint="eastAsia"/>
        </w:rPr>
      </w:pPr>
    </w:p>
    <w:p w14:paraId="4DA1AD3A" w14:textId="77777777" w:rsidR="00B00FEE" w:rsidRPr="00300E38" w:rsidRDefault="00B00FEE" w:rsidP="00B00FEE">
      <w:pPr>
        <w:pStyle w:val="Standard"/>
        <w:spacing w:after="100" w:afterAutospacing="1" w:line="360" w:lineRule="auto"/>
        <w:contextualSpacing/>
        <w:jc w:val="both"/>
        <w:rPr>
          <w:rFonts w:cs="Times New Roman" w:hint="eastAsia"/>
        </w:rPr>
      </w:pPr>
      <w:r w:rsidRPr="00300E38">
        <w:rPr>
          <w:rFonts w:cs="Times New Roman"/>
        </w:rPr>
        <w:t>Local e data</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7138F830" w14:textId="77777777" w:rsidR="006F1CEE" w:rsidRDefault="006F1CEE" w:rsidP="004B21F2">
      <w:pPr>
        <w:pStyle w:val="Standard"/>
        <w:spacing w:after="113" w:line="360" w:lineRule="auto"/>
        <w:jc w:val="center"/>
        <w:rPr>
          <w:rFonts w:ascii="Times New Roman" w:hAnsi="Times New Roman" w:cs="Times New Roman"/>
          <w:b/>
          <w:bCs/>
          <w:u w:val="single"/>
        </w:rPr>
      </w:pPr>
    </w:p>
    <w:p w14:paraId="699D380D" w14:textId="77777777" w:rsidR="006F1CEE" w:rsidRDefault="006F1CEE" w:rsidP="004B21F2">
      <w:pPr>
        <w:pStyle w:val="Standard"/>
        <w:spacing w:after="113" w:line="360" w:lineRule="auto"/>
        <w:jc w:val="center"/>
        <w:rPr>
          <w:rFonts w:ascii="Times New Roman" w:hAnsi="Times New Roman" w:cs="Times New Roman"/>
          <w:b/>
          <w:bCs/>
          <w:u w:val="single"/>
        </w:rPr>
      </w:pPr>
    </w:p>
    <w:p w14:paraId="03127563" w14:textId="77777777" w:rsidR="004962D7" w:rsidRDefault="004962D7" w:rsidP="004B21F2">
      <w:pPr>
        <w:pStyle w:val="Standard"/>
        <w:spacing w:after="113" w:line="360" w:lineRule="auto"/>
        <w:jc w:val="center"/>
        <w:rPr>
          <w:rFonts w:ascii="Times New Roman" w:hAnsi="Times New Roman" w:cs="Times New Roman"/>
          <w:b/>
          <w:bCs/>
          <w:u w:val="single"/>
        </w:rPr>
      </w:pPr>
    </w:p>
    <w:p w14:paraId="5D7BF7EF" w14:textId="77777777" w:rsidR="004962D7" w:rsidRDefault="004962D7" w:rsidP="004B21F2">
      <w:pPr>
        <w:pStyle w:val="Standard"/>
        <w:spacing w:after="113" w:line="360" w:lineRule="auto"/>
        <w:jc w:val="center"/>
        <w:rPr>
          <w:rFonts w:ascii="Times New Roman" w:hAnsi="Times New Roman" w:cs="Times New Roman"/>
          <w:b/>
          <w:bCs/>
          <w:u w:val="single"/>
        </w:rPr>
      </w:pPr>
    </w:p>
    <w:p w14:paraId="6AF0AEB8" w14:textId="77777777" w:rsidR="004962D7" w:rsidRDefault="004962D7" w:rsidP="004B21F2">
      <w:pPr>
        <w:pStyle w:val="Standard"/>
        <w:spacing w:after="113" w:line="360" w:lineRule="auto"/>
        <w:jc w:val="center"/>
        <w:rPr>
          <w:rFonts w:ascii="Times New Roman" w:hAnsi="Times New Roman" w:cs="Times New Roman"/>
          <w:b/>
          <w:bCs/>
          <w:u w:val="single"/>
        </w:rPr>
      </w:pPr>
    </w:p>
    <w:p w14:paraId="75C23D7C" w14:textId="77777777" w:rsidR="004962D7" w:rsidRDefault="004962D7" w:rsidP="004B21F2">
      <w:pPr>
        <w:pStyle w:val="Standard"/>
        <w:spacing w:after="113" w:line="360" w:lineRule="auto"/>
        <w:jc w:val="center"/>
        <w:rPr>
          <w:rFonts w:ascii="Times New Roman" w:hAnsi="Times New Roman" w:cs="Times New Roman"/>
          <w:b/>
          <w:bCs/>
          <w:u w:val="single"/>
        </w:rPr>
      </w:pPr>
    </w:p>
    <w:p w14:paraId="05B40984" w14:textId="77777777" w:rsidR="004962D7" w:rsidRDefault="004962D7" w:rsidP="004B21F2">
      <w:pPr>
        <w:pStyle w:val="Standard"/>
        <w:spacing w:after="113" w:line="360" w:lineRule="auto"/>
        <w:jc w:val="center"/>
        <w:rPr>
          <w:rFonts w:ascii="Times New Roman" w:hAnsi="Times New Roman" w:cs="Times New Roman"/>
          <w:b/>
          <w:bCs/>
          <w:u w:val="single"/>
        </w:rPr>
      </w:pPr>
    </w:p>
    <w:p w14:paraId="6C0214A8" w14:textId="640F9F96" w:rsidR="004962D7" w:rsidRPr="0042554F" w:rsidRDefault="004962D7" w:rsidP="004962D7">
      <w:pPr>
        <w:pStyle w:val="Standard"/>
        <w:spacing w:after="113" w:line="360" w:lineRule="auto"/>
        <w:jc w:val="center"/>
        <w:rPr>
          <w:rFonts w:hint="eastAsia"/>
          <w:b/>
          <w:bCs/>
        </w:rPr>
      </w:pPr>
      <w:r w:rsidRPr="07A8792B">
        <w:rPr>
          <w:rFonts w:ascii="Times New Roman" w:hAnsi="Times New Roman" w:cs="Times New Roman"/>
          <w:b/>
          <w:bCs/>
          <w:u w:val="single"/>
        </w:rPr>
        <w:lastRenderedPageBreak/>
        <w:t>AVISO DE DISPENSA ELETRÔNICA Nº 0</w:t>
      </w:r>
      <w:r>
        <w:rPr>
          <w:rFonts w:ascii="Times New Roman" w:hAnsi="Times New Roman" w:cs="Times New Roman"/>
          <w:b/>
          <w:bCs/>
          <w:u w:val="single"/>
        </w:rPr>
        <w:t>6</w:t>
      </w:r>
      <w:r w:rsidRPr="07A8792B">
        <w:rPr>
          <w:rFonts w:ascii="Times New Roman" w:hAnsi="Times New Roman" w:cs="Times New Roman"/>
          <w:b/>
          <w:bCs/>
          <w:u w:val="single"/>
        </w:rPr>
        <w:t>/2023_</w:t>
      </w:r>
    </w:p>
    <w:p w14:paraId="26DF5DD4" w14:textId="0C9E4E72" w:rsidR="004962D7" w:rsidRPr="0042554F" w:rsidRDefault="004962D7" w:rsidP="004962D7">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SEI 19.00.</w:t>
      </w:r>
      <w:r w:rsidR="0031412F">
        <w:rPr>
          <w:rFonts w:ascii="Times New Roman" w:hAnsi="Times New Roman" w:cs="Times New Roman"/>
          <w:b/>
          <w:bCs/>
          <w:u w:val="single"/>
        </w:rPr>
        <w:t>6160</w:t>
      </w:r>
      <w:r w:rsidRPr="07A8792B">
        <w:rPr>
          <w:rFonts w:ascii="Times New Roman" w:hAnsi="Times New Roman" w:cs="Times New Roman"/>
          <w:b/>
          <w:bCs/>
          <w:u w:val="single"/>
        </w:rPr>
        <w:t>.000</w:t>
      </w:r>
      <w:r w:rsidR="0031412F">
        <w:rPr>
          <w:rFonts w:ascii="Times New Roman" w:hAnsi="Times New Roman" w:cs="Times New Roman"/>
          <w:b/>
          <w:bCs/>
          <w:u w:val="single"/>
        </w:rPr>
        <w:t>3507</w:t>
      </w:r>
      <w:r w:rsidRPr="07A8792B">
        <w:rPr>
          <w:rFonts w:ascii="Times New Roman" w:hAnsi="Times New Roman" w:cs="Times New Roman"/>
          <w:b/>
          <w:bCs/>
          <w:u w:val="single"/>
        </w:rPr>
        <w:t>/2023-</w:t>
      </w:r>
      <w:r w:rsidR="0082372E">
        <w:rPr>
          <w:rFonts w:ascii="Times New Roman" w:hAnsi="Times New Roman" w:cs="Times New Roman"/>
          <w:b/>
          <w:bCs/>
          <w:u w:val="single"/>
        </w:rPr>
        <w:t>35</w:t>
      </w:r>
    </w:p>
    <w:p w14:paraId="621F5DF6" w14:textId="77777777" w:rsidR="004962D7" w:rsidRPr="0042554F" w:rsidRDefault="004962D7" w:rsidP="004962D7">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III</w:t>
      </w:r>
    </w:p>
    <w:p w14:paraId="68649F4D" w14:textId="77777777" w:rsidR="004962D7" w:rsidRPr="0042554F" w:rsidRDefault="004962D7" w:rsidP="004962D7">
      <w:pPr>
        <w:pStyle w:val="Standard"/>
        <w:jc w:val="center"/>
        <w:rPr>
          <w:rFonts w:ascii="Times New Roman" w:hAnsi="Times New Roman" w:cs="Times New Roman"/>
          <w:b/>
          <w:bCs/>
        </w:rPr>
      </w:pPr>
    </w:p>
    <w:p w14:paraId="77402D41" w14:textId="77777777" w:rsidR="004962D7" w:rsidRDefault="004962D7" w:rsidP="004962D7">
      <w:pPr>
        <w:pStyle w:val="Standard"/>
        <w:spacing w:line="360" w:lineRule="auto"/>
        <w:jc w:val="center"/>
        <w:rPr>
          <w:rFonts w:hint="eastAsia"/>
        </w:rPr>
      </w:pPr>
      <w:r w:rsidRPr="07A8792B">
        <w:rPr>
          <w:rFonts w:eastAsia="Arial-BoldMT" w:cs="Times New Roman"/>
          <w:b/>
          <w:bCs/>
          <w:u w:val="single"/>
        </w:rPr>
        <w:t>DECLARAÇÃO DE REGULARIDADE</w:t>
      </w:r>
    </w:p>
    <w:p w14:paraId="7415001C" w14:textId="77777777" w:rsidR="004962D7" w:rsidRDefault="004962D7" w:rsidP="004962D7">
      <w:pPr>
        <w:pStyle w:val="Standard"/>
        <w:spacing w:line="360" w:lineRule="auto"/>
        <w:jc w:val="center"/>
        <w:rPr>
          <w:rFonts w:hint="eastAsia"/>
        </w:rPr>
      </w:pPr>
      <w:r w:rsidRPr="07A8792B">
        <w:rPr>
          <w:rFonts w:eastAsia="Arial-BoldMT" w:cs="Times New Roman"/>
          <w:b/>
          <w:bCs/>
        </w:rPr>
        <w:t xml:space="preserve">(RESOLUÇÕES CNMP </w:t>
      </w:r>
      <w:proofErr w:type="spellStart"/>
      <w:r w:rsidRPr="07A8792B">
        <w:rPr>
          <w:rFonts w:eastAsia="Arial-BoldMT" w:cs="Times New Roman"/>
          <w:b/>
          <w:bCs/>
        </w:rPr>
        <w:t>nºs</w:t>
      </w:r>
      <w:proofErr w:type="spellEnd"/>
      <w:r w:rsidRPr="07A8792B">
        <w:rPr>
          <w:rFonts w:eastAsia="Arial-BoldMT" w:cs="Times New Roman"/>
          <w:b/>
          <w:bCs/>
        </w:rPr>
        <w:t xml:space="preserve"> 37/2009 e 172/2017)</w:t>
      </w:r>
    </w:p>
    <w:p w14:paraId="64B228C8" w14:textId="77777777" w:rsidR="004962D7" w:rsidRDefault="004962D7" w:rsidP="004962D7">
      <w:pPr>
        <w:pStyle w:val="Standard"/>
        <w:spacing w:line="360" w:lineRule="auto"/>
        <w:jc w:val="center"/>
        <w:rPr>
          <w:rFonts w:cs="Times New Roman" w:hint="eastAsia"/>
        </w:rPr>
      </w:pPr>
    </w:p>
    <w:p w14:paraId="21D36F2D" w14:textId="77777777" w:rsidR="004962D7" w:rsidRDefault="004962D7" w:rsidP="004962D7">
      <w:pPr>
        <w:pStyle w:val="Standard"/>
        <w:spacing w:line="360" w:lineRule="auto"/>
        <w:jc w:val="both"/>
        <w:rPr>
          <w:rFonts w:hint="eastAsia"/>
        </w:rPr>
      </w:pPr>
      <w:r w:rsidRPr="07A8792B">
        <w:rPr>
          <w:rFonts w:eastAsia="ArialMT" w:cs="Times New Roman"/>
        </w:rPr>
        <w:t xml:space="preserve">(Nome/razão social) ____________________________________, inscrito no CNPJ nº ___________, por intermédio de seu representante legal o(a) Sr. (a) _____________________ </w:t>
      </w:r>
      <w:r w:rsidRPr="07A8792B">
        <w:rPr>
          <w:rFonts w:eastAsia="ArialMT" w:cs="Times New Roman"/>
          <w:b/>
          <w:bCs/>
        </w:rPr>
        <w:t>DECLARO</w:t>
      </w:r>
      <w:r w:rsidRPr="07A8792B">
        <w:rPr>
          <w:rFonts w:eastAsia="ArialMT" w:cs="Times New Roman"/>
        </w:rPr>
        <w:t xml:space="preserve">, nos termos da Resolução nº </w:t>
      </w:r>
      <w:r w:rsidRPr="07A8792B">
        <w:rPr>
          <w:rFonts w:eastAsia="Arial-BoldMT" w:cs="Times New Roman"/>
          <w:b/>
          <w:bCs/>
        </w:rPr>
        <w:t>37/2009</w:t>
      </w:r>
      <w:r w:rsidRPr="07A8792B">
        <w:rPr>
          <w:rFonts w:eastAsia="ArialMT" w:cs="Times New Roman"/>
        </w:rPr>
        <w:t>, do Conselho Nacional do Ministério Público, para fins de contratação de prestação de serviços junto ao Conselho Nacional do Ministério Público - CNMP, que:</w:t>
      </w:r>
    </w:p>
    <w:p w14:paraId="475CE81D" w14:textId="77777777" w:rsidR="004962D7" w:rsidRDefault="004962D7" w:rsidP="004962D7">
      <w:pPr>
        <w:pStyle w:val="Standard"/>
        <w:numPr>
          <w:ilvl w:val="0"/>
          <w:numId w:val="22"/>
        </w:numPr>
        <w:tabs>
          <w:tab w:val="left" w:pos="11524"/>
        </w:tabs>
        <w:spacing w:line="360" w:lineRule="auto"/>
        <w:ind w:right="-19"/>
        <w:jc w:val="both"/>
        <w:textAlignment w:val="baseline"/>
        <w:rPr>
          <w:rFonts w:hint="eastAsia"/>
        </w:rPr>
      </w:pPr>
      <w:r w:rsidRPr="07A8792B">
        <w:rPr>
          <w:rFonts w:cs="Times New Roman"/>
        </w:rPr>
        <w:t xml:space="preserve">           </w:t>
      </w:r>
      <w:proofErr w:type="gramStart"/>
      <w:r w:rsidRPr="07A8792B">
        <w:rPr>
          <w:rFonts w:eastAsia="Arial" w:cs="Times New Roman"/>
        </w:rPr>
        <w:t xml:space="preserve">(  </w:t>
      </w:r>
      <w:proofErr w:type="gramEnd"/>
      <w:r w:rsidRPr="07A8792B">
        <w:rPr>
          <w:rFonts w:eastAsia="Arial" w:cs="Times New Roman"/>
        </w:rPr>
        <w:t xml:space="preserve"> )  os sócios desta empresa </w:t>
      </w:r>
      <w:r w:rsidRPr="07A8792B">
        <w:rPr>
          <w:rFonts w:eastAsia="Arial" w:cs="Times New Roman"/>
          <w:b/>
          <w:bCs/>
        </w:rPr>
        <w:t xml:space="preserve">não são </w:t>
      </w:r>
      <w:r w:rsidRPr="07A8792B">
        <w:rPr>
          <w:rFonts w:eastAsia="Arial" w:cs="Times New Roman"/>
        </w:rPr>
        <w:t xml:space="preserve">cônjuges, companheiros(as) ou parentes em linha reta, colateral ou por afinidade, até o terceiro grau, inclusive, </w:t>
      </w:r>
      <w:r w:rsidRPr="07A8792B">
        <w:rPr>
          <w:rFonts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52418769" w14:textId="77777777" w:rsidR="004962D7" w:rsidRDefault="004962D7" w:rsidP="004962D7">
      <w:pPr>
        <w:pStyle w:val="Standard"/>
        <w:tabs>
          <w:tab w:val="left" w:pos="11524"/>
        </w:tabs>
        <w:spacing w:line="360" w:lineRule="auto"/>
        <w:ind w:right="-19"/>
        <w:jc w:val="both"/>
        <w:rPr>
          <w:rFonts w:eastAsia="ArialMT" w:cs="Times New Roman"/>
        </w:rPr>
      </w:pPr>
    </w:p>
    <w:p w14:paraId="36F4B00C" w14:textId="77777777" w:rsidR="004962D7" w:rsidRDefault="004962D7" w:rsidP="004962D7">
      <w:pPr>
        <w:pStyle w:val="Standard"/>
        <w:spacing w:line="360" w:lineRule="auto"/>
        <w:jc w:val="both"/>
        <w:rPr>
          <w:rFonts w:hint="eastAsia"/>
        </w:rPr>
      </w:pPr>
      <w:r w:rsidRPr="07A8792B">
        <w:rPr>
          <w:rFonts w:cs="Times New Roman"/>
        </w:rPr>
        <w:t xml:space="preserve">            </w:t>
      </w:r>
      <w:proofErr w:type="gramStart"/>
      <w:r w:rsidRPr="07A8792B">
        <w:rPr>
          <w:rFonts w:eastAsia="Arial" w:cs="Times New Roman"/>
        </w:rPr>
        <w:t xml:space="preserve">(  </w:t>
      </w:r>
      <w:proofErr w:type="gramEnd"/>
      <w:r w:rsidRPr="07A8792B">
        <w:rPr>
          <w:rFonts w:eastAsia="Arial" w:cs="Times New Roman"/>
        </w:rPr>
        <w:t xml:space="preserve"> )  os sócios desta empresa</w:t>
      </w:r>
      <w:r w:rsidRPr="07A8792B">
        <w:rPr>
          <w:rFonts w:eastAsia="Arial" w:cs="Times New Roman"/>
          <w:b/>
          <w:bCs/>
        </w:rPr>
        <w:t xml:space="preserve"> são </w:t>
      </w:r>
      <w:r w:rsidRPr="07A8792B">
        <w:rPr>
          <w:rFonts w:eastAsia="Arial" w:cs="Times New Roman"/>
        </w:rPr>
        <w:t xml:space="preserve">cônjuges, companheiros(as) ou parentes em linha reta, colateral ou por afinidade, até o terceiro grau, inclusive, </w:t>
      </w:r>
      <w:r w:rsidRPr="07A8792B">
        <w:rPr>
          <w:rFonts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64127B39" w14:textId="77777777" w:rsidR="004962D7" w:rsidRDefault="004962D7" w:rsidP="004962D7">
      <w:pPr>
        <w:pStyle w:val="Textbody0"/>
        <w:spacing w:after="0" w:line="360" w:lineRule="auto"/>
        <w:jc w:val="both"/>
        <w:rPr>
          <w:rFonts w:ascii="Times New Roman" w:hAnsi="Times New Roman" w:cs="Times New Roman"/>
        </w:rPr>
      </w:pPr>
      <w:r w:rsidRPr="07A8792B">
        <w:rPr>
          <w:rFonts w:ascii="Times New Roman" w:hAnsi="Times New Roman" w:cs="Times New Roman"/>
        </w:rPr>
        <w:t xml:space="preserve"> </w:t>
      </w:r>
    </w:p>
    <w:p w14:paraId="340E22C2" w14:textId="77777777" w:rsidR="004962D7" w:rsidRDefault="004962D7" w:rsidP="004962D7">
      <w:pPr>
        <w:pStyle w:val="Textbody0"/>
        <w:spacing w:after="0" w:line="360" w:lineRule="auto"/>
        <w:jc w:val="both"/>
        <w:rPr>
          <w:rFonts w:ascii="Times New Roman" w:hAnsi="Times New Roman" w:cs="Times New Roman"/>
        </w:rPr>
      </w:pPr>
    </w:p>
    <w:p w14:paraId="1D583948" w14:textId="77777777" w:rsidR="004962D7" w:rsidRDefault="004962D7" w:rsidP="004962D7">
      <w:pPr>
        <w:pStyle w:val="Standard"/>
        <w:spacing w:line="360" w:lineRule="auto"/>
        <w:ind w:left="348"/>
        <w:jc w:val="both"/>
        <w:rPr>
          <w:rFonts w:hint="eastAsia"/>
        </w:rPr>
      </w:pPr>
      <w:r w:rsidRPr="07A8792B">
        <w:rPr>
          <w:rFonts w:eastAsia="Arial" w:cs="Times New Roman"/>
        </w:rPr>
        <w:t xml:space="preserve">          Nome do membro: _____________________________________</w:t>
      </w:r>
    </w:p>
    <w:p w14:paraId="5C9A3999" w14:textId="77777777" w:rsidR="004962D7" w:rsidRDefault="004962D7" w:rsidP="004962D7">
      <w:pPr>
        <w:pStyle w:val="Standard"/>
        <w:spacing w:line="360" w:lineRule="auto"/>
        <w:ind w:left="348"/>
        <w:jc w:val="both"/>
        <w:rPr>
          <w:rFonts w:hint="eastAsia"/>
        </w:rPr>
      </w:pPr>
      <w:r>
        <w:rPr>
          <w:rFonts w:eastAsia="Arial" w:cs="Times New Roman"/>
        </w:rPr>
        <w:tab/>
      </w:r>
      <w:r w:rsidRPr="07A8792B">
        <w:rPr>
          <w:rFonts w:eastAsia="Arial" w:cs="Times New Roman"/>
        </w:rPr>
        <w:t>Cargo: _______________________________________________</w:t>
      </w:r>
    </w:p>
    <w:p w14:paraId="23A09680" w14:textId="77777777" w:rsidR="004962D7" w:rsidRDefault="004962D7" w:rsidP="004962D7">
      <w:pPr>
        <w:pStyle w:val="Standard"/>
        <w:spacing w:line="360" w:lineRule="auto"/>
        <w:ind w:left="348"/>
        <w:jc w:val="both"/>
        <w:rPr>
          <w:rFonts w:hint="eastAsia"/>
        </w:rPr>
      </w:pPr>
      <w:r>
        <w:rPr>
          <w:rFonts w:eastAsia="Arial" w:cs="Times New Roman"/>
        </w:rPr>
        <w:tab/>
      </w:r>
      <w:r w:rsidRPr="07A8792B">
        <w:rPr>
          <w:rFonts w:eastAsia="Arial" w:cs="Times New Roman"/>
        </w:rPr>
        <w:t>Órgão de Lotação: ______________________________________</w:t>
      </w:r>
    </w:p>
    <w:p w14:paraId="62BA5FE6" w14:textId="77777777" w:rsidR="004962D7" w:rsidRDefault="004962D7" w:rsidP="004962D7">
      <w:pPr>
        <w:pStyle w:val="Standard"/>
        <w:spacing w:line="360" w:lineRule="auto"/>
        <w:ind w:left="348"/>
        <w:jc w:val="both"/>
        <w:rPr>
          <w:rFonts w:hint="eastAsia"/>
        </w:rPr>
      </w:pPr>
      <w:r>
        <w:rPr>
          <w:rFonts w:eastAsia="Arial" w:cs="Times New Roman"/>
        </w:rPr>
        <w:tab/>
      </w:r>
      <w:r w:rsidRPr="07A8792B">
        <w:rPr>
          <w:rFonts w:eastAsia="Arial" w:cs="Times New Roman"/>
        </w:rPr>
        <w:t>Grau de Parentesco: ____________________________________</w:t>
      </w:r>
      <w:r>
        <w:rPr>
          <w:rFonts w:eastAsia="Arial" w:cs="Times New Roman"/>
        </w:rPr>
        <w:tab/>
      </w:r>
    </w:p>
    <w:p w14:paraId="22FDEBA0" w14:textId="77777777" w:rsidR="004962D7" w:rsidRDefault="004962D7" w:rsidP="004962D7">
      <w:pPr>
        <w:pStyle w:val="Standard"/>
        <w:spacing w:line="360" w:lineRule="auto"/>
        <w:jc w:val="both"/>
        <w:rPr>
          <w:rFonts w:hint="eastAsia"/>
        </w:rPr>
      </w:pPr>
      <w:r w:rsidRPr="07A8792B">
        <w:rPr>
          <w:rFonts w:eastAsia="Arial" w:cs="Times New Roman"/>
        </w:rPr>
        <w:t>Por ser verdade, firmo a presente, sob as penas da lei.</w:t>
      </w:r>
    </w:p>
    <w:p w14:paraId="02451047" w14:textId="77777777" w:rsidR="004962D7" w:rsidRDefault="004962D7" w:rsidP="004962D7">
      <w:pPr>
        <w:pStyle w:val="Standard"/>
        <w:spacing w:line="360" w:lineRule="auto"/>
        <w:jc w:val="both"/>
        <w:rPr>
          <w:rFonts w:eastAsia="Arial" w:cs="Times New Roman"/>
        </w:rPr>
      </w:pPr>
    </w:p>
    <w:p w14:paraId="2E8E1B48" w14:textId="77777777" w:rsidR="004962D7" w:rsidRDefault="004962D7" w:rsidP="004962D7">
      <w:pPr>
        <w:pStyle w:val="Standard"/>
        <w:spacing w:line="360" w:lineRule="auto"/>
        <w:jc w:val="center"/>
        <w:rPr>
          <w:rFonts w:cs="Times New Roman" w:hint="eastAsia"/>
        </w:rPr>
      </w:pPr>
      <w:r w:rsidRPr="07A8792B">
        <w:rPr>
          <w:rFonts w:cs="Times New Roman"/>
        </w:rPr>
        <w:lastRenderedPageBreak/>
        <w:t xml:space="preserve">Brasília, ______ de _______________ </w:t>
      </w:r>
      <w:proofErr w:type="spellStart"/>
      <w:r w:rsidRPr="07A8792B">
        <w:rPr>
          <w:rFonts w:cs="Times New Roman"/>
        </w:rPr>
        <w:t>de</w:t>
      </w:r>
      <w:proofErr w:type="spellEnd"/>
      <w:r w:rsidRPr="07A8792B">
        <w:rPr>
          <w:rFonts w:cs="Times New Roman"/>
        </w:rPr>
        <w:t xml:space="preserve"> 2023.</w:t>
      </w:r>
    </w:p>
    <w:p w14:paraId="1CB9686F" w14:textId="77777777" w:rsidR="004962D7" w:rsidRDefault="004962D7" w:rsidP="004962D7">
      <w:pPr>
        <w:pStyle w:val="Standard"/>
        <w:spacing w:line="360" w:lineRule="auto"/>
        <w:ind w:right="-19"/>
        <w:jc w:val="center"/>
        <w:rPr>
          <w:rFonts w:cs="Times New Roman" w:hint="eastAsia"/>
        </w:rPr>
      </w:pPr>
      <w:r w:rsidRPr="07A8792B">
        <w:rPr>
          <w:rFonts w:cs="Times New Roman"/>
        </w:rPr>
        <w:t xml:space="preserve"> __________________________________________________</w:t>
      </w:r>
    </w:p>
    <w:p w14:paraId="0FE83B8D" w14:textId="77777777" w:rsidR="004962D7" w:rsidRPr="00CC46AB" w:rsidRDefault="004962D7" w:rsidP="004962D7">
      <w:pPr>
        <w:pStyle w:val="Standard"/>
        <w:tabs>
          <w:tab w:val="left" w:pos="6492"/>
        </w:tabs>
        <w:spacing w:line="360" w:lineRule="auto"/>
        <w:jc w:val="center"/>
        <w:rPr>
          <w:rFonts w:ascii="Times New Roman" w:hAnsi="Times New Roman" w:cs="Times New Roman"/>
          <w:b/>
          <w:bCs/>
          <w:u w:val="single"/>
        </w:rPr>
      </w:pPr>
      <w:r w:rsidRPr="07A8792B">
        <w:rPr>
          <w:rFonts w:cs="Times New Roman"/>
        </w:rPr>
        <w:t>(Assinatura Representante Legal da Empresa)</w:t>
      </w:r>
    </w:p>
    <w:p w14:paraId="5B413FCD" w14:textId="77777777" w:rsidR="004962D7" w:rsidRDefault="004962D7" w:rsidP="004962D7">
      <w:pPr>
        <w:pStyle w:val="Standard"/>
        <w:autoSpaceDE w:val="0"/>
        <w:spacing w:after="113"/>
        <w:jc w:val="both"/>
        <w:rPr>
          <w:rFonts w:ascii="Times New Roman" w:hAnsi="Times New Roman" w:cs="Times New Roman"/>
        </w:rPr>
      </w:pPr>
    </w:p>
    <w:p w14:paraId="7139826C" w14:textId="77777777" w:rsidR="004962D7" w:rsidRDefault="004962D7" w:rsidP="004962D7">
      <w:pPr>
        <w:pStyle w:val="Standard"/>
        <w:jc w:val="center"/>
        <w:rPr>
          <w:rFonts w:ascii="Times New Roman" w:hAnsi="Times New Roman" w:cs="Times New Roman"/>
          <w:b/>
          <w:bCs/>
          <w:u w:val="single"/>
        </w:rPr>
      </w:pPr>
    </w:p>
    <w:p w14:paraId="464D591A" w14:textId="77777777" w:rsidR="004962D7" w:rsidRDefault="004962D7" w:rsidP="004962D7">
      <w:pPr>
        <w:pStyle w:val="Standard"/>
        <w:rPr>
          <w:rFonts w:ascii="Times New Roman" w:hAnsi="Times New Roman" w:cs="Times New Roman"/>
        </w:rPr>
      </w:pPr>
    </w:p>
    <w:p w14:paraId="20601BA1" w14:textId="77777777" w:rsidR="004962D7" w:rsidRDefault="004962D7" w:rsidP="004962D7">
      <w:pPr>
        <w:pStyle w:val="Standard"/>
        <w:jc w:val="center"/>
        <w:rPr>
          <w:rFonts w:ascii="Times New Roman" w:hAnsi="Times New Roman" w:cs="Times New Roman"/>
        </w:rPr>
      </w:pPr>
    </w:p>
    <w:p w14:paraId="2210B985" w14:textId="77777777" w:rsidR="004962D7" w:rsidRDefault="004962D7" w:rsidP="004962D7">
      <w:pPr>
        <w:pStyle w:val="Standard"/>
        <w:rPr>
          <w:rFonts w:ascii="Times New Roman" w:hAnsi="Times New Roman" w:cs="Times New Roman"/>
        </w:rPr>
      </w:pPr>
    </w:p>
    <w:p w14:paraId="76A9E879" w14:textId="77777777" w:rsidR="004962D7" w:rsidRDefault="004962D7" w:rsidP="004962D7">
      <w:pPr>
        <w:pStyle w:val="Standard"/>
        <w:rPr>
          <w:rFonts w:ascii="Times New Roman" w:hAnsi="Times New Roman" w:cs="Times New Roman"/>
        </w:rPr>
      </w:pPr>
    </w:p>
    <w:p w14:paraId="6F485CE5" w14:textId="77777777" w:rsidR="004962D7" w:rsidRDefault="004962D7" w:rsidP="004962D7">
      <w:pPr>
        <w:pStyle w:val="Standard"/>
        <w:rPr>
          <w:rFonts w:ascii="Times New Roman" w:hAnsi="Times New Roman" w:cs="Times New Roman"/>
        </w:rPr>
      </w:pPr>
    </w:p>
    <w:p w14:paraId="4620AF9B" w14:textId="77777777" w:rsidR="004962D7" w:rsidRDefault="004962D7" w:rsidP="004962D7">
      <w:pPr>
        <w:pStyle w:val="Standard"/>
        <w:rPr>
          <w:rFonts w:ascii="Times New Roman" w:hAnsi="Times New Roman" w:cs="Times New Roman"/>
        </w:rPr>
      </w:pPr>
    </w:p>
    <w:p w14:paraId="6EFDB53B" w14:textId="77777777" w:rsidR="004962D7" w:rsidRDefault="004962D7" w:rsidP="004962D7">
      <w:pPr>
        <w:pStyle w:val="Standard"/>
        <w:rPr>
          <w:rFonts w:ascii="Times New Roman" w:hAnsi="Times New Roman" w:cs="Times New Roman"/>
        </w:rPr>
      </w:pPr>
    </w:p>
    <w:p w14:paraId="161E962B" w14:textId="77777777" w:rsidR="004962D7" w:rsidRDefault="004962D7" w:rsidP="004962D7">
      <w:pPr>
        <w:pStyle w:val="Standard"/>
        <w:rPr>
          <w:rFonts w:ascii="Times New Roman" w:hAnsi="Times New Roman" w:cs="Times New Roman"/>
        </w:rPr>
      </w:pPr>
    </w:p>
    <w:p w14:paraId="2E739B4E" w14:textId="77777777" w:rsidR="004962D7" w:rsidRDefault="004962D7" w:rsidP="004962D7">
      <w:pPr>
        <w:pStyle w:val="Standard"/>
        <w:rPr>
          <w:rFonts w:ascii="Times New Roman" w:hAnsi="Times New Roman" w:cs="Times New Roman"/>
        </w:rPr>
      </w:pPr>
    </w:p>
    <w:p w14:paraId="62A23F59" w14:textId="77777777" w:rsidR="004962D7" w:rsidRDefault="004962D7" w:rsidP="004B21F2">
      <w:pPr>
        <w:pStyle w:val="Standard"/>
        <w:spacing w:after="113" w:line="360" w:lineRule="auto"/>
        <w:jc w:val="center"/>
        <w:rPr>
          <w:rFonts w:ascii="Times New Roman" w:hAnsi="Times New Roman" w:cs="Times New Roman"/>
          <w:b/>
          <w:bCs/>
          <w:u w:val="single"/>
        </w:rPr>
      </w:pPr>
    </w:p>
    <w:p w14:paraId="15AB01F9" w14:textId="77777777" w:rsidR="004962D7" w:rsidRDefault="004962D7" w:rsidP="004B21F2">
      <w:pPr>
        <w:pStyle w:val="Standard"/>
        <w:spacing w:after="113" w:line="360" w:lineRule="auto"/>
        <w:jc w:val="center"/>
        <w:rPr>
          <w:rFonts w:ascii="Times New Roman" w:hAnsi="Times New Roman" w:cs="Times New Roman"/>
          <w:b/>
          <w:bCs/>
          <w:u w:val="single"/>
        </w:rPr>
      </w:pPr>
    </w:p>
    <w:sectPr w:rsidR="004962D7" w:rsidSect="00DC3052">
      <w:headerReference w:type="default" r:id="rId21"/>
      <w:footerReference w:type="default" r:id="rId22"/>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2D71F" w14:textId="77777777" w:rsidR="00A34ED5" w:rsidRDefault="00A34ED5">
      <w:pPr>
        <w:rPr>
          <w:rFonts w:hint="eastAsia"/>
        </w:rPr>
      </w:pPr>
      <w:r>
        <w:separator/>
      </w:r>
    </w:p>
  </w:endnote>
  <w:endnote w:type="continuationSeparator" w:id="0">
    <w:p w14:paraId="1CF831EA" w14:textId="77777777" w:rsidR="00A34ED5" w:rsidRDefault="00A34ED5">
      <w:pPr>
        <w:rPr>
          <w:rFonts w:hint="eastAsia"/>
        </w:rPr>
      </w:pPr>
      <w:r>
        <w:continuationSeparator/>
      </w:r>
    </w:p>
  </w:endnote>
  <w:endnote w:type="continuationNotice" w:id="1">
    <w:p w14:paraId="1E4C4052" w14:textId="77777777" w:rsidR="00A34ED5" w:rsidRDefault="00A34ED5">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Ecofont_Spranq_eco_Sans">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MT">
    <w:charset w:val="00"/>
    <w:family w:val="swiss"/>
    <w:pitch w:val="default"/>
  </w:font>
  <w:font w:name="ArialMT">
    <w:altName w:val="MS Gothic"/>
    <w:charset w:val="00"/>
    <w:family w:val="swiss"/>
    <w:pitch w:val="default"/>
  </w:font>
  <w:font w:name="Helvetica">
    <w:panose1 w:val="020B0604020202020204"/>
    <w:charset w:val="00"/>
    <w:family w:val="swiss"/>
    <w:pitch w:val="variable"/>
    <w:sig w:usb0="E0002EFF" w:usb1="C000785B" w:usb2="00000009" w:usb3="00000000" w:csb0="000001F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C57" w14:textId="77777777" w:rsidR="00B00FEE" w:rsidRDefault="00B00FEE" w:rsidP="004B21F2">
    <w:pPr>
      <w:pStyle w:val="Rodap"/>
      <w:ind w:right="-567"/>
      <w:jc w:val="both"/>
      <w:rPr>
        <w:rFonts w:ascii="Calibri" w:hAnsi="Calibri"/>
        <w:sz w:val="18"/>
        <w:szCs w:val="18"/>
      </w:rPr>
    </w:pPr>
  </w:p>
  <w:p w14:paraId="60465DAE" w14:textId="66877AD3" w:rsidR="00B00FEE" w:rsidRDefault="00B00FEE" w:rsidP="004B21F2">
    <w:pPr>
      <w:pStyle w:val="Rodap"/>
      <w:jc w:val="both"/>
      <w:rPr>
        <w:rFonts w:hint="eastAsia"/>
      </w:rPr>
    </w:pPr>
    <w:r>
      <w:rPr>
        <w:rFonts w:ascii="Trebuchet MS" w:hAnsi="Trebuchet MS"/>
        <w:sz w:val="16"/>
        <w:szCs w:val="16"/>
      </w:rPr>
      <w:t xml:space="preserve">SEI </w:t>
    </w:r>
    <w:r w:rsidRPr="001438C9">
      <w:rPr>
        <w:rFonts w:ascii="Trebuchet MS" w:hAnsi="Trebuchet MS"/>
        <w:sz w:val="16"/>
        <w:szCs w:val="16"/>
      </w:rPr>
      <w:t>19.00.</w:t>
    </w:r>
    <w:r w:rsidR="004F47D9">
      <w:rPr>
        <w:rFonts w:ascii="Trebuchet MS" w:hAnsi="Trebuchet MS"/>
        <w:sz w:val="16"/>
        <w:szCs w:val="16"/>
      </w:rPr>
      <w:t>6160</w:t>
    </w:r>
    <w:r w:rsidRPr="001438C9">
      <w:rPr>
        <w:rFonts w:ascii="Trebuchet MS" w:hAnsi="Trebuchet MS"/>
        <w:sz w:val="16"/>
        <w:szCs w:val="16"/>
      </w:rPr>
      <w:t>.000</w:t>
    </w:r>
    <w:r w:rsidR="00953E58">
      <w:rPr>
        <w:rFonts w:ascii="Trebuchet MS" w:hAnsi="Trebuchet MS"/>
        <w:sz w:val="16"/>
        <w:szCs w:val="16"/>
      </w:rPr>
      <w:t>3507</w:t>
    </w:r>
    <w:r w:rsidRPr="001438C9">
      <w:rPr>
        <w:rFonts w:ascii="Trebuchet MS" w:hAnsi="Trebuchet MS"/>
        <w:sz w:val="16"/>
        <w:szCs w:val="16"/>
      </w:rPr>
      <w:t>/2023-</w:t>
    </w:r>
    <w:r w:rsidR="00953E58">
      <w:rPr>
        <w:rFonts w:ascii="Trebuchet MS" w:hAnsi="Trebuchet MS"/>
        <w:sz w:val="16"/>
        <w:szCs w:val="16"/>
      </w:rPr>
      <w:t>35</w:t>
    </w:r>
    <w:r>
      <w:rPr>
        <w:rFonts w:ascii="Trebuchet MS" w:hAnsi="Trebuchet MS"/>
        <w:sz w:val="16"/>
        <w:szCs w:val="16"/>
      </w:rPr>
      <w:t xml:space="preserve">               Aviso de Dispensa de Licitação CNMP nº 0</w:t>
    </w:r>
    <w:r w:rsidR="00A92AD6">
      <w:rPr>
        <w:rFonts w:ascii="Trebuchet MS" w:hAnsi="Trebuchet MS"/>
        <w:sz w:val="16"/>
        <w:szCs w:val="16"/>
      </w:rPr>
      <w:t>6</w:t>
    </w:r>
    <w:r>
      <w:rPr>
        <w:rFonts w:ascii="Trebuchet MS" w:hAnsi="Trebuchet MS"/>
        <w:sz w:val="16"/>
        <w:szCs w:val="16"/>
      </w:rPr>
      <w:t xml:space="preserve">/2023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927DA9">
      <w:rPr>
        <w:rFonts w:cs="Trebuchet MS" w:hint="eastAsia"/>
        <w:noProof/>
        <w:sz w:val="16"/>
        <w:szCs w:val="16"/>
      </w:rPr>
      <w:t>104</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927DA9">
      <w:rPr>
        <w:rFonts w:cs="Trebuchet MS" w:hint="eastAsia"/>
        <w:noProof/>
        <w:sz w:val="16"/>
        <w:szCs w:val="16"/>
      </w:rPr>
      <w:t>104</w:t>
    </w:r>
    <w:r>
      <w:rPr>
        <w:rFonts w:cs="Trebuchet MS"/>
        <w:sz w:val="16"/>
        <w:szCs w:val="16"/>
      </w:rPr>
      <w:fldChar w:fldCharType="end"/>
    </w:r>
    <w:r>
      <w:rPr>
        <w:rFonts w:ascii="Trebuchet MS" w:hAnsi="Trebuchet MS"/>
        <w:sz w:val="16"/>
        <w:szCs w:val="16"/>
      </w:rPr>
      <w:t>.</w:t>
    </w:r>
  </w:p>
  <w:p w14:paraId="7E6308F2" w14:textId="73E1414E" w:rsidR="00B00FEE" w:rsidRPr="004B21F2" w:rsidRDefault="00B00FEE" w:rsidP="004B21F2">
    <w:pPr>
      <w:pStyle w:val="Rodap"/>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9B8B3" w14:textId="77777777" w:rsidR="00A34ED5" w:rsidRDefault="00A34ED5">
      <w:pPr>
        <w:rPr>
          <w:rFonts w:hint="eastAsia"/>
        </w:rPr>
      </w:pPr>
      <w:r>
        <w:separator/>
      </w:r>
    </w:p>
  </w:footnote>
  <w:footnote w:type="continuationSeparator" w:id="0">
    <w:p w14:paraId="4A118AB9" w14:textId="77777777" w:rsidR="00A34ED5" w:rsidRDefault="00A34ED5">
      <w:pPr>
        <w:rPr>
          <w:rFonts w:hint="eastAsia"/>
        </w:rPr>
      </w:pPr>
      <w:r>
        <w:continuationSeparator/>
      </w:r>
    </w:p>
  </w:footnote>
  <w:footnote w:type="continuationNotice" w:id="1">
    <w:p w14:paraId="120E3EF6" w14:textId="77777777" w:rsidR="00A34ED5" w:rsidRDefault="00A34ED5">
      <w:pPr>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B00FEE" w14:paraId="035AA6A0" w14:textId="77777777" w:rsidTr="00687E70">
      <w:trPr>
        <w:trHeight w:val="300"/>
      </w:trPr>
      <w:tc>
        <w:tcPr>
          <w:tcW w:w="9072" w:type="dxa"/>
        </w:tcPr>
        <w:p w14:paraId="53848D80" w14:textId="46D3E95A" w:rsidR="00B00FEE" w:rsidRDefault="00B00FEE" w:rsidP="00687E70">
          <w:pPr>
            <w:pStyle w:val="Standard"/>
            <w:spacing w:line="240" w:lineRule="atLeast"/>
            <w:rPr>
              <w:rFonts w:hint="eastAsia"/>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4.75pt;height:62.25pt;visibility:visible">
                <v:imagedata r:id="rId1" o:title="Objeto OLE"/>
              </v:shape>
              <o:OLEObject Type="Embed" ProgID="PBrush" ShapeID="_x0000_i1025" DrawAspect="Content" ObjectID="_1752406148" r:id="rId2"/>
            </w:object>
          </w:r>
        </w:p>
        <w:p w14:paraId="200DCE70" w14:textId="520464F4" w:rsidR="00B00FEE" w:rsidRDefault="00B00FEE" w:rsidP="00687E70">
          <w:pPr>
            <w:pStyle w:val="Standard"/>
            <w:spacing w:line="240" w:lineRule="atLeast"/>
            <w:jc w:val="both"/>
            <w:rPr>
              <w:rFonts w:hint="eastAsia"/>
            </w:rPr>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B00FEE" w:rsidRDefault="00B00FEE" w:rsidP="6CDEAB8A">
          <w:pPr>
            <w:pStyle w:val="Cabealho"/>
            <w:ind w:left="-115"/>
            <w:rPr>
              <w:rFonts w:hint="eastAsia"/>
            </w:rPr>
          </w:pPr>
        </w:p>
      </w:tc>
      <w:tc>
        <w:tcPr>
          <w:tcW w:w="3020" w:type="dxa"/>
        </w:tcPr>
        <w:p w14:paraId="11FA3919" w14:textId="3419F088" w:rsidR="00B00FEE" w:rsidRDefault="00B00FEE" w:rsidP="6CDEAB8A">
          <w:pPr>
            <w:pStyle w:val="Cabealho"/>
            <w:jc w:val="center"/>
            <w:rPr>
              <w:rFonts w:hint="eastAsia"/>
            </w:rPr>
          </w:pPr>
        </w:p>
      </w:tc>
      <w:tc>
        <w:tcPr>
          <w:tcW w:w="3020" w:type="dxa"/>
        </w:tcPr>
        <w:p w14:paraId="56AE8220" w14:textId="1452A360" w:rsidR="00B00FEE" w:rsidRDefault="00B00FEE" w:rsidP="6CDEAB8A">
          <w:pPr>
            <w:pStyle w:val="Cabealho"/>
            <w:ind w:right="-115"/>
            <w:jc w:val="right"/>
            <w:rPr>
              <w:rFonts w:hint="eastAsia"/>
            </w:rPr>
          </w:pPr>
        </w:p>
      </w:tc>
    </w:tr>
  </w:tbl>
  <w:p w14:paraId="78B4EF61" w14:textId="5256FFED" w:rsidR="00B00FEE" w:rsidRDefault="00B00FEE" w:rsidP="6CDEAB8A">
    <w:pPr>
      <w:pStyle w:val="Cabealho"/>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297343"/>
    <w:multiLevelType w:val="hybridMultilevel"/>
    <w:tmpl w:val="52AE6544"/>
    <w:lvl w:ilvl="0" w:tplc="0416000F">
      <w:start w:val="1"/>
      <w:numFmt w:val="decimal"/>
      <w:lvlText w:val="%1."/>
      <w:lvlJc w:val="left"/>
      <w:pPr>
        <w:ind w:left="720" w:hanging="360"/>
      </w:pPr>
    </w:lvl>
    <w:lvl w:ilvl="1" w:tplc="5D3C4878">
      <w:start w:val="5"/>
      <w:numFmt w:val="bullet"/>
      <w:lvlText w:val=""/>
      <w:lvlJc w:val="left"/>
      <w:pPr>
        <w:ind w:left="1440" w:hanging="360"/>
      </w:pPr>
      <w:rPr>
        <w:rFonts w:ascii="Symbol" w:eastAsia="Arial"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1F3FB7"/>
    <w:multiLevelType w:val="multilevel"/>
    <w:tmpl w:val="2166C7C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8"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9" w15:restartNumberingAfterBreak="0">
    <w:nsid w:val="1D5C100D"/>
    <w:multiLevelType w:val="multilevel"/>
    <w:tmpl w:val="91DC0B36"/>
    <w:lvl w:ilvl="0">
      <w:start w:val="1"/>
      <w:numFmt w:val="decimal"/>
      <w:pStyle w:val="Nivel01"/>
      <w:lvlText w:val="%1."/>
      <w:lvlJc w:val="left"/>
      <w:pPr>
        <w:ind w:left="3195" w:hanging="360"/>
      </w:pPr>
      <w:rPr>
        <w:b/>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10" w15:restartNumberingAfterBreak="0">
    <w:nsid w:val="32213855"/>
    <w:multiLevelType w:val="hybridMultilevel"/>
    <w:tmpl w:val="DC46199E"/>
    <w:lvl w:ilvl="0" w:tplc="3446E558">
      <w:start w:val="1"/>
      <w:numFmt w:val="lowerLetter"/>
      <w:lvlText w:val="%1."/>
      <w:lvlJc w:val="left"/>
      <w:pPr>
        <w:ind w:left="720" w:hanging="360"/>
      </w:pPr>
    </w:lvl>
    <w:lvl w:ilvl="1" w:tplc="F8AA1E7A">
      <w:start w:val="1"/>
      <w:numFmt w:val="lowerLetter"/>
      <w:lvlText w:val="%2."/>
      <w:lvlJc w:val="left"/>
      <w:pPr>
        <w:ind w:left="1440" w:hanging="360"/>
      </w:pPr>
    </w:lvl>
    <w:lvl w:ilvl="2" w:tplc="79FC4FEC">
      <w:start w:val="1"/>
      <w:numFmt w:val="lowerRoman"/>
      <w:lvlText w:val="%3."/>
      <w:lvlJc w:val="right"/>
      <w:pPr>
        <w:ind w:left="2160" w:hanging="180"/>
      </w:pPr>
    </w:lvl>
    <w:lvl w:ilvl="3" w:tplc="67A22BA4">
      <w:start w:val="1"/>
      <w:numFmt w:val="decimal"/>
      <w:lvlText w:val="%4."/>
      <w:lvlJc w:val="left"/>
      <w:pPr>
        <w:ind w:left="2880" w:hanging="360"/>
      </w:pPr>
    </w:lvl>
    <w:lvl w:ilvl="4" w:tplc="AACA9BA0">
      <w:start w:val="1"/>
      <w:numFmt w:val="lowerLetter"/>
      <w:lvlText w:val="%5."/>
      <w:lvlJc w:val="left"/>
      <w:pPr>
        <w:ind w:left="3600" w:hanging="360"/>
      </w:pPr>
    </w:lvl>
    <w:lvl w:ilvl="5" w:tplc="E88622AA">
      <w:start w:val="1"/>
      <w:numFmt w:val="lowerRoman"/>
      <w:lvlText w:val="%6."/>
      <w:lvlJc w:val="right"/>
      <w:pPr>
        <w:ind w:left="4320" w:hanging="180"/>
      </w:pPr>
    </w:lvl>
    <w:lvl w:ilvl="6" w:tplc="2968F3DA">
      <w:start w:val="1"/>
      <w:numFmt w:val="decimal"/>
      <w:lvlText w:val="%7."/>
      <w:lvlJc w:val="left"/>
      <w:pPr>
        <w:ind w:left="5040" w:hanging="360"/>
      </w:pPr>
    </w:lvl>
    <w:lvl w:ilvl="7" w:tplc="77DEECAC">
      <w:start w:val="1"/>
      <w:numFmt w:val="lowerLetter"/>
      <w:lvlText w:val="%8."/>
      <w:lvlJc w:val="left"/>
      <w:pPr>
        <w:ind w:left="5760" w:hanging="360"/>
      </w:pPr>
    </w:lvl>
    <w:lvl w:ilvl="8" w:tplc="2154DD86">
      <w:start w:val="1"/>
      <w:numFmt w:val="lowerRoman"/>
      <w:lvlText w:val="%9."/>
      <w:lvlJc w:val="right"/>
      <w:pPr>
        <w:ind w:left="6480" w:hanging="180"/>
      </w:pPr>
    </w:lvl>
  </w:abstractNum>
  <w:abstractNum w:abstractNumId="11" w15:restartNumberingAfterBreak="0">
    <w:nsid w:val="32AC0BAB"/>
    <w:multiLevelType w:val="hybridMultilevel"/>
    <w:tmpl w:val="95C8ACA6"/>
    <w:lvl w:ilvl="0" w:tplc="F388625A">
      <w:start w:val="1"/>
      <w:numFmt w:val="bullet"/>
      <w:lvlText w:val=""/>
      <w:lvlJc w:val="left"/>
      <w:pPr>
        <w:ind w:left="720" w:hanging="360"/>
      </w:pPr>
      <w:rPr>
        <w:rFonts w:ascii="Symbol" w:hAnsi="Symbol" w:hint="default"/>
      </w:rPr>
    </w:lvl>
    <w:lvl w:ilvl="1" w:tplc="78C46EB0">
      <w:start w:val="1"/>
      <w:numFmt w:val="bullet"/>
      <w:lvlText w:val="o"/>
      <w:lvlJc w:val="left"/>
      <w:pPr>
        <w:ind w:left="1440" w:hanging="360"/>
      </w:pPr>
      <w:rPr>
        <w:rFonts w:ascii="Courier New" w:hAnsi="Courier New" w:hint="default"/>
      </w:rPr>
    </w:lvl>
    <w:lvl w:ilvl="2" w:tplc="EB3025DE">
      <w:start w:val="1"/>
      <w:numFmt w:val="bullet"/>
      <w:lvlText w:val=""/>
      <w:lvlJc w:val="left"/>
      <w:pPr>
        <w:ind w:left="2160" w:hanging="360"/>
      </w:pPr>
      <w:rPr>
        <w:rFonts w:ascii="Wingdings" w:hAnsi="Wingdings" w:hint="default"/>
      </w:rPr>
    </w:lvl>
    <w:lvl w:ilvl="3" w:tplc="04688030">
      <w:start w:val="1"/>
      <w:numFmt w:val="bullet"/>
      <w:lvlText w:val=""/>
      <w:lvlJc w:val="left"/>
      <w:pPr>
        <w:ind w:left="2880" w:hanging="360"/>
      </w:pPr>
      <w:rPr>
        <w:rFonts w:ascii="Symbol" w:hAnsi="Symbol" w:hint="default"/>
      </w:rPr>
    </w:lvl>
    <w:lvl w:ilvl="4" w:tplc="54DCE0E8">
      <w:start w:val="1"/>
      <w:numFmt w:val="bullet"/>
      <w:lvlText w:val="o"/>
      <w:lvlJc w:val="left"/>
      <w:pPr>
        <w:ind w:left="3600" w:hanging="360"/>
      </w:pPr>
      <w:rPr>
        <w:rFonts w:ascii="Courier New" w:hAnsi="Courier New" w:hint="default"/>
      </w:rPr>
    </w:lvl>
    <w:lvl w:ilvl="5" w:tplc="AA96EE26">
      <w:start w:val="1"/>
      <w:numFmt w:val="bullet"/>
      <w:lvlText w:val=""/>
      <w:lvlJc w:val="left"/>
      <w:pPr>
        <w:ind w:left="4320" w:hanging="360"/>
      </w:pPr>
      <w:rPr>
        <w:rFonts w:ascii="Wingdings" w:hAnsi="Wingdings" w:hint="default"/>
      </w:rPr>
    </w:lvl>
    <w:lvl w:ilvl="6" w:tplc="EEF85B30">
      <w:start w:val="1"/>
      <w:numFmt w:val="bullet"/>
      <w:lvlText w:val=""/>
      <w:lvlJc w:val="left"/>
      <w:pPr>
        <w:ind w:left="5040" w:hanging="360"/>
      </w:pPr>
      <w:rPr>
        <w:rFonts w:ascii="Symbol" w:hAnsi="Symbol" w:hint="default"/>
      </w:rPr>
    </w:lvl>
    <w:lvl w:ilvl="7" w:tplc="C09EE30C">
      <w:start w:val="1"/>
      <w:numFmt w:val="bullet"/>
      <w:lvlText w:val="o"/>
      <w:lvlJc w:val="left"/>
      <w:pPr>
        <w:ind w:left="5760" w:hanging="360"/>
      </w:pPr>
      <w:rPr>
        <w:rFonts w:ascii="Courier New" w:hAnsi="Courier New" w:hint="default"/>
      </w:rPr>
    </w:lvl>
    <w:lvl w:ilvl="8" w:tplc="DCDA5402">
      <w:start w:val="1"/>
      <w:numFmt w:val="bullet"/>
      <w:lvlText w:val=""/>
      <w:lvlJc w:val="left"/>
      <w:pPr>
        <w:ind w:left="6480" w:hanging="360"/>
      </w:pPr>
      <w:rPr>
        <w:rFonts w:ascii="Wingdings" w:hAnsi="Wingdings" w:hint="default"/>
      </w:r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A02B32E"/>
    <w:multiLevelType w:val="hybridMultilevel"/>
    <w:tmpl w:val="C82CBCB8"/>
    <w:lvl w:ilvl="0" w:tplc="51FA4B1C">
      <w:start w:val="1"/>
      <w:numFmt w:val="bullet"/>
      <w:lvlText w:val=""/>
      <w:lvlJc w:val="left"/>
      <w:pPr>
        <w:ind w:left="720" w:hanging="360"/>
      </w:pPr>
      <w:rPr>
        <w:rFonts w:ascii="Symbol" w:hAnsi="Symbol" w:hint="default"/>
      </w:rPr>
    </w:lvl>
    <w:lvl w:ilvl="1" w:tplc="098A48C0">
      <w:start w:val="1"/>
      <w:numFmt w:val="bullet"/>
      <w:lvlText w:val="o"/>
      <w:lvlJc w:val="left"/>
      <w:pPr>
        <w:ind w:left="1440" w:hanging="360"/>
      </w:pPr>
      <w:rPr>
        <w:rFonts w:ascii="Courier New" w:hAnsi="Courier New" w:hint="default"/>
      </w:rPr>
    </w:lvl>
    <w:lvl w:ilvl="2" w:tplc="3D880CD8">
      <w:start w:val="1"/>
      <w:numFmt w:val="bullet"/>
      <w:lvlText w:val=""/>
      <w:lvlJc w:val="left"/>
      <w:pPr>
        <w:ind w:left="2160" w:hanging="360"/>
      </w:pPr>
      <w:rPr>
        <w:rFonts w:ascii="Wingdings" w:hAnsi="Wingdings" w:hint="default"/>
      </w:rPr>
    </w:lvl>
    <w:lvl w:ilvl="3" w:tplc="07827784">
      <w:start w:val="1"/>
      <w:numFmt w:val="bullet"/>
      <w:lvlText w:val=""/>
      <w:lvlJc w:val="left"/>
      <w:pPr>
        <w:ind w:left="2880" w:hanging="360"/>
      </w:pPr>
      <w:rPr>
        <w:rFonts w:ascii="Symbol" w:hAnsi="Symbol" w:hint="default"/>
      </w:rPr>
    </w:lvl>
    <w:lvl w:ilvl="4" w:tplc="99A4CBF6">
      <w:start w:val="1"/>
      <w:numFmt w:val="bullet"/>
      <w:lvlText w:val="o"/>
      <w:lvlJc w:val="left"/>
      <w:pPr>
        <w:ind w:left="3600" w:hanging="360"/>
      </w:pPr>
      <w:rPr>
        <w:rFonts w:ascii="Courier New" w:hAnsi="Courier New" w:hint="default"/>
      </w:rPr>
    </w:lvl>
    <w:lvl w:ilvl="5" w:tplc="19622E1C">
      <w:start w:val="1"/>
      <w:numFmt w:val="bullet"/>
      <w:lvlText w:val=""/>
      <w:lvlJc w:val="left"/>
      <w:pPr>
        <w:ind w:left="4320" w:hanging="360"/>
      </w:pPr>
      <w:rPr>
        <w:rFonts w:ascii="Wingdings" w:hAnsi="Wingdings" w:hint="default"/>
      </w:rPr>
    </w:lvl>
    <w:lvl w:ilvl="6" w:tplc="4C1090CA">
      <w:start w:val="1"/>
      <w:numFmt w:val="bullet"/>
      <w:lvlText w:val=""/>
      <w:lvlJc w:val="left"/>
      <w:pPr>
        <w:ind w:left="5040" w:hanging="360"/>
      </w:pPr>
      <w:rPr>
        <w:rFonts w:ascii="Symbol" w:hAnsi="Symbol" w:hint="default"/>
      </w:rPr>
    </w:lvl>
    <w:lvl w:ilvl="7" w:tplc="2F984EB2">
      <w:start w:val="1"/>
      <w:numFmt w:val="bullet"/>
      <w:lvlText w:val="o"/>
      <w:lvlJc w:val="left"/>
      <w:pPr>
        <w:ind w:left="5760" w:hanging="360"/>
      </w:pPr>
      <w:rPr>
        <w:rFonts w:ascii="Courier New" w:hAnsi="Courier New" w:hint="default"/>
      </w:rPr>
    </w:lvl>
    <w:lvl w:ilvl="8" w:tplc="769241EC">
      <w:start w:val="1"/>
      <w:numFmt w:val="bullet"/>
      <w:lvlText w:val=""/>
      <w:lvlJc w:val="left"/>
      <w:pPr>
        <w:ind w:left="6480" w:hanging="360"/>
      </w:pPr>
      <w:rPr>
        <w:rFonts w:ascii="Wingdings" w:hAnsi="Wingdings" w:hint="default"/>
      </w:rPr>
    </w:lvl>
  </w:abstractNum>
  <w:abstractNum w:abstractNumId="1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15:restartNumberingAfterBreak="0">
    <w:nsid w:val="4C0765C5"/>
    <w:multiLevelType w:val="hybridMultilevel"/>
    <w:tmpl w:val="EBDAC6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5309E88F"/>
    <w:multiLevelType w:val="hybridMultilevel"/>
    <w:tmpl w:val="B2867178"/>
    <w:lvl w:ilvl="0" w:tplc="94CA98EC">
      <w:start w:val="1"/>
      <w:numFmt w:val="lowerLetter"/>
      <w:lvlText w:val="%1."/>
      <w:lvlJc w:val="left"/>
      <w:pPr>
        <w:ind w:left="720" w:hanging="360"/>
      </w:pPr>
    </w:lvl>
    <w:lvl w:ilvl="1" w:tplc="FC5AAE30">
      <w:start w:val="1"/>
      <w:numFmt w:val="lowerLetter"/>
      <w:lvlText w:val="%2."/>
      <w:lvlJc w:val="left"/>
      <w:pPr>
        <w:ind w:left="1440" w:hanging="360"/>
      </w:pPr>
    </w:lvl>
    <w:lvl w:ilvl="2" w:tplc="E494B654">
      <w:start w:val="1"/>
      <w:numFmt w:val="lowerRoman"/>
      <w:lvlText w:val="%3."/>
      <w:lvlJc w:val="right"/>
      <w:pPr>
        <w:ind w:left="2160" w:hanging="180"/>
      </w:pPr>
    </w:lvl>
    <w:lvl w:ilvl="3" w:tplc="4DC8406C">
      <w:start w:val="1"/>
      <w:numFmt w:val="decimal"/>
      <w:lvlText w:val="%4."/>
      <w:lvlJc w:val="left"/>
      <w:pPr>
        <w:ind w:left="2880" w:hanging="360"/>
      </w:pPr>
    </w:lvl>
    <w:lvl w:ilvl="4" w:tplc="CBA61B1E">
      <w:start w:val="1"/>
      <w:numFmt w:val="lowerLetter"/>
      <w:lvlText w:val="%5."/>
      <w:lvlJc w:val="left"/>
      <w:pPr>
        <w:ind w:left="3600" w:hanging="360"/>
      </w:pPr>
    </w:lvl>
    <w:lvl w:ilvl="5" w:tplc="D1C069EE">
      <w:start w:val="1"/>
      <w:numFmt w:val="lowerRoman"/>
      <w:lvlText w:val="%6."/>
      <w:lvlJc w:val="right"/>
      <w:pPr>
        <w:ind w:left="4320" w:hanging="180"/>
      </w:pPr>
    </w:lvl>
    <w:lvl w:ilvl="6" w:tplc="33E2B24E">
      <w:start w:val="1"/>
      <w:numFmt w:val="decimal"/>
      <w:lvlText w:val="%7."/>
      <w:lvlJc w:val="left"/>
      <w:pPr>
        <w:ind w:left="5040" w:hanging="360"/>
      </w:pPr>
    </w:lvl>
    <w:lvl w:ilvl="7" w:tplc="FD2072DE">
      <w:start w:val="1"/>
      <w:numFmt w:val="lowerLetter"/>
      <w:lvlText w:val="%8."/>
      <w:lvlJc w:val="left"/>
      <w:pPr>
        <w:ind w:left="5760" w:hanging="360"/>
      </w:pPr>
    </w:lvl>
    <w:lvl w:ilvl="8" w:tplc="31BA20FE">
      <w:start w:val="1"/>
      <w:numFmt w:val="lowerRoman"/>
      <w:lvlText w:val="%9."/>
      <w:lvlJc w:val="right"/>
      <w:pPr>
        <w:ind w:left="6480" w:hanging="180"/>
      </w:pPr>
    </w:lvl>
  </w:abstractNum>
  <w:abstractNum w:abstractNumId="21"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718FB33"/>
    <w:multiLevelType w:val="hybridMultilevel"/>
    <w:tmpl w:val="3A68336C"/>
    <w:lvl w:ilvl="0" w:tplc="19E265D8">
      <w:start w:val="1"/>
      <w:numFmt w:val="lowerLetter"/>
      <w:lvlText w:val="%1)"/>
      <w:lvlJc w:val="left"/>
      <w:pPr>
        <w:ind w:left="720" w:hanging="360"/>
      </w:pPr>
    </w:lvl>
    <w:lvl w:ilvl="1" w:tplc="8E246552">
      <w:start w:val="1"/>
      <w:numFmt w:val="lowerLetter"/>
      <w:lvlText w:val="%2."/>
      <w:lvlJc w:val="left"/>
      <w:pPr>
        <w:ind w:left="1440" w:hanging="360"/>
      </w:pPr>
    </w:lvl>
    <w:lvl w:ilvl="2" w:tplc="643E1138">
      <w:start w:val="1"/>
      <w:numFmt w:val="lowerRoman"/>
      <w:lvlText w:val="%3."/>
      <w:lvlJc w:val="right"/>
      <w:pPr>
        <w:ind w:left="2160" w:hanging="180"/>
      </w:pPr>
    </w:lvl>
    <w:lvl w:ilvl="3" w:tplc="16A87EC4">
      <w:start w:val="1"/>
      <w:numFmt w:val="decimal"/>
      <w:lvlText w:val="%4."/>
      <w:lvlJc w:val="left"/>
      <w:pPr>
        <w:ind w:left="2880" w:hanging="360"/>
      </w:pPr>
    </w:lvl>
    <w:lvl w:ilvl="4" w:tplc="87C63C9A">
      <w:start w:val="1"/>
      <w:numFmt w:val="lowerLetter"/>
      <w:lvlText w:val="%5."/>
      <w:lvlJc w:val="left"/>
      <w:pPr>
        <w:ind w:left="3600" w:hanging="360"/>
      </w:pPr>
    </w:lvl>
    <w:lvl w:ilvl="5" w:tplc="4C5268F4">
      <w:start w:val="1"/>
      <w:numFmt w:val="lowerRoman"/>
      <w:lvlText w:val="%6."/>
      <w:lvlJc w:val="right"/>
      <w:pPr>
        <w:ind w:left="4320" w:hanging="180"/>
      </w:pPr>
    </w:lvl>
    <w:lvl w:ilvl="6" w:tplc="F95AA434">
      <w:start w:val="1"/>
      <w:numFmt w:val="decimal"/>
      <w:lvlText w:val="%7."/>
      <w:lvlJc w:val="left"/>
      <w:pPr>
        <w:ind w:left="5040" w:hanging="360"/>
      </w:pPr>
    </w:lvl>
    <w:lvl w:ilvl="7" w:tplc="1234AB58">
      <w:start w:val="1"/>
      <w:numFmt w:val="lowerLetter"/>
      <w:lvlText w:val="%8."/>
      <w:lvlJc w:val="left"/>
      <w:pPr>
        <w:ind w:left="5760" w:hanging="360"/>
      </w:pPr>
    </w:lvl>
    <w:lvl w:ilvl="8" w:tplc="C6E6E17E">
      <w:start w:val="1"/>
      <w:numFmt w:val="lowerRoman"/>
      <w:lvlText w:val="%9."/>
      <w:lvlJc w:val="right"/>
      <w:pPr>
        <w:ind w:left="6480" w:hanging="180"/>
      </w:pPr>
    </w:lvl>
  </w:abstractNum>
  <w:abstractNum w:abstractNumId="23"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9081D96"/>
    <w:multiLevelType w:val="multilevel"/>
    <w:tmpl w:val="50CC2580"/>
    <w:lvl w:ilvl="0">
      <w:start w:val="2"/>
      <w:numFmt w:val="decimal"/>
      <w:lvlText w:val="%1."/>
      <w:lvlJc w:val="left"/>
      <w:pPr>
        <w:ind w:left="540" w:hanging="540"/>
      </w:pPr>
      <w:rPr>
        <w:rFonts w:eastAsiaTheme="minorEastAsia" w:hint="default"/>
      </w:rPr>
    </w:lvl>
    <w:lvl w:ilvl="1">
      <w:start w:val="6"/>
      <w:numFmt w:val="decimal"/>
      <w:lvlText w:val="%1.%2."/>
      <w:lvlJc w:val="left"/>
      <w:pPr>
        <w:ind w:left="1530" w:hanging="540"/>
      </w:pPr>
      <w:rPr>
        <w:rFonts w:eastAsiaTheme="minorEastAsia" w:hint="default"/>
      </w:rPr>
    </w:lvl>
    <w:lvl w:ilvl="2">
      <w:start w:val="1"/>
      <w:numFmt w:val="decimal"/>
      <w:lvlText w:val="%1.%2.%3."/>
      <w:lvlJc w:val="left"/>
      <w:pPr>
        <w:ind w:left="2700" w:hanging="720"/>
      </w:pPr>
      <w:rPr>
        <w:rFonts w:eastAsiaTheme="minorEastAsia" w:hint="default"/>
      </w:rPr>
    </w:lvl>
    <w:lvl w:ilvl="3">
      <w:start w:val="1"/>
      <w:numFmt w:val="decimal"/>
      <w:lvlText w:val="%1.%2.%3.%4."/>
      <w:lvlJc w:val="left"/>
      <w:pPr>
        <w:ind w:left="3690" w:hanging="720"/>
      </w:pPr>
      <w:rPr>
        <w:rFonts w:eastAsiaTheme="minorEastAsia" w:hint="default"/>
      </w:rPr>
    </w:lvl>
    <w:lvl w:ilvl="4">
      <w:start w:val="1"/>
      <w:numFmt w:val="decimal"/>
      <w:lvlText w:val="%1.%2.%3.%4.%5."/>
      <w:lvlJc w:val="left"/>
      <w:pPr>
        <w:ind w:left="5040" w:hanging="1080"/>
      </w:pPr>
      <w:rPr>
        <w:rFonts w:eastAsiaTheme="minorEastAsia" w:hint="default"/>
      </w:rPr>
    </w:lvl>
    <w:lvl w:ilvl="5">
      <w:start w:val="1"/>
      <w:numFmt w:val="decimal"/>
      <w:lvlText w:val="%1.%2.%3.%4.%5.%6."/>
      <w:lvlJc w:val="left"/>
      <w:pPr>
        <w:ind w:left="6030" w:hanging="1080"/>
      </w:pPr>
      <w:rPr>
        <w:rFonts w:eastAsiaTheme="minorEastAsia" w:hint="default"/>
      </w:rPr>
    </w:lvl>
    <w:lvl w:ilvl="6">
      <w:start w:val="1"/>
      <w:numFmt w:val="decimal"/>
      <w:lvlText w:val="%1.%2.%3.%4.%5.%6.%7."/>
      <w:lvlJc w:val="left"/>
      <w:pPr>
        <w:ind w:left="7380" w:hanging="1440"/>
      </w:pPr>
      <w:rPr>
        <w:rFonts w:eastAsiaTheme="minorEastAsia" w:hint="default"/>
      </w:rPr>
    </w:lvl>
    <w:lvl w:ilvl="7">
      <w:start w:val="1"/>
      <w:numFmt w:val="decimal"/>
      <w:lvlText w:val="%1.%2.%3.%4.%5.%6.%7.%8."/>
      <w:lvlJc w:val="left"/>
      <w:pPr>
        <w:ind w:left="8370" w:hanging="1440"/>
      </w:pPr>
      <w:rPr>
        <w:rFonts w:eastAsiaTheme="minorEastAsia" w:hint="default"/>
      </w:rPr>
    </w:lvl>
    <w:lvl w:ilvl="8">
      <w:start w:val="1"/>
      <w:numFmt w:val="decimal"/>
      <w:lvlText w:val="%1.%2.%3.%4.%5.%6.%7.%8.%9."/>
      <w:lvlJc w:val="left"/>
      <w:pPr>
        <w:ind w:left="9720" w:hanging="1800"/>
      </w:pPr>
      <w:rPr>
        <w:rFonts w:eastAsiaTheme="minorEastAsia" w:hint="default"/>
      </w:rPr>
    </w:lvl>
  </w:abstractNum>
  <w:abstractNum w:abstractNumId="26" w15:restartNumberingAfterBreak="0">
    <w:nsid w:val="6E184E71"/>
    <w:multiLevelType w:val="multilevel"/>
    <w:tmpl w:val="577EF218"/>
    <w:lvl w:ilvl="0">
      <w:start w:val="10"/>
      <w:numFmt w:val="decimal"/>
      <w:lvlText w:val="%1."/>
      <w:lvlJc w:val="left"/>
      <w:pPr>
        <w:ind w:left="720"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786" w:hanging="360"/>
      </w:pPr>
      <w:rPr>
        <w:b w:val="0"/>
        <w:bCs w:val="0"/>
      </w:rPr>
    </w:lvl>
    <w:lvl w:ilvl="2">
      <w:start w:val="1"/>
      <w:numFmt w:val="decimal"/>
      <w:lvlText w:val="%1.%2.%3."/>
      <w:lvlJc w:val="left"/>
      <w:pPr>
        <w:ind w:left="1882"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8"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9"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85B0E74"/>
    <w:multiLevelType w:val="multilevel"/>
    <w:tmpl w:val="CCE2A4FC"/>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lvlText w:val="%1.%2."/>
      <w:lvlJc w:val="left"/>
      <w:pPr>
        <w:ind w:left="1440" w:hanging="360"/>
      </w:pPr>
      <w:rPr>
        <w:b w:val="0"/>
        <w:bCs w:val="0"/>
      </w:rPr>
    </w:lvl>
    <w:lvl w:ilvl="2">
      <w:start w:val="1"/>
      <w:numFmt w:val="decimal"/>
      <w:lvlText w:val="%1.%2.%3."/>
      <w:lvlJc w:val="left"/>
      <w:pPr>
        <w:ind w:left="2160" w:hanging="180"/>
      </w:pPr>
    </w:lvl>
    <w:lvl w:ilvl="3">
      <w:start w:val="1"/>
      <w:numFmt w:val="lowerRoman"/>
      <w:lvlText w:val="%4."/>
      <w:lvlJc w:val="righ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7FFE2AEE"/>
    <w:multiLevelType w:val="hybridMultilevel"/>
    <w:tmpl w:val="9EDCC484"/>
    <w:lvl w:ilvl="0" w:tplc="95C4E59E">
      <w:start w:val="1"/>
      <w:numFmt w:val="bullet"/>
      <w:lvlText w:val=""/>
      <w:lvlJc w:val="left"/>
      <w:pPr>
        <w:ind w:left="720" w:hanging="360"/>
      </w:pPr>
      <w:rPr>
        <w:rFonts w:ascii="Symbol" w:hAnsi="Symbol" w:hint="default"/>
      </w:rPr>
    </w:lvl>
    <w:lvl w:ilvl="1" w:tplc="9E3857AE">
      <w:start w:val="1"/>
      <w:numFmt w:val="bullet"/>
      <w:lvlText w:val="o"/>
      <w:lvlJc w:val="left"/>
      <w:pPr>
        <w:ind w:left="1440" w:hanging="360"/>
      </w:pPr>
      <w:rPr>
        <w:rFonts w:ascii="Courier New" w:hAnsi="Courier New" w:hint="default"/>
      </w:rPr>
    </w:lvl>
    <w:lvl w:ilvl="2" w:tplc="187A8144">
      <w:start w:val="1"/>
      <w:numFmt w:val="bullet"/>
      <w:lvlText w:val=""/>
      <w:lvlJc w:val="left"/>
      <w:pPr>
        <w:ind w:left="2160" w:hanging="360"/>
      </w:pPr>
      <w:rPr>
        <w:rFonts w:ascii="Wingdings" w:hAnsi="Wingdings" w:hint="default"/>
      </w:rPr>
    </w:lvl>
    <w:lvl w:ilvl="3" w:tplc="96EA34F8">
      <w:start w:val="1"/>
      <w:numFmt w:val="bullet"/>
      <w:lvlText w:val=""/>
      <w:lvlJc w:val="left"/>
      <w:pPr>
        <w:ind w:left="2880" w:hanging="360"/>
      </w:pPr>
      <w:rPr>
        <w:rFonts w:ascii="Symbol" w:hAnsi="Symbol" w:hint="default"/>
      </w:rPr>
    </w:lvl>
    <w:lvl w:ilvl="4" w:tplc="5DC496D0">
      <w:start w:val="1"/>
      <w:numFmt w:val="bullet"/>
      <w:lvlText w:val="o"/>
      <w:lvlJc w:val="left"/>
      <w:pPr>
        <w:ind w:left="3600" w:hanging="360"/>
      </w:pPr>
      <w:rPr>
        <w:rFonts w:ascii="Courier New" w:hAnsi="Courier New" w:hint="default"/>
      </w:rPr>
    </w:lvl>
    <w:lvl w:ilvl="5" w:tplc="422AA378">
      <w:start w:val="1"/>
      <w:numFmt w:val="bullet"/>
      <w:lvlText w:val=""/>
      <w:lvlJc w:val="left"/>
      <w:pPr>
        <w:ind w:left="4320" w:hanging="360"/>
      </w:pPr>
      <w:rPr>
        <w:rFonts w:ascii="Wingdings" w:hAnsi="Wingdings" w:hint="default"/>
      </w:rPr>
    </w:lvl>
    <w:lvl w:ilvl="6" w:tplc="C78E2632">
      <w:start w:val="1"/>
      <w:numFmt w:val="bullet"/>
      <w:lvlText w:val=""/>
      <w:lvlJc w:val="left"/>
      <w:pPr>
        <w:ind w:left="5040" w:hanging="360"/>
      </w:pPr>
      <w:rPr>
        <w:rFonts w:ascii="Symbol" w:hAnsi="Symbol" w:hint="default"/>
      </w:rPr>
    </w:lvl>
    <w:lvl w:ilvl="7" w:tplc="D696BD74">
      <w:start w:val="1"/>
      <w:numFmt w:val="bullet"/>
      <w:lvlText w:val="o"/>
      <w:lvlJc w:val="left"/>
      <w:pPr>
        <w:ind w:left="5760" w:hanging="360"/>
      </w:pPr>
      <w:rPr>
        <w:rFonts w:ascii="Courier New" w:hAnsi="Courier New" w:hint="default"/>
      </w:rPr>
    </w:lvl>
    <w:lvl w:ilvl="8" w:tplc="B7DE557A">
      <w:start w:val="1"/>
      <w:numFmt w:val="bullet"/>
      <w:lvlText w:val=""/>
      <w:lvlJc w:val="left"/>
      <w:pPr>
        <w:ind w:left="6480" w:hanging="360"/>
      </w:pPr>
      <w:rPr>
        <w:rFonts w:ascii="Wingdings" w:hAnsi="Wingdings" w:hint="default"/>
      </w:rPr>
    </w:lvl>
  </w:abstractNum>
  <w:num w:numId="1" w16cid:durableId="291592913">
    <w:abstractNumId w:val="9"/>
  </w:num>
  <w:num w:numId="2" w16cid:durableId="709259485">
    <w:abstractNumId w:val="0"/>
  </w:num>
  <w:num w:numId="3" w16cid:durableId="985859050">
    <w:abstractNumId w:val="28"/>
  </w:num>
  <w:num w:numId="4" w16cid:durableId="325669922">
    <w:abstractNumId w:val="31"/>
  </w:num>
  <w:num w:numId="5" w16cid:durableId="193228836">
    <w:abstractNumId w:val="15"/>
  </w:num>
  <w:num w:numId="6" w16cid:durableId="1222907500">
    <w:abstractNumId w:val="12"/>
  </w:num>
  <w:num w:numId="7" w16cid:durableId="100149557">
    <w:abstractNumId w:val="18"/>
  </w:num>
  <w:num w:numId="8" w16cid:durableId="593517153">
    <w:abstractNumId w:val="23"/>
  </w:num>
  <w:num w:numId="9" w16cid:durableId="467750077">
    <w:abstractNumId w:val="1"/>
  </w:num>
  <w:num w:numId="10" w16cid:durableId="1650095499">
    <w:abstractNumId w:val="3"/>
  </w:num>
  <w:num w:numId="11" w16cid:durableId="415519727">
    <w:abstractNumId w:val="4"/>
  </w:num>
  <w:num w:numId="12" w16cid:durableId="1352948179">
    <w:abstractNumId w:val="32"/>
  </w:num>
  <w:num w:numId="13" w16cid:durableId="1589000876">
    <w:abstractNumId w:val="19"/>
  </w:num>
  <w:num w:numId="14" w16cid:durableId="45437187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9554110">
    <w:abstractNumId w:val="6"/>
  </w:num>
  <w:num w:numId="16" w16cid:durableId="1742100146">
    <w:abstractNumId w:val="29"/>
  </w:num>
  <w:num w:numId="17" w16cid:durableId="2114550766">
    <w:abstractNumId w:val="24"/>
  </w:num>
  <w:num w:numId="18" w16cid:durableId="1562447120">
    <w:abstractNumId w:val="21"/>
  </w:num>
  <w:num w:numId="19" w16cid:durableId="1569613152">
    <w:abstractNumId w:val="29"/>
    <w:lvlOverride w:ilvl="0">
      <w:startOverride w:val="1"/>
    </w:lvlOverride>
  </w:num>
  <w:num w:numId="20" w16cid:durableId="273176016">
    <w:abstractNumId w:val="8"/>
  </w:num>
  <w:num w:numId="21" w16cid:durableId="591739122">
    <w:abstractNumId w:val="16"/>
  </w:num>
  <w:num w:numId="22" w16cid:durableId="596719876">
    <w:abstractNumId w:val="7"/>
  </w:num>
  <w:num w:numId="23" w16cid:durableId="2131851217">
    <w:abstractNumId w:val="26"/>
  </w:num>
  <w:num w:numId="24" w16cid:durableId="1850758163">
    <w:abstractNumId w:val="11"/>
  </w:num>
  <w:num w:numId="25" w16cid:durableId="123625482">
    <w:abstractNumId w:val="14"/>
  </w:num>
  <w:num w:numId="26" w16cid:durableId="961881241">
    <w:abstractNumId w:val="33"/>
  </w:num>
  <w:num w:numId="27" w16cid:durableId="1489596630">
    <w:abstractNumId w:val="27"/>
  </w:num>
  <w:num w:numId="28" w16cid:durableId="1728410888">
    <w:abstractNumId w:val="5"/>
  </w:num>
  <w:num w:numId="29" w16cid:durableId="548301949">
    <w:abstractNumId w:val="2"/>
  </w:num>
  <w:num w:numId="30" w16cid:durableId="1635940772">
    <w:abstractNumId w:val="25"/>
  </w:num>
  <w:num w:numId="31" w16cid:durableId="1012145681">
    <w:abstractNumId w:val="30"/>
  </w:num>
  <w:num w:numId="32" w16cid:durableId="1786315556">
    <w:abstractNumId w:val="22"/>
  </w:num>
  <w:num w:numId="33" w16cid:durableId="971515659">
    <w:abstractNumId w:val="10"/>
  </w:num>
  <w:num w:numId="34" w16cid:durableId="379398769">
    <w:abstractNumId w:val="20"/>
  </w:num>
  <w:num w:numId="35" w16cid:durableId="2065642182">
    <w:abstractNumId w:val="1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pt-BR" w:vendorID="64" w:dllVersion="0" w:nlCheck="1" w:checkStyle="0"/>
  <w:activeWritingStyle w:appName="MSWord" w:lang="en-US" w:vendorID="64" w:dllVersion="0" w:nlCheck="1" w:checkStyle="0"/>
  <w:activeWritingStyle w:appName="MSWord" w:lang="pt-BR" w:vendorID="64" w:dllVersion="6" w:nlCheck="1" w:checkStyle="0"/>
  <w:activeWritingStyle w:appName="MSWord" w:lang="en-US" w:vendorID="64" w:dllVersion="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907"/>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15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58B"/>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AA"/>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8C9"/>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0F8"/>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960"/>
    <w:rsid w:val="001B4A0C"/>
    <w:rsid w:val="001B53DE"/>
    <w:rsid w:val="001B6423"/>
    <w:rsid w:val="001B701B"/>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2BA"/>
    <w:rsid w:val="001F247C"/>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8B9"/>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2A4"/>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4DC6"/>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2F"/>
    <w:rsid w:val="003141E8"/>
    <w:rsid w:val="00314264"/>
    <w:rsid w:val="00314319"/>
    <w:rsid w:val="00314CA9"/>
    <w:rsid w:val="00314EBC"/>
    <w:rsid w:val="003156BC"/>
    <w:rsid w:val="00315A92"/>
    <w:rsid w:val="00315CA8"/>
    <w:rsid w:val="00316D00"/>
    <w:rsid w:val="0031715D"/>
    <w:rsid w:val="00320345"/>
    <w:rsid w:val="0032192E"/>
    <w:rsid w:val="00321A1D"/>
    <w:rsid w:val="00321A3D"/>
    <w:rsid w:val="00322A3E"/>
    <w:rsid w:val="00322C67"/>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2CCD"/>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C51"/>
    <w:rsid w:val="00476CBE"/>
    <w:rsid w:val="00476E3B"/>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2D7"/>
    <w:rsid w:val="0049669A"/>
    <w:rsid w:val="00496877"/>
    <w:rsid w:val="00496B3C"/>
    <w:rsid w:val="004974D8"/>
    <w:rsid w:val="004977C7"/>
    <w:rsid w:val="004A03F8"/>
    <w:rsid w:val="004A13C4"/>
    <w:rsid w:val="004A1BC0"/>
    <w:rsid w:val="004A1F98"/>
    <w:rsid w:val="004A264C"/>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070E"/>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47D9"/>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6DF5"/>
    <w:rsid w:val="00537A7D"/>
    <w:rsid w:val="0054016D"/>
    <w:rsid w:val="005402E7"/>
    <w:rsid w:val="005403AB"/>
    <w:rsid w:val="0054077F"/>
    <w:rsid w:val="00540A4E"/>
    <w:rsid w:val="00541DB9"/>
    <w:rsid w:val="00542A36"/>
    <w:rsid w:val="005434D7"/>
    <w:rsid w:val="0054384E"/>
    <w:rsid w:val="0054389F"/>
    <w:rsid w:val="00544C09"/>
    <w:rsid w:val="00545B8E"/>
    <w:rsid w:val="0054646D"/>
    <w:rsid w:val="005465CB"/>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136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E0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86D"/>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474"/>
    <w:rsid w:val="005D2ACC"/>
    <w:rsid w:val="005D2B55"/>
    <w:rsid w:val="005D3030"/>
    <w:rsid w:val="005D4566"/>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64A"/>
    <w:rsid w:val="00630B02"/>
    <w:rsid w:val="00630CF2"/>
    <w:rsid w:val="00631549"/>
    <w:rsid w:val="00632048"/>
    <w:rsid w:val="0063246D"/>
    <w:rsid w:val="0063257C"/>
    <w:rsid w:val="006328C5"/>
    <w:rsid w:val="00632D6B"/>
    <w:rsid w:val="006344FE"/>
    <w:rsid w:val="00634A24"/>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60B"/>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3F7"/>
    <w:rsid w:val="006E54A6"/>
    <w:rsid w:val="006E5777"/>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19"/>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535"/>
    <w:rsid w:val="007679B9"/>
    <w:rsid w:val="00767A83"/>
    <w:rsid w:val="00767DDE"/>
    <w:rsid w:val="00770AF6"/>
    <w:rsid w:val="00771D84"/>
    <w:rsid w:val="007725B4"/>
    <w:rsid w:val="00772D94"/>
    <w:rsid w:val="00772F50"/>
    <w:rsid w:val="0077338A"/>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C53"/>
    <w:rsid w:val="00790D7B"/>
    <w:rsid w:val="00790D93"/>
    <w:rsid w:val="00791CD7"/>
    <w:rsid w:val="00791F2C"/>
    <w:rsid w:val="007923B8"/>
    <w:rsid w:val="00792D22"/>
    <w:rsid w:val="00793693"/>
    <w:rsid w:val="007938EF"/>
    <w:rsid w:val="0079430D"/>
    <w:rsid w:val="007944E1"/>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608"/>
    <w:rsid w:val="007E2A27"/>
    <w:rsid w:val="007E300C"/>
    <w:rsid w:val="007E3133"/>
    <w:rsid w:val="007E3995"/>
    <w:rsid w:val="007E39F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57A"/>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72E"/>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127"/>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27DA9"/>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1BB"/>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E58"/>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6BCF"/>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ED5"/>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AD6"/>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DE7"/>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0FEE"/>
    <w:rsid w:val="00B014D0"/>
    <w:rsid w:val="00B020E0"/>
    <w:rsid w:val="00B0226D"/>
    <w:rsid w:val="00B02CD1"/>
    <w:rsid w:val="00B03015"/>
    <w:rsid w:val="00B03B39"/>
    <w:rsid w:val="00B03BFF"/>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198"/>
    <w:rsid w:val="00B145CD"/>
    <w:rsid w:val="00B14791"/>
    <w:rsid w:val="00B14AC6"/>
    <w:rsid w:val="00B14C20"/>
    <w:rsid w:val="00B14E56"/>
    <w:rsid w:val="00B1562C"/>
    <w:rsid w:val="00B16238"/>
    <w:rsid w:val="00B168B5"/>
    <w:rsid w:val="00B173B2"/>
    <w:rsid w:val="00B20164"/>
    <w:rsid w:val="00B202C7"/>
    <w:rsid w:val="00B203F3"/>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080"/>
    <w:rsid w:val="00B61824"/>
    <w:rsid w:val="00B62BAE"/>
    <w:rsid w:val="00B62C84"/>
    <w:rsid w:val="00B6305A"/>
    <w:rsid w:val="00B63483"/>
    <w:rsid w:val="00B6369D"/>
    <w:rsid w:val="00B63C73"/>
    <w:rsid w:val="00B642C5"/>
    <w:rsid w:val="00B64631"/>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EE9"/>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C2E"/>
    <w:rsid w:val="00C50F0D"/>
    <w:rsid w:val="00C51A32"/>
    <w:rsid w:val="00C51C28"/>
    <w:rsid w:val="00C528C5"/>
    <w:rsid w:val="00C52DB8"/>
    <w:rsid w:val="00C53456"/>
    <w:rsid w:val="00C537F3"/>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9CD"/>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8A2"/>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8AB"/>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1748D"/>
    <w:rsid w:val="00D2017F"/>
    <w:rsid w:val="00D206F5"/>
    <w:rsid w:val="00D20EFB"/>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55F"/>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4E48"/>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MenoPendente6">
    <w:name w:val="Menção Pendente6"/>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5"/>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6"/>
      </w:numPr>
    </w:pPr>
  </w:style>
  <w:style w:type="numbering" w:customStyle="1" w:styleId="WWNum22">
    <w:name w:val="WWNum22"/>
    <w:basedOn w:val="Semlista"/>
    <w:rsid w:val="00AE705E"/>
    <w:pPr>
      <w:numPr>
        <w:numId w:val="17"/>
      </w:numPr>
    </w:pPr>
  </w:style>
  <w:style w:type="numbering" w:customStyle="1" w:styleId="WWNum24">
    <w:name w:val="WWNum24"/>
    <w:basedOn w:val="Semlista"/>
    <w:rsid w:val="00AE705E"/>
    <w:pPr>
      <w:numPr>
        <w:numId w:val="18"/>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2"/>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 w:type="paragraph" w:customStyle="1" w:styleId="Default">
    <w:name w:val="Default"/>
    <w:qFormat/>
    <w:rsid w:val="001438C9"/>
    <w:pPr>
      <w:autoSpaceDE w:val="0"/>
      <w:autoSpaceDN w:val="0"/>
      <w:adjustRightInd w:val="0"/>
    </w:pPr>
    <w:rPr>
      <w:rFonts w:eastAsiaTheme="minorHAnsi"/>
      <w:color w:val="000000"/>
      <w:sz w:val="24"/>
      <w:szCs w:val="24"/>
    </w:rPr>
  </w:style>
  <w:style w:type="paragraph" w:customStyle="1" w:styleId="western">
    <w:name w:val="western"/>
    <w:basedOn w:val="Normal"/>
    <w:qFormat/>
    <w:rsid w:val="00B00FEE"/>
    <w:pPr>
      <w:suppressAutoHyphens/>
      <w:spacing w:before="280" w:after="119"/>
      <w:textAlignment w:val="baseline"/>
    </w:pPr>
    <w:rPr>
      <w:rFonts w:ascii="Verdana" w:eastAsia="Arial Unicode MS" w:hAnsi="Verdana" w:cs="Arial Unicode MS"/>
      <w:kern w:val="1"/>
      <w:sz w:val="18"/>
      <w:szCs w:val="18"/>
      <w:lang w:eastAsia="zh-CN"/>
    </w:rPr>
  </w:style>
  <w:style w:type="character" w:customStyle="1" w:styleId="StandardChar">
    <w:name w:val="Standard Char"/>
    <w:basedOn w:val="Fontepargpadro"/>
    <w:link w:val="Standard"/>
    <w:rsid w:val="00B00FEE"/>
    <w:rPr>
      <w:rFonts w:ascii="Liberation Serif" w:eastAsia="NSimSun" w:hAnsi="Liberation Serif" w:cs="Lucida Sans"/>
      <w:kern w:val="3"/>
      <w:sz w:val="24"/>
      <w:szCs w:val="24"/>
      <w:lang w:eastAsia="zh-CN" w:bidi="hi-IN"/>
    </w:rPr>
  </w:style>
  <w:style w:type="paragraph" w:customStyle="1" w:styleId="WW-Estilopadro">
    <w:name w:val="WW-Estilo padrão"/>
    <w:basedOn w:val="Normal"/>
    <w:uiPriority w:val="1"/>
    <w:qFormat/>
    <w:rsid w:val="00B00FEE"/>
    <w:pPr>
      <w:spacing w:before="100" w:after="200" w:line="276" w:lineRule="auto"/>
      <w:jc w:val="both"/>
    </w:pPr>
    <w:rPr>
      <w:rFonts w:asciiTheme="minorHAnsi" w:eastAsiaTheme="minorHAnsi" w:hAnsiTheme="minorHAnsi" w:cstheme="minorBid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0" Type="http://schemas.openxmlformats.org/officeDocument/2006/relationships/hyperlink" Target="https://certidoes.cgu.gov.br/consulta-inici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br/compras/pt-b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ertidoes-apf.apps.tcu.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nj.jus.br/improbidade_adm/consultar_requerido.php"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90B4E-B274-4B3C-8142-C4730E95CF63}">
  <ds:schemaRefs>
    <ds:schemaRef ds:uri="http://schemas.openxmlformats.org/officeDocument/2006/bibliography"/>
  </ds:schemaRefs>
</ds:datastoreItem>
</file>

<file path=customXml/itemProps2.xml><?xml version="1.0" encoding="utf-8"?>
<ds:datastoreItem xmlns:ds="http://schemas.openxmlformats.org/officeDocument/2006/customXml" ds:itemID="{6F2A8B92-2BE6-45F4-A7F5-0490ECFE5E01}">
  <ds:schemaRefs>
    <ds:schemaRef ds:uri="http://schemas.microsoft.com/office/2006/metadata/properties"/>
    <ds:schemaRef ds:uri="http://schemas.microsoft.com/office/infopath/2007/PartnerControls"/>
    <ds:schemaRef ds:uri="adca2612-f75d-4765-87f7-cf0577fafd30"/>
  </ds:schemaRefs>
</ds:datastoreItem>
</file>

<file path=customXml/itemProps3.xml><?xml version="1.0" encoding="utf-8"?>
<ds:datastoreItem xmlns:ds="http://schemas.openxmlformats.org/officeDocument/2006/customXml" ds:itemID="{8A46095B-2BAB-4DAA-AD60-A1AE574CF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85AC61-5723-4F7D-8D46-C22F68ADEF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7125</Words>
  <Characters>38477</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2023-07-18T14:49:00Z</dcterms:created>
  <dcterms:modified xsi:type="dcterms:W3CDTF">2023-08-01T17:43:00Z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