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3475B9D4" w:rsidR="00AE705E" w:rsidRPr="00C829CD" w:rsidRDefault="00AE705E" w:rsidP="00C829CD">
      <w:pPr>
        <w:pStyle w:val="Standard"/>
        <w:spacing w:after="113" w:line="360" w:lineRule="auto"/>
        <w:jc w:val="center"/>
        <w:rPr>
          <w:rFonts w:ascii="Times New Roman" w:hAnsi="Times New Roman" w:cs="Times New Roman"/>
        </w:rPr>
      </w:pPr>
      <w:r w:rsidRPr="22C52718">
        <w:rPr>
          <w:rFonts w:ascii="Times New Roman" w:hAnsi="Times New Roman" w:cs="Times New Roman"/>
          <w:b/>
          <w:bCs/>
          <w:u w:val="single"/>
        </w:rPr>
        <w:t>AV</w:t>
      </w:r>
      <w:r w:rsidR="001A30F8" w:rsidRPr="22C52718">
        <w:rPr>
          <w:rFonts w:ascii="Times New Roman" w:hAnsi="Times New Roman" w:cs="Times New Roman"/>
          <w:b/>
          <w:bCs/>
          <w:u w:val="single"/>
        </w:rPr>
        <w:t xml:space="preserve">ISO DE DISPENSA ELETRÔNICA Nº </w:t>
      </w:r>
      <w:r w:rsidR="007B259C">
        <w:rPr>
          <w:rFonts w:ascii="Times New Roman" w:hAnsi="Times New Roman" w:cs="Times New Roman"/>
          <w:b/>
          <w:bCs/>
          <w:u w:val="single"/>
        </w:rPr>
        <w:t>10</w:t>
      </w:r>
      <w:r w:rsidRPr="22C52718">
        <w:rPr>
          <w:rFonts w:ascii="Times New Roman" w:hAnsi="Times New Roman" w:cs="Times New Roman"/>
          <w:b/>
          <w:bCs/>
          <w:u w:val="single"/>
        </w:rPr>
        <w:t>/202</w:t>
      </w:r>
      <w:r w:rsidR="0060133F" w:rsidRPr="22C52718">
        <w:rPr>
          <w:rFonts w:ascii="Times New Roman" w:hAnsi="Times New Roman" w:cs="Times New Roman"/>
          <w:b/>
          <w:bCs/>
          <w:u w:val="single"/>
        </w:rPr>
        <w:t>4</w:t>
      </w:r>
    </w:p>
    <w:p w14:paraId="471C68FB" w14:textId="701042A7" w:rsidR="00AE705E" w:rsidRDefault="00AE705E" w:rsidP="007B259C">
      <w:pPr>
        <w:pStyle w:val="Standard"/>
        <w:spacing w:after="113" w:line="360" w:lineRule="auto"/>
        <w:jc w:val="center"/>
        <w:rPr>
          <w:rFonts w:ascii="Times New Roman" w:eastAsia="Times New Roman" w:hAnsi="Times New Roman" w:cs="Times New Roman"/>
          <w:b/>
          <w:bCs/>
          <w:color w:val="000000" w:themeColor="text1"/>
          <w:u w:val="single"/>
        </w:rPr>
      </w:pPr>
      <w:r w:rsidRPr="0333A379">
        <w:rPr>
          <w:rFonts w:ascii="Times New Roman" w:hAnsi="Times New Roman" w:cs="Times New Roman"/>
          <w:b/>
          <w:bCs/>
          <w:u w:val="single"/>
        </w:rPr>
        <w:t xml:space="preserve">SEI </w:t>
      </w:r>
      <w:r w:rsidR="007B259C" w:rsidRPr="73F6C630">
        <w:rPr>
          <w:rFonts w:ascii="Times New Roman" w:eastAsia="Times New Roman" w:hAnsi="Times New Roman" w:cs="Times New Roman"/>
          <w:b/>
          <w:bCs/>
          <w:color w:val="000000" w:themeColor="text1"/>
          <w:u w:val="single"/>
        </w:rPr>
        <w:t>19.00.6160.0003484/2024-71</w:t>
      </w:r>
    </w:p>
    <w:p w14:paraId="377EDFCC" w14:textId="77777777" w:rsidR="007B259C" w:rsidRPr="00C829CD" w:rsidRDefault="007B259C" w:rsidP="007B259C">
      <w:pPr>
        <w:pStyle w:val="Standard"/>
        <w:spacing w:after="113" w:line="360" w:lineRule="auto"/>
        <w:jc w:val="center"/>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3612F838"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1A299E">
        <w:rPr>
          <w:rFonts w:ascii="Times New Roman" w:hAnsi="Times New Roman" w:cs="Times New Roman"/>
        </w:rPr>
        <w:t xml:space="preserve"> 16/08/</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51311774" w:rsidR="00AE705E" w:rsidRDefault="007B259C" w:rsidP="00C829CD">
      <w:pPr>
        <w:spacing w:line="360" w:lineRule="auto"/>
        <w:ind w:firstLine="1276"/>
        <w:jc w:val="both"/>
        <w:rPr>
          <w:rFonts w:ascii="Times New Roman" w:hAnsi="Times New Roman" w:cs="Times New Roman"/>
        </w:rPr>
      </w:pPr>
      <w:r w:rsidRPr="73F6C630">
        <w:rPr>
          <w:rFonts w:ascii="Times New Roman" w:eastAsia="Times New Roman" w:hAnsi="Times New Roman" w:cs="Times New Roman"/>
          <w:color w:val="000000" w:themeColor="text1"/>
        </w:rPr>
        <w:t>Contratação de empresa especializada no fornecimento e instalação de conjunto de portas deslizantes confeccionadas em alumínio e vidro conforme as especificações definidas para atender demandas da Presidência do Conselho Nacional do Ministério Público, conforme as especificações e as condições estabelecidas no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7C7E238B" w14:textId="77777777" w:rsidR="00EC22FD" w:rsidRPr="00D617D2" w:rsidRDefault="00EC22FD" w:rsidP="00EC22FD">
      <w:pPr>
        <w:pStyle w:val="Standard"/>
        <w:rPr>
          <w:rFonts w:ascii="Times New Roman" w:eastAsia="Times New Roman" w:hAnsi="Times New Roman" w:cs="Times New Roman"/>
          <w:sz w:val="22"/>
          <w:szCs w:val="22"/>
        </w:rPr>
      </w:pPr>
      <w:bookmarkStart w:id="0" w:name="_Hlk136873503"/>
    </w:p>
    <w:p w14:paraId="0E26931F" w14:textId="77777777" w:rsidR="00EC22FD" w:rsidRPr="00D617D2" w:rsidRDefault="00EC22FD" w:rsidP="00EC22FD">
      <w:pPr>
        <w:pStyle w:val="Standard"/>
        <w:rPr>
          <w:rFonts w:ascii="Times New Roman" w:eastAsia="Times New Roman" w:hAnsi="Times New Roman" w:cs="Times New Roman"/>
          <w:sz w:val="22"/>
          <w:szCs w:val="22"/>
        </w:rPr>
      </w:pPr>
    </w:p>
    <w:tbl>
      <w:tblPr>
        <w:tblW w:w="9013" w:type="dxa"/>
        <w:tblInd w:w="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5"/>
        <w:gridCol w:w="3349"/>
        <w:gridCol w:w="1718"/>
        <w:gridCol w:w="1718"/>
        <w:gridCol w:w="1493"/>
      </w:tblGrid>
      <w:tr w:rsidR="007B259C" w14:paraId="7C1F1EE7" w14:textId="77777777" w:rsidTr="00B40922">
        <w:trPr>
          <w:trHeight w:val="1620"/>
        </w:trPr>
        <w:tc>
          <w:tcPr>
            <w:tcW w:w="735"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4455D1AD" w14:textId="77777777" w:rsidR="007B259C" w:rsidRDefault="007B259C" w:rsidP="00B40922">
            <w:pPr>
              <w:pStyle w:val="Contedodatabela"/>
              <w:jc w:val="center"/>
            </w:pPr>
            <w:r w:rsidRPr="73F6C630">
              <w:rPr>
                <w:rFonts w:eastAsia="Times New Roman" w:cs="Times New Roman"/>
                <w:b/>
                <w:bCs/>
                <w:color w:val="000000" w:themeColor="text1"/>
              </w:rPr>
              <w:t>Item</w:t>
            </w:r>
          </w:p>
        </w:tc>
        <w:tc>
          <w:tcPr>
            <w:tcW w:w="3349"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2B59B9AF" w14:textId="77777777" w:rsidR="007B259C" w:rsidRDefault="007B259C" w:rsidP="00B40922">
            <w:pPr>
              <w:pStyle w:val="Contedodatabela"/>
              <w:jc w:val="center"/>
            </w:pPr>
            <w:r w:rsidRPr="73F6C630">
              <w:rPr>
                <w:rFonts w:eastAsia="Times New Roman" w:cs="Times New Roman"/>
                <w:b/>
                <w:bCs/>
                <w:color w:val="000000" w:themeColor="text1"/>
              </w:rPr>
              <w:t>Descrição</w:t>
            </w:r>
          </w:p>
        </w:tc>
        <w:tc>
          <w:tcPr>
            <w:tcW w:w="1718"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2C352E44" w14:textId="77777777" w:rsidR="007B259C" w:rsidRDefault="007B259C" w:rsidP="00B40922">
            <w:pPr>
              <w:pStyle w:val="Contedodatabela"/>
              <w:jc w:val="center"/>
            </w:pPr>
            <w:r w:rsidRPr="73F6C630">
              <w:rPr>
                <w:rFonts w:eastAsia="Times New Roman" w:cs="Times New Roman"/>
                <w:b/>
                <w:bCs/>
                <w:color w:val="000000" w:themeColor="text1"/>
              </w:rPr>
              <w:t>Quantidade</w:t>
            </w:r>
          </w:p>
        </w:tc>
        <w:tc>
          <w:tcPr>
            <w:tcW w:w="1718"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0F3CA951" w14:textId="77777777" w:rsidR="007B259C" w:rsidRDefault="007B259C" w:rsidP="00B40922">
            <w:pPr>
              <w:pStyle w:val="Contedodatabela"/>
              <w:jc w:val="center"/>
            </w:pPr>
            <w:r w:rsidRPr="73F6C630">
              <w:rPr>
                <w:rFonts w:eastAsia="Times New Roman" w:cs="Times New Roman"/>
                <w:b/>
                <w:bCs/>
                <w:color w:val="000000" w:themeColor="text1"/>
              </w:rPr>
              <w:t>Preço Unitário</w:t>
            </w:r>
          </w:p>
        </w:tc>
        <w:tc>
          <w:tcPr>
            <w:tcW w:w="1493"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25384E43" w14:textId="77777777" w:rsidR="007B259C" w:rsidRDefault="007B259C" w:rsidP="00B40922">
            <w:pPr>
              <w:pStyle w:val="Contedodatabela"/>
              <w:jc w:val="center"/>
              <w:rPr>
                <w:rFonts w:eastAsia="Times New Roman" w:cs="Times New Roman"/>
                <w:b/>
                <w:bCs/>
                <w:color w:val="000000" w:themeColor="text1"/>
              </w:rPr>
            </w:pPr>
            <w:r w:rsidRPr="73F6C630">
              <w:rPr>
                <w:rFonts w:eastAsia="Times New Roman" w:cs="Times New Roman"/>
                <w:b/>
                <w:bCs/>
                <w:color w:val="000000" w:themeColor="text1"/>
              </w:rPr>
              <w:t>Preço global</w:t>
            </w:r>
          </w:p>
        </w:tc>
      </w:tr>
      <w:tr w:rsidR="007B259C" w14:paraId="76F6CAFB" w14:textId="77777777" w:rsidTr="00B40922">
        <w:trPr>
          <w:trHeight w:val="720"/>
        </w:trPr>
        <w:tc>
          <w:tcPr>
            <w:tcW w:w="735"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50F17775" w14:textId="77777777" w:rsidR="007B259C" w:rsidRDefault="007B259C" w:rsidP="00B40922">
            <w:pPr>
              <w:pStyle w:val="Contedodatabela"/>
              <w:jc w:val="both"/>
              <w:rPr>
                <w:rFonts w:eastAsia="Times New Roman" w:cs="Times New Roman"/>
                <w:color w:val="000000" w:themeColor="text1"/>
              </w:rPr>
            </w:pPr>
            <w:r w:rsidRPr="73F6C630">
              <w:rPr>
                <w:rFonts w:eastAsia="Times New Roman" w:cs="Times New Roman"/>
                <w:color w:val="000000" w:themeColor="text1"/>
              </w:rPr>
              <w:t xml:space="preserve">     1</w:t>
            </w:r>
          </w:p>
        </w:tc>
        <w:tc>
          <w:tcPr>
            <w:tcW w:w="3349"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04C181ED" w14:textId="77777777" w:rsidR="007B259C" w:rsidRDefault="007B259C" w:rsidP="00B40922">
            <w:pPr>
              <w:pStyle w:val="Contedodatabela"/>
              <w:jc w:val="center"/>
              <w:rPr>
                <w:rFonts w:eastAsia="Times New Roman" w:cs="Times New Roman"/>
                <w:color w:val="000000" w:themeColor="text1"/>
              </w:rPr>
            </w:pPr>
          </w:p>
          <w:p w14:paraId="5A80A0F0" w14:textId="61F16521" w:rsidR="007B259C" w:rsidRDefault="007B259C" w:rsidP="00B40922">
            <w:pPr>
              <w:pStyle w:val="Contedodatabela"/>
              <w:jc w:val="center"/>
              <w:rPr>
                <w:rFonts w:eastAsia="Times New Roman" w:cs="Times New Roman"/>
                <w:color w:val="000000" w:themeColor="text1"/>
              </w:rPr>
            </w:pPr>
            <w:r w:rsidRPr="73F6C630">
              <w:rPr>
                <w:rFonts w:eastAsia="Times New Roman" w:cs="Times New Roman"/>
                <w:color w:val="000000" w:themeColor="text1"/>
              </w:rPr>
              <w:t>Conjunto de portas deslizantes composto por 4 folhas, sendo 3 móveis e 1 fixa, com quadro (estrutura) interna em perfis de alumínio e acabamento em vidro nas duas faces; sistema “mão amiga” e amortecimento, com movimentação com trilho suspenso; e estrutura de acabamento em perfil de alumínio complementar, conforme especificações presentes no item 3-Descrição do objeto.</w:t>
            </w:r>
          </w:p>
        </w:tc>
        <w:tc>
          <w:tcPr>
            <w:tcW w:w="1718"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13AB0470"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 xml:space="preserve">         1</w:t>
            </w:r>
          </w:p>
        </w:tc>
        <w:tc>
          <w:tcPr>
            <w:tcW w:w="1718"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22D5E9B9"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R$ 38.731,03</w:t>
            </w:r>
          </w:p>
        </w:tc>
        <w:tc>
          <w:tcPr>
            <w:tcW w:w="1493"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3971B5D7" w14:textId="77777777" w:rsidR="00761B07" w:rsidRDefault="00761B07" w:rsidP="00B40922">
            <w:pPr>
              <w:jc w:val="both"/>
              <w:rPr>
                <w:rFonts w:ascii="Times New Roman" w:eastAsia="Times New Roman" w:hAnsi="Times New Roman" w:cs="Times New Roman"/>
                <w:color w:val="000000" w:themeColor="text1"/>
              </w:rPr>
            </w:pPr>
          </w:p>
          <w:p w14:paraId="0374180E" w14:textId="086C2FC8"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R$ 38.731,03</w:t>
            </w:r>
          </w:p>
          <w:p w14:paraId="17CB8D42" w14:textId="77777777" w:rsidR="007B259C" w:rsidRDefault="007B259C" w:rsidP="00B40922">
            <w:pPr>
              <w:jc w:val="both"/>
              <w:rPr>
                <w:rFonts w:ascii="Times New Roman" w:eastAsia="Times New Roman" w:hAnsi="Times New Roman" w:cs="Times New Roman"/>
                <w:color w:val="000000" w:themeColor="text1"/>
              </w:rPr>
            </w:pPr>
          </w:p>
        </w:tc>
      </w:tr>
      <w:tr w:rsidR="007B259C" w14:paraId="0091FFE0" w14:textId="77777777" w:rsidTr="00B40922">
        <w:trPr>
          <w:trHeight w:val="315"/>
        </w:trPr>
        <w:tc>
          <w:tcPr>
            <w:tcW w:w="735" w:type="dxa"/>
            <w:tcBorders>
              <w:left w:val="single" w:sz="6" w:space="0" w:color="auto"/>
              <w:right w:val="single" w:sz="6" w:space="0" w:color="auto"/>
            </w:tcBorders>
            <w:tcMar>
              <w:top w:w="15" w:type="dxa"/>
              <w:left w:w="15" w:type="dxa"/>
              <w:bottom w:w="15" w:type="dxa"/>
              <w:right w:w="15" w:type="dxa"/>
            </w:tcMar>
            <w:vAlign w:val="center"/>
          </w:tcPr>
          <w:p w14:paraId="74D5ED40"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4DFBAA02"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4AB5EF02"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409F093A"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3031C652" w14:textId="77777777" w:rsidR="007B259C" w:rsidRDefault="007B259C" w:rsidP="00B40922">
            <w:pPr>
              <w:jc w:val="both"/>
              <w:rPr>
                <w:rFonts w:ascii="Times New Roman" w:eastAsia="Times New Roman" w:hAnsi="Times New Roman" w:cs="Times New Roman"/>
                <w:color w:val="000000" w:themeColor="text1"/>
              </w:rPr>
            </w:pPr>
          </w:p>
        </w:tc>
      </w:tr>
      <w:tr w:rsidR="007B259C" w14:paraId="66C0EB96" w14:textId="77777777" w:rsidTr="00B40922">
        <w:trPr>
          <w:trHeight w:val="315"/>
        </w:trPr>
        <w:tc>
          <w:tcPr>
            <w:tcW w:w="735" w:type="dxa"/>
            <w:tcBorders>
              <w:left w:val="single" w:sz="6" w:space="0" w:color="auto"/>
              <w:right w:val="single" w:sz="6" w:space="0" w:color="auto"/>
            </w:tcBorders>
            <w:tcMar>
              <w:top w:w="15" w:type="dxa"/>
              <w:left w:w="15" w:type="dxa"/>
              <w:bottom w:w="15" w:type="dxa"/>
              <w:right w:w="15" w:type="dxa"/>
            </w:tcMar>
            <w:vAlign w:val="center"/>
          </w:tcPr>
          <w:p w14:paraId="7C11DDCF"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54773932"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7CDA2739"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581FC3C5"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55A64564" w14:textId="77777777" w:rsidR="007B259C" w:rsidRDefault="007B259C" w:rsidP="00B40922">
            <w:pPr>
              <w:jc w:val="both"/>
              <w:rPr>
                <w:rFonts w:ascii="Times New Roman" w:eastAsia="Times New Roman" w:hAnsi="Times New Roman" w:cs="Times New Roman"/>
                <w:color w:val="000000" w:themeColor="text1"/>
              </w:rPr>
            </w:pPr>
          </w:p>
        </w:tc>
      </w:tr>
      <w:tr w:rsidR="007B259C" w14:paraId="2B9BD48F" w14:textId="77777777" w:rsidTr="00B40922">
        <w:trPr>
          <w:trHeight w:val="330"/>
        </w:trPr>
        <w:tc>
          <w:tcPr>
            <w:tcW w:w="735" w:type="dxa"/>
            <w:tcBorders>
              <w:left w:val="single" w:sz="6" w:space="0" w:color="auto"/>
              <w:right w:val="single" w:sz="6" w:space="0" w:color="auto"/>
            </w:tcBorders>
            <w:tcMar>
              <w:top w:w="15" w:type="dxa"/>
              <w:left w:w="15" w:type="dxa"/>
              <w:bottom w:w="15" w:type="dxa"/>
              <w:right w:w="15" w:type="dxa"/>
            </w:tcMar>
            <w:vAlign w:val="center"/>
          </w:tcPr>
          <w:p w14:paraId="121AC6AA" w14:textId="77777777" w:rsidR="007B259C" w:rsidRDefault="007B259C" w:rsidP="00B40922">
            <w:pPr>
              <w:jc w:val="both"/>
              <w:rPr>
                <w:rFonts w:ascii="Times New Roman" w:eastAsia="Times New Roman" w:hAnsi="Times New Roman" w:cs="Times New Roman"/>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28443430"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5B92D367"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2AC4F893"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6180F74B" w14:textId="77777777" w:rsidR="007B259C" w:rsidRDefault="007B259C" w:rsidP="00B40922">
            <w:pPr>
              <w:jc w:val="both"/>
              <w:rPr>
                <w:rFonts w:ascii="Times New Roman" w:eastAsia="Times New Roman" w:hAnsi="Times New Roman" w:cs="Times New Roman"/>
                <w:color w:val="000000" w:themeColor="text1"/>
              </w:rPr>
            </w:pPr>
          </w:p>
        </w:tc>
      </w:tr>
      <w:tr w:rsidR="007B259C" w14:paraId="15906DA4" w14:textId="77777777" w:rsidTr="007B259C">
        <w:trPr>
          <w:trHeight w:val="55"/>
        </w:trPr>
        <w:tc>
          <w:tcPr>
            <w:tcW w:w="735"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14364366"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00C4648B"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0951DCBA" w14:textId="77777777" w:rsidR="007B259C" w:rsidRDefault="007B259C" w:rsidP="00B40922">
            <w:pPr>
              <w:pStyle w:val="Contedodatabela"/>
              <w:jc w:val="both"/>
              <w:rPr>
                <w:rFonts w:eastAsia="Times New Roman" w:cs="Times New Roman"/>
                <w:color w:val="000000" w:themeColor="text1"/>
              </w:rPr>
            </w:pPr>
          </w:p>
        </w:tc>
        <w:tc>
          <w:tcPr>
            <w:tcW w:w="1718"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248D6FD7" w14:textId="77777777" w:rsidR="007B259C" w:rsidRDefault="007B259C" w:rsidP="00B40922">
            <w:pPr>
              <w:pStyle w:val="Contedodatabela"/>
              <w:jc w:val="both"/>
              <w:rPr>
                <w:rFonts w:eastAsia="Times New Roman" w:cs="Times New Roman"/>
                <w:color w:val="000000" w:themeColor="text1"/>
              </w:rPr>
            </w:pPr>
          </w:p>
        </w:tc>
        <w:tc>
          <w:tcPr>
            <w:tcW w:w="1493"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610846C9" w14:textId="77777777" w:rsidR="007B259C" w:rsidRDefault="007B259C" w:rsidP="00B40922">
            <w:pPr>
              <w:pStyle w:val="Contedodatabela"/>
              <w:jc w:val="both"/>
              <w:rPr>
                <w:rFonts w:eastAsia="Times New Roman" w:cs="Times New Roman"/>
                <w:color w:val="000000" w:themeColor="text1"/>
              </w:rPr>
            </w:pPr>
          </w:p>
        </w:tc>
      </w:tr>
      <w:tr w:rsidR="007B259C" w14:paraId="5450C719" w14:textId="77777777" w:rsidTr="00B40922">
        <w:trPr>
          <w:trHeight w:val="330"/>
        </w:trPr>
        <w:tc>
          <w:tcPr>
            <w:tcW w:w="75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60CAFBDA" w14:textId="77777777" w:rsidR="007B259C" w:rsidRDefault="007B259C" w:rsidP="00B40922">
            <w:pPr>
              <w:pStyle w:val="Contedodatabela"/>
              <w:jc w:val="both"/>
              <w:rPr>
                <w:rFonts w:eastAsia="Times New Roman" w:cs="Times New Roman"/>
                <w:color w:val="000000" w:themeColor="text1"/>
              </w:rPr>
            </w:pPr>
            <w:r w:rsidRPr="73F6C630">
              <w:rPr>
                <w:rFonts w:eastAsia="Times New Roman" w:cs="Times New Roman"/>
                <w:b/>
                <w:bCs/>
                <w:color w:val="000000" w:themeColor="text1"/>
              </w:rPr>
              <w:t>VALOR TOTAL DA CONTRATAÇÃO</w:t>
            </w:r>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662CBAC7" w14:textId="77777777" w:rsidR="007B259C" w:rsidRPr="00761B07" w:rsidRDefault="007B259C" w:rsidP="00B40922">
            <w:pPr>
              <w:jc w:val="both"/>
              <w:rPr>
                <w:rFonts w:ascii="Times New Roman" w:eastAsia="Times New Roman" w:hAnsi="Times New Roman" w:cs="Times New Roman"/>
                <w:b/>
                <w:bCs/>
                <w:color w:val="000000" w:themeColor="text1"/>
              </w:rPr>
            </w:pPr>
            <w:r w:rsidRPr="00761B07">
              <w:rPr>
                <w:rFonts w:ascii="Times New Roman" w:eastAsia="Times New Roman" w:hAnsi="Times New Roman" w:cs="Times New Roman"/>
                <w:b/>
                <w:bCs/>
                <w:color w:val="000000" w:themeColor="text1"/>
              </w:rPr>
              <w:t>R$ 38.731,03</w:t>
            </w:r>
          </w:p>
          <w:p w14:paraId="5D06434D" w14:textId="77777777" w:rsidR="007B259C" w:rsidRDefault="007B259C" w:rsidP="00B40922">
            <w:pPr>
              <w:pStyle w:val="Contedodatabela"/>
              <w:jc w:val="both"/>
              <w:rPr>
                <w:rFonts w:eastAsia="Times New Roman" w:cs="Times New Roman"/>
                <w:b/>
                <w:bCs/>
                <w:color w:val="000000" w:themeColor="text1"/>
              </w:rPr>
            </w:pPr>
          </w:p>
        </w:tc>
      </w:tr>
    </w:tbl>
    <w:p w14:paraId="18C8627F" w14:textId="77777777" w:rsidR="0016222A" w:rsidRPr="00D617D2" w:rsidRDefault="0016222A" w:rsidP="00C829CD">
      <w:pPr>
        <w:pStyle w:val="PargrafodaLista"/>
        <w:spacing w:line="360" w:lineRule="auto"/>
        <w:ind w:left="375"/>
        <w:rPr>
          <w:rFonts w:ascii="Times New Roman" w:hAnsi="Times New Roman" w:cs="Times New Roman"/>
          <w:sz w:val="22"/>
          <w:szCs w:val="22"/>
        </w:rPr>
      </w:pPr>
    </w:p>
    <w:p w14:paraId="6266F586" w14:textId="5D09040A" w:rsidR="008B7506" w:rsidRPr="002E3B1C" w:rsidRDefault="00272466" w:rsidP="008B7506">
      <w:pPr>
        <w:pStyle w:val="Default"/>
        <w:spacing w:line="360" w:lineRule="auto"/>
        <w:jc w:val="both"/>
        <w:rPr>
          <w:rFonts w:eastAsia="Times New Roman"/>
          <w:color w:val="auto"/>
        </w:rPr>
      </w:pPr>
      <w:r>
        <w:rPr>
          <w:rFonts w:eastAsia="NSimSun"/>
          <w:kern w:val="3"/>
          <w:lang w:eastAsia="zh-CN" w:bidi="hi-IN"/>
        </w:rPr>
        <w:t xml:space="preserve">1.2 </w:t>
      </w:r>
      <w:r w:rsidR="008B7506">
        <w:rPr>
          <w:rFonts w:eastAsia="NSimSun"/>
          <w:kern w:val="3"/>
          <w:lang w:eastAsia="zh-CN" w:bidi="hi-IN"/>
        </w:rPr>
        <w:t xml:space="preserve">      </w:t>
      </w:r>
      <w:r w:rsidR="007B259C" w:rsidRPr="73F6C630">
        <w:rPr>
          <w:rFonts w:eastAsia="Times New Roman"/>
        </w:rPr>
        <w:t xml:space="preserve">As empresas interessadas poderão realizar vistoria nas dependências do Conselho Nacional do Ministério Público para verificar as condições de prestação do serviço, </w:t>
      </w:r>
      <w:r w:rsidR="00FB583D">
        <w:rPr>
          <w:rFonts w:eastAsia="Times New Roman"/>
        </w:rPr>
        <w:t xml:space="preserve">nos </w:t>
      </w:r>
      <w:r w:rsidR="007B259C" w:rsidRPr="73F6C630">
        <w:rPr>
          <w:rFonts w:eastAsia="Times New Roman"/>
        </w:rPr>
        <w:t>termos estabelecidos no item 7 do Termo de Referência – Anexo I deste Aviso</w:t>
      </w:r>
      <w:r w:rsidR="007B6418">
        <w:rPr>
          <w:rFonts w:eastAsia="Times New Roman"/>
          <w:color w:val="auto"/>
        </w:rPr>
        <w:t>.</w:t>
      </w:r>
    </w:p>
    <w:p w14:paraId="000D9B2C" w14:textId="22E60686" w:rsidR="00E15675" w:rsidRDefault="00E15675" w:rsidP="00E15675">
      <w:pPr>
        <w:pStyle w:val="PargrafodaLista"/>
        <w:spacing w:line="360" w:lineRule="auto"/>
        <w:ind w:left="0"/>
        <w:rPr>
          <w:rFonts w:ascii="Times New Roman" w:eastAsia="NSimSun" w:hAnsi="Times New Roman" w:cs="Times New Roman"/>
          <w:kern w:val="3"/>
          <w:lang w:eastAsia="zh-CN" w:bidi="hi-IN"/>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A proposta também deverá conter declaração de que compreende a integralidade dos custos para atendimento dos direitos trabalhistas assegurados na Constituição Federal, nas leis trabalhistas, nas normas infralegais, nas convenções </w:t>
      </w:r>
      <w:r w:rsidRPr="00C829CD">
        <w:rPr>
          <w:rFonts w:ascii="Times New Roman" w:hAnsi="Times New Roman" w:cs="Times New Roman"/>
        </w:rPr>
        <w:lastRenderedPageBreak/>
        <w:t>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lastRenderedPageBreak/>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lastRenderedPageBreak/>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w:t>
      </w:r>
      <w:r w:rsidRPr="00C829CD">
        <w:rPr>
          <w:rFonts w:ascii="Times New Roman" w:hAnsi="Times New Roman" w:cs="Times New Roman"/>
          <w:lang w:eastAsia="ar-SA"/>
        </w:rPr>
        <w:lastRenderedPageBreak/>
        <w:t xml:space="preserve">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lastRenderedPageBreak/>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BF380E" w14:textId="028A9764" w:rsidR="005C0DB9" w:rsidRDefault="00AE705E" w:rsidP="00FB583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1899E5DA" w14:textId="5B420D89" w:rsidR="00FB583D" w:rsidRDefault="00FB583D" w:rsidP="00FB583D">
      <w:pPr>
        <w:pStyle w:val="Standard"/>
        <w:spacing w:after="113" w:line="360" w:lineRule="auto"/>
        <w:jc w:val="both"/>
        <w:rPr>
          <w:rFonts w:ascii="Times New Roman" w:hAnsi="Times New Roman" w:cs="Times New Roman"/>
        </w:rPr>
      </w:pPr>
    </w:p>
    <w:p w14:paraId="3C1A3D0E" w14:textId="052A2FED" w:rsidR="00FB583D" w:rsidRDefault="00FB583D" w:rsidP="00C25259">
      <w:pPr>
        <w:pStyle w:val="Standard"/>
        <w:numPr>
          <w:ilvl w:val="1"/>
          <w:numId w:val="33"/>
        </w:numPr>
        <w:spacing w:after="113" w:line="360" w:lineRule="auto"/>
        <w:jc w:val="both"/>
        <w:rPr>
          <w:rFonts w:ascii="Times New Roman" w:hAnsi="Times New Roman" w:cs="Times New Roman"/>
          <w:b/>
          <w:bCs/>
        </w:rPr>
      </w:pPr>
      <w:r>
        <w:rPr>
          <w:rFonts w:ascii="Times New Roman" w:hAnsi="Times New Roman" w:cs="Times New Roman"/>
          <w:b/>
          <w:bCs/>
        </w:rPr>
        <w:tab/>
      </w:r>
      <w:r w:rsidR="00C25259">
        <w:rPr>
          <w:rFonts w:ascii="Times New Roman" w:hAnsi="Times New Roman" w:cs="Times New Roman"/>
          <w:b/>
          <w:bCs/>
        </w:rPr>
        <w:t>Qualificação Técnica</w:t>
      </w:r>
    </w:p>
    <w:p w14:paraId="381DE982" w14:textId="2D5DDE69" w:rsidR="00C25259" w:rsidRDefault="00C25259" w:rsidP="00C25259">
      <w:pPr>
        <w:pStyle w:val="Standard"/>
        <w:spacing w:after="113" w:line="360" w:lineRule="auto"/>
        <w:ind w:left="142"/>
        <w:jc w:val="both"/>
        <w:rPr>
          <w:rFonts w:ascii="Times New Roman" w:hAnsi="Times New Roman" w:cs="Times New Roman"/>
        </w:rPr>
      </w:pPr>
      <w:r w:rsidRPr="00C25259">
        <w:rPr>
          <w:rFonts w:ascii="Times New Roman" w:hAnsi="Times New Roman" w:cs="Times New Roman"/>
          <w:b/>
          <w:bCs/>
        </w:rPr>
        <w:t>6.10.1</w:t>
      </w:r>
      <w:r>
        <w:rPr>
          <w:rFonts w:ascii="Times New Roman" w:hAnsi="Times New Roman" w:cs="Times New Roman"/>
        </w:rPr>
        <w:t xml:space="preserve"> </w:t>
      </w:r>
      <w:r>
        <w:rPr>
          <w:rFonts w:ascii="Times New Roman" w:hAnsi="Times New Roman" w:cs="Times New Roman"/>
        </w:rPr>
        <w:tab/>
        <w:t>A Documentação referente à qualificação Técnica das empresas licitantes deverá atender aos critérios estabelecidos no item   do Termo de Referência (anexo I do Aviso de Dispensa Eletrônica).</w:t>
      </w:r>
    </w:p>
    <w:p w14:paraId="3EF2A459" w14:textId="77777777" w:rsidR="00C25259" w:rsidRPr="00C25259" w:rsidRDefault="00C25259" w:rsidP="00C25259">
      <w:pPr>
        <w:pStyle w:val="Standard"/>
        <w:spacing w:after="113" w:line="360" w:lineRule="auto"/>
        <w:ind w:left="142"/>
        <w:jc w:val="both"/>
        <w:rPr>
          <w:rFonts w:ascii="Times New Roman" w:hAnsi="Times New Roman" w:cs="Times New Roman"/>
        </w:rPr>
      </w:pPr>
    </w:p>
    <w:p w14:paraId="6ED92868" w14:textId="5FCBED4B" w:rsidR="00AE705E" w:rsidRPr="00C829CD" w:rsidRDefault="00C25259" w:rsidP="00C25259">
      <w:pPr>
        <w:pStyle w:val="Standard"/>
        <w:spacing w:after="113" w:line="360" w:lineRule="auto"/>
        <w:jc w:val="both"/>
        <w:textAlignment w:val="baseline"/>
        <w:rPr>
          <w:rFonts w:ascii="Times New Roman" w:hAnsi="Times New Roman" w:cs="Times New Roman"/>
        </w:rPr>
      </w:pPr>
      <w:r w:rsidRPr="00C25259">
        <w:rPr>
          <w:rFonts w:ascii="Times New Roman" w:hAnsi="Times New Roman" w:cs="Times New Roman"/>
          <w:b/>
          <w:bCs/>
          <w:lang w:eastAsia="ar-SA"/>
        </w:rPr>
        <w:t xml:space="preserve"> 6.11</w:t>
      </w:r>
      <w:r>
        <w:rPr>
          <w:rFonts w:ascii="Times New Roman" w:hAnsi="Times New Roman" w:cs="Times New Roman"/>
          <w:lang w:eastAsia="ar-SA"/>
        </w:rPr>
        <w:tab/>
      </w:r>
      <w:r>
        <w:rPr>
          <w:rFonts w:ascii="Times New Roman" w:hAnsi="Times New Roman" w:cs="Times New Roman"/>
          <w:lang w:eastAsia="ar-SA"/>
        </w:rPr>
        <w:tab/>
      </w:r>
      <w:r w:rsidR="00AE705E" w:rsidRPr="00C829CD">
        <w:rPr>
          <w:rFonts w:ascii="Times New Roman" w:hAnsi="Times New Roman" w:cs="Times New Roman"/>
          <w:lang w:eastAsia="ar-SA"/>
        </w:rPr>
        <w:t xml:space="preserve">O fornecedor enquadrado como microempreendedor individual que pretenda auferir os benefícios do tratamento diferenciado previstos na Lei Complementar nº 123/2006, estará </w:t>
      </w:r>
      <w:r w:rsidR="00AE705E" w:rsidRPr="00C829CD">
        <w:rPr>
          <w:rFonts w:ascii="Times New Roman" w:hAnsi="Times New Roman" w:cs="Times New Roman"/>
          <w:lang w:eastAsia="ar-SA"/>
        </w:rPr>
        <w:lastRenderedPageBreak/>
        <w:t>dispensado (a) da prova de inscrição nos cadastros de contribuintes estadual e municipal e (b) da apresentação do balanço patrimonial e das condições contábeis do último exercício.</w:t>
      </w:r>
    </w:p>
    <w:p w14:paraId="1BF00E40" w14:textId="7F893538" w:rsidR="00AE705E" w:rsidRPr="00C829CD" w:rsidRDefault="00C25259" w:rsidP="00C25259">
      <w:pPr>
        <w:pStyle w:val="Standard"/>
        <w:spacing w:after="113" w:line="360" w:lineRule="auto"/>
        <w:jc w:val="both"/>
        <w:textAlignment w:val="baseline"/>
        <w:rPr>
          <w:rFonts w:ascii="Times New Roman" w:hAnsi="Times New Roman" w:cs="Times New Roman"/>
          <w:lang w:eastAsia="ar-SA"/>
        </w:rPr>
      </w:pPr>
      <w:proofErr w:type="gramStart"/>
      <w:r w:rsidRPr="009A6E49">
        <w:rPr>
          <w:rFonts w:ascii="Times New Roman" w:hAnsi="Times New Roman" w:cs="Times New Roman"/>
          <w:b/>
          <w:bCs/>
          <w:lang w:eastAsia="ar-SA"/>
        </w:rPr>
        <w:t>6.12</w:t>
      </w:r>
      <w:r>
        <w:rPr>
          <w:rFonts w:ascii="Times New Roman" w:hAnsi="Times New Roman" w:cs="Times New Roman"/>
          <w:lang w:eastAsia="ar-SA"/>
        </w:rPr>
        <w:t xml:space="preserve">  </w:t>
      </w:r>
      <w:r>
        <w:rPr>
          <w:rFonts w:ascii="Times New Roman" w:hAnsi="Times New Roman" w:cs="Times New Roman"/>
          <w:lang w:eastAsia="ar-SA"/>
        </w:rPr>
        <w:tab/>
      </w:r>
      <w:proofErr w:type="gramEnd"/>
      <w:r>
        <w:rPr>
          <w:rFonts w:ascii="Times New Roman" w:hAnsi="Times New Roman" w:cs="Times New Roman"/>
          <w:lang w:eastAsia="ar-SA"/>
        </w:rPr>
        <w:tab/>
      </w:r>
      <w:r w:rsidR="00AE705E"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3ED8001D" w:rsidR="00AE705E" w:rsidRPr="00C829CD" w:rsidRDefault="00C25259" w:rsidP="00C25259">
      <w:pPr>
        <w:pStyle w:val="Standard"/>
        <w:spacing w:after="113" w:line="360" w:lineRule="auto"/>
        <w:jc w:val="both"/>
        <w:textAlignment w:val="baseline"/>
        <w:rPr>
          <w:rFonts w:ascii="Times New Roman" w:hAnsi="Times New Roman" w:cs="Times New Roman"/>
        </w:rPr>
      </w:pPr>
      <w:proofErr w:type="gramStart"/>
      <w:r w:rsidRPr="009A6E49">
        <w:rPr>
          <w:rFonts w:ascii="Times New Roman" w:hAnsi="Times New Roman" w:cs="Times New Roman"/>
          <w:b/>
          <w:bCs/>
          <w:lang w:eastAsia="ar-SA"/>
        </w:rPr>
        <w:t xml:space="preserve">6.13  </w:t>
      </w:r>
      <w:r w:rsidRPr="009A6E49">
        <w:rPr>
          <w:rFonts w:ascii="Times New Roman" w:hAnsi="Times New Roman" w:cs="Times New Roman"/>
          <w:b/>
          <w:bCs/>
          <w:lang w:eastAsia="ar-SA"/>
        </w:rPr>
        <w:tab/>
      </w:r>
      <w:proofErr w:type="gramEnd"/>
      <w:r>
        <w:rPr>
          <w:rFonts w:ascii="Times New Roman" w:hAnsi="Times New Roman" w:cs="Times New Roman"/>
          <w:lang w:eastAsia="ar-SA"/>
        </w:rPr>
        <w:tab/>
      </w:r>
      <w:r w:rsidR="00AE705E"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68E8A34B" w:rsidR="00AE705E" w:rsidRPr="00C829CD" w:rsidRDefault="00C25259" w:rsidP="009A6E49">
      <w:pPr>
        <w:pStyle w:val="Standard"/>
        <w:spacing w:after="113" w:line="360" w:lineRule="auto"/>
        <w:ind w:left="567"/>
        <w:jc w:val="both"/>
        <w:textAlignment w:val="baseline"/>
        <w:rPr>
          <w:rFonts w:ascii="Times New Roman" w:hAnsi="Times New Roman" w:cs="Times New Roman"/>
        </w:rPr>
      </w:pPr>
      <w:r w:rsidRPr="009A6E49">
        <w:rPr>
          <w:rFonts w:ascii="Times New Roman" w:hAnsi="Times New Roman" w:cs="Times New Roman"/>
          <w:b/>
          <w:bCs/>
        </w:rPr>
        <w:t>6.13.1</w:t>
      </w:r>
      <w:r>
        <w:rPr>
          <w:rFonts w:ascii="Times New Roman" w:hAnsi="Times New Roman" w:cs="Times New Roman"/>
        </w:rPr>
        <w:tab/>
      </w:r>
      <w:r w:rsidR="009A6E49">
        <w:rPr>
          <w:rFonts w:ascii="Times New Roman" w:hAnsi="Times New Roman" w:cs="Times New Roman"/>
        </w:rPr>
        <w:tab/>
      </w:r>
      <w:r w:rsidR="00AE705E"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341650A" w:rsidR="00AE705E" w:rsidRPr="00C829CD" w:rsidRDefault="009A6E49" w:rsidP="009A6E49">
      <w:pPr>
        <w:pStyle w:val="Standard"/>
        <w:numPr>
          <w:ilvl w:val="1"/>
          <w:numId w:val="34"/>
        </w:numPr>
        <w:spacing w:after="113" w:line="360" w:lineRule="auto"/>
        <w:jc w:val="both"/>
        <w:textAlignment w:val="baseline"/>
        <w:rPr>
          <w:rFonts w:ascii="Times New Roman" w:hAnsi="Times New Roman" w:cs="Times New Roman"/>
        </w:rPr>
      </w:pPr>
      <w:r>
        <w:rPr>
          <w:rFonts w:ascii="Times New Roman" w:hAnsi="Times New Roman" w:cs="Times New Roman"/>
          <w:lang w:eastAsia="ar-SA"/>
        </w:rPr>
        <w:t xml:space="preserve"> </w:t>
      </w:r>
      <w:r>
        <w:rPr>
          <w:rFonts w:ascii="Times New Roman" w:hAnsi="Times New Roman" w:cs="Times New Roman"/>
          <w:lang w:eastAsia="ar-SA"/>
        </w:rPr>
        <w:tab/>
        <w:t xml:space="preserve">         </w:t>
      </w:r>
      <w:r w:rsidR="00AE705E"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9A6E49">
      <w:pPr>
        <w:pStyle w:val="Standard"/>
        <w:numPr>
          <w:ilvl w:val="0"/>
          <w:numId w:val="34"/>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9A6E49">
      <w:pPr>
        <w:pStyle w:val="Standard"/>
        <w:numPr>
          <w:ilvl w:val="0"/>
          <w:numId w:val="34"/>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9A6E49">
      <w:pPr>
        <w:pStyle w:val="Standard"/>
        <w:numPr>
          <w:ilvl w:val="3"/>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9A6E49">
      <w:pPr>
        <w:pStyle w:val="Standard"/>
        <w:numPr>
          <w:ilvl w:val="3"/>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sidRPr="00C829CD">
        <w:rPr>
          <w:rFonts w:ascii="Times New Roman" w:hAnsi="Times New Roman" w:cs="Times New Roman"/>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9A6E49">
      <w:pPr>
        <w:pStyle w:val="Standard"/>
        <w:numPr>
          <w:ilvl w:val="1"/>
          <w:numId w:val="3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9A6E49">
      <w:pPr>
        <w:pStyle w:val="Standard"/>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9A6E49">
      <w:pPr>
        <w:pStyle w:val="Standard"/>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9A6E49">
      <w:pPr>
        <w:pStyle w:val="Standard"/>
        <w:numPr>
          <w:ilvl w:val="0"/>
          <w:numId w:val="34"/>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republicar o presente aviso com uma nova data;</w:t>
      </w:r>
    </w:p>
    <w:p w14:paraId="72F95893" w14:textId="77777777" w:rsidR="00AE705E" w:rsidRPr="00C829CD" w:rsidRDefault="00AE705E" w:rsidP="009A6E49">
      <w:pPr>
        <w:pStyle w:val="Standard"/>
        <w:numPr>
          <w:ilvl w:val="2"/>
          <w:numId w:val="34"/>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9A6E49">
      <w:pPr>
        <w:pStyle w:val="Standard"/>
        <w:numPr>
          <w:ilvl w:val="2"/>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9A6E49">
      <w:pPr>
        <w:pStyle w:val="Standard"/>
        <w:numPr>
          <w:ilvl w:val="1"/>
          <w:numId w:val="34"/>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5B747779" w14:textId="7F44E9FB" w:rsidR="00AB6FB8" w:rsidRDefault="00AB6FB8" w:rsidP="00863FD8">
      <w:pPr>
        <w:pStyle w:val="Standard"/>
        <w:spacing w:after="113" w:line="360" w:lineRule="auto"/>
        <w:jc w:val="center"/>
        <w:rPr>
          <w:rFonts w:ascii="Times New Roman" w:hAnsi="Times New Roman" w:cs="Times New Roman"/>
          <w:b/>
          <w:bCs/>
          <w:u w:val="single"/>
        </w:rPr>
      </w:pPr>
    </w:p>
    <w:p w14:paraId="2584790C" w14:textId="77777777" w:rsidR="00AB6FB8" w:rsidRDefault="00AB6FB8" w:rsidP="00863FD8">
      <w:pPr>
        <w:pStyle w:val="Standard"/>
        <w:spacing w:after="113" w:line="360" w:lineRule="auto"/>
        <w:jc w:val="center"/>
        <w:rPr>
          <w:rFonts w:ascii="Times New Roman" w:hAnsi="Times New Roman" w:cs="Times New Roman"/>
          <w:b/>
          <w:bCs/>
          <w:u w:val="single"/>
        </w:rPr>
      </w:pPr>
    </w:p>
    <w:p w14:paraId="20805D75" w14:textId="77777777" w:rsidR="00AB6FB8" w:rsidRDefault="00AB6FB8" w:rsidP="00863FD8">
      <w:pPr>
        <w:pStyle w:val="Standard"/>
        <w:spacing w:after="113" w:line="360" w:lineRule="auto"/>
        <w:jc w:val="center"/>
        <w:rPr>
          <w:rFonts w:ascii="Times New Roman" w:hAnsi="Times New Roman" w:cs="Times New Roman"/>
          <w:b/>
          <w:bCs/>
          <w:u w:val="single"/>
        </w:rPr>
      </w:pPr>
    </w:p>
    <w:p w14:paraId="2CDFF086" w14:textId="7858A0D1" w:rsidR="00863FD8" w:rsidRDefault="00863FD8" w:rsidP="00863FD8">
      <w:pPr>
        <w:pStyle w:val="Standard"/>
        <w:spacing w:after="113" w:line="360" w:lineRule="auto"/>
        <w:jc w:val="center"/>
      </w:pPr>
      <w:r>
        <w:rPr>
          <w:rFonts w:ascii="Times New Roman" w:hAnsi="Times New Roman" w:cs="Times New Roman"/>
          <w:b/>
          <w:bCs/>
          <w:u w:val="single"/>
        </w:rPr>
        <w:t>AV</w:t>
      </w:r>
      <w:r w:rsidR="00B00FEE">
        <w:rPr>
          <w:rFonts w:ascii="Times New Roman" w:hAnsi="Times New Roman" w:cs="Times New Roman"/>
          <w:b/>
          <w:bCs/>
          <w:u w:val="single"/>
        </w:rPr>
        <w:t xml:space="preserve">ISO DE DISPENSA ELETRÔNICA Nº </w:t>
      </w:r>
      <w:r w:rsidR="007B259C">
        <w:rPr>
          <w:rFonts w:ascii="Times New Roman" w:hAnsi="Times New Roman" w:cs="Times New Roman"/>
          <w:b/>
          <w:bCs/>
          <w:u w:val="single"/>
        </w:rPr>
        <w:t>10</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59E53550"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lastRenderedPageBreak/>
        <w:t xml:space="preserve">SEI </w:t>
      </w:r>
      <w:r w:rsidR="007B259C" w:rsidRPr="007B259C">
        <w:rPr>
          <w:rFonts w:ascii="Times New Roman" w:hAnsi="Times New Roman" w:cs="Times New Roman" w:hint="eastAsia"/>
          <w:b/>
          <w:bCs/>
          <w:u w:val="single"/>
        </w:rPr>
        <w:t>19.00.6160.0003484/2024-71</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66181013" w14:textId="77777777" w:rsidR="00B76400" w:rsidRPr="002E3B1C" w:rsidRDefault="00B76400" w:rsidP="00B76400">
      <w:pPr>
        <w:pStyle w:val="Default"/>
        <w:spacing w:line="360" w:lineRule="auto"/>
        <w:ind w:firstLine="709"/>
        <w:jc w:val="center"/>
        <w:rPr>
          <w:rFonts w:eastAsia="Times New Roman"/>
          <w:color w:val="auto"/>
          <w:sz w:val="17"/>
          <w:szCs w:val="17"/>
        </w:rPr>
      </w:pPr>
      <w:bookmarkStart w:id="6" w:name="_Hlk160219210"/>
    </w:p>
    <w:p w14:paraId="0CB8D708" w14:textId="77777777" w:rsidR="007B259C" w:rsidRPr="00C275FA" w:rsidRDefault="007B259C" w:rsidP="007B259C">
      <w:pPr>
        <w:pStyle w:val="Default"/>
        <w:spacing w:line="360" w:lineRule="auto"/>
        <w:ind w:firstLine="709"/>
        <w:jc w:val="center"/>
        <w:rPr>
          <w:rFonts w:eastAsia="Times New Roman"/>
          <w:color w:val="auto"/>
          <w:sz w:val="17"/>
          <w:szCs w:val="17"/>
        </w:rPr>
      </w:pPr>
    </w:p>
    <w:p w14:paraId="2A1E02A8" w14:textId="77777777" w:rsidR="007B259C" w:rsidRPr="00C275FA" w:rsidRDefault="007B259C" w:rsidP="007B259C">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5C58BC13" w14:textId="77777777" w:rsidR="007B259C" w:rsidRPr="00150312" w:rsidRDefault="007B259C" w:rsidP="007B259C">
      <w:pPr>
        <w:pStyle w:val="Default"/>
        <w:numPr>
          <w:ilvl w:val="1"/>
          <w:numId w:val="23"/>
        </w:numPr>
        <w:spacing w:line="360" w:lineRule="auto"/>
        <w:ind w:left="0" w:firstLine="0"/>
        <w:jc w:val="both"/>
        <w:rPr>
          <w:rFonts w:eastAsia="Times New Roman"/>
          <w:color w:val="auto"/>
        </w:rPr>
      </w:pPr>
      <w:r w:rsidRPr="4CB135BB">
        <w:rPr>
          <w:rFonts w:eastAsia="Times New Roman"/>
          <w:color w:val="000000" w:themeColor="text1"/>
        </w:rPr>
        <w:t xml:space="preserve">Contratação de empresa especializada no fornecimento e instalação de </w:t>
      </w:r>
      <w:r>
        <w:rPr>
          <w:rFonts w:eastAsia="Times New Roman"/>
          <w:color w:val="000000" w:themeColor="text1"/>
        </w:rPr>
        <w:t xml:space="preserve">conjunto de </w:t>
      </w:r>
      <w:r w:rsidRPr="4CB135BB">
        <w:rPr>
          <w:rFonts w:eastAsia="Times New Roman"/>
          <w:color w:val="000000" w:themeColor="text1"/>
        </w:rPr>
        <w:t>porta</w:t>
      </w:r>
      <w:r>
        <w:rPr>
          <w:rFonts w:eastAsia="Times New Roman"/>
          <w:color w:val="000000" w:themeColor="text1"/>
        </w:rPr>
        <w:t>s</w:t>
      </w:r>
      <w:r w:rsidRPr="4CB135BB">
        <w:rPr>
          <w:rFonts w:eastAsia="Times New Roman"/>
          <w:color w:val="000000" w:themeColor="text1"/>
        </w:rPr>
        <w:t xml:space="preserve"> deslizante</w:t>
      </w:r>
      <w:r>
        <w:rPr>
          <w:rFonts w:eastAsia="Times New Roman"/>
          <w:color w:val="000000" w:themeColor="text1"/>
        </w:rPr>
        <w:t>s</w:t>
      </w:r>
      <w:r w:rsidRPr="4CB135BB">
        <w:rPr>
          <w:rFonts w:eastAsia="Times New Roman"/>
          <w:color w:val="000000" w:themeColor="text1"/>
        </w:rPr>
        <w:t xml:space="preserve"> confeccionada</w:t>
      </w:r>
      <w:r>
        <w:rPr>
          <w:rFonts w:eastAsia="Times New Roman"/>
          <w:color w:val="000000" w:themeColor="text1"/>
        </w:rPr>
        <w:t>s</w:t>
      </w:r>
      <w:r w:rsidRPr="4CB135BB">
        <w:rPr>
          <w:rFonts w:eastAsia="Times New Roman"/>
          <w:color w:val="000000" w:themeColor="text1"/>
        </w:rPr>
        <w:t xml:space="preserve"> em alumínio e vidro conforme as especificações definidas para atender demandas da Presidência do Conselho Nacional do Ministério Público.</w:t>
      </w:r>
    </w:p>
    <w:p w14:paraId="533404F6" w14:textId="77777777" w:rsidR="007B259C" w:rsidRDefault="007B259C" w:rsidP="007B259C">
      <w:pPr>
        <w:pStyle w:val="Default"/>
        <w:spacing w:line="360" w:lineRule="auto"/>
        <w:ind w:firstLine="720"/>
        <w:jc w:val="both"/>
      </w:pPr>
    </w:p>
    <w:p w14:paraId="0DAF25F7" w14:textId="77777777" w:rsidR="007B259C" w:rsidRPr="00966F30" w:rsidRDefault="007B259C" w:rsidP="007B259C">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13502AFB" w14:textId="77777777" w:rsidR="007B259C" w:rsidRPr="00966F30" w:rsidRDefault="007B259C" w:rsidP="007B259C">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058DA625" w14:textId="77777777" w:rsidR="007B259C" w:rsidRPr="0030727D" w:rsidRDefault="007B259C" w:rsidP="007B259C">
      <w:pPr>
        <w:pStyle w:val="Default"/>
        <w:numPr>
          <w:ilvl w:val="2"/>
          <w:numId w:val="23"/>
        </w:numPr>
        <w:spacing w:line="360" w:lineRule="auto"/>
        <w:ind w:left="0" w:firstLine="0"/>
        <w:jc w:val="both"/>
        <w:rPr>
          <w:rFonts w:eastAsia="Times New Roman"/>
          <w:color w:val="auto"/>
        </w:rPr>
      </w:pPr>
      <w:r w:rsidRPr="4CB135BB">
        <w:rPr>
          <w:rFonts w:eastAsia="Times New Roman"/>
          <w:color w:val="auto"/>
        </w:rPr>
        <w:t>A Fundamentação da Contratação e de seus quantitativos está pormenorizada em Tópico específico dos Estudos Técnicos Preliminare</w:t>
      </w:r>
      <w:r w:rsidRPr="4CB135BB">
        <w:rPr>
          <w:rFonts w:eastAsiaTheme="minorEastAsia"/>
          <w:color w:val="auto"/>
        </w:rPr>
        <w:t>s – ETP,</w:t>
      </w:r>
      <w:r w:rsidRPr="4CB135BB">
        <w:rPr>
          <w:rFonts w:eastAsia="Times New Roman"/>
          <w:color w:val="auto"/>
        </w:rPr>
        <w:t xml:space="preserve"> em </w:t>
      </w:r>
      <w:r w:rsidRPr="004A1104">
        <w:rPr>
          <w:rFonts w:eastAsiaTheme="minorEastAsia"/>
          <w:color w:val="auto"/>
        </w:rPr>
        <w:t>documento</w:t>
      </w:r>
      <w:r>
        <w:rPr>
          <w:rFonts w:eastAsiaTheme="minorEastAsia"/>
          <w:color w:val="auto"/>
        </w:rPr>
        <w:t xml:space="preserve"> SEI nº</w:t>
      </w:r>
      <w:r w:rsidRPr="004A1104">
        <w:t xml:space="preserve"> </w:t>
      </w:r>
      <w:r w:rsidRPr="004A1104">
        <w:rPr>
          <w:rFonts w:eastAsiaTheme="minorEastAsia"/>
          <w:color w:val="auto"/>
        </w:rPr>
        <w:t>1031230</w:t>
      </w:r>
      <w:r>
        <w:rPr>
          <w:rFonts w:eastAsiaTheme="minorEastAsia"/>
          <w:color w:val="auto"/>
        </w:rPr>
        <w:t xml:space="preserve">, processo de contratação CNMP SEI nº </w:t>
      </w:r>
      <w:r w:rsidRPr="004A1104">
        <w:rPr>
          <w:rFonts w:eastAsiaTheme="minorEastAsia"/>
          <w:color w:val="auto"/>
        </w:rPr>
        <w:t>19.00.6160.0003484/2024-71</w:t>
      </w:r>
      <w:r>
        <w:rPr>
          <w:rFonts w:eastAsiaTheme="minorEastAsia"/>
          <w:color w:val="auto"/>
        </w:rPr>
        <w:t>.</w:t>
      </w:r>
    </w:p>
    <w:p w14:paraId="262B8D72" w14:textId="77777777" w:rsidR="007B259C" w:rsidRDefault="007B259C" w:rsidP="007B259C">
      <w:pPr>
        <w:pStyle w:val="Default"/>
        <w:numPr>
          <w:ilvl w:val="2"/>
          <w:numId w:val="23"/>
        </w:numPr>
        <w:spacing w:line="360" w:lineRule="auto"/>
        <w:ind w:left="0" w:firstLine="0"/>
        <w:jc w:val="both"/>
        <w:rPr>
          <w:rFonts w:eastAsia="Times New Roman"/>
          <w:color w:val="000000" w:themeColor="text1"/>
        </w:rPr>
      </w:pPr>
      <w:r>
        <w:rPr>
          <w:rFonts w:eastAsia="Times New Roman"/>
          <w:color w:val="000000" w:themeColor="text1"/>
        </w:rPr>
        <w:t>A Contratação tem a finalidade de promover melhor aproveitamento de espaço do gabinete do Presidente do CNMP e melhorar a utilização da sala de reuniões da Presidência com a ampliação do número de participantes, além de propiciar a continuidade na utilização, tanto da sala de reuniões, quanto do gabinete do Presidente, de forma isolada, conforme as necessidades da Presidência.</w:t>
      </w:r>
    </w:p>
    <w:p w14:paraId="6FDE0423" w14:textId="77777777" w:rsidR="007B259C" w:rsidRPr="00444289" w:rsidRDefault="007B259C" w:rsidP="007B259C">
      <w:pPr>
        <w:pStyle w:val="Default"/>
        <w:numPr>
          <w:ilvl w:val="2"/>
          <w:numId w:val="23"/>
        </w:numPr>
        <w:spacing w:line="360" w:lineRule="auto"/>
        <w:ind w:left="0" w:firstLine="0"/>
        <w:jc w:val="both"/>
        <w:rPr>
          <w:rFonts w:eastAsia="Times New Roman"/>
          <w:color w:val="000000" w:themeColor="text1"/>
        </w:rPr>
      </w:pPr>
      <w:r w:rsidRPr="00DF133E">
        <w:rPr>
          <w:rFonts w:eastAsia="Times New Roman"/>
          <w:color w:val="000000" w:themeColor="text1"/>
        </w:rPr>
        <w:t xml:space="preserve">Para atender tecnicamente </w:t>
      </w:r>
      <w:r>
        <w:rPr>
          <w:rFonts w:eastAsia="Times New Roman"/>
          <w:color w:val="000000" w:themeColor="text1"/>
        </w:rPr>
        <w:t>a</w:t>
      </w:r>
      <w:r w:rsidRPr="00DF133E">
        <w:rPr>
          <w:rFonts w:eastAsia="Times New Roman"/>
          <w:color w:val="000000" w:themeColor="text1"/>
        </w:rPr>
        <w:t xml:space="preserve"> necessidade de integrar a sala de reuniões com o gabinete da Presidência,</w:t>
      </w:r>
      <w:r>
        <w:rPr>
          <w:rFonts w:eastAsia="Times New Roman"/>
          <w:color w:val="000000" w:themeColor="text1"/>
        </w:rPr>
        <w:t xml:space="preserve"> que são contíguos, conforme apresentado no Estudo Técnico Preliminar supracitado, </w:t>
      </w:r>
      <w:r w:rsidRPr="00DF133E">
        <w:rPr>
          <w:rFonts w:eastAsia="Times New Roman"/>
          <w:color w:val="000000" w:themeColor="text1"/>
        </w:rPr>
        <w:t xml:space="preserve">a solução </w:t>
      </w:r>
      <w:r>
        <w:rPr>
          <w:rFonts w:eastAsia="Times New Roman"/>
          <w:color w:val="000000" w:themeColor="text1"/>
        </w:rPr>
        <w:t xml:space="preserve">especificada consiste no fornecimento e instalação de </w:t>
      </w:r>
      <w:r w:rsidRPr="00DF133E">
        <w:rPr>
          <w:rFonts w:eastAsia="Times New Roman"/>
          <w:color w:val="000000" w:themeColor="text1"/>
        </w:rPr>
        <w:t xml:space="preserve">sistema de portas deslizantes, </w:t>
      </w:r>
      <w:r>
        <w:rPr>
          <w:rFonts w:eastAsia="Times New Roman"/>
          <w:color w:val="000000" w:themeColor="text1"/>
        </w:rPr>
        <w:t xml:space="preserve">compreendendo todo o vão entre esses ambientes, </w:t>
      </w:r>
      <w:r w:rsidRPr="00DF133E">
        <w:rPr>
          <w:rFonts w:eastAsia="Times New Roman"/>
          <w:color w:val="000000" w:themeColor="text1"/>
        </w:rPr>
        <w:t>com dispositivo do tipo "mão amiga", suspensas por</w:t>
      </w:r>
      <w:r>
        <w:rPr>
          <w:rFonts w:eastAsia="Times New Roman"/>
          <w:color w:val="000000" w:themeColor="text1"/>
        </w:rPr>
        <w:t xml:space="preserve"> </w:t>
      </w:r>
      <w:r w:rsidRPr="00DF133E">
        <w:rPr>
          <w:rFonts w:eastAsia="Times New Roman"/>
          <w:color w:val="000000" w:themeColor="text1"/>
        </w:rPr>
        <w:t>trilho embutido no teto</w:t>
      </w:r>
      <w:r>
        <w:rPr>
          <w:rFonts w:eastAsia="Times New Roman"/>
          <w:color w:val="000000" w:themeColor="text1"/>
        </w:rPr>
        <w:t xml:space="preserve"> e confeccionada em alumínio e vidro.</w:t>
      </w:r>
    </w:p>
    <w:p w14:paraId="3351959F" w14:textId="77777777" w:rsidR="007B259C" w:rsidRDefault="007B259C" w:rsidP="007B259C">
      <w:pPr>
        <w:pStyle w:val="Default"/>
        <w:numPr>
          <w:ilvl w:val="2"/>
          <w:numId w:val="23"/>
        </w:numPr>
        <w:spacing w:line="360" w:lineRule="auto"/>
        <w:ind w:left="0" w:firstLine="0"/>
        <w:jc w:val="both"/>
        <w:rPr>
          <w:rFonts w:eastAsia="Times New Roman"/>
          <w:color w:val="000000" w:themeColor="text1"/>
        </w:rPr>
      </w:pPr>
      <w:r>
        <w:rPr>
          <w:rFonts w:eastAsia="Times New Roman"/>
          <w:color w:val="000000" w:themeColor="text1"/>
        </w:rPr>
        <w:t>As quantidades especificadas no presente Termo de Referência, visam atender somente a essa demanda pontual da Presidência, conforme projeto de arquitetura em anexo.</w:t>
      </w:r>
    </w:p>
    <w:p w14:paraId="5BE5C59C" w14:textId="77777777" w:rsidR="007B259C" w:rsidRPr="00261F68" w:rsidRDefault="007B259C" w:rsidP="007B259C">
      <w:pPr>
        <w:pStyle w:val="Default"/>
        <w:spacing w:line="360" w:lineRule="auto"/>
        <w:jc w:val="both"/>
        <w:rPr>
          <w:rFonts w:eastAsia="Times New Roman"/>
          <w:color w:val="000000" w:themeColor="text1"/>
        </w:rPr>
      </w:pPr>
    </w:p>
    <w:p w14:paraId="18DACB24" w14:textId="77777777" w:rsidR="007B259C" w:rsidRPr="00966F30" w:rsidRDefault="007B259C" w:rsidP="007B259C">
      <w:pPr>
        <w:pStyle w:val="Default"/>
        <w:numPr>
          <w:ilvl w:val="1"/>
          <w:numId w:val="23"/>
        </w:numPr>
        <w:spacing w:line="360" w:lineRule="auto"/>
        <w:ind w:left="0" w:firstLine="0"/>
        <w:jc w:val="both"/>
        <w:rPr>
          <w:rFonts w:eastAsia="Times New Roman"/>
          <w:color w:val="000000" w:themeColor="text1"/>
        </w:rPr>
      </w:pPr>
      <w:r>
        <w:rPr>
          <w:rFonts w:eastAsia="Times New Roman"/>
          <w:b/>
          <w:bCs/>
          <w:color w:val="auto"/>
        </w:rPr>
        <w:t>Do parcelamento ou não do objeto</w:t>
      </w:r>
    </w:p>
    <w:p w14:paraId="1CAFD2E9" w14:textId="77777777" w:rsidR="007B259C" w:rsidRPr="0033347F" w:rsidRDefault="007B259C" w:rsidP="007B259C">
      <w:pPr>
        <w:pStyle w:val="Default"/>
        <w:numPr>
          <w:ilvl w:val="2"/>
          <w:numId w:val="23"/>
        </w:numPr>
        <w:spacing w:line="360" w:lineRule="auto"/>
        <w:ind w:left="0" w:firstLine="0"/>
        <w:jc w:val="both"/>
        <w:rPr>
          <w:rFonts w:eastAsia="Times New Roman"/>
          <w:color w:val="auto"/>
        </w:rPr>
      </w:pPr>
      <w:r>
        <w:rPr>
          <w:rFonts w:eastAsia="Times New Roman"/>
          <w:color w:val="auto"/>
        </w:rPr>
        <w:t xml:space="preserve">Considerando se tratar de solução técnica integrada, em que todos os componentes devem ser entregues e instalados pelo mesmo fornecedor, de modo a assegurar a qualidade exigida e a garantia do produto entregue, </w:t>
      </w:r>
      <w:r w:rsidRPr="4CB135BB">
        <w:rPr>
          <w:rFonts w:eastAsia="Times New Roman"/>
          <w:color w:val="auto"/>
        </w:rPr>
        <w:t>a adjudicação será p</w:t>
      </w:r>
      <w:r>
        <w:rPr>
          <w:rFonts w:eastAsia="Times New Roman"/>
          <w:color w:val="auto"/>
        </w:rPr>
        <w:t>elo</w:t>
      </w:r>
      <w:r w:rsidRPr="4CB135BB">
        <w:rPr>
          <w:rFonts w:eastAsia="Times New Roman"/>
          <w:color w:val="auto"/>
        </w:rPr>
        <w:t xml:space="preserve"> </w:t>
      </w:r>
      <w:r>
        <w:rPr>
          <w:rFonts w:eastAsia="Times New Roman"/>
          <w:color w:val="auto"/>
        </w:rPr>
        <w:t>menor preço global</w:t>
      </w:r>
      <w:r w:rsidRPr="4CB135BB">
        <w:rPr>
          <w:rFonts w:eastAsia="Times New Roman"/>
          <w:color w:val="auto"/>
        </w:rPr>
        <w:t>.</w:t>
      </w:r>
    </w:p>
    <w:p w14:paraId="203AFC47" w14:textId="77777777" w:rsidR="007B259C" w:rsidRPr="00966F30" w:rsidRDefault="007B259C" w:rsidP="007B259C">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lastRenderedPageBreak/>
        <w:t>Da Conexão Entre a Contratação e o Planejamento Existente</w:t>
      </w:r>
    </w:p>
    <w:p w14:paraId="11ECFC26" w14:textId="77777777" w:rsidR="007B259C" w:rsidRPr="00C7220D" w:rsidRDefault="007B259C" w:rsidP="007B259C">
      <w:pPr>
        <w:pStyle w:val="PargrafodaLista"/>
        <w:numPr>
          <w:ilvl w:val="2"/>
          <w:numId w:val="23"/>
        </w:numPr>
        <w:spacing w:line="360" w:lineRule="auto"/>
        <w:ind w:left="0" w:firstLine="0"/>
        <w:jc w:val="both"/>
        <w:rPr>
          <w:rFonts w:ascii="Times New Roman" w:eastAsia="Times New Roman" w:hAnsi="Times New Roman" w:cs="Times New Roman"/>
        </w:rPr>
      </w:pPr>
      <w:r w:rsidRPr="00C7220D">
        <w:rPr>
          <w:rFonts w:ascii="Times New Roman" w:hAnsi="Times New Roman" w:cs="Times New Roman"/>
        </w:rPr>
        <w:t>Conforme tramitado no processo SEI nº 19.00.6160.0000760/2024-93, informado no Despacho 1016928, foi incluída a ação "Adequações na estrutura física de ambientes da presidência​" no Plano de Gestão 2024, sob código PG_24_COENG_031</w:t>
      </w:r>
      <w:r>
        <w:rPr>
          <w:rFonts w:ascii="Times New Roman" w:hAnsi="Times New Roman" w:cs="Times New Roman"/>
        </w:rPr>
        <w:t>.</w:t>
      </w:r>
    </w:p>
    <w:p w14:paraId="4B91F4CD" w14:textId="77777777" w:rsidR="007B259C" w:rsidRPr="002D6BA4" w:rsidRDefault="007B259C" w:rsidP="007B259C">
      <w:pPr>
        <w:pStyle w:val="PargrafodaLista"/>
        <w:numPr>
          <w:ilvl w:val="2"/>
          <w:numId w:val="23"/>
        </w:numPr>
        <w:spacing w:line="360" w:lineRule="auto"/>
        <w:ind w:left="0" w:firstLine="0"/>
        <w:jc w:val="both"/>
        <w:rPr>
          <w:rFonts w:ascii="Times New Roman" w:eastAsia="Times New Roman" w:hAnsi="Times New Roman" w:cs="Times New Roman"/>
        </w:rPr>
      </w:pPr>
      <w:r w:rsidRPr="00C7220D">
        <w:rPr>
          <w:rFonts w:ascii="Times New Roman" w:hAnsi="Times New Roman" w:cs="Times New Roman"/>
        </w:rPr>
        <w:t>A contratação apresenta o seguinte desdobramento no Plano Estratégico do CNMP</w:t>
      </w:r>
      <w:r>
        <w:rPr>
          <w:rFonts w:ascii="Times New Roman" w:hAnsi="Times New Roman" w:cs="Times New Roman"/>
        </w:rPr>
        <w:t>:</w:t>
      </w:r>
    </w:p>
    <w:p w14:paraId="396942C0" w14:textId="77777777" w:rsidR="007B259C" w:rsidRDefault="007B259C" w:rsidP="007B259C">
      <w:pPr>
        <w:pStyle w:val="PargrafodaLista"/>
        <w:spacing w:line="36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2.3.2.1. </w:t>
      </w:r>
      <w:r w:rsidRPr="00F63308">
        <w:rPr>
          <w:rFonts w:ascii="Times New Roman" w:eastAsia="Times New Roman" w:hAnsi="Times New Roman" w:cs="Times New Roman"/>
        </w:rPr>
        <w:t>Objetivo Estratégico: Aprimorar os padrões de desempenho e qualidade na prestação do serviço público</w:t>
      </w:r>
      <w:r>
        <w:rPr>
          <w:rFonts w:ascii="Times New Roman" w:eastAsia="Times New Roman" w:hAnsi="Times New Roman" w:cs="Times New Roman"/>
        </w:rPr>
        <w:t>;</w:t>
      </w:r>
    </w:p>
    <w:p w14:paraId="16329745" w14:textId="77777777" w:rsidR="007B259C" w:rsidRDefault="007B259C" w:rsidP="007B259C">
      <w:pPr>
        <w:pStyle w:val="PargrafodaLista"/>
        <w:spacing w:line="360" w:lineRule="auto"/>
        <w:ind w:left="0"/>
        <w:jc w:val="both"/>
        <w:rPr>
          <w:rFonts w:ascii="Times New Roman" w:eastAsia="Times New Roman" w:hAnsi="Times New Roman" w:cs="Times New Roman"/>
        </w:rPr>
      </w:pPr>
      <w:r w:rsidRPr="4CB135BB">
        <w:rPr>
          <w:rFonts w:ascii="Times New Roman" w:eastAsia="Times New Roman" w:hAnsi="Times New Roman" w:cs="Times New Roman"/>
        </w:rPr>
        <w:t>2.3.2.2. Objetivos Tático: SA - Manter e aprimorar a segurança da utilização e a eficiência da operação e funcionamento da estrutura física do edifício-sede do CNMP.</w:t>
      </w:r>
    </w:p>
    <w:p w14:paraId="2DE1EB8A" w14:textId="77777777" w:rsidR="007B259C" w:rsidRPr="00397906" w:rsidRDefault="007B259C" w:rsidP="007B259C">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 I</w:t>
      </w:r>
      <w:r w:rsidRPr="007A0635">
        <w:rPr>
          <w:rFonts w:ascii="Times New Roman" w:eastAsia="Times New Roman" w:hAnsi="Times New Roman" w:cs="Times New Roman"/>
          <w:b/>
          <w:bCs/>
          <w:color w:val="000000" w:themeColor="text1"/>
        </w:rPr>
        <w:t>nexigibilidade ou da Dispensa de Licitaçã</w:t>
      </w:r>
      <w:r>
        <w:rPr>
          <w:rFonts w:ascii="Times New Roman" w:eastAsia="Times New Roman" w:hAnsi="Times New Roman" w:cs="Times New Roman"/>
          <w:b/>
          <w:bCs/>
          <w:color w:val="000000" w:themeColor="text1"/>
        </w:rPr>
        <w:t>o</w:t>
      </w:r>
    </w:p>
    <w:p w14:paraId="4F15CCD2" w14:textId="77777777" w:rsidR="007B259C" w:rsidRPr="007A0635" w:rsidRDefault="007B259C" w:rsidP="007B259C">
      <w:pPr>
        <w:pStyle w:val="PargrafodaLista"/>
        <w:numPr>
          <w:ilvl w:val="2"/>
          <w:numId w:val="23"/>
        </w:numPr>
        <w:spacing w:line="360" w:lineRule="auto"/>
        <w:ind w:left="2160"/>
        <w:jc w:val="both"/>
        <w:rPr>
          <w:rStyle w:val="normaltextrun"/>
          <w:rFonts w:ascii="Times New Roman" w:eastAsia="Times New Roman" w:hAnsi="Times New Roman" w:cs="Times New Roman"/>
          <w:color w:val="000000" w:themeColor="text1"/>
        </w:rPr>
      </w:pPr>
      <w:r w:rsidRPr="007A0635">
        <w:rPr>
          <w:rStyle w:val="normaltextrun"/>
          <w:rFonts w:ascii="Times New Roman" w:hAnsi="Times New Roman" w:cs="Times New Roman"/>
          <w:shd w:val="clear" w:color="auto" w:fill="FFFFFF"/>
        </w:rPr>
        <w:t>Trata-se de pretensão para dispensa de licitação em razão do valor, com fulcro no inciso II do artigo 75 da Lei nº 14.133/2021</w:t>
      </w:r>
      <w:r w:rsidRPr="00397906">
        <w:rPr>
          <w:rStyle w:val="normaltextrun"/>
          <w:rFonts w:ascii="Times New Roman" w:hAnsi="Times New Roman" w:cs="Times New Roman"/>
          <w:shd w:val="clear" w:color="auto" w:fill="FFFFFF"/>
        </w:rPr>
        <w:t>.</w:t>
      </w:r>
    </w:p>
    <w:p w14:paraId="125F7D44" w14:textId="77777777" w:rsidR="007B259C" w:rsidRPr="007A0635" w:rsidRDefault="007B259C" w:rsidP="007B259C">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 natureza do objeto</w:t>
      </w:r>
    </w:p>
    <w:p w14:paraId="74555F89" w14:textId="77777777" w:rsidR="007B259C" w:rsidRPr="007A0635" w:rsidRDefault="007B259C" w:rsidP="007B259C">
      <w:pPr>
        <w:pStyle w:val="PargrafodaLista"/>
        <w:numPr>
          <w:ilvl w:val="2"/>
          <w:numId w:val="23"/>
        </w:numPr>
        <w:spacing w:line="360" w:lineRule="auto"/>
        <w:ind w:left="2160"/>
        <w:jc w:val="both"/>
        <w:rPr>
          <w:rFonts w:ascii="Times New Roman" w:eastAsia="Times New Roman" w:hAnsi="Times New Roman" w:cs="Times New Roman"/>
          <w:color w:val="000000" w:themeColor="text1"/>
        </w:rPr>
      </w:pPr>
      <w:r w:rsidRPr="00397906">
        <w:rPr>
          <w:rStyle w:val="normaltextrun"/>
          <w:rFonts w:ascii="Times New Roman" w:hAnsi="Times New Roman" w:cs="Times New Roman"/>
          <w:shd w:val="clear" w:color="auto" w:fill="FFFFFF"/>
        </w:rPr>
        <w:t>O</w:t>
      </w:r>
      <w:r>
        <w:rPr>
          <w:rStyle w:val="normaltextrun"/>
          <w:rFonts w:ascii="Times New Roman" w:hAnsi="Times New Roman" w:cs="Times New Roman"/>
          <w:shd w:val="clear" w:color="auto" w:fill="FFFFFF"/>
        </w:rPr>
        <w:t>s</w:t>
      </w:r>
      <w:r w:rsidRPr="00397906">
        <w:rPr>
          <w:rStyle w:val="normaltextrun"/>
          <w:rFonts w:ascii="Times New Roman" w:hAnsi="Times New Roman" w:cs="Times New Roman"/>
          <w:shd w:val="clear" w:color="auto" w:fill="FFFFFF"/>
        </w:rPr>
        <w:t xml:space="preserve"> serviço</w:t>
      </w:r>
      <w:r>
        <w:rPr>
          <w:rStyle w:val="normaltextrun"/>
          <w:rFonts w:ascii="Times New Roman" w:hAnsi="Times New Roman" w:cs="Times New Roman"/>
          <w:shd w:val="clear" w:color="auto" w:fill="FFFFFF"/>
        </w:rPr>
        <w:t xml:space="preserve">s, objeto deste termo de referência, </w:t>
      </w:r>
      <w:r w:rsidRPr="00397906">
        <w:rPr>
          <w:rStyle w:val="normaltextrun"/>
          <w:rFonts w:ascii="Times New Roman" w:hAnsi="Times New Roman" w:cs="Times New Roman"/>
          <w:shd w:val="clear" w:color="auto" w:fill="FFFFFF"/>
        </w:rPr>
        <w:t xml:space="preserve">são considerados comuns, pois os padrões de desempenho e qualidade podem ser objetivamente definidos por meio de especificações usuais de mercado, </w:t>
      </w:r>
      <w:r>
        <w:rPr>
          <w:rStyle w:val="normaltextrun"/>
          <w:rFonts w:ascii="Times New Roman" w:hAnsi="Times New Roman" w:cs="Times New Roman"/>
          <w:shd w:val="clear" w:color="auto" w:fill="FFFFFF"/>
        </w:rPr>
        <w:t xml:space="preserve">portanto, </w:t>
      </w:r>
      <w:r w:rsidRPr="00397906">
        <w:rPr>
          <w:rStyle w:val="normaltextrun"/>
          <w:rFonts w:ascii="Times New Roman" w:hAnsi="Times New Roman" w:cs="Times New Roman"/>
          <w:shd w:val="clear" w:color="auto" w:fill="FFFFFF"/>
        </w:rPr>
        <w:t>enquadra</w:t>
      </w:r>
      <w:r>
        <w:rPr>
          <w:rStyle w:val="normaltextrun"/>
          <w:rFonts w:ascii="Times New Roman" w:hAnsi="Times New Roman" w:cs="Times New Roman"/>
          <w:shd w:val="clear" w:color="auto" w:fill="FFFFFF"/>
        </w:rPr>
        <w:t>m</w:t>
      </w:r>
      <w:r w:rsidRPr="00397906">
        <w:rPr>
          <w:rStyle w:val="normaltextrun"/>
          <w:rFonts w:ascii="Times New Roman" w:hAnsi="Times New Roman" w:cs="Times New Roman"/>
          <w:shd w:val="clear" w:color="auto" w:fill="FFFFFF"/>
        </w:rPr>
        <w:t>-se na categoria de bens e serviços comuns de que trata o inciso XIII, art. 6º, da Lei nº 14.133/2021</w:t>
      </w:r>
    </w:p>
    <w:p w14:paraId="0A3EEFB4" w14:textId="77777777" w:rsidR="007B259C" w:rsidRPr="00C275FA" w:rsidRDefault="007B259C" w:rsidP="007B259C">
      <w:pPr>
        <w:pStyle w:val="Default"/>
        <w:spacing w:line="360" w:lineRule="auto"/>
        <w:ind w:firstLine="720"/>
        <w:jc w:val="both"/>
        <w:rPr>
          <w:rFonts w:eastAsia="Times New Roman"/>
          <w:color w:val="auto"/>
        </w:rPr>
      </w:pPr>
    </w:p>
    <w:p w14:paraId="2B7E7348" w14:textId="77777777" w:rsidR="007B259C" w:rsidRPr="00C275FA" w:rsidRDefault="007B259C" w:rsidP="007B259C">
      <w:pPr>
        <w:pStyle w:val="Default"/>
        <w:numPr>
          <w:ilvl w:val="0"/>
          <w:numId w:val="23"/>
        </w:numPr>
        <w:shd w:val="clear" w:color="auto" w:fill="D9D9D9" w:themeFill="background1" w:themeFillShade="D9"/>
        <w:ind w:left="0" w:firstLine="0"/>
        <w:jc w:val="both"/>
        <w:rPr>
          <w:rFonts w:eastAsia="Times New Roman"/>
          <w:color w:val="auto"/>
        </w:rPr>
      </w:pPr>
      <w:r w:rsidRPr="4CB135BB">
        <w:rPr>
          <w:rFonts w:eastAsia="Times New Roman"/>
          <w:b/>
          <w:bCs/>
          <w:color w:val="auto"/>
        </w:rPr>
        <w:t>DESCRIÇÃO DO OBJETO</w:t>
      </w:r>
    </w:p>
    <w:p w14:paraId="2D194F0C" w14:textId="77777777" w:rsidR="007B259C" w:rsidRPr="0097592B" w:rsidRDefault="007B259C" w:rsidP="007B259C">
      <w:pPr>
        <w:pStyle w:val="Default"/>
        <w:spacing w:line="360" w:lineRule="auto"/>
        <w:jc w:val="both"/>
        <w:rPr>
          <w:rFonts w:eastAsia="Times New Roman"/>
          <w:b/>
          <w:bCs/>
          <w:color w:val="auto"/>
        </w:rPr>
      </w:pPr>
    </w:p>
    <w:p w14:paraId="3EFA5A8C" w14:textId="77777777" w:rsidR="007B259C" w:rsidRDefault="007B259C" w:rsidP="00F61097">
      <w:pPr>
        <w:pStyle w:val="Default"/>
        <w:numPr>
          <w:ilvl w:val="1"/>
          <w:numId w:val="32"/>
        </w:numPr>
        <w:spacing w:line="360" w:lineRule="auto"/>
        <w:jc w:val="both"/>
        <w:rPr>
          <w:rFonts w:eastAsia="Times New Roman"/>
          <w:color w:val="auto"/>
        </w:rPr>
      </w:pPr>
      <w:r w:rsidRPr="0097592B">
        <w:rPr>
          <w:rFonts w:eastAsia="Times New Roman"/>
          <w:b/>
          <w:bCs/>
          <w:color w:val="auto"/>
        </w:rPr>
        <w:t>Conjunto de porta</w:t>
      </w:r>
      <w:r>
        <w:rPr>
          <w:rFonts w:eastAsia="Times New Roman"/>
          <w:b/>
          <w:bCs/>
          <w:color w:val="auto"/>
        </w:rPr>
        <w:t>s</w:t>
      </w:r>
      <w:r w:rsidRPr="0097592B">
        <w:rPr>
          <w:rFonts w:eastAsia="Times New Roman"/>
          <w:b/>
          <w:bCs/>
          <w:color w:val="auto"/>
        </w:rPr>
        <w:t xml:space="preserve"> de deslizante</w:t>
      </w:r>
      <w:r>
        <w:rPr>
          <w:rFonts w:eastAsia="Times New Roman"/>
          <w:b/>
          <w:bCs/>
          <w:color w:val="auto"/>
        </w:rPr>
        <w:t>s</w:t>
      </w:r>
      <w:r w:rsidRPr="0097592B">
        <w:rPr>
          <w:rFonts w:eastAsia="Times New Roman"/>
          <w:b/>
          <w:bCs/>
          <w:color w:val="auto"/>
        </w:rPr>
        <w:t xml:space="preserve"> composto por 4 folhas, sendo 3 móveis e 1 fixa, com quadro (estrutura) interna em perfis de alumínio e acabamento em vidro nas duas faces; sistema “mão amiga” e amortecimento, com movimentação por trilho suspenso</w:t>
      </w:r>
      <w:r>
        <w:rPr>
          <w:rFonts w:eastAsia="Times New Roman"/>
          <w:color w:val="auto"/>
        </w:rPr>
        <w:t>:</w:t>
      </w:r>
    </w:p>
    <w:p w14:paraId="257088E0" w14:textId="77777777" w:rsidR="007B259C" w:rsidRDefault="007B259C" w:rsidP="00F61097">
      <w:pPr>
        <w:pStyle w:val="Default"/>
        <w:numPr>
          <w:ilvl w:val="2"/>
          <w:numId w:val="32"/>
        </w:numPr>
        <w:spacing w:line="360" w:lineRule="auto"/>
        <w:jc w:val="both"/>
        <w:rPr>
          <w:rFonts w:eastAsia="Times New Roman"/>
          <w:color w:val="auto"/>
        </w:rPr>
      </w:pPr>
      <w:r>
        <w:rPr>
          <w:rFonts w:eastAsia="Times New Roman"/>
          <w:color w:val="auto"/>
        </w:rPr>
        <w:t xml:space="preserve">Especificação: </w:t>
      </w:r>
      <w:r w:rsidRPr="002E2BEA">
        <w:rPr>
          <w:rFonts w:eastAsia="Times New Roman"/>
          <w:color w:val="auto"/>
        </w:rPr>
        <w:t xml:space="preserve">Fornecimento e instalação de </w:t>
      </w:r>
      <w:r>
        <w:rPr>
          <w:rFonts w:eastAsia="Times New Roman"/>
          <w:color w:val="auto"/>
        </w:rPr>
        <w:t xml:space="preserve">sistema de </w:t>
      </w:r>
      <w:r w:rsidRPr="002E2BEA">
        <w:rPr>
          <w:rFonts w:eastAsia="Times New Roman"/>
          <w:color w:val="auto"/>
        </w:rPr>
        <w:t>porta</w:t>
      </w:r>
      <w:r>
        <w:rPr>
          <w:rFonts w:eastAsia="Times New Roman"/>
          <w:color w:val="auto"/>
        </w:rPr>
        <w:t>s</w:t>
      </w:r>
      <w:r w:rsidRPr="002E2BEA">
        <w:rPr>
          <w:rFonts w:eastAsia="Times New Roman"/>
          <w:color w:val="auto"/>
        </w:rPr>
        <w:t xml:space="preserve"> deslizante</w:t>
      </w:r>
      <w:r>
        <w:rPr>
          <w:rFonts w:eastAsia="Times New Roman"/>
          <w:color w:val="auto"/>
        </w:rPr>
        <w:t>s</w:t>
      </w:r>
      <w:r w:rsidRPr="002E2BEA">
        <w:rPr>
          <w:rFonts w:eastAsia="Times New Roman"/>
          <w:color w:val="auto"/>
        </w:rPr>
        <w:t xml:space="preserve"> com 4 folhas</w:t>
      </w:r>
      <w:r>
        <w:rPr>
          <w:rFonts w:eastAsia="Times New Roman"/>
          <w:color w:val="auto"/>
        </w:rPr>
        <w:t xml:space="preserve"> paralelas (4 vias)</w:t>
      </w:r>
      <w:r w:rsidRPr="002E2BEA">
        <w:rPr>
          <w:rFonts w:eastAsia="Times New Roman"/>
          <w:color w:val="auto"/>
        </w:rPr>
        <w:t xml:space="preserve">, </w:t>
      </w:r>
      <w:r>
        <w:rPr>
          <w:rFonts w:eastAsia="Times New Roman"/>
          <w:color w:val="auto"/>
        </w:rPr>
        <w:t xml:space="preserve">com as portas cobrindo vão total de 4.510 mm e altura piso-teto de 2.480 mm, </w:t>
      </w:r>
      <w:r w:rsidRPr="002E2BEA">
        <w:rPr>
          <w:rFonts w:eastAsia="Times New Roman"/>
          <w:color w:val="auto"/>
        </w:rPr>
        <w:t xml:space="preserve">sendo uma </w:t>
      </w:r>
      <w:r>
        <w:rPr>
          <w:rFonts w:eastAsia="Times New Roman"/>
          <w:color w:val="auto"/>
        </w:rPr>
        <w:t xml:space="preserve">porta </w:t>
      </w:r>
      <w:r w:rsidRPr="002E2BEA">
        <w:rPr>
          <w:rFonts w:eastAsia="Times New Roman"/>
          <w:color w:val="auto"/>
        </w:rPr>
        <w:t xml:space="preserve">fixa e 3 deslizantes, em perfil de alumínio </w:t>
      </w:r>
      <w:r>
        <w:rPr>
          <w:rFonts w:eastAsia="Times New Roman"/>
          <w:color w:val="auto"/>
        </w:rPr>
        <w:t xml:space="preserve">de largura de 33mm, liga 6063 ou equivalente, </w:t>
      </w:r>
      <w:r w:rsidRPr="002E2BEA">
        <w:rPr>
          <w:rFonts w:eastAsia="Times New Roman"/>
          <w:color w:val="auto"/>
        </w:rPr>
        <w:t>com vidro</w:t>
      </w:r>
      <w:r>
        <w:rPr>
          <w:rFonts w:eastAsia="Times New Roman"/>
          <w:color w:val="auto"/>
        </w:rPr>
        <w:t xml:space="preserve"> </w:t>
      </w:r>
      <w:r w:rsidRPr="002E2BEA">
        <w:rPr>
          <w:rFonts w:eastAsia="Times New Roman"/>
          <w:color w:val="auto"/>
        </w:rPr>
        <w:t>temperado</w:t>
      </w:r>
      <w:r>
        <w:rPr>
          <w:rFonts w:eastAsia="Times New Roman"/>
          <w:color w:val="auto"/>
        </w:rPr>
        <w:t xml:space="preserve"> de 4mm de espessura aplicado </w:t>
      </w:r>
      <w:r w:rsidRPr="002E2BEA">
        <w:rPr>
          <w:rFonts w:eastAsia="Times New Roman"/>
          <w:color w:val="auto"/>
        </w:rPr>
        <w:t>em ambas as faces. Dimensões gerais da porta 4</w:t>
      </w:r>
      <w:r>
        <w:rPr>
          <w:rFonts w:eastAsia="Times New Roman"/>
          <w:color w:val="auto"/>
        </w:rPr>
        <w:t>.510</w:t>
      </w:r>
      <w:r w:rsidRPr="002E2BEA">
        <w:rPr>
          <w:rFonts w:eastAsia="Times New Roman"/>
          <w:color w:val="auto"/>
        </w:rPr>
        <w:t xml:space="preserve"> x 2</w:t>
      </w:r>
      <w:r>
        <w:rPr>
          <w:rFonts w:eastAsia="Times New Roman"/>
          <w:color w:val="auto"/>
        </w:rPr>
        <w:t>.480,</w:t>
      </w:r>
      <w:r w:rsidRPr="002E2BEA">
        <w:rPr>
          <w:rFonts w:eastAsia="Times New Roman"/>
          <w:color w:val="auto"/>
        </w:rPr>
        <w:t xml:space="preserve"> </w:t>
      </w:r>
      <w:r>
        <w:rPr>
          <w:rFonts w:eastAsia="Times New Roman"/>
          <w:color w:val="auto"/>
        </w:rPr>
        <w:t xml:space="preserve">com trilho de </w:t>
      </w:r>
      <w:r w:rsidRPr="002E2BEA">
        <w:rPr>
          <w:rFonts w:eastAsia="Times New Roman"/>
          <w:color w:val="auto"/>
        </w:rPr>
        <w:t>200 mm</w:t>
      </w:r>
      <w:r>
        <w:rPr>
          <w:rFonts w:eastAsia="Times New Roman"/>
          <w:color w:val="auto"/>
        </w:rPr>
        <w:t xml:space="preserve"> de largura (4 vias)</w:t>
      </w:r>
      <w:r w:rsidRPr="002E2BEA">
        <w:rPr>
          <w:rFonts w:eastAsia="Times New Roman"/>
          <w:color w:val="auto"/>
        </w:rPr>
        <w:t xml:space="preserve">. </w:t>
      </w:r>
    </w:p>
    <w:p w14:paraId="693FAEF2"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 </w:t>
      </w:r>
      <w:r w:rsidRPr="006B177E">
        <w:rPr>
          <w:rFonts w:eastAsia="Times New Roman"/>
          <w:b/>
          <w:bCs/>
          <w:color w:val="auto"/>
        </w:rPr>
        <w:t>Dados dimensionais e projeto geral estão apresentados no Anexo II deste Termo de Referência</w:t>
      </w:r>
      <w:r>
        <w:rPr>
          <w:rFonts w:eastAsia="Times New Roman"/>
          <w:color w:val="auto"/>
        </w:rPr>
        <w:t>.</w:t>
      </w:r>
    </w:p>
    <w:p w14:paraId="4B27753F"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lastRenderedPageBreak/>
        <w:t>Para fins de estimativa de custo, as d</w:t>
      </w:r>
      <w:r w:rsidRPr="002E2BEA">
        <w:rPr>
          <w:rFonts w:eastAsia="Times New Roman"/>
          <w:color w:val="auto"/>
        </w:rPr>
        <w:t>imens</w:t>
      </w:r>
      <w:r>
        <w:rPr>
          <w:rFonts w:eastAsia="Times New Roman"/>
          <w:color w:val="auto"/>
        </w:rPr>
        <w:t>ões</w:t>
      </w:r>
      <w:r w:rsidRPr="002E2BEA">
        <w:rPr>
          <w:rFonts w:eastAsia="Times New Roman"/>
          <w:color w:val="auto"/>
        </w:rPr>
        <w:t xml:space="preserve"> </w:t>
      </w:r>
      <w:r>
        <w:rPr>
          <w:rFonts w:eastAsia="Times New Roman"/>
          <w:color w:val="auto"/>
        </w:rPr>
        <w:t>das</w:t>
      </w:r>
      <w:r w:rsidRPr="002E2BEA">
        <w:rPr>
          <w:rFonts w:eastAsia="Times New Roman"/>
          <w:color w:val="auto"/>
        </w:rPr>
        <w:t xml:space="preserve"> folha</w:t>
      </w:r>
      <w:r>
        <w:rPr>
          <w:rFonts w:eastAsia="Times New Roman"/>
          <w:color w:val="auto"/>
        </w:rPr>
        <w:t>s</w:t>
      </w:r>
      <w:r w:rsidRPr="002E2BEA">
        <w:rPr>
          <w:rFonts w:eastAsia="Times New Roman"/>
          <w:color w:val="auto"/>
        </w:rPr>
        <w:t xml:space="preserve"> d</w:t>
      </w:r>
      <w:r>
        <w:rPr>
          <w:rFonts w:eastAsia="Times New Roman"/>
          <w:color w:val="auto"/>
        </w:rPr>
        <w:t>as</w:t>
      </w:r>
      <w:r w:rsidRPr="002E2BEA">
        <w:rPr>
          <w:rFonts w:eastAsia="Times New Roman"/>
          <w:color w:val="auto"/>
        </w:rPr>
        <w:t xml:space="preserve"> </w:t>
      </w:r>
      <w:r>
        <w:rPr>
          <w:rFonts w:eastAsia="Times New Roman"/>
          <w:color w:val="auto"/>
        </w:rPr>
        <w:t>portas, considerando transpasse de no mínimo 50 mm entre elas, será de 1.152,5 mm para as folhas das duas extremidades (uma fixa e outra móvel) e de 1.177,5mm das duas folhas intermediárias (</w:t>
      </w:r>
      <w:proofErr w:type="gramStart"/>
      <w:r>
        <w:rPr>
          <w:rFonts w:eastAsia="Times New Roman"/>
          <w:color w:val="auto"/>
        </w:rPr>
        <w:t>ambas móveis</w:t>
      </w:r>
      <w:proofErr w:type="gramEnd"/>
      <w:r>
        <w:rPr>
          <w:rFonts w:eastAsia="Times New Roman"/>
          <w:color w:val="auto"/>
        </w:rPr>
        <w:t xml:space="preserve">), com espessura de </w:t>
      </w:r>
      <w:r w:rsidRPr="002E2BEA">
        <w:rPr>
          <w:rFonts w:eastAsia="Times New Roman"/>
          <w:color w:val="auto"/>
        </w:rPr>
        <w:t>33mm</w:t>
      </w:r>
      <w:r>
        <w:rPr>
          <w:rFonts w:eastAsia="Times New Roman"/>
          <w:color w:val="auto"/>
        </w:rPr>
        <w:t xml:space="preserve"> e altura de 2.480 mm para todas as folhas.</w:t>
      </w:r>
    </w:p>
    <w:p w14:paraId="43C9CAFA"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De forma a complementar o vão total existente, que é de 4.670 mm da parede até a esquadria de vidro externa, deverá ser fornecido e instalado perfis em tubo de alumínio para fixação do marco batente e complementação do vão entre a extensão total da porta (4.510 mm) até a esquadria de vidro da fachada, correspondendo a uma distância de cerca de 160 mm (necessário conferência no local, assim como demais medidas informadas).</w:t>
      </w:r>
    </w:p>
    <w:p w14:paraId="2F7CB189" w14:textId="77777777" w:rsidR="007B259C" w:rsidRDefault="007B259C" w:rsidP="00F61097">
      <w:pPr>
        <w:pStyle w:val="Default"/>
        <w:numPr>
          <w:ilvl w:val="4"/>
          <w:numId w:val="32"/>
        </w:numPr>
        <w:spacing w:line="360" w:lineRule="auto"/>
        <w:jc w:val="both"/>
        <w:rPr>
          <w:rFonts w:eastAsia="Times New Roman"/>
          <w:color w:val="auto"/>
        </w:rPr>
      </w:pPr>
      <w:r>
        <w:rPr>
          <w:rFonts w:eastAsia="Times New Roman"/>
          <w:color w:val="auto"/>
        </w:rPr>
        <w:t xml:space="preserve"> O acabamento dos tubos que compõem esse fechamento deve seguir o mesmo padrão dos demais perfis dos elementos da porta.</w:t>
      </w:r>
    </w:p>
    <w:p w14:paraId="5DB3B101"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 O sistema deverá dispor de dispositivo deslizante “Mão Amiga”, com amortecimento, e sistema de passagem pelo topo.</w:t>
      </w:r>
    </w:p>
    <w:p w14:paraId="519A6434"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 De modo a proporcionar a espessura final para cada folha de porta de 33mm, e considerando a aplicação de vidros de 4mm de espessura em ambas as faces, cada folha deve ser estruturada por quadro composto por perfis em alumínio, padrão moveleiro, constituído no contorno por perfis especificação 1510 (Montante Vidro Duplo) e internamente por perfis especificação 1297 (travessa oculta). As travessas ocultas, no mínimo de 03 peças, devem ser posicionadas internamente em cada folha de porta, horizontalmente (paralelo à linha do piso) e igualmente distribuídas ao longo da altura da folha, que corresponde a 2.480 mm, perfazendo espaçamento máximo de 620 mm entre cada travessa.</w:t>
      </w:r>
    </w:p>
    <w:p w14:paraId="2B030DDC"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O revestimento de cada folha de porta deverá ser composto pela aplicação de v</w:t>
      </w:r>
      <w:r w:rsidRPr="002E2BEA">
        <w:rPr>
          <w:rFonts w:eastAsia="Times New Roman"/>
          <w:color w:val="auto"/>
        </w:rPr>
        <w:t>idro temperado</w:t>
      </w:r>
      <w:r>
        <w:rPr>
          <w:rFonts w:eastAsia="Times New Roman"/>
          <w:color w:val="auto"/>
        </w:rPr>
        <w:t xml:space="preserve"> (fixados </w:t>
      </w:r>
      <w:r w:rsidRPr="002E2BEA">
        <w:rPr>
          <w:rFonts w:eastAsia="Times New Roman"/>
          <w:color w:val="auto"/>
        </w:rPr>
        <w:t>com fita de adesão industrial</w:t>
      </w:r>
      <w:r>
        <w:rPr>
          <w:rFonts w:eastAsia="Times New Roman"/>
          <w:color w:val="auto"/>
        </w:rPr>
        <w:t>),</w:t>
      </w:r>
      <w:r w:rsidRPr="002E2BEA">
        <w:rPr>
          <w:rFonts w:eastAsia="Times New Roman"/>
          <w:color w:val="auto"/>
        </w:rPr>
        <w:t xml:space="preserve"> </w:t>
      </w:r>
      <w:r>
        <w:rPr>
          <w:rFonts w:eastAsia="Times New Roman"/>
          <w:color w:val="auto"/>
        </w:rPr>
        <w:t>em ambas as faces,</w:t>
      </w:r>
      <w:r w:rsidRPr="002E2BEA">
        <w:rPr>
          <w:rFonts w:eastAsia="Times New Roman"/>
          <w:color w:val="auto"/>
        </w:rPr>
        <w:t xml:space="preserve"> com 4mm de espessura, com aplicação de </w:t>
      </w:r>
      <w:r>
        <w:rPr>
          <w:rFonts w:eastAsia="Times New Roman"/>
          <w:color w:val="auto"/>
        </w:rPr>
        <w:t xml:space="preserve">pintura e </w:t>
      </w:r>
      <w:r w:rsidRPr="002E2BEA">
        <w:rPr>
          <w:rFonts w:eastAsia="Times New Roman"/>
          <w:color w:val="auto"/>
        </w:rPr>
        <w:t xml:space="preserve">película adesiva interna, na cor </w:t>
      </w:r>
      <w:r>
        <w:rPr>
          <w:rFonts w:eastAsia="Times New Roman"/>
          <w:color w:val="auto"/>
        </w:rPr>
        <w:t>S</w:t>
      </w:r>
      <w:r w:rsidRPr="002E2BEA">
        <w:rPr>
          <w:rFonts w:eastAsia="Times New Roman"/>
          <w:color w:val="auto"/>
        </w:rPr>
        <w:t>afari (ou semelhante a ser</w:t>
      </w:r>
      <w:r>
        <w:rPr>
          <w:rFonts w:eastAsia="Times New Roman"/>
          <w:color w:val="auto"/>
        </w:rPr>
        <w:t xml:space="preserve"> </w:t>
      </w:r>
      <w:r w:rsidRPr="002E2BEA">
        <w:rPr>
          <w:rFonts w:eastAsia="Times New Roman"/>
          <w:color w:val="auto"/>
        </w:rPr>
        <w:t>aprovada pel</w:t>
      </w:r>
      <w:r>
        <w:rPr>
          <w:rFonts w:eastAsia="Times New Roman"/>
          <w:color w:val="auto"/>
        </w:rPr>
        <w:t>o</w:t>
      </w:r>
      <w:r w:rsidRPr="002E2BEA">
        <w:rPr>
          <w:rFonts w:eastAsia="Times New Roman"/>
          <w:color w:val="auto"/>
        </w:rPr>
        <w:t xml:space="preserve"> </w:t>
      </w:r>
      <w:r>
        <w:rPr>
          <w:rFonts w:eastAsia="Times New Roman"/>
          <w:color w:val="auto"/>
        </w:rPr>
        <w:t>CONTRATANTE</w:t>
      </w:r>
      <w:r w:rsidRPr="002E2BEA">
        <w:rPr>
          <w:rFonts w:eastAsia="Times New Roman"/>
          <w:color w:val="auto"/>
        </w:rPr>
        <w:t>)</w:t>
      </w:r>
      <w:r>
        <w:rPr>
          <w:rFonts w:eastAsia="Times New Roman"/>
          <w:color w:val="auto"/>
        </w:rPr>
        <w:t>.</w:t>
      </w:r>
    </w:p>
    <w:p w14:paraId="2F378B23"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Os p</w:t>
      </w:r>
      <w:r w:rsidRPr="002E2BEA">
        <w:rPr>
          <w:rFonts w:eastAsia="Times New Roman"/>
          <w:color w:val="auto"/>
        </w:rPr>
        <w:t xml:space="preserve">erfis em alumínio </w:t>
      </w:r>
      <w:r>
        <w:rPr>
          <w:rFonts w:eastAsia="Times New Roman"/>
          <w:color w:val="auto"/>
        </w:rPr>
        <w:t xml:space="preserve">devem passar pelo processo químico de </w:t>
      </w:r>
      <w:proofErr w:type="spellStart"/>
      <w:r>
        <w:rPr>
          <w:rFonts w:eastAsia="Times New Roman"/>
          <w:color w:val="auto"/>
        </w:rPr>
        <w:t>anodização</w:t>
      </w:r>
      <w:proofErr w:type="spellEnd"/>
      <w:r>
        <w:rPr>
          <w:rFonts w:eastAsia="Times New Roman"/>
          <w:color w:val="auto"/>
        </w:rPr>
        <w:t xml:space="preserve"> e apresentarem acabamento com a mesma tonalidade de cor Safari (</w:t>
      </w:r>
      <w:proofErr w:type="gramStart"/>
      <w:r>
        <w:rPr>
          <w:rFonts w:eastAsia="Times New Roman"/>
          <w:color w:val="auto"/>
        </w:rPr>
        <w:t>ou  requerida</w:t>
      </w:r>
      <w:proofErr w:type="gramEnd"/>
      <w:r>
        <w:rPr>
          <w:rFonts w:eastAsia="Times New Roman"/>
          <w:color w:val="auto"/>
        </w:rPr>
        <w:t xml:space="preserve"> dos vidros. Para isso devem passar por processo de limpeza, aplicação de primer, seguida da aplicação de tinta acrílica multiuso em ambiente controlado (cabine de pintura), com o número de demãos necessários para o perfeito acabamento.</w:t>
      </w:r>
    </w:p>
    <w:p w14:paraId="00E18BDF"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lastRenderedPageBreak/>
        <w:t>Os p</w:t>
      </w:r>
      <w:r w:rsidRPr="002E2BEA">
        <w:rPr>
          <w:rFonts w:eastAsia="Times New Roman"/>
          <w:color w:val="auto"/>
        </w:rPr>
        <w:t xml:space="preserve">erfis em alumínio </w:t>
      </w:r>
      <w:r>
        <w:rPr>
          <w:rFonts w:eastAsia="Times New Roman"/>
          <w:color w:val="auto"/>
        </w:rPr>
        <w:t xml:space="preserve">devem passar pelo processo químico de </w:t>
      </w:r>
      <w:proofErr w:type="spellStart"/>
      <w:r>
        <w:rPr>
          <w:rFonts w:eastAsia="Times New Roman"/>
          <w:color w:val="auto"/>
        </w:rPr>
        <w:t>anodização</w:t>
      </w:r>
      <w:proofErr w:type="spellEnd"/>
      <w:r>
        <w:rPr>
          <w:rFonts w:eastAsia="Times New Roman"/>
          <w:color w:val="auto"/>
        </w:rPr>
        <w:t xml:space="preserve"> e apresentarem acabamento com a mesma tonalidade de cor Safari </w:t>
      </w:r>
      <w:r w:rsidRPr="002E2BEA">
        <w:rPr>
          <w:rFonts w:eastAsia="Times New Roman"/>
          <w:color w:val="auto"/>
        </w:rPr>
        <w:t>(ou semelhante a ser</w:t>
      </w:r>
      <w:r>
        <w:rPr>
          <w:rFonts w:eastAsia="Times New Roman"/>
          <w:color w:val="auto"/>
        </w:rPr>
        <w:t xml:space="preserve"> </w:t>
      </w:r>
      <w:r w:rsidRPr="002E2BEA">
        <w:rPr>
          <w:rFonts w:eastAsia="Times New Roman"/>
          <w:color w:val="auto"/>
        </w:rPr>
        <w:t>aprovada pel</w:t>
      </w:r>
      <w:r>
        <w:rPr>
          <w:rFonts w:eastAsia="Times New Roman"/>
          <w:color w:val="auto"/>
        </w:rPr>
        <w:t>o</w:t>
      </w:r>
      <w:r w:rsidRPr="002E2BEA">
        <w:rPr>
          <w:rFonts w:eastAsia="Times New Roman"/>
          <w:color w:val="auto"/>
        </w:rPr>
        <w:t xml:space="preserve"> </w:t>
      </w:r>
      <w:r>
        <w:rPr>
          <w:rFonts w:eastAsia="Times New Roman"/>
          <w:color w:val="auto"/>
        </w:rPr>
        <w:t>CONTRATANTE</w:t>
      </w:r>
      <w:r w:rsidRPr="002E2BEA">
        <w:rPr>
          <w:rFonts w:eastAsia="Times New Roman"/>
          <w:color w:val="auto"/>
        </w:rPr>
        <w:t>)</w:t>
      </w:r>
      <w:r>
        <w:rPr>
          <w:rFonts w:eastAsia="Times New Roman"/>
          <w:color w:val="auto"/>
        </w:rPr>
        <w:t xml:space="preserve"> requerida dos vidros. Para isso devem passar por processo de limpeza, aplicação de primer, seguida da aplicação de tinta acrílica multiuso em ambiente controlado (cabine de pintura), com o número de demãos necessários para o perfeito acabamento.</w:t>
      </w:r>
    </w:p>
    <w:p w14:paraId="67BF886E"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O sistema deve incluir </w:t>
      </w:r>
      <w:r w:rsidRPr="002E2BEA">
        <w:rPr>
          <w:rFonts w:eastAsia="Times New Roman"/>
          <w:color w:val="auto"/>
        </w:rPr>
        <w:t>Kits de batentes de marco e contramarco em alumínio, bem como trilhos superiores</w:t>
      </w:r>
      <w:r>
        <w:rPr>
          <w:rFonts w:eastAsia="Times New Roman"/>
          <w:color w:val="auto"/>
        </w:rPr>
        <w:t xml:space="preserve"> embutidos no forro, acompanhado de acabamento entre vias e entre vias e gesso.</w:t>
      </w:r>
    </w:p>
    <w:p w14:paraId="39E1DA6D"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O CONTRATANTE providenciará a instalação de perfil metálico, junto à face inferior da laje do teto, de 190mm de largura e 3mm de espessura ao longo do vão para atuar como estrutura </w:t>
      </w:r>
      <w:proofErr w:type="spellStart"/>
      <w:r>
        <w:rPr>
          <w:rFonts w:eastAsia="Times New Roman"/>
          <w:color w:val="auto"/>
        </w:rPr>
        <w:t>portante</w:t>
      </w:r>
      <w:proofErr w:type="spellEnd"/>
      <w:r>
        <w:rPr>
          <w:rFonts w:eastAsia="Times New Roman"/>
          <w:color w:val="auto"/>
        </w:rPr>
        <w:t xml:space="preserve"> para a fixação do sistema de porta deslizante.</w:t>
      </w:r>
    </w:p>
    <w:p w14:paraId="28854D35"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Os carrinhos deslizantes, bem como demais dispositivos mecânicos, devem ser dimensionados para o perfeito e suave acionamento das portas, de modo a suportarem o peso das portas e os esforços decorrentes das movimentações requeridas, sem sofrerem desgastes e perda de eficiência de forma prematura.</w:t>
      </w:r>
    </w:p>
    <w:p w14:paraId="1CEFBA48"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 xml:space="preserve">Ajustes dimensionais de perfis, guias, </w:t>
      </w:r>
      <w:r w:rsidRPr="002E2BEA">
        <w:rPr>
          <w:rFonts w:eastAsia="Times New Roman"/>
          <w:color w:val="auto"/>
        </w:rPr>
        <w:t xml:space="preserve">fechaduras, puxadores e demais </w:t>
      </w:r>
      <w:r>
        <w:rPr>
          <w:rFonts w:eastAsia="Times New Roman"/>
          <w:color w:val="auto"/>
        </w:rPr>
        <w:t xml:space="preserve">componentes, devem ser executados por processo de usinagem à </w:t>
      </w:r>
      <w:r w:rsidRPr="002E2BEA">
        <w:rPr>
          <w:rFonts w:eastAsia="Times New Roman"/>
          <w:color w:val="auto"/>
        </w:rPr>
        <w:t>máquina, conferindo lapidação de qualidade e precisão, com acabamento</w:t>
      </w:r>
      <w:r>
        <w:rPr>
          <w:rFonts w:eastAsia="Times New Roman"/>
          <w:color w:val="auto"/>
        </w:rPr>
        <w:t xml:space="preserve"> </w:t>
      </w:r>
      <w:r w:rsidRPr="002E2BEA">
        <w:rPr>
          <w:rFonts w:eastAsia="Times New Roman"/>
          <w:color w:val="auto"/>
        </w:rPr>
        <w:t>uniforme</w:t>
      </w:r>
      <w:r>
        <w:rPr>
          <w:rFonts w:eastAsia="Times New Roman"/>
          <w:color w:val="auto"/>
        </w:rPr>
        <w:t>.</w:t>
      </w:r>
    </w:p>
    <w:p w14:paraId="33CA0F55" w14:textId="77777777" w:rsidR="007B259C" w:rsidRDefault="007B259C" w:rsidP="00F61097">
      <w:pPr>
        <w:pStyle w:val="Default"/>
        <w:numPr>
          <w:ilvl w:val="3"/>
          <w:numId w:val="32"/>
        </w:numPr>
        <w:spacing w:line="360" w:lineRule="auto"/>
        <w:jc w:val="both"/>
        <w:rPr>
          <w:rFonts w:eastAsia="Times New Roman"/>
          <w:color w:val="auto"/>
        </w:rPr>
      </w:pPr>
      <w:r w:rsidRPr="002E2BEA">
        <w:rPr>
          <w:rFonts w:eastAsia="Times New Roman"/>
          <w:color w:val="auto"/>
        </w:rPr>
        <w:t xml:space="preserve">O puxador </w:t>
      </w:r>
      <w:r>
        <w:rPr>
          <w:rFonts w:eastAsia="Times New Roman"/>
          <w:color w:val="auto"/>
        </w:rPr>
        <w:t>com perfil tubular</w:t>
      </w:r>
      <w:r w:rsidRPr="002E2BEA">
        <w:rPr>
          <w:rFonts w:eastAsia="Times New Roman"/>
          <w:color w:val="auto"/>
        </w:rPr>
        <w:t xml:space="preserve"> vertical</w:t>
      </w:r>
      <w:r>
        <w:rPr>
          <w:rFonts w:eastAsia="Times New Roman"/>
          <w:color w:val="auto"/>
        </w:rPr>
        <w:t xml:space="preserve">, </w:t>
      </w:r>
      <w:r w:rsidRPr="002E2BEA">
        <w:rPr>
          <w:rFonts w:eastAsia="Times New Roman"/>
          <w:color w:val="auto"/>
        </w:rPr>
        <w:t>diâmetro entre 25 mm e 35 mm</w:t>
      </w:r>
      <w:r>
        <w:rPr>
          <w:rFonts w:eastAsia="Times New Roman"/>
          <w:color w:val="auto"/>
        </w:rPr>
        <w:t xml:space="preserve">, </w:t>
      </w:r>
      <w:r w:rsidRPr="002E2BEA">
        <w:rPr>
          <w:rFonts w:eastAsia="Times New Roman"/>
          <w:color w:val="auto"/>
        </w:rPr>
        <w:t xml:space="preserve">deve ter comprimento de </w:t>
      </w:r>
      <w:r>
        <w:rPr>
          <w:rFonts w:eastAsia="Times New Roman"/>
          <w:color w:val="auto"/>
        </w:rPr>
        <w:t>6</w:t>
      </w:r>
      <w:r w:rsidRPr="002E2BEA">
        <w:rPr>
          <w:rFonts w:eastAsia="Times New Roman"/>
          <w:color w:val="auto"/>
        </w:rPr>
        <w:t>0</w:t>
      </w:r>
      <w:r>
        <w:rPr>
          <w:rFonts w:eastAsia="Times New Roman"/>
          <w:color w:val="auto"/>
        </w:rPr>
        <w:t>0</w:t>
      </w:r>
      <w:r w:rsidRPr="002E2BEA">
        <w:rPr>
          <w:rFonts w:eastAsia="Times New Roman"/>
          <w:color w:val="auto"/>
        </w:rPr>
        <w:t xml:space="preserve"> m</w:t>
      </w:r>
      <w:r>
        <w:rPr>
          <w:rFonts w:eastAsia="Times New Roman"/>
          <w:color w:val="auto"/>
        </w:rPr>
        <w:t>m</w:t>
      </w:r>
      <w:r w:rsidRPr="002E2BEA">
        <w:rPr>
          <w:rFonts w:eastAsia="Times New Roman"/>
          <w:color w:val="auto"/>
        </w:rPr>
        <w:t>, afastado</w:t>
      </w:r>
      <w:r>
        <w:rPr>
          <w:rFonts w:eastAsia="Times New Roman"/>
          <w:color w:val="auto"/>
        </w:rPr>
        <w:t xml:space="preserve"> </w:t>
      </w:r>
      <w:r w:rsidRPr="002E2BEA">
        <w:rPr>
          <w:rFonts w:eastAsia="Times New Roman"/>
          <w:color w:val="auto"/>
        </w:rPr>
        <w:t>0,10 m do batente</w:t>
      </w:r>
      <w:r>
        <w:rPr>
          <w:rFonts w:eastAsia="Times New Roman"/>
          <w:color w:val="auto"/>
        </w:rPr>
        <w:t xml:space="preserve">, referência INP-039 – Inox Polido - </w:t>
      </w:r>
      <w:proofErr w:type="spellStart"/>
      <w:r>
        <w:rPr>
          <w:rFonts w:eastAsia="Times New Roman"/>
          <w:color w:val="auto"/>
        </w:rPr>
        <w:t>LaFonte</w:t>
      </w:r>
      <w:proofErr w:type="spellEnd"/>
      <w:r w:rsidRPr="002E2BEA">
        <w:rPr>
          <w:rFonts w:eastAsia="Times New Roman"/>
          <w:color w:val="auto"/>
        </w:rPr>
        <w:t xml:space="preserve">. </w:t>
      </w:r>
      <w:r>
        <w:rPr>
          <w:rFonts w:eastAsia="Times New Roman"/>
          <w:color w:val="auto"/>
        </w:rPr>
        <w:t>O</w:t>
      </w:r>
      <w:r w:rsidRPr="002E2BEA">
        <w:rPr>
          <w:rFonts w:eastAsia="Times New Roman"/>
          <w:color w:val="auto"/>
        </w:rPr>
        <w:t xml:space="preserve"> afastamento entre o puxador e a superfície da porta</w:t>
      </w:r>
      <w:r>
        <w:rPr>
          <w:rFonts w:eastAsia="Times New Roman"/>
          <w:color w:val="auto"/>
        </w:rPr>
        <w:t xml:space="preserve"> deve ser de </w:t>
      </w:r>
      <w:r w:rsidRPr="002E2BEA">
        <w:rPr>
          <w:rFonts w:eastAsia="Times New Roman"/>
          <w:color w:val="auto"/>
        </w:rPr>
        <w:t>no</w:t>
      </w:r>
      <w:r>
        <w:rPr>
          <w:rFonts w:eastAsia="Times New Roman"/>
          <w:color w:val="auto"/>
        </w:rPr>
        <w:t xml:space="preserve"> </w:t>
      </w:r>
      <w:r w:rsidRPr="002E2BEA">
        <w:rPr>
          <w:rFonts w:eastAsia="Times New Roman"/>
          <w:color w:val="auto"/>
        </w:rPr>
        <w:t>mínimo 40 mm</w:t>
      </w:r>
      <w:r>
        <w:rPr>
          <w:rFonts w:eastAsia="Times New Roman"/>
          <w:color w:val="auto"/>
        </w:rPr>
        <w:t>.</w:t>
      </w:r>
      <w:r w:rsidRPr="002E2BEA">
        <w:rPr>
          <w:rFonts w:eastAsia="Times New Roman"/>
          <w:color w:val="auto"/>
        </w:rPr>
        <w:t xml:space="preserve"> </w:t>
      </w:r>
      <w:r>
        <w:rPr>
          <w:rFonts w:eastAsia="Times New Roman"/>
          <w:color w:val="auto"/>
        </w:rPr>
        <w:t xml:space="preserve"> </w:t>
      </w:r>
      <w:r w:rsidRPr="002E2BEA">
        <w:rPr>
          <w:rFonts w:eastAsia="Times New Roman"/>
          <w:color w:val="auto"/>
        </w:rPr>
        <w:t>Devem ser instalados a uma altura medida da metade do puxador até o piso acabado de 0,80 m a 1,10 m,</w:t>
      </w:r>
      <w:r>
        <w:rPr>
          <w:rFonts w:eastAsia="Times New Roman"/>
          <w:color w:val="auto"/>
        </w:rPr>
        <w:t xml:space="preserve"> </w:t>
      </w:r>
      <w:r w:rsidRPr="002E2BEA">
        <w:rPr>
          <w:rFonts w:eastAsia="Times New Roman"/>
          <w:color w:val="auto"/>
        </w:rPr>
        <w:t>conforme NBR 9050:2020</w:t>
      </w:r>
      <w:r>
        <w:rPr>
          <w:rFonts w:eastAsia="Times New Roman"/>
          <w:color w:val="auto"/>
        </w:rPr>
        <w:t>.</w:t>
      </w:r>
    </w:p>
    <w:p w14:paraId="69BB0C0A" w14:textId="77777777" w:rsidR="007B259C" w:rsidRDefault="007B259C" w:rsidP="00F61097">
      <w:pPr>
        <w:pStyle w:val="Default"/>
        <w:numPr>
          <w:ilvl w:val="3"/>
          <w:numId w:val="32"/>
        </w:numPr>
        <w:spacing w:line="360" w:lineRule="auto"/>
        <w:jc w:val="both"/>
        <w:rPr>
          <w:rFonts w:eastAsia="Times New Roman"/>
          <w:color w:val="auto"/>
        </w:rPr>
      </w:pPr>
      <w:r>
        <w:rPr>
          <w:rFonts w:eastAsia="Times New Roman"/>
          <w:color w:val="auto"/>
        </w:rPr>
        <w:t>A fechadura deve ser do modelo bico de papagaio – 350mm, com chave para travamento.</w:t>
      </w:r>
    </w:p>
    <w:p w14:paraId="47C9C582" w14:textId="77777777" w:rsidR="007B259C" w:rsidRPr="00EE6DEC" w:rsidRDefault="007B259C" w:rsidP="00F61097">
      <w:pPr>
        <w:pStyle w:val="Default"/>
        <w:numPr>
          <w:ilvl w:val="1"/>
          <w:numId w:val="32"/>
        </w:numPr>
        <w:spacing w:line="360" w:lineRule="auto"/>
        <w:jc w:val="both"/>
        <w:rPr>
          <w:rFonts w:eastAsia="Times New Roman"/>
          <w:b/>
          <w:bCs/>
          <w:color w:val="auto"/>
        </w:rPr>
      </w:pPr>
      <w:r w:rsidRPr="00EE6DEC">
        <w:rPr>
          <w:rFonts w:eastAsia="Times New Roman"/>
          <w:b/>
          <w:bCs/>
          <w:color w:val="auto"/>
        </w:rPr>
        <w:t>Projeto Executivo</w:t>
      </w:r>
    </w:p>
    <w:p w14:paraId="22AAD8F5" w14:textId="77777777" w:rsidR="007B259C" w:rsidRDefault="007B259C" w:rsidP="00F61097">
      <w:pPr>
        <w:pStyle w:val="Default"/>
        <w:numPr>
          <w:ilvl w:val="2"/>
          <w:numId w:val="32"/>
        </w:numPr>
        <w:spacing w:line="360" w:lineRule="auto"/>
        <w:jc w:val="both"/>
        <w:rPr>
          <w:rFonts w:eastAsia="Times New Roman"/>
          <w:color w:val="auto"/>
        </w:rPr>
      </w:pPr>
      <w:r>
        <w:rPr>
          <w:rFonts w:eastAsia="Times New Roman"/>
          <w:color w:val="auto"/>
        </w:rPr>
        <w:t xml:space="preserve">Para a fabricação do conjunto de portas deslizantes especificado no item 3.1 a </w:t>
      </w:r>
      <w:r w:rsidRPr="00F07991">
        <w:rPr>
          <w:rFonts w:eastAsia="Times New Roman"/>
          <w:color w:val="auto"/>
          <w:sz w:val="18"/>
          <w:szCs w:val="18"/>
        </w:rPr>
        <w:t>CONTRATADA</w:t>
      </w:r>
      <w:r>
        <w:rPr>
          <w:rFonts w:eastAsia="Times New Roman"/>
          <w:color w:val="auto"/>
        </w:rPr>
        <w:t xml:space="preserve"> deverá levantar as medidas exatas no local da instalação e elaborar o projeto executivo, com o detalhamento das portas e demais componentes para validação e aprovação da CONTRATANTE.</w:t>
      </w:r>
    </w:p>
    <w:p w14:paraId="0F51E27C" w14:textId="77777777" w:rsidR="007B259C" w:rsidRDefault="007B259C" w:rsidP="00F61097">
      <w:pPr>
        <w:pStyle w:val="Default"/>
        <w:numPr>
          <w:ilvl w:val="2"/>
          <w:numId w:val="32"/>
        </w:numPr>
        <w:spacing w:line="360" w:lineRule="auto"/>
        <w:jc w:val="both"/>
        <w:rPr>
          <w:rFonts w:eastAsia="Times New Roman"/>
          <w:color w:val="auto"/>
        </w:rPr>
      </w:pPr>
      <w:r>
        <w:rPr>
          <w:rFonts w:eastAsia="Times New Roman"/>
          <w:color w:val="auto"/>
        </w:rPr>
        <w:lastRenderedPageBreak/>
        <w:t>Todo o processo de coleta de dados no local, elaboração do projeto executivo e validação/aprovação junto ao CONTRATANTE deverá ser realizado e finalizado em até 10 dias corridos da emissão da Ordem de Serviço.</w:t>
      </w:r>
    </w:p>
    <w:p w14:paraId="536A5A5B" w14:textId="77777777" w:rsidR="007B259C" w:rsidRPr="00EE6DEC" w:rsidRDefault="007B259C" w:rsidP="00F61097">
      <w:pPr>
        <w:pStyle w:val="Default"/>
        <w:numPr>
          <w:ilvl w:val="2"/>
          <w:numId w:val="32"/>
        </w:numPr>
        <w:spacing w:line="360" w:lineRule="auto"/>
        <w:jc w:val="both"/>
        <w:rPr>
          <w:rFonts w:eastAsia="Times New Roman"/>
          <w:color w:val="auto"/>
        </w:rPr>
      </w:pPr>
      <w:r>
        <w:rPr>
          <w:rFonts w:eastAsia="Times New Roman"/>
          <w:color w:val="auto"/>
        </w:rPr>
        <w:t>A produção, fornecimento e instalação deve ocorrer em até 55 dias corridos contados a partir da aprovação do projeto executivo pelo CONTRATANTE.</w:t>
      </w:r>
    </w:p>
    <w:p w14:paraId="32192E73" w14:textId="77777777" w:rsidR="007B259C" w:rsidRPr="0097592B" w:rsidRDefault="007B259C" w:rsidP="00F61097">
      <w:pPr>
        <w:pStyle w:val="Default"/>
        <w:numPr>
          <w:ilvl w:val="1"/>
          <w:numId w:val="32"/>
        </w:numPr>
        <w:spacing w:line="360" w:lineRule="auto"/>
        <w:jc w:val="both"/>
        <w:rPr>
          <w:rFonts w:eastAsia="Times New Roman"/>
          <w:color w:val="auto"/>
        </w:rPr>
      </w:pPr>
      <w:r w:rsidRPr="00EE6DEC">
        <w:rPr>
          <w:rFonts w:eastAsia="Times New Roman"/>
          <w:b/>
          <w:bCs/>
          <w:color w:val="auto"/>
        </w:rPr>
        <w:t>Quantidade:</w:t>
      </w:r>
      <w:r w:rsidRPr="00EE6DEC">
        <w:rPr>
          <w:rFonts w:eastAsia="Times New Roman"/>
          <w:color w:val="auto"/>
        </w:rPr>
        <w:t xml:space="preserve"> </w:t>
      </w:r>
      <w:r>
        <w:rPr>
          <w:rFonts w:eastAsia="Times New Roman"/>
          <w:color w:val="auto"/>
        </w:rPr>
        <w:t xml:space="preserve">Fornecimento e instalação de 01 (um) conjunto de portas deslizantes conforme o especificado no </w:t>
      </w:r>
      <w:r w:rsidRPr="00EE6DEC">
        <w:rPr>
          <w:rFonts w:eastAsia="Times New Roman"/>
          <w:color w:val="auto"/>
        </w:rPr>
        <w:t>item 3.1</w:t>
      </w:r>
      <w:r>
        <w:rPr>
          <w:rFonts w:eastAsia="Times New Roman"/>
          <w:color w:val="auto"/>
        </w:rPr>
        <w:t xml:space="preserve">, complementado pelo </w:t>
      </w:r>
      <w:r w:rsidRPr="00083AF9">
        <w:rPr>
          <w:rFonts w:eastAsia="Times New Roman"/>
          <w:b/>
          <w:bCs/>
          <w:color w:val="auto"/>
        </w:rPr>
        <w:t>Anexo II – Projeto com a Visão Geral do Conjunto Portas Deslizantes</w:t>
      </w:r>
      <w:r w:rsidRPr="00EE6DEC">
        <w:rPr>
          <w:rFonts w:eastAsia="Times New Roman"/>
          <w:color w:val="auto"/>
        </w:rPr>
        <w:t>.</w:t>
      </w:r>
    </w:p>
    <w:p w14:paraId="0B17C002" w14:textId="77777777" w:rsidR="007B259C" w:rsidRPr="00C275FA" w:rsidRDefault="007B259C" w:rsidP="007B259C">
      <w:pPr>
        <w:pStyle w:val="Default"/>
        <w:spacing w:line="360" w:lineRule="auto"/>
        <w:ind w:firstLine="720"/>
        <w:jc w:val="both"/>
        <w:rPr>
          <w:rFonts w:eastAsia="Times New Roman"/>
          <w:b/>
          <w:bCs/>
          <w:color w:val="auto"/>
        </w:rPr>
      </w:pPr>
    </w:p>
    <w:p w14:paraId="292DB21E" w14:textId="77777777" w:rsidR="007B259C" w:rsidRPr="00C275FA" w:rsidRDefault="007B259C" w:rsidP="00F61097">
      <w:pPr>
        <w:pStyle w:val="Default"/>
        <w:numPr>
          <w:ilvl w:val="0"/>
          <w:numId w:val="29"/>
        </w:numPr>
        <w:shd w:val="clear" w:color="auto" w:fill="D9D9D9" w:themeFill="background1" w:themeFillShade="D9"/>
        <w:jc w:val="both"/>
        <w:rPr>
          <w:rFonts w:eastAsia="Times New Roman"/>
          <w:b/>
          <w:bCs/>
          <w:color w:val="auto"/>
        </w:rPr>
      </w:pPr>
      <w:r w:rsidRPr="4CB135BB">
        <w:rPr>
          <w:rFonts w:eastAsia="Times New Roman"/>
          <w:b/>
          <w:bCs/>
          <w:color w:val="auto"/>
        </w:rPr>
        <w:t>CRITÉRIOS DE SUSTENTABILIDADE</w:t>
      </w:r>
      <w:r>
        <w:tab/>
      </w:r>
    </w:p>
    <w:p w14:paraId="5916F4E0" w14:textId="77777777" w:rsidR="007B259C" w:rsidRDefault="007B259C" w:rsidP="007B259C">
      <w:pPr>
        <w:pStyle w:val="Default"/>
        <w:spacing w:line="360" w:lineRule="auto"/>
        <w:ind w:left="1380"/>
        <w:jc w:val="both"/>
        <w:rPr>
          <w:rFonts w:eastAsia="Times New Roman"/>
        </w:rPr>
      </w:pPr>
    </w:p>
    <w:p w14:paraId="60BD1641" w14:textId="77777777" w:rsidR="007B259C" w:rsidRPr="00EE6DEC" w:rsidRDefault="007B259C" w:rsidP="00F61097">
      <w:pPr>
        <w:pStyle w:val="Default"/>
        <w:numPr>
          <w:ilvl w:val="1"/>
          <w:numId w:val="31"/>
        </w:numPr>
        <w:spacing w:line="360" w:lineRule="auto"/>
        <w:ind w:left="0" w:firstLine="0"/>
        <w:jc w:val="both"/>
        <w:rPr>
          <w:rFonts w:eastAsia="Times New Roman"/>
        </w:rPr>
      </w:pPr>
      <w:r w:rsidRPr="000E0018">
        <w:rPr>
          <w:rFonts w:eastAsia="Times New Roman"/>
        </w:rPr>
        <w:t>É de responsabilidade da CONTRATADA a disposição final responsável e ambientalmente adequada das embalagens, em observância à Logística Reversa disposta no art. 33, da Lei nº 12.305/2010, que institui a Política Nacional de Resíduos Sólidos</w:t>
      </w:r>
    </w:p>
    <w:p w14:paraId="510BB67F" w14:textId="77777777" w:rsidR="007B259C" w:rsidRDefault="007B259C" w:rsidP="00F61097">
      <w:pPr>
        <w:pStyle w:val="Default"/>
        <w:numPr>
          <w:ilvl w:val="1"/>
          <w:numId w:val="31"/>
        </w:numPr>
        <w:spacing w:line="360" w:lineRule="auto"/>
        <w:ind w:left="0" w:firstLine="0"/>
        <w:jc w:val="both"/>
        <w:rPr>
          <w:rFonts w:eastAsia="Times New Roman"/>
        </w:rPr>
      </w:pPr>
      <w:r>
        <w:rPr>
          <w:rFonts w:eastAsia="Times New Roman"/>
        </w:rPr>
        <w:t>Como critérios gerais de sustentabilidade, as licitantes devem garantir</w:t>
      </w:r>
      <w:r w:rsidRPr="4CB135BB">
        <w:rPr>
          <w:rFonts w:eastAsia="Times New Roman"/>
        </w:rPr>
        <w:t>:</w:t>
      </w:r>
    </w:p>
    <w:p w14:paraId="4964FBC8" w14:textId="77777777" w:rsidR="007B259C" w:rsidRDefault="007B259C" w:rsidP="007B259C">
      <w:pPr>
        <w:pStyle w:val="Default"/>
        <w:spacing w:line="360" w:lineRule="auto"/>
        <w:rPr>
          <w:rFonts w:eastAsia="Times New Roman"/>
        </w:rPr>
      </w:pPr>
      <w:r w:rsidRPr="182D8A13">
        <w:rPr>
          <w:rFonts w:eastAsia="Times New Roman"/>
          <w:color w:val="000000" w:themeColor="text1"/>
        </w:rPr>
        <w:t>4.</w:t>
      </w:r>
      <w:r>
        <w:rPr>
          <w:rFonts w:eastAsia="Times New Roman"/>
          <w:color w:val="000000" w:themeColor="text1"/>
        </w:rPr>
        <w:t xml:space="preserve">2.1. Os </w:t>
      </w:r>
      <w:r w:rsidRPr="182D8A13">
        <w:rPr>
          <w:rFonts w:eastAsia="Times New Roman"/>
        </w:rPr>
        <w:t>certificado</w:t>
      </w:r>
      <w:r>
        <w:rPr>
          <w:rFonts w:eastAsia="Times New Roman"/>
        </w:rPr>
        <w:t>s</w:t>
      </w:r>
      <w:r w:rsidRPr="182D8A13">
        <w:rPr>
          <w:rFonts w:eastAsia="Times New Roman"/>
        </w:rPr>
        <w:t xml:space="preserve"> atestando a destinação dos resíduos industriais;</w:t>
      </w:r>
    </w:p>
    <w:p w14:paraId="421BF2BC" w14:textId="77777777" w:rsidR="007B259C" w:rsidRDefault="007B259C" w:rsidP="007B259C">
      <w:pPr>
        <w:pStyle w:val="Default"/>
        <w:spacing w:line="360" w:lineRule="auto"/>
        <w:rPr>
          <w:rFonts w:eastAsia="Times New Roman"/>
        </w:rPr>
      </w:pPr>
      <w:r w:rsidRPr="182D8A13">
        <w:rPr>
          <w:rFonts w:eastAsia="Times New Roman"/>
        </w:rPr>
        <w:t>4.</w:t>
      </w:r>
      <w:r>
        <w:rPr>
          <w:rFonts w:eastAsia="Times New Roman"/>
        </w:rPr>
        <w:t>2</w:t>
      </w:r>
      <w:r w:rsidRPr="182D8A13">
        <w:rPr>
          <w:rFonts w:eastAsia="Times New Roman"/>
        </w:rPr>
        <w:t>.2. Certificação relativa aos processos de tratamento com uso de produtos químicos;</w:t>
      </w:r>
    </w:p>
    <w:p w14:paraId="453BF049" w14:textId="77777777" w:rsidR="007B259C" w:rsidRPr="008F1D94" w:rsidRDefault="007B259C" w:rsidP="007B259C">
      <w:pPr>
        <w:pStyle w:val="Default"/>
        <w:spacing w:line="360" w:lineRule="auto"/>
        <w:jc w:val="both"/>
        <w:rPr>
          <w:rFonts w:eastAsia="Times New Roman"/>
        </w:rPr>
      </w:pPr>
      <w:r w:rsidRPr="008F1D94">
        <w:rPr>
          <w:rFonts w:eastAsia="Times New Roman"/>
        </w:rPr>
        <w:t>4.</w:t>
      </w:r>
      <w:r>
        <w:rPr>
          <w:rFonts w:eastAsia="Times New Roman"/>
        </w:rPr>
        <w:t>2</w:t>
      </w:r>
      <w:r w:rsidRPr="008F1D94">
        <w:rPr>
          <w:rFonts w:eastAsia="Times New Roman"/>
        </w:rPr>
        <w:t>.3. Que os bens sejam constituídos, no todo ou em parte, por material reciclado, atóxico, biodegradável, conforme ABNT NBR-15448-1 e 15448-2 e quando constituídos por madeira, esta seja 100% de origem reflorestada ou material certificado por órgãos de manejo sustentável;</w:t>
      </w:r>
    </w:p>
    <w:p w14:paraId="277E0021" w14:textId="77777777" w:rsidR="007B259C" w:rsidRDefault="007B259C" w:rsidP="007B259C">
      <w:pPr>
        <w:pStyle w:val="Default"/>
        <w:spacing w:line="360" w:lineRule="auto"/>
        <w:jc w:val="both"/>
        <w:rPr>
          <w:rFonts w:eastAsia="Times New Roman"/>
        </w:rPr>
      </w:pPr>
      <w:r w:rsidRPr="182D8A13">
        <w:rPr>
          <w:rFonts w:eastAsia="Times New Roman"/>
        </w:rPr>
        <w:t>4.</w:t>
      </w:r>
      <w:r>
        <w:rPr>
          <w:rFonts w:eastAsia="Times New Roman"/>
        </w:rPr>
        <w:t>2</w:t>
      </w:r>
      <w:r w:rsidRPr="182D8A13">
        <w:rPr>
          <w:rFonts w:eastAsia="Times New Roman"/>
        </w:rPr>
        <w:t>.4. Quando da utilização de adesivos, estes sejam à base de PVA e, quando não possível, de baixa emissão de formaldeídos;</w:t>
      </w:r>
    </w:p>
    <w:p w14:paraId="27D7C323" w14:textId="77777777" w:rsidR="007B259C" w:rsidRDefault="007B259C" w:rsidP="007B259C">
      <w:pPr>
        <w:pStyle w:val="Default"/>
        <w:spacing w:line="360" w:lineRule="auto"/>
        <w:jc w:val="both"/>
        <w:rPr>
          <w:rFonts w:eastAsia="Times New Roman"/>
        </w:rPr>
      </w:pPr>
      <w:r w:rsidRPr="00622607">
        <w:rPr>
          <w:rFonts w:eastAsia="Times New Roman"/>
        </w:rPr>
        <w:t>4.</w:t>
      </w:r>
      <w:r>
        <w:rPr>
          <w:rFonts w:eastAsia="Times New Roman"/>
        </w:rPr>
        <w:t>2</w:t>
      </w:r>
      <w:r w:rsidRPr="00622607">
        <w:rPr>
          <w:rFonts w:eastAsia="Times New Roman"/>
        </w:rPr>
        <w:t>.</w:t>
      </w:r>
      <w:r>
        <w:rPr>
          <w:rFonts w:eastAsia="Times New Roman"/>
        </w:rPr>
        <w:t>5</w:t>
      </w:r>
      <w:r w:rsidRPr="00622607">
        <w:rPr>
          <w:rFonts w:eastAsia="Times New Roman"/>
        </w:rPr>
        <w:t xml:space="preserve">. </w:t>
      </w:r>
      <w:r w:rsidRPr="182D8A13">
        <w:rPr>
          <w:rFonts w:eastAsia="Times New Roman"/>
        </w:rPr>
        <w:t>Quando do transporte ou armazenamento, os bens sejam, preferencialmente, acondicionados em embalagens individuais adequadas, com menor volume possível, utilizando-se materiais recicláveis, sem prejuízo à máxima proteção dos bens, mas com mínimo desperdício;</w:t>
      </w:r>
    </w:p>
    <w:p w14:paraId="1B65E4B1" w14:textId="77777777" w:rsidR="007B259C" w:rsidRDefault="007B259C" w:rsidP="007B259C">
      <w:pPr>
        <w:pStyle w:val="Default"/>
        <w:spacing w:line="360" w:lineRule="auto"/>
        <w:jc w:val="both"/>
        <w:rPr>
          <w:rFonts w:eastAsia="Times New Roman"/>
        </w:rPr>
      </w:pPr>
      <w:r w:rsidRPr="182D8A13">
        <w:rPr>
          <w:rFonts w:eastAsia="Times New Roman"/>
        </w:rPr>
        <w:t>4.</w:t>
      </w:r>
      <w:r>
        <w:rPr>
          <w:rFonts w:eastAsia="Times New Roman"/>
        </w:rPr>
        <w:t>2</w:t>
      </w:r>
      <w:r w:rsidRPr="182D8A13">
        <w:rPr>
          <w:rFonts w:eastAsia="Times New Roman"/>
        </w:rPr>
        <w:t>.</w:t>
      </w:r>
      <w:r>
        <w:rPr>
          <w:rFonts w:eastAsia="Times New Roman"/>
        </w:rPr>
        <w:t>6</w:t>
      </w:r>
      <w:r w:rsidRPr="182D8A13">
        <w:rPr>
          <w:rFonts w:eastAsia="Times New Roman"/>
        </w:rPr>
        <w:t xml:space="preserve">. Que os bens não contenham substâncias perigosas em concentração acima da recomendada na diretiva </w:t>
      </w:r>
      <w:proofErr w:type="spellStart"/>
      <w:r w:rsidRPr="182D8A13">
        <w:rPr>
          <w:rFonts w:eastAsia="Times New Roman"/>
        </w:rPr>
        <w:t>RoHS</w:t>
      </w:r>
      <w:proofErr w:type="spellEnd"/>
      <w:r w:rsidRPr="182D8A13">
        <w:rPr>
          <w:rFonts w:eastAsia="Times New Roman"/>
        </w:rPr>
        <w:t xml:space="preserve"> (</w:t>
      </w:r>
      <w:proofErr w:type="spellStart"/>
      <w:r w:rsidRPr="182D8A13">
        <w:rPr>
          <w:rFonts w:eastAsia="Times New Roman"/>
        </w:rPr>
        <w:t>Restriction</w:t>
      </w:r>
      <w:proofErr w:type="spellEnd"/>
      <w:r w:rsidRPr="182D8A13">
        <w:rPr>
          <w:rFonts w:eastAsia="Times New Roman"/>
        </w:rPr>
        <w:t xml:space="preserve"> </w:t>
      </w:r>
      <w:proofErr w:type="spellStart"/>
      <w:r w:rsidRPr="182D8A13">
        <w:rPr>
          <w:rFonts w:eastAsia="Times New Roman"/>
        </w:rPr>
        <w:t>of</w:t>
      </w:r>
      <w:proofErr w:type="spellEnd"/>
      <w:r w:rsidRPr="182D8A13">
        <w:rPr>
          <w:rFonts w:eastAsia="Times New Roman"/>
        </w:rPr>
        <w:t xml:space="preserve"> </w:t>
      </w:r>
      <w:proofErr w:type="spellStart"/>
      <w:r w:rsidRPr="182D8A13">
        <w:rPr>
          <w:rFonts w:eastAsia="Times New Roman"/>
        </w:rPr>
        <w:t>Certain</w:t>
      </w:r>
      <w:proofErr w:type="spellEnd"/>
      <w:r w:rsidRPr="182D8A13">
        <w:rPr>
          <w:rFonts w:eastAsia="Times New Roman"/>
        </w:rPr>
        <w:t xml:space="preserve"> </w:t>
      </w:r>
      <w:proofErr w:type="spellStart"/>
      <w:r w:rsidRPr="182D8A13">
        <w:rPr>
          <w:rFonts w:eastAsia="Times New Roman"/>
        </w:rPr>
        <w:t>Hazardous</w:t>
      </w:r>
      <w:proofErr w:type="spellEnd"/>
      <w:r w:rsidRPr="182D8A13">
        <w:rPr>
          <w:rFonts w:eastAsia="Times New Roman"/>
        </w:rPr>
        <w:t xml:space="preserve"> </w:t>
      </w:r>
      <w:proofErr w:type="spellStart"/>
      <w:r w:rsidRPr="182D8A13">
        <w:rPr>
          <w:rFonts w:eastAsia="Times New Roman"/>
        </w:rPr>
        <w:t>Substances</w:t>
      </w:r>
      <w:proofErr w:type="spellEnd"/>
      <w:r w:rsidRPr="182D8A13">
        <w:rPr>
          <w:rFonts w:eastAsia="Times New Roman"/>
        </w:rPr>
        <w:t>), tais como mercúrio (Hg), chumbo (PB), cromo hexavalente (</w:t>
      </w:r>
      <w:proofErr w:type="gramStart"/>
      <w:r w:rsidRPr="182D8A13">
        <w:rPr>
          <w:rFonts w:eastAsia="Times New Roman"/>
        </w:rPr>
        <w:t>Cr(</w:t>
      </w:r>
      <w:proofErr w:type="gramEnd"/>
      <w:r w:rsidRPr="182D8A13">
        <w:rPr>
          <w:rFonts w:eastAsia="Times New Roman"/>
        </w:rPr>
        <w:t>VI)), cádmio (</w:t>
      </w:r>
      <w:proofErr w:type="spellStart"/>
      <w:r w:rsidRPr="182D8A13">
        <w:rPr>
          <w:rFonts w:eastAsia="Times New Roman"/>
        </w:rPr>
        <w:t>Cd</w:t>
      </w:r>
      <w:proofErr w:type="spellEnd"/>
      <w:r w:rsidRPr="182D8A13">
        <w:rPr>
          <w:rFonts w:eastAsia="Times New Roman"/>
        </w:rPr>
        <w:t xml:space="preserve">), </w:t>
      </w:r>
      <w:proofErr w:type="spellStart"/>
      <w:r w:rsidRPr="182D8A13">
        <w:rPr>
          <w:rFonts w:eastAsia="Times New Roman"/>
        </w:rPr>
        <w:t>bifenil</w:t>
      </w:r>
      <w:proofErr w:type="spellEnd"/>
      <w:r w:rsidRPr="182D8A13">
        <w:rPr>
          <w:rFonts w:eastAsia="Times New Roman"/>
        </w:rPr>
        <w:t>-polibromados (</w:t>
      </w:r>
      <w:proofErr w:type="spellStart"/>
      <w:r w:rsidRPr="182D8A13">
        <w:rPr>
          <w:rFonts w:eastAsia="Times New Roman"/>
        </w:rPr>
        <w:t>PBBs</w:t>
      </w:r>
      <w:proofErr w:type="spellEnd"/>
      <w:r w:rsidRPr="182D8A13">
        <w:rPr>
          <w:rFonts w:eastAsia="Times New Roman"/>
        </w:rPr>
        <w:t xml:space="preserve">), éteres </w:t>
      </w:r>
      <w:proofErr w:type="spellStart"/>
      <w:r w:rsidRPr="182D8A13">
        <w:rPr>
          <w:rFonts w:eastAsia="Times New Roman"/>
        </w:rPr>
        <w:t>difenilpolibromados</w:t>
      </w:r>
      <w:proofErr w:type="spellEnd"/>
      <w:r w:rsidRPr="182D8A13">
        <w:rPr>
          <w:rFonts w:eastAsia="Times New Roman"/>
        </w:rPr>
        <w:t xml:space="preserve"> (PBDEs);</w:t>
      </w:r>
    </w:p>
    <w:p w14:paraId="2F031F03" w14:textId="77777777" w:rsidR="007B259C" w:rsidRDefault="007B259C" w:rsidP="007B259C">
      <w:pPr>
        <w:pStyle w:val="Default"/>
        <w:spacing w:line="360" w:lineRule="auto"/>
        <w:jc w:val="both"/>
        <w:rPr>
          <w:rFonts w:eastAsia="Times New Roman"/>
        </w:rPr>
      </w:pPr>
      <w:r w:rsidRPr="4CB135BB">
        <w:rPr>
          <w:rFonts w:eastAsia="Times New Roman"/>
        </w:rPr>
        <w:lastRenderedPageBreak/>
        <w:t>4.</w:t>
      </w:r>
      <w:r>
        <w:rPr>
          <w:rFonts w:eastAsia="Times New Roman"/>
        </w:rPr>
        <w:t>2</w:t>
      </w:r>
      <w:r w:rsidRPr="4CB135BB">
        <w:rPr>
          <w:rFonts w:eastAsia="Times New Roman"/>
        </w:rPr>
        <w:t>.</w:t>
      </w:r>
      <w:r>
        <w:rPr>
          <w:rFonts w:eastAsia="Times New Roman"/>
        </w:rPr>
        <w:t>7</w:t>
      </w:r>
      <w:r w:rsidRPr="4CB135BB">
        <w:rPr>
          <w:rFonts w:eastAsia="Times New Roman"/>
        </w:rPr>
        <w:t>. Existência de um plano de manejo permitindo a empresa identificar, conhecer, administrar e controlar a utilização de recursos utilizados e os resíduos por ela gerados durante o processo produtivo;</w:t>
      </w:r>
    </w:p>
    <w:p w14:paraId="25C97F39" w14:textId="77777777" w:rsidR="007B259C" w:rsidRPr="001F14E8" w:rsidRDefault="007B259C" w:rsidP="007B259C">
      <w:pPr>
        <w:pStyle w:val="Default"/>
        <w:spacing w:line="360" w:lineRule="auto"/>
        <w:jc w:val="both"/>
        <w:rPr>
          <w:rFonts w:eastAsia="Times New Roman"/>
        </w:rPr>
      </w:pPr>
      <w:r w:rsidRPr="182D8A13">
        <w:rPr>
          <w:rFonts w:eastAsia="Times New Roman"/>
        </w:rPr>
        <w:t>4.</w:t>
      </w:r>
      <w:r>
        <w:rPr>
          <w:rFonts w:eastAsia="Times New Roman"/>
        </w:rPr>
        <w:t>3</w:t>
      </w:r>
      <w:r w:rsidRPr="182D8A13">
        <w:rPr>
          <w:rFonts w:eastAsia="Times New Roman"/>
        </w:rPr>
        <w:t xml:space="preserve">. </w:t>
      </w:r>
      <w:r w:rsidRPr="001F14E8">
        <w:rPr>
          <w:rFonts w:eastAsia="Times New Roman"/>
        </w:rPr>
        <w:tab/>
      </w:r>
      <w:r w:rsidRPr="182D8A13">
        <w:rPr>
          <w:rFonts w:eastAsia="Times New Roman"/>
        </w:rPr>
        <w:t>O CNMP se reserva no direito de recusar materiais que considere inadequados e/ou abaixo do padrão de qualidade exigido.</w:t>
      </w:r>
    </w:p>
    <w:p w14:paraId="3E226BF9" w14:textId="77777777" w:rsidR="007B259C" w:rsidRPr="008A0850" w:rsidRDefault="007B259C" w:rsidP="007B259C">
      <w:pPr>
        <w:spacing w:line="360" w:lineRule="auto"/>
        <w:jc w:val="both"/>
        <w:rPr>
          <w:rFonts w:ascii="Times New Roman" w:eastAsia="Times New Roman" w:hAnsi="Times New Roman" w:cs="Times New Roman"/>
          <w:color w:val="FF0000"/>
        </w:rPr>
      </w:pPr>
    </w:p>
    <w:p w14:paraId="4995071F" w14:textId="77777777" w:rsidR="007B259C" w:rsidRPr="00C275FA" w:rsidRDefault="007B259C" w:rsidP="00F61097">
      <w:pPr>
        <w:pStyle w:val="Default"/>
        <w:numPr>
          <w:ilvl w:val="0"/>
          <w:numId w:val="31"/>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753F1E07" w14:textId="77777777" w:rsidR="007B259C" w:rsidRPr="00226081" w:rsidRDefault="007B259C" w:rsidP="00F61097">
      <w:pPr>
        <w:pStyle w:val="Default"/>
        <w:numPr>
          <w:ilvl w:val="1"/>
          <w:numId w:val="31"/>
        </w:numPr>
        <w:spacing w:line="360" w:lineRule="auto"/>
        <w:ind w:left="0" w:firstLine="0"/>
        <w:jc w:val="both"/>
        <w:rPr>
          <w:rFonts w:eastAsia="Times New Roman"/>
          <w:color w:val="auto"/>
        </w:rPr>
      </w:pPr>
      <w:r w:rsidRPr="4CB135BB">
        <w:rPr>
          <w:rFonts w:eastAsia="Times New Roman"/>
          <w:color w:val="auto"/>
        </w:rPr>
        <w:t xml:space="preserve">Os recursos dessa contratação estão consignados no orçamento da União para 2024, no Plano Interno 24COENG31, PTRES 174664; </w:t>
      </w:r>
      <w:r>
        <w:rPr>
          <w:rFonts w:eastAsia="Times New Roman"/>
          <w:color w:val="auto"/>
        </w:rPr>
        <w:t xml:space="preserve">e </w:t>
      </w:r>
      <w:r w:rsidRPr="4CB135BB">
        <w:rPr>
          <w:rFonts w:eastAsia="Times New Roman"/>
          <w:color w:val="auto"/>
        </w:rPr>
        <w:t>Natureza de Despesa 33.90.39-16 - Manutenção e conservação de bens imóveis.</w:t>
      </w:r>
    </w:p>
    <w:p w14:paraId="116FF6B8" w14:textId="77777777" w:rsidR="007B259C" w:rsidRDefault="007B259C" w:rsidP="007B259C">
      <w:pPr>
        <w:pStyle w:val="Default"/>
        <w:spacing w:line="360" w:lineRule="auto"/>
        <w:jc w:val="both"/>
        <w:rPr>
          <w:rFonts w:eastAsia="Times New Roman"/>
          <w:color w:val="auto"/>
        </w:rPr>
      </w:pPr>
    </w:p>
    <w:p w14:paraId="0F58B435" w14:textId="77777777" w:rsidR="007B259C" w:rsidRPr="00C275FA" w:rsidRDefault="007B259C" w:rsidP="00F61097">
      <w:pPr>
        <w:pStyle w:val="Default"/>
        <w:numPr>
          <w:ilvl w:val="0"/>
          <w:numId w:val="31"/>
        </w:numPr>
        <w:shd w:val="clear" w:color="auto" w:fill="D9D9D9" w:themeFill="background1" w:themeFillShade="D9"/>
        <w:ind w:left="0" w:firstLine="0"/>
        <w:jc w:val="both"/>
        <w:rPr>
          <w:b/>
          <w:bCs/>
          <w:shd w:val="clear" w:color="auto" w:fill="F8F8F8"/>
        </w:rPr>
      </w:pPr>
      <w:r w:rsidRPr="00226081">
        <w:rPr>
          <w:rFonts w:eastAsia="Times New Roman"/>
          <w:b/>
          <w:bCs/>
          <w:color w:val="auto"/>
        </w:rPr>
        <w:t>VIGÊNCIA DO CONTRATO</w:t>
      </w:r>
      <w:r w:rsidRPr="182D8A13">
        <w:rPr>
          <w:rFonts w:eastAsia="Times New Roman"/>
          <w:b/>
          <w:bCs/>
          <w:color w:val="auto"/>
        </w:rPr>
        <w:t xml:space="preserve"> </w:t>
      </w:r>
    </w:p>
    <w:p w14:paraId="5906140B" w14:textId="77777777" w:rsidR="007B259C" w:rsidRPr="00226081" w:rsidRDefault="007B259C" w:rsidP="00F61097">
      <w:pPr>
        <w:pStyle w:val="Default"/>
        <w:numPr>
          <w:ilvl w:val="1"/>
          <w:numId w:val="31"/>
        </w:numPr>
        <w:spacing w:line="360" w:lineRule="auto"/>
        <w:jc w:val="both"/>
        <w:rPr>
          <w:rFonts w:eastAsia="Times New Roman"/>
          <w:color w:val="auto"/>
        </w:rPr>
      </w:pPr>
      <w:r w:rsidRPr="00226081">
        <w:rPr>
          <w:rFonts w:eastAsia="Times New Roman"/>
          <w:color w:val="auto"/>
        </w:rPr>
        <w:t xml:space="preserve">O contrato terá vigência de </w:t>
      </w:r>
      <w:r>
        <w:rPr>
          <w:rFonts w:eastAsia="Times New Roman"/>
          <w:color w:val="auto"/>
        </w:rPr>
        <w:t>06</w:t>
      </w:r>
      <w:r w:rsidRPr="00226081">
        <w:rPr>
          <w:rFonts w:eastAsia="Times New Roman"/>
          <w:color w:val="auto"/>
        </w:rPr>
        <w:t xml:space="preserve"> (</w:t>
      </w:r>
      <w:r>
        <w:rPr>
          <w:rFonts w:eastAsia="Times New Roman"/>
          <w:color w:val="auto"/>
        </w:rPr>
        <w:t>seis</w:t>
      </w:r>
      <w:r w:rsidRPr="00226081">
        <w:rPr>
          <w:rFonts w:eastAsia="Times New Roman"/>
          <w:color w:val="auto"/>
        </w:rPr>
        <w:t>) meses, a partir da sua assinatura.</w:t>
      </w:r>
    </w:p>
    <w:p w14:paraId="593BCC13" w14:textId="77777777" w:rsidR="007B259C" w:rsidRPr="00226081" w:rsidRDefault="007B259C" w:rsidP="00F61097">
      <w:pPr>
        <w:pStyle w:val="Default"/>
        <w:numPr>
          <w:ilvl w:val="1"/>
          <w:numId w:val="31"/>
        </w:numPr>
        <w:spacing w:line="360" w:lineRule="auto"/>
        <w:jc w:val="both"/>
        <w:rPr>
          <w:rFonts w:eastAsia="Times New Roman"/>
          <w:color w:val="auto"/>
        </w:rPr>
      </w:pPr>
      <w:r w:rsidRPr="00226081">
        <w:rPr>
          <w:rFonts w:eastAsia="Times New Roman"/>
          <w:color w:val="auto"/>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6610EC30" w14:textId="77777777" w:rsidR="007B259C" w:rsidRPr="00226081" w:rsidRDefault="007B259C" w:rsidP="00F61097">
      <w:pPr>
        <w:pStyle w:val="Default"/>
        <w:numPr>
          <w:ilvl w:val="1"/>
          <w:numId w:val="31"/>
        </w:numPr>
        <w:spacing w:line="360" w:lineRule="auto"/>
        <w:jc w:val="both"/>
        <w:rPr>
          <w:rFonts w:eastAsia="Times New Roman"/>
          <w:color w:val="auto"/>
        </w:rPr>
      </w:pPr>
      <w:r w:rsidRPr="00226081">
        <w:rPr>
          <w:rFonts w:eastAsia="Times New Roman"/>
          <w:color w:val="auto"/>
        </w:rPr>
        <w:t>O prazo de convocação poderá ser prorrogado 1 (uma) vez, por igual período, mediante solicitação da parte durante seu transcurso, devidamente justificada, e desde que o motivo apresentado seja aceito pela Administração. (Art. 90. § 1º)</w:t>
      </w:r>
    </w:p>
    <w:p w14:paraId="3241CDDF" w14:textId="77777777" w:rsidR="007B259C" w:rsidRDefault="007B259C" w:rsidP="007B259C">
      <w:pPr>
        <w:pStyle w:val="Default"/>
        <w:spacing w:line="360" w:lineRule="auto"/>
        <w:jc w:val="both"/>
        <w:rPr>
          <w:rFonts w:eastAsia="Times New Roman"/>
          <w:color w:val="auto"/>
        </w:rPr>
      </w:pPr>
    </w:p>
    <w:p w14:paraId="2183B516" w14:textId="77777777" w:rsidR="007B259C" w:rsidRPr="00C275FA" w:rsidRDefault="007B259C" w:rsidP="00F61097">
      <w:pPr>
        <w:pStyle w:val="Default"/>
        <w:numPr>
          <w:ilvl w:val="0"/>
          <w:numId w:val="31"/>
        </w:numPr>
        <w:shd w:val="clear" w:color="auto" w:fill="D9D9D9" w:themeFill="background1" w:themeFillShade="D9"/>
        <w:ind w:left="0" w:firstLine="0"/>
        <w:jc w:val="both"/>
        <w:rPr>
          <w:b/>
          <w:bCs/>
          <w:shd w:val="clear" w:color="auto" w:fill="F8F8F8"/>
        </w:rPr>
      </w:pPr>
      <w:r w:rsidRPr="182D8A13">
        <w:rPr>
          <w:rFonts w:eastAsia="Times New Roman"/>
          <w:b/>
          <w:bCs/>
          <w:color w:val="auto"/>
        </w:rPr>
        <w:t xml:space="preserve">VISTORIA </w:t>
      </w:r>
    </w:p>
    <w:p w14:paraId="54C6D4FF"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3CD394BB">
        <w:rPr>
          <w:rFonts w:eastAsia="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6AE629D4"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00E130F3">
        <w:rPr>
          <w:rFonts w:eastAsia="Times New Roman"/>
          <w:color w:val="auto"/>
        </w:rPr>
        <w:t xml:space="preserve">A vistoria poderá ser realizada até </w:t>
      </w:r>
      <w:r w:rsidRPr="00E130F3">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1ADF9923"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1ACC7E2D">
        <w:rPr>
          <w:rFonts w:eastAsia="Times New Roman"/>
          <w:color w:val="auto"/>
        </w:rPr>
        <w:t xml:space="preserve"> A Declaração de Vistoria, caso seja realizada por interesse da Licitante, deverá estar devidamente assinada, tanto pelo representante da </w:t>
      </w:r>
      <w:r w:rsidRPr="1ACC7E2D">
        <w:rPr>
          <w:rFonts w:eastAsiaTheme="minorEastAsia"/>
          <w:color w:val="auto"/>
        </w:rPr>
        <w:t>Unidade</w:t>
      </w:r>
      <w:r>
        <w:rPr>
          <w:rFonts w:eastAsiaTheme="minorEastAsia"/>
          <w:color w:val="auto"/>
        </w:rPr>
        <w:t xml:space="preserve"> COENG/SA</w:t>
      </w:r>
      <w:r w:rsidRPr="1ACC7E2D">
        <w:rPr>
          <w:rFonts w:eastAsia="Times New Roman"/>
          <w:color w:val="auto"/>
        </w:rPr>
        <w:t>, bem como pelo representante da empresa;</w:t>
      </w:r>
    </w:p>
    <w:p w14:paraId="0F029595"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1ACC7E2D">
        <w:rPr>
          <w:rFonts w:eastAsia="Times New Roman"/>
          <w:color w:val="auto"/>
        </w:rPr>
        <w:lastRenderedPageBreak/>
        <w:t xml:space="preserve">A licitante poderá agendar a vistoria junto ao Conselho Nacional do Ministério Público, por meio do telefone </w:t>
      </w:r>
      <w:r w:rsidRPr="00B81F11">
        <w:rPr>
          <w:rFonts w:eastAsia="Times New Roman"/>
          <w:color w:val="auto"/>
        </w:rPr>
        <w:t>(0XX61) 3366-9131 das 09h00 às 1</w:t>
      </w:r>
      <w:r>
        <w:rPr>
          <w:rFonts w:eastAsia="Times New Roman"/>
          <w:color w:val="auto"/>
        </w:rPr>
        <w:t>2</w:t>
      </w:r>
      <w:r w:rsidRPr="00B81F11">
        <w:rPr>
          <w:rFonts w:eastAsia="Times New Roman"/>
          <w:color w:val="auto"/>
        </w:rPr>
        <w:t>h00</w:t>
      </w:r>
      <w:r>
        <w:rPr>
          <w:rFonts w:eastAsia="Times New Roman"/>
          <w:color w:val="auto"/>
        </w:rPr>
        <w:t xml:space="preserve"> e das 14</w:t>
      </w:r>
      <w:r w:rsidRPr="00B81F11">
        <w:rPr>
          <w:rFonts w:eastAsia="Times New Roman"/>
          <w:color w:val="auto"/>
        </w:rPr>
        <w:t>h00 às 1</w:t>
      </w:r>
      <w:r>
        <w:rPr>
          <w:rFonts w:eastAsia="Times New Roman"/>
          <w:color w:val="auto"/>
        </w:rPr>
        <w:t>7</w:t>
      </w:r>
      <w:r w:rsidRPr="00B81F11">
        <w:rPr>
          <w:rFonts w:eastAsia="Times New Roman"/>
          <w:color w:val="auto"/>
        </w:rPr>
        <w:t xml:space="preserve">h00, </w:t>
      </w:r>
      <w:r w:rsidRPr="1ACC7E2D">
        <w:rPr>
          <w:rFonts w:eastAsiaTheme="minorEastAsia"/>
          <w:color w:val="auto"/>
        </w:rPr>
        <w:t>junto à Unidade</w:t>
      </w:r>
      <w:r w:rsidRPr="00933710">
        <w:rPr>
          <w:rFonts w:eastAsia="Times New Roman"/>
          <w:color w:val="auto"/>
        </w:rPr>
        <w:t xml:space="preserve"> </w:t>
      </w:r>
      <w:r>
        <w:rPr>
          <w:rFonts w:eastAsia="Times New Roman"/>
          <w:color w:val="auto"/>
        </w:rPr>
        <w:t>COENG/SA</w:t>
      </w:r>
      <w:r w:rsidRPr="1ACC7E2D">
        <w:rPr>
          <w:rFonts w:eastAsia="Times New Roman"/>
          <w:color w:val="auto"/>
        </w:rPr>
        <w:t>;</w:t>
      </w:r>
    </w:p>
    <w:p w14:paraId="71311BA4"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3CD394BB">
        <w:rPr>
          <w:rFonts w:eastAsia="Times New Roman"/>
          <w:color w:val="auto"/>
        </w:rPr>
        <w:t>Na vistoria, a licitante poderá efetuar medições para subsidiar a elaboração de suas propostas e eliminar possíveis omissões, falhas ou incompatibilidade das especificações constantes do edital;</w:t>
      </w:r>
    </w:p>
    <w:p w14:paraId="03FE4A5C"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3CD394BB">
        <w:rPr>
          <w:rFonts w:eastAsia="Times New Roman"/>
          <w:color w:val="auto"/>
        </w:rPr>
        <w:t xml:space="preserve">Se, por qualquer motivo, a referida declaração de vistoria não estiver junto com a documentação, será considerada, se houver, a segunda via em poder da </w:t>
      </w:r>
      <w:r>
        <w:rPr>
          <w:rFonts w:eastAsia="Times New Roman"/>
          <w:color w:val="auto"/>
        </w:rPr>
        <w:t>c</w:t>
      </w:r>
      <w:r w:rsidRPr="3CD394BB">
        <w:rPr>
          <w:rFonts w:eastAsia="Times New Roman"/>
          <w:color w:val="auto"/>
        </w:rPr>
        <w:t xml:space="preserve">omissão de </w:t>
      </w:r>
      <w:r>
        <w:rPr>
          <w:rFonts w:eastAsia="Times New Roman"/>
          <w:color w:val="auto"/>
        </w:rPr>
        <w:t>contratação</w:t>
      </w:r>
      <w:r w:rsidRPr="3CD394BB">
        <w:rPr>
          <w:rFonts w:eastAsia="Times New Roman"/>
          <w:color w:val="auto"/>
        </w:rPr>
        <w:t>, para fins de habilitação;</w:t>
      </w:r>
    </w:p>
    <w:p w14:paraId="4D774E90" w14:textId="77777777" w:rsidR="007B259C" w:rsidRPr="00C275FA" w:rsidRDefault="007B259C" w:rsidP="00F61097">
      <w:pPr>
        <w:pStyle w:val="Default"/>
        <w:numPr>
          <w:ilvl w:val="1"/>
          <w:numId w:val="31"/>
        </w:numPr>
        <w:spacing w:line="360" w:lineRule="auto"/>
        <w:ind w:left="0" w:firstLine="0"/>
        <w:jc w:val="both"/>
        <w:rPr>
          <w:rFonts w:eastAsia="Times New Roman"/>
          <w:color w:val="auto"/>
        </w:rPr>
      </w:pPr>
      <w:r w:rsidRPr="3CD394BB">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750DCB6B" w14:textId="77777777" w:rsidR="007B259C" w:rsidRPr="00C275FA" w:rsidRDefault="007B259C" w:rsidP="007B259C">
      <w:pPr>
        <w:pStyle w:val="Default"/>
        <w:spacing w:line="360" w:lineRule="auto"/>
        <w:jc w:val="both"/>
        <w:rPr>
          <w:rFonts w:eastAsia="Times New Roman"/>
          <w:color w:val="auto"/>
        </w:rPr>
      </w:pPr>
    </w:p>
    <w:p w14:paraId="2D41B14C" w14:textId="77777777" w:rsidR="007B259C" w:rsidRPr="00C275FA" w:rsidRDefault="007B259C" w:rsidP="00F61097">
      <w:pPr>
        <w:pStyle w:val="Default"/>
        <w:numPr>
          <w:ilvl w:val="0"/>
          <w:numId w:val="31"/>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4C3B79F7" w14:textId="77777777" w:rsidR="007B259C" w:rsidRDefault="007B259C" w:rsidP="00F61097">
      <w:pPr>
        <w:pStyle w:val="Default"/>
        <w:numPr>
          <w:ilvl w:val="1"/>
          <w:numId w:val="30"/>
        </w:numPr>
        <w:spacing w:line="360" w:lineRule="auto"/>
        <w:jc w:val="both"/>
        <w:rPr>
          <w:rFonts w:eastAsia="Times New Roman"/>
          <w:color w:val="000000" w:themeColor="text1"/>
        </w:rPr>
      </w:pPr>
      <w:r w:rsidRPr="4CB135BB">
        <w:rPr>
          <w:rFonts w:eastAsia="Times New Roman"/>
          <w:color w:val="auto"/>
        </w:rPr>
        <w:t xml:space="preserve">O prazo para execução do serviço </w:t>
      </w:r>
      <w:r>
        <w:rPr>
          <w:rFonts w:eastAsia="Times New Roman"/>
          <w:color w:val="auto"/>
        </w:rPr>
        <w:t>deve respeitar o cronograma de execução apresentado no item 9.1</w:t>
      </w:r>
      <w:r w:rsidRPr="4CB135BB">
        <w:rPr>
          <w:rFonts w:eastAsia="Times New Roman"/>
          <w:color w:val="auto"/>
        </w:rPr>
        <w:t xml:space="preserve">, </w:t>
      </w:r>
      <w:r>
        <w:rPr>
          <w:rFonts w:eastAsia="Times New Roman"/>
          <w:color w:val="auto"/>
        </w:rPr>
        <w:t xml:space="preserve">que apresenta os prazos previstos em cada etapa </w:t>
      </w:r>
      <w:r w:rsidRPr="4CB135BB">
        <w:rPr>
          <w:rFonts w:eastAsiaTheme="minorEastAsia"/>
          <w:color w:val="000000" w:themeColor="text1"/>
        </w:rPr>
        <w:t xml:space="preserve">contados da data de envio </w:t>
      </w:r>
      <w:r w:rsidRPr="4CB135BB">
        <w:rPr>
          <w:rFonts w:eastAsia="Times New Roman"/>
          <w:color w:val="auto"/>
        </w:rPr>
        <w:t>da ordem de serviço.</w:t>
      </w:r>
      <w:r w:rsidRPr="4CB135BB">
        <w:rPr>
          <w:rFonts w:eastAsia="Times New Roman"/>
          <w:color w:val="000000" w:themeColor="text1"/>
        </w:rPr>
        <w:t xml:space="preserve"> </w:t>
      </w:r>
    </w:p>
    <w:p w14:paraId="20C2CBE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Os serviços serão recebidos provisoriamente</w:t>
      </w:r>
      <w:r w:rsidRPr="4CB135BB">
        <w:rPr>
          <w:color w:val="auto"/>
        </w:rPr>
        <w:t>, de forma sumária,</w:t>
      </w:r>
      <w:r w:rsidRPr="4CB135BB">
        <w:rPr>
          <w:rFonts w:eastAsia="Times New Roman"/>
          <w:color w:val="auto"/>
        </w:rPr>
        <w:t xml:space="preserve"> no prazo de 05 (cinco) dias </w:t>
      </w:r>
      <w:r w:rsidRPr="4CB135BB">
        <w:rPr>
          <w:rFonts w:eastAsiaTheme="minorEastAsia"/>
          <w:color w:val="000000" w:themeColor="text1"/>
        </w:rPr>
        <w:t>corridos</w:t>
      </w:r>
      <w:r w:rsidRPr="4CB135BB">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6C152838"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C60BDD3">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de </w:t>
      </w:r>
      <w:r w:rsidRPr="00206AC9">
        <w:rPr>
          <w:rFonts w:eastAsia="Times New Roman"/>
          <w:color w:val="auto"/>
        </w:rPr>
        <w:t>10 (dez)</w:t>
      </w:r>
      <w:r>
        <w:rPr>
          <w:rFonts w:eastAsia="Times New Roman"/>
          <w:color w:val="auto"/>
        </w:rPr>
        <w:t xml:space="preserve"> </w:t>
      </w:r>
      <w:r w:rsidRPr="00206AC9">
        <w:rPr>
          <w:rFonts w:eastAsia="Times New Roman"/>
          <w:color w:val="auto"/>
        </w:rPr>
        <w:t xml:space="preserve">dias </w:t>
      </w:r>
      <w:r w:rsidRPr="00206AC9">
        <w:rPr>
          <w:rFonts w:eastAsiaTheme="minorEastAsia"/>
          <w:color w:val="000000" w:themeColor="text1"/>
        </w:rPr>
        <w:t>corridos</w:t>
      </w:r>
      <w:r w:rsidRPr="0C60BDD3">
        <w:rPr>
          <w:rFonts w:eastAsia="Times New Roman"/>
          <w:color w:val="auto"/>
        </w:rPr>
        <w:t>, a contar da notificação da contratada, às suas custas, sem prejuízo da aplicação das penalidades aplicáveis;</w:t>
      </w:r>
    </w:p>
    <w:p w14:paraId="02B4DB3E"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C60BDD3">
        <w:rPr>
          <w:rFonts w:eastAsia="Times New Roman"/>
          <w:color w:val="auto"/>
        </w:rPr>
        <w:t xml:space="preserve">Os serviços serão recebidos definitivamente no prazo de </w:t>
      </w:r>
      <w:r w:rsidRPr="000B2101">
        <w:rPr>
          <w:rFonts w:eastAsia="Times New Roman"/>
          <w:color w:val="auto"/>
        </w:rPr>
        <w:t xml:space="preserve">10 (dez) dias </w:t>
      </w:r>
      <w:r w:rsidRPr="000B2101">
        <w:rPr>
          <w:rFonts w:eastAsiaTheme="minorEastAsia"/>
          <w:color w:val="000000" w:themeColor="text1"/>
        </w:rPr>
        <w:t>corridos</w:t>
      </w:r>
      <w:r w:rsidRPr="0C60BDD3">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F4B866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C60BDD3">
        <w:rPr>
          <w:rFonts w:eastAsia="Times New Roman"/>
          <w:color w:val="auto"/>
        </w:rPr>
        <w:lastRenderedPageBreak/>
        <w:t>Na hipótese de a verificação a que se refere o subitem anterior não ser procedida dentro do prazo fixado, reputar-se-á como realizada, consumando-se o recebimento definitivo no dia do esgotamento do prazo;</w:t>
      </w:r>
    </w:p>
    <w:p w14:paraId="3F70160E"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4A0AF293" w14:textId="77777777" w:rsidR="007B259C" w:rsidRPr="00C275FA" w:rsidRDefault="007B259C" w:rsidP="007B259C">
      <w:pPr>
        <w:pStyle w:val="Default"/>
        <w:spacing w:line="360" w:lineRule="auto"/>
        <w:ind w:firstLine="720"/>
        <w:jc w:val="both"/>
        <w:rPr>
          <w:rFonts w:eastAsia="Times New Roman"/>
          <w:color w:val="auto"/>
        </w:rPr>
      </w:pPr>
    </w:p>
    <w:p w14:paraId="2108C2ED" w14:textId="77777777" w:rsidR="007B259C" w:rsidRPr="000A6D63" w:rsidRDefault="007B259C" w:rsidP="00F61097">
      <w:pPr>
        <w:pStyle w:val="Default"/>
        <w:numPr>
          <w:ilvl w:val="0"/>
          <w:numId w:val="30"/>
        </w:numPr>
        <w:shd w:val="clear" w:color="auto" w:fill="D9D9D9" w:themeFill="background1" w:themeFillShade="D9"/>
        <w:ind w:left="0" w:firstLine="0"/>
        <w:jc w:val="both"/>
        <w:rPr>
          <w:rFonts w:eastAsia="Times New Roman"/>
          <w:b/>
          <w:bCs/>
          <w:color w:val="auto"/>
        </w:rPr>
      </w:pPr>
      <w:r w:rsidRPr="4CB135BB">
        <w:rPr>
          <w:rFonts w:eastAsia="Times New Roman"/>
          <w:b/>
          <w:bCs/>
          <w:color w:val="auto"/>
        </w:rPr>
        <w:t>CRONOGRAMA DE EXECUÇÃO</w:t>
      </w:r>
    </w:p>
    <w:p w14:paraId="682AC98C" w14:textId="77777777" w:rsidR="007B259C" w:rsidRDefault="007B259C" w:rsidP="007B259C">
      <w:pPr>
        <w:pStyle w:val="Default"/>
        <w:spacing w:line="360" w:lineRule="auto"/>
        <w:jc w:val="both"/>
        <w:rPr>
          <w:rFonts w:eastAsia="Times New Roman"/>
          <w:color w:val="auto"/>
        </w:rPr>
      </w:pPr>
    </w:p>
    <w:p w14:paraId="4C82FCB1" w14:textId="77777777" w:rsidR="007B259C" w:rsidRPr="007661EA" w:rsidRDefault="007B259C" w:rsidP="00F61097">
      <w:pPr>
        <w:pStyle w:val="Default"/>
        <w:numPr>
          <w:ilvl w:val="1"/>
          <w:numId w:val="30"/>
        </w:numPr>
        <w:spacing w:line="360" w:lineRule="auto"/>
        <w:ind w:left="0" w:firstLine="0"/>
        <w:jc w:val="both"/>
        <w:rPr>
          <w:rFonts w:eastAsia="Times New Roman"/>
          <w:b/>
          <w:bCs/>
          <w:color w:val="auto"/>
        </w:rPr>
      </w:pPr>
      <w:r>
        <w:rPr>
          <w:rFonts w:eastAsia="Times New Roman"/>
          <w:b/>
          <w:bCs/>
          <w:color w:val="auto"/>
        </w:rPr>
        <w:t>Conjunto Portas Deslizantes</w:t>
      </w:r>
      <w:r w:rsidRPr="007661EA">
        <w:rPr>
          <w:rFonts w:eastAsia="Times New Roman"/>
          <w:b/>
          <w:b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4251"/>
      </w:tblGrid>
      <w:tr w:rsidR="007B259C" w:rsidRPr="007661EA" w14:paraId="658EA2C9" w14:textId="77777777" w:rsidTr="00B40922">
        <w:trPr>
          <w:trHeight w:val="110"/>
        </w:trPr>
        <w:tc>
          <w:tcPr>
            <w:tcW w:w="4243" w:type="dxa"/>
            <w:shd w:val="clear" w:color="auto" w:fill="BFBFBF" w:themeFill="background1" w:themeFillShade="BF"/>
            <w:vAlign w:val="center"/>
          </w:tcPr>
          <w:p w14:paraId="5824DD4E" w14:textId="77777777" w:rsidR="007B259C" w:rsidRPr="007661EA" w:rsidRDefault="007B259C" w:rsidP="00B40922">
            <w:pPr>
              <w:spacing w:line="360" w:lineRule="auto"/>
              <w:jc w:val="center"/>
              <w:rPr>
                <w:rFonts w:ascii="Times New Roman" w:eastAsia="Times New Roman" w:hAnsi="Times New Roman" w:cs="Times New Roman"/>
                <w:sz w:val="20"/>
                <w:szCs w:val="20"/>
              </w:rPr>
            </w:pPr>
            <w:r w:rsidRPr="007661EA">
              <w:rPr>
                <w:rFonts w:ascii="Times New Roman" w:eastAsia="Times New Roman" w:hAnsi="Times New Roman" w:cs="Times New Roman"/>
                <w:b/>
                <w:bCs/>
                <w:sz w:val="20"/>
                <w:szCs w:val="20"/>
              </w:rPr>
              <w:t>Fase</w:t>
            </w:r>
          </w:p>
        </w:tc>
        <w:tc>
          <w:tcPr>
            <w:tcW w:w="4251" w:type="dxa"/>
            <w:shd w:val="clear" w:color="auto" w:fill="BFBFBF" w:themeFill="background1" w:themeFillShade="BF"/>
            <w:vAlign w:val="center"/>
          </w:tcPr>
          <w:p w14:paraId="194ACC5C" w14:textId="77777777" w:rsidR="007B259C" w:rsidRPr="007661EA" w:rsidRDefault="007B259C" w:rsidP="00B40922">
            <w:pPr>
              <w:spacing w:line="360" w:lineRule="auto"/>
              <w:jc w:val="center"/>
              <w:rPr>
                <w:rFonts w:ascii="Times New Roman" w:eastAsia="Times New Roman" w:hAnsi="Times New Roman" w:cs="Times New Roman"/>
                <w:sz w:val="20"/>
                <w:szCs w:val="20"/>
              </w:rPr>
            </w:pPr>
            <w:r w:rsidRPr="007661EA">
              <w:rPr>
                <w:rFonts w:ascii="Times New Roman" w:eastAsia="Times New Roman" w:hAnsi="Times New Roman" w:cs="Times New Roman"/>
                <w:b/>
                <w:bCs/>
                <w:sz w:val="20"/>
                <w:szCs w:val="20"/>
              </w:rPr>
              <w:t>Prazo</w:t>
            </w:r>
          </w:p>
        </w:tc>
      </w:tr>
      <w:tr w:rsidR="007B259C" w:rsidRPr="007661EA" w14:paraId="3A5542DC" w14:textId="77777777" w:rsidTr="00B40922">
        <w:trPr>
          <w:trHeight w:val="107"/>
        </w:trPr>
        <w:tc>
          <w:tcPr>
            <w:tcW w:w="4243" w:type="dxa"/>
          </w:tcPr>
          <w:p w14:paraId="2C07F028"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Levantamento das medidas no local, elaboração do projeto executivo e aprovação do Contratante</w:t>
            </w:r>
          </w:p>
        </w:tc>
        <w:tc>
          <w:tcPr>
            <w:tcW w:w="4251" w:type="dxa"/>
            <w:vAlign w:val="center"/>
          </w:tcPr>
          <w:p w14:paraId="47950107" w14:textId="77777777" w:rsidR="007B259C" w:rsidRPr="007661EA" w:rsidRDefault="007B259C" w:rsidP="00B40922">
            <w:pPr>
              <w:rPr>
                <w:rFonts w:ascii="Times New Roman" w:eastAsia="Times New Roman" w:hAnsi="Times New Roman" w:cs="Times New Roman"/>
                <w:sz w:val="20"/>
                <w:szCs w:val="20"/>
              </w:rPr>
            </w:pPr>
            <w:r w:rsidRPr="007661EA">
              <w:rPr>
                <w:rFonts w:ascii="Times New Roman" w:eastAsia="Times New Roman" w:hAnsi="Times New Roman" w:cs="Times New Roman"/>
                <w:sz w:val="20"/>
                <w:szCs w:val="20"/>
              </w:rPr>
              <w:t xml:space="preserve">Em até </w:t>
            </w:r>
            <w:r>
              <w:rPr>
                <w:rFonts w:ascii="Times New Roman" w:eastAsia="Times New Roman" w:hAnsi="Times New Roman" w:cs="Times New Roman"/>
                <w:sz w:val="20"/>
                <w:szCs w:val="20"/>
              </w:rPr>
              <w:t>10</w:t>
            </w:r>
            <w:r w:rsidRPr="007661EA">
              <w:rPr>
                <w:rFonts w:ascii="Times New Roman" w:eastAsia="Times New Roman" w:hAnsi="Times New Roman" w:cs="Times New Roman"/>
                <w:sz w:val="20"/>
                <w:szCs w:val="20"/>
              </w:rPr>
              <w:t xml:space="preserve"> dias </w:t>
            </w:r>
            <w:r>
              <w:rPr>
                <w:rFonts w:ascii="Times New Roman" w:eastAsia="Times New Roman" w:hAnsi="Times New Roman" w:cs="Times New Roman"/>
                <w:sz w:val="20"/>
                <w:szCs w:val="20"/>
              </w:rPr>
              <w:t>corridos</w:t>
            </w:r>
            <w:r w:rsidRPr="007661EA">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 encaminhamento da Ordem de Serviço</w:t>
            </w:r>
            <w:r w:rsidRPr="007661EA">
              <w:rPr>
                <w:rFonts w:ascii="Times New Roman" w:eastAsia="Times New Roman" w:hAnsi="Times New Roman" w:cs="Times New Roman"/>
                <w:sz w:val="20"/>
                <w:szCs w:val="20"/>
              </w:rPr>
              <w:t>.</w:t>
            </w:r>
          </w:p>
        </w:tc>
      </w:tr>
      <w:tr w:rsidR="007B259C" w:rsidRPr="007661EA" w14:paraId="212BEB3F" w14:textId="77777777" w:rsidTr="00B40922">
        <w:trPr>
          <w:trHeight w:val="288"/>
        </w:trPr>
        <w:tc>
          <w:tcPr>
            <w:tcW w:w="4243" w:type="dxa"/>
          </w:tcPr>
          <w:p w14:paraId="73F2B92D"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e Fornecimento</w:t>
            </w:r>
          </w:p>
        </w:tc>
        <w:tc>
          <w:tcPr>
            <w:tcW w:w="4251" w:type="dxa"/>
            <w:vAlign w:val="center"/>
          </w:tcPr>
          <w:p w14:paraId="41B6E996"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Em até 60 dias corridos</w:t>
            </w:r>
            <w:r w:rsidRPr="007661EA">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 encaminhamento da Ordem de Serviço</w:t>
            </w:r>
            <w:r w:rsidRPr="007661EA">
              <w:rPr>
                <w:rFonts w:ascii="Times New Roman" w:eastAsia="Times New Roman" w:hAnsi="Times New Roman" w:cs="Times New Roman"/>
                <w:sz w:val="20"/>
                <w:szCs w:val="20"/>
              </w:rPr>
              <w:t>.</w:t>
            </w:r>
          </w:p>
        </w:tc>
      </w:tr>
      <w:tr w:rsidR="007B259C" w:rsidRPr="007661EA" w14:paraId="67D79C23" w14:textId="77777777" w:rsidTr="00B40922">
        <w:trPr>
          <w:trHeight w:val="110"/>
        </w:trPr>
        <w:tc>
          <w:tcPr>
            <w:tcW w:w="4243" w:type="dxa"/>
          </w:tcPr>
          <w:p w14:paraId="2CEC9BDE"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Instalação</w:t>
            </w:r>
          </w:p>
        </w:tc>
        <w:tc>
          <w:tcPr>
            <w:tcW w:w="4251" w:type="dxa"/>
            <w:vAlign w:val="center"/>
          </w:tcPr>
          <w:p w14:paraId="0C244E2C"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 até 65 dias corridos </w:t>
            </w:r>
            <w:r w:rsidRPr="007661EA">
              <w:rPr>
                <w:rFonts w:ascii="Times New Roman" w:eastAsia="Times New Roman" w:hAnsi="Times New Roman" w:cs="Times New Roman"/>
                <w:sz w:val="20"/>
                <w:szCs w:val="20"/>
              </w:rPr>
              <w:t>d</w:t>
            </w:r>
            <w:r>
              <w:rPr>
                <w:rFonts w:ascii="Times New Roman" w:eastAsia="Times New Roman" w:hAnsi="Times New Roman" w:cs="Times New Roman"/>
                <w:sz w:val="20"/>
                <w:szCs w:val="20"/>
              </w:rPr>
              <w:t>o encaminhamento da Ordem de Serviço</w:t>
            </w:r>
            <w:r w:rsidRPr="007661EA">
              <w:rPr>
                <w:rFonts w:ascii="Times New Roman" w:eastAsia="Times New Roman" w:hAnsi="Times New Roman" w:cs="Times New Roman"/>
                <w:sz w:val="20"/>
                <w:szCs w:val="20"/>
              </w:rPr>
              <w:t>.</w:t>
            </w:r>
          </w:p>
        </w:tc>
      </w:tr>
      <w:tr w:rsidR="007B259C" w:rsidRPr="007661EA" w14:paraId="059F5483" w14:textId="77777777" w:rsidTr="00B40922">
        <w:trPr>
          <w:trHeight w:val="110"/>
        </w:trPr>
        <w:tc>
          <w:tcPr>
            <w:tcW w:w="4243" w:type="dxa"/>
          </w:tcPr>
          <w:p w14:paraId="558DE6B8"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Recebimento Provisório</w:t>
            </w:r>
          </w:p>
        </w:tc>
        <w:tc>
          <w:tcPr>
            <w:tcW w:w="4251" w:type="dxa"/>
            <w:vAlign w:val="center"/>
          </w:tcPr>
          <w:p w14:paraId="3FD91249"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Em até 05 dias corridos da finalização da instalação</w:t>
            </w:r>
            <w:r w:rsidRPr="007661EA">
              <w:rPr>
                <w:rFonts w:ascii="Times New Roman" w:eastAsia="Times New Roman" w:hAnsi="Times New Roman" w:cs="Times New Roman"/>
                <w:sz w:val="20"/>
                <w:szCs w:val="20"/>
              </w:rPr>
              <w:t>.</w:t>
            </w:r>
          </w:p>
        </w:tc>
      </w:tr>
      <w:tr w:rsidR="007B259C" w:rsidRPr="007661EA" w14:paraId="4A9E61CD" w14:textId="77777777" w:rsidTr="00B40922">
        <w:trPr>
          <w:trHeight w:val="110"/>
        </w:trPr>
        <w:tc>
          <w:tcPr>
            <w:tcW w:w="4243" w:type="dxa"/>
          </w:tcPr>
          <w:p w14:paraId="4C79DED6" w14:textId="77777777" w:rsidR="007B259C" w:rsidRPr="007661EA" w:rsidRDefault="007B259C" w:rsidP="00B40922">
            <w:pPr>
              <w:rPr>
                <w:rFonts w:ascii="Times New Roman" w:eastAsia="Times New Roman" w:hAnsi="Times New Roman" w:cs="Times New Roman"/>
                <w:sz w:val="20"/>
                <w:szCs w:val="20"/>
              </w:rPr>
            </w:pPr>
            <w:r w:rsidRPr="007661EA">
              <w:rPr>
                <w:rFonts w:ascii="Times New Roman" w:eastAsia="Times New Roman" w:hAnsi="Times New Roman" w:cs="Times New Roman"/>
                <w:sz w:val="20"/>
                <w:szCs w:val="20"/>
              </w:rPr>
              <w:t>Aceite definitivo</w:t>
            </w:r>
          </w:p>
        </w:tc>
        <w:tc>
          <w:tcPr>
            <w:tcW w:w="4251" w:type="dxa"/>
            <w:vAlign w:val="center"/>
          </w:tcPr>
          <w:p w14:paraId="7A6688E3" w14:textId="77777777" w:rsidR="007B259C" w:rsidRPr="007661EA" w:rsidRDefault="007B259C" w:rsidP="00B40922">
            <w:pPr>
              <w:rPr>
                <w:rFonts w:ascii="Times New Roman" w:eastAsia="Times New Roman" w:hAnsi="Times New Roman" w:cs="Times New Roman"/>
                <w:sz w:val="20"/>
                <w:szCs w:val="20"/>
              </w:rPr>
            </w:pPr>
            <w:r>
              <w:rPr>
                <w:rFonts w:ascii="Times New Roman" w:eastAsia="Times New Roman" w:hAnsi="Times New Roman" w:cs="Times New Roman"/>
                <w:sz w:val="20"/>
                <w:szCs w:val="20"/>
              </w:rPr>
              <w:t>Em até 10 dias corridos do recebimento provisório.</w:t>
            </w:r>
          </w:p>
        </w:tc>
      </w:tr>
      <w:tr w:rsidR="007B259C" w14:paraId="236F5952" w14:textId="77777777" w:rsidTr="00B40922">
        <w:trPr>
          <w:trHeight w:val="240"/>
        </w:trPr>
        <w:tc>
          <w:tcPr>
            <w:tcW w:w="4243" w:type="dxa"/>
          </w:tcPr>
          <w:p w14:paraId="391AE0B2" w14:textId="77777777" w:rsidR="007B259C" w:rsidRPr="007661EA" w:rsidRDefault="007B259C" w:rsidP="00B40922">
            <w:pPr>
              <w:rPr>
                <w:rFonts w:ascii="Times New Roman" w:eastAsia="Times New Roman" w:hAnsi="Times New Roman" w:cs="Times New Roman"/>
                <w:sz w:val="20"/>
                <w:szCs w:val="20"/>
              </w:rPr>
            </w:pPr>
            <w:r w:rsidRPr="007661EA">
              <w:rPr>
                <w:rFonts w:ascii="Times New Roman" w:eastAsia="Times New Roman" w:hAnsi="Times New Roman" w:cs="Times New Roman"/>
                <w:sz w:val="20"/>
                <w:szCs w:val="20"/>
              </w:rPr>
              <w:t>Pagamento</w:t>
            </w:r>
          </w:p>
        </w:tc>
        <w:tc>
          <w:tcPr>
            <w:tcW w:w="4251" w:type="dxa"/>
            <w:vAlign w:val="center"/>
          </w:tcPr>
          <w:p w14:paraId="572AE3BB" w14:textId="77777777" w:rsidR="007B259C" w:rsidRDefault="007B259C" w:rsidP="00B40922">
            <w:pPr>
              <w:rPr>
                <w:rFonts w:ascii="Times New Roman" w:eastAsia="Times New Roman" w:hAnsi="Times New Roman" w:cs="Times New Roman"/>
                <w:sz w:val="20"/>
                <w:szCs w:val="20"/>
              </w:rPr>
            </w:pPr>
            <w:r w:rsidRPr="007661EA">
              <w:rPr>
                <w:rFonts w:ascii="Times New Roman" w:eastAsia="Times New Roman" w:hAnsi="Times New Roman" w:cs="Times New Roman"/>
                <w:sz w:val="20"/>
                <w:szCs w:val="20"/>
              </w:rPr>
              <w:t>Após o Aceite Definitivo, deverá ser entregue nota fiscal para que o pagamento seja realizado em até 10 dias úteis da entrega da nota.</w:t>
            </w:r>
          </w:p>
        </w:tc>
      </w:tr>
    </w:tbl>
    <w:p w14:paraId="01C27735" w14:textId="77777777" w:rsidR="007B259C" w:rsidRPr="000A6D63" w:rsidRDefault="007B259C" w:rsidP="007B259C">
      <w:pPr>
        <w:pStyle w:val="Default"/>
        <w:spacing w:after="240"/>
        <w:ind w:left="720"/>
        <w:jc w:val="both"/>
        <w:rPr>
          <w:rFonts w:eastAsia="Times New Roman"/>
          <w:color w:val="auto"/>
        </w:rPr>
      </w:pPr>
    </w:p>
    <w:p w14:paraId="1C63EC9F"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4079445D" w14:textId="77777777" w:rsidR="007B259C" w:rsidRPr="00D61E55" w:rsidRDefault="007B259C" w:rsidP="00F61097">
      <w:pPr>
        <w:pStyle w:val="Default"/>
        <w:numPr>
          <w:ilvl w:val="1"/>
          <w:numId w:val="30"/>
        </w:numPr>
        <w:spacing w:line="360" w:lineRule="auto"/>
        <w:ind w:left="0" w:firstLine="0"/>
        <w:jc w:val="both"/>
        <w:rPr>
          <w:rFonts w:eastAsia="Times New Roman"/>
          <w:color w:val="auto"/>
        </w:rPr>
      </w:pPr>
      <w:r w:rsidRPr="000A6D63">
        <w:rPr>
          <w:rFonts w:eastAsia="Times New Roman"/>
          <w:color w:val="auto"/>
        </w:rPr>
        <w:t xml:space="preserve">Os </w:t>
      </w:r>
      <w:r>
        <w:rPr>
          <w:rFonts w:eastAsia="Times New Roman"/>
          <w:color w:val="auto"/>
        </w:rPr>
        <w:t xml:space="preserve">materiais </w:t>
      </w:r>
      <w:r w:rsidRPr="000A6D63">
        <w:rPr>
          <w:rFonts w:eastAsia="Times New Roman"/>
          <w:color w:val="auto"/>
        </w:rPr>
        <w:t xml:space="preserve">deverão ser </w:t>
      </w:r>
      <w:r>
        <w:rPr>
          <w:rFonts w:eastAsia="Times New Roman"/>
          <w:color w:val="auto"/>
        </w:rPr>
        <w:t>entregues e os</w:t>
      </w:r>
      <w:r w:rsidRPr="182D8A13">
        <w:rPr>
          <w:rFonts w:eastAsia="Times New Roman"/>
          <w:color w:val="auto"/>
        </w:rPr>
        <w:t xml:space="preserve"> serviços prestados</w:t>
      </w:r>
      <w:r w:rsidRPr="000A6D63">
        <w:rPr>
          <w:rFonts w:eastAsia="Times New Roman"/>
          <w:color w:val="auto"/>
        </w:rPr>
        <w:t xml:space="preserve"> nas dependências do CNMP – Conselho Nacional do Ministério Público, localizado no SAFS – Setor de Administração Federal Sul –Quadra 02 – Lote 03, Edifício Adail Belmonte, Brasília/DF, CEP 70070-600. </w:t>
      </w:r>
    </w:p>
    <w:p w14:paraId="074081E6"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50C40D6D" w14:textId="77777777" w:rsidR="007B259C" w:rsidRPr="00C275FA" w:rsidRDefault="007B259C" w:rsidP="007B259C">
      <w:pPr>
        <w:pStyle w:val="Default"/>
        <w:spacing w:line="360" w:lineRule="auto"/>
        <w:ind w:firstLine="720"/>
        <w:jc w:val="both"/>
        <w:rPr>
          <w:rFonts w:eastAsia="Times New Roman"/>
          <w:color w:val="auto"/>
        </w:rPr>
      </w:pPr>
    </w:p>
    <w:p w14:paraId="0C43E345" w14:textId="77777777" w:rsidR="007B259C" w:rsidRPr="00B574E5"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0B574E5">
        <w:rPr>
          <w:rFonts w:eastAsiaTheme="minorEastAsia"/>
          <w:b/>
          <w:bCs/>
          <w:color w:val="auto"/>
        </w:rPr>
        <w:t>ESPECIFICAÇÕES DA GARANTIA E/OU ASSISTÊNCIA TÉCNICA DOS SERVIÇOS</w:t>
      </w:r>
    </w:p>
    <w:p w14:paraId="23728B49" w14:textId="77777777" w:rsidR="007B259C" w:rsidRDefault="007B259C" w:rsidP="00F61097">
      <w:pPr>
        <w:pStyle w:val="Default"/>
        <w:numPr>
          <w:ilvl w:val="1"/>
          <w:numId w:val="30"/>
        </w:numPr>
        <w:spacing w:line="360" w:lineRule="auto"/>
        <w:jc w:val="both"/>
      </w:pPr>
      <w:r>
        <w:t xml:space="preserve">O período de garantia deverá contemplar o fornecimento dos materiais em conjunto com os referidos serviços para o reparo; abrangendo os componentes em alumínio, como perfis, puxadores, trilhos, estruturas internas; ferragens e mecanismos, como conjunto deslizantes, </w:t>
      </w:r>
      <w:r>
        <w:lastRenderedPageBreak/>
        <w:t>dobradiças, amortecedores, fechaduras e maçanetas; vidros aplicados nas portas; bem como demais dispositivos que compõem o sistema da porta.</w:t>
      </w:r>
    </w:p>
    <w:p w14:paraId="7C56325A" w14:textId="77777777" w:rsidR="007B259C" w:rsidRDefault="007B259C" w:rsidP="00F61097">
      <w:pPr>
        <w:pStyle w:val="Default"/>
        <w:numPr>
          <w:ilvl w:val="1"/>
          <w:numId w:val="30"/>
        </w:numPr>
        <w:spacing w:line="360" w:lineRule="auto"/>
        <w:jc w:val="both"/>
      </w:pPr>
      <w:r>
        <w:t>O período de garantia deverá ser de no mínimo 36 (trinta e seis) meses, abrangendo um período de 3 meses de garantia legal acrescido de mais 33 meses de garantia do fabricante/fornecedor, a contar da data da emissão do Termo de Recebimento Definitivo.</w:t>
      </w:r>
    </w:p>
    <w:p w14:paraId="11D6A7CD" w14:textId="77777777" w:rsidR="007B259C" w:rsidRPr="0010315C" w:rsidRDefault="007B259C" w:rsidP="00F61097">
      <w:pPr>
        <w:pStyle w:val="Default"/>
        <w:numPr>
          <w:ilvl w:val="1"/>
          <w:numId w:val="30"/>
        </w:numPr>
        <w:spacing w:line="360" w:lineRule="auto"/>
        <w:jc w:val="both"/>
      </w:pPr>
      <w:r>
        <w:t>Os</w:t>
      </w:r>
      <w:r w:rsidRPr="0010315C">
        <w:t xml:space="preserve"> prazo</w:t>
      </w:r>
      <w:r>
        <w:t>s</w:t>
      </w:r>
      <w:r w:rsidRPr="0010315C">
        <w:t xml:space="preserve"> </w:t>
      </w:r>
      <w:r>
        <w:t xml:space="preserve">apresentados nos itens acima são </w:t>
      </w:r>
      <w:r w:rsidRPr="0010315C">
        <w:t>compatív</w:t>
      </w:r>
      <w:r>
        <w:t>eis</w:t>
      </w:r>
      <w:r w:rsidRPr="0010315C">
        <w:t xml:space="preserve"> com a prática de mercado e objetiva garantir a qualidade do material fornecido.</w:t>
      </w:r>
    </w:p>
    <w:p w14:paraId="72F015BF" w14:textId="77777777" w:rsidR="007B259C" w:rsidRDefault="007B259C" w:rsidP="00F61097">
      <w:pPr>
        <w:pStyle w:val="Default"/>
        <w:numPr>
          <w:ilvl w:val="1"/>
          <w:numId w:val="30"/>
        </w:numPr>
        <w:spacing w:line="360" w:lineRule="auto"/>
        <w:jc w:val="both"/>
      </w:pPr>
      <w:r>
        <w:t>Quando a garantia do todo ou em parte estiver coberta por garantia do fabricante, a CONTRATADA deverá intermediar o reparo ou a substituição do produto junto ao fabricante.</w:t>
      </w:r>
    </w:p>
    <w:p w14:paraId="7F7F3C04" w14:textId="77777777" w:rsidR="007B259C" w:rsidRDefault="007B259C" w:rsidP="00F61097">
      <w:pPr>
        <w:pStyle w:val="Default"/>
        <w:numPr>
          <w:ilvl w:val="1"/>
          <w:numId w:val="30"/>
        </w:numPr>
        <w:spacing w:line="360" w:lineRule="auto"/>
        <w:jc w:val="both"/>
      </w:pPr>
      <w:r>
        <w:t>O atendimento às solicitações de serviços de assistência técnica da garantia deverá estar disponível por correio eletrônico e mediante contato telefônico com central de atendimento da empresa, das 9h00 às 18h00, nos dias úteis.</w:t>
      </w:r>
    </w:p>
    <w:p w14:paraId="4F2E5A91" w14:textId="77777777" w:rsidR="007B259C" w:rsidRDefault="007B259C" w:rsidP="00F61097">
      <w:pPr>
        <w:pStyle w:val="Default"/>
        <w:numPr>
          <w:ilvl w:val="1"/>
          <w:numId w:val="30"/>
        </w:numPr>
        <w:spacing w:line="360" w:lineRule="auto"/>
        <w:jc w:val="both"/>
      </w:pPr>
      <w:r>
        <w:t>Em até 5 (cinco) dias úteis a partir da emissão da ordem de fornecimento de bens, o fornecedor deverá informar número de telefone e endereço de correio eletrônico para as solicitações de assistência técnica. Durante o prazo de garantia, o fornecedor deverá comunicar ao contratante, imediatamente, quaisquer alterações nos meios de contato para as solicitações de atendimento.</w:t>
      </w:r>
    </w:p>
    <w:p w14:paraId="405542EB" w14:textId="77777777" w:rsidR="007B259C" w:rsidRDefault="007B259C" w:rsidP="00F61097">
      <w:pPr>
        <w:pStyle w:val="Default"/>
        <w:numPr>
          <w:ilvl w:val="1"/>
          <w:numId w:val="30"/>
        </w:numPr>
        <w:spacing w:line="360" w:lineRule="auto"/>
        <w:jc w:val="both"/>
      </w:pPr>
      <w:r>
        <w:t>Bens defeituosos deverão ser substituídos ou retirados para conserto e devolvidos em perfeitas condições de uso em até 30 (trinta) dias corridos, contados a partir da comunicação da solicitação de assistência técnica. Casos especiais que exijam dilatação de prazo deverão ser devidamente justificados aos gestores/ fiscais do órgão, que apreciação as justificativas apresentadas.</w:t>
      </w:r>
    </w:p>
    <w:p w14:paraId="21F50DD6" w14:textId="77777777" w:rsidR="007B259C" w:rsidRDefault="007B259C" w:rsidP="00F61097">
      <w:pPr>
        <w:pStyle w:val="Default"/>
        <w:numPr>
          <w:ilvl w:val="1"/>
          <w:numId w:val="30"/>
        </w:numPr>
        <w:spacing w:line="360" w:lineRule="auto"/>
        <w:jc w:val="both"/>
      </w:pPr>
      <w:r>
        <w:t>Quando for constatado defeito em algum item do fornecimento e for acionada a assistência técnica da garantia, a empresa deverá retirar na sede do órgão o item defeituoso em até 5 (cinco) dias úteis, contados a partir do registro da solicitação.</w:t>
      </w:r>
    </w:p>
    <w:p w14:paraId="512083C3" w14:textId="77777777" w:rsidR="007B259C" w:rsidRDefault="007B259C" w:rsidP="00F61097">
      <w:pPr>
        <w:pStyle w:val="Default"/>
        <w:numPr>
          <w:ilvl w:val="1"/>
          <w:numId w:val="30"/>
        </w:numPr>
        <w:spacing w:line="360" w:lineRule="auto"/>
        <w:jc w:val="both"/>
      </w:pPr>
      <w:r>
        <w:t>Componentes de acabamento e mecânicos, comprovadamente danificados por acidentes, imperícia de operação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14:paraId="676BB272" w14:textId="77777777" w:rsidR="007B259C" w:rsidRPr="00B574E5" w:rsidRDefault="007B259C" w:rsidP="00F61097">
      <w:pPr>
        <w:pStyle w:val="Default"/>
        <w:numPr>
          <w:ilvl w:val="1"/>
          <w:numId w:val="30"/>
        </w:numPr>
        <w:spacing w:line="360" w:lineRule="auto"/>
        <w:jc w:val="both"/>
      </w:pPr>
      <w:r>
        <w:t xml:space="preserve"> Caso o produto apresente características fora da qualidade exigida ou das especificações previstas, situação perceptível apenas durante a sua utilização/aplicação, a CONTRATADA </w:t>
      </w:r>
      <w:r>
        <w:lastRenderedPageBreak/>
        <w:t>deverá prestar todo o apoio técnico necessário visando a substituição do produto pelo que atenda as especificações previstas, inclusive se responsabilizando pela intermediação junto ao fabricante, caso necessário.</w:t>
      </w:r>
    </w:p>
    <w:p w14:paraId="29A99AC1" w14:textId="77777777" w:rsidR="007B259C" w:rsidRPr="00C275FA" w:rsidRDefault="007B259C" w:rsidP="007B259C">
      <w:pPr>
        <w:pStyle w:val="Default"/>
        <w:spacing w:line="360" w:lineRule="auto"/>
        <w:jc w:val="both"/>
        <w:rPr>
          <w:rFonts w:eastAsia="Times New Roman"/>
          <w:b/>
          <w:bCs/>
          <w:color w:val="auto"/>
        </w:rPr>
      </w:pPr>
    </w:p>
    <w:p w14:paraId="6AA2A1B2"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7C2223B8"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44C145ED"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45A46725"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4F15CC4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124BD2A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01DE5134"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48DDF242"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Aplicar as sanções, conforme previsto no termo de referência (e/ou outros instrumentos adequados, como edital e contrato);</w:t>
      </w:r>
    </w:p>
    <w:p w14:paraId="05A3BAEE" w14:textId="77777777" w:rsidR="007B259C" w:rsidRPr="00F029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7546E49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Prestar todas as informações e esclarecimentos pertinentes ao serviço, que venham a ser solicitadas pelos técnicos da CONTRATADA;</w:t>
      </w:r>
    </w:p>
    <w:p w14:paraId="3BBD8F63"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7232AAE5"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BB01E29">
        <w:rPr>
          <w:rFonts w:eastAsia="Times New Roman"/>
          <w:color w:val="auto"/>
        </w:rPr>
        <w:t xml:space="preserve">Emitir decisão explícita sobre todas as solicitações e reclamações relacionadas à execução da presente contratação, ressalvados os requerimentos manifestamente impertinentes, meramente protelatórios ou de nenhum interesse para a boa execução do ajuste (art. 123 da Lei </w:t>
      </w:r>
      <w:r>
        <w:rPr>
          <w:rFonts w:eastAsia="Times New Roman"/>
          <w:color w:val="auto"/>
        </w:rPr>
        <w:t xml:space="preserve">nº </w:t>
      </w:r>
      <w:r w:rsidRPr="0BB01E29">
        <w:rPr>
          <w:rFonts w:eastAsia="Times New Roman"/>
          <w:color w:val="auto"/>
        </w:rPr>
        <w:t>14.133/2021)</w:t>
      </w:r>
    </w:p>
    <w:p w14:paraId="1CD2FC8B" w14:textId="77777777" w:rsidR="007B259C" w:rsidRDefault="007B259C" w:rsidP="00F61097">
      <w:pPr>
        <w:pStyle w:val="PargrafodaLista"/>
        <w:numPr>
          <w:ilvl w:val="1"/>
          <w:numId w:val="30"/>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lastRenderedPageBreak/>
        <w:t>Concluída a instrução do requerimento, a Administração terá o prazo de 1 (um) mês para decidir, admitida a prorrogação motivada por igual período.</w:t>
      </w:r>
    </w:p>
    <w:p w14:paraId="652F22F5" w14:textId="77777777" w:rsidR="007B259C" w:rsidRPr="00C275FA" w:rsidRDefault="007B259C" w:rsidP="007B259C">
      <w:pPr>
        <w:pStyle w:val="Default"/>
        <w:spacing w:line="360" w:lineRule="auto"/>
        <w:ind w:firstLine="720"/>
        <w:jc w:val="both"/>
        <w:rPr>
          <w:rFonts w:eastAsia="Times New Roman"/>
          <w:color w:val="auto"/>
        </w:rPr>
      </w:pPr>
    </w:p>
    <w:p w14:paraId="5C5CEF43"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7453CA82"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4D8CD004"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2E150DC9"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78BE93C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42396A74"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 xml:space="preserve">A CONTRATADA é obrigada a reparar, corrigir, remover, reconstruir ou substituir, às suas expensas, no total ou em parte, o objeto do contrato </w:t>
      </w:r>
      <w:r w:rsidRPr="182D8A13">
        <w:rPr>
          <w:rFonts w:eastAsia="Times New Roman"/>
          <w:color w:val="auto"/>
        </w:rPr>
        <w:t>em</w:t>
      </w:r>
      <w:r>
        <w:rPr>
          <w:rFonts w:eastAsia="Times New Roman"/>
          <w:color w:val="auto"/>
        </w:rPr>
        <w:t xml:space="preserve"> </w:t>
      </w:r>
      <w:r w:rsidRPr="182D8A13">
        <w:rPr>
          <w:rFonts w:eastAsia="Times New Roman"/>
          <w:color w:val="auto"/>
        </w:rPr>
        <w:t>que</w:t>
      </w:r>
      <w:r w:rsidRPr="195F2EF2">
        <w:rPr>
          <w:rFonts w:eastAsia="Times New Roman"/>
          <w:color w:val="auto"/>
        </w:rPr>
        <w:t xml:space="preserve"> se verificarem vícios, defeitos, avarias ou incorreções resultantes da execução ou de materiais empregados, no prazo </w:t>
      </w:r>
      <w:r w:rsidRPr="0072099D">
        <w:rPr>
          <w:rFonts w:eastAsia="Times New Roman"/>
          <w:color w:val="auto"/>
        </w:rPr>
        <w:t>de 10 (d</w:t>
      </w:r>
      <w:r>
        <w:rPr>
          <w:rFonts w:eastAsia="Times New Roman"/>
          <w:color w:val="auto"/>
        </w:rPr>
        <w:t xml:space="preserve">ez) </w:t>
      </w:r>
      <w:r w:rsidRPr="195F2EF2">
        <w:rPr>
          <w:rFonts w:eastAsia="Times New Roman"/>
          <w:color w:val="auto"/>
        </w:rPr>
        <w:t xml:space="preserve">dias </w:t>
      </w:r>
      <w:r>
        <w:rPr>
          <w:rFonts w:eastAsia="Times New Roman"/>
          <w:color w:val="auto"/>
        </w:rPr>
        <w:t>corridos</w:t>
      </w:r>
      <w:r w:rsidRPr="195F2EF2">
        <w:rPr>
          <w:rFonts w:eastAsia="Times New Roman"/>
          <w:color w:val="auto"/>
        </w:rPr>
        <w:t>;</w:t>
      </w:r>
    </w:p>
    <w:p w14:paraId="2FB5C08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Pr>
          <w:rFonts w:eastAsia="Times New Roman"/>
          <w:color w:val="auto"/>
        </w:rPr>
        <w:t>1</w:t>
      </w:r>
      <w:r w:rsidRPr="006D1B05">
        <w:rPr>
          <w:rFonts w:eastAsia="Times New Roman"/>
          <w:color w:val="auto"/>
        </w:rPr>
        <w:t xml:space="preserve"> (um) dia</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6AA7D375"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w:t>
      </w:r>
      <w:r>
        <w:rPr>
          <w:color w:val="auto"/>
        </w:rPr>
        <w:t xml:space="preserve"> nº</w:t>
      </w:r>
      <w:r w:rsidRPr="195F2EF2">
        <w:rPr>
          <w:color w:val="auto"/>
        </w:rPr>
        <w:t xml:space="preserve"> 14.133/2021</w:t>
      </w:r>
      <w:r w:rsidRPr="195F2EF2">
        <w:rPr>
          <w:rFonts w:eastAsia="Times New Roman"/>
          <w:color w:val="auto"/>
        </w:rPr>
        <w:t>);</w:t>
      </w:r>
    </w:p>
    <w:p w14:paraId="4368163B"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 xml:space="preserve">A CONTRATADA é responsável pelos danos causados diretamente à Administração ou a terceiros, decorrentes de sua culpa ou dolo na execução do contrato (art. 120 da Lei </w:t>
      </w:r>
      <w:r>
        <w:rPr>
          <w:rFonts w:eastAsia="Times New Roman"/>
          <w:color w:val="auto"/>
        </w:rPr>
        <w:t xml:space="preserve">nº </w:t>
      </w:r>
      <w:r w:rsidRPr="195F2EF2">
        <w:rPr>
          <w:rFonts w:eastAsia="Times New Roman"/>
          <w:color w:val="auto"/>
        </w:rPr>
        <w:t>14.133/2021);</w:t>
      </w:r>
    </w:p>
    <w:p w14:paraId="0B29B066"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CONTRATADA deve zelar pelas instalações do CONTRATANTE;</w:t>
      </w:r>
    </w:p>
    <w:p w14:paraId="59610029"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CONTRATADA deve responsabilizar-se por quaisquer acidentes de trabalho sofridos pelos seus empregados quando em serviço;</w:t>
      </w:r>
    </w:p>
    <w:p w14:paraId="79500D31"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lastRenderedPageBreak/>
        <w:t>A CONTRATADA deve observar rigorosamente as normas regulamentadoras de segurança do trabalho;</w:t>
      </w:r>
    </w:p>
    <w:p w14:paraId="0F170B03"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CONTRATADA obriga-se a manter, nas dependências do CONTRATANTE, os funcionários identificados e uniformizados de maneira condizente com o serviço, observando ainda as normas internas e de segurança;</w:t>
      </w:r>
    </w:p>
    <w:p w14:paraId="020E2F76"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Resguardar que seus funcionários cumpram as normas internas do CONTRATANTE e impedir que os que cometerem faltas a partir da classificação de natureza grave continuem na prestação dos serviços;</w:t>
      </w:r>
    </w:p>
    <w:p w14:paraId="753F6C46" w14:textId="77777777" w:rsidR="007B259C" w:rsidRPr="00C275FA" w:rsidRDefault="007B259C" w:rsidP="00F61097">
      <w:pPr>
        <w:pStyle w:val="Default"/>
        <w:numPr>
          <w:ilvl w:val="1"/>
          <w:numId w:val="30"/>
        </w:numPr>
        <w:spacing w:line="360" w:lineRule="auto"/>
        <w:ind w:left="0" w:firstLine="0"/>
        <w:jc w:val="both"/>
        <w:rPr>
          <w:rFonts w:eastAsia="Times New Roman"/>
          <w:b/>
          <w:bCs/>
          <w:color w:val="auto"/>
        </w:rPr>
      </w:pPr>
      <w:r w:rsidRPr="195F2EF2">
        <w:rPr>
          <w:rFonts w:eastAsia="Times New Roman"/>
          <w:color w:val="auto"/>
        </w:rPr>
        <w:t xml:space="preserve">Assumir todas as responsabilidades e tomar as medidas necessárias para o atendimento dos prestadores de serviço acidentados ou com mal súbito; </w:t>
      </w:r>
    </w:p>
    <w:p w14:paraId="1D29B24B" w14:textId="77777777" w:rsidR="007B259C" w:rsidRPr="00C275FA" w:rsidRDefault="007B259C" w:rsidP="00F61097">
      <w:pPr>
        <w:pStyle w:val="Default"/>
        <w:numPr>
          <w:ilvl w:val="1"/>
          <w:numId w:val="30"/>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63A9B133" w14:textId="77777777" w:rsidR="007B259C" w:rsidRPr="00C275FA" w:rsidRDefault="007B259C" w:rsidP="00F61097">
      <w:pPr>
        <w:pStyle w:val="Default"/>
        <w:numPr>
          <w:ilvl w:val="1"/>
          <w:numId w:val="30"/>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7FFFD614" w14:textId="77777777" w:rsidR="007B259C" w:rsidRPr="00C275FA" w:rsidRDefault="007B259C" w:rsidP="00F61097">
      <w:pPr>
        <w:pStyle w:val="Default"/>
        <w:numPr>
          <w:ilvl w:val="1"/>
          <w:numId w:val="30"/>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14C4B454" w14:textId="77777777" w:rsidR="007B259C" w:rsidRPr="00C275FA" w:rsidRDefault="007B259C" w:rsidP="00F61097">
      <w:pPr>
        <w:pStyle w:val="Default"/>
        <w:numPr>
          <w:ilvl w:val="1"/>
          <w:numId w:val="30"/>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5946C61E" w14:textId="77777777" w:rsidR="007B259C" w:rsidRDefault="007B259C" w:rsidP="007B259C">
      <w:pPr>
        <w:spacing w:line="360" w:lineRule="auto"/>
        <w:ind w:left="360"/>
        <w:jc w:val="both"/>
        <w:rPr>
          <w:rFonts w:ascii="Times New Roman" w:eastAsia="Times New Roman" w:hAnsi="Times New Roman" w:cs="Times New Roman"/>
        </w:rPr>
      </w:pPr>
    </w:p>
    <w:p w14:paraId="0B2B514E"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17DAE01A"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42D3F2DA" w14:textId="77777777" w:rsidR="007B259C" w:rsidRPr="00C275FA" w:rsidRDefault="007B259C" w:rsidP="007B259C">
      <w:pPr>
        <w:pStyle w:val="Default"/>
        <w:spacing w:line="360" w:lineRule="auto"/>
        <w:ind w:firstLine="720"/>
        <w:jc w:val="both"/>
        <w:rPr>
          <w:color w:val="auto"/>
        </w:rPr>
      </w:pPr>
    </w:p>
    <w:p w14:paraId="581871E1"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3CD5B90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6E2817C8"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 xml:space="preserve">O julgamento das propostas se dará pelo menor preço </w:t>
      </w:r>
      <w:r>
        <w:rPr>
          <w:rFonts w:eastAsia="Times New Roman"/>
          <w:color w:val="auto"/>
        </w:rPr>
        <w:t>global</w:t>
      </w:r>
      <w:r w:rsidRPr="4CB135BB">
        <w:rPr>
          <w:rFonts w:eastAsia="Times New Roman"/>
          <w:color w:val="auto"/>
        </w:rPr>
        <w:t>;</w:t>
      </w:r>
    </w:p>
    <w:p w14:paraId="1325567C"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1A738C38"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lastRenderedPageBreak/>
        <w:t xml:space="preserve">A proposta deverá conter a descrição completa do item a que se refere, especificando materiais; dimensões; padrões de acabamento; mecanismos, onde aplicável; e demais características previstas neste </w:t>
      </w:r>
      <w:r w:rsidRPr="00DA3845">
        <w:rPr>
          <w:rFonts w:eastAsia="Times New Roman"/>
          <w:color w:val="auto"/>
        </w:rPr>
        <w:t>Termo de Referência;</w:t>
      </w:r>
    </w:p>
    <w:p w14:paraId="676D083D" w14:textId="77777777" w:rsidR="007B259C" w:rsidRPr="00C275FA" w:rsidRDefault="007B259C" w:rsidP="007B259C">
      <w:pPr>
        <w:spacing w:line="360" w:lineRule="auto"/>
        <w:jc w:val="both"/>
        <w:rPr>
          <w:rFonts w:ascii="Times New Roman" w:eastAsia="Times New Roman" w:hAnsi="Times New Roman" w:cs="Times New Roman"/>
        </w:rPr>
      </w:pPr>
    </w:p>
    <w:p w14:paraId="5CE1FD27"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64B997B5"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EFDF317" w14:textId="77777777" w:rsidR="007B259C" w:rsidRPr="00C275FA" w:rsidRDefault="007B259C" w:rsidP="007B259C">
      <w:pPr>
        <w:pStyle w:val="Default"/>
        <w:spacing w:line="360" w:lineRule="auto"/>
        <w:ind w:firstLine="720"/>
        <w:jc w:val="both"/>
        <w:rPr>
          <w:rFonts w:eastAsia="Times New Roman"/>
          <w:color w:val="auto"/>
        </w:rPr>
      </w:pPr>
    </w:p>
    <w:p w14:paraId="2F638842" w14:textId="77777777" w:rsidR="007B259C" w:rsidRPr="00D61E55"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186F09B8" w14:textId="77777777" w:rsidR="007B259C" w:rsidRPr="00D61E55" w:rsidRDefault="007B259C" w:rsidP="00F61097">
      <w:pPr>
        <w:pStyle w:val="Default"/>
        <w:numPr>
          <w:ilvl w:val="1"/>
          <w:numId w:val="30"/>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w:t>
      </w:r>
      <w:r w:rsidRPr="00422496">
        <w:rPr>
          <w:rFonts w:eastAsia="Times New Roman"/>
          <w:color w:val="auto"/>
        </w:rPr>
        <w:t xml:space="preserve"> </w:t>
      </w:r>
      <w:r>
        <w:rPr>
          <w:rFonts w:eastAsia="Times New Roman"/>
          <w:color w:val="auto"/>
        </w:rPr>
        <w:t>nº</w:t>
      </w:r>
      <w:r w:rsidRPr="22451288">
        <w:rPr>
          <w:color w:val="auto"/>
        </w:rPr>
        <w:t xml:space="preserve">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6D4A518" w14:textId="77777777" w:rsidR="007B259C" w:rsidRPr="00D61E55" w:rsidRDefault="007B259C" w:rsidP="00F61097">
      <w:pPr>
        <w:pStyle w:val="Default"/>
        <w:numPr>
          <w:ilvl w:val="1"/>
          <w:numId w:val="30"/>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da Lei</w:t>
      </w:r>
      <w:r w:rsidRPr="00422496">
        <w:rPr>
          <w:rFonts w:eastAsia="Times New Roman"/>
          <w:color w:val="auto"/>
        </w:rPr>
        <w:t xml:space="preserve"> </w:t>
      </w:r>
      <w:r>
        <w:rPr>
          <w:rFonts w:eastAsia="Times New Roman"/>
          <w:color w:val="auto"/>
        </w:rPr>
        <w:t>nº</w:t>
      </w:r>
      <w:r w:rsidRPr="10B6189A">
        <w:rPr>
          <w:rFonts w:eastAsia="Times New Roman"/>
          <w:color w:val="auto"/>
        </w:rPr>
        <w:t xml:space="preserve"> 14.133/2021); </w:t>
      </w:r>
    </w:p>
    <w:p w14:paraId="56CE6DF9" w14:textId="77777777" w:rsidR="007B259C" w:rsidRPr="00D61E55" w:rsidRDefault="007B259C" w:rsidP="00F61097">
      <w:pPr>
        <w:pStyle w:val="Default"/>
        <w:numPr>
          <w:ilvl w:val="1"/>
          <w:numId w:val="30"/>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485DC4CB"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05389B2"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2FD6455C"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4A2FB024" w14:textId="77777777" w:rsidR="007B259C" w:rsidRPr="00C275FA" w:rsidRDefault="007B259C" w:rsidP="007B259C">
      <w:pPr>
        <w:pStyle w:val="Default"/>
        <w:spacing w:line="360" w:lineRule="auto"/>
        <w:ind w:firstLine="720"/>
        <w:jc w:val="both"/>
        <w:rPr>
          <w:rFonts w:eastAsia="Times New Roman"/>
          <w:color w:val="auto"/>
        </w:rPr>
      </w:pPr>
    </w:p>
    <w:p w14:paraId="22852720" w14:textId="77777777" w:rsidR="007B259C" w:rsidRDefault="007B259C" w:rsidP="00F61097">
      <w:pPr>
        <w:pStyle w:val="Default"/>
        <w:numPr>
          <w:ilvl w:val="0"/>
          <w:numId w:val="30"/>
        </w:numPr>
        <w:shd w:val="clear" w:color="auto" w:fill="D9D9D9" w:themeFill="background1" w:themeFillShade="D9"/>
        <w:ind w:left="0" w:firstLine="0"/>
        <w:jc w:val="both"/>
        <w:rPr>
          <w:rFonts w:eastAsia="Times New Roman"/>
          <w:b/>
          <w:bCs/>
          <w:color w:val="auto"/>
        </w:rPr>
      </w:pPr>
      <w:r>
        <w:rPr>
          <w:rFonts w:eastAsia="Times New Roman"/>
          <w:b/>
          <w:bCs/>
          <w:color w:val="auto"/>
        </w:rPr>
        <w:t>PREPOSTO</w:t>
      </w:r>
    </w:p>
    <w:p w14:paraId="693ACC7E" w14:textId="77777777" w:rsidR="007B259C" w:rsidRPr="002B499C" w:rsidRDefault="007B259C" w:rsidP="00F61097">
      <w:pPr>
        <w:pStyle w:val="Default"/>
        <w:numPr>
          <w:ilvl w:val="1"/>
          <w:numId w:val="30"/>
        </w:numPr>
        <w:spacing w:line="360" w:lineRule="auto"/>
        <w:jc w:val="both"/>
        <w:rPr>
          <w:rFonts w:eastAsiaTheme="minorEastAsia"/>
          <w:color w:val="auto"/>
        </w:rPr>
      </w:pPr>
      <w:r w:rsidRPr="002B499C">
        <w:rPr>
          <w:rFonts w:eastAsiaTheme="minorEastAsia"/>
          <w:color w:val="auto"/>
        </w:rPr>
        <w:lastRenderedPageBreak/>
        <w:t>A CONTRATADA deverá manter preposto aceito pelo CONTRATANTE durante o período de execução do objeto, para representá-la administrativamente, sempre que for necessário, o qual deverá ser indicado mediante declaração FORMAL/ESCRITA em que deverá constar o nome completo, nº CPF e do documento de identidade, além dos dados relacionados à sua qualificação profissional;</w:t>
      </w:r>
    </w:p>
    <w:p w14:paraId="0FC3DDC3" w14:textId="77777777" w:rsidR="007B259C" w:rsidRPr="002B499C" w:rsidRDefault="007B259C" w:rsidP="00F61097">
      <w:pPr>
        <w:pStyle w:val="Default"/>
        <w:numPr>
          <w:ilvl w:val="1"/>
          <w:numId w:val="30"/>
        </w:numPr>
        <w:spacing w:line="360" w:lineRule="auto"/>
        <w:jc w:val="both"/>
        <w:rPr>
          <w:rFonts w:eastAsiaTheme="minorEastAsia"/>
          <w:color w:val="auto"/>
        </w:rPr>
      </w:pPr>
      <w:r w:rsidRPr="002B499C">
        <w:rPr>
          <w:rFonts w:eastAsiaTheme="minorEastAsia"/>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681F291A" w14:textId="77777777" w:rsidR="007B259C" w:rsidRPr="002B499C" w:rsidRDefault="007B259C" w:rsidP="00F61097">
      <w:pPr>
        <w:pStyle w:val="Default"/>
        <w:numPr>
          <w:ilvl w:val="1"/>
          <w:numId w:val="30"/>
        </w:numPr>
        <w:spacing w:line="360" w:lineRule="auto"/>
        <w:jc w:val="both"/>
        <w:rPr>
          <w:rFonts w:eastAsiaTheme="minorEastAsia"/>
          <w:color w:val="auto"/>
        </w:rPr>
      </w:pPr>
      <w:r w:rsidRPr="002B499C">
        <w:rPr>
          <w:rFonts w:eastAsiaTheme="minorEastAsia"/>
          <w:color w:val="auto"/>
        </w:rPr>
        <w:t xml:space="preserve">O preposto deverá estar apto a esclarecer as questões relacionadas às faturas dos serviços prestados; </w:t>
      </w:r>
    </w:p>
    <w:p w14:paraId="0E78AB2E" w14:textId="77777777" w:rsidR="007B259C" w:rsidRPr="002B499C" w:rsidRDefault="007B259C" w:rsidP="00F61097">
      <w:pPr>
        <w:pStyle w:val="Default"/>
        <w:numPr>
          <w:ilvl w:val="1"/>
          <w:numId w:val="30"/>
        </w:numPr>
        <w:spacing w:line="360" w:lineRule="auto"/>
        <w:jc w:val="both"/>
        <w:rPr>
          <w:rFonts w:eastAsiaTheme="minorEastAsia"/>
          <w:color w:val="auto"/>
        </w:rPr>
      </w:pPr>
      <w:r w:rsidRPr="002B499C">
        <w:rPr>
          <w:rFonts w:eastAsiaTheme="minorEastAsia"/>
          <w:color w:val="auto"/>
        </w:rPr>
        <w:t>A CONTRATADA orientará o seu preposto quanto à necessidade de acatar as orientações do CONTRATANTE, inclusive quanto ao cumprimento das Normas Internas de Segurança e de Sustentabilidade;</w:t>
      </w:r>
    </w:p>
    <w:p w14:paraId="464BCA4B" w14:textId="77777777" w:rsidR="007B259C" w:rsidRPr="00014990" w:rsidRDefault="007B259C" w:rsidP="00F61097">
      <w:pPr>
        <w:pStyle w:val="Default"/>
        <w:numPr>
          <w:ilvl w:val="1"/>
          <w:numId w:val="30"/>
        </w:numPr>
        <w:spacing w:line="360" w:lineRule="auto"/>
        <w:jc w:val="both"/>
        <w:rPr>
          <w:rFonts w:eastAsia="Times New Roman"/>
          <w:b/>
          <w:bCs/>
          <w:color w:val="auto"/>
        </w:rPr>
      </w:pPr>
      <w:r w:rsidRPr="002B499C">
        <w:rPr>
          <w:rFonts w:eastAsiaTheme="minorEastAsia"/>
          <w:color w:val="auto"/>
        </w:rPr>
        <w:t>O preposto deverá manter contato com o fiscal e o gestor do contrato, com o objetivo de sanar qualquer demanda, tanto na área de administração de pessoal, de fornecimento de material, quanto da manutenção dos equipamentos objetos desse contrato</w:t>
      </w:r>
      <w:r>
        <w:rPr>
          <w:rFonts w:eastAsiaTheme="minorEastAsia"/>
          <w:color w:val="auto"/>
        </w:rPr>
        <w:t>.</w:t>
      </w:r>
    </w:p>
    <w:p w14:paraId="649C7D21" w14:textId="77777777" w:rsidR="007B259C" w:rsidRDefault="007B259C" w:rsidP="007B259C">
      <w:pPr>
        <w:pStyle w:val="Default"/>
        <w:spacing w:line="360" w:lineRule="auto"/>
        <w:jc w:val="both"/>
        <w:rPr>
          <w:rFonts w:eastAsia="Times New Roman"/>
          <w:b/>
          <w:bCs/>
          <w:color w:val="auto"/>
        </w:rPr>
      </w:pPr>
    </w:p>
    <w:p w14:paraId="62794BAE" w14:textId="77777777" w:rsidR="007B259C" w:rsidRPr="006319B9"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6259333E" w14:textId="77777777" w:rsidR="007B259C" w:rsidRPr="006319B9"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O CONTRATANTE pagará à CONTRATADA, pelos serviços efetivamente prestados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130FB3FB" w14:textId="77777777" w:rsidR="007B259C" w:rsidRPr="006319B9"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Caso a CONTRATADA seja optante pelo “SIMPLES” (Lei nº 9.317/</w:t>
      </w:r>
      <w:r>
        <w:rPr>
          <w:rFonts w:eastAsia="Times New Roman"/>
          <w:color w:val="auto"/>
        </w:rPr>
        <w:t>19</w:t>
      </w:r>
      <w:r w:rsidRPr="00E130F3">
        <w:rPr>
          <w:rFonts w:eastAsia="Times New Roman"/>
          <w:color w:val="auto"/>
        </w:rPr>
        <w:t xml:space="preserve">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5C787195"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O pagamento será feito por meio de depósito na conta</w:t>
      </w:r>
      <w:r>
        <w:rPr>
          <w:rFonts w:eastAsia="Times New Roman"/>
          <w:color w:val="auto"/>
        </w:rPr>
        <w:t xml:space="preserve"> </w:t>
      </w:r>
      <w:r w:rsidRPr="00E130F3">
        <w:rPr>
          <w:rFonts w:eastAsia="Times New Roman"/>
          <w:color w:val="auto"/>
        </w:rPr>
        <w:t>corrente da CONTRATADA, através de Ordem Bancária, mediante apresentação da respectiva Nota Fiscal/Fatura do serviço;</w:t>
      </w:r>
    </w:p>
    <w:p w14:paraId="13AA5353"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 xml:space="preserve">Para execução do pagamento de que trata a presente Cláusula, a CONTRATADA deverá fazer constar como beneficiário/cliente, da Nota Fiscal/Fatura correspondente, emitida sem rasuras, o CONSELHO NACIONAL DO MINISTÉRIO PÚBLICO, CNPJ nº 11.439.520/0001-11, e ainda, o </w:t>
      </w:r>
      <w:r w:rsidRPr="00E130F3">
        <w:rPr>
          <w:rFonts w:eastAsia="Times New Roman"/>
          <w:color w:val="auto"/>
        </w:rPr>
        <w:lastRenderedPageBreak/>
        <w:t>número da Nota de Empenho, os números do Banco, da Agência e da Conta-Corrente da CONTRATADA, e a descrição clara e sucinta do objeto;</w:t>
      </w:r>
    </w:p>
    <w:p w14:paraId="084B43BD"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4A72600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20DBF458"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3139A61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CB135BB">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0BA59D32" w14:textId="77777777" w:rsidR="007B259C" w:rsidRPr="00C275FA" w:rsidRDefault="007B259C" w:rsidP="007B259C">
      <w:pPr>
        <w:pStyle w:val="Default"/>
        <w:spacing w:line="360" w:lineRule="auto"/>
        <w:ind w:firstLine="720"/>
        <w:jc w:val="both"/>
        <w:rPr>
          <w:rFonts w:eastAsia="Times New Roman"/>
          <w:color w:val="auto"/>
        </w:rPr>
      </w:pPr>
    </w:p>
    <w:p w14:paraId="6B8C3CA9" w14:textId="77777777" w:rsidR="007B259C" w:rsidRPr="007755EF"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7E0013C1" w14:textId="77777777" w:rsidR="007B259C" w:rsidRPr="00C74AF1" w:rsidRDefault="007B259C" w:rsidP="00F61097">
      <w:pPr>
        <w:pStyle w:val="Default"/>
        <w:numPr>
          <w:ilvl w:val="1"/>
          <w:numId w:val="30"/>
        </w:numPr>
        <w:spacing w:before="240" w:line="360" w:lineRule="auto"/>
        <w:jc w:val="both"/>
        <w:rPr>
          <w:rFonts w:eastAsia="Times New Roman"/>
          <w:color w:val="auto"/>
        </w:rPr>
      </w:pPr>
      <w:r w:rsidRPr="00C74AF1">
        <w:rPr>
          <w:rFonts w:eastAsia="Times New Roman"/>
          <w:color w:val="auto"/>
        </w:rPr>
        <w:t xml:space="preserve">Com fundamento na Portaria CNMP-SG nº 153/2023 e no art. 156, inciso III, da Lei nº 14.133/2021, </w:t>
      </w:r>
      <w:r w:rsidRPr="00C74AF1">
        <w:rPr>
          <w:rFonts w:eastAsia="Times New Roman"/>
          <w:b/>
          <w:bCs/>
          <w:color w:val="auto"/>
        </w:rPr>
        <w:t>ficará impedida de licitar e contratar com a Administração Pública direta e indireta da União</w:t>
      </w:r>
      <w:r w:rsidRPr="00C74AF1">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6402D6C3" w14:textId="77777777" w:rsidR="007B259C" w:rsidRPr="00DE738D"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5BF5D639" w14:textId="77777777" w:rsidR="007B259C" w:rsidRPr="00DE738D"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01282B51" w14:textId="77777777" w:rsidR="007B259C" w:rsidRPr="00DE738D"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7D127766" w14:textId="77777777" w:rsidR="007B259C" w:rsidRPr="006B2F68"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487B6E01"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20.1.4.1 </w:t>
      </w:r>
      <w:r w:rsidRPr="00DE738D">
        <w:rPr>
          <w:rFonts w:eastAsia="Times New Roman"/>
          <w:color w:val="auto"/>
        </w:rPr>
        <w:t>Considera-se não manutenção da proposta</w:t>
      </w:r>
      <w:r>
        <w:rPr>
          <w:rFonts w:eastAsia="Times New Roman"/>
          <w:color w:val="auto"/>
        </w:rPr>
        <w:t xml:space="preserve"> </w:t>
      </w:r>
    </w:p>
    <w:p w14:paraId="4237FB99" w14:textId="77777777" w:rsidR="007B259C" w:rsidRPr="00DE738D" w:rsidRDefault="007B259C" w:rsidP="007B259C">
      <w:pPr>
        <w:pStyle w:val="Default"/>
        <w:spacing w:line="360" w:lineRule="auto"/>
        <w:ind w:left="708"/>
        <w:jc w:val="both"/>
        <w:rPr>
          <w:rFonts w:eastAsia="Times New Roman"/>
          <w:color w:val="auto"/>
        </w:rPr>
      </w:pPr>
      <w:r>
        <w:rPr>
          <w:rFonts w:eastAsia="Times New Roman"/>
          <w:color w:val="auto"/>
        </w:rPr>
        <w:t xml:space="preserve">i. </w:t>
      </w:r>
      <w:r w:rsidRPr="00DE738D">
        <w:rPr>
          <w:rFonts w:eastAsia="Times New Roman"/>
          <w:color w:val="auto"/>
        </w:rPr>
        <w:t xml:space="preserve">a ausência do seu envio; </w:t>
      </w:r>
    </w:p>
    <w:p w14:paraId="78BBF13F" w14:textId="77777777" w:rsidR="007B259C" w:rsidRPr="00DE738D" w:rsidRDefault="007B259C" w:rsidP="007B259C">
      <w:pPr>
        <w:pStyle w:val="Default"/>
        <w:spacing w:line="360" w:lineRule="auto"/>
        <w:ind w:left="708"/>
        <w:jc w:val="both"/>
        <w:rPr>
          <w:rFonts w:eastAsia="Times New Roman"/>
          <w:color w:val="auto"/>
        </w:rPr>
      </w:pPr>
      <w:proofErr w:type="spellStart"/>
      <w:r>
        <w:rPr>
          <w:rFonts w:eastAsia="Times New Roman"/>
          <w:color w:val="auto"/>
        </w:rPr>
        <w:t>ii</w:t>
      </w:r>
      <w:proofErr w:type="spellEnd"/>
      <w:r>
        <w:rPr>
          <w:rFonts w:eastAsia="Times New Roman"/>
          <w:color w:val="auto"/>
        </w:rPr>
        <w:t xml:space="preserve">. </w:t>
      </w:r>
      <w:r w:rsidRPr="00DE738D">
        <w:rPr>
          <w:rFonts w:eastAsia="Times New Roman"/>
          <w:color w:val="auto"/>
        </w:rPr>
        <w:t xml:space="preserve">a recusa do seu detalhamento, quando exigido; </w:t>
      </w:r>
    </w:p>
    <w:p w14:paraId="5D2307D4" w14:textId="77777777" w:rsidR="007B259C" w:rsidRPr="00DE738D" w:rsidRDefault="007B259C" w:rsidP="007B259C">
      <w:pPr>
        <w:pStyle w:val="Default"/>
        <w:spacing w:line="360" w:lineRule="auto"/>
        <w:ind w:left="708"/>
        <w:jc w:val="both"/>
        <w:rPr>
          <w:rFonts w:eastAsia="Times New Roman"/>
          <w:color w:val="auto"/>
        </w:rPr>
      </w:pPr>
      <w:proofErr w:type="spellStart"/>
      <w:r>
        <w:rPr>
          <w:rFonts w:eastAsia="Times New Roman"/>
          <w:color w:val="auto"/>
        </w:rPr>
        <w:lastRenderedPageBreak/>
        <w:t>iii</w:t>
      </w:r>
      <w:proofErr w:type="spellEnd"/>
      <w:r>
        <w:rPr>
          <w:rFonts w:eastAsia="Times New Roman"/>
          <w:color w:val="auto"/>
        </w:rPr>
        <w:t xml:space="preserve">. </w:t>
      </w: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23F0394B" w14:textId="77777777" w:rsidR="007B259C" w:rsidRPr="00DE738D"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51D2AD97" w14:textId="77777777" w:rsidR="007B259C" w:rsidRPr="00DE738D" w:rsidRDefault="007B259C" w:rsidP="00F61097">
      <w:pPr>
        <w:pStyle w:val="Default"/>
        <w:numPr>
          <w:ilvl w:val="3"/>
          <w:numId w:val="30"/>
        </w:numPr>
        <w:spacing w:line="360" w:lineRule="auto"/>
        <w:jc w:val="both"/>
        <w:rPr>
          <w:rFonts w:eastAsia="Times New Roman"/>
          <w:color w:val="auto"/>
        </w:rPr>
      </w:pPr>
      <w:r w:rsidRPr="00DE738D">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1A5A4E4D" w14:textId="77777777" w:rsidR="007B259C" w:rsidRPr="00DE738D" w:rsidRDefault="007B259C" w:rsidP="00F61097">
      <w:pPr>
        <w:pStyle w:val="Default"/>
        <w:numPr>
          <w:ilvl w:val="2"/>
          <w:numId w:val="30"/>
        </w:numPr>
        <w:spacing w:line="360" w:lineRule="auto"/>
        <w:ind w:left="0" w:firstLine="0"/>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157AAEA6" w14:textId="77777777" w:rsidR="007B259C" w:rsidRPr="00DE738D" w:rsidRDefault="007B259C" w:rsidP="00F61097">
      <w:pPr>
        <w:pStyle w:val="Default"/>
        <w:numPr>
          <w:ilvl w:val="3"/>
          <w:numId w:val="30"/>
        </w:numPr>
        <w:spacing w:line="360" w:lineRule="auto"/>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1E8AE582" w14:textId="77777777" w:rsidR="007B259C" w:rsidRPr="00062F78" w:rsidRDefault="007B259C" w:rsidP="00F61097">
      <w:pPr>
        <w:pStyle w:val="Default"/>
        <w:numPr>
          <w:ilvl w:val="2"/>
          <w:numId w:val="30"/>
        </w:numPr>
        <w:spacing w:line="360" w:lineRule="auto"/>
        <w:ind w:left="0" w:firstLine="0"/>
        <w:jc w:val="both"/>
        <w:rPr>
          <w:rFonts w:eastAsia="Times New Roman"/>
          <w:color w:val="auto"/>
        </w:rPr>
      </w:pPr>
      <w:r w:rsidRPr="00062F78">
        <w:rPr>
          <w:rFonts w:eastAsia="Times New Roman"/>
          <w:color w:val="auto"/>
        </w:rPr>
        <w:t xml:space="preserve">As condutas especificadas no subitem 20.1 desta seção estarão sujeitas à sanção declaração de inidoneidade, subitem 20.3, quando presente situação que justifique a imposição de sanção mais grave. </w:t>
      </w:r>
    </w:p>
    <w:p w14:paraId="51935F7A" w14:textId="77777777" w:rsidR="007B259C" w:rsidRPr="00062F78" w:rsidRDefault="007B259C" w:rsidP="00F61097">
      <w:pPr>
        <w:pStyle w:val="Default"/>
        <w:numPr>
          <w:ilvl w:val="2"/>
          <w:numId w:val="30"/>
        </w:numPr>
        <w:spacing w:line="360" w:lineRule="auto"/>
        <w:ind w:left="0" w:firstLine="0"/>
        <w:jc w:val="both"/>
        <w:rPr>
          <w:rFonts w:eastAsia="Times New Roman"/>
          <w:color w:val="auto"/>
        </w:rPr>
      </w:pPr>
      <w:r w:rsidRPr="00062F78">
        <w:rPr>
          <w:rFonts w:eastAsia="Times New Roman"/>
          <w:color w:val="auto"/>
        </w:rPr>
        <w:t xml:space="preserve">Nas hipóteses do subitem anterior, o prazo estabelecido como parâmetro inicial para aplicação da sanção será duplicado, respeitado o limite mínimo previsto no subitem 20.3 desta seção. </w:t>
      </w:r>
    </w:p>
    <w:p w14:paraId="1DC2AE74"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50AB5787"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20.2.1. </w:t>
      </w: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r>
        <w:rPr>
          <w:rFonts w:eastAsia="Times New Roman"/>
          <w:color w:val="auto"/>
        </w:rPr>
        <w:t>.</w:t>
      </w:r>
    </w:p>
    <w:p w14:paraId="5849C982"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20.2.1.1. </w:t>
      </w:r>
      <w:r w:rsidRPr="00DE738D">
        <w:rPr>
          <w:rFonts w:eastAsia="Times New Roman"/>
          <w:color w:val="auto"/>
        </w:rPr>
        <w:t>Considera-se falta leve o descumprimento contratual que não acarrete prejuízo significativo para a Administração e não interfira diretamente na execução do objeto principal da contratação</w:t>
      </w:r>
      <w:r>
        <w:rPr>
          <w:rFonts w:eastAsia="Times New Roman"/>
          <w:color w:val="auto"/>
        </w:rPr>
        <w:t>:</w:t>
      </w:r>
    </w:p>
    <w:p w14:paraId="21C4568C" w14:textId="77777777" w:rsidR="007B259C" w:rsidRDefault="007B259C" w:rsidP="007B259C">
      <w:pPr>
        <w:pStyle w:val="Default"/>
        <w:spacing w:line="360" w:lineRule="auto"/>
        <w:jc w:val="both"/>
        <w:rPr>
          <w:rFonts w:eastAsia="Times New Roman"/>
          <w:color w:val="auto"/>
        </w:rPr>
      </w:pPr>
      <w:r>
        <w:rPr>
          <w:rFonts w:eastAsia="Times New Roman"/>
          <w:color w:val="auto"/>
        </w:rPr>
        <w:t>20.2.2.</w:t>
      </w:r>
      <w:r w:rsidRPr="00FC734F">
        <w:rPr>
          <w:rFonts w:eastAsia="Times New Roman"/>
          <w:b/>
          <w:bCs/>
          <w:color w:val="auto"/>
        </w:rPr>
        <w:t xml:space="preserve"> </w:t>
      </w: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w:t>
      </w:r>
      <w:r>
        <w:rPr>
          <w:rFonts w:eastAsia="Times New Roman"/>
          <w:color w:val="auto"/>
        </w:rPr>
        <w:t>:</w:t>
      </w:r>
    </w:p>
    <w:p w14:paraId="0438F5EE" w14:textId="77777777" w:rsidR="007B259C" w:rsidRDefault="007B259C" w:rsidP="007B259C">
      <w:pPr>
        <w:pStyle w:val="Default"/>
        <w:spacing w:line="360" w:lineRule="auto"/>
        <w:jc w:val="both"/>
        <w:rPr>
          <w:rFonts w:eastAsia="Times New Roman"/>
          <w:color w:val="auto"/>
        </w:rPr>
      </w:pPr>
      <w:r>
        <w:rPr>
          <w:rFonts w:eastAsia="Times New Roman"/>
          <w:color w:val="auto"/>
        </w:rPr>
        <w:lastRenderedPageBreak/>
        <w:t xml:space="preserve">20.2.2.1. </w:t>
      </w:r>
      <w:r w:rsidRPr="00DE738D">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r>
        <w:rPr>
          <w:rFonts w:eastAsia="Times New Roman"/>
          <w:color w:val="auto"/>
        </w:rPr>
        <w:t>.</w:t>
      </w:r>
    </w:p>
    <w:p w14:paraId="183F605D"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20.2.2.2. </w:t>
      </w:r>
      <w:r w:rsidRPr="00DE738D">
        <w:rPr>
          <w:rFonts w:eastAsia="Times New Roman"/>
          <w:color w:val="auto"/>
        </w:rPr>
        <w:t>Multa compensatória de 20% sobre a parcela inadimplida ou, sobre o valor da fatura correspondente ao período que tenha ocorrido a falta, em caso de inexecução parcial</w:t>
      </w:r>
      <w:r>
        <w:rPr>
          <w:rFonts w:eastAsia="Times New Roman"/>
          <w:color w:val="auto"/>
        </w:rPr>
        <w:t>.</w:t>
      </w:r>
    </w:p>
    <w:p w14:paraId="52608C67"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20.2.2.2.1. </w:t>
      </w:r>
      <w:r w:rsidRPr="00DE738D">
        <w:rPr>
          <w:rFonts w:eastAsia="Times New Roman"/>
          <w:color w:val="auto"/>
        </w:rPr>
        <w:t xml:space="preserve">Considera-se inexecução parcial o atraso superior a </w:t>
      </w:r>
      <w:r w:rsidRPr="004D7DA9">
        <w:rPr>
          <w:rFonts w:eastAsia="Times New Roman"/>
          <w:color w:val="auto"/>
        </w:rPr>
        <w:t xml:space="preserve">3 (três) dias úteis para início da execução contratual; ou a Interrupção dos serviços definidos no contrato por </w:t>
      </w:r>
      <w:r>
        <w:rPr>
          <w:rFonts w:eastAsia="Times New Roman"/>
          <w:color w:val="auto"/>
        </w:rPr>
        <w:t>5</w:t>
      </w:r>
      <w:r w:rsidRPr="004D7DA9">
        <w:rPr>
          <w:rFonts w:eastAsia="Times New Roman"/>
          <w:color w:val="auto"/>
        </w:rPr>
        <w:t xml:space="preserve"> (</w:t>
      </w:r>
      <w:r>
        <w:rPr>
          <w:rFonts w:eastAsia="Times New Roman"/>
          <w:color w:val="auto"/>
        </w:rPr>
        <w:t>cinco</w:t>
      </w:r>
      <w:r w:rsidRPr="004D7DA9">
        <w:rPr>
          <w:rFonts w:eastAsia="Times New Roman"/>
          <w:color w:val="auto"/>
        </w:rPr>
        <w:t>) dias seguidos ou 1</w:t>
      </w:r>
      <w:r>
        <w:rPr>
          <w:rFonts w:eastAsia="Times New Roman"/>
          <w:color w:val="auto"/>
        </w:rPr>
        <w:t>0</w:t>
      </w:r>
      <w:r w:rsidRPr="004D7DA9">
        <w:rPr>
          <w:rFonts w:eastAsia="Times New Roman"/>
          <w:color w:val="auto"/>
        </w:rPr>
        <w:t xml:space="preserve"> (</w:t>
      </w:r>
      <w:r>
        <w:rPr>
          <w:rFonts w:eastAsia="Times New Roman"/>
          <w:color w:val="auto"/>
        </w:rPr>
        <w:t>dias</w:t>
      </w:r>
      <w:r w:rsidRPr="004D7DA9">
        <w:rPr>
          <w:rFonts w:eastAsia="Times New Roman"/>
          <w:color w:val="auto"/>
        </w:rPr>
        <w:t>) dias intercalados no período de 12 (doze)</w:t>
      </w:r>
      <w:r>
        <w:rPr>
          <w:rFonts w:eastAsia="Times New Roman"/>
          <w:color w:val="auto"/>
        </w:rPr>
        <w:t xml:space="preserve"> meses.</w:t>
      </w:r>
    </w:p>
    <w:p w14:paraId="5CF7233C"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20.2.2.3. </w:t>
      </w:r>
      <w:r w:rsidRPr="00DE738D">
        <w:rPr>
          <w:rFonts w:eastAsia="Times New Roman"/>
          <w:color w:val="auto"/>
        </w:rPr>
        <w:t>Multa compensatória de 30% sobre o valor total do contrato, na hipótese de inexecução total</w:t>
      </w:r>
      <w:r>
        <w:rPr>
          <w:rFonts w:eastAsia="Times New Roman"/>
          <w:color w:val="auto"/>
        </w:rPr>
        <w:t>.</w:t>
      </w:r>
    </w:p>
    <w:p w14:paraId="100F8A25"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20.2.2.3.1. </w:t>
      </w:r>
      <w:r w:rsidRPr="004D7DA9">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3F335CA6"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20.2.2.3.2. </w:t>
      </w:r>
      <w:r w:rsidRPr="004D7DA9">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r>
        <w:rPr>
          <w:rFonts w:eastAsia="Times New Roman"/>
          <w:color w:val="auto"/>
        </w:rPr>
        <w:t>.</w:t>
      </w:r>
    </w:p>
    <w:p w14:paraId="3076106A"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F079AC">
        <w:rPr>
          <w:rFonts w:eastAsia="Times New Roman"/>
          <w:color w:val="auto"/>
        </w:rPr>
        <w:t xml:space="preserve">A sanção de </w:t>
      </w:r>
      <w:r w:rsidRPr="00F079AC">
        <w:rPr>
          <w:rFonts w:eastAsia="Times New Roman"/>
          <w:b/>
          <w:bCs/>
          <w:color w:val="auto"/>
        </w:rPr>
        <w:t>Declaração de Inidoneidade para Licitar ou Contratar com a Administração Pública direta e indireta de todos os entes federativos</w:t>
      </w:r>
      <w:r w:rsidRPr="00F079AC">
        <w:rPr>
          <w:rFonts w:eastAsia="Times New Roman"/>
          <w:color w:val="auto"/>
        </w:rPr>
        <w:t xml:space="preserve"> será aplicada pelo prazo mínimo de 3 (três) anos e máximo de 6 (seis) anos, nos termos do art. 156, § 5º, da Lei nº 14.133/2021, e decorre das seguintes condutas e pelos seguintes prazos</w:t>
      </w:r>
      <w:r>
        <w:rPr>
          <w:rFonts w:eastAsia="Times New Roman"/>
          <w:color w:val="auto"/>
        </w:rPr>
        <w:t>:</w:t>
      </w:r>
    </w:p>
    <w:p w14:paraId="3C60909E"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20.3.1. </w:t>
      </w:r>
      <w:r w:rsidRPr="00DE738D">
        <w:rPr>
          <w:rFonts w:eastAsia="Times New Roman"/>
          <w:color w:val="auto"/>
        </w:rPr>
        <w:t>Apresentar declaração ou documentação falsa exigida para o certame ou prestar declaração falsa durante a licitação ou a execução do contrato; Prazo - 4 (quatro) anos</w:t>
      </w:r>
      <w:r>
        <w:rPr>
          <w:rFonts w:eastAsia="Times New Roman"/>
          <w:color w:val="auto"/>
        </w:rPr>
        <w:t>.</w:t>
      </w:r>
    </w:p>
    <w:p w14:paraId="5F98DCA1"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20.3.2. </w:t>
      </w:r>
      <w:r w:rsidRPr="00DE738D">
        <w:rPr>
          <w:rFonts w:eastAsia="Times New Roman"/>
          <w:color w:val="auto"/>
        </w:rPr>
        <w:t>Fraudar a licitação ou praticar ato fraudulento na execução do contrato; Prazo - 5 (cinco) anos</w:t>
      </w:r>
      <w:r>
        <w:rPr>
          <w:rFonts w:eastAsia="Times New Roman"/>
          <w:color w:val="auto"/>
        </w:rPr>
        <w:t>.</w:t>
      </w:r>
    </w:p>
    <w:p w14:paraId="06550786"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20.3.2.1. </w:t>
      </w:r>
      <w:r w:rsidRPr="00DE738D">
        <w:rPr>
          <w:rFonts w:eastAsia="Times New Roman"/>
          <w:color w:val="auto"/>
        </w:rPr>
        <w:t>Considera-se fraudar a execução contratual a prática de qualquer ato destinado a obtenção de vantagem ilícita, induzindo ou mantendo em erro a Administração Pública</w:t>
      </w:r>
      <w:r>
        <w:rPr>
          <w:rFonts w:eastAsia="Times New Roman"/>
          <w:color w:val="auto"/>
        </w:rPr>
        <w:t>.</w:t>
      </w:r>
    </w:p>
    <w:p w14:paraId="070E5CE6"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20.3.3. </w:t>
      </w:r>
      <w:r w:rsidRPr="009C5CF5">
        <w:rPr>
          <w:rFonts w:eastAsia="Times New Roman"/>
          <w:color w:val="auto"/>
        </w:rPr>
        <w:t>Comportar-se de modo inidôneo ou cometer fraude de qualquer natureza; Prazo - 5 (cinco) anos</w:t>
      </w:r>
      <w:r>
        <w:rPr>
          <w:rFonts w:eastAsia="Times New Roman"/>
          <w:color w:val="auto"/>
        </w:rPr>
        <w:t>.</w:t>
      </w:r>
    </w:p>
    <w:p w14:paraId="4D0EA664" w14:textId="77777777" w:rsidR="007B259C" w:rsidRDefault="007B259C" w:rsidP="007B259C">
      <w:pPr>
        <w:pStyle w:val="Default"/>
        <w:spacing w:line="360" w:lineRule="auto"/>
        <w:jc w:val="both"/>
        <w:rPr>
          <w:rFonts w:eastAsia="Times New Roman"/>
          <w:color w:val="auto"/>
        </w:rPr>
      </w:pPr>
      <w:r>
        <w:rPr>
          <w:rFonts w:eastAsia="Times New Roman"/>
          <w:color w:val="auto"/>
        </w:rPr>
        <w:lastRenderedPageBreak/>
        <w:t xml:space="preserve">20.3.3.1 </w:t>
      </w:r>
      <w:r w:rsidRPr="00DE738D">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r>
        <w:rPr>
          <w:rFonts w:eastAsia="Times New Roman"/>
          <w:color w:val="auto"/>
        </w:rPr>
        <w:t>.</w:t>
      </w:r>
    </w:p>
    <w:p w14:paraId="46122511"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20.3.4. </w:t>
      </w:r>
      <w:r w:rsidRPr="00DE738D">
        <w:rPr>
          <w:rFonts w:eastAsia="Times New Roman"/>
          <w:color w:val="auto"/>
        </w:rPr>
        <w:t>Praticar atos ilícitos com vistas a frustrar os objetivos da licitação; Prazo - 5 (cinco) anos</w:t>
      </w:r>
      <w:r>
        <w:rPr>
          <w:rFonts w:eastAsia="Times New Roman"/>
          <w:color w:val="auto"/>
        </w:rPr>
        <w:t>.</w:t>
      </w:r>
    </w:p>
    <w:p w14:paraId="4124D5BE" w14:textId="77777777" w:rsidR="007B259C" w:rsidRDefault="007B259C" w:rsidP="007B259C">
      <w:pPr>
        <w:pStyle w:val="Default"/>
        <w:spacing w:line="360" w:lineRule="auto"/>
        <w:jc w:val="both"/>
        <w:rPr>
          <w:rFonts w:eastAsia="Times New Roman"/>
          <w:color w:val="auto"/>
        </w:rPr>
      </w:pPr>
      <w:r>
        <w:rPr>
          <w:rFonts w:eastAsia="Times New Roman"/>
          <w:color w:val="auto"/>
        </w:rPr>
        <w:t>20.3.5.</w:t>
      </w:r>
      <w:r w:rsidRPr="009C5CF5">
        <w:rPr>
          <w:rFonts w:eastAsia="Times New Roman"/>
          <w:color w:val="auto"/>
        </w:rPr>
        <w:t xml:space="preserve"> </w:t>
      </w:r>
      <w:r w:rsidRPr="00DE738D">
        <w:rPr>
          <w:rFonts w:eastAsia="Times New Roman"/>
          <w:color w:val="auto"/>
        </w:rPr>
        <w:t>Praticar ato lesivo previsto no art. 5º da Lei nº 12.846, de 1º de agosto de 2013</w:t>
      </w:r>
      <w:r>
        <w:rPr>
          <w:rFonts w:eastAsia="Times New Roman"/>
          <w:color w:val="auto"/>
        </w:rPr>
        <w:t>;</w:t>
      </w:r>
    </w:p>
    <w:p w14:paraId="3D28A853"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DE738D">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r>
        <w:rPr>
          <w:rFonts w:eastAsia="Times New Roman"/>
          <w:color w:val="auto"/>
        </w:rPr>
        <w:t>:</w:t>
      </w:r>
    </w:p>
    <w:p w14:paraId="5BCE4ADF"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20.4.1. </w:t>
      </w:r>
      <w:r w:rsidRPr="00DE738D">
        <w:rPr>
          <w:rFonts w:eastAsia="Times New Roman"/>
          <w:color w:val="auto"/>
        </w:rPr>
        <w:t>Reparação integral do dano causado à Administração Pública</w:t>
      </w:r>
      <w:r>
        <w:rPr>
          <w:rFonts w:eastAsia="Times New Roman"/>
          <w:color w:val="auto"/>
        </w:rPr>
        <w:t>;</w:t>
      </w:r>
    </w:p>
    <w:p w14:paraId="141B3B3C" w14:textId="77777777" w:rsidR="007B259C" w:rsidRDefault="007B259C" w:rsidP="007B259C">
      <w:pPr>
        <w:pStyle w:val="Default"/>
        <w:spacing w:line="360" w:lineRule="auto"/>
        <w:jc w:val="both"/>
        <w:rPr>
          <w:rFonts w:eastAsia="Times New Roman"/>
          <w:color w:val="auto"/>
        </w:rPr>
      </w:pPr>
      <w:r>
        <w:rPr>
          <w:rFonts w:eastAsia="Times New Roman"/>
          <w:color w:val="auto"/>
        </w:rPr>
        <w:t>20.4.2.</w:t>
      </w:r>
      <w:r w:rsidRPr="009C5CF5">
        <w:rPr>
          <w:rFonts w:eastAsia="Times New Roman"/>
          <w:color w:val="auto"/>
        </w:rPr>
        <w:t xml:space="preserve"> </w:t>
      </w:r>
      <w:r w:rsidRPr="00DE738D">
        <w:rPr>
          <w:rFonts w:eastAsia="Times New Roman"/>
          <w:color w:val="auto"/>
        </w:rPr>
        <w:t>Pagamento da multa</w:t>
      </w:r>
      <w:r>
        <w:rPr>
          <w:rFonts w:eastAsia="Times New Roman"/>
          <w:color w:val="auto"/>
        </w:rPr>
        <w:t>;</w:t>
      </w:r>
    </w:p>
    <w:p w14:paraId="73BC27B0" w14:textId="77777777" w:rsidR="007B259C" w:rsidRDefault="007B259C" w:rsidP="007B259C">
      <w:pPr>
        <w:pStyle w:val="Default"/>
        <w:spacing w:line="360" w:lineRule="auto"/>
        <w:jc w:val="both"/>
        <w:rPr>
          <w:rFonts w:eastAsia="Times New Roman"/>
          <w:color w:val="auto"/>
        </w:rPr>
      </w:pPr>
      <w:r>
        <w:rPr>
          <w:rFonts w:eastAsia="Times New Roman"/>
          <w:color w:val="auto"/>
        </w:rPr>
        <w:t>20.4.3.</w:t>
      </w:r>
      <w:r w:rsidRPr="009C5CF5">
        <w:rPr>
          <w:rFonts w:eastAsia="Times New Roman"/>
          <w:color w:val="auto"/>
        </w:rPr>
        <w:t xml:space="preserve"> </w:t>
      </w:r>
      <w:r w:rsidRPr="00DE738D">
        <w:rPr>
          <w:rFonts w:eastAsia="Times New Roman"/>
          <w:color w:val="auto"/>
        </w:rPr>
        <w:t>Transcurso do prazo mínimo de 1 (um) ano da aplicação da penalidade, no caso de impedimento de licitar e contratar, ou de 3 (três) anos da aplicação da penalidade, no caso de declaração de inidoneidade</w:t>
      </w:r>
      <w:r>
        <w:rPr>
          <w:rFonts w:eastAsia="Times New Roman"/>
          <w:color w:val="auto"/>
        </w:rPr>
        <w:t>;</w:t>
      </w:r>
    </w:p>
    <w:p w14:paraId="144B824D"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20.4.4. </w:t>
      </w:r>
      <w:r w:rsidRPr="00DE738D">
        <w:rPr>
          <w:rFonts w:eastAsia="Times New Roman"/>
          <w:color w:val="auto"/>
        </w:rPr>
        <w:t>Cumprimento das condições de reabilitação definidas no ato sancionador</w:t>
      </w:r>
      <w:r>
        <w:rPr>
          <w:rFonts w:eastAsia="Times New Roman"/>
          <w:color w:val="auto"/>
        </w:rPr>
        <w:t>;</w:t>
      </w:r>
    </w:p>
    <w:p w14:paraId="2FD28516" w14:textId="77777777" w:rsidR="007B259C" w:rsidRDefault="007B259C" w:rsidP="007B259C">
      <w:pPr>
        <w:pStyle w:val="Default"/>
        <w:spacing w:line="360" w:lineRule="auto"/>
        <w:jc w:val="both"/>
        <w:rPr>
          <w:rFonts w:eastAsia="Times New Roman"/>
          <w:color w:val="auto"/>
        </w:rPr>
      </w:pPr>
      <w:r>
        <w:rPr>
          <w:rFonts w:eastAsia="Times New Roman"/>
          <w:color w:val="auto"/>
        </w:rPr>
        <w:t>20</w:t>
      </w:r>
      <w:r w:rsidRPr="5E02DFB5">
        <w:rPr>
          <w:rFonts w:eastAsia="Times New Roman"/>
          <w:color w:val="auto"/>
        </w:rPr>
        <w:t>.4.5. Análise jurídica prévia, com posicionamento conclusivo quanto ao cumprimento dos requisitos definidos neste artigo;</w:t>
      </w:r>
    </w:p>
    <w:p w14:paraId="3A4870EA"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DE738D">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r>
        <w:rPr>
          <w:rFonts w:eastAsia="Times New Roman"/>
          <w:color w:val="auto"/>
        </w:rPr>
        <w:t>.</w:t>
      </w:r>
    </w:p>
    <w:p w14:paraId="08208545"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DE738D">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r>
        <w:rPr>
          <w:rFonts w:eastAsia="Times New Roman"/>
          <w:color w:val="auto"/>
        </w:rPr>
        <w:t>:</w:t>
      </w:r>
    </w:p>
    <w:p w14:paraId="62A56DBF"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20.6.1. </w:t>
      </w: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r>
        <w:rPr>
          <w:rFonts w:eastAsia="Times New Roman"/>
          <w:color w:val="auto"/>
        </w:rPr>
        <w:t>;</w:t>
      </w:r>
    </w:p>
    <w:p w14:paraId="7F7035BD" w14:textId="77777777" w:rsidR="007B259C" w:rsidRDefault="007B259C" w:rsidP="007B259C">
      <w:pPr>
        <w:pStyle w:val="Default"/>
        <w:spacing w:line="360" w:lineRule="auto"/>
        <w:jc w:val="both"/>
        <w:rPr>
          <w:rFonts w:eastAsia="Times New Roman"/>
          <w:color w:val="auto"/>
        </w:rPr>
      </w:pPr>
      <w:r>
        <w:rPr>
          <w:rFonts w:eastAsia="Times New Roman"/>
          <w:color w:val="auto"/>
        </w:rPr>
        <w:t xml:space="preserve">20.6.2. </w:t>
      </w:r>
      <w:r w:rsidRPr="00DE738D">
        <w:rPr>
          <w:rFonts w:eastAsia="Times New Roman"/>
          <w:color w:val="auto"/>
        </w:rPr>
        <w:t>Descontado da garantia contratual</w:t>
      </w:r>
      <w:r>
        <w:rPr>
          <w:rFonts w:eastAsia="Times New Roman"/>
          <w:color w:val="auto"/>
        </w:rPr>
        <w:t>;</w:t>
      </w:r>
    </w:p>
    <w:p w14:paraId="0ECA8F72" w14:textId="77777777" w:rsidR="007B259C" w:rsidRDefault="007B259C" w:rsidP="007B259C">
      <w:pPr>
        <w:pStyle w:val="Default"/>
        <w:spacing w:line="360" w:lineRule="auto"/>
        <w:jc w:val="both"/>
        <w:rPr>
          <w:rFonts w:eastAsia="Times New Roman"/>
          <w:color w:val="auto"/>
        </w:rPr>
      </w:pPr>
      <w:r>
        <w:rPr>
          <w:rFonts w:eastAsia="Times New Roman"/>
          <w:color w:val="auto"/>
        </w:rPr>
        <w:t>20.6.3.</w:t>
      </w:r>
      <w:r w:rsidRPr="00D51B5C">
        <w:rPr>
          <w:rFonts w:eastAsia="Times New Roman"/>
          <w:color w:val="auto"/>
        </w:rPr>
        <w:t xml:space="preserve"> </w:t>
      </w:r>
      <w:r w:rsidRPr="00DE738D">
        <w:rPr>
          <w:rFonts w:eastAsia="Times New Roman"/>
          <w:color w:val="auto"/>
        </w:rPr>
        <w:t>Cobrado judicialmente</w:t>
      </w:r>
      <w:r>
        <w:rPr>
          <w:rFonts w:eastAsia="Times New Roman"/>
          <w:color w:val="auto"/>
        </w:rPr>
        <w:t>;</w:t>
      </w:r>
    </w:p>
    <w:p w14:paraId="0BEDBE97"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D51B5C">
        <w:rPr>
          <w:rFonts w:eastAsia="Times New Roman"/>
          <w:color w:val="auto"/>
        </w:rPr>
        <w:lastRenderedPageBreak/>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51B5C">
        <w:rPr>
          <w:rFonts w:eastAsia="Times New Roman"/>
          <w:color w:val="auto"/>
        </w:rPr>
        <w:t>Ceis</w:t>
      </w:r>
      <w:proofErr w:type="spellEnd"/>
      <w:r w:rsidRPr="00D51B5C">
        <w:rPr>
          <w:rFonts w:eastAsia="Times New Roman"/>
          <w:color w:val="auto"/>
        </w:rPr>
        <w:t>) e no Cadastro Nacional de Empresas Punidas (</w:t>
      </w:r>
      <w:proofErr w:type="spellStart"/>
      <w:r w:rsidRPr="00D51B5C">
        <w:rPr>
          <w:rFonts w:eastAsia="Times New Roman"/>
          <w:color w:val="auto"/>
        </w:rPr>
        <w:t>Cnep</w:t>
      </w:r>
      <w:proofErr w:type="spellEnd"/>
      <w:r>
        <w:rPr>
          <w:rFonts w:eastAsia="Times New Roman"/>
          <w:color w:val="auto"/>
        </w:rPr>
        <w:t>).</w:t>
      </w:r>
    </w:p>
    <w:p w14:paraId="3AB566D8" w14:textId="77777777" w:rsidR="007B259C" w:rsidRPr="00394311" w:rsidRDefault="007B259C" w:rsidP="00F61097">
      <w:pPr>
        <w:pStyle w:val="Default"/>
        <w:numPr>
          <w:ilvl w:val="1"/>
          <w:numId w:val="30"/>
        </w:numPr>
        <w:spacing w:line="360" w:lineRule="auto"/>
        <w:ind w:left="0" w:firstLine="0"/>
        <w:jc w:val="both"/>
        <w:rPr>
          <w:rFonts w:eastAsia="Times New Roman"/>
          <w:color w:val="auto"/>
        </w:rPr>
      </w:pPr>
      <w:r w:rsidRPr="00D51B5C">
        <w:rPr>
          <w:rFonts w:eastAsia="Times New Roman"/>
          <w:color w:val="auto"/>
        </w:rPr>
        <w:t>A aplicação das sanções previstas neste Termo de Referência não exclui, em hipótese alguma, a obrigação de reparação integral do dano causado à Administração Pública, nos termos do art. 156, § 9º, da Lei nº 14.133/2021</w:t>
      </w:r>
      <w:r>
        <w:rPr>
          <w:rFonts w:eastAsia="Times New Roman"/>
          <w:color w:val="auto"/>
        </w:rPr>
        <w:t>.</w:t>
      </w:r>
      <w:r w:rsidRPr="00394311">
        <w:rPr>
          <w:rFonts w:eastAsia="Times New Roman"/>
          <w:color w:val="auto"/>
        </w:rPr>
        <w:t xml:space="preserve">  </w:t>
      </w:r>
    </w:p>
    <w:p w14:paraId="5C374AF4" w14:textId="77777777" w:rsidR="007B259C" w:rsidRPr="00C275FA" w:rsidRDefault="007B259C" w:rsidP="007B259C">
      <w:pPr>
        <w:pStyle w:val="Default"/>
        <w:spacing w:line="360" w:lineRule="auto"/>
        <w:ind w:firstLine="720"/>
        <w:jc w:val="both"/>
        <w:rPr>
          <w:rFonts w:eastAsia="Times New Roman"/>
          <w:color w:val="auto"/>
        </w:rPr>
      </w:pPr>
    </w:p>
    <w:p w14:paraId="50434E5A" w14:textId="77777777" w:rsidR="007B259C" w:rsidRPr="00C275FA" w:rsidRDefault="007B259C" w:rsidP="00F61097">
      <w:pPr>
        <w:pStyle w:val="Default"/>
        <w:numPr>
          <w:ilvl w:val="0"/>
          <w:numId w:val="30"/>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4121B91F" w14:textId="77777777" w:rsidR="007B259C" w:rsidRPr="00291CFB" w:rsidRDefault="007B259C" w:rsidP="00F61097">
      <w:pPr>
        <w:pStyle w:val="PargrafodaLista"/>
        <w:numPr>
          <w:ilvl w:val="1"/>
          <w:numId w:val="30"/>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45C7BFB7" w14:textId="77777777" w:rsidR="007B259C" w:rsidRPr="00A03D6E"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B12A713" w14:textId="77777777" w:rsidR="007B259C"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35A04457" w14:textId="77777777" w:rsidR="007B259C" w:rsidRPr="00C275FA" w:rsidRDefault="007B259C" w:rsidP="007B259C">
      <w:pPr>
        <w:pStyle w:val="Default"/>
        <w:spacing w:before="240" w:line="360" w:lineRule="auto"/>
        <w:ind w:left="357" w:firstLine="357"/>
        <w:jc w:val="both"/>
        <w:rPr>
          <w:rFonts w:eastAsia="Times New Roman"/>
          <w:color w:val="auto"/>
        </w:rPr>
      </w:pPr>
    </w:p>
    <w:p w14:paraId="606A9F89" w14:textId="77777777" w:rsidR="007B259C" w:rsidRPr="00C275FA" w:rsidRDefault="007B259C" w:rsidP="007B259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7B259C" w:rsidRPr="00E7240A" w14:paraId="0DBB16CE" w14:textId="77777777" w:rsidTr="00B40922">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7577341E" w14:textId="77777777" w:rsidR="007B259C" w:rsidRPr="00E7240A" w:rsidRDefault="007B259C" w:rsidP="00B40922">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79174B92" w14:textId="77777777" w:rsidR="007B259C" w:rsidRPr="00E7240A" w:rsidRDefault="007B259C" w:rsidP="00B40922">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7B259C" w:rsidRPr="00E7240A" w14:paraId="56F4E306" w14:textId="77777777" w:rsidTr="00B40922">
        <w:trPr>
          <w:trHeight w:val="1110"/>
        </w:trPr>
        <w:tc>
          <w:tcPr>
            <w:tcW w:w="6600" w:type="dxa"/>
            <w:tcBorders>
              <w:left w:val="single" w:sz="1" w:space="0" w:color="000000" w:themeColor="text1"/>
              <w:bottom w:val="single" w:sz="1" w:space="0" w:color="000000" w:themeColor="text1"/>
            </w:tcBorders>
            <w:shd w:val="clear" w:color="auto" w:fill="auto"/>
          </w:tcPr>
          <w:p w14:paraId="5D668C90" w14:textId="77777777" w:rsidR="007B259C" w:rsidRPr="00E7240A" w:rsidRDefault="007B259C" w:rsidP="007B259C">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422B6533" w14:textId="77777777" w:rsidR="007B259C" w:rsidRPr="00E7240A" w:rsidRDefault="007B259C" w:rsidP="00B40922">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15D63D28" w14:textId="77777777" w:rsidR="007B259C" w:rsidRPr="00E7240A" w:rsidRDefault="007B259C" w:rsidP="00B40922">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7B259C" w:rsidRPr="00E7240A" w14:paraId="359EA6F1" w14:textId="77777777" w:rsidTr="00B40922">
        <w:trPr>
          <w:trHeight w:val="4110"/>
        </w:trPr>
        <w:tc>
          <w:tcPr>
            <w:tcW w:w="6600" w:type="dxa"/>
            <w:tcBorders>
              <w:left w:val="single" w:sz="1" w:space="0" w:color="000000" w:themeColor="text1"/>
              <w:bottom w:val="single" w:sz="4" w:space="0" w:color="auto"/>
            </w:tcBorders>
            <w:shd w:val="clear" w:color="auto" w:fill="auto"/>
          </w:tcPr>
          <w:p w14:paraId="0BB63F90"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2) Inexecução parcial</w:t>
            </w:r>
          </w:p>
          <w:p w14:paraId="69B13DBE"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4F9A9856"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78D2EDCF"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4EFA24D8"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6D645C0A" w14:textId="77777777" w:rsidR="007B259C" w:rsidRPr="00E7240A" w:rsidRDefault="007B259C" w:rsidP="00B40922">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3E2BE937" w14:textId="77777777" w:rsidR="007B259C" w:rsidRPr="00E7240A" w:rsidRDefault="007B259C" w:rsidP="00B40922">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7B259C" w:rsidRPr="00E7240A" w14:paraId="328DFC65" w14:textId="77777777" w:rsidTr="00B40922">
        <w:tc>
          <w:tcPr>
            <w:tcW w:w="6600" w:type="dxa"/>
            <w:tcBorders>
              <w:top w:val="single" w:sz="4" w:space="0" w:color="auto"/>
              <w:left w:val="single" w:sz="4" w:space="0" w:color="auto"/>
              <w:bottom w:val="single" w:sz="4" w:space="0" w:color="auto"/>
              <w:right w:val="single" w:sz="4" w:space="0" w:color="auto"/>
            </w:tcBorders>
            <w:shd w:val="clear" w:color="auto" w:fill="auto"/>
          </w:tcPr>
          <w:p w14:paraId="22773BBA"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533B0FAF"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1BD5807F"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68AF4C65"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2812AABD" w14:textId="77777777" w:rsidR="007B259C" w:rsidRPr="00E7240A" w:rsidRDefault="007B259C" w:rsidP="00B4092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6F2CEBA6" w14:textId="77777777" w:rsidR="007B259C" w:rsidRPr="00E7240A" w:rsidRDefault="007B259C" w:rsidP="00B40922">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1" w:anchor="art5">
              <w:r w:rsidRPr="7ECB85F5">
                <w:rPr>
                  <w:rStyle w:val="Hyperlink"/>
                  <w:rFonts w:ascii="Times New Roman" w:eastAsia="Times New Roman" w:hAnsi="Times New Roman" w:cs="Times New Roman"/>
                  <w:sz w:val="20"/>
                  <w:szCs w:val="20"/>
                </w:rPr>
                <w:t>art. 5º da Lei nº 12.846, de 1º de agosto de 2013.</w:t>
              </w:r>
            </w:hyperlink>
          </w:p>
          <w:p w14:paraId="29593B17" w14:textId="77777777" w:rsidR="007B259C" w:rsidRPr="00E7240A" w:rsidRDefault="007B259C" w:rsidP="00B40922">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F3C9787" w14:textId="77777777" w:rsidR="007B259C" w:rsidRPr="00E7240A" w:rsidRDefault="007B259C" w:rsidP="00B40922">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0C188D2E" w14:textId="77777777" w:rsidR="007B259C" w:rsidRDefault="007B259C" w:rsidP="007B259C">
      <w:pPr>
        <w:pStyle w:val="Default"/>
        <w:spacing w:line="360" w:lineRule="auto"/>
        <w:jc w:val="both"/>
        <w:rPr>
          <w:rFonts w:eastAsia="Times New Roman"/>
          <w:color w:val="auto"/>
        </w:rPr>
      </w:pPr>
    </w:p>
    <w:p w14:paraId="24ECD310" w14:textId="77777777" w:rsidR="007B259C" w:rsidRPr="00C275FA"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2C69CCE1" w14:textId="77777777" w:rsidR="007B259C" w:rsidRPr="00C275FA" w:rsidRDefault="007B259C" w:rsidP="007B259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B259C" w:rsidRPr="00C275FA" w14:paraId="66D846F9" w14:textId="77777777" w:rsidTr="00B40922">
        <w:trPr>
          <w:trHeight w:val="279"/>
          <w:jc w:val="center"/>
        </w:trPr>
        <w:tc>
          <w:tcPr>
            <w:tcW w:w="3526" w:type="dxa"/>
            <w:shd w:val="clear" w:color="auto" w:fill="BFBFBF" w:themeFill="background1" w:themeFillShade="BF"/>
          </w:tcPr>
          <w:p w14:paraId="71E592D3"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0F3EA69C"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718A6F2F"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7B259C" w:rsidRPr="00C275FA" w14:paraId="68DE1BED" w14:textId="77777777" w:rsidTr="00B40922">
        <w:trPr>
          <w:trHeight w:val="107"/>
          <w:jc w:val="center"/>
        </w:trPr>
        <w:tc>
          <w:tcPr>
            <w:tcW w:w="3526" w:type="dxa"/>
          </w:tcPr>
          <w:p w14:paraId="1227A3B0"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15BF59A0"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7B259C" w:rsidRPr="00C275FA" w14:paraId="0C3B7D26" w14:textId="77777777" w:rsidTr="00B40922">
        <w:trPr>
          <w:trHeight w:val="107"/>
          <w:jc w:val="center"/>
        </w:trPr>
        <w:tc>
          <w:tcPr>
            <w:tcW w:w="3526" w:type="dxa"/>
          </w:tcPr>
          <w:p w14:paraId="2BE233E8"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1FEE18D6"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7B259C" w:rsidRPr="00C275FA" w14:paraId="5F061D7D" w14:textId="77777777" w:rsidTr="00B40922">
        <w:trPr>
          <w:trHeight w:val="107"/>
          <w:jc w:val="center"/>
        </w:trPr>
        <w:tc>
          <w:tcPr>
            <w:tcW w:w="3526" w:type="dxa"/>
          </w:tcPr>
          <w:p w14:paraId="613CBF25"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727DCBF3"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7B259C" w:rsidRPr="00C275FA" w14:paraId="54A96C73" w14:textId="77777777" w:rsidTr="00B40922">
        <w:trPr>
          <w:trHeight w:val="107"/>
          <w:jc w:val="center"/>
        </w:trPr>
        <w:tc>
          <w:tcPr>
            <w:tcW w:w="3526" w:type="dxa"/>
          </w:tcPr>
          <w:p w14:paraId="08A63A20"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6C109ECF"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7B259C" w:rsidRPr="00C275FA" w14:paraId="4FBC9958" w14:textId="77777777" w:rsidTr="00B40922">
        <w:trPr>
          <w:trHeight w:val="107"/>
          <w:jc w:val="center"/>
        </w:trPr>
        <w:tc>
          <w:tcPr>
            <w:tcW w:w="3526" w:type="dxa"/>
          </w:tcPr>
          <w:p w14:paraId="02B25E5C"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0FDA9617"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7B259C" w:rsidRPr="00C275FA" w14:paraId="3A1EF6CF" w14:textId="77777777" w:rsidTr="00B40922">
        <w:trPr>
          <w:trHeight w:val="107"/>
          <w:jc w:val="center"/>
        </w:trPr>
        <w:tc>
          <w:tcPr>
            <w:tcW w:w="3526" w:type="dxa"/>
          </w:tcPr>
          <w:p w14:paraId="11539D2A"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4FC0FFB7" w14:textId="77777777" w:rsidR="007B259C" w:rsidRPr="00C275FA" w:rsidRDefault="007B259C" w:rsidP="00B4092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0EF292E" w14:textId="77777777" w:rsidR="007B259C" w:rsidRPr="00C275FA" w:rsidRDefault="007B259C" w:rsidP="007B259C">
      <w:pPr>
        <w:pStyle w:val="Default"/>
        <w:spacing w:line="360" w:lineRule="auto"/>
        <w:ind w:firstLine="709"/>
        <w:jc w:val="both"/>
        <w:rPr>
          <w:rFonts w:eastAsia="Times New Roman"/>
          <w:color w:val="auto"/>
        </w:rPr>
      </w:pPr>
    </w:p>
    <w:p w14:paraId="020BBC95" w14:textId="77777777" w:rsidR="007B259C" w:rsidRPr="00C275FA"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lastRenderedPageBreak/>
        <w:t>Todas as ocorrências contratuais serão registradas pelo CONTRANTE, que notificará a CONTRATADA dos registros. Serão atribuídos níveis para as ocorrências, conforme tabela abaixo:</w:t>
      </w:r>
    </w:p>
    <w:p w14:paraId="174E3EB4" w14:textId="77777777" w:rsidR="007B259C" w:rsidRPr="00C275FA" w:rsidRDefault="007B259C" w:rsidP="007B259C">
      <w:pPr>
        <w:pStyle w:val="Default"/>
        <w:spacing w:line="360" w:lineRule="auto"/>
        <w:ind w:firstLine="709"/>
        <w:rPr>
          <w:rFonts w:eastAsia="Times New Roman"/>
          <w:color w:val="auto"/>
        </w:rPr>
      </w:pPr>
    </w:p>
    <w:p w14:paraId="2FC83711" w14:textId="77777777" w:rsidR="007B259C" w:rsidRPr="00C275FA" w:rsidRDefault="007B259C" w:rsidP="007B259C">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7B259C" w14:paraId="140E055B" w14:textId="77777777" w:rsidTr="00B40922">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EF55015"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7B259C" w14:paraId="143C6499" w14:textId="77777777" w:rsidTr="00B40922">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F031B9"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1B072DB"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32FDB8"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7B259C" w14:paraId="08771601"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6BEBF282"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55C35684"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41DAF85E"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7B55F13F" w14:textId="77777777" w:rsidTr="00B40922">
        <w:trPr>
          <w:trHeight w:val="105"/>
        </w:trPr>
        <w:tc>
          <w:tcPr>
            <w:tcW w:w="675" w:type="dxa"/>
            <w:tcBorders>
              <w:top w:val="single" w:sz="6" w:space="0" w:color="auto"/>
              <w:left w:val="single" w:sz="6" w:space="0" w:color="auto"/>
              <w:bottom w:val="single" w:sz="6" w:space="0" w:color="auto"/>
              <w:right w:val="single" w:sz="6" w:space="0" w:color="auto"/>
            </w:tcBorders>
          </w:tcPr>
          <w:p w14:paraId="5B93CE66"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5061F512"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5903A175"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53BB889F"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2B1505BC"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6089BCE9"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1F2118A7"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B259C" w14:paraId="7AE5C49A"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5C752050"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14659420"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17F05B28"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B259C" w14:paraId="5283E4D3"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5BB43530"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2B696C59"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066E5A1E"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B259C" w14:paraId="72A96D49"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28EE47C6"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58443797"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4C1592B1"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B259C" w14:paraId="333BC7BD"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68D27351"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6C9ED68B"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249996D2"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4B284750" w14:textId="77777777" w:rsidTr="00B40922">
        <w:trPr>
          <w:trHeight w:val="105"/>
        </w:trPr>
        <w:tc>
          <w:tcPr>
            <w:tcW w:w="675" w:type="dxa"/>
            <w:tcBorders>
              <w:top w:val="single" w:sz="6" w:space="0" w:color="auto"/>
              <w:left w:val="single" w:sz="6" w:space="0" w:color="auto"/>
              <w:bottom w:val="single" w:sz="6" w:space="0" w:color="auto"/>
              <w:right w:val="single" w:sz="6" w:space="0" w:color="auto"/>
            </w:tcBorders>
          </w:tcPr>
          <w:p w14:paraId="176A6226"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67440007"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36C1FD89"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B259C" w14:paraId="5018F7D2"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63449A08"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10</w:t>
            </w:r>
          </w:p>
        </w:tc>
        <w:tc>
          <w:tcPr>
            <w:tcW w:w="6510" w:type="dxa"/>
            <w:tcBorders>
              <w:top w:val="single" w:sz="6" w:space="0" w:color="auto"/>
              <w:left w:val="single" w:sz="6" w:space="0" w:color="auto"/>
              <w:bottom w:val="single" w:sz="6" w:space="0" w:color="auto"/>
              <w:right w:val="single" w:sz="6" w:space="0" w:color="auto"/>
            </w:tcBorders>
          </w:tcPr>
          <w:p w14:paraId="59D61A2B"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por quaisquer acidentes de trabalho sofridos pelos seus empregados quando em serviço.</w:t>
            </w:r>
          </w:p>
        </w:tc>
        <w:tc>
          <w:tcPr>
            <w:tcW w:w="705" w:type="dxa"/>
            <w:tcBorders>
              <w:top w:val="single" w:sz="6" w:space="0" w:color="auto"/>
              <w:left w:val="single" w:sz="6" w:space="0" w:color="auto"/>
              <w:bottom w:val="single" w:sz="6" w:space="0" w:color="auto"/>
              <w:right w:val="single" w:sz="6" w:space="0" w:color="auto"/>
            </w:tcBorders>
          </w:tcPr>
          <w:p w14:paraId="05B6C7BB"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5599D16E"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68E8178A"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2ADC0AAF"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observar rigorosamente as normas regulamentadoras de segurança do trabalho.</w:t>
            </w:r>
          </w:p>
        </w:tc>
        <w:tc>
          <w:tcPr>
            <w:tcW w:w="705" w:type="dxa"/>
            <w:tcBorders>
              <w:top w:val="single" w:sz="6" w:space="0" w:color="auto"/>
              <w:left w:val="single" w:sz="6" w:space="0" w:color="auto"/>
              <w:bottom w:val="single" w:sz="6" w:space="0" w:color="auto"/>
              <w:right w:val="single" w:sz="6" w:space="0" w:color="auto"/>
            </w:tcBorders>
          </w:tcPr>
          <w:p w14:paraId="5692B796"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2C09546E"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09043DEF"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02C8AC8E"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nas dependências do CONTRATANTE, os funcionários identificados e uniformizados de maneira condizente com o serviço, observando ainda as normas internas e de segurança.</w:t>
            </w:r>
          </w:p>
        </w:tc>
        <w:tc>
          <w:tcPr>
            <w:tcW w:w="705" w:type="dxa"/>
            <w:tcBorders>
              <w:top w:val="single" w:sz="6" w:space="0" w:color="auto"/>
              <w:left w:val="single" w:sz="6" w:space="0" w:color="auto"/>
              <w:bottom w:val="single" w:sz="6" w:space="0" w:color="auto"/>
              <w:right w:val="single" w:sz="6" w:space="0" w:color="auto"/>
            </w:tcBorders>
          </w:tcPr>
          <w:p w14:paraId="679075F0"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7B259C" w14:paraId="08F0318C"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7CF8BB13"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6D2DD42A"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123150A9"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B259C" w14:paraId="70963E95"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01A98CA6"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6085660A"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78A86E23"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7B259C" w14:paraId="5A73000B"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4EEBBC5C"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44A5F45B"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pela idoneidade e pelo comportamento de seus prestadores de serviço e por quaisquer prejuízos que sejam causados à CONTRATANTE e a terceiros.</w:t>
            </w:r>
          </w:p>
        </w:tc>
        <w:tc>
          <w:tcPr>
            <w:tcW w:w="705" w:type="dxa"/>
            <w:tcBorders>
              <w:top w:val="single" w:sz="6" w:space="0" w:color="auto"/>
              <w:left w:val="single" w:sz="6" w:space="0" w:color="auto"/>
              <w:bottom w:val="single" w:sz="6" w:space="0" w:color="auto"/>
              <w:right w:val="single" w:sz="6" w:space="0" w:color="auto"/>
            </w:tcBorders>
          </w:tcPr>
          <w:p w14:paraId="2D9C2638"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15BFE04B" w14:textId="77777777" w:rsidTr="00B40922">
        <w:trPr>
          <w:trHeight w:val="285"/>
        </w:trPr>
        <w:tc>
          <w:tcPr>
            <w:tcW w:w="675" w:type="dxa"/>
            <w:tcBorders>
              <w:top w:val="single" w:sz="6" w:space="0" w:color="auto"/>
              <w:left w:val="single" w:sz="6" w:space="0" w:color="auto"/>
              <w:bottom w:val="single" w:sz="6" w:space="0" w:color="auto"/>
              <w:right w:val="single" w:sz="6" w:space="0" w:color="auto"/>
            </w:tcBorders>
          </w:tcPr>
          <w:p w14:paraId="08D58DB3"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03A9CE7E"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24636FAC"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7B259C" w14:paraId="653D8A9A"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7D0C69AB"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603ECFD0" w14:textId="77777777" w:rsidR="007B259C" w:rsidRDefault="007B259C" w:rsidP="00B40922">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64B740CB"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7B259C" w14:paraId="522615E1" w14:textId="77777777" w:rsidTr="00B40922">
        <w:trPr>
          <w:trHeight w:val="375"/>
        </w:trPr>
        <w:tc>
          <w:tcPr>
            <w:tcW w:w="675" w:type="dxa"/>
            <w:tcBorders>
              <w:top w:val="single" w:sz="6" w:space="0" w:color="auto"/>
              <w:left w:val="single" w:sz="6" w:space="0" w:color="auto"/>
              <w:bottom w:val="single" w:sz="6" w:space="0" w:color="auto"/>
              <w:right w:val="single" w:sz="6" w:space="0" w:color="auto"/>
            </w:tcBorders>
          </w:tcPr>
          <w:p w14:paraId="04FB3481"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3419E453"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6059051D"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B259C" w14:paraId="7DE87C36"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1A224B9B" w14:textId="77777777" w:rsidR="007B259C" w:rsidRDefault="007B259C" w:rsidP="00B40922">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19</w:t>
            </w:r>
          </w:p>
        </w:tc>
        <w:tc>
          <w:tcPr>
            <w:tcW w:w="6510" w:type="dxa"/>
            <w:tcBorders>
              <w:top w:val="single" w:sz="6" w:space="0" w:color="auto"/>
              <w:left w:val="single" w:sz="6" w:space="0" w:color="auto"/>
              <w:bottom w:val="single" w:sz="6" w:space="0" w:color="auto"/>
              <w:right w:val="single" w:sz="6" w:space="0" w:color="auto"/>
            </w:tcBorders>
          </w:tcPr>
          <w:p w14:paraId="30BB3E3E" w14:textId="77777777" w:rsidR="007B259C" w:rsidRDefault="007B259C" w:rsidP="00B40922">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1A4FAE90"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7B259C" w14:paraId="671405C0" w14:textId="77777777" w:rsidTr="00B40922">
        <w:trPr>
          <w:trHeight w:val="105"/>
        </w:trPr>
        <w:tc>
          <w:tcPr>
            <w:tcW w:w="675" w:type="dxa"/>
            <w:tcBorders>
              <w:top w:val="single" w:sz="6" w:space="0" w:color="auto"/>
              <w:left w:val="single" w:sz="6" w:space="0" w:color="auto"/>
              <w:bottom w:val="single" w:sz="6" w:space="0" w:color="auto"/>
              <w:right w:val="single" w:sz="6" w:space="0" w:color="auto"/>
            </w:tcBorders>
          </w:tcPr>
          <w:p w14:paraId="5AF222C5"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162CC2D9" w14:textId="77777777" w:rsidR="007B259C" w:rsidRDefault="007B259C" w:rsidP="00B40922">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4E3BCC28"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B259C" w14:paraId="741436DC" w14:textId="77777777" w:rsidTr="00B40922">
        <w:trPr>
          <w:trHeight w:val="195"/>
        </w:trPr>
        <w:tc>
          <w:tcPr>
            <w:tcW w:w="675" w:type="dxa"/>
            <w:tcBorders>
              <w:top w:val="single" w:sz="6" w:space="0" w:color="auto"/>
              <w:left w:val="single" w:sz="6" w:space="0" w:color="auto"/>
              <w:bottom w:val="single" w:sz="6" w:space="0" w:color="auto"/>
              <w:right w:val="single" w:sz="6" w:space="0" w:color="auto"/>
            </w:tcBorders>
          </w:tcPr>
          <w:p w14:paraId="062D942F"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1D9A851A" w14:textId="77777777" w:rsidR="007B259C" w:rsidRDefault="007B259C" w:rsidP="00B40922">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4BF0E87F"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7B259C" w14:paraId="7E8BB10B" w14:textId="77777777" w:rsidTr="00B40922">
        <w:trPr>
          <w:trHeight w:val="105"/>
        </w:trPr>
        <w:tc>
          <w:tcPr>
            <w:tcW w:w="675" w:type="dxa"/>
            <w:tcBorders>
              <w:top w:val="single" w:sz="6" w:space="0" w:color="auto"/>
              <w:left w:val="single" w:sz="6" w:space="0" w:color="auto"/>
              <w:bottom w:val="single" w:sz="6" w:space="0" w:color="auto"/>
              <w:right w:val="single" w:sz="6" w:space="0" w:color="auto"/>
            </w:tcBorders>
          </w:tcPr>
          <w:p w14:paraId="4689973F"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277C3982" w14:textId="77777777" w:rsidR="007B259C" w:rsidRDefault="007B259C" w:rsidP="00B40922">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63B70019" w14:textId="77777777" w:rsidR="007B259C" w:rsidRDefault="007B259C" w:rsidP="00B40922">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5013FDC3" w14:textId="77777777" w:rsidR="007B259C" w:rsidRDefault="007B259C" w:rsidP="007B259C">
      <w:pPr>
        <w:pStyle w:val="Default"/>
        <w:spacing w:line="360" w:lineRule="auto"/>
        <w:jc w:val="center"/>
        <w:rPr>
          <w:rFonts w:eastAsia="Times New Roman"/>
          <w:b/>
          <w:bCs/>
          <w:color w:val="auto"/>
          <w:sz w:val="20"/>
          <w:szCs w:val="20"/>
        </w:rPr>
      </w:pPr>
    </w:p>
    <w:p w14:paraId="29FB0AF7" w14:textId="77777777" w:rsidR="007B259C" w:rsidRPr="00C275FA"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1EE07981" w14:textId="77777777" w:rsidR="007B259C" w:rsidRPr="00C275FA" w:rsidRDefault="007B259C" w:rsidP="00F61097">
      <w:pPr>
        <w:pStyle w:val="Default"/>
        <w:numPr>
          <w:ilvl w:val="2"/>
          <w:numId w:val="30"/>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24A20030" w14:textId="77777777" w:rsidR="007B259C" w:rsidRPr="00C275FA" w:rsidRDefault="007B259C" w:rsidP="007B259C">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7B259C" w14:paraId="2FC4FB9E" w14:textId="77777777" w:rsidTr="00B40922">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75EDFF5C"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br/>
            </w:r>
          </w:p>
          <w:p w14:paraId="466A6907"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7B4C0E13"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7B259C" w14:paraId="2EB47FC5" w14:textId="77777777" w:rsidTr="00B40922">
        <w:trPr>
          <w:trHeight w:val="300"/>
        </w:trPr>
        <w:tc>
          <w:tcPr>
            <w:tcW w:w="1327" w:type="dxa"/>
            <w:vMerge/>
            <w:vAlign w:val="center"/>
          </w:tcPr>
          <w:p w14:paraId="32F5BB09" w14:textId="77777777" w:rsidR="007B259C" w:rsidRDefault="007B259C" w:rsidP="00B40922">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18150B8F"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7A6924C4"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7B259C" w14:paraId="02C02E91" w14:textId="77777777" w:rsidTr="00B40922">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D96791D"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70B1317D"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58C46E16"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7B259C" w14:paraId="04028538" w14:textId="77777777" w:rsidTr="00B40922">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1C72BB9"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70E510C7"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1EC19875"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7B259C" w14:paraId="5C635A5B" w14:textId="77777777" w:rsidTr="00B40922">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6FBD581C"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4DEA0ECD"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2746A637"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7B259C" w14:paraId="689135C2" w14:textId="77777777" w:rsidTr="00B40922">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A8E2EBF"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6BA43F7C"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172459AE"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7B259C" w14:paraId="31947DCC" w14:textId="77777777" w:rsidTr="00B40922">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5C8539B"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113C2C04"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4C714C9A"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7B259C" w14:paraId="2F220FC2" w14:textId="77777777" w:rsidTr="00B40922">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8AACA63"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3B22F22F"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46B1D415" w14:textId="77777777" w:rsidR="007B259C" w:rsidRDefault="007B259C" w:rsidP="00B4092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48C34F0E" w14:textId="77777777" w:rsidR="007B259C" w:rsidRPr="00C275FA" w:rsidRDefault="007B259C" w:rsidP="007B259C">
      <w:pPr>
        <w:pStyle w:val="Default"/>
        <w:spacing w:line="360" w:lineRule="auto"/>
        <w:ind w:firstLine="709"/>
        <w:jc w:val="both"/>
        <w:rPr>
          <w:rFonts w:eastAsia="Times New Roman"/>
          <w:color w:val="auto"/>
        </w:rPr>
      </w:pPr>
    </w:p>
    <w:p w14:paraId="07BCB42A" w14:textId="77777777" w:rsidR="007B259C" w:rsidRDefault="007B259C" w:rsidP="007B259C">
      <w:pPr>
        <w:pStyle w:val="Default"/>
        <w:spacing w:line="360" w:lineRule="auto"/>
        <w:ind w:left="360"/>
        <w:jc w:val="both"/>
        <w:rPr>
          <w:rFonts w:eastAsia="Times New Roman"/>
          <w:color w:val="auto"/>
          <w:highlight w:val="yellow"/>
        </w:rPr>
      </w:pPr>
    </w:p>
    <w:p w14:paraId="6D586E32" w14:textId="77777777" w:rsidR="007B259C" w:rsidRPr="009660A8" w:rsidRDefault="007B259C" w:rsidP="00F61097">
      <w:pPr>
        <w:pStyle w:val="Default"/>
        <w:numPr>
          <w:ilvl w:val="0"/>
          <w:numId w:val="30"/>
        </w:numPr>
        <w:shd w:val="clear" w:color="auto" w:fill="D9D9D9" w:themeFill="background1" w:themeFillShade="D9"/>
        <w:ind w:left="0" w:firstLine="0"/>
        <w:jc w:val="both"/>
        <w:rPr>
          <w:rFonts w:eastAsia="Times New Roman"/>
          <w:color w:val="auto"/>
          <w:sz w:val="20"/>
          <w:szCs w:val="20"/>
        </w:rPr>
      </w:pPr>
      <w:r w:rsidRPr="4CB135BB">
        <w:rPr>
          <w:rFonts w:eastAsia="Times New Roman"/>
          <w:b/>
          <w:bCs/>
          <w:color w:val="auto"/>
        </w:rPr>
        <w:t xml:space="preserve">CRITÉRIOS DE QUALIFICAÇÃO </w:t>
      </w:r>
    </w:p>
    <w:p w14:paraId="7488642E"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009660A8">
        <w:rPr>
          <w:rFonts w:eastAsia="Times New Roman"/>
          <w:color w:val="auto"/>
        </w:rPr>
        <w:t>A documentação relativa à Qualificação Técnica das empresas licitantes</w:t>
      </w:r>
      <w:r w:rsidRPr="45B7C405">
        <w:rPr>
          <w:rFonts w:eastAsia="Times New Roman"/>
          <w:color w:val="auto"/>
        </w:rPr>
        <w:t xml:space="preserve"> consistirá na apresentação de Atestado(s) de Capacidade Técnica, emitidos(s) por entidade da Administração Federal, Estadual ou Municipal, direta ou indireta e/ou empresa privada, </w:t>
      </w:r>
      <w:r>
        <w:rPr>
          <w:rFonts w:eastAsia="Times New Roman"/>
          <w:color w:val="auto"/>
        </w:rPr>
        <w:t xml:space="preserve">bem como contratos ou propostas comerciais firmados com clientes, acompanhados dos respectivos projetos executivos, </w:t>
      </w:r>
      <w:r w:rsidRPr="45B7C405">
        <w:rPr>
          <w:rFonts w:eastAsia="Times New Roman"/>
          <w:color w:val="auto"/>
        </w:rPr>
        <w:t xml:space="preserve">comprovando que a licitante tenha fornecido bens de características técnicas e de tecnologia de execução equivalente ou superior ao objeto, sendo capaz de proceder com o fornecimento dos </w:t>
      </w:r>
      <w:r w:rsidRPr="45B7C405">
        <w:rPr>
          <w:rFonts w:eastAsia="Times New Roman"/>
          <w:color w:val="auto"/>
        </w:rPr>
        <w:lastRenderedPageBreak/>
        <w:t xml:space="preserve">produtos, instalação dos componentes e execução dos respectivos serviços em conformidade com as especificações estipuladas neste termo de referência. </w:t>
      </w:r>
    </w:p>
    <w:p w14:paraId="2F7827D5" w14:textId="77777777" w:rsidR="007B259C" w:rsidRPr="00C275FA" w:rsidRDefault="007B259C" w:rsidP="00F61097">
      <w:pPr>
        <w:pStyle w:val="Default"/>
        <w:numPr>
          <w:ilvl w:val="2"/>
          <w:numId w:val="30"/>
        </w:numPr>
        <w:spacing w:line="360" w:lineRule="auto"/>
        <w:jc w:val="both"/>
        <w:rPr>
          <w:rFonts w:eastAsia="Times New Roman"/>
          <w:color w:val="auto"/>
        </w:rPr>
      </w:pPr>
      <w:r>
        <w:rPr>
          <w:rFonts w:eastAsia="Times New Roman"/>
          <w:color w:val="auto"/>
        </w:rPr>
        <w:t xml:space="preserve">Para a contratação em questão, entende-se como </w:t>
      </w:r>
      <w:r w:rsidRPr="45B7C405">
        <w:rPr>
          <w:rFonts w:eastAsia="Times New Roman"/>
          <w:color w:val="auto"/>
        </w:rPr>
        <w:t>bens de características técnicas e de tecnologia de execução equivalente ou superior ao objeto</w:t>
      </w:r>
      <w:r>
        <w:rPr>
          <w:rFonts w:eastAsia="Times New Roman"/>
          <w:color w:val="auto"/>
        </w:rPr>
        <w:t xml:space="preserve">, o fornecimento e instalação de portas do tipo deslizante confeccionadas em perfis de alumínio e vidro, com um mínimo de 3 folhas. </w:t>
      </w:r>
    </w:p>
    <w:p w14:paraId="2F9CD83E" w14:textId="77777777" w:rsidR="007B259C" w:rsidRDefault="007B259C" w:rsidP="00F61097">
      <w:pPr>
        <w:pStyle w:val="Default"/>
        <w:numPr>
          <w:ilvl w:val="1"/>
          <w:numId w:val="30"/>
        </w:numPr>
        <w:spacing w:line="360" w:lineRule="auto"/>
        <w:ind w:left="0" w:firstLine="0"/>
        <w:jc w:val="both"/>
        <w:rPr>
          <w:rFonts w:eastAsia="Times New Roman"/>
          <w:color w:val="auto"/>
        </w:rPr>
      </w:pPr>
      <w:r w:rsidRPr="45B7C405">
        <w:rPr>
          <w:rFonts w:eastAsia="Times New Roman"/>
          <w:color w:val="auto"/>
        </w:rPr>
        <w:t xml:space="preserve"> O(s) atestado(s) deverá(</w:t>
      </w:r>
      <w:proofErr w:type="spellStart"/>
      <w:r w:rsidRPr="45B7C405">
        <w:rPr>
          <w:rFonts w:eastAsia="Times New Roman"/>
          <w:color w:val="auto"/>
        </w:rPr>
        <w:t>ão</w:t>
      </w:r>
      <w:proofErr w:type="spellEnd"/>
      <w:r w:rsidRPr="45B7C405">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2F208F67"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Pr>
          <w:rFonts w:eastAsia="Times New Roman"/>
          <w:color w:val="auto"/>
        </w:rPr>
        <w:t>O(s) contrato(s) ou proposta(s) comercial(ais) deverá(</w:t>
      </w:r>
      <w:proofErr w:type="spellStart"/>
      <w:r>
        <w:rPr>
          <w:rFonts w:eastAsia="Times New Roman"/>
          <w:color w:val="auto"/>
        </w:rPr>
        <w:t>ão</w:t>
      </w:r>
      <w:proofErr w:type="spellEnd"/>
      <w:r>
        <w:rPr>
          <w:rFonts w:eastAsia="Times New Roman"/>
          <w:color w:val="auto"/>
        </w:rPr>
        <w:t xml:space="preserve">) conter </w:t>
      </w:r>
      <w:r w:rsidRPr="45B7C405">
        <w:rPr>
          <w:rFonts w:eastAsia="Times New Roman"/>
          <w:color w:val="auto"/>
        </w:rPr>
        <w:t>o timbre da pessoa jurídica que o(s) emitiu</w:t>
      </w:r>
      <w:r>
        <w:rPr>
          <w:rFonts w:eastAsia="Times New Roman"/>
          <w:color w:val="auto"/>
        </w:rPr>
        <w:t>;</w:t>
      </w:r>
      <w:r w:rsidRPr="45B7C405">
        <w:rPr>
          <w:rFonts w:eastAsia="Times New Roman"/>
          <w:color w:val="auto"/>
        </w:rPr>
        <w:t xml:space="preserve"> </w:t>
      </w:r>
      <w:r>
        <w:rPr>
          <w:rFonts w:eastAsia="Times New Roman"/>
          <w:color w:val="auto"/>
        </w:rPr>
        <w:t xml:space="preserve">data da emissão; dados completos do emitente, como endereço, CNPJ, e-mail e telefones; </w:t>
      </w:r>
      <w:r w:rsidRPr="45B7C405">
        <w:rPr>
          <w:rFonts w:eastAsia="Times New Roman"/>
          <w:color w:val="auto"/>
        </w:rPr>
        <w:t>nome completo</w:t>
      </w:r>
      <w:r>
        <w:rPr>
          <w:rFonts w:eastAsia="Times New Roman"/>
          <w:color w:val="auto"/>
        </w:rPr>
        <w:t>, endereço de contato e CNPJ/CPF do Contratante; descrição dos produtos/serviços fornecidos e/ou prestados; nome completo do representante comercial da empresa e das assinaturas, tanto do Representante da Empresa quanto do Contratante;</w:t>
      </w:r>
      <w:r w:rsidRPr="45B7C405">
        <w:rPr>
          <w:rFonts w:eastAsia="Times New Roman"/>
          <w:color w:val="auto"/>
        </w:rPr>
        <w:t xml:space="preserve"> e, adicionalmente, conter </w:t>
      </w:r>
      <w:r>
        <w:rPr>
          <w:rFonts w:eastAsia="Times New Roman"/>
          <w:color w:val="auto"/>
        </w:rPr>
        <w:t>o projeto executivo da solução fornecida, com as informações técnicas do produto para que seja avaliada a conformidade técnica, e o encaminhamento da respectiva Nota Fiscal dos serviços executados no caso de apresentação de proposta comercial.</w:t>
      </w:r>
    </w:p>
    <w:p w14:paraId="0F2A23D5"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5B7C405">
        <w:rPr>
          <w:rFonts w:eastAsia="Times New Roman"/>
          <w:color w:val="auto"/>
        </w:rPr>
        <w:t>O(s) atestado(s)</w:t>
      </w:r>
      <w:r>
        <w:rPr>
          <w:rFonts w:eastAsia="Times New Roman"/>
          <w:color w:val="auto"/>
        </w:rPr>
        <w:t xml:space="preserve">, contrato(s) e proposta(s) comercial(ais) </w:t>
      </w:r>
      <w:r w:rsidRPr="45B7C405">
        <w:rPr>
          <w:rFonts w:eastAsia="Times New Roman"/>
          <w:color w:val="auto"/>
        </w:rPr>
        <w:t>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5EAD6BCF" w14:textId="77777777" w:rsidR="007B259C" w:rsidRPr="00C275FA" w:rsidRDefault="007B259C" w:rsidP="00F61097">
      <w:pPr>
        <w:pStyle w:val="Default"/>
        <w:numPr>
          <w:ilvl w:val="1"/>
          <w:numId w:val="30"/>
        </w:numPr>
        <w:spacing w:line="360" w:lineRule="auto"/>
        <w:ind w:left="0" w:firstLine="0"/>
        <w:jc w:val="both"/>
        <w:rPr>
          <w:rFonts w:eastAsia="Times New Roman"/>
          <w:color w:val="auto"/>
        </w:rPr>
      </w:pPr>
      <w:r w:rsidRPr="45B7C405">
        <w:rPr>
          <w:rFonts w:eastAsia="Times New Roman"/>
          <w:color w:val="auto"/>
        </w:rPr>
        <w:t>Havendo divergência entre o especificado no</w:t>
      </w:r>
      <w:r>
        <w:rPr>
          <w:rFonts w:eastAsia="Times New Roman"/>
          <w:color w:val="auto"/>
        </w:rPr>
        <w:t xml:space="preserve">s documentos apresentados pela licitante </w:t>
      </w:r>
      <w:r w:rsidRPr="45B7C405">
        <w:rPr>
          <w:rFonts w:eastAsia="Times New Roman"/>
          <w:color w:val="auto"/>
        </w:rPr>
        <w:t>e o apurado em eventual diligência, além da desclassificação fica a licitante sujeita às penalidades cabíveis.</w:t>
      </w:r>
    </w:p>
    <w:p w14:paraId="3E0DBE57" w14:textId="77777777" w:rsidR="007B259C" w:rsidRDefault="007B259C" w:rsidP="007B259C">
      <w:pPr>
        <w:pStyle w:val="Default"/>
        <w:spacing w:line="360" w:lineRule="auto"/>
        <w:jc w:val="both"/>
        <w:rPr>
          <w:rFonts w:eastAsia="Times New Roman"/>
          <w:color w:val="auto"/>
        </w:rPr>
      </w:pPr>
    </w:p>
    <w:p w14:paraId="304BD6CA" w14:textId="77777777" w:rsidR="007B259C" w:rsidRPr="00A65CC1" w:rsidRDefault="007B259C" w:rsidP="00F61097">
      <w:pPr>
        <w:pStyle w:val="Default"/>
        <w:numPr>
          <w:ilvl w:val="0"/>
          <w:numId w:val="30"/>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687BCC49" w14:textId="77777777" w:rsidR="007B259C" w:rsidRPr="00C275FA" w:rsidRDefault="007B259C" w:rsidP="00F61097">
      <w:pPr>
        <w:pStyle w:val="Standard"/>
        <w:widowControl w:val="0"/>
        <w:numPr>
          <w:ilvl w:val="1"/>
          <w:numId w:val="30"/>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7059029B" w14:textId="77777777" w:rsidR="007B259C" w:rsidRPr="00C275FA" w:rsidRDefault="007B259C" w:rsidP="00F61097">
      <w:pPr>
        <w:pStyle w:val="Standard"/>
        <w:widowControl w:val="0"/>
        <w:numPr>
          <w:ilvl w:val="1"/>
          <w:numId w:val="30"/>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 xml:space="preserve">CONTRATADA declara que tem ciência da existência da Lei Geral de Proteção de Dados e se compromete a adequar todos os procedimentos internos ao disposto na legislação com o intuito </w:t>
      </w:r>
      <w:r w:rsidRPr="195F2EF2">
        <w:rPr>
          <w:rFonts w:eastAsia="Times New Roman" w:cs="Times New Roman"/>
        </w:rPr>
        <w:lastRenderedPageBreak/>
        <w:t>de proteger os dados pessoais repassados pelo CONTRATANTE.</w:t>
      </w:r>
    </w:p>
    <w:p w14:paraId="21C5D857" w14:textId="77777777" w:rsidR="007B259C" w:rsidRPr="00C275FA" w:rsidRDefault="007B259C" w:rsidP="00F61097">
      <w:pPr>
        <w:pStyle w:val="Standard"/>
        <w:widowControl w:val="0"/>
        <w:numPr>
          <w:ilvl w:val="1"/>
          <w:numId w:val="30"/>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E0947F7" w14:textId="77777777" w:rsidR="007B259C" w:rsidRPr="00C275FA" w:rsidRDefault="007B259C" w:rsidP="00F61097">
      <w:pPr>
        <w:pStyle w:val="Standard"/>
        <w:widowControl w:val="0"/>
        <w:numPr>
          <w:ilvl w:val="1"/>
          <w:numId w:val="30"/>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51A97B7" w14:textId="77777777" w:rsidR="007B259C" w:rsidRPr="008840B3" w:rsidRDefault="007B259C" w:rsidP="00F61097">
      <w:pPr>
        <w:pStyle w:val="Standard"/>
        <w:widowControl w:val="0"/>
        <w:numPr>
          <w:ilvl w:val="1"/>
          <w:numId w:val="30"/>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683AF7CF" w14:textId="77777777" w:rsidR="007B259C" w:rsidRPr="008840B3" w:rsidRDefault="007B259C" w:rsidP="007B259C">
      <w:pPr>
        <w:pStyle w:val="Standard"/>
        <w:widowControl w:val="0"/>
        <w:tabs>
          <w:tab w:val="left" w:pos="851"/>
        </w:tabs>
        <w:spacing w:line="360" w:lineRule="auto"/>
        <w:ind w:firstLine="720"/>
        <w:jc w:val="both"/>
        <w:rPr>
          <w:lang w:val="pt-PT"/>
        </w:rPr>
      </w:pPr>
    </w:p>
    <w:p w14:paraId="3941A01C" w14:textId="77777777" w:rsidR="007B259C" w:rsidRDefault="007B259C" w:rsidP="007B259C">
      <w:pPr>
        <w:jc w:val="both"/>
        <w:rPr>
          <w:rFonts w:ascii="Arial" w:eastAsia="Arial" w:hAnsi="Arial" w:cs="Arial"/>
          <w:color w:val="000000" w:themeColor="text1"/>
          <w:sz w:val="20"/>
          <w:szCs w:val="20"/>
          <w:lang w:val="pt-PT"/>
        </w:rPr>
      </w:pPr>
    </w:p>
    <w:p w14:paraId="25A818D5" w14:textId="77777777" w:rsidR="007B259C" w:rsidRDefault="007B259C" w:rsidP="007B259C">
      <w:pPr>
        <w:pStyle w:val="Default"/>
        <w:widowControl w:val="0"/>
        <w:tabs>
          <w:tab w:val="left" w:pos="851"/>
        </w:tabs>
        <w:spacing w:after="240"/>
        <w:jc w:val="both"/>
        <w:rPr>
          <w:b/>
          <w:bCs/>
          <w:lang w:val="pt-PT"/>
        </w:rPr>
      </w:pPr>
    </w:p>
    <w:p w14:paraId="3CCD61DF" w14:textId="77777777" w:rsidR="007B259C" w:rsidRDefault="007B259C" w:rsidP="007B259C">
      <w:pPr>
        <w:pStyle w:val="Default"/>
        <w:widowControl w:val="0"/>
        <w:tabs>
          <w:tab w:val="left" w:pos="851"/>
        </w:tabs>
        <w:spacing w:after="240"/>
        <w:ind w:firstLine="720"/>
        <w:jc w:val="both"/>
        <w:rPr>
          <w:rFonts w:eastAsia="Calibri"/>
          <w:color w:val="000000" w:themeColor="text1"/>
          <w:lang w:val="pt-PT"/>
        </w:rPr>
      </w:pPr>
    </w:p>
    <w:p w14:paraId="2E306E39" w14:textId="77777777" w:rsidR="007B259C" w:rsidRDefault="007B259C" w:rsidP="007B259C">
      <w:pPr>
        <w:pStyle w:val="Standard"/>
        <w:widowControl w:val="0"/>
        <w:tabs>
          <w:tab w:val="left" w:pos="851"/>
        </w:tabs>
        <w:spacing w:line="360" w:lineRule="auto"/>
        <w:ind w:left="349"/>
        <w:jc w:val="both"/>
        <w:rPr>
          <w:lang w:val="pt-PT"/>
        </w:rPr>
      </w:pPr>
    </w:p>
    <w:p w14:paraId="13013BC1" w14:textId="77777777" w:rsidR="007B259C" w:rsidRDefault="007B259C" w:rsidP="007B259C">
      <w:pPr>
        <w:pStyle w:val="Standard"/>
        <w:widowControl w:val="0"/>
        <w:tabs>
          <w:tab w:val="left" w:pos="851"/>
        </w:tabs>
        <w:spacing w:line="360" w:lineRule="auto"/>
        <w:ind w:left="349"/>
        <w:jc w:val="both"/>
        <w:rPr>
          <w:lang w:val="pt-PT"/>
        </w:rPr>
      </w:pPr>
    </w:p>
    <w:p w14:paraId="315E13AF" w14:textId="77777777" w:rsidR="007B259C" w:rsidRDefault="007B259C" w:rsidP="007B259C">
      <w:pPr>
        <w:rPr>
          <w:rFonts w:hint="eastAsia"/>
        </w:rPr>
      </w:pPr>
      <w:r>
        <w:br w:type="page"/>
      </w:r>
    </w:p>
    <w:p w14:paraId="0125FFBD" w14:textId="77777777" w:rsidR="007B259C" w:rsidRPr="00EB60EC" w:rsidRDefault="007B259C" w:rsidP="007B259C">
      <w:pPr>
        <w:pStyle w:val="Standard"/>
        <w:widowControl w:val="0"/>
        <w:tabs>
          <w:tab w:val="left" w:pos="851"/>
        </w:tabs>
        <w:spacing w:line="360" w:lineRule="auto"/>
        <w:jc w:val="both"/>
        <w:rPr>
          <w:rFonts w:eastAsia="Times New Roman" w:cs="Times New Roman"/>
          <w:lang w:val="pt-PT"/>
        </w:rPr>
      </w:pPr>
    </w:p>
    <w:p w14:paraId="3C585385" w14:textId="120376DA" w:rsidR="007B259C" w:rsidRPr="00C275FA" w:rsidRDefault="007B259C" w:rsidP="007B259C">
      <w:pPr>
        <w:pStyle w:val="Standard"/>
        <w:jc w:val="center"/>
        <w:rPr>
          <w:rFonts w:eastAsia="Times New Roman" w:cs="Times New Roman"/>
          <w:b/>
          <w:bCs/>
        </w:rPr>
      </w:pPr>
      <w:r>
        <w:rPr>
          <w:rFonts w:eastAsia="Times New Roman" w:cs="Times New Roman"/>
          <w:b/>
          <w:bCs/>
        </w:rPr>
        <w:t>AN</w:t>
      </w:r>
      <w:r w:rsidRPr="679E79CE">
        <w:rPr>
          <w:rFonts w:eastAsia="Times New Roman" w:cs="Times New Roman"/>
          <w:b/>
          <w:bCs/>
        </w:rPr>
        <w:t>EXO I</w:t>
      </w:r>
      <w:r>
        <w:rPr>
          <w:rFonts w:eastAsia="Times New Roman" w:cs="Times New Roman"/>
          <w:b/>
          <w:bCs/>
        </w:rPr>
        <w:t xml:space="preserve">I DO TERMO DE REFERÊNCIA – </w:t>
      </w:r>
      <w:r w:rsidRPr="00083AF9">
        <w:rPr>
          <w:rFonts w:eastAsia="Times New Roman" w:cs="Times New Roman"/>
          <w:b/>
          <w:bCs/>
        </w:rPr>
        <w:t>Projeto com a Visão Geral do Conjunto Portas Deslizantes</w:t>
      </w:r>
    </w:p>
    <w:p w14:paraId="2388EE55" w14:textId="77777777" w:rsidR="007B259C" w:rsidRDefault="007B259C" w:rsidP="007B259C">
      <w:pPr>
        <w:pStyle w:val="Standard"/>
        <w:jc w:val="center"/>
        <w:rPr>
          <w:rFonts w:cs="Times New Roman"/>
        </w:rPr>
      </w:pPr>
      <w:r w:rsidRPr="00083AF9">
        <w:rPr>
          <w:rFonts w:cs="Times New Roman"/>
          <w:noProof/>
        </w:rPr>
        <w:drawing>
          <wp:anchor distT="0" distB="0" distL="114300" distR="114300" simplePos="0" relativeHeight="251658240" behindDoc="1" locked="0" layoutInCell="1" allowOverlap="1" wp14:anchorId="572C04A0" wp14:editId="4626DB79">
            <wp:simplePos x="0" y="0"/>
            <wp:positionH relativeFrom="column">
              <wp:posOffset>-719786</wp:posOffset>
            </wp:positionH>
            <wp:positionV relativeFrom="paragraph">
              <wp:posOffset>-1049</wp:posOffset>
            </wp:positionV>
            <wp:extent cx="8152538" cy="5176910"/>
            <wp:effectExtent l="0" t="0" r="1270" b="5080"/>
            <wp:wrapTight wrapText="bothSides">
              <wp:wrapPolygon edited="0">
                <wp:start x="0" y="0"/>
                <wp:lineTo x="0" y="21542"/>
                <wp:lineTo x="21553" y="21542"/>
                <wp:lineTo x="21553" y="0"/>
                <wp:lineTo x="0" y="0"/>
              </wp:wrapPolygon>
            </wp:wrapTight>
            <wp:docPr id="2016182001" name="Imagem 1"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82001" name="Imagem 1" descr="Diagrama, Desenho técnico&#10;&#10;Descrição gerada automaticamente"/>
                    <pic:cNvPicPr/>
                  </pic:nvPicPr>
                  <pic:blipFill>
                    <a:blip r:embed="rId22"/>
                    <a:stretch>
                      <a:fillRect/>
                    </a:stretch>
                  </pic:blipFill>
                  <pic:spPr>
                    <a:xfrm>
                      <a:off x="0" y="0"/>
                      <a:ext cx="8152538" cy="5176910"/>
                    </a:xfrm>
                    <a:prstGeom prst="rect">
                      <a:avLst/>
                    </a:prstGeom>
                  </pic:spPr>
                </pic:pic>
              </a:graphicData>
            </a:graphic>
          </wp:anchor>
        </w:drawing>
      </w:r>
    </w:p>
    <w:p w14:paraId="73B1749F" w14:textId="77777777" w:rsidR="00063020" w:rsidRPr="00C275FA" w:rsidRDefault="00063020" w:rsidP="00063020">
      <w:pPr>
        <w:pStyle w:val="Default"/>
        <w:spacing w:line="360" w:lineRule="auto"/>
        <w:ind w:firstLine="709"/>
        <w:jc w:val="center"/>
        <w:rPr>
          <w:rFonts w:eastAsia="Times New Roman"/>
          <w:color w:val="auto"/>
          <w:sz w:val="17"/>
          <w:szCs w:val="17"/>
        </w:rPr>
      </w:pPr>
    </w:p>
    <w:bookmarkEnd w:id="6"/>
    <w:p w14:paraId="0285B8F6" w14:textId="77777777" w:rsidR="007B259C" w:rsidRDefault="007B259C" w:rsidP="006F1CEE">
      <w:pPr>
        <w:pStyle w:val="Standard"/>
        <w:spacing w:after="113" w:line="360" w:lineRule="auto"/>
        <w:jc w:val="center"/>
        <w:rPr>
          <w:rFonts w:ascii="Times New Roman" w:hAnsi="Times New Roman" w:cs="Times New Roman"/>
          <w:b/>
          <w:bCs/>
          <w:u w:val="single"/>
        </w:rPr>
      </w:pPr>
    </w:p>
    <w:p w14:paraId="50BD96AA" w14:textId="77777777" w:rsidR="007B259C" w:rsidRDefault="007B259C" w:rsidP="006F1CEE">
      <w:pPr>
        <w:pStyle w:val="Standard"/>
        <w:spacing w:after="113" w:line="360" w:lineRule="auto"/>
        <w:jc w:val="center"/>
        <w:rPr>
          <w:rFonts w:ascii="Times New Roman" w:hAnsi="Times New Roman" w:cs="Times New Roman"/>
          <w:b/>
          <w:bCs/>
          <w:u w:val="single"/>
        </w:rPr>
      </w:pPr>
    </w:p>
    <w:p w14:paraId="6EA19043" w14:textId="77777777" w:rsidR="007B259C" w:rsidRDefault="007B259C" w:rsidP="006F1CEE">
      <w:pPr>
        <w:pStyle w:val="Standard"/>
        <w:spacing w:after="113" w:line="360" w:lineRule="auto"/>
        <w:jc w:val="center"/>
        <w:rPr>
          <w:rFonts w:ascii="Times New Roman" w:hAnsi="Times New Roman" w:cs="Times New Roman"/>
          <w:b/>
          <w:bCs/>
          <w:u w:val="single"/>
        </w:rPr>
      </w:pPr>
    </w:p>
    <w:p w14:paraId="6E3B2573" w14:textId="77777777" w:rsidR="007B259C" w:rsidRDefault="007B259C" w:rsidP="006F1CEE">
      <w:pPr>
        <w:pStyle w:val="Standard"/>
        <w:spacing w:after="113" w:line="360" w:lineRule="auto"/>
        <w:jc w:val="center"/>
        <w:rPr>
          <w:rFonts w:ascii="Times New Roman" w:hAnsi="Times New Roman" w:cs="Times New Roman"/>
          <w:b/>
          <w:bCs/>
          <w:u w:val="single"/>
        </w:rPr>
      </w:pPr>
    </w:p>
    <w:p w14:paraId="42C8157B" w14:textId="77777777" w:rsidR="007B259C" w:rsidRDefault="007B259C" w:rsidP="006F1CEE">
      <w:pPr>
        <w:pStyle w:val="Standard"/>
        <w:spacing w:after="113" w:line="360" w:lineRule="auto"/>
        <w:jc w:val="center"/>
        <w:rPr>
          <w:rFonts w:ascii="Times New Roman" w:hAnsi="Times New Roman" w:cs="Times New Roman"/>
          <w:b/>
          <w:bCs/>
          <w:u w:val="single"/>
        </w:rPr>
      </w:pPr>
    </w:p>
    <w:p w14:paraId="53EA1AB5" w14:textId="5213CC51"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7B259C">
        <w:rPr>
          <w:rFonts w:ascii="Times New Roman" w:hAnsi="Times New Roman" w:cs="Times New Roman"/>
          <w:b/>
          <w:bCs/>
          <w:u w:val="single"/>
        </w:rPr>
        <w:t>10</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72529BAA"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7B259C" w:rsidRPr="007B259C">
        <w:rPr>
          <w:rFonts w:ascii="Times New Roman" w:hAnsi="Times New Roman" w:cs="Times New Roman" w:hint="eastAsia"/>
          <w:b/>
          <w:bCs/>
          <w:u w:val="single"/>
        </w:rPr>
        <w:t>19.00.6160.0003484/2024-71</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312258E5"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7B259C">
        <w:rPr>
          <w:rFonts w:ascii="Times New Roman" w:eastAsia="Verdana" w:hAnsi="Times New Roman" w:cs="Times New Roman"/>
          <w:b/>
          <w:bCs/>
        </w:rPr>
        <w:t>10</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613F00C4" w14:textId="77777777" w:rsidR="007B259C" w:rsidRPr="00C91508" w:rsidRDefault="007B259C" w:rsidP="007B259C">
      <w:pPr>
        <w:pStyle w:val="Standard"/>
        <w:rPr>
          <w:rFonts w:eastAsia="Times New Roman" w:cs="Times New Roman"/>
        </w:rPr>
      </w:pPr>
      <w:r w:rsidRPr="00C91508">
        <w:rPr>
          <w:rFonts w:eastAsia="Times New Roman" w:cs="Times New Roman"/>
        </w:rPr>
        <w:t xml:space="preserve">Validade da proposta: </w:t>
      </w:r>
      <w:r>
        <w:rPr>
          <w:rFonts w:eastAsia="Times New Roman" w:cs="Times New Roman"/>
        </w:rPr>
        <w:t>M</w:t>
      </w:r>
      <w:r w:rsidRPr="00C91508">
        <w:rPr>
          <w:rFonts w:eastAsia="Times New Roman" w:cs="Times New Roman"/>
        </w:rPr>
        <w:t>ínimo 60 dias</w:t>
      </w:r>
      <w:r>
        <w:rPr>
          <w:rFonts w:eastAsia="Times New Roman" w:cs="Times New Roman"/>
        </w:rPr>
        <w:t>.</w:t>
      </w:r>
    </w:p>
    <w:p w14:paraId="490D3D8A" w14:textId="77777777" w:rsidR="007B259C" w:rsidRPr="00C275FA" w:rsidRDefault="007B259C" w:rsidP="007B259C">
      <w:pPr>
        <w:pStyle w:val="Standard"/>
        <w:rPr>
          <w:rFonts w:eastAsia="Times New Roman" w:cs="Times New Roman"/>
        </w:rPr>
      </w:pPr>
      <w:r w:rsidRPr="00C91508">
        <w:rPr>
          <w:rFonts w:eastAsia="Times New Roman" w:cs="Times New Roman"/>
        </w:rPr>
        <w:t xml:space="preserve">Validade da garantia: </w:t>
      </w:r>
      <w:r>
        <w:rPr>
          <w:rFonts w:eastAsia="Times New Roman" w:cs="Times New Roman"/>
        </w:rPr>
        <w:t>M</w:t>
      </w:r>
      <w:r w:rsidRPr="00C91508">
        <w:rPr>
          <w:rFonts w:eastAsia="Times New Roman" w:cs="Times New Roman"/>
        </w:rPr>
        <w:t>ínimo 36 meses</w:t>
      </w:r>
      <w:r>
        <w:rPr>
          <w:rFonts w:eastAsia="Times New Roman" w:cs="Times New Roman"/>
        </w:rPr>
        <w:t>.</w:t>
      </w:r>
    </w:p>
    <w:p w14:paraId="1BFEA4E9" w14:textId="77777777" w:rsidR="007B259C" w:rsidRDefault="007B259C" w:rsidP="007B259C">
      <w:pPr>
        <w:pStyle w:val="Standard"/>
        <w:rPr>
          <w:rFonts w:eastAsia="Times New Roman" w:cs="Times New Roman"/>
        </w:rPr>
      </w:pPr>
    </w:p>
    <w:tbl>
      <w:tblPr>
        <w:tblW w:w="8359" w:type="dxa"/>
        <w:tblCellMar>
          <w:left w:w="70" w:type="dxa"/>
          <w:right w:w="70" w:type="dxa"/>
        </w:tblCellMar>
        <w:tblLook w:val="04A0" w:firstRow="1" w:lastRow="0" w:firstColumn="1" w:lastColumn="0" w:noHBand="0" w:noVBand="1"/>
      </w:tblPr>
      <w:tblGrid>
        <w:gridCol w:w="580"/>
        <w:gridCol w:w="3630"/>
        <w:gridCol w:w="954"/>
        <w:gridCol w:w="787"/>
        <w:gridCol w:w="1420"/>
        <w:gridCol w:w="1565"/>
      </w:tblGrid>
      <w:tr w:rsidR="007B259C" w:rsidRPr="00116120" w14:paraId="4CCCC7B2" w14:textId="77777777" w:rsidTr="00B40922">
        <w:trPr>
          <w:trHeight w:val="300"/>
        </w:trPr>
        <w:tc>
          <w:tcPr>
            <w:tcW w:w="41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0946F4"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Produto Conjunto Portas Deslizantes</w:t>
            </w:r>
          </w:p>
        </w:tc>
        <w:tc>
          <w:tcPr>
            <w:tcW w:w="677" w:type="dxa"/>
            <w:tcBorders>
              <w:top w:val="single" w:sz="4" w:space="0" w:color="auto"/>
              <w:left w:val="nil"/>
              <w:bottom w:val="single" w:sz="4" w:space="0" w:color="auto"/>
              <w:right w:val="nil"/>
            </w:tcBorders>
            <w:shd w:val="clear" w:color="auto" w:fill="auto"/>
            <w:noWrap/>
            <w:vAlign w:val="bottom"/>
            <w:hideMark/>
          </w:tcPr>
          <w:p w14:paraId="65F3BCFB"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 </w:t>
            </w:r>
          </w:p>
        </w:tc>
        <w:tc>
          <w:tcPr>
            <w:tcW w:w="577" w:type="dxa"/>
            <w:tcBorders>
              <w:top w:val="single" w:sz="4" w:space="0" w:color="auto"/>
              <w:left w:val="nil"/>
              <w:bottom w:val="single" w:sz="4" w:space="0" w:color="auto"/>
              <w:right w:val="nil"/>
            </w:tcBorders>
            <w:shd w:val="clear" w:color="auto" w:fill="auto"/>
            <w:noWrap/>
            <w:vAlign w:val="center"/>
            <w:hideMark/>
          </w:tcPr>
          <w:p w14:paraId="52A5C7D1"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 </w:t>
            </w:r>
          </w:p>
        </w:tc>
        <w:tc>
          <w:tcPr>
            <w:tcW w:w="1420" w:type="dxa"/>
            <w:tcBorders>
              <w:top w:val="single" w:sz="4" w:space="0" w:color="auto"/>
              <w:left w:val="nil"/>
              <w:bottom w:val="single" w:sz="4" w:space="0" w:color="auto"/>
              <w:right w:val="nil"/>
            </w:tcBorders>
            <w:shd w:val="clear" w:color="auto" w:fill="auto"/>
            <w:noWrap/>
            <w:vAlign w:val="bottom"/>
            <w:hideMark/>
          </w:tcPr>
          <w:p w14:paraId="3CEF8693"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 </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4C0A9396"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 </w:t>
            </w:r>
          </w:p>
        </w:tc>
      </w:tr>
      <w:tr w:rsidR="007B259C" w:rsidRPr="00116120" w14:paraId="7D253AB0" w14:textId="77777777" w:rsidTr="00B40922">
        <w:trPr>
          <w:trHeight w:val="300"/>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6715C836"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Item</w:t>
            </w:r>
          </w:p>
        </w:tc>
        <w:tc>
          <w:tcPr>
            <w:tcW w:w="3630" w:type="dxa"/>
            <w:tcBorders>
              <w:top w:val="nil"/>
              <w:left w:val="nil"/>
              <w:bottom w:val="single" w:sz="4" w:space="0" w:color="auto"/>
              <w:right w:val="single" w:sz="4" w:space="0" w:color="auto"/>
            </w:tcBorders>
            <w:shd w:val="clear" w:color="auto" w:fill="auto"/>
            <w:noWrap/>
            <w:vAlign w:val="bottom"/>
            <w:hideMark/>
          </w:tcPr>
          <w:p w14:paraId="49AEA392"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Descrição</w:t>
            </w:r>
          </w:p>
        </w:tc>
        <w:tc>
          <w:tcPr>
            <w:tcW w:w="677" w:type="dxa"/>
            <w:tcBorders>
              <w:top w:val="nil"/>
              <w:left w:val="nil"/>
              <w:bottom w:val="single" w:sz="4" w:space="0" w:color="auto"/>
              <w:right w:val="single" w:sz="4" w:space="0" w:color="auto"/>
            </w:tcBorders>
            <w:shd w:val="clear" w:color="auto" w:fill="auto"/>
            <w:noWrap/>
            <w:vAlign w:val="bottom"/>
            <w:hideMark/>
          </w:tcPr>
          <w:p w14:paraId="4BC5FDB7"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Unidade</w:t>
            </w:r>
          </w:p>
        </w:tc>
        <w:tc>
          <w:tcPr>
            <w:tcW w:w="577" w:type="dxa"/>
            <w:tcBorders>
              <w:top w:val="nil"/>
              <w:left w:val="nil"/>
              <w:bottom w:val="single" w:sz="4" w:space="0" w:color="auto"/>
              <w:right w:val="single" w:sz="4" w:space="0" w:color="auto"/>
            </w:tcBorders>
            <w:shd w:val="clear" w:color="auto" w:fill="auto"/>
            <w:noWrap/>
            <w:vAlign w:val="bottom"/>
            <w:hideMark/>
          </w:tcPr>
          <w:p w14:paraId="05A341FB"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Quant.</w:t>
            </w:r>
          </w:p>
        </w:tc>
        <w:tc>
          <w:tcPr>
            <w:tcW w:w="1420" w:type="dxa"/>
            <w:tcBorders>
              <w:top w:val="nil"/>
              <w:left w:val="nil"/>
              <w:bottom w:val="single" w:sz="4" w:space="0" w:color="auto"/>
              <w:right w:val="single" w:sz="4" w:space="0" w:color="auto"/>
            </w:tcBorders>
            <w:shd w:val="clear" w:color="auto" w:fill="auto"/>
            <w:noWrap/>
            <w:vAlign w:val="bottom"/>
            <w:hideMark/>
          </w:tcPr>
          <w:p w14:paraId="6326EE42"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Preço Unitário</w:t>
            </w:r>
          </w:p>
        </w:tc>
        <w:tc>
          <w:tcPr>
            <w:tcW w:w="1565" w:type="dxa"/>
            <w:tcBorders>
              <w:top w:val="nil"/>
              <w:left w:val="nil"/>
              <w:bottom w:val="single" w:sz="4" w:space="0" w:color="auto"/>
              <w:right w:val="single" w:sz="4" w:space="0" w:color="auto"/>
            </w:tcBorders>
            <w:shd w:val="clear" w:color="auto" w:fill="auto"/>
            <w:noWrap/>
            <w:vAlign w:val="bottom"/>
            <w:hideMark/>
          </w:tcPr>
          <w:p w14:paraId="678F3D08"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Preço Total</w:t>
            </w:r>
          </w:p>
        </w:tc>
      </w:tr>
      <w:tr w:rsidR="007B259C" w:rsidRPr="00116120" w14:paraId="586765C2" w14:textId="77777777" w:rsidTr="00B40922">
        <w:trPr>
          <w:trHeight w:val="1590"/>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96987"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1</w:t>
            </w:r>
          </w:p>
        </w:tc>
        <w:tc>
          <w:tcPr>
            <w:tcW w:w="3630" w:type="dxa"/>
            <w:tcBorders>
              <w:top w:val="single" w:sz="4" w:space="0" w:color="auto"/>
              <w:left w:val="nil"/>
              <w:bottom w:val="single" w:sz="4" w:space="0" w:color="auto"/>
              <w:right w:val="nil"/>
            </w:tcBorders>
            <w:shd w:val="clear" w:color="auto" w:fill="auto"/>
            <w:vAlign w:val="bottom"/>
            <w:hideMark/>
          </w:tcPr>
          <w:p w14:paraId="53620F9F" w14:textId="7FCE5FBF" w:rsidR="007B259C" w:rsidRPr="0087665A" w:rsidRDefault="007B259C" w:rsidP="00761B07">
            <w:pPr>
              <w:jc w:val="both"/>
              <w:rPr>
                <w:rFonts w:ascii="Times New Roman" w:eastAsia="Times New Roman" w:hAnsi="Times New Roman" w:cs="Times New Roman"/>
                <w:color w:val="000000"/>
              </w:rPr>
            </w:pPr>
            <w:r w:rsidRPr="0087665A">
              <w:rPr>
                <w:rFonts w:ascii="Times New Roman" w:eastAsia="Times New Roman" w:hAnsi="Times New Roman" w:cs="Times New Roman"/>
                <w:color w:val="000000" w:themeColor="text1"/>
              </w:rPr>
              <w:t xml:space="preserve">Conjunto de portas deslizantes composto por 4 folhas, sendo 3 móveis e 1 fixa, com quadro (estrutura) interna em perfis de alumínio e acabamento em vidro nas duas faces; sistema “mão amiga” e amortecimento, com movimentação </w:t>
            </w:r>
            <w:r w:rsidRPr="0087665A">
              <w:rPr>
                <w:rFonts w:ascii="Times New Roman" w:eastAsia="Times New Roman" w:hAnsi="Times New Roman" w:cs="Times New Roman"/>
                <w:color w:val="000000" w:themeColor="text1"/>
              </w:rPr>
              <w:lastRenderedPageBreak/>
              <w:t>por trilho suspenso</w:t>
            </w:r>
            <w:r w:rsidRPr="0087665A">
              <w:rPr>
                <w:rFonts w:ascii="Times New Roman" w:hAnsi="Times New Roman" w:cs="Times New Roman"/>
                <w:color w:val="000000"/>
              </w:rPr>
              <w:t>; e estrutura de acabamento em perfil de alumínio complementar</w:t>
            </w:r>
            <w:r w:rsidRPr="0087665A">
              <w:rPr>
                <w:rFonts w:ascii="Times New Roman" w:eastAsia="Times New Roman" w:hAnsi="Times New Roman" w:cs="Times New Roman"/>
                <w:color w:val="000000" w:themeColor="text1"/>
              </w:rPr>
              <w:t>, conforme especificações presentes no item 3. Descrição do Objeto</w:t>
            </w:r>
            <w:r w:rsidR="00761B07">
              <w:rPr>
                <w:rFonts w:ascii="Times New Roman" w:eastAsia="Times New Roman" w:hAnsi="Times New Roman" w:cs="Times New Roman"/>
                <w:color w:val="000000" w:themeColor="text1"/>
              </w:rPr>
              <w:t>, do Termo de Referência.</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E2DB6"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lastRenderedPageBreak/>
              <w:t>Conj.</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14:paraId="792C8EFB" w14:textId="77777777" w:rsidR="007B259C" w:rsidRPr="0087665A" w:rsidRDefault="007B259C" w:rsidP="00B40922">
            <w:pPr>
              <w:jc w:val="center"/>
              <w:rPr>
                <w:rFonts w:ascii="Times New Roman" w:eastAsia="Times New Roman" w:hAnsi="Times New Roman" w:cs="Times New Roman"/>
                <w:color w:val="000000"/>
              </w:rPr>
            </w:pPr>
            <w:r w:rsidRPr="0087665A">
              <w:rPr>
                <w:rFonts w:ascii="Times New Roman" w:eastAsia="Times New Roman" w:hAnsi="Times New Roman" w:cs="Times New Roman"/>
                <w:color w:val="000000"/>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D763ABB"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 xml:space="preserve">R$ </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7BB7E209"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 xml:space="preserve">R$ </w:t>
            </w:r>
          </w:p>
        </w:tc>
      </w:tr>
      <w:tr w:rsidR="007B259C" w:rsidRPr="00116120" w14:paraId="7C5A6066" w14:textId="77777777" w:rsidTr="00B40922">
        <w:trPr>
          <w:trHeight w:val="300"/>
        </w:trPr>
        <w:tc>
          <w:tcPr>
            <w:tcW w:w="490" w:type="dxa"/>
            <w:tcBorders>
              <w:top w:val="single" w:sz="4" w:space="0" w:color="auto"/>
              <w:left w:val="nil"/>
              <w:bottom w:val="nil"/>
              <w:right w:val="nil"/>
            </w:tcBorders>
            <w:shd w:val="clear" w:color="auto" w:fill="auto"/>
            <w:noWrap/>
            <w:vAlign w:val="bottom"/>
            <w:hideMark/>
          </w:tcPr>
          <w:p w14:paraId="11B7B24C" w14:textId="77777777" w:rsidR="007B259C" w:rsidRPr="0087665A" w:rsidRDefault="007B259C" w:rsidP="00B40922">
            <w:pPr>
              <w:rPr>
                <w:rFonts w:ascii="Times New Roman" w:eastAsia="Times New Roman" w:hAnsi="Times New Roman" w:cs="Times New Roman"/>
                <w:color w:val="000000"/>
              </w:rPr>
            </w:pPr>
          </w:p>
        </w:tc>
        <w:tc>
          <w:tcPr>
            <w:tcW w:w="3630" w:type="dxa"/>
            <w:tcBorders>
              <w:top w:val="single" w:sz="4" w:space="0" w:color="auto"/>
              <w:left w:val="nil"/>
              <w:bottom w:val="nil"/>
              <w:right w:val="nil"/>
            </w:tcBorders>
            <w:shd w:val="clear" w:color="auto" w:fill="auto"/>
            <w:noWrap/>
            <w:vAlign w:val="bottom"/>
            <w:hideMark/>
          </w:tcPr>
          <w:p w14:paraId="4F3FD9E3" w14:textId="77777777" w:rsidR="007B259C" w:rsidRPr="0087665A" w:rsidRDefault="007B259C" w:rsidP="00B40922">
            <w:pPr>
              <w:rPr>
                <w:rFonts w:ascii="Times New Roman" w:eastAsia="Times New Roman" w:hAnsi="Times New Roman" w:cs="Times New Roman"/>
              </w:rPr>
            </w:pPr>
          </w:p>
        </w:tc>
        <w:tc>
          <w:tcPr>
            <w:tcW w:w="677" w:type="dxa"/>
            <w:tcBorders>
              <w:top w:val="single" w:sz="4" w:space="0" w:color="auto"/>
              <w:left w:val="nil"/>
              <w:bottom w:val="nil"/>
              <w:right w:val="nil"/>
            </w:tcBorders>
            <w:shd w:val="clear" w:color="auto" w:fill="auto"/>
            <w:noWrap/>
            <w:vAlign w:val="bottom"/>
            <w:hideMark/>
          </w:tcPr>
          <w:p w14:paraId="5F96AFDB" w14:textId="77777777" w:rsidR="007B259C" w:rsidRPr="0087665A" w:rsidRDefault="007B259C" w:rsidP="00B40922">
            <w:pPr>
              <w:rPr>
                <w:rFonts w:ascii="Times New Roman" w:eastAsia="Times New Roman" w:hAnsi="Times New Roman" w:cs="Times New Roman"/>
              </w:rPr>
            </w:pPr>
          </w:p>
        </w:tc>
        <w:tc>
          <w:tcPr>
            <w:tcW w:w="577" w:type="dxa"/>
            <w:tcBorders>
              <w:top w:val="single" w:sz="4" w:space="0" w:color="auto"/>
              <w:left w:val="nil"/>
              <w:bottom w:val="nil"/>
              <w:right w:val="nil"/>
            </w:tcBorders>
            <w:shd w:val="clear" w:color="auto" w:fill="auto"/>
            <w:noWrap/>
            <w:vAlign w:val="bottom"/>
            <w:hideMark/>
          </w:tcPr>
          <w:p w14:paraId="32E54EF5" w14:textId="77777777" w:rsidR="007B259C" w:rsidRPr="0087665A" w:rsidRDefault="007B259C" w:rsidP="00B40922">
            <w:pPr>
              <w:jc w:val="center"/>
              <w:rPr>
                <w:rFonts w:ascii="Times New Roman" w:eastAsia="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E426"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Valor Global</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49C742CC" w14:textId="77777777" w:rsidR="007B259C" w:rsidRPr="0087665A" w:rsidRDefault="007B259C" w:rsidP="00B40922">
            <w:pPr>
              <w:rPr>
                <w:rFonts w:ascii="Times New Roman" w:eastAsia="Times New Roman" w:hAnsi="Times New Roman" w:cs="Times New Roman"/>
                <w:color w:val="000000"/>
              </w:rPr>
            </w:pPr>
            <w:r w:rsidRPr="0087665A">
              <w:rPr>
                <w:rFonts w:ascii="Times New Roman" w:eastAsia="Times New Roman" w:hAnsi="Times New Roman" w:cs="Times New Roman"/>
                <w:color w:val="000000"/>
              </w:rPr>
              <w:t>R$</w:t>
            </w:r>
          </w:p>
        </w:tc>
      </w:tr>
    </w:tbl>
    <w:p w14:paraId="68F9BBA4" w14:textId="77777777" w:rsidR="00D549C2" w:rsidRPr="00B00FEE" w:rsidRDefault="00D549C2" w:rsidP="00D73C22">
      <w:pPr>
        <w:pStyle w:val="Standard"/>
        <w:spacing w:after="100" w:afterAutospacing="1" w:line="360" w:lineRule="auto"/>
        <w:contextualSpacing/>
        <w:jc w:val="both"/>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063020" w:rsidRDefault="0018128D" w:rsidP="0018128D">
      <w:pPr>
        <w:pStyle w:val="Standard"/>
        <w:jc w:val="both"/>
        <w:rPr>
          <w:rFonts w:ascii="Times New Roman" w:eastAsia="Times New Roman" w:hAnsi="Times New Roman" w:cs="Times New Roman"/>
        </w:rPr>
      </w:pPr>
      <w:proofErr w:type="spellStart"/>
      <w:r w:rsidRPr="00063020">
        <w:rPr>
          <w:rFonts w:ascii="Times New Roman" w:eastAsia="Times New Roman" w:hAnsi="Times New Roman" w:cs="Times New Roman"/>
        </w:rPr>
        <w:t>Obs</w:t>
      </w:r>
      <w:proofErr w:type="spellEnd"/>
      <w:r w:rsidRPr="00063020">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063020" w:rsidRDefault="0018128D" w:rsidP="0018128D">
      <w:pPr>
        <w:pStyle w:val="Standard"/>
        <w:jc w:val="both"/>
        <w:rPr>
          <w:rFonts w:ascii="Times New Roman" w:hAnsi="Times New Roman" w:cs="Times New Roman"/>
        </w:rPr>
      </w:pPr>
      <w:r w:rsidRPr="00063020">
        <w:rPr>
          <w:rFonts w:ascii="Times New Roman" w:eastAsia="Times New Roman" w:hAnsi="Times New Roman" w:cs="Times New Roman"/>
        </w:rPr>
        <w:t>Obs. 2 - Declaramos de que a empresa possui todos os requisitos exigidos no edital e no termo de re</w:t>
      </w:r>
      <w:r w:rsidRPr="00063020">
        <w:rPr>
          <w:rFonts w:ascii="Times New Roman" w:hAnsi="Times New Roman" w:cs="Times New Roman"/>
        </w:rPr>
        <w:t>ferência para o cumprimento do objeto contratual.</w:t>
      </w:r>
    </w:p>
    <w:p w14:paraId="2DC58C4F" w14:textId="77777777" w:rsidR="0018128D" w:rsidRPr="00063020" w:rsidRDefault="0018128D" w:rsidP="0018128D">
      <w:pPr>
        <w:pStyle w:val="Standard"/>
        <w:jc w:val="both"/>
        <w:rPr>
          <w:rFonts w:ascii="Times New Roman" w:hAnsi="Times New Roman" w:cs="Times New Roman"/>
        </w:rPr>
      </w:pPr>
    </w:p>
    <w:p w14:paraId="0EA4898B" w14:textId="77777777" w:rsidR="0018128D" w:rsidRPr="00063020" w:rsidRDefault="0018128D" w:rsidP="0018128D">
      <w:pPr>
        <w:pStyle w:val="Standard"/>
        <w:jc w:val="both"/>
        <w:rPr>
          <w:rFonts w:ascii="Times New Roman" w:hAnsi="Times New Roman" w:cs="Times New Roman"/>
        </w:rPr>
      </w:pPr>
    </w:p>
    <w:p w14:paraId="593D60FA" w14:textId="77777777" w:rsidR="0018128D" w:rsidRPr="00063020" w:rsidRDefault="0018128D" w:rsidP="0018128D">
      <w:pPr>
        <w:pStyle w:val="Standard"/>
        <w:jc w:val="both"/>
        <w:rPr>
          <w:rFonts w:ascii="Times New Roman" w:hAnsi="Times New Roman" w:cs="Times New Roman"/>
        </w:rPr>
      </w:pPr>
    </w:p>
    <w:p w14:paraId="22BE3B9A" w14:textId="77777777" w:rsidR="0018128D" w:rsidRPr="00063020" w:rsidRDefault="0018128D" w:rsidP="0018128D">
      <w:pPr>
        <w:pStyle w:val="Standard"/>
        <w:jc w:val="both"/>
        <w:rPr>
          <w:rFonts w:ascii="Times New Roman" w:hAnsi="Times New Roman" w:cs="Times New Roman"/>
        </w:rPr>
      </w:pPr>
    </w:p>
    <w:p w14:paraId="7701422F" w14:textId="77777777" w:rsidR="0018128D" w:rsidRPr="00063020" w:rsidRDefault="0018128D" w:rsidP="0018128D">
      <w:pPr>
        <w:pStyle w:val="Standard"/>
        <w:rPr>
          <w:rFonts w:ascii="Times New Roman" w:hAnsi="Times New Roman" w:cs="Times New Roman"/>
        </w:rPr>
      </w:pPr>
    </w:p>
    <w:p w14:paraId="0654EA9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 xml:space="preserve">DATA: ____/____/____ </w:t>
      </w:r>
    </w:p>
    <w:p w14:paraId="02B8F495" w14:textId="77777777" w:rsidR="0018128D" w:rsidRPr="00063020" w:rsidRDefault="0018128D" w:rsidP="0018128D">
      <w:pPr>
        <w:pStyle w:val="Standard"/>
        <w:jc w:val="center"/>
        <w:rPr>
          <w:rFonts w:ascii="Times New Roman" w:hAnsi="Times New Roman" w:cs="Times New Roman"/>
        </w:rPr>
      </w:pPr>
    </w:p>
    <w:p w14:paraId="0C8BBB6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Local e data</w:t>
      </w:r>
    </w:p>
    <w:p w14:paraId="5B2B48FC" w14:textId="77777777" w:rsidR="00AF6638" w:rsidRPr="00063020"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Default="001960A9" w:rsidP="004B21F2">
      <w:pPr>
        <w:pStyle w:val="Standard"/>
        <w:spacing w:after="113" w:line="360" w:lineRule="auto"/>
        <w:jc w:val="center"/>
        <w:rPr>
          <w:rFonts w:ascii="Times New Roman" w:hAnsi="Times New Roman" w:cs="Times New Roman"/>
          <w:b/>
          <w:bCs/>
          <w:u w:val="single"/>
        </w:rPr>
      </w:pPr>
    </w:p>
    <w:p w14:paraId="173A2B36" w14:textId="77777777" w:rsidR="001960A9" w:rsidRDefault="001960A9" w:rsidP="004B21F2">
      <w:pPr>
        <w:pStyle w:val="Standard"/>
        <w:spacing w:after="113" w:line="360" w:lineRule="auto"/>
        <w:jc w:val="center"/>
        <w:rPr>
          <w:rFonts w:ascii="Times New Roman" w:hAnsi="Times New Roman" w:cs="Times New Roman"/>
          <w:b/>
          <w:bCs/>
          <w:u w:val="single"/>
        </w:rPr>
      </w:pPr>
    </w:p>
    <w:p w14:paraId="282FBE37" w14:textId="77777777" w:rsidR="00AB6FB8" w:rsidRDefault="00AB6FB8" w:rsidP="004B21F2">
      <w:pPr>
        <w:pStyle w:val="Standard"/>
        <w:spacing w:after="113" w:line="360" w:lineRule="auto"/>
        <w:jc w:val="center"/>
        <w:rPr>
          <w:rFonts w:ascii="Times New Roman" w:hAnsi="Times New Roman" w:cs="Times New Roman"/>
          <w:b/>
          <w:bCs/>
          <w:u w:val="single"/>
        </w:rPr>
      </w:pPr>
    </w:p>
    <w:p w14:paraId="20136935" w14:textId="77777777" w:rsidR="00AB6FB8" w:rsidRDefault="00AB6FB8" w:rsidP="004B21F2">
      <w:pPr>
        <w:pStyle w:val="Standard"/>
        <w:spacing w:after="113" w:line="360" w:lineRule="auto"/>
        <w:jc w:val="center"/>
        <w:rPr>
          <w:rFonts w:ascii="Times New Roman" w:hAnsi="Times New Roman" w:cs="Times New Roman"/>
          <w:b/>
          <w:bCs/>
          <w:u w:val="single"/>
        </w:rPr>
      </w:pPr>
    </w:p>
    <w:p w14:paraId="5F6EFDD3" w14:textId="77777777" w:rsidR="00AB6FB8" w:rsidRDefault="00AB6FB8" w:rsidP="004B21F2">
      <w:pPr>
        <w:pStyle w:val="Standard"/>
        <w:spacing w:after="113" w:line="360" w:lineRule="auto"/>
        <w:jc w:val="center"/>
        <w:rPr>
          <w:rFonts w:ascii="Times New Roman" w:hAnsi="Times New Roman" w:cs="Times New Roman"/>
          <w:b/>
          <w:bCs/>
          <w:u w:val="single"/>
        </w:rPr>
      </w:pPr>
    </w:p>
    <w:p w14:paraId="3871D483" w14:textId="77777777" w:rsidR="00AB6FB8" w:rsidRDefault="00AB6FB8" w:rsidP="004B21F2">
      <w:pPr>
        <w:pStyle w:val="Standard"/>
        <w:spacing w:after="113" w:line="360" w:lineRule="auto"/>
        <w:jc w:val="center"/>
        <w:rPr>
          <w:rFonts w:ascii="Times New Roman" w:hAnsi="Times New Roman" w:cs="Times New Roman"/>
          <w:b/>
          <w:bCs/>
          <w:u w:val="single"/>
        </w:rPr>
      </w:pPr>
    </w:p>
    <w:p w14:paraId="4DD33EDC" w14:textId="77777777" w:rsidR="00AB6FB8" w:rsidRDefault="00AB6FB8" w:rsidP="004B21F2">
      <w:pPr>
        <w:pStyle w:val="Standard"/>
        <w:spacing w:after="113" w:line="360" w:lineRule="auto"/>
        <w:jc w:val="center"/>
        <w:rPr>
          <w:rFonts w:ascii="Times New Roman" w:hAnsi="Times New Roman" w:cs="Times New Roman"/>
          <w:b/>
          <w:bCs/>
          <w:u w:val="single"/>
        </w:rPr>
      </w:pPr>
    </w:p>
    <w:p w14:paraId="18574973" w14:textId="77777777" w:rsidR="00AB6FB8" w:rsidRDefault="00AB6FB8" w:rsidP="004B21F2">
      <w:pPr>
        <w:pStyle w:val="Standard"/>
        <w:spacing w:after="113" w:line="360" w:lineRule="auto"/>
        <w:jc w:val="center"/>
        <w:rPr>
          <w:rFonts w:ascii="Times New Roman" w:hAnsi="Times New Roman" w:cs="Times New Roman"/>
          <w:b/>
          <w:bCs/>
          <w:u w:val="single"/>
        </w:rPr>
      </w:pPr>
    </w:p>
    <w:p w14:paraId="6DB4F290" w14:textId="77777777" w:rsidR="00AB6FB8" w:rsidRDefault="00AB6FB8" w:rsidP="004B21F2">
      <w:pPr>
        <w:pStyle w:val="Standard"/>
        <w:spacing w:after="113" w:line="360" w:lineRule="auto"/>
        <w:jc w:val="center"/>
        <w:rPr>
          <w:rFonts w:ascii="Times New Roman" w:hAnsi="Times New Roman" w:cs="Times New Roman"/>
          <w:b/>
          <w:bCs/>
          <w:u w:val="single"/>
        </w:rPr>
      </w:pPr>
    </w:p>
    <w:p w14:paraId="5F4D8C51" w14:textId="77777777" w:rsidR="00AB6FB8" w:rsidRDefault="00AB6FB8" w:rsidP="004B21F2">
      <w:pPr>
        <w:pStyle w:val="Standard"/>
        <w:spacing w:after="113" w:line="360" w:lineRule="auto"/>
        <w:jc w:val="center"/>
        <w:rPr>
          <w:rFonts w:ascii="Times New Roman" w:hAnsi="Times New Roman" w:cs="Times New Roman"/>
          <w:b/>
          <w:bCs/>
          <w:u w:val="single"/>
        </w:rPr>
      </w:pPr>
    </w:p>
    <w:p w14:paraId="361F3160" w14:textId="2AAD1DC8"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7B259C">
        <w:rPr>
          <w:rStyle w:val="normaltextrun"/>
          <w:b/>
          <w:bCs/>
          <w:u w:val="single"/>
        </w:rPr>
        <w:t>10</w:t>
      </w:r>
      <w:r w:rsidR="00A55CDC">
        <w:rPr>
          <w:rStyle w:val="normaltextrun"/>
          <w:b/>
          <w:bCs/>
          <w:u w:val="single"/>
        </w:rPr>
        <w:t>/2024</w:t>
      </w:r>
      <w:r>
        <w:rPr>
          <w:rStyle w:val="normaltextrun"/>
          <w:b/>
          <w:bCs/>
          <w:u w:val="single"/>
        </w:rPr>
        <w:t>_</w:t>
      </w:r>
      <w:r>
        <w:rPr>
          <w:rStyle w:val="eop"/>
        </w:rPr>
        <w:t> </w:t>
      </w:r>
    </w:p>
    <w:p w14:paraId="65B6073D" w14:textId="240449F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7B259C" w:rsidRPr="007B259C">
        <w:rPr>
          <w:rStyle w:val="normaltextrun"/>
          <w:rFonts w:hint="eastAsia"/>
          <w:b/>
          <w:bCs/>
          <w:u w:val="single"/>
        </w:rPr>
        <w:t>19.00.6160.0003484/2024-71</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2C34B88B" w14:textId="77777777" w:rsidR="009A6E49" w:rsidRDefault="009A6E49" w:rsidP="000D115E">
      <w:pPr>
        <w:pStyle w:val="Standard"/>
        <w:spacing w:after="113" w:line="360" w:lineRule="auto"/>
        <w:rPr>
          <w:rFonts w:ascii="Times New Roman" w:hAnsi="Times New Roman" w:cs="Times New Roman"/>
          <w:b/>
          <w:bCs/>
          <w:u w:val="single"/>
        </w:rPr>
      </w:pPr>
    </w:p>
    <w:p w14:paraId="5EF36816" w14:textId="77777777" w:rsidR="009A6E49" w:rsidRDefault="009A6E49" w:rsidP="000D115E">
      <w:pPr>
        <w:pStyle w:val="Standard"/>
        <w:spacing w:after="113" w:line="360" w:lineRule="auto"/>
        <w:rPr>
          <w:rFonts w:ascii="Times New Roman" w:hAnsi="Times New Roman" w:cs="Times New Roman"/>
          <w:b/>
          <w:bCs/>
          <w:u w:val="single"/>
        </w:rPr>
      </w:pPr>
    </w:p>
    <w:p w14:paraId="301642E9" w14:textId="77777777" w:rsidR="009A6E49" w:rsidRDefault="009A6E49" w:rsidP="000D115E">
      <w:pPr>
        <w:pStyle w:val="Standard"/>
        <w:spacing w:after="113" w:line="360" w:lineRule="auto"/>
        <w:rPr>
          <w:rFonts w:ascii="Times New Roman" w:hAnsi="Times New Roman" w:cs="Times New Roman"/>
          <w:b/>
          <w:bCs/>
          <w:u w:val="single"/>
        </w:rPr>
      </w:pPr>
    </w:p>
    <w:p w14:paraId="6627B855" w14:textId="7AD1A733"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7B259C">
        <w:rPr>
          <w:rFonts w:ascii="Times New Roman" w:hAnsi="Times New Roman" w:cs="Times New Roman"/>
          <w:b/>
          <w:bCs/>
          <w:u w:val="single"/>
        </w:rPr>
        <w:t>10</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245FE7A6"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7B259C" w:rsidRPr="007B259C">
        <w:rPr>
          <w:rFonts w:ascii="Times New Roman" w:eastAsia="Times New Roman" w:hAnsi="Times New Roman" w:cs="Times New Roman" w:hint="eastAsia"/>
          <w:b/>
          <w:bCs/>
          <w:u w:val="single"/>
        </w:rPr>
        <w:t>19.00.6160.0003484/2024-71</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544FF10C"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3"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w:t>
      </w:r>
      <w:r w:rsidR="009A6E49">
        <w:rPr>
          <w:rFonts w:ascii="Times New Roman" w:eastAsia="Times New Roman" w:hAnsi="Times New Roman" w:cs="Times New Roman"/>
        </w:rPr>
        <w:t xml:space="preserve"> 10/2024</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063EA5E8" w14:textId="77777777" w:rsidR="007B259C" w:rsidRDefault="00B96063" w:rsidP="007B259C">
      <w:pPr>
        <w:pStyle w:val="Nivel2"/>
        <w:spacing w:line="360" w:lineRule="auto"/>
        <w:rPr>
          <w:rFonts w:ascii="Times New Roman" w:eastAsia="Times New Roman" w:hAnsi="Times New Roman" w:cs="Times New Roman"/>
          <w:sz w:val="24"/>
          <w:szCs w:val="24"/>
        </w:rPr>
      </w:pPr>
      <w:r w:rsidRPr="007B259C">
        <w:rPr>
          <w:rFonts w:ascii="Times New Roman" w:hAnsi="Times New Roman" w:cs="Times New Roman"/>
          <w:sz w:val="24"/>
          <w:szCs w:val="24"/>
        </w:rPr>
        <w:t xml:space="preserve">O objeto do presente </w:t>
      </w:r>
      <w:r w:rsidRPr="007B259C">
        <w:rPr>
          <w:rFonts w:ascii="Times New Roman" w:eastAsia="Times New Roman" w:hAnsi="Times New Roman" w:cs="Times New Roman"/>
          <w:color w:val="auto"/>
          <w:sz w:val="24"/>
          <w:szCs w:val="24"/>
        </w:rPr>
        <w:t xml:space="preserve">instrumento </w:t>
      </w:r>
      <w:r w:rsidRPr="007B259C">
        <w:rPr>
          <w:rFonts w:ascii="Times New Roman" w:hAnsi="Times New Roman" w:cs="Times New Roman"/>
          <w:sz w:val="24"/>
          <w:szCs w:val="24"/>
        </w:rPr>
        <w:t xml:space="preserve">é a </w:t>
      </w:r>
      <w:r w:rsidR="007B259C" w:rsidRPr="73F6C630">
        <w:rPr>
          <w:rFonts w:ascii="Times New Roman" w:eastAsia="Times New Roman" w:hAnsi="Times New Roman" w:cs="Times New Roman"/>
          <w:sz w:val="24"/>
          <w:szCs w:val="24"/>
        </w:rPr>
        <w:t>contratação de empresa especializada no fornecimento e instalação de conjunto de portas deslizantes confeccionadas em alumínio e vidro conforme as especificações definidas para atender demandas da Presidência do Conselho Nacional do Ministério Público, conforme especificações e condições constantes no Termo de Referência.</w:t>
      </w:r>
    </w:p>
    <w:p w14:paraId="2C5A0350" w14:textId="2C6F6AC8" w:rsidR="00B96063" w:rsidRPr="007B259C" w:rsidRDefault="00B96063" w:rsidP="008462FD">
      <w:pPr>
        <w:pStyle w:val="Nivel2"/>
        <w:numPr>
          <w:ilvl w:val="1"/>
          <w:numId w:val="14"/>
        </w:numPr>
        <w:spacing w:line="360" w:lineRule="auto"/>
        <w:ind w:left="0" w:firstLine="0"/>
        <w:rPr>
          <w:rFonts w:ascii="Times New Roman" w:hAnsi="Times New Roman" w:cs="Times New Roman"/>
          <w:sz w:val="24"/>
          <w:szCs w:val="24"/>
        </w:rPr>
      </w:pPr>
      <w:r w:rsidRPr="007B259C">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45F33C4F"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7B259C" w:rsidRPr="73F6C630">
        <w:rPr>
          <w:rFonts w:ascii="Times New Roman" w:eastAsia="Times New Roman" w:hAnsi="Times New Roman" w:cs="Times New Roman"/>
          <w:i w:val="0"/>
          <w:iCs w:val="0"/>
          <w:color w:val="000000" w:themeColor="text1"/>
          <w:sz w:val="24"/>
          <w:szCs w:val="24"/>
        </w:rPr>
        <w:t xml:space="preserve">O Contrato terá vigência por 06 (seis) meses, a partir da sua </w:t>
      </w:r>
      <w:r w:rsidR="0087665A" w:rsidRPr="73F6C630">
        <w:rPr>
          <w:rFonts w:ascii="Times New Roman" w:eastAsia="Times New Roman" w:hAnsi="Times New Roman" w:cs="Times New Roman"/>
          <w:i w:val="0"/>
          <w:iCs w:val="0"/>
          <w:color w:val="000000" w:themeColor="text1"/>
          <w:sz w:val="24"/>
          <w:szCs w:val="24"/>
        </w:rPr>
        <w:t>assinatura.</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9B998C1" w14:textId="77777777" w:rsidR="00ED5332" w:rsidRPr="00D617D2" w:rsidRDefault="00ED5332" w:rsidP="00ED5332">
      <w:pPr>
        <w:pStyle w:val="Nivel01"/>
      </w:pPr>
    </w:p>
    <w:tbl>
      <w:tblPr>
        <w:tblW w:w="0" w:type="auto"/>
        <w:tblInd w:w="1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35"/>
        <w:gridCol w:w="3349"/>
        <w:gridCol w:w="1718"/>
        <w:gridCol w:w="1718"/>
        <w:gridCol w:w="1493"/>
      </w:tblGrid>
      <w:tr w:rsidR="007B259C" w14:paraId="400B3B98" w14:textId="77777777" w:rsidTr="00B40922">
        <w:trPr>
          <w:trHeight w:val="1620"/>
        </w:trPr>
        <w:tc>
          <w:tcPr>
            <w:tcW w:w="735"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41576C39" w14:textId="77777777" w:rsidR="007B259C" w:rsidRDefault="007B259C" w:rsidP="00B40922">
            <w:pPr>
              <w:pStyle w:val="Contedodatabela"/>
              <w:jc w:val="center"/>
            </w:pPr>
            <w:r w:rsidRPr="73F6C630">
              <w:rPr>
                <w:rFonts w:eastAsia="Times New Roman" w:cs="Times New Roman"/>
                <w:b/>
                <w:bCs/>
                <w:color w:val="000000" w:themeColor="text1"/>
              </w:rPr>
              <w:t>Item</w:t>
            </w:r>
          </w:p>
        </w:tc>
        <w:tc>
          <w:tcPr>
            <w:tcW w:w="3349"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51DFAA36" w14:textId="77777777" w:rsidR="007B259C" w:rsidRDefault="007B259C" w:rsidP="00B40922">
            <w:pPr>
              <w:pStyle w:val="Contedodatabela"/>
              <w:jc w:val="center"/>
            </w:pPr>
            <w:r w:rsidRPr="73F6C630">
              <w:rPr>
                <w:rFonts w:eastAsia="Times New Roman" w:cs="Times New Roman"/>
                <w:b/>
                <w:bCs/>
                <w:color w:val="000000" w:themeColor="text1"/>
              </w:rPr>
              <w:t>Descrição</w:t>
            </w:r>
          </w:p>
        </w:tc>
        <w:tc>
          <w:tcPr>
            <w:tcW w:w="1718"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0C91BBDA" w14:textId="77777777" w:rsidR="007B259C" w:rsidRDefault="007B259C" w:rsidP="00B40922">
            <w:pPr>
              <w:pStyle w:val="Contedodatabela"/>
              <w:jc w:val="center"/>
            </w:pPr>
            <w:r w:rsidRPr="73F6C630">
              <w:rPr>
                <w:rFonts w:eastAsia="Times New Roman" w:cs="Times New Roman"/>
                <w:b/>
                <w:bCs/>
                <w:color w:val="000000" w:themeColor="text1"/>
              </w:rPr>
              <w:t>Quantidade</w:t>
            </w:r>
          </w:p>
        </w:tc>
        <w:tc>
          <w:tcPr>
            <w:tcW w:w="1718"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4DE052B1" w14:textId="77777777" w:rsidR="007B259C" w:rsidRDefault="007B259C" w:rsidP="00B40922">
            <w:pPr>
              <w:pStyle w:val="Contedodatabela"/>
              <w:jc w:val="center"/>
            </w:pPr>
            <w:r w:rsidRPr="73F6C630">
              <w:rPr>
                <w:rFonts w:eastAsia="Times New Roman" w:cs="Times New Roman"/>
                <w:b/>
                <w:bCs/>
                <w:color w:val="000000" w:themeColor="text1"/>
              </w:rPr>
              <w:t>Preço Unitário</w:t>
            </w:r>
          </w:p>
        </w:tc>
        <w:tc>
          <w:tcPr>
            <w:tcW w:w="1493" w:type="dxa"/>
            <w:tcBorders>
              <w:top w:val="single" w:sz="6" w:space="0" w:color="auto"/>
              <w:left w:val="single" w:sz="6" w:space="0" w:color="auto"/>
              <w:bottom w:val="single" w:sz="6" w:space="0" w:color="auto"/>
              <w:right w:val="single" w:sz="6" w:space="0" w:color="auto"/>
            </w:tcBorders>
            <w:shd w:val="clear" w:color="auto" w:fill="EEEEEE"/>
            <w:tcMar>
              <w:top w:w="15" w:type="dxa"/>
              <w:left w:w="15" w:type="dxa"/>
              <w:bottom w:w="15" w:type="dxa"/>
              <w:right w:w="15" w:type="dxa"/>
            </w:tcMar>
            <w:vAlign w:val="center"/>
          </w:tcPr>
          <w:p w14:paraId="31D1287E" w14:textId="77777777" w:rsidR="007B259C" w:rsidRDefault="007B259C" w:rsidP="00B40922">
            <w:pPr>
              <w:pStyle w:val="Contedodatabela"/>
              <w:jc w:val="center"/>
              <w:rPr>
                <w:rFonts w:eastAsia="Times New Roman" w:cs="Times New Roman"/>
                <w:b/>
                <w:bCs/>
                <w:color w:val="000000" w:themeColor="text1"/>
              </w:rPr>
            </w:pPr>
            <w:r w:rsidRPr="73F6C630">
              <w:rPr>
                <w:rFonts w:eastAsia="Times New Roman" w:cs="Times New Roman"/>
                <w:b/>
                <w:bCs/>
                <w:color w:val="000000" w:themeColor="text1"/>
              </w:rPr>
              <w:t>Preço global</w:t>
            </w:r>
          </w:p>
        </w:tc>
      </w:tr>
      <w:tr w:rsidR="007B259C" w14:paraId="28ACE5AA" w14:textId="77777777" w:rsidTr="00B40922">
        <w:trPr>
          <w:trHeight w:val="720"/>
        </w:trPr>
        <w:tc>
          <w:tcPr>
            <w:tcW w:w="735"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09FA1D8C" w14:textId="77777777" w:rsidR="007B259C" w:rsidRDefault="007B259C" w:rsidP="00B40922">
            <w:pPr>
              <w:pStyle w:val="Contedodatabela"/>
              <w:jc w:val="both"/>
              <w:rPr>
                <w:rFonts w:eastAsia="Times New Roman" w:cs="Times New Roman"/>
                <w:color w:val="000000" w:themeColor="text1"/>
              </w:rPr>
            </w:pPr>
            <w:r w:rsidRPr="73F6C630">
              <w:rPr>
                <w:rFonts w:eastAsia="Times New Roman" w:cs="Times New Roman"/>
                <w:color w:val="000000" w:themeColor="text1"/>
              </w:rPr>
              <w:t xml:space="preserve">     1</w:t>
            </w:r>
          </w:p>
        </w:tc>
        <w:tc>
          <w:tcPr>
            <w:tcW w:w="3349"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5B4C49D7" w14:textId="45040A0A" w:rsidR="007B259C" w:rsidRDefault="007B259C" w:rsidP="00761B07">
            <w:pPr>
              <w:pStyle w:val="Contedodatabela"/>
              <w:jc w:val="both"/>
              <w:rPr>
                <w:rFonts w:eastAsia="Times New Roman" w:cs="Times New Roman"/>
                <w:color w:val="000000" w:themeColor="text1"/>
              </w:rPr>
            </w:pPr>
            <w:r w:rsidRPr="73F6C630">
              <w:rPr>
                <w:rFonts w:eastAsia="Times New Roman" w:cs="Times New Roman"/>
                <w:color w:val="000000" w:themeColor="text1"/>
              </w:rPr>
              <w:t>Conjunto de portas deslizantes composto por 4 folhas, sendo 3 móveis e 1 fixa, com quadro (estrutura) interna em perfis de alumínio e acabamento em vidro nas duas faces; sistema “mão amiga” e amortecimento, com movimentação com trilho suspenso; e estrutura de acabamento em perfil de alumínio complementar, conforme especificações presentes no item 3-Descrição do objeto</w:t>
            </w:r>
            <w:r w:rsidR="00761B07">
              <w:rPr>
                <w:rFonts w:eastAsia="Times New Roman" w:cs="Times New Roman"/>
                <w:color w:val="000000" w:themeColor="text1"/>
              </w:rPr>
              <w:t>, do Termo de Referência.</w:t>
            </w:r>
          </w:p>
        </w:tc>
        <w:tc>
          <w:tcPr>
            <w:tcW w:w="1718"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18B9AFF9"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 xml:space="preserve">         1</w:t>
            </w:r>
          </w:p>
        </w:tc>
        <w:tc>
          <w:tcPr>
            <w:tcW w:w="1718"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26A0A865"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 xml:space="preserve">R$ </w:t>
            </w:r>
          </w:p>
        </w:tc>
        <w:tc>
          <w:tcPr>
            <w:tcW w:w="1493" w:type="dxa"/>
            <w:tcBorders>
              <w:top w:val="single" w:sz="6" w:space="0" w:color="auto"/>
              <w:left w:val="single" w:sz="6" w:space="0" w:color="auto"/>
              <w:right w:val="single" w:sz="6" w:space="0" w:color="auto"/>
            </w:tcBorders>
            <w:tcMar>
              <w:top w:w="15" w:type="dxa"/>
              <w:left w:w="15" w:type="dxa"/>
              <w:bottom w:w="15" w:type="dxa"/>
              <w:right w:w="15" w:type="dxa"/>
            </w:tcMar>
            <w:vAlign w:val="center"/>
          </w:tcPr>
          <w:p w14:paraId="7C68E25C"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R$</w:t>
            </w:r>
          </w:p>
          <w:p w14:paraId="5EC0E20D" w14:textId="77777777" w:rsidR="007B259C" w:rsidRDefault="007B259C" w:rsidP="00B40922">
            <w:pPr>
              <w:jc w:val="both"/>
              <w:rPr>
                <w:rFonts w:ascii="Times New Roman" w:eastAsia="Times New Roman" w:hAnsi="Times New Roman" w:cs="Times New Roman"/>
                <w:color w:val="000000" w:themeColor="text1"/>
              </w:rPr>
            </w:pPr>
          </w:p>
        </w:tc>
      </w:tr>
      <w:tr w:rsidR="007B259C" w14:paraId="63E18A74" w14:textId="77777777" w:rsidTr="00B40922">
        <w:trPr>
          <w:trHeight w:val="315"/>
        </w:trPr>
        <w:tc>
          <w:tcPr>
            <w:tcW w:w="735" w:type="dxa"/>
            <w:tcBorders>
              <w:left w:val="single" w:sz="6" w:space="0" w:color="auto"/>
              <w:right w:val="single" w:sz="6" w:space="0" w:color="auto"/>
            </w:tcBorders>
            <w:tcMar>
              <w:top w:w="15" w:type="dxa"/>
              <w:left w:w="15" w:type="dxa"/>
              <w:bottom w:w="15" w:type="dxa"/>
              <w:right w:w="15" w:type="dxa"/>
            </w:tcMar>
            <w:vAlign w:val="center"/>
          </w:tcPr>
          <w:p w14:paraId="0BF3758A"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15F0ED40" w14:textId="77777777" w:rsidR="007B259C" w:rsidRDefault="007B259C" w:rsidP="00761B07">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56CA79FA"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30B661D5"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5FD40570" w14:textId="77777777" w:rsidR="007B259C" w:rsidRDefault="007B259C" w:rsidP="00B40922">
            <w:pPr>
              <w:jc w:val="both"/>
              <w:rPr>
                <w:rFonts w:ascii="Times New Roman" w:eastAsia="Times New Roman" w:hAnsi="Times New Roman" w:cs="Times New Roman"/>
                <w:color w:val="000000" w:themeColor="text1"/>
              </w:rPr>
            </w:pPr>
          </w:p>
        </w:tc>
      </w:tr>
      <w:tr w:rsidR="007B259C" w14:paraId="52A5AFB1" w14:textId="77777777" w:rsidTr="00B40922">
        <w:trPr>
          <w:trHeight w:val="315"/>
        </w:trPr>
        <w:tc>
          <w:tcPr>
            <w:tcW w:w="735" w:type="dxa"/>
            <w:tcBorders>
              <w:left w:val="single" w:sz="6" w:space="0" w:color="auto"/>
              <w:right w:val="single" w:sz="6" w:space="0" w:color="auto"/>
            </w:tcBorders>
            <w:tcMar>
              <w:top w:w="15" w:type="dxa"/>
              <w:left w:w="15" w:type="dxa"/>
              <w:bottom w:w="15" w:type="dxa"/>
              <w:right w:w="15" w:type="dxa"/>
            </w:tcMar>
            <w:vAlign w:val="center"/>
          </w:tcPr>
          <w:p w14:paraId="5E896C24"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59067F69"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6952D348"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29805FD4"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3CE9065B" w14:textId="77777777" w:rsidR="007B259C" w:rsidRDefault="007B259C" w:rsidP="00B40922">
            <w:pPr>
              <w:jc w:val="both"/>
              <w:rPr>
                <w:rFonts w:ascii="Times New Roman" w:eastAsia="Times New Roman" w:hAnsi="Times New Roman" w:cs="Times New Roman"/>
                <w:color w:val="000000" w:themeColor="text1"/>
              </w:rPr>
            </w:pPr>
          </w:p>
        </w:tc>
      </w:tr>
      <w:tr w:rsidR="007B259C" w14:paraId="2F89A298" w14:textId="77777777" w:rsidTr="00B40922">
        <w:trPr>
          <w:trHeight w:val="330"/>
        </w:trPr>
        <w:tc>
          <w:tcPr>
            <w:tcW w:w="735" w:type="dxa"/>
            <w:tcBorders>
              <w:left w:val="single" w:sz="6" w:space="0" w:color="auto"/>
              <w:right w:val="single" w:sz="6" w:space="0" w:color="auto"/>
            </w:tcBorders>
            <w:tcMar>
              <w:top w:w="15" w:type="dxa"/>
              <w:left w:w="15" w:type="dxa"/>
              <w:bottom w:w="15" w:type="dxa"/>
              <w:right w:w="15" w:type="dxa"/>
            </w:tcMar>
            <w:vAlign w:val="center"/>
          </w:tcPr>
          <w:p w14:paraId="395202F3" w14:textId="77777777" w:rsidR="007B259C" w:rsidRDefault="007B259C" w:rsidP="00B40922">
            <w:pPr>
              <w:jc w:val="both"/>
              <w:rPr>
                <w:rFonts w:ascii="Times New Roman" w:eastAsia="Times New Roman" w:hAnsi="Times New Roman" w:cs="Times New Roman"/>
              </w:rPr>
            </w:pPr>
          </w:p>
        </w:tc>
        <w:tc>
          <w:tcPr>
            <w:tcW w:w="3349" w:type="dxa"/>
            <w:tcBorders>
              <w:left w:val="single" w:sz="6" w:space="0" w:color="auto"/>
              <w:right w:val="single" w:sz="6" w:space="0" w:color="auto"/>
            </w:tcBorders>
            <w:tcMar>
              <w:top w:w="15" w:type="dxa"/>
              <w:left w:w="15" w:type="dxa"/>
              <w:bottom w:w="15" w:type="dxa"/>
              <w:right w:w="15" w:type="dxa"/>
            </w:tcMar>
            <w:vAlign w:val="center"/>
          </w:tcPr>
          <w:p w14:paraId="1A480277"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57934F11"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right w:val="single" w:sz="6" w:space="0" w:color="auto"/>
            </w:tcBorders>
            <w:tcMar>
              <w:top w:w="15" w:type="dxa"/>
              <w:left w:w="15" w:type="dxa"/>
              <w:bottom w:w="15" w:type="dxa"/>
              <w:right w:w="15" w:type="dxa"/>
            </w:tcMar>
            <w:vAlign w:val="center"/>
          </w:tcPr>
          <w:p w14:paraId="494D3616" w14:textId="77777777" w:rsidR="007B259C" w:rsidRDefault="007B259C" w:rsidP="00B40922">
            <w:pPr>
              <w:jc w:val="both"/>
              <w:rPr>
                <w:rFonts w:ascii="Times New Roman" w:eastAsia="Times New Roman" w:hAnsi="Times New Roman" w:cs="Times New Roman"/>
                <w:color w:val="000000" w:themeColor="text1"/>
              </w:rPr>
            </w:pPr>
          </w:p>
        </w:tc>
        <w:tc>
          <w:tcPr>
            <w:tcW w:w="1493" w:type="dxa"/>
            <w:tcBorders>
              <w:left w:val="single" w:sz="6" w:space="0" w:color="auto"/>
              <w:right w:val="single" w:sz="6" w:space="0" w:color="auto"/>
            </w:tcBorders>
            <w:tcMar>
              <w:top w:w="15" w:type="dxa"/>
              <w:left w:w="15" w:type="dxa"/>
              <w:bottom w:w="15" w:type="dxa"/>
              <w:right w:w="15" w:type="dxa"/>
            </w:tcMar>
            <w:vAlign w:val="center"/>
          </w:tcPr>
          <w:p w14:paraId="3220CDF3" w14:textId="77777777" w:rsidR="007B259C" w:rsidRDefault="007B259C" w:rsidP="00B40922">
            <w:pPr>
              <w:jc w:val="both"/>
              <w:rPr>
                <w:rFonts w:ascii="Times New Roman" w:eastAsia="Times New Roman" w:hAnsi="Times New Roman" w:cs="Times New Roman"/>
                <w:color w:val="000000" w:themeColor="text1"/>
              </w:rPr>
            </w:pPr>
          </w:p>
        </w:tc>
      </w:tr>
      <w:tr w:rsidR="007B259C" w14:paraId="2FD32980" w14:textId="77777777" w:rsidTr="007B259C">
        <w:trPr>
          <w:trHeight w:val="55"/>
        </w:trPr>
        <w:tc>
          <w:tcPr>
            <w:tcW w:w="735"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4E2F675A" w14:textId="77777777" w:rsidR="007B259C" w:rsidRDefault="007B259C" w:rsidP="00B40922">
            <w:pPr>
              <w:pStyle w:val="Contedodatabela"/>
              <w:jc w:val="both"/>
              <w:rPr>
                <w:rFonts w:eastAsia="Times New Roman" w:cs="Times New Roman"/>
                <w:color w:val="000000" w:themeColor="text1"/>
              </w:rPr>
            </w:pPr>
          </w:p>
        </w:tc>
        <w:tc>
          <w:tcPr>
            <w:tcW w:w="3349"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0B9CC223" w14:textId="77777777" w:rsidR="007B259C" w:rsidRDefault="007B259C" w:rsidP="00B40922">
            <w:pPr>
              <w:jc w:val="both"/>
              <w:rPr>
                <w:rFonts w:ascii="Times New Roman" w:eastAsia="Times New Roman" w:hAnsi="Times New Roman" w:cs="Times New Roman"/>
                <w:color w:val="000000" w:themeColor="text1"/>
              </w:rPr>
            </w:pPr>
          </w:p>
        </w:tc>
        <w:tc>
          <w:tcPr>
            <w:tcW w:w="1718"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17D07569" w14:textId="77777777" w:rsidR="007B259C" w:rsidRDefault="007B259C" w:rsidP="00B40922">
            <w:pPr>
              <w:pStyle w:val="Contedodatabela"/>
              <w:jc w:val="both"/>
              <w:rPr>
                <w:rFonts w:eastAsia="Times New Roman" w:cs="Times New Roman"/>
                <w:color w:val="000000" w:themeColor="text1"/>
              </w:rPr>
            </w:pPr>
          </w:p>
        </w:tc>
        <w:tc>
          <w:tcPr>
            <w:tcW w:w="1718"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3334F591" w14:textId="77777777" w:rsidR="007B259C" w:rsidRDefault="007B259C" w:rsidP="00B40922">
            <w:pPr>
              <w:pStyle w:val="Contedodatabela"/>
              <w:jc w:val="both"/>
              <w:rPr>
                <w:rFonts w:eastAsia="Times New Roman" w:cs="Times New Roman"/>
                <w:color w:val="000000" w:themeColor="text1"/>
              </w:rPr>
            </w:pPr>
          </w:p>
        </w:tc>
        <w:tc>
          <w:tcPr>
            <w:tcW w:w="1493" w:type="dxa"/>
            <w:tcBorders>
              <w:left w:val="single" w:sz="6" w:space="0" w:color="auto"/>
              <w:bottom w:val="single" w:sz="6" w:space="0" w:color="auto"/>
              <w:right w:val="single" w:sz="6" w:space="0" w:color="auto"/>
            </w:tcBorders>
            <w:tcMar>
              <w:top w:w="15" w:type="dxa"/>
              <w:left w:w="15" w:type="dxa"/>
              <w:bottom w:w="15" w:type="dxa"/>
              <w:right w:w="15" w:type="dxa"/>
            </w:tcMar>
            <w:vAlign w:val="center"/>
          </w:tcPr>
          <w:p w14:paraId="11BD8CE7" w14:textId="77777777" w:rsidR="007B259C" w:rsidRDefault="007B259C" w:rsidP="00B40922">
            <w:pPr>
              <w:pStyle w:val="Contedodatabela"/>
              <w:jc w:val="both"/>
              <w:rPr>
                <w:rFonts w:eastAsia="Times New Roman" w:cs="Times New Roman"/>
                <w:color w:val="000000" w:themeColor="text1"/>
              </w:rPr>
            </w:pPr>
          </w:p>
        </w:tc>
      </w:tr>
      <w:tr w:rsidR="007B259C" w14:paraId="217441F8" w14:textId="77777777" w:rsidTr="00B40922">
        <w:trPr>
          <w:trHeight w:val="330"/>
        </w:trPr>
        <w:tc>
          <w:tcPr>
            <w:tcW w:w="75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52EBD416" w14:textId="77777777" w:rsidR="007B259C" w:rsidRDefault="007B259C" w:rsidP="00B40922">
            <w:pPr>
              <w:pStyle w:val="Contedodatabela"/>
              <w:jc w:val="both"/>
              <w:rPr>
                <w:rFonts w:eastAsia="Times New Roman" w:cs="Times New Roman"/>
                <w:color w:val="000000" w:themeColor="text1"/>
              </w:rPr>
            </w:pPr>
            <w:r w:rsidRPr="73F6C630">
              <w:rPr>
                <w:rFonts w:eastAsia="Times New Roman" w:cs="Times New Roman"/>
                <w:b/>
                <w:bCs/>
                <w:color w:val="000000" w:themeColor="text1"/>
              </w:rPr>
              <w:t>VALOR TOTAL DA CONTRATAÇÃO</w:t>
            </w:r>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3C343FDC" w14:textId="77777777" w:rsidR="007B259C" w:rsidRDefault="007B259C" w:rsidP="00B40922">
            <w:pPr>
              <w:jc w:val="both"/>
              <w:rPr>
                <w:rFonts w:ascii="Times New Roman" w:eastAsia="Times New Roman" w:hAnsi="Times New Roman" w:cs="Times New Roman"/>
                <w:color w:val="000000" w:themeColor="text1"/>
              </w:rPr>
            </w:pPr>
            <w:r w:rsidRPr="73F6C630">
              <w:rPr>
                <w:rFonts w:ascii="Times New Roman" w:eastAsia="Times New Roman" w:hAnsi="Times New Roman" w:cs="Times New Roman"/>
                <w:color w:val="000000" w:themeColor="text1"/>
              </w:rPr>
              <w:t xml:space="preserve">R$ </w:t>
            </w:r>
          </w:p>
          <w:p w14:paraId="3B82BC08" w14:textId="77777777" w:rsidR="007B259C" w:rsidRDefault="007B259C" w:rsidP="00B40922">
            <w:pPr>
              <w:pStyle w:val="Contedodatabela"/>
              <w:jc w:val="both"/>
              <w:rPr>
                <w:rFonts w:eastAsia="Times New Roman" w:cs="Times New Roman"/>
                <w:b/>
                <w:bCs/>
                <w:color w:val="000000" w:themeColor="text1"/>
              </w:rPr>
            </w:pPr>
          </w:p>
        </w:tc>
      </w:tr>
    </w:tbl>
    <w:p w14:paraId="43D7F0A2" w14:textId="77777777" w:rsidR="005654A1" w:rsidRDefault="005654A1" w:rsidP="00ED5332">
      <w:pPr>
        <w:pStyle w:val="Nivel01"/>
        <w:numPr>
          <w:ilvl w:val="0"/>
          <w:numId w:val="0"/>
        </w:numPr>
      </w:pPr>
    </w:p>
    <w:p w14:paraId="4E8458D4" w14:textId="109692BF" w:rsidR="00B96063" w:rsidRDefault="00B96063" w:rsidP="00A02B50">
      <w:pPr>
        <w:pStyle w:val="Nivel2"/>
        <w:numPr>
          <w:ilvl w:val="1"/>
          <w:numId w:val="2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A02B50">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7C9EDC09" w14:textId="5B45D6D4"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7B259C">
        <w:rPr>
          <w:rFonts w:ascii="Times New Roman" w:hAnsi="Times New Roman" w:cs="Times New Roman"/>
          <w:sz w:val="24"/>
          <w:szCs w:val="24"/>
        </w:rPr>
        <w:t>SÉTIMA</w:t>
      </w:r>
      <w:r w:rsidRPr="004B21F2">
        <w:rPr>
          <w:rFonts w:ascii="Times New Roman" w:hAnsi="Times New Roman" w:cs="Times New Roman"/>
          <w:sz w:val="24"/>
          <w:szCs w:val="24"/>
        </w:rPr>
        <w:t xml:space="preserve"> - OBRIGAÇÕES DO CONTRATANTE </w:t>
      </w:r>
    </w:p>
    <w:p w14:paraId="756C531B" w14:textId="5256E88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A02B50">
      <w:pPr>
        <w:pStyle w:val="Nivel2"/>
        <w:numPr>
          <w:ilvl w:val="1"/>
          <w:numId w:val="2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4C86143E" w:rsidR="00B96063" w:rsidRPr="004B21F2" w:rsidRDefault="00B96063" w:rsidP="00A02B50">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7B259C">
        <w:rPr>
          <w:rFonts w:ascii="Times New Roman" w:hAnsi="Times New Roman" w:cs="Times New Roman"/>
          <w:sz w:val="24"/>
          <w:szCs w:val="24"/>
        </w:rPr>
        <w:t>OITAVA</w:t>
      </w:r>
      <w:r w:rsidRPr="004B21F2">
        <w:rPr>
          <w:rFonts w:ascii="Times New Roman" w:hAnsi="Times New Roman" w:cs="Times New Roman"/>
          <w:sz w:val="24"/>
          <w:szCs w:val="24"/>
        </w:rPr>
        <w:t xml:space="preserve"> - OBRIGAÇÕES DO CONTRATADO</w:t>
      </w:r>
    </w:p>
    <w:p w14:paraId="41A5E4E0"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4"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5"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w:t>
      </w:r>
      <w:r w:rsidRPr="004B21F2">
        <w:rPr>
          <w:rFonts w:ascii="Times New Roman" w:hAnsi="Times New Roman" w:cs="Times New Roman"/>
          <w:sz w:val="24"/>
          <w:szCs w:val="24"/>
        </w:rPr>
        <w:lastRenderedPageBreak/>
        <w:t>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126BA868" w:rsidR="00B96063" w:rsidRDefault="00B96063" w:rsidP="00A02B50">
      <w:pPr>
        <w:pStyle w:val="Nivel01"/>
        <w:numPr>
          <w:ilvl w:val="0"/>
          <w:numId w:val="2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 xml:space="preserve">CLÁUSULA </w:t>
      </w:r>
      <w:r w:rsidR="007B259C">
        <w:rPr>
          <w:rFonts w:ascii="Times New Roman" w:hAnsi="Times New Roman" w:cs="Times New Roman"/>
          <w:sz w:val="24"/>
          <w:szCs w:val="24"/>
        </w:rPr>
        <w:t>NONA</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7"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Os dados obtidos somente poderão ser utilizados para as finalidades que justificaram seu acesso e de acordo com a boa-fé e com os princípios do </w:t>
      </w:r>
      <w:hyperlink r:id="rId28"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9"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30"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1"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A02B50">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2"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287EA324"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D</w:t>
      </w:r>
      <w:r w:rsidR="0057701D">
        <w:rPr>
          <w:rFonts w:ascii="Times New Roman" w:hAnsi="Times New Roman" w:cs="Times New Roman"/>
          <w:sz w:val="24"/>
          <w:szCs w:val="24"/>
        </w:rPr>
        <w:t>ÉCIMA</w:t>
      </w:r>
      <w:r w:rsidRPr="004B21F2">
        <w:rPr>
          <w:rFonts w:ascii="Times New Roman" w:hAnsi="Times New Roman" w:cs="Times New Roman"/>
          <w:sz w:val="24"/>
          <w:szCs w:val="24"/>
        </w:rPr>
        <w:t xml:space="preserve"> – GARANTIA DE EXECUÇÃO </w:t>
      </w:r>
    </w:p>
    <w:p w14:paraId="4B463A6F" w14:textId="2C3E5BC3"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1CD62559"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ONZE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3"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4"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5"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2D31E806"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7B259C">
        <w:rPr>
          <w:rFonts w:ascii="Times New Roman" w:hAnsi="Times New Roman" w:cs="Times New Roman"/>
        </w:rPr>
        <w:t>20</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7B259C">
        <w:rPr>
          <w:rFonts w:ascii="Times New Roman" w:hAnsi="Times New Roman" w:cs="Times New Roman"/>
        </w:rPr>
        <w:t>21</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6"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7"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8"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40"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1"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2"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3"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4"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6"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7"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8"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4460B1D1"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7B259C">
        <w:rPr>
          <w:rFonts w:ascii="Times New Roman" w:hAnsi="Times New Roman" w:cs="Times New Roman"/>
          <w:sz w:val="24"/>
          <w:szCs w:val="24"/>
        </w:rPr>
        <w:t>DOZE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9"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50"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2D51515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1"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2242E1B4" w:rsidR="120AD838" w:rsidRPr="0064405C" w:rsidRDefault="120AD838" w:rsidP="00A02B50">
      <w:pPr>
        <w:pStyle w:val="Nivel2"/>
        <w:numPr>
          <w:ilvl w:val="1"/>
          <w:numId w:val="2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667B985B" w:rsidR="00B96063" w:rsidRPr="0064405C"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7B259C">
        <w:rPr>
          <w:rFonts w:ascii="Times New Roman" w:hAnsi="Times New Roman" w:cs="Times New Roman"/>
          <w:sz w:val="24"/>
          <w:szCs w:val="24"/>
        </w:rPr>
        <w:t>TREZE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38BD5519"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QUATORZE</w:t>
      </w:r>
      <w:r w:rsidRPr="004B21F2">
        <w:rPr>
          <w:rFonts w:ascii="Times New Roman" w:hAnsi="Times New Roman" w:cs="Times New Roman"/>
          <w:sz w:val="24"/>
          <w:szCs w:val="24"/>
        </w:rPr>
        <w:t xml:space="preserve"> – CASOS OMISSOS </w:t>
      </w:r>
    </w:p>
    <w:p w14:paraId="344D0729" w14:textId="1C60173A"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2">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3">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D86E1EE"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QUINZE</w:t>
      </w:r>
      <w:r w:rsidRPr="004B21F2">
        <w:rPr>
          <w:rFonts w:ascii="Times New Roman" w:hAnsi="Times New Roman" w:cs="Times New Roman"/>
          <w:sz w:val="24"/>
          <w:szCs w:val="24"/>
        </w:rPr>
        <w:t xml:space="preserve"> – ALTERAÇÕES</w:t>
      </w:r>
    </w:p>
    <w:p w14:paraId="6DF3A2EC" w14:textId="77CF89F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4"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A02B50">
      <w:pPr>
        <w:pStyle w:val="Nivel2"/>
        <w:numPr>
          <w:ilvl w:val="1"/>
          <w:numId w:val="2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5"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014D4C2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DEZESSEIS</w:t>
      </w:r>
      <w:r w:rsidRPr="004B21F2">
        <w:rPr>
          <w:rFonts w:ascii="Times New Roman" w:hAnsi="Times New Roman" w:cs="Times New Roman"/>
          <w:sz w:val="24"/>
          <w:szCs w:val="24"/>
        </w:rPr>
        <w:t xml:space="preserve"> – PUBLICAÇÃO</w:t>
      </w:r>
    </w:p>
    <w:p w14:paraId="055FC88A" w14:textId="66CB10A1"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6" w:anchor="art94">
        <w:r w:rsidRPr="004B21F2">
          <w:rPr>
            <w:rStyle w:val="Hyperlink"/>
            <w:rFonts w:ascii="Times New Roman" w:hAnsi="Times New Roman" w:cs="Times New Roman"/>
            <w:sz w:val="24"/>
            <w:szCs w:val="24"/>
          </w:rPr>
          <w:t xml:space="preserve">art. 94 da Lei </w:t>
        </w:r>
        <w:r w:rsidR="00FF3568">
          <w:rPr>
            <w:rStyle w:val="Hyperlink"/>
            <w:rFonts w:ascii="Times New Roman" w:hAnsi="Times New Roman" w:cs="Times New Roman"/>
            <w:sz w:val="24"/>
            <w:szCs w:val="24"/>
          </w:rPr>
          <w:t xml:space="preserve">nº </w:t>
        </w:r>
        <w:r w:rsidRPr="004B21F2">
          <w:rPr>
            <w:rStyle w:val="Hyperlink"/>
            <w:rFonts w:ascii="Times New Roman" w:hAnsi="Times New Roman" w:cs="Times New Roman"/>
            <w:sz w:val="24"/>
            <w:szCs w:val="24"/>
          </w:rPr>
          <w:t>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7"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8" w:anchor="art7§3">
        <w:r w:rsidRPr="004B21F2">
          <w:rPr>
            <w:rStyle w:val="Hyperlink"/>
            <w:rFonts w:ascii="Times New Roman" w:hAnsi="Times New Roman" w:cs="Times New Roman"/>
            <w:sz w:val="24"/>
            <w:szCs w:val="24"/>
          </w:rPr>
          <w:t>art. 7º, §3º, inciso V, do Decreto n</w:t>
        </w:r>
        <w:r w:rsidR="00FF3568">
          <w:rPr>
            <w:rStyle w:val="Hyperlink"/>
            <w:rFonts w:ascii="Times New Roman" w:hAnsi="Times New Roman" w:cs="Times New Roman"/>
            <w:sz w:val="24"/>
            <w:szCs w:val="24"/>
          </w:rPr>
          <w:t>º</w:t>
        </w:r>
        <w:r w:rsidRPr="004B21F2">
          <w:rPr>
            <w:rStyle w:val="Hyperlink"/>
            <w:rFonts w:ascii="Times New Roman" w:hAnsi="Times New Roman" w:cs="Times New Roman"/>
            <w:sz w:val="24"/>
            <w:szCs w:val="24"/>
          </w:rPr>
          <w:t xml:space="preserve"> 7.724, de 2012.</w:t>
        </w:r>
      </w:hyperlink>
      <w:r w:rsidRPr="004B21F2">
        <w:rPr>
          <w:rFonts w:ascii="Times New Roman" w:hAnsi="Times New Roman" w:cs="Times New Roman"/>
          <w:sz w:val="24"/>
          <w:szCs w:val="24"/>
        </w:rPr>
        <w:t xml:space="preserve"> </w:t>
      </w:r>
    </w:p>
    <w:p w14:paraId="469CF680" w14:textId="61BAB918"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B259C">
        <w:rPr>
          <w:rFonts w:ascii="Times New Roman" w:hAnsi="Times New Roman" w:cs="Times New Roman"/>
          <w:sz w:val="24"/>
          <w:szCs w:val="24"/>
        </w:rPr>
        <w:t>DEZESSETE</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9" w:anchor="art92§1">
        <w:r w:rsidRPr="004B21F2">
          <w:rPr>
            <w:rStyle w:val="Hyperlink"/>
            <w:rFonts w:ascii="Times New Roman" w:hAnsi="Times New Roman" w:cs="Times New Roman"/>
            <w:sz w:val="24"/>
            <w:szCs w:val="24"/>
          </w:rPr>
          <w:t>art. 92, §1º, da Lei nº 14.133/21.</w:t>
        </w:r>
      </w:hyperlink>
    </w:p>
    <w:p w14:paraId="7F31C81B" w14:textId="32893D96" w:rsidR="00B8736D" w:rsidRPr="0053443C" w:rsidRDefault="00B8736D"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r w:rsidR="00761B07">
        <w:rPr>
          <w:rStyle w:val="Hyperlink"/>
          <w:rFonts w:ascii="Times New Roman" w:hAnsi="Times New Roman" w:cs="Times New Roman"/>
          <w:color w:val="auto"/>
          <w:sz w:val="24"/>
          <w:szCs w:val="24"/>
          <w:u w:val="none"/>
        </w:rPr>
        <w:t>.</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50277C">
      <w:headerReference w:type="default" r:id="rId60"/>
      <w:footerReference w:type="default" r:id="rId61"/>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D35F" w14:textId="77777777" w:rsidR="005517CF" w:rsidRDefault="005517CF">
      <w:pPr>
        <w:rPr>
          <w:rFonts w:hint="eastAsia"/>
        </w:rPr>
      </w:pPr>
      <w:r>
        <w:separator/>
      </w:r>
    </w:p>
  </w:endnote>
  <w:endnote w:type="continuationSeparator" w:id="0">
    <w:p w14:paraId="2B781771" w14:textId="77777777" w:rsidR="005517CF" w:rsidRDefault="005517CF">
      <w:pPr>
        <w:rPr>
          <w:rFonts w:hint="eastAsia"/>
        </w:rPr>
      </w:pPr>
      <w:r>
        <w:continuationSeparator/>
      </w:r>
    </w:p>
  </w:endnote>
  <w:endnote w:type="continuationNotice" w:id="1">
    <w:p w14:paraId="51D38C12" w14:textId="77777777" w:rsidR="005517CF" w:rsidRDefault="005517C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swiss"/>
    <w:pitch w:val="default"/>
  </w:font>
  <w:font w:name="Arial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60133F" w:rsidRDefault="0060133F" w:rsidP="004B21F2">
    <w:pPr>
      <w:pStyle w:val="Rodap"/>
      <w:ind w:right="-567"/>
      <w:jc w:val="both"/>
      <w:rPr>
        <w:rFonts w:ascii="Calibri" w:hAnsi="Calibri"/>
        <w:sz w:val="18"/>
        <w:szCs w:val="18"/>
      </w:rPr>
    </w:pPr>
  </w:p>
  <w:p w14:paraId="60465DAE" w14:textId="7AE3226D" w:rsidR="0060133F" w:rsidRDefault="0060133F" w:rsidP="004B21F2">
    <w:pPr>
      <w:pStyle w:val="Rodap"/>
      <w:jc w:val="both"/>
      <w:rPr>
        <w:rFonts w:hint="eastAsia"/>
      </w:rPr>
    </w:pPr>
    <w:r>
      <w:rPr>
        <w:rFonts w:ascii="Trebuchet MS" w:hAnsi="Trebuchet MS"/>
        <w:sz w:val="16"/>
        <w:szCs w:val="16"/>
      </w:rPr>
      <w:t xml:space="preserve">SEI </w:t>
    </w:r>
    <w:r w:rsidR="007B259C" w:rsidRPr="007B259C">
      <w:rPr>
        <w:rFonts w:ascii="Trebuchet MS" w:hAnsi="Trebuchet MS" w:hint="eastAsia"/>
        <w:sz w:val="16"/>
        <w:szCs w:val="16"/>
      </w:rPr>
      <w:t>19.00.6160.0003484/2024-71</w:t>
    </w:r>
    <w:r>
      <w:rPr>
        <w:rFonts w:ascii="Trebuchet MS" w:hAnsi="Trebuchet MS"/>
        <w:sz w:val="16"/>
        <w:szCs w:val="16"/>
      </w:rPr>
      <w:t xml:space="preserve">               Aviso de Dispensa de Licitação CNMP nº </w:t>
    </w:r>
    <w:r w:rsidR="007B259C">
      <w:rPr>
        <w:rFonts w:ascii="Trebuchet MS" w:hAnsi="Trebuchet MS"/>
        <w:sz w:val="16"/>
        <w:szCs w:val="16"/>
      </w:rPr>
      <w:t>10</w:t>
    </w:r>
    <w:r w:rsidR="00A55CDC">
      <w:rPr>
        <w:rFonts w:ascii="Trebuchet MS" w:hAnsi="Trebuchet MS"/>
        <w:sz w:val="16"/>
        <w:szCs w:val="16"/>
      </w:rPr>
      <w:t>/2024</w:t>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936A9">
      <w:rPr>
        <w:rFonts w:cs="Trebuchet MS" w:hint="eastAsia"/>
        <w:noProof/>
        <w:sz w:val="16"/>
        <w:szCs w:val="16"/>
      </w:rPr>
      <w:t>67</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936A9">
      <w:rPr>
        <w:rFonts w:cs="Trebuchet MS" w:hint="eastAsia"/>
        <w:noProof/>
        <w:sz w:val="16"/>
        <w:szCs w:val="16"/>
      </w:rPr>
      <w:t>68</w:t>
    </w:r>
    <w:r>
      <w:rPr>
        <w:rFonts w:cs="Trebuchet MS"/>
        <w:sz w:val="16"/>
        <w:szCs w:val="16"/>
      </w:rPr>
      <w:fldChar w:fldCharType="end"/>
    </w:r>
    <w:r>
      <w:rPr>
        <w:rFonts w:ascii="Trebuchet MS" w:hAnsi="Trebuchet MS"/>
        <w:sz w:val="16"/>
        <w:szCs w:val="16"/>
      </w:rPr>
      <w:t>.</w:t>
    </w:r>
  </w:p>
  <w:p w14:paraId="7E6308F2" w14:textId="73E1414E" w:rsidR="0060133F" w:rsidRPr="004B21F2" w:rsidRDefault="0060133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06120" w14:textId="77777777" w:rsidR="005517CF" w:rsidRDefault="005517CF">
      <w:pPr>
        <w:rPr>
          <w:rFonts w:hint="eastAsia"/>
        </w:rPr>
      </w:pPr>
      <w:r>
        <w:separator/>
      </w:r>
    </w:p>
  </w:footnote>
  <w:footnote w:type="continuationSeparator" w:id="0">
    <w:p w14:paraId="03D9E51E" w14:textId="77777777" w:rsidR="005517CF" w:rsidRDefault="005517CF">
      <w:pPr>
        <w:rPr>
          <w:rFonts w:hint="eastAsia"/>
        </w:rPr>
      </w:pPr>
      <w:r>
        <w:continuationSeparator/>
      </w:r>
    </w:p>
  </w:footnote>
  <w:footnote w:type="continuationNotice" w:id="1">
    <w:p w14:paraId="3D4DE726" w14:textId="77777777" w:rsidR="005517CF" w:rsidRDefault="005517C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60133F" w14:paraId="035AA6A0" w14:textId="77777777" w:rsidTr="00687E70">
      <w:trPr>
        <w:trHeight w:val="300"/>
      </w:trPr>
      <w:tc>
        <w:tcPr>
          <w:tcW w:w="9072" w:type="dxa"/>
        </w:tcPr>
        <w:p w14:paraId="53848D80" w14:textId="46D3E95A" w:rsidR="0060133F" w:rsidRDefault="0060133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7pt;height:62.8pt;visibility:visible">
                <v:imagedata r:id="rId1" o:title="Objeto OLE"/>
              </v:shape>
              <o:OLEObject Type="Embed" ProgID="PBrush" ShapeID="_x0000_i1025" DrawAspect="Content" ObjectID="_1784705819" r:id="rId2"/>
            </w:object>
          </w:r>
        </w:p>
        <w:p w14:paraId="200DCE70" w14:textId="50662705" w:rsidR="0060133F" w:rsidRPr="00AD1D1B" w:rsidRDefault="0060133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60133F" w:rsidRDefault="0060133F" w:rsidP="6CDEAB8A">
          <w:pPr>
            <w:pStyle w:val="Cabealho"/>
            <w:ind w:left="-115"/>
            <w:rPr>
              <w:rFonts w:hint="eastAsia"/>
            </w:rPr>
          </w:pPr>
        </w:p>
      </w:tc>
      <w:tc>
        <w:tcPr>
          <w:tcW w:w="3020" w:type="dxa"/>
        </w:tcPr>
        <w:p w14:paraId="11FA3919" w14:textId="3419F088" w:rsidR="0060133F" w:rsidRDefault="0060133F" w:rsidP="6CDEAB8A">
          <w:pPr>
            <w:pStyle w:val="Cabealho"/>
            <w:jc w:val="center"/>
            <w:rPr>
              <w:rFonts w:hint="eastAsia"/>
            </w:rPr>
          </w:pPr>
        </w:p>
      </w:tc>
      <w:tc>
        <w:tcPr>
          <w:tcW w:w="3020" w:type="dxa"/>
        </w:tcPr>
        <w:p w14:paraId="56AE8220" w14:textId="1452A360" w:rsidR="0060133F" w:rsidRDefault="0060133F" w:rsidP="6CDEAB8A">
          <w:pPr>
            <w:pStyle w:val="Cabealho"/>
            <w:ind w:right="-115"/>
            <w:jc w:val="right"/>
            <w:rPr>
              <w:rFonts w:hint="eastAsia"/>
            </w:rPr>
          </w:pPr>
        </w:p>
      </w:tc>
    </w:tr>
  </w:tbl>
  <w:p w14:paraId="78B4EF61" w14:textId="5256FFED" w:rsidR="0060133F" w:rsidRDefault="0060133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6B12859"/>
    <w:multiLevelType w:val="multilevel"/>
    <w:tmpl w:val="2C8084C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1"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2C05"/>
    <w:multiLevelType w:val="multilevel"/>
    <w:tmpl w:val="2430C554"/>
    <w:lvl w:ilvl="0">
      <w:start w:val="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1A2188"/>
    <w:multiLevelType w:val="multilevel"/>
    <w:tmpl w:val="29843748"/>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0450CC"/>
    <w:multiLevelType w:val="multilevel"/>
    <w:tmpl w:val="22489B9C"/>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EA5C8C"/>
    <w:multiLevelType w:val="multilevel"/>
    <w:tmpl w:val="5CE8A8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DC3D9C"/>
    <w:multiLevelType w:val="multilevel"/>
    <w:tmpl w:val="5AB8CA0C"/>
    <w:lvl w:ilvl="0">
      <w:start w:val="4"/>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5227001">
    <w:abstractNumId w:val="9"/>
  </w:num>
  <w:num w:numId="2" w16cid:durableId="1456288981">
    <w:abstractNumId w:val="0"/>
  </w:num>
  <w:num w:numId="3" w16cid:durableId="1318340618">
    <w:abstractNumId w:val="29"/>
  </w:num>
  <w:num w:numId="4" w16cid:durableId="240526012">
    <w:abstractNumId w:val="31"/>
  </w:num>
  <w:num w:numId="5" w16cid:durableId="318389678">
    <w:abstractNumId w:val="18"/>
  </w:num>
  <w:num w:numId="6" w16cid:durableId="1761948728">
    <w:abstractNumId w:val="15"/>
  </w:num>
  <w:num w:numId="7" w16cid:durableId="113409621">
    <w:abstractNumId w:val="21"/>
  </w:num>
  <w:num w:numId="8" w16cid:durableId="1500540021">
    <w:abstractNumId w:val="24"/>
  </w:num>
  <w:num w:numId="9" w16cid:durableId="706562028">
    <w:abstractNumId w:val="1"/>
  </w:num>
  <w:num w:numId="10" w16cid:durableId="1415588494">
    <w:abstractNumId w:val="3"/>
  </w:num>
  <w:num w:numId="11" w16cid:durableId="1545677843">
    <w:abstractNumId w:val="4"/>
  </w:num>
  <w:num w:numId="12" w16cid:durableId="1483697151">
    <w:abstractNumId w:val="32"/>
  </w:num>
  <w:num w:numId="13" w16cid:durableId="44068554">
    <w:abstractNumId w:val="22"/>
  </w:num>
  <w:num w:numId="14" w16cid:durableId="748503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196087">
    <w:abstractNumId w:val="5"/>
  </w:num>
  <w:num w:numId="16" w16cid:durableId="611400072">
    <w:abstractNumId w:val="30"/>
  </w:num>
  <w:num w:numId="17" w16cid:durableId="888110276">
    <w:abstractNumId w:val="25"/>
  </w:num>
  <w:num w:numId="18" w16cid:durableId="2000767022">
    <w:abstractNumId w:val="23"/>
  </w:num>
  <w:num w:numId="19" w16cid:durableId="1019046759">
    <w:abstractNumId w:val="30"/>
    <w:lvlOverride w:ilvl="0">
      <w:startOverride w:val="1"/>
    </w:lvlOverride>
  </w:num>
  <w:num w:numId="20" w16cid:durableId="1187407175">
    <w:abstractNumId w:val="8"/>
  </w:num>
  <w:num w:numId="21" w16cid:durableId="846791130">
    <w:abstractNumId w:val="20"/>
  </w:num>
  <w:num w:numId="22" w16cid:durableId="1098058621">
    <w:abstractNumId w:val="6"/>
  </w:num>
  <w:num w:numId="23" w16cid:durableId="91782824">
    <w:abstractNumId w:val="28"/>
  </w:num>
  <w:num w:numId="24" w16cid:durableId="1116409852">
    <w:abstractNumId w:val="17"/>
  </w:num>
  <w:num w:numId="25" w16cid:durableId="1320426292">
    <w:abstractNumId w:val="2"/>
  </w:num>
  <w:num w:numId="26" w16cid:durableId="2039812802">
    <w:abstractNumId w:val="10"/>
  </w:num>
  <w:num w:numId="27" w16cid:durableId="207423001">
    <w:abstractNumId w:val="11"/>
  </w:num>
  <w:num w:numId="28" w16cid:durableId="1855342999">
    <w:abstractNumId w:val="27"/>
  </w:num>
  <w:num w:numId="29" w16cid:durableId="1717704398">
    <w:abstractNumId w:val="26"/>
  </w:num>
  <w:num w:numId="30" w16cid:durableId="1602370958">
    <w:abstractNumId w:val="19"/>
  </w:num>
  <w:num w:numId="31" w16cid:durableId="1896967432">
    <w:abstractNumId w:val="12"/>
  </w:num>
  <w:num w:numId="32" w16cid:durableId="38359549">
    <w:abstractNumId w:val="7"/>
  </w:num>
  <w:num w:numId="33" w16cid:durableId="434373031">
    <w:abstractNumId w:val="13"/>
  </w:num>
  <w:num w:numId="34" w16cid:durableId="1850683080">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20"/>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49E"/>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BDD"/>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60A9"/>
    <w:rsid w:val="00197070"/>
    <w:rsid w:val="001979BA"/>
    <w:rsid w:val="001A009A"/>
    <w:rsid w:val="001A0186"/>
    <w:rsid w:val="001A0A05"/>
    <w:rsid w:val="001A1138"/>
    <w:rsid w:val="001A13FA"/>
    <w:rsid w:val="001A15C2"/>
    <w:rsid w:val="001A1732"/>
    <w:rsid w:val="001A20E8"/>
    <w:rsid w:val="001A299E"/>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816"/>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5F5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708"/>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37C"/>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0F87"/>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0E59"/>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275"/>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7CF"/>
    <w:rsid w:val="00551CE8"/>
    <w:rsid w:val="00551F75"/>
    <w:rsid w:val="005520B4"/>
    <w:rsid w:val="005522B9"/>
    <w:rsid w:val="00552879"/>
    <w:rsid w:val="00552F78"/>
    <w:rsid w:val="00553389"/>
    <w:rsid w:val="005539FC"/>
    <w:rsid w:val="00553A79"/>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3E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01D"/>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5DFF"/>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5B93"/>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397"/>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9B1"/>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3D"/>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AF4"/>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B07"/>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902"/>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259C"/>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87F"/>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65A"/>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3F"/>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968"/>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6E49"/>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1E8E"/>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B6FB8"/>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5763E"/>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0D17"/>
    <w:rsid w:val="00BA1705"/>
    <w:rsid w:val="00BA1C62"/>
    <w:rsid w:val="00BA212A"/>
    <w:rsid w:val="00BA2132"/>
    <w:rsid w:val="00BA22D3"/>
    <w:rsid w:val="00BA2524"/>
    <w:rsid w:val="00BA3049"/>
    <w:rsid w:val="00BA3224"/>
    <w:rsid w:val="00BA4295"/>
    <w:rsid w:val="00BA4350"/>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4AFE"/>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6BA"/>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259"/>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08A"/>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96C"/>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6E13"/>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4A24"/>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2A7"/>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D20"/>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097"/>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83D"/>
    <w:rsid w:val="00FB5D74"/>
    <w:rsid w:val="00FB5F5C"/>
    <w:rsid w:val="00FB6220"/>
    <w:rsid w:val="00FB6981"/>
    <w:rsid w:val="00FB6D84"/>
    <w:rsid w:val="00FB7076"/>
    <w:rsid w:val="00FB7543"/>
    <w:rsid w:val="00FB75FC"/>
    <w:rsid w:val="00FB7B2D"/>
    <w:rsid w:val="00FC0936"/>
    <w:rsid w:val="00FC0BCA"/>
    <w:rsid w:val="00FC108C"/>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735"/>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33A379"/>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2C52718"/>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5004C5"/>
    <w:rsid w:val="607D848B"/>
    <w:rsid w:val="61981D74"/>
    <w:rsid w:val="61D6BAE2"/>
    <w:rsid w:val="633AA146"/>
    <w:rsid w:val="64D671A7"/>
    <w:rsid w:val="650E5BA4"/>
    <w:rsid w:val="676DB163"/>
    <w:rsid w:val="67AF5CA0"/>
    <w:rsid w:val="6C96C194"/>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5022AF"/>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08ADC5C-14CA-444C-8401-4907E9BD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uiPriority w:val="1"/>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uiPriority w:val="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uiPriority w:val="1"/>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uiPriority w:val="1"/>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uiPriority w:val="1"/>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uiPriority w:val="1"/>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 w:type="paragraph" w:customStyle="1" w:styleId="Contedodatabela">
    <w:name w:val="Conteúdo da tabela"/>
    <w:basedOn w:val="Normal"/>
    <w:uiPriority w:val="1"/>
    <w:rsid w:val="00DA02A7"/>
    <w:pPr>
      <w:suppressLineNumbers/>
      <w:suppressAutoHyphens/>
    </w:pPr>
    <w:rPr>
      <w:rFonts w:ascii="Times New Roman" w:eastAsia="SimSun" w:hAnsi="Times New Roman" w:cs="Mangal"/>
      <w:kern w:val="1"/>
      <w:lang w:eastAsia="zh-CN" w:bidi="hi-IN"/>
    </w:rPr>
  </w:style>
  <w:style w:type="character" w:customStyle="1" w:styleId="ui-provider">
    <w:name w:val="ui-provider"/>
    <w:basedOn w:val="Fontepargpadro"/>
    <w:rsid w:val="007B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image" Target="media/image1.png"/><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865B9-A92B-4334-9ED7-04E77BF5CC63}">
  <ds:schemaRefs>
    <ds:schemaRef ds:uri="http://schemas.openxmlformats.org/officeDocument/2006/bibliography"/>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62</Pages>
  <Words>17797</Words>
  <Characters>96106</Characters>
  <Application>Microsoft Office Word</Application>
  <DocSecurity>0</DocSecurity>
  <Lines>800</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cp:lastPrinted>2024-08-09T13:28:00Z</cp:lastPrinted>
  <dcterms:created xsi:type="dcterms:W3CDTF">2024-08-09T13:51:00Z</dcterms:created>
  <dcterms:modified xsi:type="dcterms:W3CDTF">2024-08-09T13:51:00Z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