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06847" w14:textId="3D79108A" w:rsidR="00AE705E" w:rsidRPr="00C829CD" w:rsidRDefault="00AE705E" w:rsidP="00C829CD">
      <w:pPr>
        <w:pStyle w:val="Standard"/>
        <w:spacing w:after="113" w:line="360" w:lineRule="auto"/>
        <w:jc w:val="center"/>
        <w:rPr>
          <w:rFonts w:ascii="Times New Roman" w:hAnsi="Times New Roman" w:cs="Times New Roman"/>
        </w:rPr>
      </w:pPr>
      <w:r w:rsidRPr="22C52718">
        <w:rPr>
          <w:rFonts w:ascii="Times New Roman" w:hAnsi="Times New Roman" w:cs="Times New Roman"/>
          <w:b/>
          <w:bCs/>
          <w:u w:val="single"/>
        </w:rPr>
        <w:t>AV</w:t>
      </w:r>
      <w:r w:rsidR="001A30F8" w:rsidRPr="22C52718">
        <w:rPr>
          <w:rFonts w:ascii="Times New Roman" w:hAnsi="Times New Roman" w:cs="Times New Roman"/>
          <w:b/>
          <w:bCs/>
          <w:u w:val="single"/>
        </w:rPr>
        <w:t xml:space="preserve">ISO DE DISPENSA ELETRÔNICA Nº </w:t>
      </w:r>
      <w:r w:rsidR="00D74DBD">
        <w:rPr>
          <w:rFonts w:ascii="Times New Roman" w:hAnsi="Times New Roman" w:cs="Times New Roman"/>
          <w:b/>
          <w:bCs/>
          <w:u w:val="single"/>
        </w:rPr>
        <w:t>12</w:t>
      </w:r>
      <w:r w:rsidRPr="22C52718">
        <w:rPr>
          <w:rFonts w:ascii="Times New Roman" w:hAnsi="Times New Roman" w:cs="Times New Roman"/>
          <w:b/>
          <w:bCs/>
          <w:u w:val="single"/>
        </w:rPr>
        <w:t>/202</w:t>
      </w:r>
      <w:r w:rsidR="0060133F" w:rsidRPr="22C52718">
        <w:rPr>
          <w:rFonts w:ascii="Times New Roman" w:hAnsi="Times New Roman" w:cs="Times New Roman"/>
          <w:b/>
          <w:bCs/>
          <w:u w:val="single"/>
        </w:rPr>
        <w:t>4</w:t>
      </w:r>
    </w:p>
    <w:p w14:paraId="2A6D2F15" w14:textId="557A578C" w:rsidR="00AE705E" w:rsidRPr="00C829CD" w:rsidRDefault="00AE705E" w:rsidP="00C829CD">
      <w:pPr>
        <w:pStyle w:val="Standard"/>
        <w:spacing w:after="113" w:line="360" w:lineRule="auto"/>
        <w:jc w:val="center"/>
        <w:rPr>
          <w:rFonts w:ascii="Times New Roman" w:hAnsi="Times New Roman" w:cs="Times New Roman"/>
          <w:b/>
          <w:bCs/>
          <w:u w:val="single"/>
        </w:rPr>
      </w:pPr>
      <w:r w:rsidRPr="22C52718">
        <w:rPr>
          <w:rFonts w:ascii="Times New Roman" w:hAnsi="Times New Roman" w:cs="Times New Roman"/>
          <w:b/>
          <w:bCs/>
          <w:u w:val="single"/>
        </w:rPr>
        <w:t xml:space="preserve">SEI </w:t>
      </w:r>
      <w:r w:rsidR="6C96C194" w:rsidRPr="22C52718">
        <w:rPr>
          <w:rFonts w:ascii="Times New Roman" w:hAnsi="Times New Roman" w:cs="Times New Roman"/>
          <w:b/>
          <w:bCs/>
          <w:u w:val="single"/>
        </w:rPr>
        <w:t>19.00.6160.0002395/2024-83</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787233">
      <w:pPr>
        <w:pStyle w:val="Standard"/>
        <w:spacing w:after="113" w:line="360" w:lineRule="auto"/>
        <w:ind w:firstLine="1418"/>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0DCDBB78"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 xml:space="preserve">Data da sessão: </w:t>
      </w:r>
      <w:r w:rsidR="00161055">
        <w:rPr>
          <w:rFonts w:ascii="Times New Roman" w:hAnsi="Times New Roman" w:cs="Times New Roman"/>
        </w:rPr>
        <w:t>27</w:t>
      </w:r>
      <w:r w:rsidR="00787233">
        <w:rPr>
          <w:rFonts w:ascii="Times New Roman" w:hAnsi="Times New Roman" w:cs="Times New Roman"/>
        </w:rPr>
        <w:t>/</w:t>
      </w:r>
      <w:r w:rsidR="004C5411">
        <w:rPr>
          <w:rFonts w:ascii="Times New Roman" w:hAnsi="Times New Roman" w:cs="Times New Roman"/>
        </w:rPr>
        <w:t>0</w:t>
      </w:r>
      <w:r w:rsidR="0065440E">
        <w:rPr>
          <w:rFonts w:ascii="Times New Roman" w:hAnsi="Times New Roman" w:cs="Times New Roman"/>
        </w:rPr>
        <w:t>8</w:t>
      </w:r>
      <w:r w:rsidRPr="7D02B368">
        <w:rPr>
          <w:rFonts w:ascii="Times New Roman" w:hAnsi="Times New Roman" w:cs="Times New Roman"/>
        </w:rPr>
        <w:t>/202</w:t>
      </w:r>
      <w:r w:rsidR="00604EE5">
        <w:rPr>
          <w:rFonts w:ascii="Times New Roman" w:hAnsi="Times New Roman" w:cs="Times New Roman"/>
        </w:rPr>
        <w:t>4</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4DAC9040" w:rsidR="00AE705E" w:rsidRDefault="00DA02A7" w:rsidP="00C829CD">
      <w:pPr>
        <w:spacing w:line="360" w:lineRule="auto"/>
        <w:ind w:firstLine="1276"/>
        <w:jc w:val="both"/>
        <w:rPr>
          <w:rFonts w:ascii="Times New Roman" w:hAnsi="Times New Roman" w:cs="Times New Roman"/>
        </w:rPr>
      </w:pPr>
      <w:r>
        <w:rPr>
          <w:rFonts w:ascii="Times New Roman" w:eastAsia="NSimSun" w:hAnsi="Times New Roman" w:cs="Times New Roman"/>
          <w:kern w:val="3"/>
          <w:lang w:eastAsia="zh-CN" w:bidi="hi-IN"/>
        </w:rPr>
        <w:t>C</w:t>
      </w:r>
      <w:r w:rsidRPr="00DA02A7">
        <w:rPr>
          <w:rFonts w:ascii="Times New Roman" w:eastAsia="NSimSun" w:hAnsi="Times New Roman" w:cs="Times New Roman"/>
          <w:kern w:val="3"/>
          <w:lang w:eastAsia="zh-CN" w:bidi="hi-IN"/>
        </w:rPr>
        <w:t>ontratação de empresa especializada para prestar serviços de Plano de Seguros – Grupo Patrimonial, Ramo Compreensivo Empresarial, como objetivo de resguardar os riscos referentes aos bens móveis e imóveis sob responsabilidade do Conselho Nacional do Ministério Público</w:t>
      </w:r>
      <w:r w:rsidR="001438C9" w:rsidRPr="00935112">
        <w:rPr>
          <w:rFonts w:ascii="Times New Roman" w:eastAsia="NSimSun" w:hAnsi="Times New Roman" w:cs="Times New Roman"/>
          <w:kern w:val="3"/>
          <w:lang w:eastAsia="zh-CN" w:bidi="hi-IN"/>
        </w:rPr>
        <w:t>, conforme</w:t>
      </w:r>
      <w:r w:rsidR="001438C9" w:rsidRPr="001438C9">
        <w:rPr>
          <w:rFonts w:ascii="Times New Roman" w:hAnsi="Times New Roman" w:cs="Times New Roman"/>
        </w:rPr>
        <w:t xml:space="preserv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00AE705E"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37364B56" w14:textId="77777777" w:rsidR="00E15675" w:rsidRPr="00C829CD" w:rsidRDefault="00E15675" w:rsidP="00E15675">
      <w:pPr>
        <w:pStyle w:val="PargrafodaLista"/>
        <w:suppressAutoHyphens/>
        <w:autoSpaceDN w:val="0"/>
        <w:spacing w:line="360" w:lineRule="auto"/>
        <w:ind w:left="1491"/>
        <w:contextualSpacing w:val="0"/>
        <w:textAlignment w:val="baseline"/>
        <w:rPr>
          <w:rFonts w:ascii="Times New Roman" w:hAnsi="Times New Roman" w:cs="Times New Roman"/>
        </w:rPr>
      </w:pP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6A209C36"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lastRenderedPageBreak/>
        <w:t xml:space="preserve"> </w:t>
      </w:r>
      <w:r w:rsidRPr="00C829CD">
        <w:rPr>
          <w:rFonts w:ascii="Times New Roman" w:hAnsi="Times New Roman" w:cs="Times New Roman"/>
        </w:rPr>
        <w:tab/>
        <w:t xml:space="preserve">A contratação será por </w:t>
      </w:r>
      <w:r w:rsidR="00D40229" w:rsidRPr="00D40229">
        <w:rPr>
          <w:rFonts w:ascii="Times New Roman" w:hAnsi="Times New Roman" w:cs="Times New Roman"/>
          <w:b/>
          <w:bCs/>
        </w:rPr>
        <w:t>menor valor global</w:t>
      </w:r>
      <w:r w:rsidRPr="00C829CD">
        <w:rPr>
          <w:rFonts w:ascii="Times New Roman" w:hAnsi="Times New Roman" w:cs="Times New Roman"/>
        </w:rPr>
        <w:t>, conforme tabela abaixo:</w:t>
      </w:r>
    </w:p>
    <w:p w14:paraId="7C7E238B" w14:textId="77777777" w:rsidR="00EC22FD" w:rsidRPr="00D617D2" w:rsidRDefault="00EC22FD" w:rsidP="00EC22FD">
      <w:pPr>
        <w:pStyle w:val="Standard"/>
        <w:rPr>
          <w:rFonts w:ascii="Times New Roman" w:eastAsia="Times New Roman" w:hAnsi="Times New Roman" w:cs="Times New Roman"/>
          <w:sz w:val="22"/>
          <w:szCs w:val="22"/>
        </w:rPr>
      </w:pPr>
      <w:bookmarkStart w:id="0" w:name="_Hlk136873503"/>
    </w:p>
    <w:p w14:paraId="0E26931F" w14:textId="77777777" w:rsidR="00EC22FD" w:rsidRPr="00D617D2" w:rsidRDefault="00EC22FD" w:rsidP="00EC22FD">
      <w:pPr>
        <w:pStyle w:val="Standard"/>
        <w:rPr>
          <w:rFonts w:ascii="Times New Roman" w:eastAsia="Times New Roman" w:hAnsi="Times New Roman" w:cs="Times New Roman"/>
          <w:sz w:val="22"/>
          <w:szCs w:val="22"/>
        </w:rPr>
      </w:pPr>
    </w:p>
    <w:tbl>
      <w:tblPr>
        <w:tblW w:w="9638" w:type="dxa"/>
        <w:tblInd w:w="28" w:type="dxa"/>
        <w:tblLayout w:type="fixed"/>
        <w:tblCellMar>
          <w:top w:w="28" w:type="dxa"/>
          <w:left w:w="28" w:type="dxa"/>
          <w:bottom w:w="28" w:type="dxa"/>
          <w:right w:w="28" w:type="dxa"/>
        </w:tblCellMar>
        <w:tblLook w:val="0000" w:firstRow="0" w:lastRow="0" w:firstColumn="0" w:lastColumn="0" w:noHBand="0" w:noVBand="0"/>
      </w:tblPr>
      <w:tblGrid>
        <w:gridCol w:w="3228"/>
        <w:gridCol w:w="1134"/>
        <w:gridCol w:w="1842"/>
        <w:gridCol w:w="1831"/>
        <w:gridCol w:w="1603"/>
      </w:tblGrid>
      <w:tr w:rsidR="00DA02A7" w14:paraId="45AFD2C7" w14:textId="77777777" w:rsidTr="00BC66BA">
        <w:trPr>
          <w:trHeight w:val="1632"/>
        </w:trPr>
        <w:tc>
          <w:tcPr>
            <w:tcW w:w="3228" w:type="dxa"/>
            <w:tcBorders>
              <w:top w:val="single" w:sz="4" w:space="0" w:color="auto"/>
              <w:left w:val="single" w:sz="4" w:space="0" w:color="auto"/>
              <w:bottom w:val="single" w:sz="4" w:space="0" w:color="auto"/>
              <w:right w:val="single" w:sz="4" w:space="0" w:color="auto"/>
            </w:tcBorders>
            <w:shd w:val="clear" w:color="auto" w:fill="EEEEEE"/>
            <w:vAlign w:val="center"/>
          </w:tcPr>
          <w:p w14:paraId="6F99AE61" w14:textId="77777777" w:rsidR="00DA02A7" w:rsidRPr="00DA02A7" w:rsidRDefault="00DA02A7" w:rsidP="00DD72A9">
            <w:pPr>
              <w:pStyle w:val="Contedodatabela"/>
              <w:jc w:val="center"/>
              <w:rPr>
                <w:rFonts w:cs="Times New Roman"/>
              </w:rPr>
            </w:pPr>
            <w:r w:rsidRPr="00DA02A7">
              <w:rPr>
                <w:rFonts w:cs="Times New Roman"/>
                <w:b/>
                <w:color w:val="000000"/>
              </w:rPr>
              <w:t>Cobertura</w:t>
            </w:r>
          </w:p>
        </w:tc>
        <w:tc>
          <w:tcPr>
            <w:tcW w:w="1134" w:type="dxa"/>
            <w:tcBorders>
              <w:top w:val="single" w:sz="4" w:space="0" w:color="auto"/>
              <w:left w:val="single" w:sz="4" w:space="0" w:color="auto"/>
              <w:bottom w:val="single" w:sz="4" w:space="0" w:color="auto"/>
              <w:right w:val="single" w:sz="4" w:space="0" w:color="auto"/>
            </w:tcBorders>
            <w:shd w:val="clear" w:color="auto" w:fill="EEEEEE"/>
            <w:vAlign w:val="center"/>
          </w:tcPr>
          <w:p w14:paraId="75C3AEF4" w14:textId="77777777" w:rsidR="00DA02A7" w:rsidRPr="00DA02A7" w:rsidRDefault="00DA02A7" w:rsidP="00DD72A9">
            <w:pPr>
              <w:pStyle w:val="Contedodatabela"/>
              <w:jc w:val="center"/>
              <w:rPr>
                <w:rFonts w:cs="Times New Roman"/>
              </w:rPr>
            </w:pPr>
            <w:r w:rsidRPr="00DA02A7">
              <w:rPr>
                <w:rFonts w:cs="Times New Roman"/>
                <w:b/>
                <w:color w:val="000000"/>
              </w:rPr>
              <w:t>Risco</w:t>
            </w:r>
          </w:p>
        </w:tc>
        <w:tc>
          <w:tcPr>
            <w:tcW w:w="1842" w:type="dxa"/>
            <w:tcBorders>
              <w:top w:val="single" w:sz="4" w:space="0" w:color="auto"/>
              <w:left w:val="single" w:sz="4" w:space="0" w:color="auto"/>
              <w:bottom w:val="single" w:sz="4" w:space="0" w:color="auto"/>
              <w:right w:val="single" w:sz="4" w:space="0" w:color="auto"/>
            </w:tcBorders>
            <w:shd w:val="clear" w:color="auto" w:fill="EEEEEE"/>
            <w:vAlign w:val="center"/>
          </w:tcPr>
          <w:p w14:paraId="6F1BC03F" w14:textId="77777777" w:rsidR="00DA02A7" w:rsidRPr="00DA02A7" w:rsidRDefault="00DA02A7" w:rsidP="00DD72A9">
            <w:pPr>
              <w:pStyle w:val="Contedodatabela"/>
              <w:jc w:val="center"/>
              <w:rPr>
                <w:rFonts w:cs="Times New Roman"/>
              </w:rPr>
            </w:pPr>
            <w:r w:rsidRPr="00DA02A7">
              <w:rPr>
                <w:rFonts w:cs="Times New Roman"/>
                <w:b/>
                <w:color w:val="000000"/>
              </w:rPr>
              <w:t>LMI</w:t>
            </w:r>
          </w:p>
        </w:tc>
        <w:tc>
          <w:tcPr>
            <w:tcW w:w="1831" w:type="dxa"/>
            <w:tcBorders>
              <w:top w:val="single" w:sz="4" w:space="0" w:color="auto"/>
              <w:left w:val="single" w:sz="4" w:space="0" w:color="auto"/>
              <w:bottom w:val="single" w:sz="4" w:space="0" w:color="auto"/>
              <w:right w:val="single" w:sz="4" w:space="0" w:color="auto"/>
            </w:tcBorders>
            <w:shd w:val="clear" w:color="auto" w:fill="EEEEEE"/>
            <w:vAlign w:val="center"/>
          </w:tcPr>
          <w:p w14:paraId="16AB2999" w14:textId="77777777" w:rsidR="00DA02A7" w:rsidRPr="00DA02A7" w:rsidRDefault="00DA02A7" w:rsidP="00DD72A9">
            <w:pPr>
              <w:pStyle w:val="Contedodatabela"/>
              <w:jc w:val="center"/>
              <w:rPr>
                <w:rFonts w:cs="Times New Roman"/>
                <w:b/>
                <w:color w:val="000000"/>
              </w:rPr>
            </w:pPr>
            <w:r w:rsidRPr="00DA02A7">
              <w:rPr>
                <w:rFonts w:cs="Times New Roman"/>
                <w:b/>
                <w:color w:val="000000"/>
              </w:rPr>
              <w:t>Franquia</w:t>
            </w:r>
          </w:p>
          <w:p w14:paraId="3F679E09" w14:textId="77777777" w:rsidR="00DA02A7" w:rsidRPr="00DA02A7" w:rsidRDefault="00DA02A7" w:rsidP="00DD72A9">
            <w:pPr>
              <w:pStyle w:val="Contedodatabela"/>
              <w:jc w:val="center"/>
              <w:rPr>
                <w:rFonts w:cs="Times New Roman"/>
              </w:rPr>
            </w:pPr>
            <w:r w:rsidRPr="00DA02A7">
              <w:rPr>
                <w:rFonts w:cs="Times New Roman"/>
                <w:b/>
                <w:color w:val="000000"/>
              </w:rPr>
              <w:t>(Valores máximos admitidos para a contribuição mínima do segurado)</w:t>
            </w:r>
          </w:p>
        </w:tc>
        <w:tc>
          <w:tcPr>
            <w:tcW w:w="1603" w:type="dxa"/>
            <w:tcBorders>
              <w:top w:val="single" w:sz="4" w:space="0" w:color="auto"/>
              <w:left w:val="single" w:sz="4" w:space="0" w:color="auto"/>
              <w:bottom w:val="single" w:sz="4" w:space="0" w:color="auto"/>
              <w:right w:val="single" w:sz="4" w:space="0" w:color="auto"/>
            </w:tcBorders>
            <w:shd w:val="clear" w:color="auto" w:fill="EEEEEE"/>
            <w:vAlign w:val="center"/>
          </w:tcPr>
          <w:p w14:paraId="052695BE" w14:textId="77777777" w:rsidR="00DA02A7" w:rsidRPr="00DA02A7" w:rsidRDefault="00DA02A7" w:rsidP="00DD72A9">
            <w:pPr>
              <w:pStyle w:val="Contedodatabela"/>
              <w:jc w:val="center"/>
              <w:rPr>
                <w:rFonts w:cs="Times New Roman"/>
                <w:b/>
                <w:color w:val="000000"/>
              </w:rPr>
            </w:pPr>
            <w:r w:rsidRPr="00DA02A7">
              <w:rPr>
                <w:rFonts w:cs="Times New Roman"/>
                <w:b/>
                <w:color w:val="000000"/>
              </w:rPr>
              <w:t>P.O.S</w:t>
            </w:r>
          </w:p>
          <w:p w14:paraId="344B3EAA" w14:textId="77777777" w:rsidR="00DA02A7" w:rsidRPr="00DA02A7" w:rsidRDefault="00DA02A7" w:rsidP="00DD72A9">
            <w:pPr>
              <w:pStyle w:val="Contedodatabela"/>
              <w:jc w:val="center"/>
              <w:rPr>
                <w:rFonts w:cs="Times New Roman"/>
              </w:rPr>
            </w:pPr>
            <w:r w:rsidRPr="00DA02A7">
              <w:rPr>
                <w:rFonts w:cs="Times New Roman"/>
                <w:b/>
                <w:color w:val="000000"/>
              </w:rPr>
              <w:t>(% máximo de contribuição)</w:t>
            </w:r>
          </w:p>
        </w:tc>
      </w:tr>
      <w:tr w:rsidR="00DA02A7" w14:paraId="12E84A22" w14:textId="77777777" w:rsidTr="00BC66BA">
        <w:tblPrEx>
          <w:tblCellMar>
            <w:bottom w:w="0" w:type="dxa"/>
          </w:tblCellMar>
        </w:tblPrEx>
        <w:trPr>
          <w:trHeight w:val="731"/>
        </w:trPr>
        <w:tc>
          <w:tcPr>
            <w:tcW w:w="3228" w:type="dxa"/>
            <w:tcBorders>
              <w:top w:val="single" w:sz="4" w:space="0" w:color="auto"/>
              <w:left w:val="single" w:sz="4" w:space="0" w:color="auto"/>
              <w:right w:val="single" w:sz="4" w:space="0" w:color="auto"/>
            </w:tcBorders>
            <w:shd w:val="clear" w:color="auto" w:fill="auto"/>
            <w:vAlign w:val="center"/>
          </w:tcPr>
          <w:p w14:paraId="05360007" w14:textId="77777777" w:rsidR="00DA02A7" w:rsidRPr="00FD1735" w:rsidRDefault="00DA02A7" w:rsidP="00BC66BA">
            <w:pPr>
              <w:pStyle w:val="Contedodatabela"/>
              <w:jc w:val="both"/>
              <w:rPr>
                <w:rFonts w:cs="Times New Roman"/>
                <w:bCs/>
              </w:rPr>
            </w:pPr>
            <w:r w:rsidRPr="00FD1735">
              <w:rPr>
                <w:rFonts w:cs="Times New Roman"/>
                <w:bCs/>
                <w:color w:val="000000"/>
              </w:rPr>
              <w:t>1 – Cobertura Básica – INCÊNDIO (INCLUSIVE DECORRENTE DE QUEDA DE RAIO) E EXPLOSÃO DE QUALQUER NATUREZA</w:t>
            </w:r>
          </w:p>
        </w:tc>
        <w:tc>
          <w:tcPr>
            <w:tcW w:w="1134" w:type="dxa"/>
            <w:tcBorders>
              <w:top w:val="single" w:sz="4" w:space="0" w:color="auto"/>
              <w:left w:val="single" w:sz="4" w:space="0" w:color="auto"/>
              <w:right w:val="single" w:sz="4" w:space="0" w:color="auto"/>
            </w:tcBorders>
            <w:shd w:val="clear" w:color="auto" w:fill="auto"/>
            <w:vAlign w:val="center"/>
          </w:tcPr>
          <w:p w14:paraId="03ABB6F5" w14:textId="77777777" w:rsidR="00DA02A7" w:rsidRPr="00FD1735" w:rsidRDefault="00DA02A7" w:rsidP="0032137C">
            <w:pPr>
              <w:pStyle w:val="Contedodatabela"/>
              <w:jc w:val="center"/>
              <w:rPr>
                <w:rFonts w:cs="Times New Roman"/>
                <w:bCs/>
              </w:rPr>
            </w:pPr>
            <w:r w:rsidRPr="00FD1735">
              <w:rPr>
                <w:rFonts w:cs="Times New Roman"/>
                <w:bCs/>
                <w:color w:val="000000"/>
              </w:rPr>
              <w:t>Relativo</w:t>
            </w:r>
          </w:p>
        </w:tc>
        <w:tc>
          <w:tcPr>
            <w:tcW w:w="1842" w:type="dxa"/>
            <w:tcBorders>
              <w:top w:val="single" w:sz="4" w:space="0" w:color="auto"/>
              <w:left w:val="single" w:sz="4" w:space="0" w:color="auto"/>
              <w:right w:val="single" w:sz="4" w:space="0" w:color="auto"/>
            </w:tcBorders>
            <w:shd w:val="clear" w:color="auto" w:fill="auto"/>
            <w:vAlign w:val="center"/>
          </w:tcPr>
          <w:p w14:paraId="6D968122" w14:textId="77777777" w:rsidR="00DA02A7" w:rsidRPr="00DA02A7" w:rsidRDefault="00DA02A7" w:rsidP="00BC66BA">
            <w:pPr>
              <w:pStyle w:val="Contedodatabela"/>
              <w:jc w:val="both"/>
              <w:rPr>
                <w:rFonts w:cs="Times New Roman"/>
                <w:color w:val="000000"/>
              </w:rPr>
            </w:pPr>
          </w:p>
        </w:tc>
        <w:tc>
          <w:tcPr>
            <w:tcW w:w="1831" w:type="dxa"/>
            <w:tcBorders>
              <w:top w:val="single" w:sz="4" w:space="0" w:color="auto"/>
              <w:left w:val="single" w:sz="4" w:space="0" w:color="auto"/>
              <w:right w:val="single" w:sz="4" w:space="0" w:color="auto"/>
            </w:tcBorders>
            <w:shd w:val="clear" w:color="auto" w:fill="auto"/>
            <w:vAlign w:val="center"/>
          </w:tcPr>
          <w:p w14:paraId="41E4F508" w14:textId="77777777" w:rsidR="00DA02A7" w:rsidRPr="00DA02A7" w:rsidRDefault="00DA02A7" w:rsidP="00BC66BA">
            <w:pPr>
              <w:pStyle w:val="Contedodatabela"/>
              <w:jc w:val="both"/>
              <w:rPr>
                <w:rFonts w:cs="Times New Roman"/>
                <w:color w:val="000000"/>
              </w:rPr>
            </w:pPr>
          </w:p>
        </w:tc>
        <w:tc>
          <w:tcPr>
            <w:tcW w:w="1603" w:type="dxa"/>
            <w:tcBorders>
              <w:top w:val="single" w:sz="4" w:space="0" w:color="auto"/>
              <w:left w:val="single" w:sz="4" w:space="0" w:color="auto"/>
              <w:right w:val="single" w:sz="4" w:space="0" w:color="auto"/>
            </w:tcBorders>
            <w:shd w:val="clear" w:color="auto" w:fill="auto"/>
            <w:vAlign w:val="center"/>
          </w:tcPr>
          <w:p w14:paraId="0798FB2B" w14:textId="77777777" w:rsidR="00DA02A7" w:rsidRPr="00DA02A7" w:rsidRDefault="00DA02A7" w:rsidP="00BC66BA">
            <w:pPr>
              <w:pStyle w:val="Contedodatabela"/>
              <w:jc w:val="both"/>
              <w:rPr>
                <w:rFonts w:cs="Times New Roman"/>
                <w:color w:val="000000"/>
              </w:rPr>
            </w:pPr>
          </w:p>
        </w:tc>
      </w:tr>
      <w:tr w:rsidR="00DA02A7" w14:paraId="741279F5" w14:textId="77777777" w:rsidTr="00BC66BA">
        <w:tblPrEx>
          <w:tblCellMar>
            <w:top w:w="0" w:type="dxa"/>
            <w:bottom w:w="0" w:type="dxa"/>
          </w:tblCellMar>
        </w:tblPrEx>
        <w:trPr>
          <w:trHeight w:val="326"/>
        </w:trPr>
        <w:tc>
          <w:tcPr>
            <w:tcW w:w="3228" w:type="dxa"/>
            <w:tcBorders>
              <w:left w:val="single" w:sz="4" w:space="0" w:color="auto"/>
              <w:right w:val="single" w:sz="4" w:space="0" w:color="auto"/>
            </w:tcBorders>
            <w:shd w:val="clear" w:color="auto" w:fill="auto"/>
            <w:vAlign w:val="center"/>
          </w:tcPr>
          <w:p w14:paraId="7470C5F4" w14:textId="77777777" w:rsidR="00DA02A7" w:rsidRPr="00DA02A7" w:rsidRDefault="00DA02A7" w:rsidP="00BC66BA">
            <w:pPr>
              <w:pStyle w:val="Contedodatabela"/>
              <w:jc w:val="both"/>
              <w:rPr>
                <w:rFonts w:cs="Times New Roman"/>
              </w:rPr>
            </w:pPr>
            <w:r w:rsidRPr="00DA02A7">
              <w:rPr>
                <w:rFonts w:cs="Times New Roman"/>
                <w:color w:val="000000"/>
              </w:rPr>
              <w:t>Bens Imóveis: R$ 55.845.640,90</w:t>
            </w:r>
          </w:p>
        </w:tc>
        <w:tc>
          <w:tcPr>
            <w:tcW w:w="1134" w:type="dxa"/>
            <w:tcBorders>
              <w:left w:val="single" w:sz="4" w:space="0" w:color="auto"/>
              <w:right w:val="single" w:sz="4" w:space="0" w:color="auto"/>
            </w:tcBorders>
            <w:shd w:val="clear" w:color="auto" w:fill="auto"/>
            <w:vAlign w:val="center"/>
          </w:tcPr>
          <w:p w14:paraId="2567060C" w14:textId="77777777" w:rsidR="00DA02A7" w:rsidRPr="00DA02A7" w:rsidRDefault="00DA02A7" w:rsidP="00BC66BA">
            <w:pPr>
              <w:pStyle w:val="Contedodatabela"/>
              <w:jc w:val="both"/>
              <w:rPr>
                <w:rFonts w:cs="Times New Roman"/>
                <w:color w:val="000000"/>
              </w:rPr>
            </w:pPr>
          </w:p>
        </w:tc>
        <w:tc>
          <w:tcPr>
            <w:tcW w:w="1842" w:type="dxa"/>
            <w:tcBorders>
              <w:left w:val="single" w:sz="4" w:space="0" w:color="auto"/>
              <w:right w:val="single" w:sz="4" w:space="0" w:color="auto"/>
            </w:tcBorders>
            <w:shd w:val="clear" w:color="auto" w:fill="auto"/>
            <w:vAlign w:val="center"/>
          </w:tcPr>
          <w:p w14:paraId="7C5FBD1E" w14:textId="77777777" w:rsidR="00DA02A7" w:rsidRPr="00DA02A7" w:rsidRDefault="00DA02A7" w:rsidP="00BC66BA">
            <w:pPr>
              <w:pStyle w:val="Contedodatabela"/>
              <w:jc w:val="both"/>
              <w:rPr>
                <w:rFonts w:cs="Times New Roman"/>
                <w:color w:val="000000"/>
              </w:rPr>
            </w:pPr>
          </w:p>
        </w:tc>
        <w:tc>
          <w:tcPr>
            <w:tcW w:w="1831" w:type="dxa"/>
            <w:tcBorders>
              <w:left w:val="single" w:sz="4" w:space="0" w:color="auto"/>
              <w:right w:val="single" w:sz="4" w:space="0" w:color="auto"/>
            </w:tcBorders>
            <w:shd w:val="clear" w:color="auto" w:fill="auto"/>
            <w:vAlign w:val="center"/>
          </w:tcPr>
          <w:p w14:paraId="7FE72207" w14:textId="77777777" w:rsidR="00DA02A7" w:rsidRPr="00DA02A7" w:rsidRDefault="00DA02A7" w:rsidP="00BC66BA">
            <w:pPr>
              <w:pStyle w:val="Contedodatabela"/>
              <w:jc w:val="both"/>
              <w:rPr>
                <w:rFonts w:cs="Times New Roman"/>
                <w:color w:val="000000"/>
              </w:rPr>
            </w:pPr>
          </w:p>
        </w:tc>
        <w:tc>
          <w:tcPr>
            <w:tcW w:w="1603" w:type="dxa"/>
            <w:tcBorders>
              <w:left w:val="single" w:sz="4" w:space="0" w:color="auto"/>
              <w:right w:val="single" w:sz="4" w:space="0" w:color="auto"/>
            </w:tcBorders>
            <w:shd w:val="clear" w:color="auto" w:fill="auto"/>
            <w:vAlign w:val="center"/>
          </w:tcPr>
          <w:p w14:paraId="611169BE" w14:textId="77777777" w:rsidR="00DA02A7" w:rsidRPr="00DA02A7" w:rsidRDefault="00DA02A7" w:rsidP="00BC66BA">
            <w:pPr>
              <w:pStyle w:val="Contedodatabela"/>
              <w:jc w:val="both"/>
              <w:rPr>
                <w:rFonts w:cs="Times New Roman"/>
                <w:color w:val="000000"/>
              </w:rPr>
            </w:pPr>
          </w:p>
        </w:tc>
      </w:tr>
      <w:tr w:rsidR="00DA02A7" w14:paraId="685BFFE3" w14:textId="77777777" w:rsidTr="00BC66BA">
        <w:tblPrEx>
          <w:tblCellMar>
            <w:top w:w="0" w:type="dxa"/>
            <w:bottom w:w="0" w:type="dxa"/>
          </w:tblCellMar>
        </w:tblPrEx>
        <w:trPr>
          <w:trHeight w:val="326"/>
        </w:trPr>
        <w:tc>
          <w:tcPr>
            <w:tcW w:w="3228" w:type="dxa"/>
            <w:tcBorders>
              <w:left w:val="single" w:sz="4" w:space="0" w:color="auto"/>
              <w:right w:val="single" w:sz="4" w:space="0" w:color="auto"/>
            </w:tcBorders>
            <w:shd w:val="clear" w:color="auto" w:fill="auto"/>
            <w:vAlign w:val="center"/>
          </w:tcPr>
          <w:p w14:paraId="03DDA757" w14:textId="77777777" w:rsidR="00DA02A7" w:rsidRPr="00DA02A7" w:rsidRDefault="00DA02A7" w:rsidP="00BC66BA">
            <w:pPr>
              <w:pStyle w:val="Contedodatabela"/>
              <w:jc w:val="both"/>
              <w:rPr>
                <w:rFonts w:cs="Times New Roman"/>
              </w:rPr>
            </w:pPr>
            <w:r w:rsidRPr="00DA02A7">
              <w:rPr>
                <w:rFonts w:cs="Times New Roman"/>
                <w:color w:val="000000"/>
              </w:rPr>
              <w:t>Bens Móveis: R$ 2.034.777,93</w:t>
            </w:r>
          </w:p>
        </w:tc>
        <w:tc>
          <w:tcPr>
            <w:tcW w:w="1134" w:type="dxa"/>
            <w:tcBorders>
              <w:left w:val="single" w:sz="4" w:space="0" w:color="auto"/>
              <w:right w:val="single" w:sz="4" w:space="0" w:color="auto"/>
            </w:tcBorders>
            <w:shd w:val="clear" w:color="auto" w:fill="auto"/>
            <w:vAlign w:val="center"/>
          </w:tcPr>
          <w:p w14:paraId="6969677B" w14:textId="77777777" w:rsidR="00DA02A7" w:rsidRPr="00DA02A7" w:rsidRDefault="00DA02A7" w:rsidP="00BC66BA">
            <w:pPr>
              <w:pStyle w:val="Contedodatabela"/>
              <w:jc w:val="both"/>
              <w:rPr>
                <w:rFonts w:cs="Times New Roman"/>
                <w:color w:val="000000"/>
              </w:rPr>
            </w:pPr>
          </w:p>
        </w:tc>
        <w:tc>
          <w:tcPr>
            <w:tcW w:w="1842" w:type="dxa"/>
            <w:tcBorders>
              <w:left w:val="single" w:sz="4" w:space="0" w:color="auto"/>
              <w:right w:val="single" w:sz="4" w:space="0" w:color="auto"/>
            </w:tcBorders>
            <w:shd w:val="clear" w:color="auto" w:fill="auto"/>
            <w:vAlign w:val="center"/>
          </w:tcPr>
          <w:p w14:paraId="0BB3C057" w14:textId="77777777" w:rsidR="00DA02A7" w:rsidRPr="00DA02A7" w:rsidRDefault="00DA02A7" w:rsidP="00BC66BA">
            <w:pPr>
              <w:pStyle w:val="Contedodatabela"/>
              <w:jc w:val="both"/>
              <w:rPr>
                <w:rFonts w:cs="Times New Roman"/>
                <w:color w:val="000000"/>
              </w:rPr>
            </w:pPr>
          </w:p>
        </w:tc>
        <w:tc>
          <w:tcPr>
            <w:tcW w:w="1831" w:type="dxa"/>
            <w:tcBorders>
              <w:left w:val="single" w:sz="4" w:space="0" w:color="auto"/>
              <w:right w:val="single" w:sz="4" w:space="0" w:color="auto"/>
            </w:tcBorders>
            <w:shd w:val="clear" w:color="auto" w:fill="auto"/>
            <w:vAlign w:val="center"/>
          </w:tcPr>
          <w:p w14:paraId="09E6773E" w14:textId="77777777" w:rsidR="00DA02A7" w:rsidRPr="00DA02A7" w:rsidRDefault="00DA02A7" w:rsidP="00BC66BA">
            <w:pPr>
              <w:pStyle w:val="Contedodatabela"/>
              <w:jc w:val="both"/>
              <w:rPr>
                <w:rFonts w:cs="Times New Roman"/>
                <w:color w:val="000000"/>
              </w:rPr>
            </w:pPr>
          </w:p>
        </w:tc>
        <w:tc>
          <w:tcPr>
            <w:tcW w:w="1603" w:type="dxa"/>
            <w:tcBorders>
              <w:left w:val="single" w:sz="4" w:space="0" w:color="auto"/>
              <w:right w:val="single" w:sz="4" w:space="0" w:color="auto"/>
            </w:tcBorders>
            <w:shd w:val="clear" w:color="auto" w:fill="auto"/>
            <w:vAlign w:val="center"/>
          </w:tcPr>
          <w:p w14:paraId="69792A63" w14:textId="77777777" w:rsidR="00DA02A7" w:rsidRPr="00DA02A7" w:rsidRDefault="00DA02A7" w:rsidP="00BC66BA">
            <w:pPr>
              <w:pStyle w:val="Contedodatabela"/>
              <w:jc w:val="both"/>
              <w:rPr>
                <w:rFonts w:cs="Times New Roman"/>
                <w:color w:val="000000"/>
              </w:rPr>
            </w:pPr>
          </w:p>
        </w:tc>
      </w:tr>
      <w:tr w:rsidR="00DA02A7" w14:paraId="3C882267" w14:textId="77777777" w:rsidTr="00BC66BA">
        <w:tblPrEx>
          <w:tblCellMar>
            <w:top w:w="0" w:type="dxa"/>
            <w:bottom w:w="0" w:type="dxa"/>
          </w:tblCellMar>
        </w:tblPrEx>
        <w:trPr>
          <w:trHeight w:val="341"/>
        </w:trPr>
        <w:tc>
          <w:tcPr>
            <w:tcW w:w="3228" w:type="dxa"/>
            <w:tcBorders>
              <w:left w:val="single" w:sz="4" w:space="0" w:color="auto"/>
              <w:right w:val="single" w:sz="4" w:space="0" w:color="auto"/>
            </w:tcBorders>
            <w:shd w:val="clear" w:color="auto" w:fill="auto"/>
            <w:vAlign w:val="center"/>
          </w:tcPr>
          <w:p w14:paraId="2C74A532" w14:textId="77777777" w:rsidR="00DA02A7" w:rsidRPr="00DA02A7" w:rsidRDefault="00DA02A7" w:rsidP="00BC66BA">
            <w:pPr>
              <w:pStyle w:val="Contedodatabela"/>
              <w:jc w:val="both"/>
              <w:rPr>
                <w:rFonts w:cs="Times New Roman"/>
              </w:rPr>
            </w:pPr>
          </w:p>
        </w:tc>
        <w:tc>
          <w:tcPr>
            <w:tcW w:w="1134" w:type="dxa"/>
            <w:tcBorders>
              <w:left w:val="single" w:sz="4" w:space="0" w:color="auto"/>
              <w:right w:val="single" w:sz="4" w:space="0" w:color="auto"/>
            </w:tcBorders>
            <w:shd w:val="clear" w:color="auto" w:fill="auto"/>
            <w:vAlign w:val="center"/>
          </w:tcPr>
          <w:p w14:paraId="11F24110" w14:textId="77777777" w:rsidR="00DA02A7" w:rsidRPr="00DA02A7" w:rsidRDefault="00DA02A7" w:rsidP="00BC66BA">
            <w:pPr>
              <w:pStyle w:val="Contedodatabela"/>
              <w:jc w:val="both"/>
              <w:rPr>
                <w:rFonts w:cs="Times New Roman"/>
                <w:color w:val="000000"/>
              </w:rPr>
            </w:pPr>
          </w:p>
        </w:tc>
        <w:tc>
          <w:tcPr>
            <w:tcW w:w="1842" w:type="dxa"/>
            <w:tcBorders>
              <w:left w:val="single" w:sz="4" w:space="0" w:color="auto"/>
              <w:right w:val="single" w:sz="4" w:space="0" w:color="auto"/>
            </w:tcBorders>
            <w:shd w:val="clear" w:color="auto" w:fill="auto"/>
            <w:vAlign w:val="center"/>
          </w:tcPr>
          <w:p w14:paraId="15B6CABF" w14:textId="77777777" w:rsidR="00DA02A7" w:rsidRPr="00DA02A7" w:rsidRDefault="00DA02A7" w:rsidP="00BC66BA">
            <w:pPr>
              <w:pStyle w:val="Contedodatabela"/>
              <w:jc w:val="both"/>
              <w:rPr>
                <w:rFonts w:cs="Times New Roman"/>
                <w:color w:val="000000"/>
              </w:rPr>
            </w:pPr>
          </w:p>
        </w:tc>
        <w:tc>
          <w:tcPr>
            <w:tcW w:w="1831" w:type="dxa"/>
            <w:tcBorders>
              <w:left w:val="single" w:sz="4" w:space="0" w:color="auto"/>
              <w:right w:val="single" w:sz="4" w:space="0" w:color="auto"/>
            </w:tcBorders>
            <w:shd w:val="clear" w:color="auto" w:fill="auto"/>
            <w:vAlign w:val="center"/>
          </w:tcPr>
          <w:p w14:paraId="208CC340" w14:textId="77777777" w:rsidR="00DA02A7" w:rsidRPr="00DA02A7" w:rsidRDefault="00DA02A7" w:rsidP="00BC66BA">
            <w:pPr>
              <w:pStyle w:val="Contedodatabela"/>
              <w:jc w:val="both"/>
              <w:rPr>
                <w:rFonts w:cs="Times New Roman"/>
                <w:color w:val="000000"/>
              </w:rPr>
            </w:pPr>
          </w:p>
        </w:tc>
        <w:tc>
          <w:tcPr>
            <w:tcW w:w="1603" w:type="dxa"/>
            <w:tcBorders>
              <w:left w:val="single" w:sz="4" w:space="0" w:color="auto"/>
              <w:right w:val="single" w:sz="4" w:space="0" w:color="auto"/>
            </w:tcBorders>
            <w:shd w:val="clear" w:color="auto" w:fill="auto"/>
            <w:vAlign w:val="center"/>
          </w:tcPr>
          <w:p w14:paraId="532B3B20" w14:textId="77777777" w:rsidR="00DA02A7" w:rsidRPr="00DA02A7" w:rsidRDefault="00DA02A7" w:rsidP="00BC66BA">
            <w:pPr>
              <w:pStyle w:val="Contedodatabela"/>
              <w:jc w:val="both"/>
              <w:rPr>
                <w:rFonts w:cs="Times New Roman"/>
                <w:color w:val="000000"/>
              </w:rPr>
            </w:pPr>
          </w:p>
        </w:tc>
      </w:tr>
      <w:tr w:rsidR="00DA02A7" w14:paraId="0ED74FCA" w14:textId="77777777" w:rsidTr="00BC66BA">
        <w:tblPrEx>
          <w:tblCellMar>
            <w:top w:w="0" w:type="dxa"/>
          </w:tblCellMar>
        </w:tblPrEx>
        <w:trPr>
          <w:trHeight w:val="341"/>
        </w:trPr>
        <w:tc>
          <w:tcPr>
            <w:tcW w:w="3228" w:type="dxa"/>
            <w:tcBorders>
              <w:left w:val="single" w:sz="4" w:space="0" w:color="auto"/>
              <w:bottom w:val="single" w:sz="4" w:space="0" w:color="auto"/>
              <w:right w:val="single" w:sz="4" w:space="0" w:color="auto"/>
            </w:tcBorders>
            <w:shd w:val="clear" w:color="auto" w:fill="auto"/>
            <w:vAlign w:val="center"/>
          </w:tcPr>
          <w:p w14:paraId="4D9C92D9" w14:textId="77777777" w:rsidR="00DA02A7" w:rsidRPr="00DA02A7" w:rsidRDefault="00DA02A7" w:rsidP="00BC66BA">
            <w:pPr>
              <w:pStyle w:val="Contedodatabela"/>
              <w:jc w:val="both"/>
              <w:rPr>
                <w:rFonts w:cs="Times New Roman"/>
              </w:rPr>
            </w:pPr>
            <w:r w:rsidRPr="00DA02A7">
              <w:rPr>
                <w:rFonts w:cs="Times New Roman"/>
                <w:color w:val="000000"/>
              </w:rPr>
              <w:t>VALOR TOTAL: R$ 57.880.418,83</w:t>
            </w:r>
          </w:p>
        </w:tc>
        <w:tc>
          <w:tcPr>
            <w:tcW w:w="1134" w:type="dxa"/>
            <w:tcBorders>
              <w:left w:val="single" w:sz="4" w:space="0" w:color="auto"/>
              <w:bottom w:val="single" w:sz="4" w:space="0" w:color="auto"/>
              <w:right w:val="single" w:sz="4" w:space="0" w:color="auto"/>
            </w:tcBorders>
            <w:shd w:val="clear" w:color="auto" w:fill="auto"/>
            <w:vAlign w:val="center"/>
          </w:tcPr>
          <w:p w14:paraId="0ABA68F9" w14:textId="77777777" w:rsidR="00DA02A7" w:rsidRPr="00DA02A7" w:rsidRDefault="00DA02A7" w:rsidP="00BC66BA">
            <w:pPr>
              <w:pStyle w:val="Contedodatabela"/>
              <w:jc w:val="both"/>
              <w:rPr>
                <w:rFonts w:cs="Times New Roman"/>
                <w:color w:val="000000"/>
              </w:rPr>
            </w:pPr>
          </w:p>
        </w:tc>
        <w:tc>
          <w:tcPr>
            <w:tcW w:w="1842" w:type="dxa"/>
            <w:tcBorders>
              <w:left w:val="single" w:sz="4" w:space="0" w:color="auto"/>
              <w:bottom w:val="single" w:sz="4" w:space="0" w:color="auto"/>
              <w:right w:val="single" w:sz="4" w:space="0" w:color="auto"/>
            </w:tcBorders>
            <w:shd w:val="clear" w:color="auto" w:fill="auto"/>
            <w:vAlign w:val="center"/>
          </w:tcPr>
          <w:p w14:paraId="2C59DFA4" w14:textId="77777777" w:rsidR="00DA02A7" w:rsidRPr="00DA02A7" w:rsidRDefault="00DA02A7" w:rsidP="00BC66BA">
            <w:pPr>
              <w:pStyle w:val="Contedodatabela"/>
              <w:jc w:val="both"/>
              <w:rPr>
                <w:rFonts w:cs="Times New Roman"/>
              </w:rPr>
            </w:pPr>
            <w:r w:rsidRPr="00DA02A7">
              <w:rPr>
                <w:rFonts w:cs="Times New Roman"/>
                <w:color w:val="000000"/>
              </w:rPr>
              <w:t>R$ 57.880.418,83</w:t>
            </w:r>
          </w:p>
        </w:tc>
        <w:tc>
          <w:tcPr>
            <w:tcW w:w="1831" w:type="dxa"/>
            <w:tcBorders>
              <w:left w:val="single" w:sz="4" w:space="0" w:color="auto"/>
              <w:bottom w:val="single" w:sz="4" w:space="0" w:color="auto"/>
              <w:right w:val="single" w:sz="4" w:space="0" w:color="auto"/>
            </w:tcBorders>
            <w:shd w:val="clear" w:color="auto" w:fill="auto"/>
            <w:vAlign w:val="center"/>
          </w:tcPr>
          <w:p w14:paraId="0EE55F7D" w14:textId="77777777" w:rsidR="00DA02A7" w:rsidRPr="00DA02A7" w:rsidRDefault="00DA02A7" w:rsidP="00BC66BA">
            <w:pPr>
              <w:pStyle w:val="Contedodatabela"/>
              <w:jc w:val="both"/>
              <w:rPr>
                <w:rFonts w:cs="Times New Roman"/>
                <w:color w:val="000000"/>
              </w:rPr>
            </w:pPr>
            <w:r w:rsidRPr="00DA02A7">
              <w:rPr>
                <w:rFonts w:cs="Times New Roman"/>
                <w:color w:val="000000"/>
              </w:rPr>
              <w:t>R$ 500,00</w:t>
            </w:r>
          </w:p>
          <w:p w14:paraId="108CE7C6" w14:textId="77777777" w:rsidR="00DA02A7" w:rsidRPr="00DA02A7" w:rsidRDefault="00DA02A7" w:rsidP="00BC66BA">
            <w:pPr>
              <w:pStyle w:val="Contedodatabela"/>
              <w:jc w:val="both"/>
              <w:rPr>
                <w:rFonts w:cs="Times New Roman"/>
                <w:color w:val="000000"/>
              </w:rPr>
            </w:pPr>
          </w:p>
          <w:p w14:paraId="08A45499" w14:textId="77777777" w:rsidR="00DA02A7" w:rsidRPr="00DA02A7" w:rsidRDefault="00DA02A7" w:rsidP="00BC66BA">
            <w:pPr>
              <w:pStyle w:val="Contedodatabela"/>
              <w:jc w:val="both"/>
              <w:rPr>
                <w:rFonts w:cs="Times New Roman"/>
              </w:rPr>
            </w:pPr>
            <w:r w:rsidRPr="00DA02A7">
              <w:rPr>
                <w:rFonts w:cs="Times New Roman"/>
                <w:color w:val="000000"/>
              </w:rPr>
              <w:t>(podendo ser um valor menor a critério da seguradora, ou mesmo nulo)</w:t>
            </w:r>
          </w:p>
        </w:tc>
        <w:tc>
          <w:tcPr>
            <w:tcW w:w="1603" w:type="dxa"/>
            <w:tcBorders>
              <w:left w:val="single" w:sz="4" w:space="0" w:color="auto"/>
              <w:bottom w:val="single" w:sz="4" w:space="0" w:color="auto"/>
              <w:right w:val="single" w:sz="4" w:space="0" w:color="auto"/>
            </w:tcBorders>
            <w:shd w:val="clear" w:color="auto" w:fill="auto"/>
            <w:vAlign w:val="center"/>
          </w:tcPr>
          <w:p w14:paraId="234E37DE" w14:textId="77777777" w:rsidR="00DA02A7" w:rsidRPr="00DA02A7" w:rsidRDefault="00DA02A7" w:rsidP="00BC66BA">
            <w:pPr>
              <w:pStyle w:val="Contedodatabela"/>
              <w:jc w:val="both"/>
              <w:rPr>
                <w:rFonts w:cs="Times New Roman"/>
                <w:color w:val="000000"/>
              </w:rPr>
            </w:pPr>
            <w:r w:rsidRPr="00DA02A7">
              <w:rPr>
                <w:rFonts w:cs="Times New Roman"/>
                <w:color w:val="000000"/>
              </w:rPr>
              <w:t>10%</w:t>
            </w:r>
          </w:p>
          <w:p w14:paraId="0AC201AA" w14:textId="77777777" w:rsidR="00DA02A7" w:rsidRPr="00DA02A7" w:rsidRDefault="00DA02A7" w:rsidP="00BC66BA">
            <w:pPr>
              <w:pStyle w:val="Contedodatabela"/>
              <w:jc w:val="both"/>
              <w:rPr>
                <w:rFonts w:cs="Times New Roman"/>
                <w:color w:val="000000"/>
              </w:rPr>
            </w:pPr>
          </w:p>
          <w:p w14:paraId="4FC68B35" w14:textId="77777777" w:rsidR="00DA02A7" w:rsidRPr="00DA02A7" w:rsidRDefault="00DA02A7" w:rsidP="00BC66BA">
            <w:pPr>
              <w:pStyle w:val="Contedodatabela"/>
              <w:jc w:val="both"/>
              <w:rPr>
                <w:rFonts w:cs="Times New Roman"/>
              </w:rPr>
            </w:pPr>
            <w:r w:rsidRPr="00DA02A7">
              <w:rPr>
                <w:rFonts w:cs="Times New Roman"/>
                <w:color w:val="000000"/>
              </w:rPr>
              <w:t>(O máximo aceito é de 10%, podendo ser um percentual menor)</w:t>
            </w:r>
          </w:p>
        </w:tc>
      </w:tr>
      <w:tr w:rsidR="00DA02A7" w14:paraId="2F6F47CF" w14:textId="77777777" w:rsidTr="00BC66BA">
        <w:tblPrEx>
          <w:tblCellMar>
            <w:top w:w="0" w:type="dxa"/>
          </w:tblCellMar>
        </w:tblPrEx>
        <w:trPr>
          <w:trHeight w:val="341"/>
        </w:trPr>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14:paraId="751CC28F" w14:textId="77777777" w:rsidR="00DA02A7" w:rsidRPr="00DA02A7" w:rsidRDefault="00DA02A7" w:rsidP="00BC66BA">
            <w:pPr>
              <w:pStyle w:val="Contedodatabela"/>
              <w:jc w:val="both"/>
              <w:rPr>
                <w:rFonts w:cs="Times New Roman"/>
              </w:rPr>
            </w:pPr>
            <w:r w:rsidRPr="00DA02A7">
              <w:rPr>
                <w:rFonts w:cs="Times New Roman"/>
                <w:color w:val="000000"/>
              </w:rPr>
              <w:t>2 – DANOS ELÉTRICOS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60E168" w14:textId="77777777" w:rsidR="00DA02A7" w:rsidRPr="00DA02A7" w:rsidRDefault="00DA02A7" w:rsidP="00BC66BA">
            <w:pPr>
              <w:pStyle w:val="Contedodatabela"/>
              <w:jc w:val="center"/>
              <w:rPr>
                <w:rFonts w:cs="Times New Roman"/>
              </w:rPr>
            </w:pPr>
            <w:r w:rsidRPr="00DA02A7">
              <w:rPr>
                <w:rFonts w:cs="Times New Roman"/>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EB43D8D" w14:textId="31DAB406" w:rsidR="00DA02A7" w:rsidRPr="00DA02A7" w:rsidRDefault="00DA02A7" w:rsidP="00BC66BA">
            <w:pPr>
              <w:pStyle w:val="Contedodatabela"/>
              <w:jc w:val="both"/>
              <w:rPr>
                <w:rFonts w:cs="Times New Roman"/>
              </w:rPr>
            </w:pPr>
            <w:r w:rsidRPr="00DA02A7">
              <w:rPr>
                <w:rFonts w:cs="Times New Roman"/>
                <w:color w:val="000000"/>
              </w:rPr>
              <w:t>R$ 300</w:t>
            </w:r>
            <w:r w:rsidR="00BC66BA">
              <w:rPr>
                <w:rFonts w:cs="Times New Roman"/>
                <w:color w:val="000000"/>
              </w:rPr>
              <w:t>.</w:t>
            </w:r>
            <w:r w:rsidRPr="00DA02A7">
              <w:rPr>
                <w:rFonts w:cs="Times New Roman"/>
                <w:color w:val="000000"/>
              </w:rPr>
              <w:t>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63AA4447" w14:textId="77777777" w:rsidR="00DA02A7" w:rsidRPr="00DA02A7" w:rsidRDefault="00DA02A7" w:rsidP="00BC66BA">
            <w:pPr>
              <w:pStyle w:val="Contedodatabela"/>
              <w:jc w:val="both"/>
              <w:rPr>
                <w:rFonts w:cs="Times New Roman"/>
                <w:color w:val="000000"/>
              </w:rPr>
            </w:pPr>
          </w:p>
          <w:p w14:paraId="160A53F4" w14:textId="77777777" w:rsidR="00DA02A7" w:rsidRPr="00DA02A7" w:rsidRDefault="00DA02A7" w:rsidP="00BC66BA">
            <w:pPr>
              <w:pStyle w:val="Contedodatabela"/>
              <w:jc w:val="both"/>
              <w:rPr>
                <w:rFonts w:cs="Times New Roman"/>
                <w:color w:val="000000"/>
              </w:rPr>
            </w:pPr>
          </w:p>
          <w:p w14:paraId="25436A4B" w14:textId="77777777" w:rsidR="00DA02A7" w:rsidRPr="00DA02A7" w:rsidRDefault="00DA02A7" w:rsidP="00BC66BA">
            <w:pPr>
              <w:pStyle w:val="Contedodatabela"/>
              <w:jc w:val="both"/>
              <w:rPr>
                <w:rFonts w:cs="Times New Roman"/>
                <w:color w:val="000000"/>
              </w:rPr>
            </w:pPr>
            <w:r w:rsidRPr="00DA02A7">
              <w:rPr>
                <w:rFonts w:cs="Times New Roman"/>
                <w:color w:val="000000"/>
              </w:rPr>
              <w:t>R$ 1.500,00</w:t>
            </w:r>
          </w:p>
          <w:p w14:paraId="265190FF" w14:textId="77777777" w:rsidR="00DA02A7" w:rsidRPr="00DA02A7" w:rsidRDefault="00DA02A7" w:rsidP="00BC66BA">
            <w:pPr>
              <w:pStyle w:val="Contedodatabela"/>
              <w:jc w:val="both"/>
              <w:rPr>
                <w:rFonts w:cs="Times New Roman"/>
                <w:color w:val="000000"/>
              </w:rPr>
            </w:pPr>
          </w:p>
          <w:p w14:paraId="223440A2" w14:textId="77777777" w:rsidR="00DA02A7" w:rsidRPr="00DA02A7" w:rsidRDefault="00DA02A7" w:rsidP="00BC66BA">
            <w:pPr>
              <w:pStyle w:val="Contedodatabela"/>
              <w:jc w:val="both"/>
              <w:rPr>
                <w:rFonts w:cs="Times New Roman"/>
              </w:rPr>
            </w:pPr>
            <w:r w:rsidRPr="00DA02A7">
              <w:rPr>
                <w:rFonts w:cs="Times New Roman"/>
                <w:color w:val="000000"/>
              </w:rPr>
              <w:t xml:space="preserve">(podendo ser um valor menor a critério da seguradora, ou mesmo nulo) </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49A050F5" w14:textId="77777777" w:rsidR="00DA02A7" w:rsidRPr="00DA02A7" w:rsidRDefault="00DA02A7" w:rsidP="00BC66BA">
            <w:pPr>
              <w:pStyle w:val="Contedodatabela"/>
              <w:jc w:val="both"/>
              <w:rPr>
                <w:rFonts w:cs="Times New Roman"/>
                <w:color w:val="000000"/>
              </w:rPr>
            </w:pPr>
            <w:r w:rsidRPr="00DA02A7">
              <w:rPr>
                <w:rFonts w:cs="Times New Roman"/>
                <w:color w:val="000000"/>
              </w:rPr>
              <w:t>15%</w:t>
            </w:r>
          </w:p>
          <w:p w14:paraId="264E9322" w14:textId="77777777" w:rsidR="00DA02A7" w:rsidRPr="00DA02A7" w:rsidRDefault="00DA02A7" w:rsidP="00BC66BA">
            <w:pPr>
              <w:pStyle w:val="Contedodatabela"/>
              <w:jc w:val="both"/>
              <w:rPr>
                <w:rFonts w:cs="Times New Roman"/>
              </w:rPr>
            </w:pPr>
            <w:r w:rsidRPr="00DA02A7">
              <w:rPr>
                <w:rFonts w:cs="Times New Roman"/>
                <w:color w:val="000000"/>
              </w:rPr>
              <w:t>(O máximo aceito é de 15%, podendo ser um percentual menor a critério da seguradora)</w:t>
            </w:r>
          </w:p>
        </w:tc>
      </w:tr>
      <w:tr w:rsidR="00DA02A7" w14:paraId="2501E681" w14:textId="77777777" w:rsidTr="00BC66BA">
        <w:tblPrEx>
          <w:tblCellMar>
            <w:top w:w="0" w:type="dxa"/>
          </w:tblCellMar>
        </w:tblPrEx>
        <w:trPr>
          <w:trHeight w:val="341"/>
        </w:trPr>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14:paraId="5B229C7A" w14:textId="77777777" w:rsidR="00DA02A7" w:rsidRPr="00DA02A7" w:rsidRDefault="00DA02A7" w:rsidP="00BC66BA">
            <w:pPr>
              <w:pStyle w:val="Contedodatabela"/>
              <w:jc w:val="both"/>
              <w:rPr>
                <w:rFonts w:cs="Times New Roman"/>
                <w:bCs/>
              </w:rPr>
            </w:pPr>
            <w:r w:rsidRPr="00DA02A7">
              <w:rPr>
                <w:rFonts w:cs="Times New Roman"/>
                <w:bCs/>
                <w:color w:val="000000"/>
              </w:rPr>
              <w:t>3 – IMPACTO DE VEÌCULOS TERRESTRES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D9CAB6" w14:textId="77777777" w:rsidR="00DA02A7" w:rsidRPr="00DA02A7" w:rsidRDefault="00DA02A7" w:rsidP="00BC66BA">
            <w:pPr>
              <w:pStyle w:val="Contedodatabela"/>
              <w:jc w:val="center"/>
              <w:rPr>
                <w:rFonts w:cs="Times New Roman"/>
                <w:bCs/>
              </w:rPr>
            </w:pPr>
            <w:r w:rsidRPr="00DA02A7">
              <w:rPr>
                <w:rFonts w:cs="Times New Roman"/>
                <w:bCs/>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429285" w14:textId="77777777" w:rsidR="00DA02A7" w:rsidRPr="00DA02A7" w:rsidRDefault="00DA02A7" w:rsidP="00BC66BA">
            <w:pPr>
              <w:pStyle w:val="Contedodatabela"/>
              <w:jc w:val="both"/>
              <w:rPr>
                <w:rFonts w:cs="Times New Roman"/>
              </w:rPr>
            </w:pPr>
            <w:r w:rsidRPr="00DA02A7">
              <w:rPr>
                <w:rFonts w:cs="Times New Roman"/>
                <w:color w:val="000000"/>
              </w:rPr>
              <w:t>R$ 1.000.000,00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7BFBA917" w14:textId="77777777" w:rsidR="00DA02A7" w:rsidRPr="00DA02A7" w:rsidRDefault="00DA02A7" w:rsidP="00BC66BA">
            <w:pPr>
              <w:pStyle w:val="Contedodatabela"/>
              <w:jc w:val="both"/>
              <w:rPr>
                <w:rFonts w:cs="Times New Roman"/>
                <w:color w:val="000000"/>
              </w:rPr>
            </w:pPr>
          </w:p>
          <w:p w14:paraId="0092E114" w14:textId="77777777" w:rsidR="00DA02A7" w:rsidRPr="00DA02A7" w:rsidRDefault="00DA02A7" w:rsidP="00BC66BA">
            <w:pPr>
              <w:pStyle w:val="Contedodatabela"/>
              <w:jc w:val="both"/>
              <w:rPr>
                <w:rFonts w:cs="Times New Roman"/>
                <w:color w:val="000000"/>
              </w:rPr>
            </w:pPr>
            <w:r w:rsidRPr="00DA02A7">
              <w:rPr>
                <w:rFonts w:cs="Times New Roman"/>
                <w:color w:val="000000"/>
              </w:rPr>
              <w:t>R$ 1.500,00</w:t>
            </w:r>
          </w:p>
          <w:p w14:paraId="1DD16A59" w14:textId="77777777" w:rsidR="00DA02A7" w:rsidRPr="00DA02A7" w:rsidRDefault="00DA02A7" w:rsidP="00BC66BA">
            <w:pPr>
              <w:pStyle w:val="Contedodatabela"/>
              <w:jc w:val="both"/>
              <w:rPr>
                <w:rFonts w:cs="Times New Roman"/>
                <w:color w:val="000000"/>
              </w:rPr>
            </w:pPr>
          </w:p>
          <w:p w14:paraId="05E9A703" w14:textId="77777777" w:rsidR="00DA02A7" w:rsidRPr="00DA02A7" w:rsidRDefault="00DA02A7" w:rsidP="00BC66BA">
            <w:pPr>
              <w:pStyle w:val="Contedodatabela"/>
              <w:jc w:val="both"/>
              <w:rPr>
                <w:rFonts w:cs="Times New Roman"/>
              </w:rPr>
            </w:pPr>
            <w:r w:rsidRPr="00DA02A7">
              <w:rPr>
                <w:rFonts w:cs="Times New Roman"/>
                <w:color w:val="000000"/>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6FB8D26D" w14:textId="77777777" w:rsidR="00DA02A7" w:rsidRPr="00DA02A7" w:rsidRDefault="00DA02A7" w:rsidP="00BC66BA">
            <w:pPr>
              <w:pStyle w:val="Contedodatabela"/>
              <w:jc w:val="both"/>
              <w:rPr>
                <w:rFonts w:cs="Times New Roman"/>
                <w:color w:val="000000"/>
              </w:rPr>
            </w:pPr>
            <w:r w:rsidRPr="00DA02A7">
              <w:rPr>
                <w:rFonts w:cs="Times New Roman"/>
                <w:color w:val="000000"/>
              </w:rPr>
              <w:t>15%</w:t>
            </w:r>
          </w:p>
          <w:p w14:paraId="206D87DD" w14:textId="77777777" w:rsidR="00DA02A7" w:rsidRPr="00DA02A7" w:rsidRDefault="00DA02A7" w:rsidP="00BC66BA">
            <w:pPr>
              <w:pStyle w:val="Contedodatabela"/>
              <w:jc w:val="both"/>
              <w:rPr>
                <w:rFonts w:cs="Times New Roman"/>
              </w:rPr>
            </w:pPr>
            <w:r w:rsidRPr="00DA02A7">
              <w:rPr>
                <w:rFonts w:cs="Times New Roman"/>
                <w:color w:val="000000"/>
              </w:rPr>
              <w:t>(O máximo aceito é de 15%, podendo ser um percentual menor)</w:t>
            </w:r>
          </w:p>
        </w:tc>
      </w:tr>
      <w:tr w:rsidR="00DA02A7" w14:paraId="386FE6C6" w14:textId="77777777" w:rsidTr="00BC66BA">
        <w:tblPrEx>
          <w:tblCellMar>
            <w:top w:w="0" w:type="dxa"/>
          </w:tblCellMar>
        </w:tblPrEx>
        <w:trPr>
          <w:trHeight w:val="341"/>
        </w:trPr>
        <w:tc>
          <w:tcPr>
            <w:tcW w:w="3228" w:type="dxa"/>
            <w:tcBorders>
              <w:top w:val="single" w:sz="4" w:space="0" w:color="auto"/>
              <w:left w:val="single" w:sz="4" w:space="0" w:color="auto"/>
              <w:bottom w:val="single" w:sz="4" w:space="0" w:color="auto"/>
              <w:right w:val="single" w:sz="4" w:space="0" w:color="auto"/>
            </w:tcBorders>
            <w:shd w:val="clear" w:color="auto" w:fill="auto"/>
            <w:vAlign w:val="center"/>
          </w:tcPr>
          <w:p w14:paraId="54F4A5B3" w14:textId="77777777" w:rsidR="00DA02A7" w:rsidRPr="00FD1735" w:rsidRDefault="00DA02A7" w:rsidP="00BC66BA">
            <w:pPr>
              <w:pStyle w:val="Contedodatabela"/>
              <w:jc w:val="both"/>
              <w:rPr>
                <w:rFonts w:cs="Times New Roman"/>
                <w:bCs/>
              </w:rPr>
            </w:pPr>
            <w:r w:rsidRPr="00FD1735">
              <w:rPr>
                <w:rFonts w:cs="Times New Roman"/>
                <w:bCs/>
                <w:color w:val="000000"/>
              </w:rPr>
              <w:lastRenderedPageBreak/>
              <w:t>3 – QUEBRA DE VIDROS (INCLUINDO PELE DE VIDRO)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859EC4" w14:textId="77777777" w:rsidR="00DA02A7" w:rsidRPr="00FD1735" w:rsidRDefault="00DA02A7" w:rsidP="00BC66BA">
            <w:pPr>
              <w:pStyle w:val="Contedodatabela"/>
              <w:jc w:val="center"/>
              <w:rPr>
                <w:rFonts w:cs="Times New Roman"/>
                <w:bCs/>
              </w:rPr>
            </w:pPr>
            <w:r w:rsidRPr="00FD1735">
              <w:rPr>
                <w:rFonts w:cs="Times New Roman"/>
                <w:bCs/>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289DC5" w14:textId="77777777" w:rsidR="00DA02A7" w:rsidRPr="00DA02A7" w:rsidRDefault="00DA02A7" w:rsidP="00BC66BA">
            <w:pPr>
              <w:pStyle w:val="Contedodatabela"/>
              <w:jc w:val="both"/>
              <w:rPr>
                <w:rFonts w:cs="Times New Roman"/>
              </w:rPr>
            </w:pPr>
            <w:r w:rsidRPr="00DA02A7">
              <w:rPr>
                <w:rFonts w:cs="Times New Roman"/>
                <w:color w:val="000000"/>
              </w:rPr>
              <w:t>R$ 100.000,00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36395CDE" w14:textId="77777777" w:rsidR="00DA02A7" w:rsidRPr="00DA02A7" w:rsidRDefault="00DA02A7" w:rsidP="00BC66BA">
            <w:pPr>
              <w:pStyle w:val="Contedodatabela"/>
              <w:jc w:val="both"/>
              <w:rPr>
                <w:rFonts w:cs="Times New Roman"/>
                <w:color w:val="000000"/>
              </w:rPr>
            </w:pPr>
          </w:p>
          <w:p w14:paraId="51AC835E" w14:textId="77777777" w:rsidR="00DA02A7" w:rsidRPr="00DA02A7" w:rsidRDefault="00DA02A7" w:rsidP="00BC66BA">
            <w:pPr>
              <w:pStyle w:val="Contedodatabela"/>
              <w:jc w:val="both"/>
              <w:rPr>
                <w:rFonts w:cs="Times New Roman"/>
                <w:color w:val="000000"/>
              </w:rPr>
            </w:pPr>
            <w:r w:rsidRPr="00DA02A7">
              <w:rPr>
                <w:rFonts w:cs="Times New Roman"/>
                <w:color w:val="000000"/>
              </w:rPr>
              <w:t>R$ 400,00</w:t>
            </w:r>
          </w:p>
          <w:p w14:paraId="62389B5E" w14:textId="77777777" w:rsidR="00DA02A7" w:rsidRPr="00DA02A7" w:rsidRDefault="00DA02A7" w:rsidP="00BC66BA">
            <w:pPr>
              <w:pStyle w:val="Contedodatabela"/>
              <w:jc w:val="both"/>
              <w:rPr>
                <w:rFonts w:cs="Times New Roman"/>
                <w:color w:val="000000"/>
              </w:rPr>
            </w:pPr>
          </w:p>
          <w:p w14:paraId="30AD4668" w14:textId="77777777" w:rsidR="00DA02A7" w:rsidRPr="00DA02A7" w:rsidRDefault="00DA02A7" w:rsidP="00BC66BA">
            <w:pPr>
              <w:pStyle w:val="Contedodatabela"/>
              <w:jc w:val="both"/>
              <w:rPr>
                <w:rFonts w:cs="Times New Roman"/>
              </w:rPr>
            </w:pPr>
            <w:r w:rsidRPr="00DA02A7">
              <w:rPr>
                <w:rFonts w:cs="Times New Roman"/>
                <w:color w:val="000000"/>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0272D4C8" w14:textId="77777777" w:rsidR="00DA02A7" w:rsidRPr="00DA02A7" w:rsidRDefault="00DA02A7" w:rsidP="00BC66BA">
            <w:pPr>
              <w:pStyle w:val="Contedodatabela"/>
              <w:jc w:val="both"/>
              <w:rPr>
                <w:rFonts w:cs="Times New Roman"/>
                <w:color w:val="000000"/>
              </w:rPr>
            </w:pPr>
            <w:r w:rsidRPr="00DA02A7">
              <w:rPr>
                <w:rFonts w:cs="Times New Roman"/>
                <w:color w:val="000000"/>
              </w:rPr>
              <w:t>15%</w:t>
            </w:r>
          </w:p>
          <w:p w14:paraId="0A59BDB3" w14:textId="77777777" w:rsidR="00DA02A7" w:rsidRPr="00DA02A7" w:rsidRDefault="00DA02A7" w:rsidP="00BC66BA">
            <w:pPr>
              <w:pStyle w:val="Contedodatabela"/>
              <w:jc w:val="both"/>
              <w:rPr>
                <w:rFonts w:cs="Times New Roman"/>
                <w:color w:val="000000"/>
              </w:rPr>
            </w:pPr>
          </w:p>
          <w:p w14:paraId="2FCF229E" w14:textId="77777777" w:rsidR="00DA02A7" w:rsidRPr="00DA02A7" w:rsidRDefault="00DA02A7" w:rsidP="00BC66BA">
            <w:pPr>
              <w:pStyle w:val="Contedodatabela"/>
              <w:jc w:val="both"/>
              <w:rPr>
                <w:rFonts w:cs="Times New Roman"/>
              </w:rPr>
            </w:pPr>
            <w:r w:rsidRPr="00DA02A7">
              <w:rPr>
                <w:rFonts w:cs="Times New Roman"/>
                <w:color w:val="000000"/>
              </w:rPr>
              <w:t>(O máximo aceito é de 15%, podendo ser um percentual menor)</w:t>
            </w:r>
          </w:p>
        </w:tc>
      </w:tr>
      <w:tr w:rsidR="00DA02A7" w14:paraId="0B0B2BF2" w14:textId="77777777" w:rsidTr="00FD1735">
        <w:tblPrEx>
          <w:tblCellMar>
            <w:top w:w="0" w:type="dxa"/>
          </w:tblCellMar>
        </w:tblPrEx>
        <w:trPr>
          <w:trHeight w:val="341"/>
        </w:trPr>
        <w:tc>
          <w:tcPr>
            <w:tcW w:w="80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F50D4A" w14:textId="77777777" w:rsidR="00DA02A7" w:rsidRPr="00FD1735" w:rsidRDefault="00DA02A7" w:rsidP="00BC66BA">
            <w:pPr>
              <w:pStyle w:val="Contedodatabela"/>
              <w:jc w:val="both"/>
              <w:rPr>
                <w:rFonts w:cs="Times New Roman"/>
                <w:b/>
                <w:bCs/>
                <w:color w:val="000000"/>
              </w:rPr>
            </w:pPr>
            <w:r w:rsidRPr="00FD1735">
              <w:rPr>
                <w:rFonts w:cs="Times New Roman"/>
                <w:b/>
                <w:bCs/>
                <w:color w:val="000000"/>
              </w:rPr>
              <w:t>VALOR DO PRÊMIO</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B9976" w14:textId="46F4A8AE" w:rsidR="00DA02A7" w:rsidRPr="00FD1735" w:rsidRDefault="00DA02A7" w:rsidP="00BC66BA">
            <w:pPr>
              <w:pStyle w:val="Contedodatabela"/>
              <w:jc w:val="both"/>
              <w:rPr>
                <w:rFonts w:cs="Times New Roman"/>
                <w:b/>
                <w:bCs/>
                <w:color w:val="000000"/>
              </w:rPr>
            </w:pPr>
            <w:r w:rsidRPr="00FD1735">
              <w:rPr>
                <w:rFonts w:cs="Times New Roman"/>
                <w:b/>
                <w:bCs/>
                <w:color w:val="000000"/>
              </w:rPr>
              <w:t xml:space="preserve">R$ </w:t>
            </w:r>
            <w:r w:rsidR="00FD1735" w:rsidRPr="00FD1735">
              <w:rPr>
                <w:rFonts w:cs="Times New Roman"/>
                <w:b/>
                <w:bCs/>
                <w:color w:val="000000"/>
              </w:rPr>
              <w:t>6.163,10</w:t>
            </w:r>
          </w:p>
        </w:tc>
      </w:tr>
    </w:tbl>
    <w:p w14:paraId="18C8627F" w14:textId="77777777" w:rsidR="0016222A" w:rsidRPr="00D617D2" w:rsidRDefault="0016222A" w:rsidP="00C829CD">
      <w:pPr>
        <w:pStyle w:val="PargrafodaLista"/>
        <w:spacing w:line="360" w:lineRule="auto"/>
        <w:ind w:left="375"/>
        <w:rPr>
          <w:rFonts w:ascii="Times New Roman" w:hAnsi="Times New Roman" w:cs="Times New Roman"/>
          <w:sz w:val="22"/>
          <w:szCs w:val="22"/>
        </w:rPr>
      </w:pPr>
    </w:p>
    <w:p w14:paraId="6266F586" w14:textId="397CAA29" w:rsidR="008B7506" w:rsidRPr="002E3B1C" w:rsidRDefault="00272466" w:rsidP="008B7506">
      <w:pPr>
        <w:pStyle w:val="Default"/>
        <w:spacing w:line="360" w:lineRule="auto"/>
        <w:jc w:val="both"/>
        <w:rPr>
          <w:rFonts w:eastAsia="Times New Roman"/>
          <w:color w:val="auto"/>
        </w:rPr>
      </w:pPr>
      <w:r>
        <w:rPr>
          <w:rFonts w:eastAsia="NSimSun"/>
          <w:kern w:val="3"/>
          <w:lang w:eastAsia="zh-CN" w:bidi="hi-IN"/>
        </w:rPr>
        <w:t xml:space="preserve">1.2 </w:t>
      </w:r>
      <w:r w:rsidR="008B7506">
        <w:rPr>
          <w:rFonts w:eastAsia="NSimSun"/>
          <w:kern w:val="3"/>
          <w:lang w:eastAsia="zh-CN" w:bidi="hi-IN"/>
        </w:rPr>
        <w:t xml:space="preserve">      </w:t>
      </w:r>
      <w:r w:rsidR="008B7506" w:rsidRPr="002E3B1C">
        <w:rPr>
          <w:rFonts w:eastAsia="Times New Roman"/>
          <w:color w:val="auto"/>
        </w:rPr>
        <w:t xml:space="preserve">As empresas interessadas </w:t>
      </w:r>
      <w:r w:rsidR="00FD1735">
        <w:rPr>
          <w:rFonts w:eastAsia="Times New Roman"/>
          <w:color w:val="auto"/>
        </w:rPr>
        <w:t xml:space="preserve">em comparecer à sede do CNMP para </w:t>
      </w:r>
      <w:r w:rsidR="008B7506" w:rsidRPr="002E3B1C">
        <w:rPr>
          <w:rFonts w:eastAsia="Times New Roman"/>
          <w:color w:val="auto"/>
        </w:rPr>
        <w:t xml:space="preserve">vistoriar </w:t>
      </w:r>
      <w:r w:rsidR="00FD1735">
        <w:rPr>
          <w:rFonts w:eastAsia="Times New Roman"/>
          <w:color w:val="auto"/>
        </w:rPr>
        <w:t xml:space="preserve">e </w:t>
      </w:r>
      <w:r w:rsidR="00FD1735" w:rsidRPr="00516B83">
        <w:rPr>
          <w:rFonts w:eastAsia="Times New Roman"/>
          <w:color w:val="auto"/>
        </w:rPr>
        <w:t>tomar conhecimento de peculiaridades relacionadas ao fornecimento e avaliar o grau de complexidade das tarefas</w:t>
      </w:r>
      <w:r w:rsidR="008B7506" w:rsidRPr="002E3B1C">
        <w:rPr>
          <w:rFonts w:eastAsia="Times New Roman"/>
          <w:color w:val="auto"/>
        </w:rPr>
        <w:t xml:space="preserve">, </w:t>
      </w:r>
      <w:r w:rsidR="00FD1735">
        <w:rPr>
          <w:rFonts w:eastAsia="Times New Roman"/>
          <w:color w:val="auto"/>
        </w:rPr>
        <w:t xml:space="preserve">deverá fazê-la </w:t>
      </w:r>
      <w:r w:rsidR="008B7506" w:rsidRPr="002E3B1C">
        <w:rPr>
          <w:rFonts w:eastAsia="Times New Roman"/>
          <w:color w:val="auto"/>
        </w:rPr>
        <w:t>no</w:t>
      </w:r>
      <w:r w:rsidR="002C3EBC">
        <w:rPr>
          <w:rFonts w:eastAsia="Times New Roman"/>
          <w:color w:val="auto"/>
        </w:rPr>
        <w:t xml:space="preserve">s termos estabelecidos no item </w:t>
      </w:r>
      <w:r w:rsidR="00FD1735">
        <w:rPr>
          <w:rFonts w:eastAsia="Times New Roman"/>
          <w:color w:val="auto"/>
        </w:rPr>
        <w:t>7</w:t>
      </w:r>
      <w:r w:rsidR="007B6418">
        <w:rPr>
          <w:rFonts w:eastAsia="Times New Roman"/>
          <w:color w:val="auto"/>
        </w:rPr>
        <w:t xml:space="preserve"> do Termo de Referência – Anexo I deste Aviso.</w:t>
      </w:r>
    </w:p>
    <w:p w14:paraId="000D9B2C" w14:textId="22E60686" w:rsidR="00E15675" w:rsidRDefault="00E15675" w:rsidP="00E15675">
      <w:pPr>
        <w:pStyle w:val="PargrafodaLista"/>
        <w:spacing w:line="360" w:lineRule="auto"/>
        <w:ind w:left="0"/>
        <w:rPr>
          <w:rFonts w:ascii="Times New Roman" w:eastAsia="NSimSun" w:hAnsi="Times New Roman" w:cs="Times New Roman"/>
          <w:kern w:val="3"/>
          <w:lang w:eastAsia="zh-CN" w:bidi="hi-IN"/>
        </w:rPr>
      </w:pPr>
    </w:p>
    <w:bookmarkEnd w:id="0"/>
    <w:p w14:paraId="41D6F980" w14:textId="1D26C508"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lastRenderedPageBreak/>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O fornecedor poderá oferecer lances sucessivos iguais ou superiores ao lance que esteja vencendo o certame, desde que inferiores ao menor por ele ofertado e registrado pelo sistema, </w:t>
      </w:r>
      <w:r w:rsidRPr="00C829CD">
        <w:rPr>
          <w:rFonts w:ascii="Times New Roman" w:hAnsi="Times New Roman" w:cs="Times New Roman"/>
        </w:rPr>
        <w:lastRenderedPageBreak/>
        <w:t>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critério de julgamento adotado será o </w:t>
      </w:r>
      <w:r w:rsidRPr="00D40229">
        <w:rPr>
          <w:rFonts w:ascii="Times New Roman" w:hAnsi="Times New Roman" w:cs="Times New Roman"/>
          <w:b/>
          <w:bCs/>
        </w:rPr>
        <w:t>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 xml:space="preserve">Neste caso, será encaminhada contraproposta ao fornecedor que tenha apresentado o melhor preço, para que seja obtida </w:t>
      </w:r>
      <w:proofErr w:type="gramStart"/>
      <w:r w:rsidRPr="00C829CD">
        <w:rPr>
          <w:rFonts w:ascii="Times New Roman" w:hAnsi="Times New Roman" w:cs="Times New Roman"/>
        </w:rPr>
        <w:t>melhor</w:t>
      </w:r>
      <w:proofErr w:type="gramEnd"/>
      <w:r w:rsidRPr="00C829CD">
        <w:rPr>
          <w:rFonts w:ascii="Times New Roman" w:hAnsi="Times New Roman" w:cs="Times New Roman"/>
        </w:rPr>
        <w:t xml:space="preserve">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lastRenderedPageBreak/>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03928AAB" w14:textId="7CEC2443" w:rsidR="00AE705E" w:rsidRPr="00C829CD" w:rsidRDefault="00AE705E" w:rsidP="00787233">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r>
      <w:bookmarkEnd w:id="2"/>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 xml:space="preserve">Lei nº 12.846/2013 (Lei </w:t>
        </w:r>
        <w:r w:rsidRPr="00C829CD">
          <w:rPr>
            <w:rFonts w:ascii="Times New Roman" w:hAnsi="Times New Roman" w:cs="Times New Roman"/>
          </w:rPr>
          <w:lastRenderedPageBreak/>
          <w:t>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A consulta aos cadastros será realizada em nome da empresa fornecedora </w:t>
      </w:r>
      <w:proofErr w:type="gramStart"/>
      <w:r w:rsidRPr="00C829CD">
        <w:rPr>
          <w:rFonts w:ascii="Times New Roman" w:hAnsi="Times New Roman" w:cs="Times New Roman"/>
          <w:lang w:eastAsia="ar-SA"/>
        </w:rPr>
        <w:t>e também</w:t>
      </w:r>
      <w:proofErr w:type="gramEnd"/>
      <w:r w:rsidRPr="00C829CD">
        <w:rPr>
          <w:rFonts w:ascii="Times New Roman" w:hAnsi="Times New Roman" w:cs="Times New Roman"/>
          <w:lang w:eastAsia="ar-SA"/>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Somente haverá a necessidade de comprovação do preenchimento de requisitos mediante apresentação dos documentos originais </w:t>
      </w:r>
      <w:proofErr w:type="spellStart"/>
      <w:r w:rsidRPr="00C829CD">
        <w:rPr>
          <w:rFonts w:ascii="Times New Roman" w:hAnsi="Times New Roman" w:cs="Times New Roman"/>
          <w:lang w:eastAsia="ar-SA"/>
        </w:rPr>
        <w:t>não-digitais</w:t>
      </w:r>
      <w:proofErr w:type="spellEnd"/>
      <w:r w:rsidRPr="00C829CD">
        <w:rPr>
          <w:rFonts w:ascii="Times New Roman" w:hAnsi="Times New Roman" w:cs="Times New Roman"/>
          <w:lang w:eastAsia="ar-SA"/>
        </w:rPr>
        <w:t xml:space="preserve">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lastRenderedPageBreak/>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0718BD24" w14:textId="77777777" w:rsidR="009F79B9"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p>
    <w:p w14:paraId="05EA80C4" w14:textId="72677C4E" w:rsidR="00AE705E" w:rsidRPr="00C829CD"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lastRenderedPageBreak/>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50DEC898" w14:textId="77777777" w:rsidR="00D40229" w:rsidRDefault="00AE705E" w:rsidP="00D40229">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5B7285C0" w14:textId="77777777" w:rsidR="004E3E74" w:rsidRDefault="004E3E74" w:rsidP="00D40229">
      <w:pPr>
        <w:pStyle w:val="Standard"/>
        <w:spacing w:after="113" w:line="360" w:lineRule="auto"/>
        <w:ind w:left="284"/>
        <w:jc w:val="both"/>
        <w:rPr>
          <w:rFonts w:ascii="Times New Roman" w:hAnsi="Times New Roman" w:cs="Times New Roman"/>
        </w:rPr>
      </w:pPr>
    </w:p>
    <w:p w14:paraId="0AFA647F" w14:textId="1F2D6E11" w:rsidR="00C17EB5" w:rsidRDefault="00F335D8" w:rsidP="00F335D8">
      <w:pPr>
        <w:pStyle w:val="Standard"/>
        <w:spacing w:after="113" w:line="360" w:lineRule="auto"/>
        <w:jc w:val="both"/>
        <w:rPr>
          <w:rFonts w:ascii="Times New Roman" w:hAnsi="Times New Roman" w:cs="Times New Roman"/>
          <w:b/>
          <w:bCs/>
        </w:rPr>
      </w:pPr>
      <w:r>
        <w:rPr>
          <w:rFonts w:ascii="Times New Roman" w:hAnsi="Times New Roman" w:cs="Times New Roman"/>
          <w:b/>
          <w:bCs/>
        </w:rPr>
        <w:t>6.10</w:t>
      </w:r>
      <w:r w:rsidR="00972232">
        <w:rPr>
          <w:rFonts w:ascii="Times New Roman" w:hAnsi="Times New Roman" w:cs="Times New Roman"/>
          <w:b/>
          <w:bCs/>
        </w:rPr>
        <w:t xml:space="preserve">. </w:t>
      </w:r>
      <w:r w:rsidR="005C0DB9">
        <w:rPr>
          <w:rFonts w:ascii="Times New Roman" w:hAnsi="Times New Roman" w:cs="Times New Roman"/>
          <w:b/>
          <w:bCs/>
        </w:rPr>
        <w:tab/>
      </w:r>
      <w:r>
        <w:rPr>
          <w:rFonts w:ascii="Times New Roman" w:hAnsi="Times New Roman" w:cs="Times New Roman"/>
          <w:b/>
          <w:bCs/>
        </w:rPr>
        <w:t xml:space="preserve"> Qualificação Técnica </w:t>
      </w:r>
    </w:p>
    <w:p w14:paraId="7763C7DF" w14:textId="6D1B88AC" w:rsidR="00C33908" w:rsidRPr="005D1459" w:rsidRDefault="00C33908" w:rsidP="005C0DB9">
      <w:pPr>
        <w:pStyle w:val="Standard"/>
        <w:spacing w:after="113" w:line="360" w:lineRule="auto"/>
        <w:ind w:firstLine="284"/>
        <w:jc w:val="both"/>
        <w:rPr>
          <w:rFonts w:ascii="Times New Roman" w:hAnsi="Times New Roman" w:cs="Times New Roman"/>
        </w:rPr>
      </w:pPr>
      <w:r>
        <w:rPr>
          <w:rFonts w:ascii="Times New Roman" w:hAnsi="Times New Roman" w:cs="Times New Roman"/>
          <w:b/>
          <w:bCs/>
        </w:rPr>
        <w:t xml:space="preserve">6.10.1 </w:t>
      </w:r>
      <w:r w:rsidR="005C0DB9">
        <w:rPr>
          <w:rFonts w:ascii="Times New Roman" w:hAnsi="Times New Roman" w:cs="Times New Roman"/>
          <w:b/>
          <w:bCs/>
        </w:rPr>
        <w:tab/>
      </w:r>
      <w:r w:rsidR="005D1459">
        <w:rPr>
          <w:rFonts w:ascii="Times New Roman" w:hAnsi="Times New Roman" w:cs="Times New Roman"/>
        </w:rPr>
        <w:t>A Contratada deverá comprovar certificado de inscrição</w:t>
      </w:r>
      <w:r w:rsidR="00AC2E9E">
        <w:rPr>
          <w:rFonts w:ascii="Times New Roman" w:hAnsi="Times New Roman" w:cs="Times New Roman"/>
        </w:rPr>
        <w:t xml:space="preserve"> e regularidade junto ao órgão que regulamenta o funcionamento e operações das Sociedades Seguradoras</w:t>
      </w:r>
      <w:r w:rsidR="002B3872">
        <w:rPr>
          <w:rFonts w:ascii="Times New Roman" w:hAnsi="Times New Roman" w:cs="Times New Roman"/>
        </w:rPr>
        <w:t xml:space="preserve"> </w:t>
      </w:r>
      <w:r w:rsidR="00073EF9">
        <w:rPr>
          <w:rFonts w:ascii="Times New Roman" w:hAnsi="Times New Roman" w:cs="Times New Roman"/>
        </w:rPr>
        <w:t>– Superintendência de Seguros Privados (SUSEP</w:t>
      </w:r>
      <w:r w:rsidR="00063020">
        <w:rPr>
          <w:rFonts w:ascii="Times New Roman" w:hAnsi="Times New Roman" w:cs="Times New Roman"/>
        </w:rPr>
        <w:t>), conforme item 20 do Termo de Referência.</w:t>
      </w:r>
    </w:p>
    <w:p w14:paraId="3B619868" w14:textId="77777777" w:rsidR="00C33908" w:rsidRDefault="00C33908" w:rsidP="00F335D8">
      <w:pPr>
        <w:pStyle w:val="Standard"/>
        <w:spacing w:after="113" w:line="360" w:lineRule="auto"/>
        <w:jc w:val="both"/>
        <w:rPr>
          <w:rFonts w:ascii="Times New Roman" w:hAnsi="Times New Roman" w:cs="Times New Roman"/>
        </w:rPr>
      </w:pPr>
    </w:p>
    <w:p w14:paraId="17BF380E" w14:textId="77777777" w:rsidR="005C0DB9" w:rsidRPr="005C0DB9" w:rsidRDefault="005C0DB9" w:rsidP="005C0DB9">
      <w:pPr>
        <w:pStyle w:val="PargrafodaLista"/>
        <w:numPr>
          <w:ilvl w:val="1"/>
          <w:numId w:val="16"/>
        </w:numPr>
        <w:suppressAutoHyphens/>
        <w:autoSpaceDN w:val="0"/>
        <w:spacing w:after="113" w:line="360" w:lineRule="auto"/>
        <w:contextualSpacing w:val="0"/>
        <w:jc w:val="both"/>
        <w:textAlignment w:val="baseline"/>
        <w:rPr>
          <w:rFonts w:ascii="Times New Roman" w:eastAsia="NSimSun" w:hAnsi="Times New Roman" w:cs="Times New Roman"/>
          <w:vanish/>
          <w:kern w:val="3"/>
          <w:lang w:eastAsia="ar-SA" w:bidi="hi-IN"/>
        </w:rPr>
      </w:pPr>
    </w:p>
    <w:p w14:paraId="6ED92868" w14:textId="59B88B27" w:rsidR="00AE705E" w:rsidRPr="00C829CD" w:rsidRDefault="00AE705E" w:rsidP="00061AAD">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lastRenderedPageBreak/>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3F11A3EC" w14:textId="77777777" w:rsidR="0052156E" w:rsidRDefault="0052156E" w:rsidP="00863FD8">
      <w:pPr>
        <w:pStyle w:val="Standard"/>
        <w:spacing w:after="113" w:line="360" w:lineRule="auto"/>
        <w:jc w:val="center"/>
        <w:rPr>
          <w:rFonts w:ascii="Times New Roman" w:hAnsi="Times New Roman" w:cs="Times New Roman"/>
          <w:b/>
          <w:bCs/>
          <w:u w:val="single"/>
        </w:rPr>
      </w:pPr>
    </w:p>
    <w:p w14:paraId="49AD9E56" w14:textId="77777777" w:rsidR="0052156E" w:rsidRDefault="0052156E" w:rsidP="00863FD8">
      <w:pPr>
        <w:pStyle w:val="Standard"/>
        <w:spacing w:after="113" w:line="360" w:lineRule="auto"/>
        <w:jc w:val="center"/>
        <w:rPr>
          <w:rFonts w:ascii="Times New Roman" w:hAnsi="Times New Roman" w:cs="Times New Roman"/>
          <w:b/>
          <w:bCs/>
          <w:u w:val="single"/>
        </w:rPr>
      </w:pPr>
    </w:p>
    <w:p w14:paraId="2C80448C" w14:textId="77777777" w:rsidR="0052156E" w:rsidRDefault="0052156E" w:rsidP="00863FD8">
      <w:pPr>
        <w:pStyle w:val="Standard"/>
        <w:spacing w:after="113" w:line="360" w:lineRule="auto"/>
        <w:jc w:val="center"/>
        <w:rPr>
          <w:rFonts w:ascii="Times New Roman" w:hAnsi="Times New Roman" w:cs="Times New Roman"/>
          <w:b/>
          <w:bCs/>
          <w:u w:val="single"/>
        </w:rPr>
      </w:pPr>
    </w:p>
    <w:p w14:paraId="57BF7022" w14:textId="77777777" w:rsidR="0052156E" w:rsidRDefault="0052156E" w:rsidP="00863FD8">
      <w:pPr>
        <w:pStyle w:val="Standard"/>
        <w:spacing w:after="113" w:line="360" w:lineRule="auto"/>
        <w:jc w:val="center"/>
        <w:rPr>
          <w:rFonts w:ascii="Times New Roman" w:hAnsi="Times New Roman" w:cs="Times New Roman"/>
          <w:b/>
          <w:bCs/>
          <w:u w:val="single"/>
        </w:rPr>
      </w:pPr>
    </w:p>
    <w:p w14:paraId="5B747779" w14:textId="7F44E9FB" w:rsidR="00AB6FB8" w:rsidRDefault="00AB6FB8" w:rsidP="00863FD8">
      <w:pPr>
        <w:pStyle w:val="Standard"/>
        <w:spacing w:after="113" w:line="360" w:lineRule="auto"/>
        <w:jc w:val="center"/>
        <w:rPr>
          <w:rFonts w:ascii="Times New Roman" w:hAnsi="Times New Roman" w:cs="Times New Roman"/>
          <w:b/>
          <w:bCs/>
          <w:u w:val="single"/>
        </w:rPr>
      </w:pPr>
    </w:p>
    <w:p w14:paraId="2584790C" w14:textId="77777777" w:rsidR="00AB6FB8" w:rsidRDefault="00AB6FB8" w:rsidP="00863FD8">
      <w:pPr>
        <w:pStyle w:val="Standard"/>
        <w:spacing w:after="113" w:line="360" w:lineRule="auto"/>
        <w:jc w:val="center"/>
        <w:rPr>
          <w:rFonts w:ascii="Times New Roman" w:hAnsi="Times New Roman" w:cs="Times New Roman"/>
          <w:b/>
          <w:bCs/>
          <w:u w:val="single"/>
        </w:rPr>
      </w:pPr>
    </w:p>
    <w:p w14:paraId="20805D75" w14:textId="77777777" w:rsidR="00AB6FB8" w:rsidRDefault="00AB6FB8" w:rsidP="00863FD8">
      <w:pPr>
        <w:pStyle w:val="Standard"/>
        <w:spacing w:after="113" w:line="360" w:lineRule="auto"/>
        <w:jc w:val="center"/>
        <w:rPr>
          <w:rFonts w:ascii="Times New Roman" w:hAnsi="Times New Roman" w:cs="Times New Roman"/>
          <w:b/>
          <w:bCs/>
          <w:u w:val="single"/>
        </w:rPr>
      </w:pPr>
    </w:p>
    <w:p w14:paraId="2280D365" w14:textId="77777777" w:rsidR="00AB6FB8" w:rsidRDefault="00AB6FB8" w:rsidP="00863FD8">
      <w:pPr>
        <w:pStyle w:val="Standard"/>
        <w:spacing w:after="113" w:line="360" w:lineRule="auto"/>
        <w:jc w:val="center"/>
        <w:rPr>
          <w:rFonts w:ascii="Times New Roman" w:hAnsi="Times New Roman" w:cs="Times New Roman"/>
          <w:b/>
          <w:bCs/>
          <w:u w:val="single"/>
        </w:rPr>
      </w:pPr>
    </w:p>
    <w:p w14:paraId="392246CA" w14:textId="77777777" w:rsidR="00AB6FB8" w:rsidRDefault="00AB6FB8" w:rsidP="00863FD8">
      <w:pPr>
        <w:pStyle w:val="Standard"/>
        <w:spacing w:after="113" w:line="360" w:lineRule="auto"/>
        <w:jc w:val="center"/>
        <w:rPr>
          <w:rFonts w:ascii="Times New Roman" w:hAnsi="Times New Roman" w:cs="Times New Roman"/>
          <w:b/>
          <w:bCs/>
          <w:u w:val="single"/>
        </w:rPr>
      </w:pPr>
    </w:p>
    <w:p w14:paraId="296B09F1" w14:textId="77777777" w:rsidR="0032137C" w:rsidRDefault="0032137C" w:rsidP="00863FD8">
      <w:pPr>
        <w:pStyle w:val="Standard"/>
        <w:spacing w:after="113" w:line="360" w:lineRule="auto"/>
        <w:jc w:val="center"/>
        <w:rPr>
          <w:rFonts w:ascii="Times New Roman" w:hAnsi="Times New Roman" w:cs="Times New Roman"/>
          <w:b/>
          <w:bCs/>
          <w:u w:val="single"/>
        </w:rPr>
      </w:pPr>
    </w:p>
    <w:p w14:paraId="7D22B4D7" w14:textId="77777777" w:rsidR="0032137C" w:rsidRDefault="0032137C" w:rsidP="00863FD8">
      <w:pPr>
        <w:pStyle w:val="Standard"/>
        <w:spacing w:after="113" w:line="360" w:lineRule="auto"/>
        <w:jc w:val="center"/>
        <w:rPr>
          <w:rFonts w:ascii="Times New Roman" w:hAnsi="Times New Roman" w:cs="Times New Roman"/>
          <w:b/>
          <w:bCs/>
          <w:u w:val="single"/>
        </w:rPr>
      </w:pPr>
    </w:p>
    <w:p w14:paraId="5B32FD71" w14:textId="77777777" w:rsidR="0032137C" w:rsidRDefault="0032137C" w:rsidP="00863FD8">
      <w:pPr>
        <w:pStyle w:val="Standard"/>
        <w:spacing w:after="113" w:line="360" w:lineRule="auto"/>
        <w:jc w:val="center"/>
        <w:rPr>
          <w:rFonts w:ascii="Times New Roman" w:hAnsi="Times New Roman" w:cs="Times New Roman"/>
          <w:b/>
          <w:bCs/>
          <w:u w:val="single"/>
        </w:rPr>
      </w:pPr>
    </w:p>
    <w:p w14:paraId="67E636EE" w14:textId="77777777" w:rsidR="0032137C" w:rsidRDefault="0032137C" w:rsidP="00863FD8">
      <w:pPr>
        <w:pStyle w:val="Standard"/>
        <w:spacing w:after="113" w:line="360" w:lineRule="auto"/>
        <w:jc w:val="center"/>
        <w:rPr>
          <w:rFonts w:ascii="Times New Roman" w:hAnsi="Times New Roman" w:cs="Times New Roman"/>
          <w:b/>
          <w:bCs/>
          <w:u w:val="single"/>
        </w:rPr>
      </w:pPr>
    </w:p>
    <w:p w14:paraId="089A5457" w14:textId="77777777" w:rsidR="0032137C" w:rsidRDefault="0032137C" w:rsidP="00863FD8">
      <w:pPr>
        <w:pStyle w:val="Standard"/>
        <w:spacing w:after="113" w:line="360" w:lineRule="auto"/>
        <w:jc w:val="center"/>
        <w:rPr>
          <w:rFonts w:ascii="Times New Roman" w:hAnsi="Times New Roman" w:cs="Times New Roman"/>
          <w:b/>
          <w:bCs/>
          <w:u w:val="single"/>
        </w:rPr>
      </w:pPr>
    </w:p>
    <w:p w14:paraId="21294581" w14:textId="77777777" w:rsidR="0032137C" w:rsidRDefault="0032137C" w:rsidP="00863FD8">
      <w:pPr>
        <w:pStyle w:val="Standard"/>
        <w:spacing w:after="113" w:line="360" w:lineRule="auto"/>
        <w:jc w:val="center"/>
        <w:rPr>
          <w:rFonts w:ascii="Times New Roman" w:hAnsi="Times New Roman" w:cs="Times New Roman"/>
          <w:b/>
          <w:bCs/>
          <w:u w:val="single"/>
        </w:rPr>
      </w:pPr>
    </w:p>
    <w:p w14:paraId="42FF203E" w14:textId="77777777" w:rsidR="00AB6FB8" w:rsidRDefault="00AB6FB8" w:rsidP="00863FD8">
      <w:pPr>
        <w:pStyle w:val="Standard"/>
        <w:spacing w:after="113" w:line="360" w:lineRule="auto"/>
        <w:jc w:val="center"/>
        <w:rPr>
          <w:rFonts w:ascii="Times New Roman" w:hAnsi="Times New Roman" w:cs="Times New Roman"/>
          <w:b/>
          <w:bCs/>
          <w:u w:val="single"/>
        </w:rPr>
      </w:pPr>
    </w:p>
    <w:p w14:paraId="0C1D8C2A" w14:textId="77777777" w:rsidR="0052156E" w:rsidRDefault="0052156E" w:rsidP="00863FD8">
      <w:pPr>
        <w:pStyle w:val="Standard"/>
        <w:spacing w:after="113" w:line="360" w:lineRule="auto"/>
        <w:jc w:val="center"/>
        <w:rPr>
          <w:rFonts w:ascii="Times New Roman" w:hAnsi="Times New Roman" w:cs="Times New Roman"/>
          <w:b/>
          <w:bCs/>
          <w:u w:val="single"/>
        </w:rPr>
      </w:pPr>
    </w:p>
    <w:p w14:paraId="2CDFF086" w14:textId="4CE86D39"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B00FEE">
        <w:rPr>
          <w:rFonts w:ascii="Times New Roman" w:hAnsi="Times New Roman" w:cs="Times New Roman"/>
          <w:b/>
          <w:bCs/>
          <w:u w:val="single"/>
        </w:rPr>
        <w:t xml:space="preserve">ISO DE DISPENSA ELETRÔNICA Nº </w:t>
      </w:r>
      <w:r w:rsidR="00D74DBD">
        <w:rPr>
          <w:rFonts w:ascii="Times New Roman" w:hAnsi="Times New Roman" w:cs="Times New Roman"/>
          <w:b/>
          <w:bCs/>
          <w:u w:val="single"/>
        </w:rPr>
        <w:t>12</w:t>
      </w:r>
      <w:r w:rsidR="00A55CDC">
        <w:rPr>
          <w:rFonts w:ascii="Times New Roman" w:hAnsi="Times New Roman" w:cs="Times New Roman"/>
          <w:b/>
          <w:bCs/>
          <w:u w:val="single"/>
        </w:rPr>
        <w:t>/2024</w:t>
      </w:r>
      <w:r>
        <w:rPr>
          <w:rFonts w:ascii="Times New Roman" w:hAnsi="Times New Roman" w:cs="Times New Roman"/>
          <w:b/>
          <w:bCs/>
          <w:u w:val="single"/>
        </w:rPr>
        <w:t>_</w:t>
      </w:r>
    </w:p>
    <w:p w14:paraId="261B1109" w14:textId="3FE2226E" w:rsidR="00863FD8" w:rsidRDefault="00863FD8" w:rsidP="001B24CD">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AB6FB8" w:rsidRPr="00AB6FB8">
        <w:rPr>
          <w:rFonts w:ascii="Times New Roman" w:hAnsi="Times New Roman" w:cs="Times New Roman" w:hint="eastAsia"/>
          <w:b/>
          <w:bCs/>
          <w:u w:val="single"/>
        </w:rPr>
        <w:t>19.00.6160.0002395/2024-83</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2E7CBC0F" w14:textId="77777777" w:rsidR="00D74DBD" w:rsidRPr="00C275FA" w:rsidRDefault="00D74DBD" w:rsidP="00D74DBD">
      <w:pPr>
        <w:pStyle w:val="Default"/>
        <w:spacing w:line="360" w:lineRule="auto"/>
        <w:ind w:firstLine="709"/>
        <w:jc w:val="center"/>
        <w:rPr>
          <w:rFonts w:eastAsia="Times New Roman"/>
          <w:color w:val="auto"/>
          <w:sz w:val="17"/>
          <w:szCs w:val="17"/>
        </w:rPr>
      </w:pPr>
      <w:bookmarkStart w:id="6" w:name="_Hlk160219210"/>
    </w:p>
    <w:p w14:paraId="0247684A" w14:textId="77777777" w:rsidR="00D74DBD" w:rsidRPr="00C275FA"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6B2DC995">
        <w:rPr>
          <w:rFonts w:eastAsia="Times New Roman"/>
          <w:b/>
          <w:bCs/>
          <w:color w:val="auto"/>
        </w:rPr>
        <w:t>OBJETO</w:t>
      </w:r>
    </w:p>
    <w:p w14:paraId="08789463" w14:textId="77777777" w:rsidR="00D74DBD" w:rsidRDefault="00D74DBD" w:rsidP="00D74DBD">
      <w:pPr>
        <w:pStyle w:val="Default"/>
        <w:numPr>
          <w:ilvl w:val="1"/>
          <w:numId w:val="23"/>
        </w:numPr>
        <w:spacing w:line="360" w:lineRule="auto"/>
        <w:ind w:left="0" w:firstLine="0"/>
        <w:jc w:val="both"/>
        <w:rPr>
          <w:rFonts w:eastAsia="Times New Roman"/>
          <w:color w:val="auto"/>
        </w:rPr>
      </w:pPr>
      <w:r w:rsidRPr="5E02DFB5">
        <w:rPr>
          <w:rFonts w:eastAsia="Times New Roman"/>
          <w:color w:val="auto"/>
        </w:rPr>
        <w:t>O presente certame tem por objeto a seleção da proposta mais vantajosa à Administração, visando a contratação na prestação de serviços de Plano de Seguros – Grupo Patrimonial, Ramo Compreensivo Empresarial, como objetivo de resguardar os riscos referentes aos bens móveis e imóveis sob responsabilidade do Conselho Nacional do Ministério Público, conforme descrições e especificações constantes neste Termo de Referência.</w:t>
      </w:r>
    </w:p>
    <w:p w14:paraId="14E1419B" w14:textId="77777777" w:rsidR="00D74DBD" w:rsidRDefault="00D74DBD" w:rsidP="00D74DBD">
      <w:pPr>
        <w:pStyle w:val="Default"/>
        <w:spacing w:line="360" w:lineRule="auto"/>
        <w:jc w:val="both"/>
        <w:rPr>
          <w:rFonts w:eastAsia="Times New Roman"/>
          <w:color w:val="auto"/>
        </w:rPr>
      </w:pPr>
    </w:p>
    <w:p w14:paraId="209EA527" w14:textId="77777777" w:rsidR="00D74DBD" w:rsidRPr="00966F30"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00966F30">
        <w:rPr>
          <w:rFonts w:eastAsia="Times New Roman"/>
          <w:b/>
          <w:bCs/>
          <w:color w:val="auto"/>
        </w:rPr>
        <w:t xml:space="preserve"> JUSTIFICATIVA</w:t>
      </w:r>
    </w:p>
    <w:p w14:paraId="01328933" w14:textId="77777777" w:rsidR="00D74DBD" w:rsidRPr="00966F30" w:rsidRDefault="00D74DBD" w:rsidP="00D74DBD">
      <w:pPr>
        <w:pStyle w:val="Default"/>
        <w:numPr>
          <w:ilvl w:val="1"/>
          <w:numId w:val="23"/>
        </w:numPr>
        <w:spacing w:line="360" w:lineRule="auto"/>
        <w:ind w:left="0" w:firstLine="0"/>
        <w:jc w:val="both"/>
        <w:rPr>
          <w:rFonts w:eastAsiaTheme="minorEastAsia"/>
          <w:b/>
          <w:bCs/>
          <w:color w:val="auto"/>
        </w:rPr>
      </w:pPr>
      <w:r w:rsidRPr="00966F30">
        <w:rPr>
          <w:rFonts w:eastAsiaTheme="minorEastAsia"/>
          <w:b/>
          <w:bCs/>
          <w:color w:val="auto"/>
        </w:rPr>
        <w:t>Da Fundamentação da Contratação</w:t>
      </w:r>
    </w:p>
    <w:p w14:paraId="0AC611F4" w14:textId="77777777" w:rsidR="00D74DBD" w:rsidRPr="0030727D" w:rsidRDefault="00D74DBD" w:rsidP="00D74DBD">
      <w:pPr>
        <w:pStyle w:val="Default"/>
        <w:numPr>
          <w:ilvl w:val="2"/>
          <w:numId w:val="23"/>
        </w:numPr>
        <w:spacing w:line="360" w:lineRule="auto"/>
        <w:ind w:left="0" w:firstLine="0"/>
        <w:jc w:val="both"/>
        <w:rPr>
          <w:rFonts w:eastAsia="Times New Roman"/>
          <w:color w:val="auto"/>
        </w:rPr>
      </w:pPr>
      <w:r w:rsidRPr="5E02DFB5">
        <w:rPr>
          <w:rFonts w:eastAsia="Times New Roman"/>
          <w:color w:val="auto"/>
        </w:rPr>
        <w:t>A Fundamentação da Contratação e de seus quantitativos está pormenorizada em Tópico específico dos Estudos Técnicos Preliminare</w:t>
      </w:r>
      <w:r w:rsidRPr="5E02DFB5">
        <w:rPr>
          <w:rFonts w:eastAsiaTheme="minorEastAsia"/>
          <w:color w:val="auto"/>
        </w:rPr>
        <w:t>s – ETP</w:t>
      </w:r>
      <w:r>
        <w:rPr>
          <w:rFonts w:eastAsiaTheme="minorEastAsia"/>
          <w:color w:val="auto"/>
        </w:rPr>
        <w:t xml:space="preserve"> (SEI nº </w:t>
      </w:r>
      <w:r w:rsidRPr="009A64F0">
        <w:rPr>
          <w:rFonts w:eastAsiaTheme="minorEastAsia"/>
          <w:color w:val="auto"/>
        </w:rPr>
        <w:t>1020570</w:t>
      </w:r>
      <w:r>
        <w:rPr>
          <w:rFonts w:eastAsiaTheme="minorEastAsia"/>
          <w:color w:val="auto"/>
        </w:rPr>
        <w:t>)</w:t>
      </w:r>
      <w:r w:rsidRPr="5E02DFB5">
        <w:rPr>
          <w:rFonts w:eastAsiaTheme="minorEastAsia"/>
          <w:color w:val="auto"/>
        </w:rPr>
        <w:t>,</w:t>
      </w:r>
      <w:r w:rsidRPr="5E02DFB5">
        <w:rPr>
          <w:rFonts w:eastAsia="Times New Roman"/>
          <w:color w:val="auto"/>
        </w:rPr>
        <w:t xml:space="preserve"> presente no processo de contratação SEI</w:t>
      </w:r>
      <w:r w:rsidRPr="5E02DFB5">
        <w:rPr>
          <w:rFonts w:eastAsia="Times New Roman"/>
        </w:rPr>
        <w:t xml:space="preserve"> nº</w:t>
      </w:r>
      <w:r w:rsidRPr="5E02DFB5">
        <w:rPr>
          <w:rFonts w:eastAsia="Times New Roman"/>
          <w:color w:val="auto"/>
        </w:rPr>
        <w:t xml:space="preserve"> 19.00.6160.0002395/2024-83.</w:t>
      </w:r>
    </w:p>
    <w:p w14:paraId="6BAB841C" w14:textId="77777777" w:rsidR="00D74DBD" w:rsidRPr="00966F30" w:rsidRDefault="00D74DBD" w:rsidP="00D74DBD">
      <w:pPr>
        <w:pStyle w:val="PargrafodaLista"/>
        <w:numPr>
          <w:ilvl w:val="1"/>
          <w:numId w:val="23"/>
        </w:numPr>
        <w:spacing w:line="360" w:lineRule="auto"/>
        <w:ind w:left="0" w:firstLine="0"/>
        <w:jc w:val="both"/>
        <w:rPr>
          <w:rFonts w:ascii="Times New Roman" w:hAnsi="Times New Roman" w:cs="Times New Roman"/>
        </w:rPr>
      </w:pPr>
      <w:r w:rsidRPr="46DABC6B">
        <w:rPr>
          <w:rFonts w:ascii="Times New Roman" w:eastAsia="Times New Roman" w:hAnsi="Times New Roman" w:cs="Times New Roman"/>
        </w:rPr>
        <w:t xml:space="preserve">Considerando que o Contrato CNMP nº </w:t>
      </w:r>
      <w:r w:rsidRPr="0040508D">
        <w:rPr>
          <w:rFonts w:ascii="Times New Roman" w:eastAsia="Times New Roman" w:hAnsi="Times New Roman" w:cs="Times New Roman"/>
        </w:rPr>
        <w:t>35/2019,</w:t>
      </w:r>
      <w:r w:rsidRPr="46DABC6B">
        <w:rPr>
          <w:rFonts w:ascii="Times New Roman" w:eastAsia="Times New Roman" w:hAnsi="Times New Roman" w:cs="Times New Roman"/>
        </w:rPr>
        <w:t xml:space="preserve"> com prazo máximo vigente até </w:t>
      </w:r>
      <w:r>
        <w:rPr>
          <w:rFonts w:ascii="Times New Roman" w:eastAsia="Times New Roman" w:hAnsi="Times New Roman" w:cs="Times New Roman"/>
        </w:rPr>
        <w:t>29/10/2024</w:t>
      </w:r>
      <w:r w:rsidRPr="46DABC6B">
        <w:rPr>
          <w:rFonts w:ascii="Times New Roman" w:eastAsia="Times New Roman" w:hAnsi="Times New Roman" w:cs="Times New Roman"/>
        </w:rPr>
        <w:t>, que atualmente abarca o presente serviço, não pode mais ser prorrogado, demonstra-se imperioso o lançamento de novo processo licitatório.</w:t>
      </w:r>
    </w:p>
    <w:p w14:paraId="2DF8184A" w14:textId="77777777" w:rsidR="00D74DBD" w:rsidRPr="00966F30" w:rsidRDefault="00D74DBD" w:rsidP="00D74DBD">
      <w:pPr>
        <w:pStyle w:val="Default"/>
        <w:numPr>
          <w:ilvl w:val="2"/>
          <w:numId w:val="23"/>
        </w:numPr>
        <w:spacing w:line="360" w:lineRule="auto"/>
        <w:ind w:left="0" w:firstLine="0"/>
        <w:jc w:val="both"/>
        <w:rPr>
          <w:rFonts w:eastAsia="Times New Roman"/>
          <w:color w:val="000000" w:themeColor="text1"/>
        </w:rPr>
      </w:pPr>
      <w:r w:rsidRPr="00A04B65">
        <w:rPr>
          <w:rFonts w:eastAsia="Times New Roman"/>
          <w:color w:val="auto"/>
        </w:rPr>
        <w:t xml:space="preserve">A contratação dos serviços aqui descritos se justifica diante da necessidade </w:t>
      </w:r>
      <w:proofErr w:type="gramStart"/>
      <w:r w:rsidRPr="00A04B65">
        <w:rPr>
          <w:rFonts w:eastAsia="Times New Roman"/>
          <w:color w:val="auto"/>
        </w:rPr>
        <w:t>da</w:t>
      </w:r>
      <w:proofErr w:type="gramEnd"/>
      <w:r w:rsidRPr="00A04B65">
        <w:rPr>
          <w:rFonts w:eastAsia="Times New Roman"/>
          <w:color w:val="auto"/>
        </w:rPr>
        <w:t xml:space="preserve"> Administração prevenir-se contra eventuais danos causados por sinistros, cujos prejuízos possam causar enorme dispêndio ao erário</w:t>
      </w:r>
      <w:r>
        <w:rPr>
          <w:rFonts w:eastAsia="Times New Roman"/>
          <w:color w:val="auto"/>
        </w:rPr>
        <w:t xml:space="preserve">, destacando-se que </w:t>
      </w:r>
      <w:r>
        <w:t>o seguro predial contra incêndio, consta como obrigação contratual constante no Contrato de locação do atual edifício sede ocupado pelo CNMP, contratação formalizada por meio do Contrato nº 040/2011</w:t>
      </w:r>
      <w:r w:rsidRPr="00A04B65">
        <w:rPr>
          <w:rFonts w:eastAsia="Times New Roman"/>
          <w:color w:val="auto"/>
        </w:rPr>
        <w:t>;</w:t>
      </w:r>
    </w:p>
    <w:p w14:paraId="21C89AF0" w14:textId="77777777" w:rsidR="00D74DBD" w:rsidRPr="00DC4A55" w:rsidRDefault="00D74DBD" w:rsidP="00D74DBD">
      <w:pPr>
        <w:pStyle w:val="Default"/>
        <w:numPr>
          <w:ilvl w:val="2"/>
          <w:numId w:val="23"/>
        </w:numPr>
        <w:spacing w:line="360" w:lineRule="auto"/>
        <w:ind w:left="0" w:firstLine="0"/>
        <w:jc w:val="both"/>
        <w:rPr>
          <w:rFonts w:eastAsia="Times New Roman"/>
          <w:color w:val="000000" w:themeColor="text1"/>
        </w:rPr>
      </w:pPr>
      <w:r w:rsidRPr="004E3427">
        <w:rPr>
          <w:rFonts w:eastAsia="Times New Roman"/>
          <w:color w:val="auto"/>
        </w:rPr>
        <w:t>A presente contratação contempla coberturas usuais do mercado para seguros do</w:t>
      </w:r>
      <w:r>
        <w:rPr>
          <w:rFonts w:eastAsia="Times New Roman"/>
          <w:color w:val="auto"/>
        </w:rPr>
        <w:t xml:space="preserve"> ramo </w:t>
      </w:r>
      <w:r w:rsidRPr="00A04B65">
        <w:rPr>
          <w:rFonts w:eastAsia="Times New Roman"/>
          <w:color w:val="auto"/>
        </w:rPr>
        <w:t>compreensivo empresarial, do grupo patrimonial</w:t>
      </w:r>
      <w:r>
        <w:rPr>
          <w:rFonts w:eastAsia="Times New Roman"/>
          <w:color w:val="auto"/>
        </w:rPr>
        <w:t>,</w:t>
      </w:r>
      <w:r w:rsidRPr="00A04B65">
        <w:rPr>
          <w:rFonts w:eastAsia="Times New Roman"/>
          <w:color w:val="auto"/>
        </w:rPr>
        <w:t xml:space="preserve"> proporcionando uma proteção abrangente</w:t>
      </w:r>
      <w:r>
        <w:rPr>
          <w:rFonts w:eastAsia="Times New Roman"/>
          <w:color w:val="auto"/>
        </w:rPr>
        <w:t xml:space="preserve"> ao CNMP</w:t>
      </w:r>
      <w:r w:rsidRPr="00A04B65">
        <w:rPr>
          <w:rFonts w:eastAsia="Times New Roman"/>
          <w:color w:val="auto"/>
        </w:rPr>
        <w:t xml:space="preserve"> em uma única apólice</w:t>
      </w:r>
      <w:r>
        <w:rPr>
          <w:rFonts w:eastAsia="Times New Roman"/>
          <w:color w:val="auto"/>
        </w:rPr>
        <w:t>, incluindo:  COBERTURA BÁSICA</w:t>
      </w:r>
      <w:r w:rsidRPr="004E3427">
        <w:rPr>
          <w:rFonts w:eastAsia="Times New Roman"/>
          <w:color w:val="auto"/>
        </w:rPr>
        <w:t xml:space="preserve"> – </w:t>
      </w:r>
      <w:r w:rsidRPr="00476236">
        <w:rPr>
          <w:rFonts w:eastAsia="Times New Roman"/>
          <w:color w:val="auto"/>
        </w:rPr>
        <w:t>INCÊNDIO, EXPLOSÃO, IMPLOSÃO, FUMAÇA e QUEDA DE AERONAVE</w:t>
      </w:r>
      <w:r>
        <w:rPr>
          <w:rFonts w:eastAsia="Times New Roman"/>
          <w:color w:val="auto"/>
        </w:rPr>
        <w:t xml:space="preserve">; </w:t>
      </w:r>
      <w:r w:rsidRPr="004E3427">
        <w:rPr>
          <w:rFonts w:eastAsia="Times New Roman"/>
          <w:color w:val="auto"/>
        </w:rPr>
        <w:t>DANOS ELÉTRICOS</w:t>
      </w:r>
      <w:r>
        <w:rPr>
          <w:rFonts w:eastAsia="Times New Roman"/>
          <w:color w:val="auto"/>
        </w:rPr>
        <w:t xml:space="preserve">; </w:t>
      </w:r>
      <w:r w:rsidRPr="004E3427">
        <w:rPr>
          <w:rFonts w:eastAsia="Times New Roman"/>
          <w:color w:val="auto"/>
        </w:rPr>
        <w:t>IMPACTO DE VEÌCULOS TERRESTRES</w:t>
      </w:r>
      <w:r>
        <w:rPr>
          <w:rFonts w:eastAsia="Times New Roman"/>
          <w:color w:val="auto"/>
        </w:rPr>
        <w:t xml:space="preserve">; </w:t>
      </w:r>
      <w:r w:rsidRPr="004E3427">
        <w:rPr>
          <w:rFonts w:eastAsia="Times New Roman"/>
          <w:color w:val="auto"/>
        </w:rPr>
        <w:t>QUEBRA DE VIDROS</w:t>
      </w:r>
      <w:r>
        <w:rPr>
          <w:rFonts w:eastAsia="Times New Roman"/>
          <w:color w:val="auto"/>
        </w:rPr>
        <w:t>.</w:t>
      </w:r>
    </w:p>
    <w:p w14:paraId="27ECAAAD" w14:textId="77777777" w:rsidR="00D74DBD" w:rsidRPr="004E3427" w:rsidRDefault="00D74DBD" w:rsidP="00D74DBD">
      <w:pPr>
        <w:pStyle w:val="Default"/>
        <w:numPr>
          <w:ilvl w:val="2"/>
          <w:numId w:val="23"/>
        </w:numPr>
        <w:spacing w:line="360" w:lineRule="auto"/>
        <w:ind w:left="0" w:firstLine="0"/>
        <w:jc w:val="both"/>
        <w:rPr>
          <w:rFonts w:eastAsia="Times New Roman"/>
          <w:color w:val="000000" w:themeColor="text1"/>
        </w:rPr>
      </w:pPr>
      <w:r>
        <w:rPr>
          <w:rFonts w:eastAsia="Times New Roman"/>
          <w:color w:val="000000" w:themeColor="text1"/>
        </w:rPr>
        <w:lastRenderedPageBreak/>
        <w:t>Destaca-se que a</w:t>
      </w:r>
      <w:r w:rsidRPr="00DC4A55">
        <w:rPr>
          <w:rFonts w:eastAsia="Times New Roman"/>
          <w:color w:val="000000" w:themeColor="text1"/>
        </w:rPr>
        <w:t xml:space="preserve"> cobertura principal é a de incêndio, de contratação obrigatória</w:t>
      </w:r>
      <w:r>
        <w:rPr>
          <w:rFonts w:eastAsia="Times New Roman"/>
          <w:color w:val="000000" w:themeColor="text1"/>
        </w:rPr>
        <w:t>, sendo que as d</w:t>
      </w:r>
      <w:r w:rsidRPr="00DC4A55">
        <w:rPr>
          <w:rFonts w:eastAsia="Times New Roman"/>
          <w:color w:val="000000" w:themeColor="text1"/>
        </w:rPr>
        <w:t xml:space="preserve">emais coberturas </w:t>
      </w:r>
      <w:r>
        <w:rPr>
          <w:rFonts w:eastAsia="Times New Roman"/>
          <w:color w:val="000000" w:themeColor="text1"/>
        </w:rPr>
        <w:t xml:space="preserve">citadas </w:t>
      </w:r>
      <w:r>
        <w:rPr>
          <w:rFonts w:eastAsia="Times New Roman"/>
          <w:color w:val="auto"/>
        </w:rPr>
        <w:t xml:space="preserve">no parágrafo anterior </w:t>
      </w:r>
      <w:r>
        <w:rPr>
          <w:rFonts w:eastAsia="Times New Roman"/>
          <w:color w:val="000000" w:themeColor="text1"/>
        </w:rPr>
        <w:t xml:space="preserve">estão relacionadas aos </w:t>
      </w:r>
      <w:r w:rsidRPr="00DC4A55">
        <w:rPr>
          <w:rFonts w:eastAsia="Times New Roman"/>
          <w:color w:val="000000" w:themeColor="text1"/>
        </w:rPr>
        <w:t>tipo</w:t>
      </w:r>
      <w:r>
        <w:rPr>
          <w:rFonts w:eastAsia="Times New Roman"/>
          <w:color w:val="000000" w:themeColor="text1"/>
        </w:rPr>
        <w:t>s</w:t>
      </w:r>
      <w:r w:rsidRPr="00DC4A55">
        <w:rPr>
          <w:rFonts w:eastAsia="Times New Roman"/>
          <w:color w:val="000000" w:themeColor="text1"/>
        </w:rPr>
        <w:t xml:space="preserve"> de risco</w:t>
      </w:r>
      <w:r>
        <w:rPr>
          <w:rFonts w:eastAsia="Times New Roman"/>
          <w:color w:val="000000" w:themeColor="text1"/>
        </w:rPr>
        <w:t>s</w:t>
      </w:r>
      <w:r w:rsidRPr="00DC4A55">
        <w:rPr>
          <w:rFonts w:eastAsia="Times New Roman"/>
          <w:color w:val="000000" w:themeColor="text1"/>
        </w:rPr>
        <w:t xml:space="preserve"> a que o imóvel </w:t>
      </w:r>
      <w:r>
        <w:rPr>
          <w:rFonts w:eastAsia="Times New Roman"/>
          <w:color w:val="000000" w:themeColor="text1"/>
        </w:rPr>
        <w:t xml:space="preserve">se encontra </w:t>
      </w:r>
      <w:r w:rsidRPr="00DC4A55">
        <w:rPr>
          <w:rFonts w:eastAsia="Times New Roman"/>
          <w:color w:val="000000" w:themeColor="text1"/>
        </w:rPr>
        <w:t>sujeito</w:t>
      </w:r>
      <w:r>
        <w:rPr>
          <w:rFonts w:eastAsia="Times New Roman"/>
          <w:color w:val="000000" w:themeColor="text1"/>
        </w:rPr>
        <w:t>.</w:t>
      </w:r>
    </w:p>
    <w:p w14:paraId="3D5C7F3F" w14:textId="77777777" w:rsidR="00D74DBD" w:rsidRPr="0030727D" w:rsidRDefault="00D74DBD" w:rsidP="00D74DBD">
      <w:pPr>
        <w:pStyle w:val="Default"/>
        <w:numPr>
          <w:ilvl w:val="2"/>
          <w:numId w:val="23"/>
        </w:numPr>
        <w:spacing w:line="360" w:lineRule="auto"/>
        <w:ind w:left="0" w:firstLine="0"/>
        <w:jc w:val="both"/>
        <w:rPr>
          <w:rFonts w:eastAsia="Times New Roman"/>
          <w:color w:val="000000" w:themeColor="text1"/>
        </w:rPr>
      </w:pPr>
      <w:r>
        <w:rPr>
          <w:rFonts w:eastAsia="Times New Roman"/>
          <w:color w:val="auto"/>
        </w:rPr>
        <w:t xml:space="preserve">Os valores limites das indenizações previstas em cada uma das coberturas citadas no item 2.2.2 são baseadas nas previsões atualizadas dos valores de </w:t>
      </w:r>
      <w:r w:rsidRPr="004E3427">
        <w:rPr>
          <w:rFonts w:eastAsia="Times New Roman"/>
          <w:color w:val="auto"/>
        </w:rPr>
        <w:t>Bens Imóveis</w:t>
      </w:r>
      <w:r>
        <w:rPr>
          <w:rFonts w:eastAsia="Times New Roman"/>
          <w:color w:val="auto"/>
        </w:rPr>
        <w:t xml:space="preserve"> e</w:t>
      </w:r>
      <w:r w:rsidRPr="004E3427">
        <w:rPr>
          <w:rFonts w:eastAsia="Times New Roman"/>
          <w:color w:val="auto"/>
        </w:rPr>
        <w:t xml:space="preserve"> Bens Móveis do CNMP</w:t>
      </w:r>
      <w:r>
        <w:rPr>
          <w:rFonts w:eastAsia="Times New Roman"/>
          <w:color w:val="auto"/>
        </w:rPr>
        <w:t xml:space="preserve"> e da possibilidade de ocorrência de eventos a serem cobertos de forma acessória.</w:t>
      </w:r>
    </w:p>
    <w:p w14:paraId="208A69E8" w14:textId="77777777" w:rsidR="00D74DBD" w:rsidRPr="00966F30" w:rsidRDefault="00D74DBD" w:rsidP="00D74DBD">
      <w:pPr>
        <w:pStyle w:val="Default"/>
        <w:numPr>
          <w:ilvl w:val="1"/>
          <w:numId w:val="23"/>
        </w:numPr>
        <w:spacing w:line="360" w:lineRule="auto"/>
        <w:ind w:left="0" w:firstLine="0"/>
        <w:jc w:val="both"/>
        <w:rPr>
          <w:rFonts w:eastAsia="Times New Roman"/>
          <w:color w:val="000000" w:themeColor="text1"/>
        </w:rPr>
      </w:pPr>
      <w:r>
        <w:rPr>
          <w:rFonts w:eastAsia="Times New Roman"/>
          <w:b/>
          <w:bCs/>
          <w:color w:val="auto"/>
        </w:rPr>
        <w:t>Do parcelamento ou não do objeto</w:t>
      </w:r>
    </w:p>
    <w:p w14:paraId="790DB0D6" w14:textId="77777777" w:rsidR="00D74DBD" w:rsidRPr="004E3427" w:rsidRDefault="00D74DBD" w:rsidP="00D74DBD">
      <w:pPr>
        <w:pStyle w:val="Default"/>
        <w:numPr>
          <w:ilvl w:val="2"/>
          <w:numId w:val="23"/>
        </w:numPr>
        <w:spacing w:line="360" w:lineRule="auto"/>
        <w:ind w:left="0" w:firstLine="0"/>
        <w:jc w:val="both"/>
        <w:rPr>
          <w:rFonts w:eastAsia="Times New Roman"/>
          <w:color w:val="auto"/>
        </w:rPr>
      </w:pPr>
      <w:r w:rsidRPr="004E3427">
        <w:rPr>
          <w:rFonts w:eastAsia="Times New Roman"/>
          <w:color w:val="auto"/>
        </w:rPr>
        <w:t>Não se justificativa o parcelamento do objeto em questão e razão da natureza dos serviços</w:t>
      </w:r>
      <w:r>
        <w:rPr>
          <w:rFonts w:eastAsia="Times New Roman"/>
          <w:color w:val="auto"/>
        </w:rPr>
        <w:t xml:space="preserve"> estar relacionada a seguro compreensivo do grupo patrimonial</w:t>
      </w:r>
      <w:r w:rsidRPr="004E3427">
        <w:rPr>
          <w:rFonts w:eastAsia="Times New Roman"/>
          <w:color w:val="auto"/>
        </w:rPr>
        <w:t>.</w:t>
      </w:r>
    </w:p>
    <w:p w14:paraId="1D45ED7E" w14:textId="77777777" w:rsidR="00D74DBD" w:rsidRPr="00966F30" w:rsidRDefault="00D74DBD" w:rsidP="00D74DBD">
      <w:pPr>
        <w:pStyle w:val="PargrafodaLista"/>
        <w:numPr>
          <w:ilvl w:val="1"/>
          <w:numId w:val="23"/>
        </w:numPr>
        <w:spacing w:line="360" w:lineRule="auto"/>
        <w:ind w:left="0" w:firstLine="0"/>
        <w:jc w:val="both"/>
        <w:rPr>
          <w:rFonts w:ascii="Times New Roman" w:hAnsi="Times New Roman" w:cs="Times New Roman"/>
          <w:b/>
          <w:bCs/>
        </w:rPr>
      </w:pPr>
      <w:r w:rsidRPr="00966F30">
        <w:rPr>
          <w:rFonts w:ascii="Times New Roman" w:hAnsi="Times New Roman" w:cs="Times New Roman"/>
          <w:b/>
          <w:bCs/>
        </w:rPr>
        <w:t>Da Conexão Entre a Contratação e o Planejamento Existente</w:t>
      </w:r>
    </w:p>
    <w:p w14:paraId="1EB4B60B" w14:textId="77777777" w:rsidR="00D74DBD" w:rsidRPr="00145DFD" w:rsidRDefault="00D74DBD" w:rsidP="00D74DBD">
      <w:pPr>
        <w:pStyle w:val="PargrafodaLista"/>
        <w:numPr>
          <w:ilvl w:val="2"/>
          <w:numId w:val="23"/>
        </w:numPr>
        <w:spacing w:line="360" w:lineRule="auto"/>
        <w:ind w:left="0" w:firstLine="0"/>
        <w:jc w:val="both"/>
        <w:rPr>
          <w:rFonts w:ascii="Times New Roman" w:eastAsia="Times New Roman" w:hAnsi="Times New Roman" w:cs="Times New Roman"/>
        </w:rPr>
      </w:pPr>
      <w:r w:rsidRPr="5E02DFB5">
        <w:rPr>
          <w:rFonts w:ascii="Times New Roman" w:hAnsi="Times New Roman" w:cs="Times New Roman"/>
        </w:rPr>
        <w:t>A presente contratação está vinculada à ação PG_24_COENG_021 - Seguro Predial prevista no Plano Anual de Contratação – PAC, presente no Anexo I</w:t>
      </w:r>
      <w:r w:rsidRPr="5E02DFB5">
        <w:rPr>
          <w:rFonts w:ascii="Times New Roman" w:hAnsi="Times New Roman" w:cs="Times New Roman"/>
          <w:color w:val="FF0000"/>
        </w:rPr>
        <w:t>I</w:t>
      </w:r>
      <w:r w:rsidRPr="5E02DFB5">
        <w:rPr>
          <w:rFonts w:ascii="Times New Roman" w:hAnsi="Times New Roman" w:cs="Times New Roman"/>
        </w:rPr>
        <w:t xml:space="preserve"> do Plano de Gestão do Conselho Nacional do Ministério Público para o exercício de 2024, divulgado pela Portaria CNMP-PRESI nº 476, de 29 de dezembro de 2023.</w:t>
      </w:r>
    </w:p>
    <w:p w14:paraId="15B8917A" w14:textId="77777777" w:rsidR="00D74DBD" w:rsidRPr="00476236" w:rsidRDefault="00D74DBD" w:rsidP="00D74DBD">
      <w:pPr>
        <w:pStyle w:val="PargrafodaLista"/>
        <w:numPr>
          <w:ilvl w:val="2"/>
          <w:numId w:val="23"/>
        </w:numPr>
        <w:spacing w:line="360" w:lineRule="auto"/>
        <w:ind w:left="0" w:firstLine="0"/>
        <w:jc w:val="both"/>
        <w:rPr>
          <w:rFonts w:ascii="Times New Roman" w:eastAsia="Times New Roman" w:hAnsi="Times New Roman" w:cs="Times New Roman"/>
        </w:rPr>
      </w:pPr>
      <w:r w:rsidRPr="00476236">
        <w:rPr>
          <w:rFonts w:ascii="Times New Roman" w:hAnsi="Times New Roman" w:cs="Times New Roman"/>
        </w:rPr>
        <w:t>A contratação apresenta o seguinte desdobramento no Plano Estratégico do CNMP: </w:t>
      </w:r>
    </w:p>
    <w:p w14:paraId="64B1A1C0" w14:textId="77777777" w:rsidR="00D74DBD" w:rsidRPr="00476236" w:rsidRDefault="00D74DBD" w:rsidP="00D74DBD">
      <w:pPr>
        <w:pStyle w:val="PargrafodaLista"/>
        <w:numPr>
          <w:ilvl w:val="3"/>
          <w:numId w:val="29"/>
        </w:numPr>
        <w:spacing w:line="360" w:lineRule="auto"/>
        <w:jc w:val="both"/>
        <w:rPr>
          <w:rFonts w:ascii="Times New Roman" w:eastAsia="Times New Roman" w:hAnsi="Times New Roman" w:cs="Times New Roman"/>
        </w:rPr>
      </w:pPr>
      <w:r w:rsidRPr="00476236">
        <w:rPr>
          <w:rFonts w:ascii="Times New Roman" w:hAnsi="Times New Roman" w:cs="Times New Roman"/>
        </w:rPr>
        <w:t>Objetivo Estratégico: Aprimorar os padrões de desempenho e qualidade na prestação do serviço público;</w:t>
      </w:r>
    </w:p>
    <w:p w14:paraId="0D9737F1" w14:textId="77777777" w:rsidR="00D74DBD" w:rsidRPr="00476236" w:rsidRDefault="00D74DBD" w:rsidP="00D74DBD">
      <w:pPr>
        <w:pStyle w:val="PargrafodaLista"/>
        <w:numPr>
          <w:ilvl w:val="3"/>
          <w:numId w:val="29"/>
        </w:numPr>
        <w:spacing w:line="360" w:lineRule="auto"/>
        <w:jc w:val="both"/>
        <w:rPr>
          <w:rFonts w:ascii="Times New Roman" w:eastAsia="Times New Roman" w:hAnsi="Times New Roman" w:cs="Times New Roman"/>
        </w:rPr>
      </w:pPr>
      <w:r w:rsidRPr="00476236">
        <w:rPr>
          <w:rFonts w:ascii="Times New Roman" w:hAnsi="Times New Roman" w:cs="Times New Roman"/>
        </w:rPr>
        <w:t>Objetivo Tático:  SA - Garantir o cumprimento e aprimoramento dos padrões de qualidade dos serviços e do atendimento às obrigações legais e contratuais;</w:t>
      </w:r>
    </w:p>
    <w:p w14:paraId="7D49CF52" w14:textId="77777777" w:rsidR="00D74DBD" w:rsidRPr="00026402" w:rsidRDefault="00D74DBD" w:rsidP="00D74DBD">
      <w:pPr>
        <w:spacing w:line="360" w:lineRule="auto"/>
        <w:jc w:val="both"/>
        <w:rPr>
          <w:rFonts w:ascii="Times New Roman" w:eastAsia="Times New Roman" w:hAnsi="Times New Roman" w:cs="Times New Roman"/>
        </w:rPr>
      </w:pPr>
    </w:p>
    <w:p w14:paraId="13A37487" w14:textId="77777777" w:rsidR="00D74DBD" w:rsidRPr="00966F30" w:rsidRDefault="00D74DBD" w:rsidP="00D74DBD">
      <w:pPr>
        <w:pStyle w:val="PargrafodaLista"/>
        <w:numPr>
          <w:ilvl w:val="1"/>
          <w:numId w:val="23"/>
        </w:numPr>
        <w:spacing w:line="360" w:lineRule="auto"/>
        <w:ind w:left="0" w:firstLine="0"/>
        <w:jc w:val="both"/>
        <w:rPr>
          <w:rFonts w:ascii="Times New Roman" w:hAnsi="Times New Roman" w:cs="Times New Roman"/>
          <w:b/>
          <w:bCs/>
        </w:rPr>
      </w:pPr>
      <w:r w:rsidRPr="5E02DFB5">
        <w:rPr>
          <w:rFonts w:ascii="Times New Roman" w:hAnsi="Times New Roman" w:cs="Times New Roman"/>
          <w:b/>
          <w:bCs/>
        </w:rPr>
        <w:t xml:space="preserve">Do Serviço Contínuo </w:t>
      </w:r>
    </w:p>
    <w:p w14:paraId="00BA1CB7" w14:textId="77777777" w:rsidR="00D74DBD" w:rsidRDefault="00D74DBD" w:rsidP="00D74DBD">
      <w:pPr>
        <w:pStyle w:val="PargrafodaLista"/>
        <w:numPr>
          <w:ilvl w:val="2"/>
          <w:numId w:val="23"/>
        </w:numPr>
        <w:spacing w:line="360" w:lineRule="auto"/>
        <w:ind w:left="0" w:firstLine="0"/>
        <w:jc w:val="both"/>
        <w:rPr>
          <w:rFonts w:ascii="Times New Roman" w:hAnsi="Times New Roman" w:cs="Times New Roman"/>
        </w:rPr>
      </w:pPr>
      <w:r w:rsidRPr="00FB28FD">
        <w:rPr>
          <w:rFonts w:ascii="Times New Roman" w:hAnsi="Times New Roman" w:cs="Times New Roman"/>
        </w:rPr>
        <w:t>Em atenção ao artigo 6°, inciso XV, da Lei nº 14.133 de 2021, trata-se de serviço contínuo</w:t>
      </w:r>
      <w:r>
        <w:rPr>
          <w:rFonts w:ascii="Times New Roman" w:hAnsi="Times New Roman" w:cs="Times New Roman"/>
        </w:rPr>
        <w:t xml:space="preserve">, visto que </w:t>
      </w:r>
      <w:r w:rsidRPr="00FB28FD">
        <w:rPr>
          <w:rFonts w:ascii="Times New Roman" w:hAnsi="Times New Roman" w:cs="Times New Roman"/>
        </w:rPr>
        <w:t>a contratação de serviços de seguro predial decorre de necessidade permanente do Ór</w:t>
      </w:r>
      <w:r>
        <w:rPr>
          <w:rFonts w:ascii="Times New Roman" w:hAnsi="Times New Roman" w:cs="Times New Roman"/>
        </w:rPr>
        <w:t>gão</w:t>
      </w:r>
      <w:r w:rsidRPr="00FB28FD">
        <w:rPr>
          <w:rFonts w:ascii="Times New Roman" w:hAnsi="Times New Roman" w:cs="Times New Roman"/>
        </w:rPr>
        <w:t>,</w:t>
      </w:r>
      <w:r>
        <w:rPr>
          <w:rFonts w:ascii="Times New Roman" w:hAnsi="Times New Roman" w:cs="Times New Roman"/>
        </w:rPr>
        <w:t xml:space="preserve"> </w:t>
      </w:r>
      <w:r w:rsidRPr="00DB303D">
        <w:rPr>
          <w:rFonts w:ascii="Times New Roman" w:hAnsi="Times New Roman" w:cs="Times New Roman"/>
        </w:rPr>
        <w:t xml:space="preserve">conforme evidenciado pelas contratações já realizadas pelo CNMP e pelas suas sucessivas prorrogações (processos </w:t>
      </w:r>
      <w:r>
        <w:rPr>
          <w:rFonts w:ascii="Times New Roman" w:hAnsi="Times New Roman" w:cs="Times New Roman"/>
        </w:rPr>
        <w:t xml:space="preserve">principais </w:t>
      </w:r>
      <w:r w:rsidRPr="00DB303D">
        <w:rPr>
          <w:rFonts w:ascii="Times New Roman" w:hAnsi="Times New Roman" w:cs="Times New Roman"/>
        </w:rPr>
        <w:t xml:space="preserve">SEI </w:t>
      </w:r>
      <w:proofErr w:type="spellStart"/>
      <w:r w:rsidRPr="00DB303D">
        <w:rPr>
          <w:rFonts w:ascii="Times New Roman" w:hAnsi="Times New Roman" w:cs="Times New Roman"/>
        </w:rPr>
        <w:t>n°s</w:t>
      </w:r>
      <w:proofErr w:type="spellEnd"/>
      <w:r w:rsidRPr="00DB303D">
        <w:rPr>
          <w:rFonts w:ascii="Times New Roman" w:hAnsi="Times New Roman" w:cs="Times New Roman"/>
        </w:rPr>
        <w:t>: 19.00.6160.0003790/2018-72</w:t>
      </w:r>
      <w:r>
        <w:rPr>
          <w:rFonts w:ascii="Times New Roman" w:hAnsi="Times New Roman" w:cs="Times New Roman"/>
        </w:rPr>
        <w:t xml:space="preserve"> e</w:t>
      </w:r>
      <w:r w:rsidRPr="00DB303D">
        <w:rPr>
          <w:rFonts w:ascii="Times New Roman" w:hAnsi="Times New Roman" w:cs="Times New Roman"/>
        </w:rPr>
        <w:t xml:space="preserve"> 19.00.6160.0003132/2019-84)</w:t>
      </w:r>
      <w:r w:rsidRPr="6B2DC995">
        <w:rPr>
          <w:rFonts w:ascii="Times New Roman" w:hAnsi="Times New Roman" w:cs="Times New Roman"/>
        </w:rPr>
        <w:t>.</w:t>
      </w:r>
    </w:p>
    <w:p w14:paraId="7EEC3865" w14:textId="77777777" w:rsidR="00D74DBD" w:rsidRPr="00D660EA" w:rsidRDefault="00D74DBD" w:rsidP="00D74DBD">
      <w:pPr>
        <w:pStyle w:val="PargrafodaLista"/>
        <w:spacing w:line="360" w:lineRule="auto"/>
        <w:ind w:left="0"/>
        <w:jc w:val="both"/>
        <w:rPr>
          <w:rFonts w:ascii="Times New Roman" w:hAnsi="Times New Roman" w:cs="Times New Roman"/>
        </w:rPr>
      </w:pPr>
    </w:p>
    <w:p w14:paraId="473C896E" w14:textId="77777777" w:rsidR="00D74DBD" w:rsidRPr="00842572" w:rsidRDefault="00D74DBD" w:rsidP="00D74DBD">
      <w:pPr>
        <w:pStyle w:val="PargrafodaLista"/>
        <w:numPr>
          <w:ilvl w:val="1"/>
          <w:numId w:val="23"/>
        </w:numPr>
        <w:spacing w:line="360" w:lineRule="auto"/>
        <w:ind w:left="0" w:firstLine="0"/>
        <w:jc w:val="both"/>
        <w:rPr>
          <w:rFonts w:ascii="Times New Roman" w:eastAsia="Times New Roman" w:hAnsi="Times New Roman" w:cs="Times New Roman"/>
          <w:b/>
          <w:bCs/>
        </w:rPr>
      </w:pPr>
      <w:r w:rsidRPr="00842572">
        <w:rPr>
          <w:rFonts w:ascii="Times New Roman" w:hAnsi="Times New Roman" w:cs="Times New Roman"/>
          <w:b/>
          <w:bCs/>
        </w:rPr>
        <w:t xml:space="preserve">Da Ausência de Critérios de Sustentabilidade </w:t>
      </w:r>
    </w:p>
    <w:p w14:paraId="78712763" w14:textId="77777777" w:rsidR="00D74DBD" w:rsidRPr="00842572" w:rsidRDefault="00D74DBD" w:rsidP="00D74DBD">
      <w:pPr>
        <w:pStyle w:val="PargrafodaLista"/>
        <w:numPr>
          <w:ilvl w:val="2"/>
          <w:numId w:val="23"/>
        </w:numPr>
        <w:spacing w:line="360" w:lineRule="auto"/>
        <w:ind w:left="0" w:firstLine="0"/>
        <w:jc w:val="both"/>
        <w:rPr>
          <w:rFonts w:ascii="Times New Roman" w:eastAsia="Times New Roman" w:hAnsi="Times New Roman" w:cs="Times New Roman"/>
        </w:rPr>
      </w:pPr>
      <w:r w:rsidRPr="00842572">
        <w:rPr>
          <w:rFonts w:ascii="Times New Roman" w:eastAsia="Times New Roman" w:hAnsi="Times New Roman" w:cs="Times New Roman"/>
        </w:rPr>
        <w:t xml:space="preserve">Para o caso em questão, considerando se tratar de contratação de apólice de seguro para cobrir eventuais sinistros na edificação em uso pelo CNMP, e que sua execução se refere ao pagamento de </w:t>
      </w:r>
      <w:r w:rsidRPr="00842572">
        <w:rPr>
          <w:rFonts w:ascii="Times New Roman" w:eastAsia="Times New Roman" w:hAnsi="Times New Roman" w:cs="Times New Roman"/>
        </w:rPr>
        <w:lastRenderedPageBreak/>
        <w:t>indenizações por prejuízos ocorridos decorrentes de riscos cobertos, não se aplicam diretamente a esta execução critérios de sustentabilidade;</w:t>
      </w:r>
    </w:p>
    <w:p w14:paraId="2800E66B" w14:textId="77777777" w:rsidR="00D74DBD" w:rsidRPr="00DB303D" w:rsidRDefault="00D74DBD" w:rsidP="00D74DBD">
      <w:pPr>
        <w:pStyle w:val="PargrafodaLista"/>
        <w:numPr>
          <w:ilvl w:val="1"/>
          <w:numId w:val="23"/>
        </w:numPr>
        <w:spacing w:line="360" w:lineRule="auto"/>
        <w:ind w:left="0" w:firstLine="0"/>
        <w:jc w:val="both"/>
        <w:rPr>
          <w:rFonts w:ascii="Times New Roman" w:hAnsi="Times New Roman" w:cs="Times New Roman"/>
          <w:b/>
          <w:bCs/>
        </w:rPr>
      </w:pPr>
      <w:r w:rsidRPr="00DB303D">
        <w:rPr>
          <w:rFonts w:ascii="Times New Roman" w:hAnsi="Times New Roman" w:cs="Times New Roman"/>
          <w:b/>
          <w:bCs/>
        </w:rPr>
        <w:t>Da Inexigibilidade ou da Dispensa de Licitação</w:t>
      </w:r>
    </w:p>
    <w:p w14:paraId="45946E9D" w14:textId="77777777" w:rsidR="00D74DBD" w:rsidRPr="00DB303D" w:rsidRDefault="00D74DBD" w:rsidP="00D74DBD">
      <w:pPr>
        <w:pStyle w:val="PargrafodaLista"/>
        <w:numPr>
          <w:ilvl w:val="2"/>
          <w:numId w:val="23"/>
        </w:numPr>
        <w:spacing w:line="360" w:lineRule="auto"/>
        <w:ind w:left="0" w:firstLine="0"/>
        <w:jc w:val="both"/>
        <w:rPr>
          <w:rFonts w:ascii="Times New Roman" w:eastAsia="Times New Roman" w:hAnsi="Times New Roman" w:cs="Times New Roman"/>
        </w:rPr>
      </w:pPr>
      <w:bookmarkStart w:id="7" w:name="_Hlk166576979"/>
      <w:r w:rsidRPr="00DB303D">
        <w:rPr>
          <w:rFonts w:ascii="Times New Roman" w:eastAsia="Times New Roman" w:hAnsi="Times New Roman" w:cs="Times New Roman"/>
        </w:rPr>
        <w:t>Trata-se de pretensão para dispensa de licitação em razão do valor, com fulcro no inciso II do artigo 75 da Lei nº 14.133/20211.</w:t>
      </w:r>
    </w:p>
    <w:bookmarkEnd w:id="7"/>
    <w:p w14:paraId="6A644B68" w14:textId="77777777" w:rsidR="00D74DBD" w:rsidRPr="00397906" w:rsidRDefault="00D74DBD" w:rsidP="00D74DBD">
      <w:pPr>
        <w:pStyle w:val="PargrafodaLista"/>
        <w:numPr>
          <w:ilvl w:val="1"/>
          <w:numId w:val="23"/>
        </w:numPr>
        <w:spacing w:line="36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Da natureza do objeto</w:t>
      </w:r>
    </w:p>
    <w:p w14:paraId="24ADD4D6" w14:textId="77777777" w:rsidR="00D74DBD" w:rsidRPr="00842572" w:rsidRDefault="00D74DBD" w:rsidP="00D74DBD">
      <w:pPr>
        <w:pStyle w:val="PargrafodaLista"/>
        <w:numPr>
          <w:ilvl w:val="2"/>
          <w:numId w:val="30"/>
        </w:num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rPr>
        <w:t>Os</w:t>
      </w:r>
      <w:r w:rsidRPr="7ECB85F5">
        <w:rPr>
          <w:rFonts w:ascii="Times New Roman" w:eastAsia="Times New Roman" w:hAnsi="Times New Roman" w:cs="Times New Roman"/>
        </w:rPr>
        <w:t xml:space="preserve"> </w:t>
      </w:r>
      <w:r w:rsidRPr="00842572">
        <w:rPr>
          <w:rFonts w:ascii="Times New Roman" w:eastAsia="Times New Roman" w:hAnsi="Times New Roman" w:cs="Times New Roman"/>
        </w:rPr>
        <w:t>serviços, objeto deste termo de referência, são considerados comuns, pois os padrões de desempenho e qualidade podem ser objetivamente definidos por meio de especificações usuais de mercado, portanto, enquadram-se na categoria de bens e serviços comuns de que trata o inciso XIII, art. 6º, da Lei nº 14.133/2021</w:t>
      </w:r>
      <w:r w:rsidRPr="00397906">
        <w:rPr>
          <w:rFonts w:ascii="Times New Roman" w:eastAsia="Times New Roman" w:hAnsi="Times New Roman" w:cs="Times New Roman"/>
        </w:rPr>
        <w:t>.</w:t>
      </w:r>
    </w:p>
    <w:p w14:paraId="3BCAD97A" w14:textId="77777777" w:rsidR="00D74DBD" w:rsidRPr="00C275FA" w:rsidRDefault="00D74DBD" w:rsidP="00D74DBD">
      <w:pPr>
        <w:pStyle w:val="Default"/>
        <w:spacing w:line="360" w:lineRule="auto"/>
        <w:ind w:firstLine="720"/>
        <w:jc w:val="both"/>
        <w:rPr>
          <w:rFonts w:eastAsia="Times New Roman"/>
          <w:color w:val="auto"/>
        </w:rPr>
      </w:pPr>
    </w:p>
    <w:p w14:paraId="7005FEF3" w14:textId="77777777" w:rsidR="00D74DBD" w:rsidRPr="00C275FA"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5E02DFB5">
        <w:rPr>
          <w:rFonts w:eastAsia="Times New Roman"/>
          <w:b/>
          <w:bCs/>
          <w:color w:val="auto"/>
        </w:rPr>
        <w:t>DESCRIÇÃO DO OBJETO</w:t>
      </w:r>
    </w:p>
    <w:p w14:paraId="3112A41E" w14:textId="77777777" w:rsidR="00D74DBD" w:rsidRPr="00842572" w:rsidRDefault="00D74DBD" w:rsidP="00D74DBD">
      <w:pPr>
        <w:pStyle w:val="Default"/>
        <w:numPr>
          <w:ilvl w:val="1"/>
          <w:numId w:val="23"/>
        </w:numPr>
        <w:spacing w:line="360" w:lineRule="auto"/>
        <w:ind w:left="0" w:firstLine="0"/>
        <w:jc w:val="both"/>
        <w:rPr>
          <w:rFonts w:eastAsia="Times New Roman"/>
          <w:color w:val="auto"/>
        </w:rPr>
      </w:pPr>
      <w:r w:rsidRPr="00842572">
        <w:rPr>
          <w:rFonts w:eastAsiaTheme="minorEastAsia"/>
          <w:color w:val="auto"/>
        </w:rPr>
        <w:t xml:space="preserve">Características do Edifício Segurado e equipamentos e instalações que constituem a </w:t>
      </w:r>
      <w:r>
        <w:rPr>
          <w:rFonts w:eastAsiaTheme="minorEastAsia"/>
          <w:color w:val="auto"/>
        </w:rPr>
        <w:t>edificação:</w:t>
      </w:r>
    </w:p>
    <w:p w14:paraId="332EE5D8" w14:textId="77777777" w:rsidR="00D74DBD" w:rsidRDefault="00D74DBD" w:rsidP="00D74DBD">
      <w:pPr>
        <w:pStyle w:val="Default"/>
        <w:numPr>
          <w:ilvl w:val="2"/>
          <w:numId w:val="31"/>
        </w:numPr>
        <w:spacing w:line="360" w:lineRule="auto"/>
        <w:jc w:val="both"/>
        <w:rPr>
          <w:rFonts w:eastAsiaTheme="minorEastAsia"/>
          <w:color w:val="auto"/>
        </w:rPr>
      </w:pPr>
      <w:r w:rsidRPr="00842572">
        <w:rPr>
          <w:rFonts w:eastAsiaTheme="minorEastAsia"/>
          <w:color w:val="auto"/>
        </w:rPr>
        <w:t>O imóvel a ser segurado corresponde ao edifício-sede do CNMP, localizado no Setor de Administração Federal Sul, Quadra 02, Lote 03, Brasília – DF, sendo composto por dois subsolos, um pavimento semienterrado, pavimento térreo, três pavimentos tipos e cobertura, perfazendo área total de 11.748,54 m², sendo constituído por:</w:t>
      </w:r>
    </w:p>
    <w:p w14:paraId="29346C3B" w14:textId="77777777" w:rsidR="00D74DBD" w:rsidRDefault="00D74DBD" w:rsidP="00D74DBD">
      <w:pPr>
        <w:pStyle w:val="Default"/>
        <w:numPr>
          <w:ilvl w:val="3"/>
          <w:numId w:val="31"/>
        </w:numPr>
        <w:spacing w:line="360" w:lineRule="auto"/>
        <w:jc w:val="both"/>
        <w:rPr>
          <w:rFonts w:eastAsiaTheme="minorEastAsia"/>
          <w:color w:val="auto"/>
        </w:rPr>
      </w:pPr>
      <w:r w:rsidRPr="00842572">
        <w:rPr>
          <w:rFonts w:eastAsiaTheme="minorEastAsia"/>
          <w:color w:val="auto"/>
        </w:rPr>
        <w:t>Fachada</w:t>
      </w:r>
    </w:p>
    <w:p w14:paraId="5B28E853" w14:textId="77777777" w:rsidR="00D74DBD" w:rsidRPr="00842572" w:rsidRDefault="00D74DBD" w:rsidP="00D74DBD">
      <w:pPr>
        <w:pStyle w:val="Default"/>
        <w:spacing w:line="360" w:lineRule="auto"/>
        <w:ind w:left="720"/>
        <w:jc w:val="both"/>
        <w:rPr>
          <w:rFonts w:eastAsiaTheme="minorEastAsia"/>
          <w:color w:val="auto"/>
        </w:rPr>
      </w:pPr>
      <w:r>
        <w:rPr>
          <w:rFonts w:eastAsiaTheme="minorEastAsia"/>
          <w:color w:val="auto"/>
        </w:rPr>
        <w:t xml:space="preserve">- </w:t>
      </w:r>
      <w:r w:rsidRPr="00842572">
        <w:rPr>
          <w:rFonts w:eastAsiaTheme="minorEastAsia"/>
          <w:color w:val="auto"/>
        </w:rPr>
        <w:t xml:space="preserve">Esquadria de alumínio em pele de vidro tipo </w:t>
      </w:r>
      <w:proofErr w:type="spellStart"/>
      <w:r w:rsidRPr="00842572">
        <w:rPr>
          <w:rFonts w:eastAsiaTheme="minorEastAsia"/>
          <w:color w:val="auto"/>
        </w:rPr>
        <w:t>structural</w:t>
      </w:r>
      <w:proofErr w:type="spellEnd"/>
      <w:r w:rsidRPr="00842572">
        <w:rPr>
          <w:rFonts w:eastAsiaTheme="minorEastAsia"/>
          <w:color w:val="auto"/>
        </w:rPr>
        <w:t xml:space="preserve"> </w:t>
      </w:r>
      <w:proofErr w:type="spellStart"/>
      <w:r w:rsidRPr="00842572">
        <w:rPr>
          <w:rFonts w:eastAsiaTheme="minorEastAsia"/>
          <w:color w:val="auto"/>
        </w:rPr>
        <w:t>glazing</w:t>
      </w:r>
      <w:proofErr w:type="spellEnd"/>
      <w:r w:rsidRPr="00842572">
        <w:rPr>
          <w:rFonts w:eastAsiaTheme="minorEastAsia"/>
          <w:color w:val="auto"/>
        </w:rPr>
        <w:t>, linha Cittá-</w:t>
      </w:r>
      <w:proofErr w:type="spellStart"/>
      <w:r w:rsidRPr="00842572">
        <w:rPr>
          <w:rFonts w:eastAsiaTheme="minorEastAsia"/>
          <w:color w:val="auto"/>
        </w:rPr>
        <w:t>due</w:t>
      </w:r>
      <w:proofErr w:type="spellEnd"/>
      <w:r w:rsidRPr="00842572">
        <w:rPr>
          <w:rFonts w:eastAsiaTheme="minorEastAsia"/>
          <w:color w:val="auto"/>
        </w:rPr>
        <w:t xml:space="preserve"> da Alcoa, acabamento em Pintura Eletrostática Branca Poliéster Brilhante, com vidros insulados laminados duplos, preenchidos com Gás Argônio (Vidro Guardian Neutral 14)</w:t>
      </w:r>
      <w:r>
        <w:rPr>
          <w:rFonts w:eastAsiaTheme="minorEastAsia"/>
          <w:color w:val="auto"/>
        </w:rPr>
        <w:t xml:space="preserve"> – Especificações do quadro de vidro: </w:t>
      </w:r>
      <w:r w:rsidRPr="00E05CEF">
        <w:rPr>
          <w:rFonts w:eastAsiaTheme="minorEastAsia"/>
          <w:color w:val="auto"/>
        </w:rPr>
        <w:t>sistema Insulado Laminado Controle Solar Refletivo Prata de 21mm, sendo (INC3</w:t>
      </w:r>
      <w:r w:rsidRPr="00E05CEF">
        <w:rPr>
          <w:rFonts w:eastAsiaTheme="minorEastAsia"/>
          <w:color w:val="auto"/>
        </w:rPr>
        <w:br/>
        <w:t xml:space="preserve">+ PVB 0381 + REFL N143 (Guardian Neutral 14) + </w:t>
      </w:r>
      <w:proofErr w:type="spellStart"/>
      <w:r w:rsidRPr="00E05CEF">
        <w:rPr>
          <w:rFonts w:eastAsiaTheme="minorEastAsia"/>
          <w:color w:val="auto"/>
        </w:rPr>
        <w:t>Cam</w:t>
      </w:r>
      <w:proofErr w:type="spellEnd"/>
      <w:r w:rsidRPr="00E05CEF">
        <w:rPr>
          <w:rFonts w:eastAsiaTheme="minorEastAsia"/>
          <w:color w:val="auto"/>
        </w:rPr>
        <w:t xml:space="preserve"> 9,5 + Incolor 6mm)</w:t>
      </w:r>
      <w:r>
        <w:rPr>
          <w:rFonts w:eastAsiaTheme="minorEastAsia"/>
          <w:color w:val="auto"/>
        </w:rPr>
        <w:t>.</w:t>
      </w:r>
    </w:p>
    <w:p w14:paraId="4B65B0A3" w14:textId="77777777" w:rsidR="00D74DBD" w:rsidRPr="00842572" w:rsidRDefault="00D74DBD" w:rsidP="00D74DBD">
      <w:pPr>
        <w:pStyle w:val="Default"/>
        <w:spacing w:line="360" w:lineRule="auto"/>
        <w:ind w:left="720"/>
        <w:jc w:val="both"/>
        <w:rPr>
          <w:rFonts w:eastAsiaTheme="minorEastAsia"/>
          <w:color w:val="auto"/>
        </w:rPr>
      </w:pPr>
      <w:r w:rsidRPr="00842572">
        <w:rPr>
          <w:rFonts w:eastAsiaTheme="minorEastAsia"/>
          <w:color w:val="auto"/>
        </w:rPr>
        <w:t xml:space="preserve">- Granito Branco Alaska Flameado fixado com insertes metálicos (fornecimento </w:t>
      </w:r>
      <w:proofErr w:type="spellStart"/>
      <w:r w:rsidRPr="00842572">
        <w:rPr>
          <w:rFonts w:eastAsiaTheme="minorEastAsia"/>
          <w:color w:val="auto"/>
        </w:rPr>
        <w:t>Cajugram</w:t>
      </w:r>
      <w:proofErr w:type="spellEnd"/>
      <w:r w:rsidRPr="00842572">
        <w:rPr>
          <w:rFonts w:eastAsiaTheme="minorEastAsia"/>
          <w:color w:val="auto"/>
        </w:rPr>
        <w:t>);</w:t>
      </w:r>
    </w:p>
    <w:p w14:paraId="17363A0E" w14:textId="77777777" w:rsidR="00D74DBD" w:rsidRDefault="00D74DBD" w:rsidP="00D74DBD">
      <w:pPr>
        <w:pStyle w:val="Default"/>
        <w:spacing w:line="360" w:lineRule="auto"/>
        <w:ind w:left="720"/>
        <w:jc w:val="both"/>
        <w:rPr>
          <w:rFonts w:eastAsiaTheme="minorEastAsia"/>
          <w:color w:val="auto"/>
        </w:rPr>
      </w:pPr>
      <w:r w:rsidRPr="00842572">
        <w:rPr>
          <w:rFonts w:eastAsiaTheme="minorEastAsia"/>
          <w:color w:val="auto"/>
        </w:rPr>
        <w:t xml:space="preserve">- ACM Chapa Light Grey (fornecimento </w:t>
      </w:r>
      <w:proofErr w:type="spellStart"/>
      <w:r w:rsidRPr="00842572">
        <w:rPr>
          <w:rFonts w:eastAsiaTheme="minorEastAsia"/>
          <w:color w:val="auto"/>
        </w:rPr>
        <w:t>Alucomaxx</w:t>
      </w:r>
      <w:proofErr w:type="spellEnd"/>
      <w:r w:rsidRPr="00842572">
        <w:rPr>
          <w:rFonts w:eastAsiaTheme="minorEastAsia"/>
          <w:color w:val="auto"/>
        </w:rPr>
        <w:t>).</w:t>
      </w:r>
    </w:p>
    <w:p w14:paraId="165DE096" w14:textId="77777777" w:rsidR="00D74DBD" w:rsidRDefault="00D74DBD" w:rsidP="00D74DBD">
      <w:pPr>
        <w:pStyle w:val="Default"/>
        <w:numPr>
          <w:ilvl w:val="3"/>
          <w:numId w:val="31"/>
        </w:numPr>
        <w:spacing w:line="360" w:lineRule="auto"/>
        <w:jc w:val="both"/>
        <w:rPr>
          <w:rFonts w:eastAsiaTheme="minorEastAsia"/>
          <w:color w:val="auto"/>
        </w:rPr>
      </w:pPr>
      <w:r>
        <w:rPr>
          <w:rFonts w:eastAsiaTheme="minorEastAsia"/>
          <w:color w:val="auto"/>
        </w:rPr>
        <w:t>Pé direito</w:t>
      </w:r>
    </w:p>
    <w:p w14:paraId="2A7DA87F" w14:textId="77777777" w:rsidR="00D74DBD" w:rsidRPr="00E05CEF" w:rsidRDefault="00D74DBD" w:rsidP="00D74DBD">
      <w:pPr>
        <w:pStyle w:val="Default"/>
        <w:spacing w:line="360" w:lineRule="auto"/>
        <w:ind w:left="720"/>
        <w:jc w:val="both"/>
        <w:rPr>
          <w:rFonts w:eastAsiaTheme="minorEastAsia"/>
          <w:color w:val="auto"/>
        </w:rPr>
      </w:pPr>
      <w:r w:rsidRPr="00E05CEF">
        <w:rPr>
          <w:rFonts w:eastAsiaTheme="minorEastAsia"/>
          <w:color w:val="auto"/>
        </w:rPr>
        <w:t>- Piso a piso de 3,50m</w:t>
      </w:r>
    </w:p>
    <w:p w14:paraId="31B5C6FC" w14:textId="77777777" w:rsidR="00D74DBD" w:rsidRPr="00E05CEF" w:rsidRDefault="00D74DBD" w:rsidP="00D74DBD">
      <w:pPr>
        <w:pStyle w:val="Default"/>
        <w:spacing w:line="360" w:lineRule="auto"/>
        <w:ind w:left="720"/>
        <w:jc w:val="both"/>
        <w:rPr>
          <w:rFonts w:eastAsiaTheme="minorEastAsia"/>
          <w:color w:val="auto"/>
        </w:rPr>
      </w:pPr>
      <w:r w:rsidRPr="00E05CEF">
        <w:rPr>
          <w:rFonts w:eastAsiaTheme="minorEastAsia"/>
          <w:color w:val="auto"/>
        </w:rPr>
        <w:t>- Piso a teto de 3,15m</w:t>
      </w:r>
    </w:p>
    <w:p w14:paraId="259F89E4" w14:textId="77777777" w:rsidR="00D74DBD" w:rsidRDefault="00D74DBD" w:rsidP="00D74DBD">
      <w:pPr>
        <w:pStyle w:val="Default"/>
        <w:spacing w:line="360" w:lineRule="auto"/>
        <w:ind w:left="720"/>
        <w:jc w:val="both"/>
        <w:rPr>
          <w:rFonts w:eastAsiaTheme="minorEastAsia"/>
          <w:color w:val="auto"/>
        </w:rPr>
      </w:pPr>
      <w:r w:rsidRPr="00E05CEF">
        <w:rPr>
          <w:rFonts w:eastAsiaTheme="minorEastAsia"/>
          <w:color w:val="auto"/>
        </w:rPr>
        <w:t>- Livre de 2,40~2,50m</w:t>
      </w:r>
    </w:p>
    <w:p w14:paraId="7479A938" w14:textId="77777777" w:rsidR="00D74DBD" w:rsidRDefault="00D74DBD" w:rsidP="00D74DBD">
      <w:pPr>
        <w:pStyle w:val="Default"/>
        <w:numPr>
          <w:ilvl w:val="3"/>
          <w:numId w:val="31"/>
        </w:numPr>
        <w:spacing w:line="360" w:lineRule="auto"/>
        <w:jc w:val="both"/>
        <w:rPr>
          <w:rFonts w:eastAsiaTheme="minorEastAsia"/>
          <w:color w:val="auto"/>
        </w:rPr>
      </w:pPr>
      <w:r>
        <w:rPr>
          <w:rFonts w:eastAsiaTheme="minorEastAsia"/>
          <w:color w:val="auto"/>
        </w:rPr>
        <w:lastRenderedPageBreak/>
        <w:t>Estrutura</w:t>
      </w:r>
    </w:p>
    <w:p w14:paraId="7A5DCECA" w14:textId="77777777" w:rsidR="00D74DBD" w:rsidRDefault="00D74DBD" w:rsidP="00D74DBD">
      <w:pPr>
        <w:pStyle w:val="Default"/>
        <w:spacing w:line="360" w:lineRule="auto"/>
        <w:ind w:left="720"/>
        <w:jc w:val="both"/>
        <w:rPr>
          <w:rFonts w:eastAsiaTheme="minorEastAsia"/>
          <w:color w:val="auto"/>
        </w:rPr>
      </w:pPr>
      <w:r>
        <w:rPr>
          <w:rFonts w:eastAsiaTheme="minorEastAsia"/>
          <w:color w:val="auto"/>
        </w:rPr>
        <w:t xml:space="preserve">- </w:t>
      </w:r>
      <w:r w:rsidRPr="00D76198">
        <w:rPr>
          <w:rFonts w:eastAsiaTheme="minorEastAsia"/>
          <w:color w:val="auto"/>
        </w:rPr>
        <w:t>Estrutura em concreto armado convencional e vigas protendidas</w:t>
      </w:r>
      <w:r>
        <w:rPr>
          <w:rFonts w:eastAsiaTheme="minorEastAsia"/>
          <w:color w:val="auto"/>
        </w:rPr>
        <w:t xml:space="preserve">, </w:t>
      </w:r>
      <w:r w:rsidRPr="009730D0">
        <w:rPr>
          <w:rFonts w:eastAsiaTheme="minorEastAsia"/>
          <w:color w:val="auto"/>
        </w:rPr>
        <w:t>concreto de 40 Mpa</w:t>
      </w:r>
      <w:r w:rsidRPr="00D76198">
        <w:rPr>
          <w:rFonts w:eastAsiaTheme="minorEastAsia"/>
          <w:color w:val="auto"/>
        </w:rPr>
        <w:t>, com laje nervurada para cargas de 400Kgf/m² nas áreas de escritórios;</w:t>
      </w:r>
    </w:p>
    <w:p w14:paraId="7BD3088D" w14:textId="77777777" w:rsidR="00D74DBD" w:rsidRDefault="00D74DBD" w:rsidP="00D74DBD">
      <w:pPr>
        <w:pStyle w:val="Default"/>
        <w:spacing w:line="360" w:lineRule="auto"/>
        <w:ind w:left="720"/>
        <w:jc w:val="both"/>
      </w:pPr>
      <w:r>
        <w:rPr>
          <w:rFonts w:eastAsiaTheme="minorEastAsia"/>
          <w:color w:val="auto"/>
        </w:rPr>
        <w:t xml:space="preserve">- </w:t>
      </w:r>
      <w:r>
        <w:t>Lajes da rampa, depósitos e áreas externas/calçadas, sobrecarga de projeto de 500 Kgf/m²;</w:t>
      </w:r>
    </w:p>
    <w:p w14:paraId="69FBFC16" w14:textId="77777777" w:rsidR="00D74DBD" w:rsidRPr="00D76198" w:rsidRDefault="00D74DBD" w:rsidP="00D74DBD">
      <w:pPr>
        <w:pStyle w:val="Default"/>
        <w:spacing w:line="360" w:lineRule="auto"/>
        <w:ind w:left="720"/>
        <w:jc w:val="both"/>
        <w:rPr>
          <w:rFonts w:eastAsiaTheme="minorEastAsia"/>
          <w:color w:val="auto"/>
        </w:rPr>
      </w:pPr>
      <w:r>
        <w:t>- Lajes do Hall de entrada e dos elevadores, sobrecarga de projeto de 300 Kgf/m²;</w:t>
      </w:r>
    </w:p>
    <w:p w14:paraId="0302C35E" w14:textId="77777777" w:rsidR="00D74DBD" w:rsidRDefault="00D74DBD" w:rsidP="00D74DBD">
      <w:pPr>
        <w:pStyle w:val="Default"/>
        <w:spacing w:line="360" w:lineRule="auto"/>
        <w:ind w:left="720"/>
        <w:jc w:val="both"/>
        <w:rPr>
          <w:rFonts w:eastAsiaTheme="minorEastAsia"/>
          <w:color w:val="auto"/>
        </w:rPr>
      </w:pPr>
      <w:r w:rsidRPr="00D76198">
        <w:rPr>
          <w:rFonts w:eastAsiaTheme="minorEastAsia"/>
          <w:color w:val="auto"/>
        </w:rPr>
        <w:t>- Em garagens, sobrecarga de projeto de 600 Kgf/m²</w:t>
      </w:r>
      <w:r>
        <w:rPr>
          <w:rFonts w:eastAsiaTheme="minorEastAsia"/>
          <w:color w:val="auto"/>
        </w:rPr>
        <w:t>.</w:t>
      </w:r>
    </w:p>
    <w:p w14:paraId="1C0DABCA" w14:textId="77777777" w:rsidR="00D74DBD" w:rsidRDefault="00D74DBD" w:rsidP="00D74DBD">
      <w:pPr>
        <w:pStyle w:val="Default"/>
        <w:numPr>
          <w:ilvl w:val="3"/>
          <w:numId w:val="31"/>
        </w:numPr>
        <w:spacing w:line="360" w:lineRule="auto"/>
        <w:jc w:val="both"/>
        <w:rPr>
          <w:rFonts w:eastAsiaTheme="minorEastAsia"/>
          <w:color w:val="auto"/>
        </w:rPr>
      </w:pPr>
      <w:r>
        <w:rPr>
          <w:rFonts w:eastAsiaTheme="minorEastAsia"/>
          <w:color w:val="auto"/>
        </w:rPr>
        <w:t>Telhado/Cobertura</w:t>
      </w:r>
    </w:p>
    <w:p w14:paraId="53843887" w14:textId="77777777" w:rsidR="00D74DBD" w:rsidRDefault="00D74DBD" w:rsidP="00D74DBD">
      <w:pPr>
        <w:pStyle w:val="Default"/>
        <w:spacing w:line="360" w:lineRule="auto"/>
        <w:ind w:left="708"/>
        <w:jc w:val="both"/>
        <w:rPr>
          <w:rFonts w:eastAsiaTheme="minorEastAsia"/>
          <w:color w:val="auto"/>
        </w:rPr>
      </w:pPr>
      <w:r>
        <w:rPr>
          <w:rFonts w:eastAsiaTheme="minorEastAsia"/>
          <w:color w:val="auto"/>
        </w:rPr>
        <w:t>- Parte do último pavimento coberta por laja maciça de concreto armado, correspondendo a uma faixa contornando todo o perímetro externo, e o núcleo da edificação coberta por telhado com elementos de</w:t>
      </w:r>
      <w:r w:rsidRPr="00BF5850">
        <w:rPr>
          <w:rFonts w:eastAsiaTheme="minorEastAsia"/>
          <w:color w:val="auto"/>
        </w:rPr>
        <w:t xml:space="preserve"> </w:t>
      </w:r>
      <w:proofErr w:type="spellStart"/>
      <w:r w:rsidRPr="00BF5850">
        <w:rPr>
          <w:rFonts w:eastAsiaTheme="minorEastAsia"/>
          <w:color w:val="auto"/>
        </w:rPr>
        <w:t>isopainel</w:t>
      </w:r>
      <w:proofErr w:type="spellEnd"/>
      <w:r w:rsidRPr="00BF5850">
        <w:rPr>
          <w:rFonts w:eastAsiaTheme="minorEastAsia"/>
          <w:color w:val="auto"/>
        </w:rPr>
        <w:t xml:space="preserve"> </w:t>
      </w:r>
      <w:r>
        <w:rPr>
          <w:rFonts w:eastAsiaTheme="minorEastAsia"/>
          <w:color w:val="auto"/>
        </w:rPr>
        <w:t>(</w:t>
      </w:r>
      <w:r w:rsidRPr="00BF5850">
        <w:rPr>
          <w:rFonts w:eastAsiaTheme="minorEastAsia"/>
          <w:color w:val="auto"/>
        </w:rPr>
        <w:t>painel sanduíche</w:t>
      </w:r>
      <w:r>
        <w:rPr>
          <w:rFonts w:eastAsiaTheme="minorEastAsia"/>
          <w:color w:val="auto"/>
        </w:rPr>
        <w:t xml:space="preserve">) apoiados em estrutura metálica.   </w:t>
      </w:r>
    </w:p>
    <w:p w14:paraId="12798337" w14:textId="77777777" w:rsidR="00D74DBD" w:rsidRDefault="00D74DBD" w:rsidP="00D74DBD">
      <w:pPr>
        <w:pStyle w:val="Default"/>
        <w:numPr>
          <w:ilvl w:val="3"/>
          <w:numId w:val="31"/>
        </w:numPr>
        <w:spacing w:line="360" w:lineRule="auto"/>
        <w:jc w:val="both"/>
        <w:rPr>
          <w:rFonts w:eastAsiaTheme="minorEastAsia"/>
          <w:color w:val="auto"/>
        </w:rPr>
      </w:pPr>
      <w:r w:rsidRPr="00D76198">
        <w:rPr>
          <w:rFonts w:eastAsiaTheme="minorEastAsia"/>
          <w:color w:val="auto"/>
        </w:rPr>
        <w:t>Sistema de Ar-Condicionado</w:t>
      </w:r>
      <w:r>
        <w:rPr>
          <w:rFonts w:eastAsiaTheme="minorEastAsia"/>
          <w:color w:val="auto"/>
        </w:rPr>
        <w:t xml:space="preserve"> Central</w:t>
      </w:r>
    </w:p>
    <w:p w14:paraId="5AAB853C" w14:textId="77777777" w:rsidR="00D74DBD" w:rsidRPr="00F11FE3" w:rsidRDefault="00D74DBD" w:rsidP="00D74DBD">
      <w:pPr>
        <w:pStyle w:val="Default"/>
        <w:spacing w:line="360" w:lineRule="auto"/>
        <w:ind w:left="720"/>
        <w:jc w:val="both"/>
        <w:rPr>
          <w:rFonts w:eastAsiaTheme="minorEastAsia"/>
          <w:color w:val="auto"/>
        </w:rPr>
      </w:pPr>
      <w:r w:rsidRPr="00F11FE3">
        <w:rPr>
          <w:rFonts w:eastAsiaTheme="minorEastAsia"/>
          <w:color w:val="auto"/>
        </w:rPr>
        <w:t>- Sistema de Ar-Condicionado do tipo expansão indireta, com capacidade para atender a uma carga térmica máxima simultânea de 593,5kW.</w:t>
      </w:r>
    </w:p>
    <w:p w14:paraId="012327BE" w14:textId="77777777" w:rsidR="00D74DBD" w:rsidRPr="00F11FE3" w:rsidRDefault="00D74DBD" w:rsidP="00D74DBD">
      <w:pPr>
        <w:pStyle w:val="Default"/>
        <w:spacing w:line="360" w:lineRule="auto"/>
        <w:ind w:left="720"/>
        <w:jc w:val="both"/>
        <w:rPr>
          <w:rFonts w:eastAsiaTheme="minorEastAsia"/>
          <w:color w:val="auto"/>
        </w:rPr>
      </w:pPr>
      <w:r w:rsidRPr="00F11FE3">
        <w:rPr>
          <w:rFonts w:eastAsiaTheme="minorEastAsia"/>
          <w:color w:val="auto"/>
        </w:rPr>
        <w:t>- Os condicionadores de Ar são do tipo Fan-</w:t>
      </w:r>
      <w:proofErr w:type="spellStart"/>
      <w:r w:rsidRPr="00F11FE3">
        <w:rPr>
          <w:rFonts w:eastAsiaTheme="minorEastAsia"/>
          <w:color w:val="auto"/>
        </w:rPr>
        <w:t>coil</w:t>
      </w:r>
      <w:proofErr w:type="spellEnd"/>
      <w:r w:rsidRPr="00F11FE3">
        <w:rPr>
          <w:rFonts w:eastAsiaTheme="minorEastAsia"/>
          <w:color w:val="auto"/>
        </w:rPr>
        <w:t xml:space="preserve"> para atender às salas localizadas nos níveis Semienterrado, </w:t>
      </w:r>
      <w:proofErr w:type="gramStart"/>
      <w:r w:rsidRPr="00F11FE3">
        <w:rPr>
          <w:rFonts w:eastAsiaTheme="minorEastAsia"/>
          <w:color w:val="auto"/>
        </w:rPr>
        <w:t>Térreo</w:t>
      </w:r>
      <w:proofErr w:type="gramEnd"/>
      <w:r w:rsidRPr="00F11FE3">
        <w:rPr>
          <w:rFonts w:eastAsiaTheme="minorEastAsia"/>
          <w:color w:val="auto"/>
        </w:rPr>
        <w:t>, 1º, 2º, 3º Pavimentos e Cobertura. Estes condicionadores utilizarão água gelada para resfriamento do ar a ser insuflado nos ambientes.</w:t>
      </w:r>
    </w:p>
    <w:p w14:paraId="3CB84870" w14:textId="77777777" w:rsidR="00D74DBD" w:rsidRPr="00F11FE3" w:rsidRDefault="00D74DBD" w:rsidP="00D74DBD">
      <w:pPr>
        <w:pStyle w:val="Default"/>
        <w:spacing w:line="360" w:lineRule="auto"/>
        <w:ind w:left="720"/>
        <w:jc w:val="both"/>
        <w:rPr>
          <w:rFonts w:eastAsiaTheme="minorEastAsia"/>
          <w:color w:val="auto"/>
        </w:rPr>
      </w:pPr>
      <w:r w:rsidRPr="00F11FE3">
        <w:rPr>
          <w:rFonts w:eastAsiaTheme="minorEastAsia"/>
          <w:color w:val="auto"/>
        </w:rPr>
        <w:t xml:space="preserve">- O circuito de água gelada é composto por duas Unidades </w:t>
      </w:r>
      <w:proofErr w:type="spellStart"/>
      <w:r w:rsidRPr="00F11FE3">
        <w:rPr>
          <w:rFonts w:eastAsiaTheme="minorEastAsia"/>
          <w:color w:val="auto"/>
        </w:rPr>
        <w:t>Resfriadoras</w:t>
      </w:r>
      <w:proofErr w:type="spellEnd"/>
      <w:r w:rsidRPr="00F11FE3">
        <w:rPr>
          <w:rFonts w:eastAsiaTheme="minorEastAsia"/>
          <w:color w:val="auto"/>
        </w:rPr>
        <w:t xml:space="preserve"> de Líquido (URL) e três conjuntos motobomba. O circuito de água gelada tem dois sensores de pressão que enviam sinal para os controladores digitais, que por sua vez operarão o atuador proporcional da válvula de by-pass, a fim de manter um set point de pressão constante na tubulação. O arranjo da tubulação das </w:t>
      </w:r>
      <w:proofErr w:type="spellStart"/>
      <w:r w:rsidRPr="00F11FE3">
        <w:rPr>
          <w:rFonts w:eastAsiaTheme="minorEastAsia"/>
          <w:color w:val="auto"/>
        </w:rPr>
        <w:t>URL’s</w:t>
      </w:r>
      <w:proofErr w:type="spellEnd"/>
      <w:r w:rsidRPr="00F11FE3">
        <w:rPr>
          <w:rFonts w:eastAsiaTheme="minorEastAsia"/>
          <w:color w:val="auto"/>
        </w:rPr>
        <w:t xml:space="preserve"> e das bombas permite que o sistema opere com variação de vazão de água através das </w:t>
      </w:r>
      <w:proofErr w:type="spellStart"/>
      <w:r w:rsidRPr="00F11FE3">
        <w:rPr>
          <w:rFonts w:eastAsiaTheme="minorEastAsia"/>
          <w:color w:val="auto"/>
        </w:rPr>
        <w:t>URL’s</w:t>
      </w:r>
      <w:proofErr w:type="spellEnd"/>
      <w:r w:rsidRPr="00F11FE3">
        <w:rPr>
          <w:rFonts w:eastAsiaTheme="minorEastAsia"/>
          <w:color w:val="auto"/>
        </w:rPr>
        <w:t>.</w:t>
      </w:r>
    </w:p>
    <w:p w14:paraId="04BFD52C" w14:textId="77777777" w:rsidR="00D74DBD" w:rsidRPr="00F11FE3" w:rsidRDefault="00D74DBD" w:rsidP="00D74DBD">
      <w:pPr>
        <w:pStyle w:val="Default"/>
        <w:spacing w:line="360" w:lineRule="auto"/>
        <w:ind w:left="720"/>
        <w:jc w:val="both"/>
        <w:rPr>
          <w:rFonts w:eastAsiaTheme="minorEastAsia"/>
          <w:color w:val="auto"/>
        </w:rPr>
      </w:pPr>
      <w:r w:rsidRPr="00F11FE3">
        <w:rPr>
          <w:rFonts w:eastAsiaTheme="minorEastAsia"/>
          <w:color w:val="auto"/>
        </w:rPr>
        <w:t>- A distribuição de ar em cada ambiente é realizada por sistema de insuflamento pelo piso, ou UFAD (</w:t>
      </w:r>
      <w:proofErr w:type="spellStart"/>
      <w:r w:rsidRPr="00F11FE3">
        <w:rPr>
          <w:rFonts w:eastAsiaTheme="minorEastAsia"/>
          <w:color w:val="auto"/>
        </w:rPr>
        <w:t>Underfloor</w:t>
      </w:r>
      <w:proofErr w:type="spellEnd"/>
      <w:r w:rsidRPr="00F11FE3">
        <w:rPr>
          <w:rFonts w:eastAsiaTheme="minorEastAsia"/>
          <w:color w:val="auto"/>
        </w:rPr>
        <w:t xml:space="preserve"> Air </w:t>
      </w:r>
      <w:proofErr w:type="spellStart"/>
      <w:r w:rsidRPr="00F11FE3">
        <w:rPr>
          <w:rFonts w:eastAsiaTheme="minorEastAsia"/>
          <w:color w:val="auto"/>
        </w:rPr>
        <w:t>Distribution</w:t>
      </w:r>
      <w:proofErr w:type="spellEnd"/>
      <w:r w:rsidRPr="00F11FE3">
        <w:rPr>
          <w:rFonts w:eastAsiaTheme="minorEastAsia"/>
          <w:color w:val="auto"/>
        </w:rPr>
        <w:t>). O ar de renovação é provido por dutos alimentados por um gabinete de ventilação dotado de filtro G4 localizado no nível Tampa. O retorno de ar se dará através de espaços nas luminárias.</w:t>
      </w:r>
    </w:p>
    <w:p w14:paraId="4E61A7D0" w14:textId="77777777" w:rsidR="00D74DBD" w:rsidRDefault="00D74DBD" w:rsidP="00D74DBD">
      <w:pPr>
        <w:pStyle w:val="Default"/>
        <w:spacing w:line="360" w:lineRule="auto"/>
        <w:ind w:left="720"/>
        <w:jc w:val="both"/>
        <w:rPr>
          <w:rFonts w:eastAsiaTheme="minorEastAsia"/>
          <w:color w:val="auto"/>
        </w:rPr>
      </w:pPr>
      <w:r w:rsidRPr="00F11FE3">
        <w:rPr>
          <w:rFonts w:eastAsiaTheme="minorEastAsia"/>
          <w:color w:val="auto"/>
        </w:rPr>
        <w:tab/>
        <w:t>- A especificação dos principais equipamentos instalados é:</w:t>
      </w:r>
    </w:p>
    <w:p w14:paraId="136FC48F" w14:textId="77777777" w:rsidR="00D74DBD" w:rsidRPr="00F11FE3" w:rsidRDefault="00D74DBD" w:rsidP="00D74DBD">
      <w:pPr>
        <w:pStyle w:val="Default"/>
        <w:numPr>
          <w:ilvl w:val="4"/>
          <w:numId w:val="31"/>
        </w:numPr>
        <w:spacing w:line="360" w:lineRule="auto"/>
        <w:jc w:val="both"/>
        <w:rPr>
          <w:rFonts w:eastAsiaTheme="minorEastAsia"/>
          <w:color w:val="auto"/>
        </w:rPr>
      </w:pPr>
      <w:r w:rsidRPr="00F11FE3">
        <w:rPr>
          <w:rFonts w:eastAsiaTheme="minorEastAsia"/>
          <w:color w:val="auto"/>
        </w:rPr>
        <w:t xml:space="preserve">02 </w:t>
      </w:r>
      <w:proofErr w:type="spellStart"/>
      <w:r w:rsidRPr="00F11FE3">
        <w:rPr>
          <w:rFonts w:eastAsiaTheme="minorEastAsia"/>
          <w:color w:val="auto"/>
        </w:rPr>
        <w:t>Chiller</w:t>
      </w:r>
      <w:proofErr w:type="spellEnd"/>
      <w:r w:rsidRPr="00F11FE3">
        <w:rPr>
          <w:rFonts w:eastAsiaTheme="minorEastAsia"/>
          <w:color w:val="auto"/>
        </w:rPr>
        <w:t>: modelo CGAM 090 (90TR), marca Trane;</w:t>
      </w:r>
    </w:p>
    <w:p w14:paraId="41D46E4D" w14:textId="77777777" w:rsidR="00D74DBD" w:rsidRPr="00F11FE3" w:rsidRDefault="00D74DBD" w:rsidP="00D74DBD">
      <w:pPr>
        <w:pStyle w:val="Default"/>
        <w:numPr>
          <w:ilvl w:val="4"/>
          <w:numId w:val="31"/>
        </w:numPr>
        <w:spacing w:line="360" w:lineRule="auto"/>
        <w:jc w:val="both"/>
        <w:rPr>
          <w:rFonts w:eastAsiaTheme="minorEastAsia"/>
          <w:color w:val="auto"/>
        </w:rPr>
      </w:pPr>
      <w:r w:rsidRPr="00F11FE3">
        <w:rPr>
          <w:rFonts w:eastAsiaTheme="minorEastAsia"/>
          <w:color w:val="auto"/>
        </w:rPr>
        <w:t>13 Fan-</w:t>
      </w:r>
      <w:proofErr w:type="spellStart"/>
      <w:r w:rsidRPr="00F11FE3">
        <w:rPr>
          <w:rFonts w:eastAsiaTheme="minorEastAsia"/>
          <w:color w:val="auto"/>
        </w:rPr>
        <w:t>coils</w:t>
      </w:r>
      <w:proofErr w:type="spellEnd"/>
      <w:r w:rsidRPr="00F11FE3">
        <w:rPr>
          <w:rFonts w:eastAsiaTheme="minorEastAsia"/>
          <w:color w:val="auto"/>
        </w:rPr>
        <w:t xml:space="preserve">: modelos 04 </w:t>
      </w:r>
      <w:proofErr w:type="spellStart"/>
      <w:r w:rsidRPr="00F11FE3">
        <w:rPr>
          <w:rFonts w:eastAsiaTheme="minorEastAsia"/>
          <w:color w:val="auto"/>
        </w:rPr>
        <w:t>und</w:t>
      </w:r>
      <w:proofErr w:type="spellEnd"/>
      <w:r w:rsidRPr="00F11FE3">
        <w:rPr>
          <w:rFonts w:eastAsiaTheme="minorEastAsia"/>
          <w:color w:val="auto"/>
        </w:rPr>
        <w:t xml:space="preserve"> WLSA8, 06 </w:t>
      </w:r>
      <w:proofErr w:type="spellStart"/>
      <w:r w:rsidRPr="00F11FE3">
        <w:rPr>
          <w:rFonts w:eastAsiaTheme="minorEastAsia"/>
          <w:color w:val="auto"/>
        </w:rPr>
        <w:t>und</w:t>
      </w:r>
      <w:proofErr w:type="spellEnd"/>
      <w:r w:rsidRPr="00F11FE3">
        <w:rPr>
          <w:rFonts w:eastAsiaTheme="minorEastAsia"/>
          <w:color w:val="auto"/>
        </w:rPr>
        <w:t xml:space="preserve"> WLSA10, 02 </w:t>
      </w:r>
      <w:proofErr w:type="spellStart"/>
      <w:r w:rsidRPr="00F11FE3">
        <w:rPr>
          <w:rFonts w:eastAsiaTheme="minorEastAsia"/>
          <w:color w:val="auto"/>
        </w:rPr>
        <w:t>und</w:t>
      </w:r>
      <w:proofErr w:type="spellEnd"/>
      <w:r w:rsidRPr="00F11FE3">
        <w:rPr>
          <w:rFonts w:eastAsiaTheme="minorEastAsia"/>
          <w:color w:val="auto"/>
        </w:rPr>
        <w:t xml:space="preserve"> WLSA12, 01 </w:t>
      </w:r>
      <w:proofErr w:type="spellStart"/>
      <w:r w:rsidRPr="00F11FE3">
        <w:rPr>
          <w:rFonts w:eastAsiaTheme="minorEastAsia"/>
          <w:color w:val="auto"/>
        </w:rPr>
        <w:t>und</w:t>
      </w:r>
      <w:proofErr w:type="spellEnd"/>
      <w:r w:rsidRPr="00F11FE3">
        <w:rPr>
          <w:rFonts w:eastAsiaTheme="minorEastAsia"/>
          <w:color w:val="auto"/>
        </w:rPr>
        <w:t xml:space="preserve"> WLSA21, marca Trane</w:t>
      </w:r>
      <w:r>
        <w:rPr>
          <w:rFonts w:eastAsiaTheme="minorEastAsia"/>
          <w:color w:val="auto"/>
        </w:rPr>
        <w:t>;</w:t>
      </w:r>
    </w:p>
    <w:p w14:paraId="0D985D56" w14:textId="77777777" w:rsidR="00D74DBD" w:rsidRPr="00F11FE3" w:rsidRDefault="00D74DBD" w:rsidP="00D74DBD">
      <w:pPr>
        <w:pStyle w:val="Default"/>
        <w:numPr>
          <w:ilvl w:val="4"/>
          <w:numId w:val="31"/>
        </w:numPr>
        <w:spacing w:line="360" w:lineRule="auto"/>
        <w:jc w:val="both"/>
        <w:rPr>
          <w:rFonts w:eastAsiaTheme="minorEastAsia"/>
          <w:color w:val="auto"/>
        </w:rPr>
      </w:pPr>
      <w:r w:rsidRPr="00F11FE3">
        <w:rPr>
          <w:rFonts w:eastAsiaTheme="minorEastAsia"/>
          <w:color w:val="auto"/>
        </w:rPr>
        <w:lastRenderedPageBreak/>
        <w:t xml:space="preserve">15 (quinze) unidades </w:t>
      </w:r>
      <w:proofErr w:type="spellStart"/>
      <w:r w:rsidRPr="00F11FE3">
        <w:rPr>
          <w:rFonts w:eastAsiaTheme="minorEastAsia"/>
          <w:color w:val="auto"/>
        </w:rPr>
        <w:t>fan</w:t>
      </w:r>
      <w:proofErr w:type="spellEnd"/>
      <w:r w:rsidRPr="00F11FE3">
        <w:rPr>
          <w:rFonts w:eastAsiaTheme="minorEastAsia"/>
          <w:color w:val="auto"/>
        </w:rPr>
        <w:t xml:space="preserve"> &amp; </w:t>
      </w:r>
      <w:proofErr w:type="spellStart"/>
      <w:r w:rsidRPr="00F11FE3">
        <w:rPr>
          <w:rFonts w:eastAsiaTheme="minorEastAsia"/>
          <w:color w:val="auto"/>
        </w:rPr>
        <w:t>coil</w:t>
      </w:r>
      <w:proofErr w:type="spellEnd"/>
      <w:r w:rsidRPr="00F11FE3">
        <w:rPr>
          <w:rFonts w:eastAsiaTheme="minorEastAsia"/>
          <w:color w:val="auto"/>
        </w:rPr>
        <w:t xml:space="preserve"> compactas, marca Trane</w:t>
      </w:r>
      <w:r>
        <w:rPr>
          <w:rFonts w:eastAsiaTheme="minorEastAsia"/>
          <w:color w:val="auto"/>
        </w:rPr>
        <w:t>;</w:t>
      </w:r>
    </w:p>
    <w:p w14:paraId="29416C28" w14:textId="77777777" w:rsidR="00D74DBD" w:rsidRPr="00F11FE3" w:rsidRDefault="00D74DBD" w:rsidP="00D74DBD">
      <w:pPr>
        <w:pStyle w:val="Default"/>
        <w:numPr>
          <w:ilvl w:val="5"/>
          <w:numId w:val="31"/>
        </w:numPr>
        <w:spacing w:line="360" w:lineRule="auto"/>
        <w:jc w:val="both"/>
        <w:rPr>
          <w:rFonts w:eastAsiaTheme="minorEastAsia"/>
          <w:color w:val="auto"/>
        </w:rPr>
      </w:pPr>
      <w:r w:rsidRPr="00F11FE3">
        <w:rPr>
          <w:rFonts w:eastAsiaTheme="minorEastAsia"/>
          <w:color w:val="auto"/>
        </w:rPr>
        <w:t>02 unidades, marca Trane, modelo CWCS182AB</w:t>
      </w:r>
      <w:r>
        <w:rPr>
          <w:rFonts w:eastAsiaTheme="minorEastAsia"/>
          <w:color w:val="auto"/>
        </w:rPr>
        <w:t>;</w:t>
      </w:r>
    </w:p>
    <w:p w14:paraId="4DDF120C" w14:textId="77777777" w:rsidR="00D74DBD" w:rsidRPr="00F11FE3" w:rsidRDefault="00D74DBD" w:rsidP="00D74DBD">
      <w:pPr>
        <w:pStyle w:val="Default"/>
        <w:numPr>
          <w:ilvl w:val="5"/>
          <w:numId w:val="31"/>
        </w:numPr>
        <w:spacing w:line="360" w:lineRule="auto"/>
        <w:jc w:val="both"/>
        <w:rPr>
          <w:rFonts w:eastAsiaTheme="minorEastAsia"/>
          <w:color w:val="auto"/>
        </w:rPr>
      </w:pPr>
      <w:r w:rsidRPr="00F11FE3">
        <w:rPr>
          <w:rFonts w:eastAsiaTheme="minorEastAsia"/>
          <w:color w:val="auto"/>
        </w:rPr>
        <w:t>11 unidades, marca Trane, modelo CWHW0920A</w:t>
      </w:r>
      <w:r>
        <w:rPr>
          <w:rFonts w:eastAsiaTheme="minorEastAsia"/>
          <w:color w:val="auto"/>
        </w:rPr>
        <w:t>;</w:t>
      </w:r>
    </w:p>
    <w:p w14:paraId="01C43632" w14:textId="77777777" w:rsidR="00D74DBD" w:rsidRPr="00F11FE3" w:rsidRDefault="00D74DBD" w:rsidP="00D74DBD">
      <w:pPr>
        <w:pStyle w:val="Default"/>
        <w:numPr>
          <w:ilvl w:val="5"/>
          <w:numId w:val="31"/>
        </w:numPr>
        <w:spacing w:line="360" w:lineRule="auto"/>
        <w:jc w:val="both"/>
        <w:rPr>
          <w:rFonts w:eastAsiaTheme="minorEastAsia"/>
          <w:color w:val="auto"/>
        </w:rPr>
      </w:pPr>
      <w:r w:rsidRPr="00F11FE3">
        <w:rPr>
          <w:rFonts w:eastAsiaTheme="minorEastAsia"/>
          <w:color w:val="auto"/>
        </w:rPr>
        <w:t>01 unidade, marca Trane, modelo CWHW0720A</w:t>
      </w:r>
      <w:r>
        <w:rPr>
          <w:rFonts w:eastAsiaTheme="minorEastAsia"/>
          <w:color w:val="auto"/>
        </w:rPr>
        <w:t>;</w:t>
      </w:r>
    </w:p>
    <w:p w14:paraId="5F5FDBDA" w14:textId="77777777" w:rsidR="00D74DBD" w:rsidRPr="00F11FE3" w:rsidRDefault="00D74DBD" w:rsidP="00D74DBD">
      <w:pPr>
        <w:pStyle w:val="Default"/>
        <w:numPr>
          <w:ilvl w:val="5"/>
          <w:numId w:val="31"/>
        </w:numPr>
        <w:spacing w:line="360" w:lineRule="auto"/>
        <w:jc w:val="both"/>
        <w:rPr>
          <w:rFonts w:eastAsiaTheme="minorEastAsia"/>
          <w:color w:val="auto"/>
        </w:rPr>
      </w:pPr>
      <w:r w:rsidRPr="00F11FE3">
        <w:rPr>
          <w:rFonts w:eastAsiaTheme="minorEastAsia"/>
          <w:color w:val="auto"/>
        </w:rPr>
        <w:t>01 unidade, marca Trane, modelo CWCS282AB</w:t>
      </w:r>
      <w:r>
        <w:rPr>
          <w:rFonts w:eastAsiaTheme="minorEastAsia"/>
          <w:color w:val="auto"/>
        </w:rPr>
        <w:t>;</w:t>
      </w:r>
    </w:p>
    <w:p w14:paraId="7B82232B" w14:textId="77777777" w:rsidR="00D74DBD" w:rsidRPr="00F11FE3" w:rsidRDefault="00D74DBD" w:rsidP="00D74DBD">
      <w:pPr>
        <w:pStyle w:val="Default"/>
        <w:numPr>
          <w:ilvl w:val="4"/>
          <w:numId w:val="31"/>
        </w:numPr>
        <w:spacing w:line="360" w:lineRule="auto"/>
        <w:jc w:val="both"/>
        <w:rPr>
          <w:rFonts w:eastAsiaTheme="minorEastAsia"/>
          <w:color w:val="auto"/>
        </w:rPr>
      </w:pPr>
      <w:r w:rsidRPr="00F11FE3">
        <w:rPr>
          <w:rFonts w:eastAsiaTheme="minorEastAsia"/>
          <w:color w:val="auto"/>
        </w:rPr>
        <w:t>17 (dezessete) variadores de frequência</w:t>
      </w:r>
      <w:r>
        <w:rPr>
          <w:rFonts w:eastAsiaTheme="minorEastAsia"/>
          <w:color w:val="auto"/>
        </w:rPr>
        <w:t>;</w:t>
      </w:r>
    </w:p>
    <w:p w14:paraId="4A8C2BD2" w14:textId="77777777" w:rsidR="00D74DBD" w:rsidRPr="00F11FE3" w:rsidRDefault="00D74DBD" w:rsidP="00D74DBD">
      <w:pPr>
        <w:pStyle w:val="Default"/>
        <w:numPr>
          <w:ilvl w:val="4"/>
          <w:numId w:val="31"/>
        </w:numPr>
        <w:spacing w:line="360" w:lineRule="auto"/>
        <w:jc w:val="both"/>
        <w:rPr>
          <w:rFonts w:eastAsiaTheme="minorEastAsia"/>
          <w:color w:val="auto"/>
        </w:rPr>
      </w:pPr>
      <w:r w:rsidRPr="00F11FE3">
        <w:rPr>
          <w:rFonts w:eastAsiaTheme="minorEastAsia"/>
          <w:color w:val="auto"/>
        </w:rPr>
        <w:t>Dutos de ar frio sob o piso</w:t>
      </w:r>
      <w:r>
        <w:rPr>
          <w:rFonts w:eastAsiaTheme="minorEastAsia"/>
          <w:color w:val="auto"/>
        </w:rPr>
        <w:t>;</w:t>
      </w:r>
    </w:p>
    <w:p w14:paraId="7E79F339" w14:textId="77777777" w:rsidR="00D74DBD" w:rsidRPr="00F11FE3" w:rsidRDefault="00D74DBD" w:rsidP="00D74DBD">
      <w:pPr>
        <w:pStyle w:val="Default"/>
        <w:numPr>
          <w:ilvl w:val="4"/>
          <w:numId w:val="31"/>
        </w:numPr>
        <w:spacing w:line="360" w:lineRule="auto"/>
        <w:jc w:val="both"/>
        <w:rPr>
          <w:rFonts w:eastAsiaTheme="minorEastAsia"/>
          <w:color w:val="auto"/>
        </w:rPr>
      </w:pPr>
      <w:r w:rsidRPr="00F11FE3">
        <w:rPr>
          <w:rFonts w:eastAsiaTheme="minorEastAsia"/>
          <w:color w:val="auto"/>
        </w:rPr>
        <w:t>Venezianas (</w:t>
      </w:r>
      <w:proofErr w:type="spellStart"/>
      <w:r w:rsidRPr="00F11FE3">
        <w:rPr>
          <w:rFonts w:eastAsiaTheme="minorEastAsia"/>
          <w:color w:val="auto"/>
        </w:rPr>
        <w:t>dampers</w:t>
      </w:r>
      <w:proofErr w:type="spellEnd"/>
      <w:r w:rsidRPr="00F11FE3">
        <w:rPr>
          <w:rFonts w:eastAsiaTheme="minorEastAsia"/>
          <w:color w:val="auto"/>
        </w:rPr>
        <w:t>) automáticos e manuais</w:t>
      </w:r>
      <w:r>
        <w:rPr>
          <w:rFonts w:eastAsiaTheme="minorEastAsia"/>
          <w:color w:val="auto"/>
        </w:rPr>
        <w:t>;</w:t>
      </w:r>
    </w:p>
    <w:p w14:paraId="2774CD0A" w14:textId="77777777" w:rsidR="00D74DBD" w:rsidRPr="00F11FE3" w:rsidRDefault="00D74DBD" w:rsidP="00D74DBD">
      <w:pPr>
        <w:pStyle w:val="Default"/>
        <w:numPr>
          <w:ilvl w:val="4"/>
          <w:numId w:val="31"/>
        </w:numPr>
        <w:spacing w:line="360" w:lineRule="auto"/>
        <w:jc w:val="both"/>
        <w:rPr>
          <w:rFonts w:eastAsiaTheme="minorEastAsia"/>
          <w:color w:val="auto"/>
        </w:rPr>
      </w:pPr>
      <w:r w:rsidRPr="00F11FE3">
        <w:rPr>
          <w:rFonts w:eastAsiaTheme="minorEastAsia"/>
          <w:color w:val="auto"/>
        </w:rPr>
        <w:t>Válvulas de duas vias automatizadas</w:t>
      </w:r>
      <w:r>
        <w:rPr>
          <w:rFonts w:eastAsiaTheme="minorEastAsia"/>
          <w:color w:val="auto"/>
        </w:rPr>
        <w:t>;</w:t>
      </w:r>
    </w:p>
    <w:p w14:paraId="46EAD1DF" w14:textId="77777777" w:rsidR="00D74DBD" w:rsidRPr="00F11FE3" w:rsidRDefault="00D74DBD" w:rsidP="00D74DBD">
      <w:pPr>
        <w:pStyle w:val="Default"/>
        <w:numPr>
          <w:ilvl w:val="4"/>
          <w:numId w:val="31"/>
        </w:numPr>
        <w:spacing w:line="360" w:lineRule="auto"/>
        <w:jc w:val="both"/>
        <w:rPr>
          <w:rFonts w:eastAsiaTheme="minorEastAsia"/>
          <w:color w:val="auto"/>
        </w:rPr>
      </w:pPr>
      <w:r w:rsidRPr="00F11FE3">
        <w:rPr>
          <w:rFonts w:eastAsiaTheme="minorEastAsia"/>
          <w:color w:val="auto"/>
        </w:rPr>
        <w:t>Instrumentos de indicação e medição</w:t>
      </w:r>
      <w:r>
        <w:rPr>
          <w:rFonts w:eastAsiaTheme="minorEastAsia"/>
          <w:color w:val="auto"/>
        </w:rPr>
        <w:t>;</w:t>
      </w:r>
    </w:p>
    <w:p w14:paraId="39823EAA" w14:textId="77777777" w:rsidR="00D74DBD" w:rsidRDefault="00D74DBD" w:rsidP="00D74DBD">
      <w:pPr>
        <w:pStyle w:val="Default"/>
        <w:numPr>
          <w:ilvl w:val="4"/>
          <w:numId w:val="31"/>
        </w:numPr>
        <w:spacing w:line="360" w:lineRule="auto"/>
        <w:jc w:val="both"/>
        <w:rPr>
          <w:rFonts w:eastAsiaTheme="minorEastAsia"/>
          <w:color w:val="auto"/>
        </w:rPr>
      </w:pPr>
      <w:r w:rsidRPr="00F11FE3">
        <w:rPr>
          <w:rFonts w:eastAsiaTheme="minorEastAsia"/>
          <w:color w:val="auto"/>
        </w:rPr>
        <w:t>Sistema de automação</w:t>
      </w:r>
      <w:r>
        <w:rPr>
          <w:rFonts w:eastAsiaTheme="minorEastAsia"/>
          <w:color w:val="auto"/>
        </w:rPr>
        <w:t>.</w:t>
      </w:r>
    </w:p>
    <w:p w14:paraId="54AAD3C0" w14:textId="77777777" w:rsidR="00D74DBD" w:rsidRDefault="00D74DBD" w:rsidP="00D74DBD">
      <w:pPr>
        <w:pStyle w:val="Default"/>
        <w:numPr>
          <w:ilvl w:val="3"/>
          <w:numId w:val="31"/>
        </w:numPr>
        <w:spacing w:line="360" w:lineRule="auto"/>
        <w:jc w:val="both"/>
        <w:rPr>
          <w:rFonts w:eastAsiaTheme="minorEastAsia"/>
          <w:color w:val="auto"/>
        </w:rPr>
      </w:pPr>
      <w:r w:rsidRPr="00CF418D">
        <w:rPr>
          <w:rFonts w:eastAsiaTheme="minorEastAsia"/>
          <w:color w:val="auto"/>
        </w:rPr>
        <w:t>Sistema de Ar-Condicionado</w:t>
      </w:r>
      <w:r>
        <w:rPr>
          <w:rFonts w:eastAsiaTheme="minorEastAsia"/>
          <w:color w:val="auto"/>
        </w:rPr>
        <w:t xml:space="preserve"> </w:t>
      </w:r>
      <w:r w:rsidRPr="009730D0">
        <w:rPr>
          <w:rFonts w:eastAsiaTheme="minorEastAsia"/>
          <w:color w:val="auto"/>
        </w:rPr>
        <w:t xml:space="preserve">tipo </w:t>
      </w:r>
      <w:r>
        <w:rPr>
          <w:rFonts w:eastAsiaTheme="minorEastAsia"/>
          <w:color w:val="auto"/>
        </w:rPr>
        <w:t>“</w:t>
      </w:r>
      <w:proofErr w:type="spellStart"/>
      <w:r w:rsidRPr="009730D0">
        <w:rPr>
          <w:rFonts w:eastAsiaTheme="minorEastAsia"/>
          <w:color w:val="auto"/>
        </w:rPr>
        <w:t>multisplit</w:t>
      </w:r>
      <w:proofErr w:type="spellEnd"/>
      <w:r>
        <w:rPr>
          <w:rFonts w:eastAsiaTheme="minorEastAsia"/>
          <w:color w:val="auto"/>
        </w:rPr>
        <w:t>”</w:t>
      </w:r>
      <w:r w:rsidRPr="009730D0">
        <w:rPr>
          <w:rFonts w:eastAsiaTheme="minorEastAsia"/>
          <w:color w:val="auto"/>
        </w:rPr>
        <w:t xml:space="preserve"> (VRF)</w:t>
      </w:r>
    </w:p>
    <w:p w14:paraId="388A5E58" w14:textId="77777777" w:rsidR="00D74DBD" w:rsidRDefault="00D74DBD" w:rsidP="00D74DBD">
      <w:pPr>
        <w:pStyle w:val="Default"/>
        <w:numPr>
          <w:ilvl w:val="4"/>
          <w:numId w:val="31"/>
        </w:numPr>
        <w:spacing w:line="360" w:lineRule="auto"/>
        <w:jc w:val="both"/>
        <w:rPr>
          <w:rFonts w:eastAsiaTheme="minorEastAsia"/>
          <w:color w:val="auto"/>
        </w:rPr>
      </w:pPr>
      <w:r>
        <w:rPr>
          <w:rFonts w:eastAsiaTheme="minorEastAsia"/>
          <w:color w:val="auto"/>
        </w:rPr>
        <w:t>Sistema de climatização específico para as salas de tecnologia distribuídas nos andares da edificação;</w:t>
      </w:r>
    </w:p>
    <w:p w14:paraId="2F521788" w14:textId="77777777" w:rsidR="00D74DBD" w:rsidRPr="009730D0" w:rsidRDefault="00D74DBD" w:rsidP="00D74DBD">
      <w:pPr>
        <w:pStyle w:val="Default"/>
        <w:numPr>
          <w:ilvl w:val="4"/>
          <w:numId w:val="31"/>
        </w:numPr>
        <w:spacing w:line="360" w:lineRule="auto"/>
        <w:jc w:val="both"/>
        <w:rPr>
          <w:rFonts w:eastAsiaTheme="minorEastAsia"/>
          <w:color w:val="auto"/>
        </w:rPr>
      </w:pPr>
      <w:r w:rsidRPr="009730D0">
        <w:rPr>
          <w:rFonts w:eastAsiaTheme="minorEastAsia"/>
          <w:color w:val="auto"/>
        </w:rPr>
        <w:t>Quantitativo: 01 conjunto, composto por 10 un. Evaporadoras e 01 un. Condensadora</w:t>
      </w:r>
      <w:r>
        <w:rPr>
          <w:rFonts w:eastAsiaTheme="minorEastAsia"/>
          <w:color w:val="auto"/>
        </w:rPr>
        <w:t>;</w:t>
      </w:r>
    </w:p>
    <w:p w14:paraId="7B5D93C5" w14:textId="77777777" w:rsidR="00D74DBD" w:rsidRPr="009730D0" w:rsidRDefault="00D74DBD" w:rsidP="00D74DBD">
      <w:pPr>
        <w:pStyle w:val="Default"/>
        <w:numPr>
          <w:ilvl w:val="4"/>
          <w:numId w:val="31"/>
        </w:numPr>
        <w:spacing w:line="360" w:lineRule="auto"/>
        <w:jc w:val="both"/>
        <w:rPr>
          <w:rFonts w:eastAsiaTheme="minorEastAsia"/>
          <w:color w:val="auto"/>
        </w:rPr>
      </w:pPr>
      <w:r w:rsidRPr="009730D0">
        <w:rPr>
          <w:rFonts w:eastAsiaTheme="minorEastAsia"/>
          <w:color w:val="auto"/>
        </w:rPr>
        <w:t>Localização: Salas técnicas</w:t>
      </w:r>
      <w:r>
        <w:rPr>
          <w:rFonts w:eastAsiaTheme="minorEastAsia"/>
          <w:color w:val="auto"/>
        </w:rPr>
        <w:t xml:space="preserve"> de TI</w:t>
      </w:r>
      <w:r w:rsidRPr="009730D0">
        <w:rPr>
          <w:rFonts w:eastAsiaTheme="minorEastAsia"/>
          <w:color w:val="auto"/>
        </w:rPr>
        <w:t xml:space="preserve"> dos pavimentos Térreo </w:t>
      </w:r>
      <w:r>
        <w:rPr>
          <w:rFonts w:eastAsiaTheme="minorEastAsia"/>
          <w:color w:val="auto"/>
        </w:rPr>
        <w:t>à</w:t>
      </w:r>
      <w:r w:rsidRPr="009730D0">
        <w:rPr>
          <w:rFonts w:eastAsiaTheme="minorEastAsia"/>
          <w:color w:val="auto"/>
        </w:rPr>
        <w:t xml:space="preserve"> Cobertura</w:t>
      </w:r>
      <w:r>
        <w:rPr>
          <w:rFonts w:eastAsiaTheme="minorEastAsia"/>
          <w:color w:val="auto"/>
        </w:rPr>
        <w:t>;</w:t>
      </w:r>
    </w:p>
    <w:p w14:paraId="4FFAE4D3" w14:textId="77777777" w:rsidR="00D74DBD" w:rsidRPr="009730D0" w:rsidRDefault="00D74DBD" w:rsidP="00D74DBD">
      <w:pPr>
        <w:pStyle w:val="Default"/>
        <w:numPr>
          <w:ilvl w:val="4"/>
          <w:numId w:val="31"/>
        </w:numPr>
        <w:spacing w:line="360" w:lineRule="auto"/>
        <w:jc w:val="both"/>
        <w:rPr>
          <w:rFonts w:eastAsiaTheme="minorEastAsia"/>
          <w:color w:val="auto"/>
        </w:rPr>
      </w:pPr>
      <w:r w:rsidRPr="009730D0">
        <w:rPr>
          <w:rFonts w:eastAsiaTheme="minorEastAsia"/>
          <w:color w:val="auto"/>
        </w:rPr>
        <w:t>Fabricante: TRANE.</w:t>
      </w:r>
    </w:p>
    <w:p w14:paraId="67296105" w14:textId="77777777" w:rsidR="00D74DBD" w:rsidRDefault="00D74DBD" w:rsidP="00D74DBD">
      <w:pPr>
        <w:pStyle w:val="Default"/>
        <w:numPr>
          <w:ilvl w:val="3"/>
          <w:numId w:val="31"/>
        </w:numPr>
        <w:spacing w:line="360" w:lineRule="auto"/>
        <w:jc w:val="both"/>
        <w:rPr>
          <w:rFonts w:eastAsiaTheme="minorEastAsia"/>
          <w:color w:val="auto"/>
        </w:rPr>
      </w:pPr>
      <w:r w:rsidRPr="00D76198">
        <w:rPr>
          <w:rFonts w:eastAsiaTheme="minorEastAsia"/>
          <w:color w:val="auto"/>
        </w:rPr>
        <w:t>Sistema de Ar-Condicionado</w:t>
      </w:r>
      <w:r>
        <w:rPr>
          <w:rFonts w:eastAsiaTheme="minorEastAsia"/>
          <w:color w:val="auto"/>
        </w:rPr>
        <w:t xml:space="preserve"> Autônomo</w:t>
      </w:r>
    </w:p>
    <w:p w14:paraId="397BEC03" w14:textId="77777777" w:rsidR="00D74DBD" w:rsidRPr="000F6403" w:rsidRDefault="00D74DBD" w:rsidP="00D74DBD">
      <w:pPr>
        <w:pStyle w:val="Default"/>
        <w:numPr>
          <w:ilvl w:val="4"/>
          <w:numId w:val="31"/>
        </w:numPr>
        <w:spacing w:line="360" w:lineRule="auto"/>
        <w:jc w:val="both"/>
        <w:rPr>
          <w:rFonts w:eastAsiaTheme="minorEastAsia"/>
          <w:color w:val="auto"/>
        </w:rPr>
      </w:pPr>
      <w:r>
        <w:rPr>
          <w:rFonts w:eastAsiaTheme="minorEastAsia"/>
          <w:color w:val="auto"/>
        </w:rPr>
        <w:t>E</w:t>
      </w:r>
      <w:r w:rsidRPr="000F6403">
        <w:rPr>
          <w:rFonts w:eastAsiaTheme="minorEastAsia"/>
          <w:color w:val="auto"/>
        </w:rPr>
        <w:t xml:space="preserve">quipamentos </w:t>
      </w:r>
      <w:r>
        <w:rPr>
          <w:rFonts w:eastAsiaTheme="minorEastAsia"/>
          <w:color w:val="auto"/>
        </w:rPr>
        <w:t xml:space="preserve">autônomos </w:t>
      </w:r>
      <w:r w:rsidRPr="000F6403">
        <w:rPr>
          <w:rFonts w:eastAsiaTheme="minorEastAsia"/>
          <w:color w:val="auto"/>
        </w:rPr>
        <w:t>tipo “</w:t>
      </w:r>
      <w:r w:rsidRPr="009730D0">
        <w:rPr>
          <w:rFonts w:eastAsiaTheme="minorEastAsia"/>
          <w:color w:val="auto"/>
        </w:rPr>
        <w:t>Split High-Wall</w:t>
      </w:r>
      <w:r w:rsidRPr="000F6403">
        <w:rPr>
          <w:rFonts w:eastAsiaTheme="minorEastAsia"/>
          <w:color w:val="auto"/>
        </w:rPr>
        <w:t>” e “</w:t>
      </w:r>
      <w:proofErr w:type="spellStart"/>
      <w:r w:rsidRPr="000F6403">
        <w:rPr>
          <w:rFonts w:eastAsiaTheme="minorEastAsia"/>
          <w:color w:val="auto"/>
        </w:rPr>
        <w:t>cassettes</w:t>
      </w:r>
      <w:proofErr w:type="spellEnd"/>
      <w:r w:rsidRPr="000F6403">
        <w:rPr>
          <w:rFonts w:eastAsiaTheme="minorEastAsia"/>
          <w:color w:val="auto"/>
        </w:rPr>
        <w:t xml:space="preserve">” </w:t>
      </w:r>
      <w:r>
        <w:rPr>
          <w:rFonts w:eastAsiaTheme="minorEastAsia"/>
          <w:color w:val="auto"/>
        </w:rPr>
        <w:t>instalados como sistema de climatização complementar ao sistema de condicionamento de ar central, como nos ambientes do Plenário, salas e ambientes do semienterrado, salas da Presidência e sala de conferências; bem como para condicionamento do ar em locais não atendidos pelo sistema de climatização central, como áreas técnicas, arquivos e salas de suporte a serviços terceirizados, localizados no semienterrado e pavimentos de garagens.</w:t>
      </w:r>
    </w:p>
    <w:p w14:paraId="6219F7D8" w14:textId="77777777" w:rsidR="00D74DBD" w:rsidRDefault="00D74DBD" w:rsidP="00D74DBD">
      <w:pPr>
        <w:pStyle w:val="Default"/>
        <w:numPr>
          <w:ilvl w:val="3"/>
          <w:numId w:val="31"/>
        </w:numPr>
        <w:spacing w:line="360" w:lineRule="auto"/>
        <w:jc w:val="both"/>
        <w:rPr>
          <w:rFonts w:eastAsiaTheme="minorEastAsia"/>
          <w:color w:val="auto"/>
        </w:rPr>
      </w:pPr>
      <w:r>
        <w:rPr>
          <w:rFonts w:eastAsiaTheme="minorEastAsia"/>
          <w:noProof/>
          <w:color w:val="auto"/>
        </w:rPr>
        <w:lastRenderedPageBreak/>
        <w:drawing>
          <wp:anchor distT="0" distB="0" distL="114300" distR="114300" simplePos="0" relativeHeight="251659264" behindDoc="0" locked="0" layoutInCell="1" allowOverlap="1" wp14:anchorId="17665229" wp14:editId="2C6E4B1E">
            <wp:simplePos x="0" y="0"/>
            <wp:positionH relativeFrom="margin">
              <wp:posOffset>-635</wp:posOffset>
            </wp:positionH>
            <wp:positionV relativeFrom="paragraph">
              <wp:posOffset>316230</wp:posOffset>
            </wp:positionV>
            <wp:extent cx="5179060" cy="3312795"/>
            <wp:effectExtent l="0" t="0" r="2540" b="1905"/>
            <wp:wrapTopAndBottom/>
            <wp:docPr id="498332215"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32215" name="Imagem 1" descr="Tabela&#10;&#10;Descrição gerada automa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79060" cy="3312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eastAsiaTheme="minorEastAsia"/>
          <w:color w:val="auto"/>
        </w:rPr>
        <w:t>Acabamentos Internos</w:t>
      </w:r>
    </w:p>
    <w:p w14:paraId="1946019F" w14:textId="77777777" w:rsidR="00D74DBD" w:rsidRDefault="00D74DBD" w:rsidP="00D74DBD">
      <w:pPr>
        <w:pStyle w:val="Default"/>
        <w:spacing w:line="360" w:lineRule="auto"/>
        <w:ind w:left="720"/>
        <w:jc w:val="both"/>
        <w:rPr>
          <w:rFonts w:eastAsiaTheme="minorEastAsia"/>
          <w:color w:val="auto"/>
        </w:rPr>
      </w:pPr>
      <w:r>
        <w:rPr>
          <w:rFonts w:eastAsiaTheme="minorEastAsia"/>
          <w:color w:val="auto"/>
        </w:rPr>
        <w:t xml:space="preserve"> </w:t>
      </w:r>
    </w:p>
    <w:p w14:paraId="2DB8F6AC" w14:textId="77777777" w:rsidR="00D74DBD" w:rsidRDefault="00D74DBD" w:rsidP="00D74DBD">
      <w:pPr>
        <w:pStyle w:val="Default"/>
        <w:spacing w:line="360" w:lineRule="auto"/>
        <w:jc w:val="both"/>
        <w:rPr>
          <w:rFonts w:eastAsiaTheme="minorEastAsia"/>
          <w:color w:val="auto"/>
        </w:rPr>
      </w:pPr>
      <w:r>
        <w:rPr>
          <w:rFonts w:eastAsiaTheme="minorEastAsia"/>
          <w:noProof/>
          <w:color w:val="auto"/>
        </w:rPr>
        <w:drawing>
          <wp:anchor distT="0" distB="0" distL="114300" distR="114300" simplePos="0" relativeHeight="251660288" behindDoc="0" locked="0" layoutInCell="1" allowOverlap="1" wp14:anchorId="563718EC" wp14:editId="1E4494E4">
            <wp:simplePos x="0" y="0"/>
            <wp:positionH relativeFrom="margin">
              <wp:align>left</wp:align>
            </wp:positionH>
            <wp:positionV relativeFrom="paragraph">
              <wp:posOffset>0</wp:posOffset>
            </wp:positionV>
            <wp:extent cx="4783455" cy="3147060"/>
            <wp:effectExtent l="0" t="0" r="0" b="0"/>
            <wp:wrapTopAndBottom/>
            <wp:docPr id="2108142923" name="Imagem 2"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42923" name="Imagem 2" descr="Tabela&#10;&#10;Descrição gerada automa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3455" cy="31470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BDBEA05" w14:textId="77777777" w:rsidR="00D74DBD" w:rsidRDefault="00D74DBD" w:rsidP="00D74DBD">
      <w:pPr>
        <w:pStyle w:val="Default"/>
        <w:numPr>
          <w:ilvl w:val="3"/>
          <w:numId w:val="31"/>
        </w:numPr>
        <w:spacing w:line="360" w:lineRule="auto"/>
        <w:jc w:val="both"/>
        <w:rPr>
          <w:rFonts w:eastAsiaTheme="minorEastAsia"/>
          <w:color w:val="auto"/>
        </w:rPr>
      </w:pPr>
      <w:r w:rsidRPr="0011219A">
        <w:rPr>
          <w:rFonts w:eastAsiaTheme="minorEastAsia"/>
          <w:color w:val="auto"/>
        </w:rPr>
        <w:t>Acabamentos externos</w:t>
      </w:r>
    </w:p>
    <w:p w14:paraId="2EAD8ADF" w14:textId="77777777" w:rsidR="00D74DBD" w:rsidRPr="0011219A" w:rsidRDefault="00D74DBD" w:rsidP="00D74DBD">
      <w:pPr>
        <w:pStyle w:val="Default"/>
        <w:spacing w:line="360" w:lineRule="auto"/>
        <w:ind w:left="720"/>
        <w:jc w:val="both"/>
        <w:rPr>
          <w:rFonts w:eastAsiaTheme="minorEastAsia"/>
          <w:color w:val="auto"/>
        </w:rPr>
      </w:pPr>
      <w:r>
        <w:rPr>
          <w:rFonts w:eastAsiaTheme="minorEastAsia"/>
          <w:color w:val="auto"/>
        </w:rPr>
        <w:t xml:space="preserve">- </w:t>
      </w:r>
      <w:r w:rsidRPr="0011219A">
        <w:rPr>
          <w:rFonts w:eastAsiaTheme="minorEastAsia"/>
          <w:color w:val="auto"/>
        </w:rPr>
        <w:t xml:space="preserve">Piso Elevado em Placas de Concreto, altura variando entre 30 </w:t>
      </w:r>
      <w:proofErr w:type="gramStart"/>
      <w:r w:rsidRPr="0011219A">
        <w:rPr>
          <w:rFonts w:eastAsiaTheme="minorEastAsia"/>
          <w:color w:val="auto"/>
        </w:rPr>
        <w:t>a</w:t>
      </w:r>
      <w:proofErr w:type="gramEnd"/>
      <w:r w:rsidRPr="0011219A">
        <w:rPr>
          <w:rFonts w:eastAsiaTheme="minorEastAsia"/>
          <w:color w:val="auto"/>
        </w:rPr>
        <w:t xml:space="preserve"> 40cm, modelo Natural Lixado Canto Reto 80x80cm, marca </w:t>
      </w:r>
      <w:proofErr w:type="spellStart"/>
      <w:r w:rsidRPr="0011219A">
        <w:rPr>
          <w:rFonts w:eastAsiaTheme="minorEastAsia"/>
          <w:color w:val="auto"/>
        </w:rPr>
        <w:t>Concrefit</w:t>
      </w:r>
      <w:proofErr w:type="spellEnd"/>
      <w:r w:rsidRPr="0011219A">
        <w:rPr>
          <w:rFonts w:eastAsiaTheme="minorEastAsia"/>
          <w:color w:val="auto"/>
        </w:rPr>
        <w:t>;</w:t>
      </w:r>
    </w:p>
    <w:p w14:paraId="52B56AAC" w14:textId="77777777" w:rsidR="00D74DBD" w:rsidRPr="0011219A" w:rsidRDefault="00D74DBD" w:rsidP="00D74DBD">
      <w:pPr>
        <w:pStyle w:val="Default"/>
        <w:spacing w:line="360" w:lineRule="auto"/>
        <w:ind w:left="720"/>
        <w:jc w:val="both"/>
        <w:rPr>
          <w:rFonts w:eastAsiaTheme="minorEastAsia"/>
          <w:color w:val="auto"/>
        </w:rPr>
      </w:pPr>
      <w:r w:rsidRPr="0011219A">
        <w:rPr>
          <w:rFonts w:eastAsiaTheme="minorEastAsia"/>
          <w:color w:val="auto"/>
        </w:rPr>
        <w:lastRenderedPageBreak/>
        <w:t>- Piso Intertravado – Modelo 16 faces, marca Original;</w:t>
      </w:r>
    </w:p>
    <w:p w14:paraId="14CA2446" w14:textId="77777777" w:rsidR="00D74DBD" w:rsidRDefault="00D74DBD" w:rsidP="00D74DBD">
      <w:pPr>
        <w:pStyle w:val="Default"/>
        <w:spacing w:line="360" w:lineRule="auto"/>
        <w:ind w:left="720"/>
        <w:jc w:val="both"/>
        <w:rPr>
          <w:rFonts w:eastAsiaTheme="minorEastAsia"/>
          <w:color w:val="auto"/>
        </w:rPr>
      </w:pPr>
      <w:r w:rsidRPr="0011219A">
        <w:rPr>
          <w:rFonts w:eastAsiaTheme="minorEastAsia"/>
          <w:color w:val="auto"/>
        </w:rPr>
        <w:t>- Jardineiras em acordo com projeto de paisagismo</w:t>
      </w:r>
    </w:p>
    <w:p w14:paraId="29DE5877" w14:textId="77777777" w:rsidR="00D74DBD" w:rsidRDefault="00D74DBD" w:rsidP="00D74DBD">
      <w:pPr>
        <w:pStyle w:val="Default"/>
        <w:numPr>
          <w:ilvl w:val="3"/>
          <w:numId w:val="31"/>
        </w:numPr>
        <w:spacing w:line="360" w:lineRule="auto"/>
        <w:jc w:val="both"/>
        <w:rPr>
          <w:rFonts w:eastAsiaTheme="minorEastAsia"/>
          <w:color w:val="auto"/>
        </w:rPr>
      </w:pPr>
      <w:r>
        <w:rPr>
          <w:rFonts w:eastAsiaTheme="minorEastAsia"/>
          <w:color w:val="auto"/>
        </w:rPr>
        <w:t>Iluminação</w:t>
      </w:r>
    </w:p>
    <w:p w14:paraId="51F48833" w14:textId="77777777" w:rsidR="00D74DBD" w:rsidRPr="00901486" w:rsidRDefault="00D74DBD" w:rsidP="00D74DBD">
      <w:pPr>
        <w:pStyle w:val="Default"/>
        <w:spacing w:line="360" w:lineRule="auto"/>
        <w:ind w:left="720"/>
        <w:jc w:val="both"/>
        <w:rPr>
          <w:rFonts w:eastAsiaTheme="minorEastAsia"/>
          <w:color w:val="auto"/>
        </w:rPr>
      </w:pPr>
      <w:r w:rsidRPr="00901486">
        <w:rPr>
          <w:rFonts w:eastAsiaTheme="minorEastAsia"/>
          <w:color w:val="auto"/>
        </w:rPr>
        <w:t xml:space="preserve">- Todas as luminárias </w:t>
      </w:r>
      <w:r>
        <w:rPr>
          <w:rFonts w:eastAsiaTheme="minorEastAsia"/>
          <w:color w:val="auto"/>
        </w:rPr>
        <w:t>utilizam lâmpadas tecnologia LED</w:t>
      </w:r>
      <w:r w:rsidRPr="00901486">
        <w:rPr>
          <w:rFonts w:eastAsiaTheme="minorEastAsia"/>
          <w:color w:val="auto"/>
        </w:rPr>
        <w:t>;</w:t>
      </w:r>
    </w:p>
    <w:p w14:paraId="2D19E47F" w14:textId="77777777" w:rsidR="00D74DBD" w:rsidRPr="00901486" w:rsidRDefault="00D74DBD" w:rsidP="00D74DBD">
      <w:pPr>
        <w:pStyle w:val="Default"/>
        <w:spacing w:line="360" w:lineRule="auto"/>
        <w:ind w:left="720"/>
        <w:jc w:val="both"/>
        <w:rPr>
          <w:rFonts w:eastAsiaTheme="minorEastAsia"/>
          <w:color w:val="auto"/>
        </w:rPr>
      </w:pPr>
      <w:r w:rsidRPr="00901486">
        <w:rPr>
          <w:rFonts w:eastAsiaTheme="minorEastAsia"/>
          <w:color w:val="auto"/>
        </w:rPr>
        <w:tab/>
        <w:t>- Escritórios:</w:t>
      </w:r>
    </w:p>
    <w:p w14:paraId="555F990D" w14:textId="77777777" w:rsidR="00D74DBD" w:rsidRPr="00901486" w:rsidRDefault="00D74DBD" w:rsidP="00D74DBD">
      <w:pPr>
        <w:pStyle w:val="Default"/>
        <w:spacing w:line="360" w:lineRule="auto"/>
        <w:ind w:left="720"/>
        <w:jc w:val="both"/>
        <w:rPr>
          <w:rFonts w:eastAsiaTheme="minorEastAsia"/>
          <w:color w:val="auto"/>
        </w:rPr>
      </w:pPr>
      <w:r w:rsidRPr="00901486">
        <w:rPr>
          <w:rFonts w:eastAsiaTheme="minorEastAsia"/>
          <w:color w:val="auto"/>
        </w:rPr>
        <w:tab/>
      </w:r>
      <w:r w:rsidRPr="00901486">
        <w:rPr>
          <w:rFonts w:eastAsiaTheme="minorEastAsia"/>
          <w:color w:val="auto"/>
        </w:rPr>
        <w:tab/>
        <w:t>i. Luminária de Embutir Refletor Aletas 4x</w:t>
      </w:r>
      <w:r>
        <w:rPr>
          <w:rFonts w:eastAsiaTheme="minorEastAsia"/>
          <w:color w:val="auto"/>
        </w:rPr>
        <w:t xml:space="preserve"> 7,5</w:t>
      </w:r>
      <w:r w:rsidRPr="00901486">
        <w:rPr>
          <w:rFonts w:eastAsiaTheme="minorEastAsia"/>
          <w:color w:val="auto"/>
        </w:rPr>
        <w:t>W</w:t>
      </w:r>
      <w:r>
        <w:rPr>
          <w:rFonts w:eastAsiaTheme="minorEastAsia"/>
          <w:color w:val="auto"/>
        </w:rPr>
        <w:t xml:space="preserve"> (Lâmpada tubular LED T5 de 55cm)</w:t>
      </w:r>
      <w:r w:rsidRPr="00901486">
        <w:rPr>
          <w:rFonts w:eastAsiaTheme="minorEastAsia"/>
          <w:color w:val="auto"/>
        </w:rPr>
        <w:t>, fabricante</w:t>
      </w:r>
      <w:r>
        <w:rPr>
          <w:rFonts w:eastAsiaTheme="minorEastAsia"/>
          <w:color w:val="auto"/>
        </w:rPr>
        <w:t xml:space="preserve"> luminária:</w:t>
      </w:r>
      <w:r w:rsidRPr="00901486">
        <w:rPr>
          <w:rFonts w:eastAsiaTheme="minorEastAsia"/>
          <w:color w:val="auto"/>
        </w:rPr>
        <w:t xml:space="preserve"> </w:t>
      </w:r>
      <w:proofErr w:type="spellStart"/>
      <w:r w:rsidRPr="00901486">
        <w:rPr>
          <w:rFonts w:eastAsiaTheme="minorEastAsia"/>
          <w:color w:val="auto"/>
        </w:rPr>
        <w:t>Stillux</w:t>
      </w:r>
      <w:proofErr w:type="spellEnd"/>
      <w:r>
        <w:rPr>
          <w:rFonts w:eastAsiaTheme="minorEastAsia"/>
          <w:color w:val="auto"/>
        </w:rPr>
        <w:t xml:space="preserve"> / fabricante lâmpadas: </w:t>
      </w:r>
      <w:proofErr w:type="spellStart"/>
      <w:r>
        <w:rPr>
          <w:rFonts w:eastAsiaTheme="minorEastAsia"/>
          <w:color w:val="auto"/>
        </w:rPr>
        <w:t>Osram</w:t>
      </w:r>
      <w:proofErr w:type="spellEnd"/>
      <w:r>
        <w:rPr>
          <w:rFonts w:eastAsiaTheme="minorEastAsia"/>
          <w:color w:val="auto"/>
        </w:rPr>
        <w:t>.</w:t>
      </w:r>
    </w:p>
    <w:p w14:paraId="4F7F7B69" w14:textId="77777777" w:rsidR="00D74DBD" w:rsidRPr="00901486" w:rsidRDefault="00D74DBD" w:rsidP="00D74DBD">
      <w:pPr>
        <w:pStyle w:val="Default"/>
        <w:spacing w:line="360" w:lineRule="auto"/>
        <w:ind w:left="720"/>
        <w:jc w:val="both"/>
        <w:rPr>
          <w:rFonts w:eastAsiaTheme="minorEastAsia"/>
          <w:color w:val="auto"/>
        </w:rPr>
      </w:pPr>
      <w:r w:rsidRPr="00901486">
        <w:rPr>
          <w:rFonts w:eastAsiaTheme="minorEastAsia"/>
          <w:color w:val="auto"/>
        </w:rPr>
        <w:tab/>
        <w:t>- Garagens:</w:t>
      </w:r>
    </w:p>
    <w:p w14:paraId="68AE565D" w14:textId="77777777" w:rsidR="00D74DBD" w:rsidRPr="00901486" w:rsidRDefault="00D74DBD" w:rsidP="00D74DBD">
      <w:pPr>
        <w:pStyle w:val="Default"/>
        <w:spacing w:line="360" w:lineRule="auto"/>
        <w:ind w:left="720"/>
        <w:jc w:val="both"/>
        <w:rPr>
          <w:rFonts w:eastAsiaTheme="minorEastAsia"/>
          <w:color w:val="auto"/>
        </w:rPr>
      </w:pPr>
      <w:r w:rsidRPr="00901486">
        <w:rPr>
          <w:rFonts w:eastAsiaTheme="minorEastAsia"/>
          <w:color w:val="auto"/>
        </w:rPr>
        <w:tab/>
      </w:r>
      <w:r w:rsidRPr="00901486">
        <w:rPr>
          <w:rFonts w:eastAsiaTheme="minorEastAsia"/>
          <w:color w:val="auto"/>
        </w:rPr>
        <w:tab/>
        <w:t>i. Luminária de Sobrepor Chapa de Aço Tratada com Refletor Facetado 1x</w:t>
      </w:r>
      <w:r>
        <w:rPr>
          <w:rFonts w:eastAsiaTheme="minorEastAsia"/>
          <w:color w:val="auto"/>
        </w:rPr>
        <w:t>20</w:t>
      </w:r>
      <w:r w:rsidRPr="00901486">
        <w:rPr>
          <w:rFonts w:eastAsiaTheme="minorEastAsia"/>
          <w:color w:val="auto"/>
        </w:rPr>
        <w:t>W</w:t>
      </w:r>
    </w:p>
    <w:p w14:paraId="03342B38" w14:textId="77777777" w:rsidR="00D74DBD" w:rsidRPr="00901486" w:rsidRDefault="00D74DBD" w:rsidP="00D74DBD">
      <w:pPr>
        <w:pStyle w:val="Default"/>
        <w:spacing w:line="360" w:lineRule="auto"/>
        <w:ind w:left="720"/>
        <w:jc w:val="both"/>
        <w:rPr>
          <w:rFonts w:eastAsiaTheme="minorEastAsia"/>
          <w:color w:val="auto"/>
        </w:rPr>
      </w:pPr>
      <w:r w:rsidRPr="00901486">
        <w:rPr>
          <w:rFonts w:eastAsiaTheme="minorEastAsia"/>
          <w:color w:val="auto"/>
        </w:rPr>
        <w:tab/>
        <w:t>- Cômodos Técnicos:</w:t>
      </w:r>
    </w:p>
    <w:p w14:paraId="036AB95F" w14:textId="77777777" w:rsidR="00D74DBD" w:rsidRPr="00901486" w:rsidRDefault="00D74DBD" w:rsidP="00D74DBD">
      <w:pPr>
        <w:pStyle w:val="Default"/>
        <w:spacing w:line="360" w:lineRule="auto"/>
        <w:ind w:left="720"/>
        <w:jc w:val="both"/>
        <w:rPr>
          <w:rFonts w:eastAsiaTheme="minorEastAsia"/>
          <w:color w:val="auto"/>
        </w:rPr>
      </w:pPr>
      <w:r w:rsidRPr="00901486">
        <w:rPr>
          <w:rFonts w:eastAsiaTheme="minorEastAsia"/>
          <w:color w:val="auto"/>
        </w:rPr>
        <w:tab/>
      </w:r>
      <w:r w:rsidRPr="00901486">
        <w:rPr>
          <w:rFonts w:eastAsiaTheme="minorEastAsia"/>
          <w:color w:val="auto"/>
        </w:rPr>
        <w:tab/>
        <w:t>i. Luminária de Sobrepor Chapa de Aço Tratada com Refletor Facetado 2x</w:t>
      </w:r>
      <w:r>
        <w:rPr>
          <w:rFonts w:eastAsiaTheme="minorEastAsia"/>
          <w:color w:val="auto"/>
        </w:rPr>
        <w:t>20</w:t>
      </w:r>
      <w:r w:rsidRPr="00901486">
        <w:rPr>
          <w:rFonts w:eastAsiaTheme="minorEastAsia"/>
          <w:color w:val="auto"/>
        </w:rPr>
        <w:t>W</w:t>
      </w:r>
    </w:p>
    <w:p w14:paraId="30562391" w14:textId="77777777" w:rsidR="00D74DBD" w:rsidRPr="00901486" w:rsidRDefault="00D74DBD" w:rsidP="00D74DBD">
      <w:pPr>
        <w:pStyle w:val="Default"/>
        <w:spacing w:line="360" w:lineRule="auto"/>
        <w:ind w:left="720"/>
        <w:jc w:val="both"/>
        <w:rPr>
          <w:rFonts w:eastAsiaTheme="minorEastAsia"/>
          <w:color w:val="auto"/>
        </w:rPr>
      </w:pPr>
      <w:r w:rsidRPr="00901486">
        <w:rPr>
          <w:rFonts w:eastAsiaTheme="minorEastAsia"/>
          <w:color w:val="auto"/>
        </w:rPr>
        <w:tab/>
        <w:t>- Banheiros:</w:t>
      </w:r>
    </w:p>
    <w:p w14:paraId="739F4908" w14:textId="77777777" w:rsidR="00D74DBD" w:rsidRPr="00901486" w:rsidRDefault="00D74DBD" w:rsidP="00D74DBD">
      <w:pPr>
        <w:pStyle w:val="Default"/>
        <w:spacing w:line="360" w:lineRule="auto"/>
        <w:ind w:left="720"/>
        <w:jc w:val="both"/>
        <w:rPr>
          <w:rFonts w:eastAsiaTheme="minorEastAsia"/>
          <w:color w:val="auto"/>
        </w:rPr>
      </w:pPr>
      <w:r w:rsidRPr="00901486">
        <w:rPr>
          <w:rFonts w:eastAsiaTheme="minorEastAsia"/>
          <w:color w:val="auto"/>
        </w:rPr>
        <w:tab/>
      </w:r>
      <w:r w:rsidRPr="00901486">
        <w:rPr>
          <w:rFonts w:eastAsiaTheme="minorEastAsia"/>
          <w:color w:val="auto"/>
        </w:rPr>
        <w:tab/>
      </w:r>
      <w:r w:rsidRPr="5E02DFB5">
        <w:rPr>
          <w:rFonts w:eastAsiaTheme="minorEastAsia"/>
          <w:color w:val="auto"/>
        </w:rPr>
        <w:t>i. Luminária de embutir quadrada (20x20cm) - Painel LED - 18W</w:t>
      </w:r>
    </w:p>
    <w:p w14:paraId="40C1A0EB" w14:textId="77777777" w:rsidR="00D74DBD" w:rsidRPr="00901486" w:rsidRDefault="00D74DBD" w:rsidP="00D74DBD">
      <w:pPr>
        <w:pStyle w:val="Default"/>
        <w:spacing w:line="360" w:lineRule="auto"/>
        <w:ind w:left="720"/>
        <w:jc w:val="both"/>
        <w:rPr>
          <w:rFonts w:eastAsiaTheme="minorEastAsia"/>
          <w:color w:val="auto"/>
        </w:rPr>
      </w:pPr>
      <w:r w:rsidRPr="00901486">
        <w:rPr>
          <w:rFonts w:eastAsiaTheme="minorEastAsia"/>
          <w:color w:val="auto"/>
        </w:rPr>
        <w:tab/>
      </w:r>
      <w:r w:rsidRPr="00901486">
        <w:rPr>
          <w:rFonts w:eastAsiaTheme="minorEastAsia"/>
          <w:color w:val="auto"/>
        </w:rPr>
        <w:tab/>
      </w:r>
      <w:proofErr w:type="spellStart"/>
      <w:r w:rsidRPr="00901486">
        <w:rPr>
          <w:rFonts w:eastAsiaTheme="minorEastAsia"/>
          <w:color w:val="auto"/>
        </w:rPr>
        <w:t>ii</w:t>
      </w:r>
      <w:proofErr w:type="spellEnd"/>
      <w:r w:rsidRPr="00901486">
        <w:rPr>
          <w:rFonts w:eastAsiaTheme="minorEastAsia"/>
          <w:color w:val="auto"/>
        </w:rPr>
        <w:t xml:space="preserve">. Embutido </w:t>
      </w:r>
      <w:proofErr w:type="spellStart"/>
      <w:r w:rsidRPr="00901486">
        <w:rPr>
          <w:rFonts w:eastAsiaTheme="minorEastAsia"/>
          <w:color w:val="auto"/>
        </w:rPr>
        <w:t>Dicróica</w:t>
      </w:r>
      <w:proofErr w:type="spellEnd"/>
      <w:r w:rsidRPr="00901486">
        <w:rPr>
          <w:rFonts w:eastAsiaTheme="minorEastAsia"/>
          <w:color w:val="auto"/>
        </w:rPr>
        <w:t xml:space="preserve"> </w:t>
      </w:r>
      <w:r>
        <w:rPr>
          <w:rFonts w:eastAsiaTheme="minorEastAsia"/>
          <w:color w:val="auto"/>
        </w:rPr>
        <w:t>LED</w:t>
      </w:r>
    </w:p>
    <w:p w14:paraId="5F4733E8" w14:textId="77777777" w:rsidR="00D74DBD" w:rsidRPr="00901486" w:rsidRDefault="00D74DBD" w:rsidP="00D74DBD">
      <w:pPr>
        <w:pStyle w:val="Default"/>
        <w:spacing w:line="360" w:lineRule="auto"/>
        <w:ind w:left="720"/>
        <w:jc w:val="both"/>
        <w:rPr>
          <w:rFonts w:eastAsiaTheme="minorEastAsia"/>
          <w:color w:val="auto"/>
        </w:rPr>
      </w:pPr>
      <w:r w:rsidRPr="00901486">
        <w:rPr>
          <w:rFonts w:eastAsiaTheme="minorEastAsia"/>
          <w:color w:val="auto"/>
        </w:rPr>
        <w:tab/>
        <w:t>- Copa, Hall da Copa, WC Cantos:</w:t>
      </w:r>
    </w:p>
    <w:p w14:paraId="499F31A2" w14:textId="77777777" w:rsidR="00D74DBD" w:rsidRDefault="00D74DBD" w:rsidP="00D74DBD">
      <w:pPr>
        <w:pStyle w:val="Default"/>
        <w:spacing w:line="360" w:lineRule="auto"/>
        <w:ind w:left="720"/>
        <w:jc w:val="both"/>
        <w:rPr>
          <w:rFonts w:eastAsiaTheme="minorEastAsia"/>
          <w:color w:val="auto"/>
        </w:rPr>
      </w:pPr>
      <w:r w:rsidRPr="00901486">
        <w:rPr>
          <w:rFonts w:eastAsiaTheme="minorEastAsia"/>
          <w:color w:val="auto"/>
        </w:rPr>
        <w:tab/>
      </w:r>
      <w:r w:rsidRPr="00901486">
        <w:rPr>
          <w:rFonts w:eastAsiaTheme="minorEastAsia"/>
          <w:color w:val="auto"/>
        </w:rPr>
        <w:tab/>
        <w:t>i. Embutido Quadrado Acrílico 2x</w:t>
      </w:r>
      <w:r>
        <w:rPr>
          <w:rFonts w:eastAsiaTheme="minorEastAsia"/>
          <w:color w:val="auto"/>
        </w:rPr>
        <w:t>9</w:t>
      </w:r>
      <w:r w:rsidRPr="00901486">
        <w:rPr>
          <w:rFonts w:eastAsiaTheme="minorEastAsia"/>
          <w:color w:val="auto"/>
        </w:rPr>
        <w:t>W</w:t>
      </w:r>
      <w:r>
        <w:rPr>
          <w:rFonts w:eastAsiaTheme="minorEastAsia"/>
          <w:color w:val="auto"/>
        </w:rPr>
        <w:t xml:space="preserve"> – Lâmpada LED tipo bulbo.</w:t>
      </w:r>
    </w:p>
    <w:p w14:paraId="7B3FF255" w14:textId="77777777" w:rsidR="00D74DBD" w:rsidRDefault="00D74DBD" w:rsidP="00D74DBD">
      <w:pPr>
        <w:pStyle w:val="Default"/>
        <w:numPr>
          <w:ilvl w:val="3"/>
          <w:numId w:val="31"/>
        </w:numPr>
        <w:spacing w:line="360" w:lineRule="auto"/>
        <w:jc w:val="both"/>
        <w:rPr>
          <w:rFonts w:eastAsiaTheme="minorEastAsia"/>
          <w:color w:val="auto"/>
        </w:rPr>
      </w:pPr>
      <w:r>
        <w:rPr>
          <w:rFonts w:eastAsiaTheme="minorEastAsia"/>
          <w:color w:val="auto"/>
        </w:rPr>
        <w:t>Vagas de Garagem</w:t>
      </w:r>
    </w:p>
    <w:p w14:paraId="5F40A8F4" w14:textId="77777777" w:rsidR="00D74DBD" w:rsidRPr="006F1728" w:rsidRDefault="00D74DBD" w:rsidP="00D74DBD">
      <w:pPr>
        <w:pStyle w:val="Default"/>
        <w:spacing w:line="360" w:lineRule="auto"/>
        <w:ind w:left="720"/>
        <w:jc w:val="both"/>
        <w:rPr>
          <w:rFonts w:eastAsiaTheme="minorEastAsia"/>
          <w:color w:val="auto"/>
        </w:rPr>
      </w:pPr>
      <w:r w:rsidRPr="006F1728">
        <w:rPr>
          <w:rFonts w:eastAsiaTheme="minorEastAsia"/>
          <w:color w:val="auto"/>
        </w:rPr>
        <w:t>- 96 vagas de garagem no 2º SS, 83 vagas no 1º SS e 15 vagas no Semienterrado.</w:t>
      </w:r>
      <w:r>
        <w:rPr>
          <w:rFonts w:eastAsiaTheme="minorEastAsia"/>
          <w:color w:val="auto"/>
        </w:rPr>
        <w:t xml:space="preserve"> </w:t>
      </w:r>
      <w:r w:rsidRPr="006F1728">
        <w:rPr>
          <w:rFonts w:eastAsiaTheme="minorEastAsia"/>
          <w:color w:val="auto"/>
        </w:rPr>
        <w:t>Total 194 vagas.</w:t>
      </w:r>
    </w:p>
    <w:p w14:paraId="4E9E7F11" w14:textId="77777777" w:rsidR="00D74DBD" w:rsidRDefault="00D74DBD" w:rsidP="00D74DBD">
      <w:pPr>
        <w:pStyle w:val="Default"/>
        <w:spacing w:line="360" w:lineRule="auto"/>
        <w:ind w:left="720"/>
        <w:jc w:val="both"/>
        <w:rPr>
          <w:rFonts w:eastAsiaTheme="minorEastAsia"/>
          <w:color w:val="auto"/>
        </w:rPr>
      </w:pPr>
      <w:r w:rsidRPr="006F1728">
        <w:rPr>
          <w:rFonts w:eastAsiaTheme="minorEastAsia"/>
          <w:color w:val="auto"/>
        </w:rPr>
        <w:t>- 03 vagas de embarque/desembarque no térreo.</w:t>
      </w:r>
    </w:p>
    <w:p w14:paraId="317D94A1" w14:textId="77777777" w:rsidR="00D74DBD" w:rsidRDefault="00D74DBD" w:rsidP="00D74DBD">
      <w:pPr>
        <w:pStyle w:val="Default"/>
        <w:numPr>
          <w:ilvl w:val="3"/>
          <w:numId w:val="31"/>
        </w:numPr>
        <w:spacing w:line="360" w:lineRule="auto"/>
        <w:jc w:val="both"/>
        <w:rPr>
          <w:rFonts w:eastAsiaTheme="minorEastAsia"/>
          <w:color w:val="auto"/>
        </w:rPr>
      </w:pPr>
      <w:r w:rsidRPr="006F1728">
        <w:rPr>
          <w:rFonts w:eastAsiaTheme="minorEastAsia"/>
          <w:color w:val="auto"/>
        </w:rPr>
        <w:t>Automação e Supervisão predial</w:t>
      </w:r>
    </w:p>
    <w:p w14:paraId="39BBBC15" w14:textId="77777777" w:rsidR="00D74DBD" w:rsidRPr="006F1728" w:rsidRDefault="00D74DBD" w:rsidP="00D74DBD">
      <w:pPr>
        <w:pStyle w:val="Default"/>
        <w:spacing w:line="360" w:lineRule="auto"/>
        <w:ind w:left="720"/>
        <w:jc w:val="both"/>
        <w:rPr>
          <w:rFonts w:eastAsiaTheme="minorEastAsia"/>
          <w:color w:val="auto"/>
        </w:rPr>
      </w:pPr>
      <w:r>
        <w:rPr>
          <w:rFonts w:eastAsiaTheme="minorEastAsia"/>
          <w:color w:val="auto"/>
        </w:rPr>
        <w:t xml:space="preserve">- </w:t>
      </w:r>
      <w:r w:rsidRPr="006F1728">
        <w:rPr>
          <w:rFonts w:eastAsiaTheme="minorEastAsia"/>
          <w:color w:val="auto"/>
        </w:rPr>
        <w:t xml:space="preserve">Sistema de </w:t>
      </w:r>
      <w:proofErr w:type="gramStart"/>
      <w:r w:rsidRPr="006F1728">
        <w:rPr>
          <w:rFonts w:eastAsiaTheme="minorEastAsia"/>
          <w:color w:val="auto"/>
        </w:rPr>
        <w:t>Ar Condicionado</w:t>
      </w:r>
      <w:proofErr w:type="gramEnd"/>
      <w:r w:rsidRPr="006F1728">
        <w:rPr>
          <w:rFonts w:eastAsiaTheme="minorEastAsia"/>
          <w:color w:val="auto"/>
        </w:rPr>
        <w:t>;</w:t>
      </w:r>
    </w:p>
    <w:p w14:paraId="722B3211" w14:textId="77777777" w:rsidR="00D74DBD" w:rsidRPr="006F1728" w:rsidRDefault="00D74DBD" w:rsidP="00D74DBD">
      <w:pPr>
        <w:pStyle w:val="Default"/>
        <w:spacing w:line="360" w:lineRule="auto"/>
        <w:ind w:left="720"/>
        <w:jc w:val="both"/>
        <w:rPr>
          <w:rFonts w:eastAsiaTheme="minorEastAsia"/>
          <w:color w:val="auto"/>
        </w:rPr>
      </w:pPr>
      <w:r w:rsidRPr="006F1728">
        <w:rPr>
          <w:rFonts w:eastAsiaTheme="minorEastAsia"/>
          <w:color w:val="auto"/>
        </w:rPr>
        <w:t>- Circuito fechado de TV;</w:t>
      </w:r>
    </w:p>
    <w:p w14:paraId="7E2C981B" w14:textId="77777777" w:rsidR="00D74DBD" w:rsidRPr="006F1728" w:rsidRDefault="00D74DBD" w:rsidP="00D74DBD">
      <w:pPr>
        <w:pStyle w:val="Default"/>
        <w:spacing w:line="360" w:lineRule="auto"/>
        <w:ind w:left="720"/>
        <w:jc w:val="both"/>
        <w:rPr>
          <w:rFonts w:eastAsiaTheme="minorEastAsia"/>
          <w:color w:val="auto"/>
        </w:rPr>
      </w:pPr>
      <w:r w:rsidRPr="006F1728">
        <w:rPr>
          <w:rFonts w:eastAsiaTheme="minorEastAsia"/>
          <w:color w:val="auto"/>
        </w:rPr>
        <w:t>- Controle de acessos;</w:t>
      </w:r>
    </w:p>
    <w:p w14:paraId="0FD42D3C" w14:textId="77777777" w:rsidR="00D74DBD" w:rsidRDefault="00D74DBD" w:rsidP="00D74DBD">
      <w:pPr>
        <w:pStyle w:val="Default"/>
        <w:spacing w:line="360" w:lineRule="auto"/>
        <w:ind w:left="720"/>
        <w:jc w:val="both"/>
        <w:rPr>
          <w:rFonts w:eastAsiaTheme="minorEastAsia"/>
          <w:color w:val="auto"/>
        </w:rPr>
      </w:pPr>
      <w:r w:rsidRPr="006F1728">
        <w:rPr>
          <w:rFonts w:eastAsiaTheme="minorEastAsia"/>
          <w:color w:val="auto"/>
        </w:rPr>
        <w:t xml:space="preserve">- Características do sistema de Sistema de Automação e Supervisão Predial: </w:t>
      </w:r>
      <w:proofErr w:type="spellStart"/>
      <w:r w:rsidRPr="006F1728">
        <w:rPr>
          <w:rFonts w:eastAsiaTheme="minorEastAsia"/>
          <w:color w:val="auto"/>
        </w:rPr>
        <w:t>OrcaView</w:t>
      </w:r>
      <w:proofErr w:type="spellEnd"/>
      <w:r w:rsidRPr="006F1728">
        <w:rPr>
          <w:rFonts w:eastAsiaTheme="minorEastAsia"/>
          <w:color w:val="auto"/>
        </w:rPr>
        <w:t xml:space="preserve"> 3.3 dotado de controladores Delta </w:t>
      </w:r>
      <w:proofErr w:type="spellStart"/>
      <w:r w:rsidRPr="006F1728">
        <w:rPr>
          <w:rFonts w:eastAsiaTheme="minorEastAsia"/>
          <w:color w:val="auto"/>
        </w:rPr>
        <w:t>Controls</w:t>
      </w:r>
      <w:proofErr w:type="spellEnd"/>
      <w:r w:rsidRPr="006F1728">
        <w:rPr>
          <w:rFonts w:eastAsiaTheme="minorEastAsia"/>
          <w:color w:val="auto"/>
        </w:rPr>
        <w:t xml:space="preserve"> que utilizam protocolo de comunicação aberto tipo </w:t>
      </w:r>
      <w:proofErr w:type="spellStart"/>
      <w:r w:rsidRPr="006F1728">
        <w:rPr>
          <w:rFonts w:eastAsiaTheme="minorEastAsia"/>
          <w:color w:val="auto"/>
        </w:rPr>
        <w:t>BACnet</w:t>
      </w:r>
      <w:proofErr w:type="spellEnd"/>
      <w:r w:rsidRPr="006F1728">
        <w:rPr>
          <w:rFonts w:eastAsiaTheme="minorEastAsia"/>
          <w:color w:val="auto"/>
        </w:rPr>
        <w:t xml:space="preserve"> conforme ASHRAE.</w:t>
      </w:r>
      <w:r>
        <w:rPr>
          <w:rFonts w:eastAsiaTheme="minorEastAsia"/>
          <w:color w:val="auto"/>
        </w:rPr>
        <w:t xml:space="preserve"> </w:t>
      </w:r>
      <w:proofErr w:type="spellStart"/>
      <w:r>
        <w:rPr>
          <w:rFonts w:eastAsiaTheme="minorEastAsia"/>
          <w:color w:val="auto"/>
        </w:rPr>
        <w:t>Softwarede</w:t>
      </w:r>
      <w:proofErr w:type="spellEnd"/>
      <w:r>
        <w:rPr>
          <w:rFonts w:eastAsiaTheme="minorEastAsia"/>
          <w:color w:val="auto"/>
        </w:rPr>
        <w:t xml:space="preserve"> automação em uso: </w:t>
      </w:r>
      <w:proofErr w:type="spellStart"/>
      <w:r>
        <w:rPr>
          <w:rFonts w:eastAsiaTheme="minorEastAsia"/>
          <w:color w:val="auto"/>
        </w:rPr>
        <w:t>enteliWeb</w:t>
      </w:r>
      <w:proofErr w:type="spellEnd"/>
      <w:r>
        <w:rPr>
          <w:rFonts w:eastAsiaTheme="minorEastAsia"/>
          <w:color w:val="auto"/>
        </w:rPr>
        <w:t xml:space="preserve"> da Delta </w:t>
      </w:r>
      <w:proofErr w:type="spellStart"/>
      <w:r>
        <w:rPr>
          <w:rFonts w:eastAsiaTheme="minorEastAsia"/>
          <w:color w:val="auto"/>
        </w:rPr>
        <w:t>Controls</w:t>
      </w:r>
      <w:proofErr w:type="spellEnd"/>
      <w:r>
        <w:rPr>
          <w:rFonts w:eastAsiaTheme="minorEastAsia"/>
          <w:color w:val="auto"/>
        </w:rPr>
        <w:t>.</w:t>
      </w:r>
    </w:p>
    <w:p w14:paraId="59D82027" w14:textId="77777777" w:rsidR="00D74DBD" w:rsidRDefault="00D74DBD" w:rsidP="00D74DBD">
      <w:pPr>
        <w:pStyle w:val="Default"/>
        <w:numPr>
          <w:ilvl w:val="3"/>
          <w:numId w:val="31"/>
        </w:numPr>
        <w:spacing w:line="360" w:lineRule="auto"/>
        <w:jc w:val="both"/>
        <w:rPr>
          <w:rFonts w:eastAsiaTheme="minorEastAsia"/>
          <w:color w:val="auto"/>
        </w:rPr>
      </w:pPr>
      <w:r>
        <w:rPr>
          <w:rFonts w:eastAsiaTheme="minorEastAsia"/>
          <w:color w:val="auto"/>
        </w:rPr>
        <w:t>Auditório</w:t>
      </w:r>
    </w:p>
    <w:p w14:paraId="53564B56" w14:textId="77777777" w:rsidR="00D74DBD" w:rsidRPr="00CC4554" w:rsidRDefault="00D74DBD" w:rsidP="00D74DBD">
      <w:pPr>
        <w:pStyle w:val="Default"/>
        <w:spacing w:line="360" w:lineRule="auto"/>
        <w:ind w:left="1080"/>
        <w:jc w:val="both"/>
        <w:rPr>
          <w:rFonts w:eastAsiaTheme="minorEastAsia"/>
          <w:color w:val="auto"/>
        </w:rPr>
      </w:pPr>
      <w:r w:rsidRPr="00CC4554">
        <w:rPr>
          <w:rFonts w:eastAsiaTheme="minorEastAsia"/>
          <w:color w:val="auto"/>
        </w:rPr>
        <w:tab/>
        <w:t>- 1</w:t>
      </w:r>
      <w:r>
        <w:rPr>
          <w:rFonts w:eastAsiaTheme="minorEastAsia"/>
          <w:color w:val="auto"/>
        </w:rPr>
        <w:t>00</w:t>
      </w:r>
      <w:r w:rsidRPr="00CC4554">
        <w:rPr>
          <w:rFonts w:eastAsiaTheme="minorEastAsia"/>
          <w:color w:val="auto"/>
        </w:rPr>
        <w:t xml:space="preserve"> Poltronas + 02 Poltronas para obesos, incluindo prancheta;</w:t>
      </w:r>
    </w:p>
    <w:p w14:paraId="309513E9" w14:textId="77777777" w:rsidR="00D74DBD" w:rsidRPr="00CC4554" w:rsidRDefault="00D74DBD" w:rsidP="00D74DBD">
      <w:pPr>
        <w:pStyle w:val="Default"/>
        <w:spacing w:line="360" w:lineRule="auto"/>
        <w:ind w:left="1080"/>
        <w:jc w:val="both"/>
        <w:rPr>
          <w:rFonts w:eastAsiaTheme="minorEastAsia"/>
          <w:color w:val="auto"/>
        </w:rPr>
      </w:pPr>
      <w:r w:rsidRPr="00CC4554">
        <w:rPr>
          <w:rFonts w:eastAsiaTheme="minorEastAsia"/>
          <w:color w:val="auto"/>
        </w:rPr>
        <w:tab/>
        <w:t>- Sistema de som;</w:t>
      </w:r>
    </w:p>
    <w:p w14:paraId="62299A2C" w14:textId="77777777" w:rsidR="00D74DBD" w:rsidRPr="00CC4554" w:rsidRDefault="00D74DBD" w:rsidP="00D74DBD">
      <w:pPr>
        <w:pStyle w:val="Default"/>
        <w:spacing w:line="360" w:lineRule="auto"/>
        <w:ind w:left="1080"/>
        <w:jc w:val="both"/>
        <w:rPr>
          <w:rFonts w:eastAsiaTheme="minorEastAsia"/>
          <w:color w:val="auto"/>
        </w:rPr>
      </w:pPr>
      <w:r w:rsidRPr="00CC4554">
        <w:rPr>
          <w:rFonts w:eastAsiaTheme="minorEastAsia"/>
          <w:color w:val="auto"/>
        </w:rPr>
        <w:lastRenderedPageBreak/>
        <w:tab/>
        <w:t>- Auditório com tratamento acústico, sendo este composto de:</w:t>
      </w:r>
    </w:p>
    <w:p w14:paraId="710C8397" w14:textId="77777777" w:rsidR="00D74DBD" w:rsidRPr="00CC4554" w:rsidRDefault="00D74DBD" w:rsidP="00D74DBD">
      <w:pPr>
        <w:pStyle w:val="Default"/>
        <w:spacing w:line="360" w:lineRule="auto"/>
        <w:ind w:left="1080"/>
        <w:jc w:val="both"/>
        <w:rPr>
          <w:rFonts w:eastAsiaTheme="minorEastAsia"/>
          <w:color w:val="auto"/>
        </w:rPr>
      </w:pPr>
      <w:r w:rsidRPr="00CC4554">
        <w:rPr>
          <w:rFonts w:eastAsiaTheme="minorEastAsia"/>
          <w:color w:val="auto"/>
        </w:rPr>
        <w:tab/>
      </w:r>
      <w:r w:rsidRPr="00CC4554">
        <w:rPr>
          <w:rFonts w:eastAsiaTheme="minorEastAsia"/>
          <w:color w:val="auto"/>
        </w:rPr>
        <w:tab/>
        <w:t xml:space="preserve">i. Pisos revestidos com carpete da marca BEAULIEU cor Maragogi 154 linha New </w:t>
      </w:r>
      <w:proofErr w:type="spellStart"/>
      <w:r w:rsidRPr="00CC4554">
        <w:rPr>
          <w:rFonts w:eastAsiaTheme="minorEastAsia"/>
          <w:color w:val="auto"/>
        </w:rPr>
        <w:t>Wave</w:t>
      </w:r>
      <w:proofErr w:type="spellEnd"/>
      <w:r w:rsidRPr="00CC4554">
        <w:rPr>
          <w:rFonts w:eastAsiaTheme="minorEastAsia"/>
          <w:color w:val="auto"/>
        </w:rPr>
        <w:t>;</w:t>
      </w:r>
    </w:p>
    <w:p w14:paraId="0821307E" w14:textId="77777777" w:rsidR="00D74DBD" w:rsidRPr="00CC4554" w:rsidRDefault="00D74DBD" w:rsidP="00D74DBD">
      <w:pPr>
        <w:pStyle w:val="Default"/>
        <w:spacing w:line="360" w:lineRule="auto"/>
        <w:ind w:left="1080"/>
        <w:jc w:val="both"/>
        <w:rPr>
          <w:rFonts w:eastAsiaTheme="minorEastAsia"/>
          <w:color w:val="auto"/>
        </w:rPr>
      </w:pPr>
      <w:r w:rsidRPr="00CC4554">
        <w:rPr>
          <w:rFonts w:eastAsiaTheme="minorEastAsia"/>
          <w:color w:val="auto"/>
        </w:rPr>
        <w:tab/>
      </w:r>
      <w:r w:rsidRPr="00CC4554">
        <w:rPr>
          <w:rFonts w:eastAsiaTheme="minorEastAsia"/>
          <w:color w:val="auto"/>
        </w:rPr>
        <w:tab/>
      </w:r>
      <w:proofErr w:type="spellStart"/>
      <w:r w:rsidRPr="00CC4554">
        <w:rPr>
          <w:rFonts w:eastAsiaTheme="minorEastAsia"/>
          <w:color w:val="auto"/>
        </w:rPr>
        <w:t>ii</w:t>
      </w:r>
      <w:proofErr w:type="spellEnd"/>
      <w:r w:rsidRPr="00CC4554">
        <w:rPr>
          <w:rFonts w:eastAsiaTheme="minorEastAsia"/>
          <w:color w:val="auto"/>
        </w:rPr>
        <w:t xml:space="preserve">. Paredes revestidas com pintura Neutros – Chocolate Leve DULUX 90YR 16/129 </w:t>
      </w:r>
      <w:proofErr w:type="gramStart"/>
      <w:r w:rsidRPr="00CC4554">
        <w:rPr>
          <w:rFonts w:eastAsiaTheme="minorEastAsia"/>
          <w:color w:val="auto"/>
        </w:rPr>
        <w:t>e  Off</w:t>
      </w:r>
      <w:proofErr w:type="gramEnd"/>
      <w:r w:rsidRPr="00CC4554">
        <w:rPr>
          <w:rFonts w:eastAsiaTheme="minorEastAsia"/>
          <w:color w:val="auto"/>
        </w:rPr>
        <w:t xml:space="preserve"> –</w:t>
      </w:r>
      <w:proofErr w:type="spellStart"/>
      <w:r w:rsidRPr="00CC4554">
        <w:rPr>
          <w:rFonts w:eastAsiaTheme="minorEastAsia"/>
          <w:color w:val="auto"/>
        </w:rPr>
        <w:t>Whites</w:t>
      </w:r>
      <w:proofErr w:type="spellEnd"/>
      <w:r w:rsidRPr="00CC4554">
        <w:rPr>
          <w:rFonts w:eastAsiaTheme="minorEastAsia"/>
          <w:color w:val="auto"/>
        </w:rPr>
        <w:t xml:space="preserve"> Atmosfera DULUX 10BB 83/006;</w:t>
      </w:r>
    </w:p>
    <w:p w14:paraId="7C4E1654" w14:textId="77777777" w:rsidR="00D74DBD" w:rsidRDefault="00D74DBD" w:rsidP="00D74DBD">
      <w:pPr>
        <w:pStyle w:val="Default"/>
        <w:spacing w:line="360" w:lineRule="auto"/>
        <w:ind w:left="1080"/>
        <w:jc w:val="both"/>
        <w:rPr>
          <w:rFonts w:eastAsiaTheme="minorEastAsia"/>
          <w:color w:val="auto"/>
        </w:rPr>
      </w:pPr>
      <w:r w:rsidRPr="00CC4554">
        <w:rPr>
          <w:rFonts w:eastAsiaTheme="minorEastAsia"/>
          <w:color w:val="auto"/>
        </w:rPr>
        <w:tab/>
      </w:r>
      <w:r w:rsidRPr="00CC4554">
        <w:rPr>
          <w:rFonts w:eastAsiaTheme="minorEastAsia"/>
          <w:color w:val="auto"/>
        </w:rPr>
        <w:tab/>
      </w:r>
      <w:proofErr w:type="spellStart"/>
      <w:r w:rsidRPr="00CC4554">
        <w:rPr>
          <w:rFonts w:eastAsiaTheme="minorEastAsia"/>
          <w:color w:val="auto"/>
        </w:rPr>
        <w:t>iii</w:t>
      </w:r>
      <w:proofErr w:type="spellEnd"/>
      <w:r w:rsidRPr="00CC4554">
        <w:rPr>
          <w:rFonts w:eastAsiaTheme="minorEastAsia"/>
          <w:color w:val="auto"/>
        </w:rPr>
        <w:t xml:space="preserve">. Teto revestido em placas </w:t>
      </w:r>
      <w:proofErr w:type="spellStart"/>
      <w:r w:rsidRPr="00CC4554">
        <w:rPr>
          <w:rFonts w:eastAsiaTheme="minorEastAsia"/>
          <w:color w:val="auto"/>
        </w:rPr>
        <w:t>Sonique</w:t>
      </w:r>
      <w:proofErr w:type="spellEnd"/>
      <w:r w:rsidRPr="00CC4554">
        <w:rPr>
          <w:rFonts w:eastAsiaTheme="minorEastAsia"/>
          <w:color w:val="auto"/>
        </w:rPr>
        <w:t xml:space="preserve"> Classic 30c (625x625cm) na cor preta, em faixas fixadas com cola própria em placas </w:t>
      </w:r>
      <w:proofErr w:type="spellStart"/>
      <w:r w:rsidRPr="00CC4554">
        <w:rPr>
          <w:rFonts w:eastAsiaTheme="minorEastAsia"/>
          <w:color w:val="auto"/>
        </w:rPr>
        <w:t>atirantadas</w:t>
      </w:r>
      <w:proofErr w:type="spellEnd"/>
      <w:r w:rsidRPr="00CC4554">
        <w:rPr>
          <w:rFonts w:eastAsiaTheme="minorEastAsia"/>
          <w:color w:val="auto"/>
        </w:rPr>
        <w:t xml:space="preserve"> de gesso acartonado.</w:t>
      </w:r>
    </w:p>
    <w:p w14:paraId="5ABB9C6F" w14:textId="77777777" w:rsidR="00D74DBD" w:rsidRDefault="00D74DBD" w:rsidP="00D74DBD">
      <w:pPr>
        <w:pStyle w:val="Default"/>
        <w:numPr>
          <w:ilvl w:val="3"/>
          <w:numId w:val="31"/>
        </w:numPr>
        <w:spacing w:line="360" w:lineRule="auto"/>
        <w:jc w:val="both"/>
        <w:rPr>
          <w:rFonts w:eastAsiaTheme="minorEastAsia"/>
          <w:color w:val="auto"/>
        </w:rPr>
      </w:pPr>
      <w:r w:rsidRPr="00CC4554">
        <w:rPr>
          <w:rFonts w:eastAsiaTheme="minorEastAsia"/>
          <w:color w:val="auto"/>
        </w:rPr>
        <w:t>Elevadores</w:t>
      </w:r>
    </w:p>
    <w:p w14:paraId="6A6D3B58" w14:textId="77777777" w:rsidR="00D74DBD" w:rsidRDefault="00D74DBD" w:rsidP="00D74DBD">
      <w:pPr>
        <w:pStyle w:val="Default"/>
        <w:spacing w:line="360" w:lineRule="auto"/>
        <w:ind w:left="1080"/>
        <w:jc w:val="both"/>
        <w:rPr>
          <w:rFonts w:eastAsiaTheme="minorEastAsia"/>
          <w:color w:val="auto"/>
        </w:rPr>
      </w:pPr>
      <w:r w:rsidRPr="00CC4554">
        <w:rPr>
          <w:rFonts w:eastAsiaTheme="minorEastAsia"/>
          <w:color w:val="auto"/>
        </w:rPr>
        <w:t xml:space="preserve">- 03 elevadores com capacidade para 12 pessoas e velocidade de 90m/min - 1,5 m/s, máquina TOR, Linha </w:t>
      </w:r>
      <w:proofErr w:type="spellStart"/>
      <w:r w:rsidRPr="00CC4554">
        <w:rPr>
          <w:rFonts w:eastAsiaTheme="minorEastAsia"/>
          <w:color w:val="auto"/>
        </w:rPr>
        <w:t>Frequencedyne</w:t>
      </w:r>
      <w:proofErr w:type="spellEnd"/>
      <w:r w:rsidRPr="00CC4554">
        <w:rPr>
          <w:rFonts w:eastAsiaTheme="minorEastAsia"/>
          <w:color w:val="auto"/>
        </w:rPr>
        <w:t>, com 08 paradas, marca ThyssenKrupp Elevadores.</w:t>
      </w:r>
    </w:p>
    <w:p w14:paraId="7B8A83D2" w14:textId="77777777" w:rsidR="00D74DBD" w:rsidRDefault="00D74DBD" w:rsidP="00D74DBD">
      <w:pPr>
        <w:pStyle w:val="Default"/>
        <w:numPr>
          <w:ilvl w:val="3"/>
          <w:numId w:val="31"/>
        </w:numPr>
        <w:spacing w:line="360" w:lineRule="auto"/>
        <w:jc w:val="both"/>
        <w:rPr>
          <w:rFonts w:eastAsiaTheme="minorEastAsia"/>
          <w:color w:val="auto"/>
        </w:rPr>
      </w:pPr>
      <w:r w:rsidRPr="00CC4554">
        <w:rPr>
          <w:rFonts w:eastAsiaTheme="minorEastAsia"/>
          <w:color w:val="auto"/>
        </w:rPr>
        <w:t>Gerador do edifício</w:t>
      </w:r>
    </w:p>
    <w:p w14:paraId="0BEFFBDD" w14:textId="77777777" w:rsidR="00D74DBD" w:rsidRDefault="00D74DBD" w:rsidP="00D74DBD">
      <w:pPr>
        <w:pStyle w:val="Default"/>
        <w:spacing w:line="360" w:lineRule="auto"/>
        <w:ind w:left="1080"/>
        <w:jc w:val="both"/>
        <w:rPr>
          <w:rFonts w:eastAsiaTheme="minorEastAsia"/>
          <w:color w:val="auto"/>
        </w:rPr>
      </w:pPr>
      <w:r>
        <w:rPr>
          <w:rFonts w:eastAsiaTheme="minorEastAsia"/>
          <w:color w:val="auto"/>
        </w:rPr>
        <w:t xml:space="preserve">- </w:t>
      </w:r>
      <w:r w:rsidRPr="00CC4554">
        <w:rPr>
          <w:rFonts w:eastAsiaTheme="minorEastAsia"/>
          <w:color w:val="auto"/>
        </w:rPr>
        <w:t xml:space="preserve">Prédio dotado de Grupo Gerador Sotreq – marca </w:t>
      </w:r>
      <w:proofErr w:type="spellStart"/>
      <w:r w:rsidRPr="00CC4554">
        <w:rPr>
          <w:rFonts w:eastAsiaTheme="minorEastAsia"/>
          <w:color w:val="auto"/>
        </w:rPr>
        <w:t>Olympian</w:t>
      </w:r>
      <w:proofErr w:type="spellEnd"/>
      <w:r w:rsidRPr="00CC4554">
        <w:rPr>
          <w:rFonts w:eastAsiaTheme="minorEastAsia"/>
          <w:color w:val="auto"/>
        </w:rPr>
        <w:t xml:space="preserve"> Caterpillar operando em regime Stand-by de 500 kVA/400 kW, com motor Scania Diesel DC12 53 A - 445 kW (596 </w:t>
      </w:r>
      <w:proofErr w:type="spellStart"/>
      <w:r w:rsidRPr="00CC4554">
        <w:rPr>
          <w:rFonts w:eastAsiaTheme="minorEastAsia"/>
          <w:color w:val="auto"/>
        </w:rPr>
        <w:t>hp</w:t>
      </w:r>
      <w:proofErr w:type="spellEnd"/>
      <w:r w:rsidRPr="00CC4554">
        <w:rPr>
          <w:rFonts w:eastAsiaTheme="minorEastAsia"/>
          <w:color w:val="auto"/>
        </w:rPr>
        <w:t>), turbo alimentado pós-arrefecido, por 06 cilindros em linha.</w:t>
      </w:r>
    </w:p>
    <w:p w14:paraId="109E0868" w14:textId="77777777" w:rsidR="00D74DBD" w:rsidRDefault="00D74DBD" w:rsidP="00D74DBD">
      <w:pPr>
        <w:pStyle w:val="Default"/>
        <w:numPr>
          <w:ilvl w:val="3"/>
          <w:numId w:val="31"/>
        </w:numPr>
        <w:spacing w:line="360" w:lineRule="auto"/>
        <w:jc w:val="both"/>
        <w:rPr>
          <w:rFonts w:eastAsiaTheme="minorEastAsia"/>
          <w:color w:val="auto"/>
        </w:rPr>
      </w:pPr>
      <w:r w:rsidRPr="00CC4554">
        <w:rPr>
          <w:rFonts w:eastAsiaTheme="minorEastAsia"/>
          <w:color w:val="auto"/>
        </w:rPr>
        <w:t>Segurança contra incêndio:</w:t>
      </w:r>
    </w:p>
    <w:p w14:paraId="19B53D53" w14:textId="77777777" w:rsidR="00D74DBD" w:rsidRPr="00CC4554" w:rsidRDefault="00D74DBD" w:rsidP="00D74DBD">
      <w:pPr>
        <w:pStyle w:val="Default"/>
        <w:spacing w:line="360" w:lineRule="auto"/>
        <w:ind w:left="1080"/>
        <w:jc w:val="both"/>
        <w:rPr>
          <w:rFonts w:eastAsiaTheme="minorEastAsia"/>
          <w:color w:val="auto"/>
        </w:rPr>
      </w:pPr>
      <w:r>
        <w:rPr>
          <w:rFonts w:eastAsiaTheme="minorEastAsia"/>
          <w:color w:val="auto"/>
        </w:rPr>
        <w:t xml:space="preserve">- </w:t>
      </w:r>
      <w:r w:rsidRPr="00CC4554">
        <w:rPr>
          <w:rFonts w:eastAsiaTheme="minorEastAsia"/>
          <w:color w:val="auto"/>
        </w:rPr>
        <w:t>Sistema de controle de incêndio composto por hidrantes, extintores, sistemas sonoros e visuais de avisos e detectores de fumaça, escadas de incêndio pressurizadas, portas corta-fogo, sistema manual de alarme atendendo aos requisitos das normas brasileiras</w:t>
      </w:r>
      <w:r>
        <w:rPr>
          <w:rFonts w:eastAsiaTheme="minorEastAsia"/>
          <w:color w:val="auto"/>
        </w:rPr>
        <w:t>;</w:t>
      </w:r>
    </w:p>
    <w:p w14:paraId="58FE4DD3" w14:textId="77777777" w:rsidR="00D74DBD" w:rsidRDefault="00D74DBD" w:rsidP="00D74DBD">
      <w:pPr>
        <w:pStyle w:val="Default"/>
        <w:spacing w:line="360" w:lineRule="auto"/>
        <w:ind w:left="1080"/>
        <w:jc w:val="both"/>
        <w:rPr>
          <w:rFonts w:eastAsiaTheme="minorEastAsia"/>
          <w:color w:val="auto"/>
        </w:rPr>
      </w:pPr>
      <w:r>
        <w:rPr>
          <w:rFonts w:eastAsiaTheme="minorEastAsia"/>
          <w:color w:val="auto"/>
        </w:rPr>
        <w:t xml:space="preserve">- </w:t>
      </w:r>
      <w:r w:rsidRPr="00CC4554">
        <w:rPr>
          <w:rFonts w:eastAsiaTheme="minorEastAsia"/>
          <w:color w:val="auto"/>
        </w:rPr>
        <w:t xml:space="preserve">Central de incêndio marca </w:t>
      </w:r>
      <w:proofErr w:type="spellStart"/>
      <w:r w:rsidRPr="00CC4554">
        <w:rPr>
          <w:rFonts w:eastAsiaTheme="minorEastAsia"/>
          <w:color w:val="auto"/>
        </w:rPr>
        <w:t>Ezalpha</w:t>
      </w:r>
      <w:proofErr w:type="spellEnd"/>
      <w:r w:rsidRPr="00CC4554">
        <w:rPr>
          <w:rFonts w:eastAsiaTheme="minorEastAsia"/>
          <w:color w:val="auto"/>
        </w:rPr>
        <w:t xml:space="preserve"> MV modelo Trident ML, analógica endereçável, com laços de detecção monitorados, zonas programáveis e com registro de eventos</w:t>
      </w:r>
      <w:r>
        <w:rPr>
          <w:rFonts w:eastAsiaTheme="minorEastAsia"/>
          <w:color w:val="auto"/>
        </w:rPr>
        <w:t>.</w:t>
      </w:r>
    </w:p>
    <w:p w14:paraId="2EFC8C18" w14:textId="77777777" w:rsidR="00D74DBD" w:rsidRDefault="00D74DBD" w:rsidP="00D74DBD">
      <w:pPr>
        <w:pStyle w:val="Default"/>
        <w:numPr>
          <w:ilvl w:val="3"/>
          <w:numId w:val="31"/>
        </w:numPr>
        <w:spacing w:line="360" w:lineRule="auto"/>
        <w:jc w:val="both"/>
        <w:rPr>
          <w:rFonts w:eastAsiaTheme="minorEastAsia"/>
          <w:color w:val="auto"/>
        </w:rPr>
      </w:pPr>
      <w:r w:rsidRPr="00CC4554">
        <w:rPr>
          <w:rFonts w:eastAsiaTheme="minorEastAsia"/>
          <w:color w:val="auto"/>
        </w:rPr>
        <w:t>Cabeamento estruturado</w:t>
      </w:r>
      <w:r>
        <w:rPr>
          <w:rFonts w:eastAsiaTheme="minorEastAsia"/>
          <w:color w:val="auto"/>
        </w:rPr>
        <w:t>:</w:t>
      </w:r>
    </w:p>
    <w:p w14:paraId="29973289" w14:textId="77777777" w:rsidR="00D74DBD" w:rsidRDefault="00D74DBD" w:rsidP="00D74DBD">
      <w:pPr>
        <w:pStyle w:val="Default"/>
        <w:spacing w:line="360" w:lineRule="auto"/>
        <w:ind w:left="1080"/>
        <w:jc w:val="both"/>
        <w:rPr>
          <w:rFonts w:eastAsiaTheme="minorEastAsia"/>
          <w:color w:val="auto"/>
        </w:rPr>
      </w:pPr>
      <w:r>
        <w:rPr>
          <w:rFonts w:eastAsiaTheme="minorEastAsia"/>
          <w:color w:val="auto"/>
        </w:rPr>
        <w:t xml:space="preserve">- </w:t>
      </w:r>
      <w:r w:rsidRPr="00CC4554">
        <w:rPr>
          <w:rFonts w:eastAsiaTheme="minorEastAsia"/>
          <w:color w:val="auto"/>
        </w:rPr>
        <w:t>Distribuição vertical e horizontal de cabeamento estruturado conforme “</w:t>
      </w:r>
      <w:proofErr w:type="spellStart"/>
      <w:r w:rsidRPr="00CC4554">
        <w:rPr>
          <w:rFonts w:eastAsiaTheme="minorEastAsia"/>
          <w:color w:val="auto"/>
        </w:rPr>
        <w:t>lay</w:t>
      </w:r>
      <w:proofErr w:type="spellEnd"/>
      <w:r w:rsidRPr="00CC4554">
        <w:rPr>
          <w:rFonts w:eastAsiaTheme="minorEastAsia"/>
          <w:color w:val="auto"/>
        </w:rPr>
        <w:t xml:space="preserve"> out” anexo, a ser instalado no pavimento semienterrado, no pavimento térreo, no 1º pavimento, no 2º pavimento, no 3º pavimento e na cobertura;</w:t>
      </w:r>
    </w:p>
    <w:p w14:paraId="287A85FE" w14:textId="77777777" w:rsidR="00D74DBD" w:rsidRPr="00CC4554" w:rsidRDefault="00D74DBD" w:rsidP="00D74DBD">
      <w:pPr>
        <w:pStyle w:val="Default"/>
        <w:numPr>
          <w:ilvl w:val="1"/>
          <w:numId w:val="31"/>
        </w:numPr>
        <w:spacing w:line="360" w:lineRule="auto"/>
        <w:jc w:val="both"/>
        <w:rPr>
          <w:rFonts w:eastAsia="Times New Roman"/>
          <w:color w:val="auto"/>
        </w:rPr>
      </w:pPr>
      <w:r>
        <w:rPr>
          <w:rFonts w:eastAsiaTheme="minorEastAsia"/>
          <w:color w:val="auto"/>
        </w:rPr>
        <w:t>Valores dos Bens Imóveis:</w:t>
      </w:r>
    </w:p>
    <w:p w14:paraId="7F731B0A" w14:textId="77777777" w:rsidR="00D74DBD" w:rsidRDefault="00D74DBD" w:rsidP="00D74DBD">
      <w:pPr>
        <w:pStyle w:val="Default"/>
        <w:spacing w:line="360" w:lineRule="auto"/>
        <w:ind w:left="720"/>
        <w:jc w:val="both"/>
        <w:rPr>
          <w:rFonts w:eastAsia="Times New Roman"/>
          <w:color w:val="auto"/>
        </w:rPr>
      </w:pPr>
      <w:r w:rsidRPr="00CC4554">
        <w:rPr>
          <w:rFonts w:eastAsia="Times New Roman"/>
          <w:color w:val="auto"/>
        </w:rPr>
        <w:t>O valor apresentado na tabela a seguir corresponde ao do imóvel do edifício-sede do CNMP, localizado no Setor de Administração Federal Sul, Quadra 02, Lote 03, Brasília – DF, incluindo os equipamentos</w:t>
      </w:r>
      <w:r>
        <w:rPr>
          <w:rFonts w:eastAsia="Times New Roman"/>
          <w:color w:val="auto"/>
        </w:rPr>
        <w:t>, acabamentos</w:t>
      </w:r>
      <w:r w:rsidRPr="00CC4554">
        <w:rPr>
          <w:rFonts w:eastAsia="Times New Roman"/>
          <w:color w:val="auto"/>
        </w:rPr>
        <w:t xml:space="preserve"> e instalações que compõem a edificação conforme descrição apresentada no item 3.1</w:t>
      </w:r>
      <w:r>
        <w:rPr>
          <w:rFonts w:eastAsia="Times New Roman"/>
          <w:color w:val="auto"/>
        </w:rPr>
        <w:t>.</w:t>
      </w:r>
    </w:p>
    <w:tbl>
      <w:tblPr>
        <w:tblStyle w:val="Tabelacomgrade"/>
        <w:tblW w:w="0" w:type="auto"/>
        <w:tblLook w:val="04A0" w:firstRow="1" w:lastRow="0" w:firstColumn="1" w:lastColumn="0" w:noHBand="0" w:noVBand="1"/>
      </w:tblPr>
      <w:tblGrid>
        <w:gridCol w:w="704"/>
        <w:gridCol w:w="5812"/>
        <w:gridCol w:w="1978"/>
      </w:tblGrid>
      <w:tr w:rsidR="00D74DBD" w14:paraId="7BF7DE18" w14:textId="77777777" w:rsidTr="000D4199">
        <w:tc>
          <w:tcPr>
            <w:tcW w:w="8494" w:type="dxa"/>
            <w:gridSpan w:val="3"/>
          </w:tcPr>
          <w:p w14:paraId="7DE1508E" w14:textId="77777777" w:rsidR="00D74DBD" w:rsidRPr="00C9758F" w:rsidRDefault="00D74DBD" w:rsidP="000D4199">
            <w:pPr>
              <w:pStyle w:val="Default"/>
              <w:spacing w:line="360" w:lineRule="auto"/>
              <w:jc w:val="center"/>
              <w:rPr>
                <w:rFonts w:ascii="Arial" w:eastAsia="Times New Roman" w:hAnsi="Arial" w:cs="Arial"/>
                <w:color w:val="auto"/>
                <w:sz w:val="20"/>
                <w:szCs w:val="20"/>
              </w:rPr>
            </w:pPr>
            <w:r w:rsidRPr="00C9758F">
              <w:rPr>
                <w:rFonts w:ascii="Arial" w:eastAsia="Times New Roman" w:hAnsi="Arial" w:cs="Arial"/>
                <w:color w:val="auto"/>
                <w:sz w:val="20"/>
                <w:szCs w:val="20"/>
              </w:rPr>
              <w:t>PLANILHA COM OS VALORES DOS BENS IMÓVEIS</w:t>
            </w:r>
          </w:p>
          <w:p w14:paraId="47DC5697" w14:textId="77777777" w:rsidR="00D74DBD" w:rsidRPr="00C9758F" w:rsidRDefault="00D74DBD" w:rsidP="000D4199">
            <w:pPr>
              <w:pStyle w:val="Default"/>
              <w:spacing w:line="360" w:lineRule="auto"/>
              <w:jc w:val="center"/>
              <w:rPr>
                <w:rFonts w:ascii="Arial" w:eastAsia="Times New Roman" w:hAnsi="Arial" w:cs="Arial"/>
                <w:color w:val="auto"/>
                <w:sz w:val="20"/>
                <w:szCs w:val="20"/>
              </w:rPr>
            </w:pPr>
            <w:r w:rsidRPr="00C9758F">
              <w:rPr>
                <w:rFonts w:ascii="Arial" w:eastAsia="Times New Roman" w:hAnsi="Arial" w:cs="Arial"/>
                <w:color w:val="auto"/>
                <w:sz w:val="20"/>
                <w:szCs w:val="20"/>
              </w:rPr>
              <w:lastRenderedPageBreak/>
              <w:t>CONTEMPLA O EDIFÍCIO COM EQUIPAMENTOS E INSTALAÇÕES INDISSOCIÁVEIS</w:t>
            </w:r>
          </w:p>
          <w:p w14:paraId="6AF2B432" w14:textId="77777777" w:rsidR="00D74DBD" w:rsidRPr="00C9758F" w:rsidRDefault="00D74DBD" w:rsidP="000D4199">
            <w:pPr>
              <w:pStyle w:val="Default"/>
              <w:spacing w:line="360" w:lineRule="auto"/>
              <w:jc w:val="center"/>
              <w:rPr>
                <w:rFonts w:ascii="Arial" w:eastAsia="Times New Roman" w:hAnsi="Arial" w:cs="Arial"/>
                <w:b/>
                <w:bCs/>
                <w:color w:val="auto"/>
              </w:rPr>
            </w:pPr>
            <w:r w:rsidRPr="00C9758F">
              <w:rPr>
                <w:rFonts w:ascii="Arial" w:eastAsia="Times New Roman" w:hAnsi="Arial" w:cs="Arial"/>
                <w:color w:val="auto"/>
              </w:rPr>
              <w:t xml:space="preserve">(posição de </w:t>
            </w:r>
            <w:proofErr w:type="gramStart"/>
            <w:r w:rsidRPr="00C9758F">
              <w:rPr>
                <w:rFonts w:ascii="Arial" w:eastAsia="Times New Roman" w:hAnsi="Arial" w:cs="Arial"/>
                <w:color w:val="auto"/>
              </w:rPr>
              <w:t>Março</w:t>
            </w:r>
            <w:proofErr w:type="gramEnd"/>
            <w:r w:rsidRPr="00C9758F">
              <w:rPr>
                <w:rFonts w:ascii="Arial" w:eastAsia="Times New Roman" w:hAnsi="Arial" w:cs="Arial"/>
                <w:color w:val="auto"/>
              </w:rPr>
              <w:t xml:space="preserve"> de 2024)</w:t>
            </w:r>
          </w:p>
        </w:tc>
      </w:tr>
      <w:tr w:rsidR="00D74DBD" w14:paraId="5799E593" w14:textId="77777777" w:rsidTr="000D4199">
        <w:tc>
          <w:tcPr>
            <w:tcW w:w="704" w:type="dxa"/>
          </w:tcPr>
          <w:p w14:paraId="6F102957" w14:textId="77777777" w:rsidR="00D74DBD" w:rsidRPr="00C9758F" w:rsidRDefault="00D74DBD" w:rsidP="000D4199">
            <w:pPr>
              <w:pStyle w:val="Default"/>
              <w:spacing w:line="360" w:lineRule="auto"/>
              <w:jc w:val="both"/>
              <w:rPr>
                <w:rFonts w:ascii="Arial" w:eastAsia="Times New Roman" w:hAnsi="Arial" w:cs="Arial"/>
                <w:color w:val="auto"/>
              </w:rPr>
            </w:pPr>
            <w:r w:rsidRPr="00C9758F">
              <w:rPr>
                <w:rFonts w:ascii="Arial" w:eastAsia="Times New Roman" w:hAnsi="Arial" w:cs="Arial"/>
                <w:color w:val="auto"/>
              </w:rPr>
              <w:lastRenderedPageBreak/>
              <w:t>Item</w:t>
            </w:r>
          </w:p>
        </w:tc>
        <w:tc>
          <w:tcPr>
            <w:tcW w:w="5812" w:type="dxa"/>
          </w:tcPr>
          <w:p w14:paraId="5A0EDABA" w14:textId="77777777" w:rsidR="00D74DBD" w:rsidRPr="00C9758F" w:rsidRDefault="00D74DBD" w:rsidP="000D4199">
            <w:pPr>
              <w:pStyle w:val="Default"/>
              <w:spacing w:line="360" w:lineRule="auto"/>
              <w:jc w:val="both"/>
              <w:rPr>
                <w:rFonts w:ascii="Arial" w:eastAsia="Times New Roman" w:hAnsi="Arial" w:cs="Arial"/>
                <w:color w:val="auto"/>
              </w:rPr>
            </w:pPr>
            <w:r w:rsidRPr="00C9758F">
              <w:rPr>
                <w:rFonts w:ascii="Arial" w:eastAsia="Times New Roman" w:hAnsi="Arial" w:cs="Arial"/>
                <w:color w:val="auto"/>
              </w:rPr>
              <w:t>Descrição</w:t>
            </w:r>
          </w:p>
        </w:tc>
        <w:tc>
          <w:tcPr>
            <w:tcW w:w="1978" w:type="dxa"/>
          </w:tcPr>
          <w:p w14:paraId="06E9EF9C" w14:textId="77777777" w:rsidR="00D74DBD" w:rsidRPr="00C9758F" w:rsidRDefault="00D74DBD" w:rsidP="000D4199">
            <w:pPr>
              <w:pStyle w:val="Default"/>
              <w:spacing w:line="360" w:lineRule="auto"/>
              <w:jc w:val="both"/>
              <w:rPr>
                <w:rFonts w:ascii="Arial" w:eastAsia="Times New Roman" w:hAnsi="Arial" w:cs="Arial"/>
                <w:color w:val="auto"/>
              </w:rPr>
            </w:pPr>
            <w:r w:rsidRPr="00C9758F">
              <w:rPr>
                <w:rFonts w:ascii="Arial" w:eastAsia="Times New Roman" w:hAnsi="Arial" w:cs="Arial"/>
                <w:color w:val="auto"/>
              </w:rPr>
              <w:t>Valor</w:t>
            </w:r>
          </w:p>
        </w:tc>
      </w:tr>
      <w:tr w:rsidR="00D74DBD" w14:paraId="0D88A3FA" w14:textId="77777777" w:rsidTr="000D4199">
        <w:tc>
          <w:tcPr>
            <w:tcW w:w="704" w:type="dxa"/>
          </w:tcPr>
          <w:p w14:paraId="46091131" w14:textId="77777777" w:rsidR="00D74DBD" w:rsidRPr="00830662" w:rsidRDefault="00D74DBD" w:rsidP="000D4199">
            <w:pPr>
              <w:pStyle w:val="Default"/>
              <w:spacing w:line="360" w:lineRule="auto"/>
              <w:jc w:val="center"/>
              <w:rPr>
                <w:rFonts w:eastAsia="Times New Roman"/>
                <w:color w:val="auto"/>
                <w:sz w:val="20"/>
                <w:szCs w:val="20"/>
              </w:rPr>
            </w:pPr>
            <w:r w:rsidRPr="00830662">
              <w:rPr>
                <w:rFonts w:eastAsia="Times New Roman"/>
                <w:color w:val="auto"/>
                <w:sz w:val="20"/>
                <w:szCs w:val="20"/>
              </w:rPr>
              <w:t>1</w:t>
            </w:r>
          </w:p>
        </w:tc>
        <w:tc>
          <w:tcPr>
            <w:tcW w:w="5812" w:type="dxa"/>
          </w:tcPr>
          <w:p w14:paraId="64E56801" w14:textId="77777777" w:rsidR="00D74DBD" w:rsidRPr="00C9758F" w:rsidRDefault="00D74DBD" w:rsidP="000D4199">
            <w:pPr>
              <w:pStyle w:val="Default"/>
              <w:spacing w:line="360" w:lineRule="auto"/>
              <w:jc w:val="both"/>
              <w:rPr>
                <w:rFonts w:ascii="Arial" w:eastAsia="Times New Roman" w:hAnsi="Arial" w:cs="Arial"/>
                <w:color w:val="auto"/>
                <w:sz w:val="20"/>
                <w:szCs w:val="20"/>
              </w:rPr>
            </w:pPr>
            <w:r w:rsidRPr="00C9758F">
              <w:rPr>
                <w:rFonts w:ascii="Arial" w:eastAsia="Times New Roman" w:hAnsi="Arial" w:cs="Arial"/>
                <w:color w:val="auto"/>
                <w:sz w:val="20"/>
                <w:szCs w:val="20"/>
              </w:rPr>
              <w:t xml:space="preserve">Edifício Sede do CNMP – SAFS. </w:t>
            </w:r>
            <w:proofErr w:type="spellStart"/>
            <w:r w:rsidRPr="00C9758F">
              <w:rPr>
                <w:rFonts w:ascii="Arial" w:eastAsia="Times New Roman" w:hAnsi="Arial" w:cs="Arial"/>
                <w:color w:val="auto"/>
                <w:sz w:val="20"/>
                <w:szCs w:val="20"/>
              </w:rPr>
              <w:t>Qd</w:t>
            </w:r>
            <w:proofErr w:type="spellEnd"/>
            <w:r w:rsidRPr="00C9758F">
              <w:rPr>
                <w:rFonts w:ascii="Arial" w:eastAsia="Times New Roman" w:hAnsi="Arial" w:cs="Arial"/>
                <w:color w:val="auto"/>
                <w:sz w:val="20"/>
                <w:szCs w:val="20"/>
              </w:rPr>
              <w:t xml:space="preserve">. 02, </w:t>
            </w:r>
            <w:proofErr w:type="spellStart"/>
            <w:r w:rsidRPr="00C9758F">
              <w:rPr>
                <w:rFonts w:ascii="Arial" w:eastAsia="Times New Roman" w:hAnsi="Arial" w:cs="Arial"/>
                <w:color w:val="auto"/>
                <w:sz w:val="20"/>
                <w:szCs w:val="20"/>
              </w:rPr>
              <w:t>Lt</w:t>
            </w:r>
            <w:proofErr w:type="spellEnd"/>
            <w:r w:rsidRPr="00C9758F">
              <w:rPr>
                <w:rFonts w:ascii="Arial" w:eastAsia="Times New Roman" w:hAnsi="Arial" w:cs="Arial"/>
                <w:color w:val="auto"/>
                <w:sz w:val="20"/>
                <w:szCs w:val="20"/>
              </w:rPr>
              <w:t>. 03, Brasília - DF</w:t>
            </w:r>
          </w:p>
        </w:tc>
        <w:tc>
          <w:tcPr>
            <w:tcW w:w="1978" w:type="dxa"/>
          </w:tcPr>
          <w:p w14:paraId="4FD3DB15" w14:textId="77777777" w:rsidR="00D74DBD" w:rsidRPr="00C9758F" w:rsidRDefault="00D74DBD" w:rsidP="000D4199">
            <w:pPr>
              <w:pStyle w:val="Default"/>
              <w:spacing w:line="360" w:lineRule="auto"/>
              <w:jc w:val="right"/>
              <w:rPr>
                <w:rFonts w:ascii="Arial" w:eastAsia="Times New Roman" w:hAnsi="Arial" w:cs="Arial"/>
                <w:color w:val="auto"/>
                <w:sz w:val="20"/>
                <w:szCs w:val="20"/>
              </w:rPr>
            </w:pPr>
            <w:r w:rsidRPr="00C9758F">
              <w:rPr>
                <w:rFonts w:ascii="Arial" w:eastAsia="Times New Roman" w:hAnsi="Arial" w:cs="Arial"/>
                <w:color w:val="auto"/>
                <w:sz w:val="20"/>
                <w:szCs w:val="20"/>
              </w:rPr>
              <w:t>R$ 55.845.640,90</w:t>
            </w:r>
          </w:p>
        </w:tc>
      </w:tr>
      <w:tr w:rsidR="00D74DBD" w14:paraId="089BAE24" w14:textId="77777777" w:rsidTr="000D4199">
        <w:tc>
          <w:tcPr>
            <w:tcW w:w="6516" w:type="dxa"/>
            <w:gridSpan w:val="2"/>
          </w:tcPr>
          <w:p w14:paraId="4E075E26" w14:textId="77777777" w:rsidR="00D74DBD" w:rsidRPr="00C9758F" w:rsidRDefault="00D74DBD" w:rsidP="000D4199">
            <w:pPr>
              <w:pStyle w:val="Default"/>
              <w:spacing w:line="360" w:lineRule="auto"/>
              <w:jc w:val="right"/>
              <w:rPr>
                <w:rFonts w:ascii="Arial" w:eastAsia="Times New Roman" w:hAnsi="Arial" w:cs="Arial"/>
                <w:b/>
                <w:bCs/>
                <w:color w:val="auto"/>
                <w:sz w:val="20"/>
                <w:szCs w:val="20"/>
              </w:rPr>
            </w:pPr>
            <w:r w:rsidRPr="00C9758F">
              <w:rPr>
                <w:rFonts w:ascii="Arial" w:eastAsia="Times New Roman" w:hAnsi="Arial" w:cs="Arial"/>
                <w:b/>
                <w:bCs/>
                <w:color w:val="auto"/>
                <w:sz w:val="20"/>
                <w:szCs w:val="20"/>
              </w:rPr>
              <w:t>TOTAL</w:t>
            </w:r>
          </w:p>
        </w:tc>
        <w:tc>
          <w:tcPr>
            <w:tcW w:w="1978" w:type="dxa"/>
          </w:tcPr>
          <w:p w14:paraId="0BB3B7B7" w14:textId="77777777" w:rsidR="00D74DBD" w:rsidRPr="00C9758F" w:rsidRDefault="00D74DBD" w:rsidP="000D4199">
            <w:pPr>
              <w:pStyle w:val="Default"/>
              <w:spacing w:line="360" w:lineRule="auto"/>
              <w:jc w:val="both"/>
              <w:rPr>
                <w:rFonts w:ascii="Arial" w:eastAsia="Times New Roman" w:hAnsi="Arial" w:cs="Arial"/>
                <w:b/>
                <w:bCs/>
                <w:color w:val="auto"/>
                <w:sz w:val="20"/>
                <w:szCs w:val="20"/>
              </w:rPr>
            </w:pPr>
            <w:r w:rsidRPr="00C9758F">
              <w:rPr>
                <w:rFonts w:ascii="Arial" w:eastAsia="Times New Roman" w:hAnsi="Arial" w:cs="Arial"/>
                <w:b/>
                <w:bCs/>
                <w:color w:val="auto"/>
                <w:sz w:val="20"/>
                <w:szCs w:val="20"/>
              </w:rPr>
              <w:t>R$ 55.845.640,90</w:t>
            </w:r>
          </w:p>
        </w:tc>
      </w:tr>
    </w:tbl>
    <w:p w14:paraId="57745991" w14:textId="77777777" w:rsidR="00D74DBD" w:rsidRDefault="00D74DBD" w:rsidP="00D74DBD">
      <w:pPr>
        <w:pStyle w:val="Default"/>
        <w:spacing w:line="360" w:lineRule="auto"/>
        <w:jc w:val="both"/>
        <w:rPr>
          <w:rFonts w:eastAsia="Times New Roman"/>
          <w:color w:val="auto"/>
        </w:rPr>
      </w:pPr>
    </w:p>
    <w:p w14:paraId="259CFC40" w14:textId="77777777" w:rsidR="00D74DBD" w:rsidRPr="00091864" w:rsidRDefault="00D74DBD" w:rsidP="00D74DBD">
      <w:pPr>
        <w:pStyle w:val="Default"/>
        <w:numPr>
          <w:ilvl w:val="1"/>
          <w:numId w:val="31"/>
        </w:numPr>
        <w:spacing w:line="360" w:lineRule="auto"/>
        <w:jc w:val="both"/>
        <w:rPr>
          <w:rFonts w:eastAsia="Times New Roman"/>
          <w:color w:val="auto"/>
        </w:rPr>
      </w:pPr>
      <w:r w:rsidRPr="00091864">
        <w:rPr>
          <w:rFonts w:eastAsiaTheme="minorEastAsia"/>
          <w:color w:val="auto"/>
        </w:rPr>
        <w:t>Valores dos Bens Móveis:</w:t>
      </w:r>
    </w:p>
    <w:p w14:paraId="1285DE4C" w14:textId="77777777" w:rsidR="00D74DBD" w:rsidRDefault="00D74DBD" w:rsidP="00D74DBD">
      <w:pPr>
        <w:pStyle w:val="Default"/>
        <w:spacing w:line="360" w:lineRule="auto"/>
        <w:ind w:left="480"/>
        <w:jc w:val="both"/>
        <w:rPr>
          <w:rFonts w:eastAsia="Times New Roman"/>
          <w:color w:val="auto"/>
        </w:rPr>
      </w:pPr>
      <w:r w:rsidRPr="00091864">
        <w:rPr>
          <w:rFonts w:eastAsia="Times New Roman"/>
          <w:color w:val="auto"/>
        </w:rPr>
        <w:t>Os valores apresentados na tabela a seguir correspondem aos bens patrimoniais do CNMP presentes em seu edifício-sede, localizado no Setor de Administração Federal Sul, Quadra 02, Lote 03, Brasília – DF.</w:t>
      </w:r>
    </w:p>
    <w:tbl>
      <w:tblPr>
        <w:tblW w:w="8380" w:type="dxa"/>
        <w:tblCellMar>
          <w:left w:w="70" w:type="dxa"/>
          <w:right w:w="70" w:type="dxa"/>
        </w:tblCellMar>
        <w:tblLook w:val="04A0" w:firstRow="1" w:lastRow="0" w:firstColumn="1" w:lastColumn="0" w:noHBand="0" w:noVBand="1"/>
      </w:tblPr>
      <w:tblGrid>
        <w:gridCol w:w="560"/>
        <w:gridCol w:w="5860"/>
        <w:gridCol w:w="1960"/>
      </w:tblGrid>
      <w:tr w:rsidR="00D74DBD" w:rsidRPr="00C9758F" w14:paraId="08FF3DE0" w14:textId="77777777" w:rsidTr="000D4199">
        <w:trPr>
          <w:trHeight w:val="300"/>
        </w:trPr>
        <w:tc>
          <w:tcPr>
            <w:tcW w:w="838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4ADC22E" w14:textId="77777777" w:rsidR="00D74DBD" w:rsidRPr="00C9758F" w:rsidRDefault="00D74DBD" w:rsidP="000D4199">
            <w:pPr>
              <w:jc w:val="center"/>
              <w:rPr>
                <w:rFonts w:ascii="Calibri" w:eastAsia="Times New Roman" w:hAnsi="Calibri" w:cs="Calibri"/>
                <w:color w:val="000000"/>
              </w:rPr>
            </w:pPr>
            <w:r w:rsidRPr="00C9758F">
              <w:rPr>
                <w:rFonts w:ascii="Calibri" w:eastAsia="Times New Roman" w:hAnsi="Calibri" w:cs="Calibri"/>
                <w:color w:val="000000"/>
              </w:rPr>
              <w:t>PLANILHA COM OS VALORES DOS BENS PATRIMONIAIS MÓVEIS</w:t>
            </w:r>
          </w:p>
        </w:tc>
      </w:tr>
      <w:tr w:rsidR="00D74DBD" w:rsidRPr="00C9758F" w14:paraId="5AB26AD1" w14:textId="77777777" w:rsidTr="000D4199">
        <w:trPr>
          <w:trHeight w:val="300"/>
        </w:trPr>
        <w:tc>
          <w:tcPr>
            <w:tcW w:w="838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2F561B6" w14:textId="77777777" w:rsidR="00D74DBD" w:rsidRPr="00C9758F" w:rsidRDefault="00D74DBD" w:rsidP="000D4199">
            <w:pPr>
              <w:jc w:val="center"/>
              <w:rPr>
                <w:rFonts w:ascii="Calibri" w:eastAsia="Times New Roman" w:hAnsi="Calibri" w:cs="Calibri"/>
                <w:color w:val="000000"/>
              </w:rPr>
            </w:pPr>
            <w:r w:rsidRPr="00C9758F">
              <w:rPr>
                <w:rFonts w:ascii="Calibri" w:eastAsia="Times New Roman" w:hAnsi="Calibri" w:cs="Calibri"/>
                <w:color w:val="000000"/>
              </w:rPr>
              <w:t xml:space="preserve">(posição de </w:t>
            </w:r>
            <w:proofErr w:type="gramStart"/>
            <w:r w:rsidRPr="00C9758F">
              <w:rPr>
                <w:rFonts w:ascii="Calibri" w:eastAsia="Times New Roman" w:hAnsi="Calibri" w:cs="Calibri"/>
                <w:color w:val="000000"/>
              </w:rPr>
              <w:t>Abril</w:t>
            </w:r>
            <w:proofErr w:type="gramEnd"/>
            <w:r w:rsidRPr="00C9758F">
              <w:rPr>
                <w:rFonts w:ascii="Calibri" w:eastAsia="Times New Roman" w:hAnsi="Calibri" w:cs="Calibri"/>
                <w:color w:val="000000"/>
              </w:rPr>
              <w:t xml:space="preserve"> de 2024)</w:t>
            </w:r>
          </w:p>
        </w:tc>
      </w:tr>
      <w:tr w:rsidR="00D74DBD" w:rsidRPr="00C9758F" w14:paraId="4AB468FB" w14:textId="77777777" w:rsidTr="000D4199">
        <w:trPr>
          <w:trHeight w:val="720"/>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9B8BCC1" w14:textId="77777777" w:rsidR="00D74DBD" w:rsidRPr="00C9758F" w:rsidRDefault="00D74DBD" w:rsidP="000D4199">
            <w:pPr>
              <w:jc w:val="center"/>
              <w:rPr>
                <w:rFonts w:ascii="Arial" w:eastAsia="Times New Roman" w:hAnsi="Arial" w:cs="Arial"/>
                <w:b/>
                <w:bCs/>
                <w:color w:val="000000"/>
                <w:sz w:val="18"/>
                <w:szCs w:val="18"/>
              </w:rPr>
            </w:pPr>
            <w:r w:rsidRPr="00C9758F">
              <w:rPr>
                <w:rFonts w:ascii="Arial" w:eastAsia="Times New Roman" w:hAnsi="Arial" w:cs="Arial"/>
                <w:b/>
                <w:bCs/>
                <w:color w:val="000000"/>
                <w:sz w:val="18"/>
                <w:szCs w:val="18"/>
              </w:rPr>
              <w:t>Item</w:t>
            </w:r>
          </w:p>
        </w:tc>
        <w:tc>
          <w:tcPr>
            <w:tcW w:w="5860" w:type="dxa"/>
            <w:tcBorders>
              <w:top w:val="nil"/>
              <w:left w:val="nil"/>
              <w:bottom w:val="single" w:sz="4" w:space="0" w:color="auto"/>
              <w:right w:val="single" w:sz="4" w:space="0" w:color="auto"/>
            </w:tcBorders>
            <w:shd w:val="clear" w:color="000000" w:fill="FFFFFF"/>
            <w:vAlign w:val="center"/>
            <w:hideMark/>
          </w:tcPr>
          <w:p w14:paraId="0F2DF003" w14:textId="77777777" w:rsidR="00D74DBD" w:rsidRPr="00C9758F" w:rsidRDefault="00D74DBD" w:rsidP="000D4199">
            <w:pPr>
              <w:jc w:val="center"/>
              <w:rPr>
                <w:rFonts w:ascii="Arial" w:eastAsia="Times New Roman" w:hAnsi="Arial" w:cs="Arial"/>
                <w:b/>
                <w:bCs/>
                <w:color w:val="000000"/>
                <w:sz w:val="18"/>
                <w:szCs w:val="18"/>
              </w:rPr>
            </w:pPr>
            <w:r w:rsidRPr="00C9758F">
              <w:rPr>
                <w:rFonts w:ascii="Arial" w:eastAsia="Times New Roman" w:hAnsi="Arial" w:cs="Arial"/>
                <w:b/>
                <w:bCs/>
                <w:color w:val="000000"/>
                <w:sz w:val="18"/>
                <w:szCs w:val="18"/>
              </w:rPr>
              <w:t>Descrição</w:t>
            </w:r>
          </w:p>
        </w:tc>
        <w:tc>
          <w:tcPr>
            <w:tcW w:w="1960" w:type="dxa"/>
            <w:tcBorders>
              <w:top w:val="nil"/>
              <w:left w:val="nil"/>
              <w:bottom w:val="single" w:sz="4" w:space="0" w:color="auto"/>
              <w:right w:val="single" w:sz="4" w:space="0" w:color="auto"/>
            </w:tcBorders>
            <w:shd w:val="clear" w:color="000000" w:fill="FFFFFF"/>
            <w:vAlign w:val="center"/>
            <w:hideMark/>
          </w:tcPr>
          <w:p w14:paraId="705D69E5" w14:textId="77777777" w:rsidR="00D74DBD" w:rsidRPr="00C9758F" w:rsidRDefault="00D74DBD" w:rsidP="000D4199">
            <w:pPr>
              <w:jc w:val="center"/>
              <w:rPr>
                <w:rFonts w:ascii="Arial" w:eastAsia="Times New Roman" w:hAnsi="Arial" w:cs="Arial"/>
                <w:b/>
                <w:bCs/>
                <w:color w:val="000000"/>
                <w:sz w:val="18"/>
                <w:szCs w:val="18"/>
              </w:rPr>
            </w:pPr>
            <w:r w:rsidRPr="00C9758F">
              <w:rPr>
                <w:rFonts w:ascii="Arial" w:eastAsia="Times New Roman" w:hAnsi="Arial" w:cs="Arial"/>
                <w:b/>
                <w:bCs/>
                <w:color w:val="000000"/>
                <w:sz w:val="18"/>
                <w:szCs w:val="18"/>
              </w:rPr>
              <w:t>Valor</w:t>
            </w:r>
          </w:p>
        </w:tc>
      </w:tr>
      <w:tr w:rsidR="00D74DBD" w:rsidRPr="005423F1" w14:paraId="0DF5032F" w14:textId="77777777" w:rsidTr="000D4199">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62C4984" w14:textId="77777777" w:rsidR="00D74DBD" w:rsidRPr="00C9758F" w:rsidRDefault="00D74DBD" w:rsidP="000D4199">
            <w:pPr>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5860" w:type="dxa"/>
            <w:tcBorders>
              <w:top w:val="nil"/>
              <w:left w:val="nil"/>
              <w:bottom w:val="single" w:sz="4" w:space="0" w:color="auto"/>
              <w:right w:val="single" w:sz="4" w:space="0" w:color="auto"/>
            </w:tcBorders>
            <w:shd w:val="clear" w:color="auto" w:fill="auto"/>
            <w:vAlign w:val="center"/>
            <w:hideMark/>
          </w:tcPr>
          <w:p w14:paraId="6C0D08BE" w14:textId="77777777" w:rsidR="00D74DBD" w:rsidRPr="005423F1" w:rsidRDefault="00D74DBD" w:rsidP="000D4199">
            <w:pPr>
              <w:rPr>
                <w:rFonts w:ascii="Calibri" w:eastAsia="Times New Roman" w:hAnsi="Calibri" w:cs="Calibri"/>
                <w:color w:val="000000"/>
                <w:sz w:val="20"/>
                <w:szCs w:val="20"/>
              </w:rPr>
            </w:pPr>
            <w:r w:rsidRPr="005423F1">
              <w:rPr>
                <w:rFonts w:ascii="Calibri" w:eastAsia="Times New Roman" w:hAnsi="Calibri" w:cs="Calibri"/>
                <w:color w:val="000000"/>
                <w:sz w:val="20"/>
                <w:szCs w:val="20"/>
              </w:rPr>
              <w:t>MOBILIÁRIO EM GERAL</w:t>
            </w:r>
          </w:p>
        </w:tc>
        <w:tc>
          <w:tcPr>
            <w:tcW w:w="1960" w:type="dxa"/>
            <w:tcBorders>
              <w:top w:val="nil"/>
              <w:left w:val="nil"/>
              <w:bottom w:val="single" w:sz="4" w:space="0" w:color="auto"/>
              <w:right w:val="single" w:sz="4" w:space="0" w:color="auto"/>
            </w:tcBorders>
            <w:shd w:val="clear" w:color="auto" w:fill="auto"/>
            <w:noWrap/>
            <w:vAlign w:val="bottom"/>
            <w:hideMark/>
          </w:tcPr>
          <w:p w14:paraId="4B155F47" w14:textId="77777777" w:rsidR="00D74DBD" w:rsidRPr="005423F1" w:rsidRDefault="00D74DBD" w:rsidP="000D4199">
            <w:pPr>
              <w:jc w:val="right"/>
              <w:rPr>
                <w:rFonts w:ascii="Calibri" w:eastAsia="Times New Roman" w:hAnsi="Calibri" w:cs="Calibri"/>
                <w:color w:val="000000"/>
              </w:rPr>
            </w:pPr>
            <w:r w:rsidRPr="005423F1">
              <w:rPr>
                <w:rFonts w:ascii="Calibri" w:eastAsia="Times New Roman" w:hAnsi="Calibri" w:cs="Calibri"/>
                <w:color w:val="000000"/>
              </w:rPr>
              <w:t>R$ 1.702.757,89</w:t>
            </w:r>
          </w:p>
        </w:tc>
      </w:tr>
      <w:tr w:rsidR="00D74DBD" w:rsidRPr="005423F1" w14:paraId="0F379BA8" w14:textId="77777777" w:rsidTr="000D4199">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B87D421" w14:textId="77777777" w:rsidR="00D74DBD" w:rsidRPr="00C9758F" w:rsidRDefault="00D74DBD" w:rsidP="000D4199">
            <w:pPr>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5860" w:type="dxa"/>
            <w:tcBorders>
              <w:top w:val="nil"/>
              <w:left w:val="nil"/>
              <w:bottom w:val="single" w:sz="4" w:space="0" w:color="auto"/>
              <w:right w:val="single" w:sz="4" w:space="0" w:color="auto"/>
            </w:tcBorders>
            <w:shd w:val="clear" w:color="auto" w:fill="auto"/>
            <w:vAlign w:val="center"/>
            <w:hideMark/>
          </w:tcPr>
          <w:p w14:paraId="74E1B659" w14:textId="77777777" w:rsidR="00D74DBD" w:rsidRPr="005423F1" w:rsidRDefault="00D74DBD" w:rsidP="000D4199">
            <w:pPr>
              <w:rPr>
                <w:rFonts w:ascii="Calibri" w:eastAsia="Times New Roman" w:hAnsi="Calibri" w:cs="Calibri"/>
                <w:color w:val="000000"/>
                <w:sz w:val="20"/>
                <w:szCs w:val="20"/>
              </w:rPr>
            </w:pPr>
            <w:r w:rsidRPr="005423F1">
              <w:rPr>
                <w:rFonts w:ascii="Calibri" w:eastAsia="Times New Roman" w:hAnsi="Calibri" w:cs="Calibri"/>
                <w:color w:val="000000"/>
                <w:sz w:val="20"/>
                <w:szCs w:val="20"/>
              </w:rPr>
              <w:t>EQUIPAMENTOS E PRODUTOS PERMANENTES NÃO INCORPORÁVEIS A IMÓVEIS</w:t>
            </w:r>
          </w:p>
        </w:tc>
        <w:tc>
          <w:tcPr>
            <w:tcW w:w="1960" w:type="dxa"/>
            <w:tcBorders>
              <w:top w:val="nil"/>
              <w:left w:val="nil"/>
              <w:bottom w:val="single" w:sz="4" w:space="0" w:color="auto"/>
              <w:right w:val="single" w:sz="4" w:space="0" w:color="auto"/>
            </w:tcBorders>
            <w:shd w:val="clear" w:color="auto" w:fill="auto"/>
            <w:noWrap/>
            <w:vAlign w:val="bottom"/>
            <w:hideMark/>
          </w:tcPr>
          <w:p w14:paraId="121D75A9" w14:textId="77777777" w:rsidR="00D74DBD" w:rsidRPr="005423F1" w:rsidRDefault="00D74DBD" w:rsidP="000D4199">
            <w:pPr>
              <w:jc w:val="right"/>
              <w:rPr>
                <w:rFonts w:ascii="Calibri" w:eastAsia="Times New Roman" w:hAnsi="Calibri" w:cs="Calibri"/>
                <w:color w:val="000000"/>
              </w:rPr>
            </w:pPr>
            <w:r w:rsidRPr="005423F1">
              <w:rPr>
                <w:rFonts w:ascii="Calibri" w:eastAsia="Times New Roman" w:hAnsi="Calibri" w:cs="Calibri"/>
                <w:color w:val="000000"/>
              </w:rPr>
              <w:t>R$ 332.020,04</w:t>
            </w:r>
          </w:p>
        </w:tc>
      </w:tr>
      <w:tr w:rsidR="00D74DBD" w:rsidRPr="005423F1" w14:paraId="5BE8D07C" w14:textId="77777777" w:rsidTr="000D4199">
        <w:trPr>
          <w:trHeight w:val="510"/>
        </w:trPr>
        <w:tc>
          <w:tcPr>
            <w:tcW w:w="6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5B258A" w14:textId="77777777" w:rsidR="00D74DBD" w:rsidRPr="005423F1" w:rsidRDefault="00D74DBD" w:rsidP="000D4199">
            <w:pPr>
              <w:jc w:val="right"/>
              <w:rPr>
                <w:rFonts w:ascii="Arial" w:eastAsia="Times New Roman" w:hAnsi="Arial" w:cs="Arial"/>
                <w:b/>
                <w:bCs/>
                <w:color w:val="000000"/>
                <w:sz w:val="20"/>
                <w:szCs w:val="20"/>
              </w:rPr>
            </w:pPr>
            <w:r w:rsidRPr="005423F1">
              <w:rPr>
                <w:rFonts w:ascii="Arial" w:eastAsia="Times New Roman" w:hAnsi="Arial" w:cs="Arial"/>
                <w:b/>
                <w:bCs/>
                <w:color w:val="000000"/>
                <w:sz w:val="20"/>
                <w:szCs w:val="20"/>
              </w:rPr>
              <w:t>TOTAL:</w:t>
            </w:r>
          </w:p>
        </w:tc>
        <w:tc>
          <w:tcPr>
            <w:tcW w:w="1960" w:type="dxa"/>
            <w:tcBorders>
              <w:top w:val="nil"/>
              <w:left w:val="nil"/>
              <w:bottom w:val="single" w:sz="4" w:space="0" w:color="auto"/>
              <w:right w:val="single" w:sz="4" w:space="0" w:color="auto"/>
            </w:tcBorders>
            <w:shd w:val="clear" w:color="auto" w:fill="auto"/>
            <w:noWrap/>
            <w:vAlign w:val="bottom"/>
            <w:hideMark/>
          </w:tcPr>
          <w:p w14:paraId="3ABC1119" w14:textId="77777777" w:rsidR="00D74DBD" w:rsidRPr="005423F1" w:rsidRDefault="00D74DBD" w:rsidP="000D4199">
            <w:pPr>
              <w:jc w:val="right"/>
              <w:rPr>
                <w:rFonts w:ascii="Calibri" w:eastAsia="Times New Roman" w:hAnsi="Calibri" w:cs="Calibri"/>
                <w:b/>
                <w:bCs/>
                <w:color w:val="000000"/>
              </w:rPr>
            </w:pPr>
            <w:r w:rsidRPr="005423F1">
              <w:rPr>
                <w:rFonts w:ascii="Calibri" w:eastAsia="Times New Roman" w:hAnsi="Calibri" w:cs="Calibri"/>
                <w:b/>
                <w:bCs/>
                <w:color w:val="000000"/>
              </w:rPr>
              <w:t>R$ 2.034.777,93</w:t>
            </w:r>
          </w:p>
        </w:tc>
      </w:tr>
    </w:tbl>
    <w:p w14:paraId="0D930E2D" w14:textId="77777777" w:rsidR="00D74DBD" w:rsidRDefault="00D74DBD" w:rsidP="00D74DBD">
      <w:pPr>
        <w:pStyle w:val="Default"/>
        <w:spacing w:line="360" w:lineRule="auto"/>
        <w:jc w:val="both"/>
        <w:rPr>
          <w:rFonts w:eastAsia="Times New Roman"/>
          <w:color w:val="auto"/>
        </w:rPr>
      </w:pPr>
    </w:p>
    <w:p w14:paraId="5D9381C1" w14:textId="77777777" w:rsidR="00D74DBD" w:rsidRPr="0088239E" w:rsidRDefault="00D74DBD" w:rsidP="00D74DBD">
      <w:pPr>
        <w:pStyle w:val="Default"/>
        <w:numPr>
          <w:ilvl w:val="1"/>
          <w:numId w:val="31"/>
        </w:numPr>
        <w:spacing w:line="360" w:lineRule="auto"/>
        <w:jc w:val="both"/>
        <w:rPr>
          <w:rFonts w:eastAsia="Times New Roman"/>
          <w:color w:val="auto"/>
        </w:rPr>
      </w:pPr>
      <w:r>
        <w:rPr>
          <w:rFonts w:eastAsiaTheme="minorEastAsia"/>
          <w:color w:val="auto"/>
        </w:rPr>
        <w:t>Características da Segurança Predial</w:t>
      </w:r>
      <w:r w:rsidRPr="00091864">
        <w:rPr>
          <w:rFonts w:eastAsiaTheme="minorEastAsia"/>
          <w:color w:val="auto"/>
        </w:rPr>
        <w:t>:</w:t>
      </w:r>
    </w:p>
    <w:p w14:paraId="7EE5A5CC" w14:textId="77777777" w:rsidR="00D74DBD" w:rsidRDefault="00D74DBD" w:rsidP="00D74DBD">
      <w:pPr>
        <w:pStyle w:val="Default"/>
        <w:spacing w:line="360" w:lineRule="auto"/>
        <w:ind w:left="480"/>
        <w:jc w:val="both"/>
        <w:rPr>
          <w:rFonts w:eastAsia="Times New Roman"/>
          <w:color w:val="auto"/>
        </w:rPr>
      </w:pPr>
      <w:r w:rsidRPr="0088239E">
        <w:rPr>
          <w:rFonts w:eastAsia="Times New Roman"/>
          <w:color w:val="auto"/>
        </w:rPr>
        <w:t>O edifício-sede do Conselho Nacional do Ministério Público possui vigilância armada e brigadistas 24 horas</w:t>
      </w:r>
      <w:r>
        <w:rPr>
          <w:rFonts w:eastAsia="Times New Roman"/>
          <w:color w:val="auto"/>
        </w:rPr>
        <w:t xml:space="preserve"> / 7 dias por semana</w:t>
      </w:r>
      <w:r w:rsidRPr="0088239E">
        <w:rPr>
          <w:rFonts w:eastAsia="Times New Roman"/>
          <w:color w:val="auto"/>
        </w:rPr>
        <w:t>, e sistema de combate a incêndio composto por hidrantes, extintores, sistemas sonoros e visuais de avisos e detectores de fumaça, escadas de incêndio pressurizadas, portas corta-fogo, sistema manual de alarme atendendo aos requisitos das normas brasileiras</w:t>
      </w:r>
      <w:r>
        <w:rPr>
          <w:rFonts w:eastAsia="Times New Roman"/>
          <w:color w:val="auto"/>
        </w:rPr>
        <w:t>.</w:t>
      </w:r>
    </w:p>
    <w:p w14:paraId="4B167766" w14:textId="77777777" w:rsidR="00D74DBD" w:rsidRPr="00091864" w:rsidRDefault="00D74DBD" w:rsidP="00D74DBD">
      <w:pPr>
        <w:pStyle w:val="Default"/>
        <w:spacing w:line="360" w:lineRule="auto"/>
        <w:ind w:left="480"/>
        <w:jc w:val="both"/>
        <w:rPr>
          <w:rFonts w:eastAsia="Times New Roman"/>
          <w:color w:val="auto"/>
        </w:rPr>
      </w:pPr>
    </w:p>
    <w:p w14:paraId="37EF5A4C" w14:textId="77777777" w:rsidR="00D74DBD" w:rsidRPr="006F0E2B" w:rsidRDefault="00D74DBD" w:rsidP="00D74DBD">
      <w:pPr>
        <w:pStyle w:val="Default"/>
        <w:numPr>
          <w:ilvl w:val="1"/>
          <w:numId w:val="31"/>
        </w:numPr>
        <w:spacing w:line="360" w:lineRule="auto"/>
        <w:jc w:val="both"/>
        <w:rPr>
          <w:rFonts w:eastAsia="Times New Roman"/>
          <w:color w:val="auto"/>
        </w:rPr>
      </w:pPr>
      <w:r>
        <w:rPr>
          <w:rFonts w:eastAsiaTheme="minorEastAsia"/>
          <w:color w:val="auto"/>
        </w:rPr>
        <w:t>Das Coberturas</w:t>
      </w:r>
      <w:r w:rsidRPr="00091864">
        <w:rPr>
          <w:rFonts w:eastAsiaTheme="minorEastAsia"/>
          <w:color w:val="auto"/>
        </w:rPr>
        <w:t>:</w:t>
      </w:r>
    </w:p>
    <w:p w14:paraId="7467F211" w14:textId="77777777" w:rsidR="00D74DBD" w:rsidRPr="006F0E2B" w:rsidRDefault="00D74DBD" w:rsidP="00D74DBD">
      <w:pPr>
        <w:pStyle w:val="Default"/>
        <w:numPr>
          <w:ilvl w:val="2"/>
          <w:numId w:val="31"/>
        </w:numPr>
        <w:spacing w:line="360" w:lineRule="auto"/>
        <w:jc w:val="both"/>
        <w:rPr>
          <w:rFonts w:eastAsia="Times New Roman"/>
          <w:color w:val="auto"/>
        </w:rPr>
      </w:pPr>
      <w:r w:rsidRPr="006F0E2B">
        <w:rPr>
          <w:rFonts w:eastAsia="Times New Roman"/>
          <w:color w:val="auto"/>
        </w:rPr>
        <w:t>A apólice de seguro deverá conter as condições contratuais do plano padronizado para os Seguros Compreensivos</w:t>
      </w:r>
      <w:r>
        <w:rPr>
          <w:rFonts w:eastAsia="Times New Roman"/>
          <w:color w:val="auto"/>
        </w:rPr>
        <w:t>, conforme definição apresentada na</w:t>
      </w:r>
      <w:r w:rsidRPr="006F0E2B">
        <w:rPr>
          <w:rFonts w:eastAsia="Times New Roman"/>
          <w:color w:val="auto"/>
        </w:rPr>
        <w:t xml:space="preserve"> CIRCULAR SUSEP No </w:t>
      </w:r>
      <w:r>
        <w:rPr>
          <w:rFonts w:eastAsia="Times New Roman"/>
          <w:color w:val="auto"/>
        </w:rPr>
        <w:t>620</w:t>
      </w:r>
      <w:r w:rsidRPr="006F0E2B">
        <w:rPr>
          <w:rFonts w:eastAsia="Times New Roman"/>
          <w:color w:val="auto"/>
        </w:rPr>
        <w:t>, de 2</w:t>
      </w:r>
      <w:r>
        <w:rPr>
          <w:rFonts w:eastAsia="Times New Roman"/>
          <w:color w:val="auto"/>
        </w:rPr>
        <w:t>9</w:t>
      </w:r>
      <w:r w:rsidRPr="006F0E2B">
        <w:rPr>
          <w:rFonts w:eastAsia="Times New Roman"/>
          <w:color w:val="auto"/>
        </w:rPr>
        <w:t xml:space="preserve"> de </w:t>
      </w:r>
      <w:r>
        <w:rPr>
          <w:rFonts w:eastAsia="Times New Roman"/>
          <w:color w:val="auto"/>
        </w:rPr>
        <w:t>dezembro</w:t>
      </w:r>
      <w:r w:rsidRPr="006F0E2B">
        <w:rPr>
          <w:rFonts w:eastAsia="Times New Roman"/>
          <w:color w:val="auto"/>
        </w:rPr>
        <w:t xml:space="preserve"> de 20</w:t>
      </w:r>
      <w:r>
        <w:rPr>
          <w:rFonts w:eastAsia="Times New Roman"/>
          <w:color w:val="auto"/>
        </w:rPr>
        <w:t>20</w:t>
      </w:r>
      <w:r w:rsidRPr="006F0E2B">
        <w:rPr>
          <w:rFonts w:eastAsia="Times New Roman"/>
          <w:color w:val="auto"/>
        </w:rPr>
        <w:t>.</w:t>
      </w:r>
    </w:p>
    <w:p w14:paraId="52BE7BEC" w14:textId="77777777" w:rsidR="00D74DBD" w:rsidRDefault="00D74DBD" w:rsidP="00D74DBD">
      <w:pPr>
        <w:pStyle w:val="Default"/>
        <w:numPr>
          <w:ilvl w:val="2"/>
          <w:numId w:val="31"/>
        </w:numPr>
        <w:spacing w:line="360" w:lineRule="auto"/>
        <w:jc w:val="both"/>
        <w:rPr>
          <w:rFonts w:eastAsia="Times New Roman"/>
          <w:color w:val="auto"/>
        </w:rPr>
      </w:pPr>
      <w:r w:rsidRPr="006F0E2B">
        <w:rPr>
          <w:rFonts w:eastAsia="Times New Roman"/>
          <w:color w:val="auto"/>
        </w:rPr>
        <w:t>Garantia Básica: INCÊNDIO</w:t>
      </w:r>
      <w:r>
        <w:rPr>
          <w:rFonts w:eastAsia="Times New Roman"/>
          <w:color w:val="auto"/>
        </w:rPr>
        <w:t>, EXPLOSÃO, IMPLOSÃO, FUMAÇA e QUEDA DE AERONAVE</w:t>
      </w:r>
      <w:r w:rsidRPr="006F0E2B">
        <w:rPr>
          <w:rFonts w:eastAsia="Times New Roman"/>
          <w:color w:val="auto"/>
        </w:rPr>
        <w:t>:</w:t>
      </w:r>
    </w:p>
    <w:p w14:paraId="70A4EF6A" w14:textId="77777777" w:rsidR="00D74DBD" w:rsidRPr="00603D51" w:rsidRDefault="00D74DBD" w:rsidP="00D74DBD">
      <w:pPr>
        <w:pStyle w:val="Default"/>
        <w:numPr>
          <w:ilvl w:val="3"/>
          <w:numId w:val="31"/>
        </w:numPr>
        <w:spacing w:line="360" w:lineRule="auto"/>
        <w:jc w:val="both"/>
        <w:rPr>
          <w:rFonts w:eastAsia="Times New Roman"/>
          <w:color w:val="auto"/>
        </w:rPr>
      </w:pPr>
      <w:r w:rsidRPr="00603D51">
        <w:rPr>
          <w:rFonts w:eastAsia="Times New Roman"/>
          <w:color w:val="auto"/>
        </w:rPr>
        <w:lastRenderedPageBreak/>
        <w:t xml:space="preserve">A seguradora responderá, até o Limite Máximo de Indenização (LMI), especificado em </w:t>
      </w:r>
      <w:r w:rsidRPr="001D6FE6">
        <w:rPr>
          <w:rFonts w:eastAsia="Times New Roman"/>
          <w:color w:val="auto"/>
        </w:rPr>
        <w:t>3.</w:t>
      </w:r>
      <w:r>
        <w:rPr>
          <w:rFonts w:eastAsia="Times New Roman"/>
          <w:color w:val="auto"/>
        </w:rPr>
        <w:t>9</w:t>
      </w:r>
      <w:r w:rsidRPr="00603D51">
        <w:rPr>
          <w:rFonts w:eastAsia="Times New Roman"/>
          <w:color w:val="auto"/>
        </w:rPr>
        <w:t xml:space="preserve"> COBERTURA / LIMITES MÁXIMOS DE INDENIZAÇÃO/FRANQUIAS/P.O.S., pelas perdas ou danos materiais diretamente causados ao edifício, à sua estrutura, seus acabamentos originais, sistemas, instalações e equipamentos discriminados </w:t>
      </w:r>
      <w:r w:rsidRPr="001D6FE6">
        <w:rPr>
          <w:rFonts w:eastAsia="Times New Roman"/>
          <w:color w:val="auto"/>
        </w:rPr>
        <w:t>no it</w:t>
      </w:r>
      <w:r>
        <w:rPr>
          <w:rFonts w:eastAsia="Times New Roman"/>
          <w:color w:val="auto"/>
        </w:rPr>
        <w:t>em</w:t>
      </w:r>
      <w:r w:rsidRPr="001D6FE6">
        <w:rPr>
          <w:rFonts w:eastAsia="Times New Roman"/>
          <w:color w:val="auto"/>
        </w:rPr>
        <w:t xml:space="preserve"> 3.</w:t>
      </w:r>
      <w:r>
        <w:rPr>
          <w:rFonts w:eastAsia="Times New Roman"/>
          <w:color w:val="auto"/>
        </w:rPr>
        <w:t>1</w:t>
      </w:r>
      <w:r w:rsidRPr="001D6FE6">
        <w:rPr>
          <w:rFonts w:eastAsia="Times New Roman"/>
          <w:color w:val="auto"/>
        </w:rPr>
        <w:t>, bem</w:t>
      </w:r>
      <w:r w:rsidRPr="00603D51">
        <w:rPr>
          <w:rFonts w:eastAsia="Times New Roman"/>
          <w:color w:val="auto"/>
        </w:rPr>
        <w:t xml:space="preserve"> como aos bens móveis de propriedade da Instituição, ite</w:t>
      </w:r>
      <w:r>
        <w:rPr>
          <w:rFonts w:eastAsia="Times New Roman"/>
          <w:color w:val="auto"/>
        </w:rPr>
        <w:t xml:space="preserve">m </w:t>
      </w:r>
      <w:r w:rsidRPr="001D6FE6">
        <w:rPr>
          <w:rFonts w:eastAsia="Times New Roman"/>
          <w:color w:val="auto"/>
        </w:rPr>
        <w:t>3.</w:t>
      </w:r>
      <w:r>
        <w:rPr>
          <w:rFonts w:eastAsia="Times New Roman"/>
          <w:color w:val="auto"/>
        </w:rPr>
        <w:t xml:space="preserve">2, </w:t>
      </w:r>
      <w:r w:rsidRPr="00603D51">
        <w:rPr>
          <w:rFonts w:eastAsia="Times New Roman"/>
          <w:color w:val="auto"/>
        </w:rPr>
        <w:t>para os seguintes eventos:</w:t>
      </w:r>
    </w:p>
    <w:p w14:paraId="028197D1" w14:textId="77777777" w:rsidR="00D74DBD" w:rsidRDefault="00D74DBD" w:rsidP="00D74DBD">
      <w:pPr>
        <w:pStyle w:val="Default"/>
        <w:numPr>
          <w:ilvl w:val="4"/>
          <w:numId w:val="31"/>
        </w:numPr>
        <w:spacing w:line="360" w:lineRule="auto"/>
        <w:jc w:val="both"/>
        <w:rPr>
          <w:rFonts w:eastAsia="Times New Roman"/>
          <w:color w:val="auto"/>
        </w:rPr>
      </w:pPr>
      <w:r w:rsidRPr="0081041B">
        <w:rPr>
          <w:rFonts w:eastAsia="Times New Roman"/>
          <w:color w:val="auto"/>
        </w:rPr>
        <w:t>Incêndio e explosão onde quer que tenham se originado</w:t>
      </w:r>
      <w:r w:rsidRPr="00603D51">
        <w:rPr>
          <w:rFonts w:eastAsia="Times New Roman"/>
          <w:color w:val="auto"/>
        </w:rPr>
        <w:t>;</w:t>
      </w:r>
    </w:p>
    <w:p w14:paraId="40A9EC64" w14:textId="77777777" w:rsidR="00D74DBD" w:rsidRDefault="00D74DBD" w:rsidP="00D74DBD">
      <w:pPr>
        <w:pStyle w:val="Default"/>
        <w:numPr>
          <w:ilvl w:val="4"/>
          <w:numId w:val="31"/>
        </w:numPr>
        <w:spacing w:line="360" w:lineRule="auto"/>
        <w:jc w:val="both"/>
        <w:rPr>
          <w:rFonts w:eastAsia="Times New Roman"/>
          <w:color w:val="auto"/>
        </w:rPr>
      </w:pPr>
      <w:r w:rsidRPr="0081041B">
        <w:rPr>
          <w:rFonts w:eastAsia="Times New Roman"/>
          <w:color w:val="auto"/>
        </w:rPr>
        <w:t>Fumaça de incêndio ocorrido em locais fora do terreno d</w:t>
      </w:r>
      <w:r>
        <w:rPr>
          <w:rFonts w:eastAsia="Times New Roman"/>
          <w:color w:val="auto"/>
        </w:rPr>
        <w:t>o</w:t>
      </w:r>
      <w:r w:rsidRPr="0081041B">
        <w:rPr>
          <w:rFonts w:eastAsia="Times New Roman"/>
          <w:color w:val="auto"/>
        </w:rPr>
        <w:t xml:space="preserve"> segurad</w:t>
      </w:r>
      <w:r>
        <w:rPr>
          <w:rFonts w:eastAsia="Times New Roman"/>
          <w:color w:val="auto"/>
        </w:rPr>
        <w:t>o;</w:t>
      </w:r>
    </w:p>
    <w:p w14:paraId="51DE8C66" w14:textId="77777777" w:rsidR="00D74DBD" w:rsidRDefault="00D74DBD" w:rsidP="00D74DBD">
      <w:pPr>
        <w:pStyle w:val="Default"/>
        <w:numPr>
          <w:ilvl w:val="4"/>
          <w:numId w:val="31"/>
        </w:numPr>
        <w:spacing w:line="360" w:lineRule="auto"/>
        <w:jc w:val="both"/>
        <w:rPr>
          <w:rFonts w:eastAsia="Times New Roman"/>
          <w:color w:val="auto"/>
        </w:rPr>
      </w:pPr>
      <w:r w:rsidRPr="0081041B">
        <w:rPr>
          <w:rFonts w:eastAsia="Times New Roman"/>
          <w:color w:val="auto"/>
        </w:rPr>
        <w:t>Fumaça que cause combustão ou que resulte de um problema imprevisível, repentino e extraordinário em qualquer equipamento existente e/ou instalado no local segurado;</w:t>
      </w:r>
    </w:p>
    <w:p w14:paraId="61BD0E41" w14:textId="77777777" w:rsidR="00D74DBD" w:rsidRDefault="00D74DBD" w:rsidP="00D74DBD">
      <w:pPr>
        <w:pStyle w:val="Default"/>
        <w:numPr>
          <w:ilvl w:val="4"/>
          <w:numId w:val="31"/>
        </w:numPr>
        <w:spacing w:line="360" w:lineRule="auto"/>
        <w:jc w:val="both"/>
        <w:rPr>
          <w:rFonts w:eastAsia="Times New Roman"/>
          <w:color w:val="auto"/>
        </w:rPr>
      </w:pPr>
      <w:r w:rsidRPr="0081041B">
        <w:rPr>
          <w:rFonts w:eastAsia="Times New Roman"/>
          <w:color w:val="auto"/>
        </w:rPr>
        <w:t>Implosão acidental, cuja ocorrência não depende da vontade do segurado</w:t>
      </w:r>
      <w:r>
        <w:rPr>
          <w:rFonts w:eastAsia="Times New Roman"/>
          <w:color w:val="auto"/>
        </w:rPr>
        <w:t>;</w:t>
      </w:r>
    </w:p>
    <w:p w14:paraId="2CD8AE5A" w14:textId="77777777" w:rsidR="00D74DBD" w:rsidRDefault="00D74DBD" w:rsidP="00D74DBD">
      <w:pPr>
        <w:pStyle w:val="Default"/>
        <w:numPr>
          <w:ilvl w:val="4"/>
          <w:numId w:val="31"/>
        </w:numPr>
        <w:spacing w:line="360" w:lineRule="auto"/>
        <w:jc w:val="both"/>
        <w:rPr>
          <w:rFonts w:eastAsia="Times New Roman"/>
          <w:color w:val="auto"/>
        </w:rPr>
      </w:pPr>
      <w:r w:rsidRPr="0081041B">
        <w:rPr>
          <w:rFonts w:eastAsia="Times New Roman"/>
          <w:color w:val="auto"/>
        </w:rPr>
        <w:t>Danos físicos aparentes aos bens segurados causados por raios que caem dentro do terreno segurado, excluindo</w:t>
      </w:r>
      <w:r>
        <w:rPr>
          <w:rFonts w:eastAsia="Times New Roman"/>
          <w:color w:val="auto"/>
        </w:rPr>
        <w:t xml:space="preserve"> </w:t>
      </w:r>
      <w:r w:rsidRPr="0081041B">
        <w:rPr>
          <w:rFonts w:eastAsia="Times New Roman"/>
          <w:color w:val="auto"/>
        </w:rPr>
        <w:t>danos elétricos</w:t>
      </w:r>
      <w:r>
        <w:rPr>
          <w:rFonts w:eastAsia="Times New Roman"/>
          <w:color w:val="auto"/>
        </w:rPr>
        <w:t>;</w:t>
      </w:r>
    </w:p>
    <w:p w14:paraId="0FA58B44" w14:textId="77777777" w:rsidR="00D74DBD" w:rsidRDefault="00D74DBD" w:rsidP="00D74DBD">
      <w:pPr>
        <w:pStyle w:val="Default"/>
        <w:numPr>
          <w:ilvl w:val="4"/>
          <w:numId w:val="31"/>
        </w:numPr>
        <w:spacing w:line="360" w:lineRule="auto"/>
        <w:jc w:val="both"/>
        <w:rPr>
          <w:rFonts w:eastAsia="Times New Roman"/>
          <w:color w:val="auto"/>
        </w:rPr>
      </w:pPr>
      <w:r w:rsidRPr="0081041B">
        <w:rPr>
          <w:rFonts w:eastAsia="Times New Roman"/>
          <w:color w:val="auto"/>
        </w:rPr>
        <w:t>Impacto acidental de aeronaves e engenhos aéreos</w:t>
      </w:r>
      <w:r>
        <w:rPr>
          <w:rFonts w:eastAsia="Times New Roman"/>
          <w:color w:val="auto"/>
        </w:rPr>
        <w:t>;</w:t>
      </w:r>
    </w:p>
    <w:p w14:paraId="5CDC57A3" w14:textId="77777777" w:rsidR="00D74DBD" w:rsidRPr="0081041B" w:rsidRDefault="00D74DBD" w:rsidP="00D74DBD">
      <w:pPr>
        <w:pStyle w:val="Default"/>
        <w:numPr>
          <w:ilvl w:val="4"/>
          <w:numId w:val="31"/>
        </w:numPr>
        <w:spacing w:line="360" w:lineRule="auto"/>
        <w:jc w:val="both"/>
        <w:rPr>
          <w:rFonts w:eastAsia="Times New Roman"/>
          <w:color w:val="auto"/>
        </w:rPr>
      </w:pPr>
      <w:r w:rsidRPr="0081041B">
        <w:rPr>
          <w:rFonts w:eastAsia="Times New Roman"/>
          <w:color w:val="auto"/>
        </w:rPr>
        <w:t xml:space="preserve">Incêndio e Explosão causados por </w:t>
      </w:r>
      <w:r>
        <w:rPr>
          <w:rFonts w:eastAsia="Times New Roman"/>
          <w:color w:val="auto"/>
        </w:rPr>
        <w:t>t</w:t>
      </w:r>
      <w:r w:rsidRPr="0081041B">
        <w:rPr>
          <w:rFonts w:eastAsia="Times New Roman"/>
          <w:color w:val="auto"/>
        </w:rPr>
        <w:t xml:space="preserve">umultos, greves e </w:t>
      </w:r>
      <w:r w:rsidRPr="0081041B">
        <w:rPr>
          <w:rFonts w:eastAsia="Times New Roman"/>
          <w:i/>
          <w:iCs/>
          <w:color w:val="auto"/>
        </w:rPr>
        <w:t>lockout</w:t>
      </w:r>
      <w:r>
        <w:rPr>
          <w:rFonts w:eastAsia="Times New Roman"/>
          <w:color w:val="auto"/>
        </w:rPr>
        <w:t>.</w:t>
      </w:r>
    </w:p>
    <w:p w14:paraId="0C1B014D" w14:textId="77777777" w:rsidR="00D74DBD" w:rsidRDefault="00D74DBD" w:rsidP="00D74DBD">
      <w:pPr>
        <w:pStyle w:val="Default"/>
        <w:numPr>
          <w:ilvl w:val="2"/>
          <w:numId w:val="31"/>
        </w:numPr>
        <w:spacing w:line="360" w:lineRule="auto"/>
        <w:jc w:val="both"/>
        <w:rPr>
          <w:rFonts w:eastAsia="Times New Roman"/>
          <w:color w:val="auto"/>
        </w:rPr>
      </w:pPr>
      <w:r>
        <w:rPr>
          <w:rFonts w:eastAsia="Times New Roman"/>
          <w:color w:val="auto"/>
        </w:rPr>
        <w:t>Garantias Acessórias</w:t>
      </w:r>
    </w:p>
    <w:p w14:paraId="030DAED5" w14:textId="77777777" w:rsidR="00D74DBD" w:rsidRPr="00603D51" w:rsidRDefault="00D74DBD" w:rsidP="00D74DBD">
      <w:pPr>
        <w:pStyle w:val="Default"/>
        <w:numPr>
          <w:ilvl w:val="3"/>
          <w:numId w:val="31"/>
        </w:numPr>
        <w:spacing w:line="360" w:lineRule="auto"/>
        <w:jc w:val="both"/>
        <w:rPr>
          <w:rFonts w:eastAsia="Times New Roman"/>
          <w:color w:val="auto"/>
        </w:rPr>
      </w:pPr>
      <w:r w:rsidRPr="00603D51">
        <w:rPr>
          <w:rFonts w:eastAsia="Times New Roman"/>
          <w:color w:val="auto"/>
        </w:rPr>
        <w:t>DANOS ELÉTRICOS:</w:t>
      </w:r>
    </w:p>
    <w:p w14:paraId="3EF8DC46" w14:textId="77777777" w:rsidR="00D74DBD" w:rsidRPr="00603D51" w:rsidRDefault="00D74DBD" w:rsidP="00D74DBD">
      <w:pPr>
        <w:pStyle w:val="Default"/>
        <w:numPr>
          <w:ilvl w:val="4"/>
          <w:numId w:val="31"/>
        </w:numPr>
        <w:spacing w:line="360" w:lineRule="auto"/>
        <w:jc w:val="both"/>
        <w:rPr>
          <w:rFonts w:eastAsia="Times New Roman"/>
          <w:color w:val="auto"/>
        </w:rPr>
      </w:pPr>
      <w:r w:rsidRPr="00603D51">
        <w:rPr>
          <w:rFonts w:eastAsia="Times New Roman"/>
          <w:color w:val="auto"/>
        </w:rPr>
        <w:t xml:space="preserve">A seguradora responderá, até o Limite Máximo de Indenização (LMI), especificado em </w:t>
      </w:r>
      <w:r w:rsidRPr="001D6FE6">
        <w:rPr>
          <w:rFonts w:eastAsia="Times New Roman"/>
          <w:color w:val="auto"/>
        </w:rPr>
        <w:t>3.</w:t>
      </w:r>
      <w:r>
        <w:rPr>
          <w:rFonts w:eastAsia="Times New Roman"/>
          <w:color w:val="auto"/>
        </w:rPr>
        <w:t>9</w:t>
      </w:r>
      <w:r w:rsidRPr="00603D51">
        <w:rPr>
          <w:rFonts w:eastAsia="Times New Roman"/>
          <w:color w:val="auto"/>
        </w:rPr>
        <w:t xml:space="preserve"> COBERTURA / LIMITES MÁXIMOS DE INDENIZAÇÃO/FRANQUIAS/P.O.S., pelas perdas e/ou danos físicos diretamente causados a quaisquer máquinas, equipamentos ou instalações eletrônicas ou elétricas devido a variações anormais de tensão, curto-circuito, arco voltaico, calor gerado acidentalmente por eletricidade, descargas elétricas, eletricidade estática ou qualquer efeito ou fenômeno de natureza elétrica, inclusive a queda de raio ocorrida fora do local segurado:</w:t>
      </w:r>
      <w:r w:rsidRPr="00603D51">
        <w:rPr>
          <w:rFonts w:eastAsia="Times New Roman"/>
          <w:color w:val="auto"/>
        </w:rPr>
        <w:tab/>
      </w:r>
      <w:r w:rsidRPr="00603D51">
        <w:rPr>
          <w:rFonts w:eastAsia="Times New Roman"/>
          <w:color w:val="auto"/>
        </w:rPr>
        <w:tab/>
      </w:r>
    </w:p>
    <w:p w14:paraId="6C273A6D" w14:textId="77777777" w:rsidR="00D74DBD" w:rsidRPr="00603D51" w:rsidRDefault="00D74DBD" w:rsidP="00D74DBD">
      <w:pPr>
        <w:pStyle w:val="Default"/>
        <w:numPr>
          <w:ilvl w:val="3"/>
          <w:numId w:val="31"/>
        </w:numPr>
        <w:spacing w:line="360" w:lineRule="auto"/>
        <w:jc w:val="both"/>
        <w:rPr>
          <w:rFonts w:eastAsia="Times New Roman"/>
          <w:color w:val="auto"/>
        </w:rPr>
      </w:pPr>
      <w:r w:rsidRPr="00603D51">
        <w:rPr>
          <w:rFonts w:eastAsia="Times New Roman"/>
          <w:color w:val="auto"/>
        </w:rPr>
        <w:t>IMPACTO DE VEÍCULOS TERRESTRES</w:t>
      </w:r>
    </w:p>
    <w:p w14:paraId="37F96601" w14:textId="77777777" w:rsidR="00D74DBD" w:rsidRPr="00603D51" w:rsidRDefault="00D74DBD" w:rsidP="00D74DBD">
      <w:pPr>
        <w:pStyle w:val="Default"/>
        <w:numPr>
          <w:ilvl w:val="4"/>
          <w:numId w:val="31"/>
        </w:numPr>
        <w:spacing w:line="360" w:lineRule="auto"/>
        <w:jc w:val="both"/>
        <w:rPr>
          <w:rFonts w:eastAsia="Times New Roman"/>
          <w:color w:val="auto"/>
        </w:rPr>
      </w:pPr>
      <w:r w:rsidRPr="00603D51">
        <w:rPr>
          <w:rFonts w:eastAsia="Times New Roman"/>
          <w:color w:val="auto"/>
        </w:rPr>
        <w:t xml:space="preserve">A seguradora responderá, até o Limite Máximo de Indenização (LMI), especificado em </w:t>
      </w:r>
      <w:r w:rsidRPr="001D6FE6">
        <w:rPr>
          <w:rFonts w:eastAsia="Times New Roman"/>
          <w:color w:val="auto"/>
        </w:rPr>
        <w:t>3.</w:t>
      </w:r>
      <w:r>
        <w:rPr>
          <w:rFonts w:eastAsia="Times New Roman"/>
          <w:color w:val="auto"/>
        </w:rPr>
        <w:t>9</w:t>
      </w:r>
      <w:r w:rsidRPr="00603D51">
        <w:rPr>
          <w:rFonts w:eastAsia="Times New Roman"/>
          <w:color w:val="auto"/>
        </w:rPr>
        <w:t xml:space="preserve"> COBERTURA / LIMITES MÁXIMOS DE INDENIZAÇÃO/FRANQUIAS/P.O.S., pelas perdas e/ou danos materiais causados aos bens descritos nesta apólice e diretamente causados por</w:t>
      </w:r>
      <w:r>
        <w:rPr>
          <w:rFonts w:eastAsia="Times New Roman"/>
          <w:color w:val="auto"/>
        </w:rPr>
        <w:t xml:space="preserve"> </w:t>
      </w:r>
      <w:r w:rsidRPr="00DE1F3C">
        <w:rPr>
          <w:rFonts w:eastAsia="Times New Roman"/>
          <w:color w:val="auto"/>
        </w:rPr>
        <w:t>impacto involuntário de veículo terrestre de terceiros quando estiver transitando em via pública e vier a colidir acidentalmente com o local de risco segurado</w:t>
      </w:r>
      <w:r>
        <w:rPr>
          <w:rFonts w:eastAsia="Times New Roman"/>
          <w:color w:val="auto"/>
        </w:rPr>
        <w:t>.</w:t>
      </w:r>
    </w:p>
    <w:p w14:paraId="75CAF852" w14:textId="77777777" w:rsidR="00D74DBD" w:rsidRPr="00603D51" w:rsidRDefault="00D74DBD" w:rsidP="00D74DBD">
      <w:pPr>
        <w:pStyle w:val="Default"/>
        <w:numPr>
          <w:ilvl w:val="4"/>
          <w:numId w:val="31"/>
        </w:numPr>
        <w:spacing w:line="360" w:lineRule="auto"/>
        <w:jc w:val="both"/>
        <w:rPr>
          <w:rFonts w:eastAsia="Times New Roman"/>
          <w:color w:val="auto"/>
        </w:rPr>
      </w:pPr>
      <w:r w:rsidRPr="00603D51">
        <w:rPr>
          <w:rFonts w:eastAsia="Times New Roman"/>
          <w:color w:val="auto"/>
        </w:rPr>
        <w:lastRenderedPageBreak/>
        <w:t>São também indenizáveis por esta cobertura, as perdas e/ou danos materiais decorrentes de:</w:t>
      </w:r>
    </w:p>
    <w:p w14:paraId="06A55854" w14:textId="77777777" w:rsidR="00D74DBD" w:rsidRPr="00603D51" w:rsidRDefault="00D74DBD" w:rsidP="00D74DBD">
      <w:pPr>
        <w:pStyle w:val="Default"/>
        <w:numPr>
          <w:ilvl w:val="5"/>
          <w:numId w:val="31"/>
        </w:numPr>
        <w:spacing w:line="360" w:lineRule="auto"/>
        <w:jc w:val="both"/>
        <w:rPr>
          <w:rFonts w:eastAsia="Times New Roman"/>
          <w:color w:val="auto"/>
        </w:rPr>
      </w:pPr>
      <w:r w:rsidRPr="00DE1F3C">
        <w:rPr>
          <w:rFonts w:eastAsia="Times New Roman"/>
          <w:color w:val="auto"/>
        </w:rPr>
        <w:t>Danos causados por objetos arremessados em consequência do impacto</w:t>
      </w:r>
      <w:r>
        <w:rPr>
          <w:rFonts w:eastAsia="Times New Roman"/>
          <w:color w:val="auto"/>
        </w:rPr>
        <w:t>.</w:t>
      </w:r>
    </w:p>
    <w:p w14:paraId="103A4FC8" w14:textId="77777777" w:rsidR="00D74DBD" w:rsidRPr="00603D51" w:rsidRDefault="00D74DBD" w:rsidP="00D74DBD">
      <w:pPr>
        <w:pStyle w:val="Default"/>
        <w:numPr>
          <w:ilvl w:val="3"/>
          <w:numId w:val="31"/>
        </w:numPr>
        <w:spacing w:line="360" w:lineRule="auto"/>
        <w:jc w:val="both"/>
        <w:rPr>
          <w:rFonts w:eastAsia="Times New Roman"/>
          <w:color w:val="auto"/>
        </w:rPr>
      </w:pPr>
      <w:r w:rsidRPr="00603D51">
        <w:rPr>
          <w:rFonts w:eastAsia="Times New Roman"/>
          <w:color w:val="auto"/>
        </w:rPr>
        <w:t xml:space="preserve">QUEBRA DE VIDROS </w:t>
      </w:r>
    </w:p>
    <w:p w14:paraId="28136727" w14:textId="77777777" w:rsidR="00D74DBD" w:rsidRPr="00603D51" w:rsidRDefault="00D74DBD" w:rsidP="00D74DBD">
      <w:pPr>
        <w:pStyle w:val="Default"/>
        <w:numPr>
          <w:ilvl w:val="4"/>
          <w:numId w:val="31"/>
        </w:numPr>
        <w:spacing w:line="360" w:lineRule="auto"/>
        <w:jc w:val="both"/>
        <w:rPr>
          <w:rFonts w:eastAsia="Times New Roman"/>
          <w:color w:val="auto"/>
        </w:rPr>
      </w:pPr>
      <w:r w:rsidRPr="00603D51">
        <w:rPr>
          <w:rFonts w:eastAsia="Times New Roman"/>
          <w:color w:val="auto"/>
        </w:rPr>
        <w:t xml:space="preserve">A seguradora responderá, até o Limite Máximo de Indenização (LMI), especificado em </w:t>
      </w:r>
      <w:r w:rsidRPr="001D6FE6">
        <w:rPr>
          <w:rFonts w:eastAsia="Times New Roman"/>
          <w:color w:val="auto"/>
        </w:rPr>
        <w:t>3.</w:t>
      </w:r>
      <w:r>
        <w:rPr>
          <w:rFonts w:eastAsia="Times New Roman"/>
          <w:color w:val="auto"/>
        </w:rPr>
        <w:t>9</w:t>
      </w:r>
      <w:r w:rsidRPr="00603D51">
        <w:rPr>
          <w:rFonts w:eastAsia="Times New Roman"/>
          <w:color w:val="auto"/>
        </w:rPr>
        <w:t xml:space="preserve"> COBERTURA / LIMITES MÁXIMOS DE INDENIZAÇÃO/FRANQUIAS/P.O.S., pelas perdas e/ou danos materiais sofridos por vidros regularmente existentes e instalados em portas, janelas, vitrinas, balcões e mesas de escritório no(s) local(</w:t>
      </w:r>
      <w:proofErr w:type="spellStart"/>
      <w:r w:rsidRPr="00603D51">
        <w:rPr>
          <w:rFonts w:eastAsia="Times New Roman"/>
          <w:color w:val="auto"/>
        </w:rPr>
        <w:t>is</w:t>
      </w:r>
      <w:proofErr w:type="spellEnd"/>
      <w:r w:rsidRPr="00603D51">
        <w:rPr>
          <w:rFonts w:eastAsia="Times New Roman"/>
          <w:color w:val="auto"/>
        </w:rPr>
        <w:t>) segurado(s) descrito(s) nesta apólice, em consequência de</w:t>
      </w:r>
      <w:r>
        <w:rPr>
          <w:rFonts w:eastAsia="Times New Roman"/>
          <w:color w:val="auto"/>
        </w:rPr>
        <w:t xml:space="preserve"> </w:t>
      </w:r>
      <w:r w:rsidRPr="00121A02">
        <w:rPr>
          <w:rFonts w:eastAsia="Times New Roman"/>
          <w:color w:val="auto"/>
        </w:rPr>
        <w:t xml:space="preserve">danos </w:t>
      </w:r>
      <w:r>
        <w:rPr>
          <w:rFonts w:eastAsia="Times New Roman"/>
          <w:color w:val="auto"/>
        </w:rPr>
        <w:t>oriundos</w:t>
      </w:r>
      <w:r w:rsidRPr="00121A02">
        <w:rPr>
          <w:rFonts w:eastAsia="Times New Roman"/>
          <w:color w:val="auto"/>
        </w:rPr>
        <w:t xml:space="preserve"> de causa externa acidental</w:t>
      </w:r>
      <w:r w:rsidRPr="00603D51">
        <w:rPr>
          <w:rFonts w:eastAsia="Times New Roman"/>
          <w:color w:val="auto"/>
        </w:rPr>
        <w:t>:</w:t>
      </w:r>
    </w:p>
    <w:p w14:paraId="0B68FF30" w14:textId="77777777" w:rsidR="00D74DBD" w:rsidRPr="00121A02" w:rsidRDefault="00D74DBD" w:rsidP="00D74DBD">
      <w:pPr>
        <w:pStyle w:val="Default"/>
        <w:numPr>
          <w:ilvl w:val="5"/>
          <w:numId w:val="31"/>
        </w:numPr>
        <w:spacing w:line="360" w:lineRule="auto"/>
        <w:jc w:val="both"/>
        <w:rPr>
          <w:rFonts w:eastAsia="Times New Roman"/>
          <w:color w:val="auto"/>
        </w:rPr>
      </w:pPr>
      <w:r w:rsidRPr="00121A02">
        <w:rPr>
          <w:rFonts w:eastAsia="Times New Roman"/>
          <w:color w:val="auto"/>
        </w:rPr>
        <w:t>Vidros (inclusive temperados e blindados), espelhos, mármores, granitos e ladrilhos planos que integram a construção (exceto pisos), bem como aqueles instalados e utilizados em paredes divisórias, balcões, prateleiras, vitrines, provadores, muros, portões, portas e janelas.</w:t>
      </w:r>
    </w:p>
    <w:p w14:paraId="56129ADE" w14:textId="77777777" w:rsidR="00D74DBD" w:rsidRPr="00121A02" w:rsidRDefault="00D74DBD" w:rsidP="00D74DBD">
      <w:pPr>
        <w:pStyle w:val="Default"/>
        <w:numPr>
          <w:ilvl w:val="5"/>
          <w:numId w:val="31"/>
        </w:numPr>
        <w:spacing w:line="360" w:lineRule="auto"/>
        <w:jc w:val="both"/>
        <w:rPr>
          <w:rFonts w:eastAsia="Times New Roman"/>
          <w:color w:val="auto"/>
        </w:rPr>
      </w:pPr>
      <w:r w:rsidRPr="00121A02">
        <w:rPr>
          <w:rFonts w:eastAsia="Times New Roman"/>
          <w:color w:val="auto"/>
        </w:rPr>
        <w:t>Tampos de mesa, bancadas, aparadores, box e louças sanitárias, quando forem de vidros, espelhos, mármores e granitos.</w:t>
      </w:r>
    </w:p>
    <w:p w14:paraId="22CC2CF6" w14:textId="77777777" w:rsidR="00D74DBD" w:rsidRPr="00121A02" w:rsidRDefault="00D74DBD" w:rsidP="00D74DBD">
      <w:pPr>
        <w:pStyle w:val="Default"/>
        <w:numPr>
          <w:ilvl w:val="5"/>
          <w:numId w:val="31"/>
        </w:numPr>
        <w:spacing w:line="360" w:lineRule="auto"/>
        <w:jc w:val="both"/>
        <w:rPr>
          <w:rFonts w:eastAsia="Times New Roman"/>
          <w:color w:val="auto"/>
        </w:rPr>
      </w:pPr>
      <w:r w:rsidRPr="00121A02">
        <w:rPr>
          <w:rFonts w:eastAsia="Times New Roman"/>
          <w:color w:val="auto"/>
        </w:rPr>
        <w:t>Reparos ou reposição dos encaixes e perfis de vidros, espelhos, mármores, granitos e ladrilhos atingidos pelo sinistro.</w:t>
      </w:r>
    </w:p>
    <w:p w14:paraId="0DE5ABF1" w14:textId="77777777" w:rsidR="00D74DBD" w:rsidRPr="00A97687" w:rsidRDefault="00D74DBD" w:rsidP="00D74DBD">
      <w:pPr>
        <w:pStyle w:val="Default"/>
        <w:numPr>
          <w:ilvl w:val="1"/>
          <w:numId w:val="31"/>
        </w:numPr>
        <w:spacing w:line="360" w:lineRule="auto"/>
        <w:jc w:val="both"/>
        <w:rPr>
          <w:rFonts w:eastAsia="Times New Roman"/>
          <w:color w:val="auto"/>
        </w:rPr>
      </w:pPr>
      <w:r>
        <w:rPr>
          <w:rFonts w:eastAsiaTheme="minorEastAsia"/>
          <w:color w:val="auto"/>
        </w:rPr>
        <w:t>Formas de Contratação</w:t>
      </w:r>
      <w:r w:rsidRPr="00091864">
        <w:rPr>
          <w:rFonts w:eastAsiaTheme="minorEastAsia"/>
          <w:color w:val="auto"/>
        </w:rPr>
        <w:t>:</w:t>
      </w:r>
    </w:p>
    <w:p w14:paraId="3F01F679" w14:textId="77777777" w:rsidR="00D74DBD" w:rsidRDefault="00D74DBD" w:rsidP="00D74DBD">
      <w:pPr>
        <w:pStyle w:val="Default"/>
        <w:numPr>
          <w:ilvl w:val="2"/>
          <w:numId w:val="31"/>
        </w:numPr>
        <w:spacing w:line="360" w:lineRule="auto"/>
        <w:jc w:val="both"/>
        <w:rPr>
          <w:rFonts w:eastAsia="Times New Roman"/>
          <w:color w:val="auto"/>
        </w:rPr>
      </w:pPr>
      <w:r w:rsidRPr="00603D51">
        <w:rPr>
          <w:rFonts w:eastAsia="Times New Roman"/>
          <w:color w:val="auto"/>
        </w:rPr>
        <w:t>A forma de contratação será a 1º (primeiro) Risco Relativo exclusivamente para a cobertura básica. Para as demais coberturas, a forma de contratação será a 1º (primeiro) Risco Absoluto</w:t>
      </w:r>
      <w:r>
        <w:rPr>
          <w:rFonts w:eastAsia="Times New Roman"/>
          <w:color w:val="auto"/>
        </w:rPr>
        <w:t>;</w:t>
      </w:r>
    </w:p>
    <w:p w14:paraId="49594318" w14:textId="77777777" w:rsidR="00D74DBD" w:rsidRPr="00907C48" w:rsidRDefault="00D74DBD" w:rsidP="00D74DBD">
      <w:pPr>
        <w:pStyle w:val="Default"/>
        <w:numPr>
          <w:ilvl w:val="1"/>
          <w:numId w:val="31"/>
        </w:numPr>
        <w:spacing w:line="360" w:lineRule="auto"/>
        <w:jc w:val="both"/>
        <w:rPr>
          <w:rFonts w:eastAsia="Times New Roman"/>
          <w:color w:val="auto"/>
        </w:rPr>
      </w:pPr>
      <w:r w:rsidRPr="00907C48">
        <w:rPr>
          <w:rFonts w:eastAsia="Times New Roman"/>
          <w:color w:val="auto"/>
        </w:rPr>
        <w:t>Condições e informações complementares relacionadas às Coberturas e prestação dos serviços</w:t>
      </w:r>
      <w:r>
        <w:rPr>
          <w:rFonts w:eastAsia="Times New Roman"/>
          <w:color w:val="auto"/>
        </w:rPr>
        <w:t>:</w:t>
      </w:r>
    </w:p>
    <w:p w14:paraId="006FBFF9" w14:textId="77777777" w:rsidR="00D74DBD" w:rsidRDefault="00D74DBD" w:rsidP="00D74DBD">
      <w:pPr>
        <w:pStyle w:val="Default"/>
        <w:numPr>
          <w:ilvl w:val="2"/>
          <w:numId w:val="31"/>
        </w:numPr>
        <w:spacing w:line="360" w:lineRule="auto"/>
        <w:jc w:val="both"/>
        <w:rPr>
          <w:rFonts w:eastAsia="Times New Roman"/>
          <w:color w:val="auto"/>
        </w:rPr>
      </w:pPr>
      <w:r w:rsidRPr="0014626A">
        <w:rPr>
          <w:rFonts w:eastAsia="Times New Roman"/>
          <w:color w:val="auto"/>
        </w:rPr>
        <w:t>Serão também indenizáveis, até o limite máximo da indenização, os valores referentes aos danos materiais comprovadamente causados pelo segurado e/ou por terceiros na</w:t>
      </w:r>
      <w:r>
        <w:rPr>
          <w:rFonts w:eastAsia="Times New Roman"/>
          <w:color w:val="auto"/>
        </w:rPr>
        <w:t xml:space="preserve"> </w:t>
      </w:r>
      <w:r w:rsidRPr="0014626A">
        <w:rPr>
          <w:rFonts w:eastAsia="Times New Roman"/>
          <w:color w:val="auto"/>
        </w:rPr>
        <w:t>tentativa de evitar o sinistro, minorar o dano ou salvar os bens cobertos</w:t>
      </w:r>
      <w:r>
        <w:rPr>
          <w:rFonts w:eastAsia="Times New Roman"/>
          <w:color w:val="auto"/>
        </w:rPr>
        <w:t>.</w:t>
      </w:r>
    </w:p>
    <w:p w14:paraId="5A24552C" w14:textId="77777777" w:rsidR="00D74DBD" w:rsidRDefault="00D74DBD" w:rsidP="00D74DBD">
      <w:pPr>
        <w:pStyle w:val="Default"/>
        <w:numPr>
          <w:ilvl w:val="2"/>
          <w:numId w:val="31"/>
        </w:numPr>
        <w:spacing w:line="360" w:lineRule="auto"/>
        <w:jc w:val="both"/>
        <w:rPr>
          <w:rFonts w:eastAsia="Times New Roman"/>
          <w:color w:val="auto"/>
        </w:rPr>
      </w:pPr>
      <w:r w:rsidRPr="003F50FF">
        <w:rPr>
          <w:rFonts w:eastAsia="Times New Roman"/>
          <w:color w:val="auto"/>
        </w:rPr>
        <w:t xml:space="preserve">A seguradora, ou corretora por ela indicada, deverá encaminhar em conjunto com a apólice do seguro, </w:t>
      </w:r>
      <w:r>
        <w:rPr>
          <w:rFonts w:eastAsia="Times New Roman"/>
          <w:color w:val="auto"/>
        </w:rPr>
        <w:t>documento eletrônico</w:t>
      </w:r>
      <w:r w:rsidRPr="003F50FF">
        <w:rPr>
          <w:rFonts w:eastAsia="Times New Roman"/>
          <w:color w:val="auto"/>
        </w:rPr>
        <w:t xml:space="preserve"> com as condições</w:t>
      </w:r>
      <w:r>
        <w:rPr>
          <w:rFonts w:eastAsia="Times New Roman"/>
          <w:color w:val="auto"/>
        </w:rPr>
        <w:t xml:space="preserve"> </w:t>
      </w:r>
      <w:r w:rsidRPr="003F50FF">
        <w:rPr>
          <w:rFonts w:eastAsia="Times New Roman"/>
          <w:color w:val="auto"/>
        </w:rPr>
        <w:t xml:space="preserve">gerais do seguro </w:t>
      </w:r>
      <w:r>
        <w:rPr>
          <w:rFonts w:eastAsia="Times New Roman"/>
          <w:color w:val="auto"/>
        </w:rPr>
        <w:t xml:space="preserve">e </w:t>
      </w:r>
      <w:r w:rsidRPr="003F50FF">
        <w:rPr>
          <w:rFonts w:eastAsia="Times New Roman"/>
          <w:color w:val="auto"/>
        </w:rPr>
        <w:t xml:space="preserve">todas as informações </w:t>
      </w:r>
      <w:r>
        <w:rPr>
          <w:rFonts w:eastAsia="Times New Roman"/>
          <w:color w:val="auto"/>
        </w:rPr>
        <w:t>necessárias e suficientes para a abertura dos sinistros e comunicação com a seguradora.</w:t>
      </w:r>
    </w:p>
    <w:p w14:paraId="3EE46F26" w14:textId="77777777" w:rsidR="00D74DBD" w:rsidRDefault="00D74DBD" w:rsidP="00D74DBD">
      <w:pPr>
        <w:pStyle w:val="Default"/>
        <w:numPr>
          <w:ilvl w:val="2"/>
          <w:numId w:val="31"/>
        </w:numPr>
        <w:spacing w:line="360" w:lineRule="auto"/>
        <w:jc w:val="both"/>
        <w:rPr>
          <w:rFonts w:eastAsia="Times New Roman"/>
          <w:color w:val="auto"/>
        </w:rPr>
      </w:pPr>
      <w:r w:rsidRPr="003F50FF">
        <w:rPr>
          <w:rFonts w:eastAsia="Times New Roman"/>
          <w:color w:val="auto"/>
        </w:rPr>
        <w:t>A partir da abertura de um sinistro pel</w:t>
      </w:r>
      <w:r>
        <w:rPr>
          <w:rFonts w:eastAsia="Times New Roman"/>
          <w:color w:val="auto"/>
        </w:rPr>
        <w:t>o</w:t>
      </w:r>
      <w:r w:rsidRPr="003F50FF">
        <w:rPr>
          <w:rFonts w:eastAsia="Times New Roman"/>
          <w:color w:val="auto"/>
        </w:rPr>
        <w:t xml:space="preserve"> </w:t>
      </w:r>
      <w:r>
        <w:rPr>
          <w:rFonts w:eastAsia="Times New Roman"/>
          <w:color w:val="auto"/>
        </w:rPr>
        <w:t>segurado</w:t>
      </w:r>
      <w:r w:rsidRPr="003F50FF">
        <w:rPr>
          <w:rFonts w:eastAsia="Times New Roman"/>
          <w:color w:val="auto"/>
        </w:rPr>
        <w:t xml:space="preserve">, mediante o preenchimento do formulário de aviso de sinistro, por meio da plataforma especificada pela seguradora, e </w:t>
      </w:r>
      <w:r>
        <w:rPr>
          <w:rFonts w:eastAsia="Times New Roman"/>
          <w:color w:val="auto"/>
        </w:rPr>
        <w:t xml:space="preserve">tendo sido </w:t>
      </w:r>
      <w:r w:rsidRPr="003F50FF">
        <w:rPr>
          <w:rFonts w:eastAsia="Times New Roman"/>
          <w:color w:val="auto"/>
        </w:rPr>
        <w:lastRenderedPageBreak/>
        <w:t>apresen</w:t>
      </w:r>
      <w:r>
        <w:rPr>
          <w:rFonts w:eastAsia="Times New Roman"/>
          <w:color w:val="auto"/>
        </w:rPr>
        <w:t>ta</w:t>
      </w:r>
      <w:r w:rsidRPr="003F50FF">
        <w:rPr>
          <w:rFonts w:eastAsia="Times New Roman"/>
          <w:color w:val="auto"/>
        </w:rPr>
        <w:t>d</w:t>
      </w:r>
      <w:r>
        <w:rPr>
          <w:rFonts w:eastAsia="Times New Roman"/>
          <w:color w:val="auto"/>
        </w:rPr>
        <w:t>a</w:t>
      </w:r>
      <w:r w:rsidRPr="003F50FF">
        <w:rPr>
          <w:rFonts w:eastAsia="Times New Roman"/>
          <w:color w:val="auto"/>
        </w:rPr>
        <w:t xml:space="preserve"> toda a documentação </w:t>
      </w:r>
      <w:r>
        <w:rPr>
          <w:rFonts w:eastAsia="Times New Roman"/>
          <w:color w:val="auto"/>
        </w:rPr>
        <w:t>exigida</w:t>
      </w:r>
      <w:r w:rsidRPr="003F50FF">
        <w:rPr>
          <w:rFonts w:eastAsia="Times New Roman"/>
          <w:color w:val="auto"/>
        </w:rPr>
        <w:t xml:space="preserve"> nas condições</w:t>
      </w:r>
      <w:r>
        <w:rPr>
          <w:rFonts w:eastAsia="Times New Roman"/>
          <w:color w:val="auto"/>
        </w:rPr>
        <w:t xml:space="preserve"> </w:t>
      </w:r>
      <w:r w:rsidRPr="003F50FF">
        <w:rPr>
          <w:rFonts w:eastAsia="Times New Roman"/>
          <w:color w:val="auto"/>
        </w:rPr>
        <w:t>gerais do seguro</w:t>
      </w:r>
      <w:r>
        <w:rPr>
          <w:rFonts w:eastAsia="Times New Roman"/>
          <w:color w:val="auto"/>
        </w:rPr>
        <w:t>, a</w:t>
      </w:r>
      <w:r w:rsidRPr="00B018A4">
        <w:rPr>
          <w:rFonts w:eastAsia="Times New Roman"/>
          <w:color w:val="auto"/>
        </w:rPr>
        <w:t xml:space="preserve"> liquidação do sinistro deverá ser </w:t>
      </w:r>
      <w:r>
        <w:rPr>
          <w:rFonts w:eastAsia="Times New Roman"/>
          <w:color w:val="auto"/>
        </w:rPr>
        <w:t>realizada</w:t>
      </w:r>
      <w:r w:rsidRPr="00B018A4">
        <w:rPr>
          <w:rFonts w:eastAsia="Times New Roman"/>
          <w:color w:val="auto"/>
        </w:rPr>
        <w:t xml:space="preserve"> num prazo não superior a 30 dias</w:t>
      </w:r>
      <w:r>
        <w:rPr>
          <w:rFonts w:eastAsia="Times New Roman"/>
          <w:color w:val="auto"/>
        </w:rPr>
        <w:t xml:space="preserve">. </w:t>
      </w:r>
    </w:p>
    <w:p w14:paraId="5C88D4E7" w14:textId="77777777" w:rsidR="00D74DBD" w:rsidRPr="006F16EA" w:rsidRDefault="00D74DBD" w:rsidP="00D74DBD">
      <w:pPr>
        <w:pStyle w:val="Default"/>
        <w:numPr>
          <w:ilvl w:val="3"/>
          <w:numId w:val="31"/>
        </w:numPr>
        <w:spacing w:line="360" w:lineRule="auto"/>
        <w:jc w:val="both"/>
        <w:rPr>
          <w:rFonts w:eastAsia="Times New Roman"/>
          <w:color w:val="auto"/>
        </w:rPr>
      </w:pPr>
      <w:r w:rsidRPr="006F16EA">
        <w:rPr>
          <w:rFonts w:eastAsia="Times New Roman"/>
          <w:color w:val="auto"/>
        </w:rPr>
        <w:t>Os procedimentos para a liquidação de sinistros devem ser claramente informados</w:t>
      </w:r>
    </w:p>
    <w:p w14:paraId="085C826E" w14:textId="77777777" w:rsidR="00D74DBD" w:rsidRDefault="00D74DBD" w:rsidP="00D74DBD">
      <w:pPr>
        <w:pStyle w:val="Default"/>
        <w:spacing w:line="360" w:lineRule="auto"/>
        <w:ind w:left="720"/>
        <w:jc w:val="both"/>
        <w:rPr>
          <w:rFonts w:eastAsia="Times New Roman"/>
          <w:color w:val="auto"/>
        </w:rPr>
      </w:pPr>
      <w:r w:rsidRPr="006F16EA">
        <w:rPr>
          <w:rFonts w:eastAsia="Times New Roman"/>
          <w:color w:val="auto"/>
        </w:rPr>
        <w:t>na apólice</w:t>
      </w:r>
      <w:r>
        <w:rPr>
          <w:rFonts w:eastAsia="Times New Roman"/>
          <w:color w:val="auto"/>
        </w:rPr>
        <w:t xml:space="preserve"> e seus anexos</w:t>
      </w:r>
      <w:r w:rsidRPr="006F16EA">
        <w:rPr>
          <w:rFonts w:eastAsia="Times New Roman"/>
          <w:color w:val="auto"/>
        </w:rPr>
        <w:t xml:space="preserve">, com especificação dos </w:t>
      </w:r>
      <w:r>
        <w:rPr>
          <w:rFonts w:eastAsia="Times New Roman"/>
          <w:color w:val="auto"/>
        </w:rPr>
        <w:t xml:space="preserve">possíveis </w:t>
      </w:r>
      <w:r w:rsidRPr="006F16EA">
        <w:rPr>
          <w:rFonts w:eastAsia="Times New Roman"/>
          <w:color w:val="auto"/>
        </w:rPr>
        <w:t>documentos básicos necessários a serem</w:t>
      </w:r>
      <w:r>
        <w:rPr>
          <w:rFonts w:eastAsia="Times New Roman"/>
          <w:color w:val="auto"/>
        </w:rPr>
        <w:t xml:space="preserve"> </w:t>
      </w:r>
      <w:r w:rsidRPr="006F16EA">
        <w:rPr>
          <w:rFonts w:eastAsia="Times New Roman"/>
          <w:color w:val="auto"/>
        </w:rPr>
        <w:t>apresentados para cada tipo de cobertura</w:t>
      </w:r>
      <w:r>
        <w:rPr>
          <w:rFonts w:eastAsia="Times New Roman"/>
          <w:color w:val="auto"/>
        </w:rPr>
        <w:t>.</w:t>
      </w:r>
    </w:p>
    <w:p w14:paraId="600467A3" w14:textId="77777777" w:rsidR="00D74DBD" w:rsidRPr="006F16EA" w:rsidRDefault="00D74DBD" w:rsidP="00D74DBD">
      <w:pPr>
        <w:pStyle w:val="Default"/>
        <w:numPr>
          <w:ilvl w:val="3"/>
          <w:numId w:val="31"/>
        </w:numPr>
        <w:spacing w:line="360" w:lineRule="auto"/>
        <w:jc w:val="both"/>
        <w:rPr>
          <w:rFonts w:eastAsia="Times New Roman"/>
          <w:color w:val="auto"/>
        </w:rPr>
      </w:pPr>
      <w:r w:rsidRPr="006F16EA">
        <w:rPr>
          <w:rFonts w:eastAsia="Times New Roman"/>
          <w:color w:val="auto"/>
        </w:rPr>
        <w:t>A contagem do prazo poderá ser suspensa quando, no caso de dúvida fundada e justificável, forem solicitados novos documentos, sendo reiniciada a partir do</w:t>
      </w:r>
      <w:r>
        <w:rPr>
          <w:rFonts w:eastAsia="Times New Roman"/>
          <w:color w:val="auto"/>
        </w:rPr>
        <w:t xml:space="preserve"> </w:t>
      </w:r>
      <w:r w:rsidRPr="006F16EA">
        <w:rPr>
          <w:rFonts w:eastAsia="Times New Roman"/>
          <w:color w:val="auto"/>
        </w:rPr>
        <w:t>cumprimento das exigências pelo segurado.</w:t>
      </w:r>
    </w:p>
    <w:p w14:paraId="2408C277" w14:textId="77777777" w:rsidR="00D74DBD" w:rsidRPr="00B018A4" w:rsidRDefault="00D74DBD" w:rsidP="00D74DBD">
      <w:pPr>
        <w:pStyle w:val="Default"/>
        <w:numPr>
          <w:ilvl w:val="3"/>
          <w:numId w:val="31"/>
        </w:numPr>
        <w:spacing w:line="360" w:lineRule="auto"/>
        <w:jc w:val="both"/>
        <w:rPr>
          <w:rFonts w:eastAsia="Times New Roman"/>
          <w:color w:val="auto"/>
        </w:rPr>
      </w:pPr>
      <w:r>
        <w:rPr>
          <w:rFonts w:eastAsia="Times New Roman"/>
          <w:color w:val="auto"/>
        </w:rPr>
        <w:t>Havendo necessidade de dilação do prazo regulamentar por motivo de força maior, isto é, por motivos totalmente alheios às partes, a seguradora (</w:t>
      </w:r>
      <w:r w:rsidRPr="006F16EA">
        <w:rPr>
          <w:rFonts w:eastAsia="Times New Roman"/>
          <w:color w:val="auto"/>
        </w:rPr>
        <w:t>CONTRATADA</w:t>
      </w:r>
      <w:r>
        <w:rPr>
          <w:rFonts w:eastAsia="Times New Roman"/>
          <w:color w:val="auto"/>
        </w:rPr>
        <w:t>) deverá comunicar o segurado (</w:t>
      </w:r>
      <w:r w:rsidRPr="006F16EA">
        <w:rPr>
          <w:rFonts w:eastAsia="Times New Roman"/>
          <w:color w:val="auto"/>
        </w:rPr>
        <w:t>CONTRATANTE</w:t>
      </w:r>
      <w:r>
        <w:rPr>
          <w:rFonts w:eastAsia="Times New Roman"/>
          <w:color w:val="auto"/>
        </w:rPr>
        <w:t xml:space="preserve">) com no mínimo 5 (cinco) dias úteis de antecedência do prazo regulamentar para que o </w:t>
      </w:r>
      <w:r w:rsidRPr="006F16EA">
        <w:rPr>
          <w:rFonts w:eastAsia="Times New Roman"/>
          <w:color w:val="auto"/>
        </w:rPr>
        <w:t>CONTRATANTE</w:t>
      </w:r>
      <w:r>
        <w:rPr>
          <w:rFonts w:eastAsia="Times New Roman"/>
          <w:color w:val="auto"/>
        </w:rPr>
        <w:t xml:space="preserve"> avalie quanto à possibilidade da autorização da dilação do prazo, que, caso autorizado, não implicará na aplicação de penalidades previstas à </w:t>
      </w:r>
      <w:r w:rsidRPr="006F16EA">
        <w:rPr>
          <w:rFonts w:eastAsia="Times New Roman"/>
          <w:color w:val="auto"/>
        </w:rPr>
        <w:t>CONTRATADA</w:t>
      </w:r>
      <w:r>
        <w:rPr>
          <w:rFonts w:eastAsia="Times New Roman"/>
          <w:color w:val="auto"/>
        </w:rPr>
        <w:t>.</w:t>
      </w:r>
    </w:p>
    <w:p w14:paraId="7F19186F" w14:textId="77777777" w:rsidR="00D74DBD" w:rsidRPr="007951A8" w:rsidRDefault="00D74DBD" w:rsidP="00D74DBD">
      <w:pPr>
        <w:pStyle w:val="Default"/>
        <w:numPr>
          <w:ilvl w:val="2"/>
          <w:numId w:val="31"/>
        </w:numPr>
        <w:spacing w:line="360" w:lineRule="auto"/>
        <w:jc w:val="both"/>
        <w:rPr>
          <w:rFonts w:eastAsia="Times New Roman"/>
          <w:color w:val="auto"/>
        </w:rPr>
      </w:pPr>
      <w:r w:rsidRPr="007951A8">
        <w:rPr>
          <w:rFonts w:eastAsia="Times New Roman"/>
          <w:color w:val="auto"/>
        </w:rPr>
        <w:t>Considerando que a CONTRATANTE só realiza pagamentos mediante existência de nota de empenho emitido em nome de empresa contratada</w:t>
      </w:r>
      <w:r>
        <w:rPr>
          <w:rFonts w:eastAsia="Times New Roman"/>
          <w:color w:val="auto"/>
        </w:rPr>
        <w:t>, mediante contrato firmado entre as partes</w:t>
      </w:r>
      <w:r w:rsidRPr="007951A8">
        <w:rPr>
          <w:rFonts w:eastAsia="Times New Roman"/>
          <w:color w:val="auto"/>
        </w:rPr>
        <w:t xml:space="preserve">, </w:t>
      </w:r>
      <w:r>
        <w:rPr>
          <w:rFonts w:eastAsia="Times New Roman"/>
          <w:color w:val="auto"/>
        </w:rPr>
        <w:t xml:space="preserve">em </w:t>
      </w:r>
      <w:r w:rsidRPr="007951A8">
        <w:rPr>
          <w:rFonts w:eastAsia="Times New Roman"/>
          <w:color w:val="auto"/>
        </w:rPr>
        <w:t>conform</w:t>
      </w:r>
      <w:r>
        <w:rPr>
          <w:rFonts w:eastAsia="Times New Roman"/>
          <w:color w:val="auto"/>
        </w:rPr>
        <w:t>idade com as</w:t>
      </w:r>
      <w:r w:rsidRPr="007951A8">
        <w:rPr>
          <w:rFonts w:eastAsia="Times New Roman"/>
          <w:color w:val="auto"/>
        </w:rPr>
        <w:t xml:space="preserve"> legisla</w:t>
      </w:r>
      <w:r>
        <w:rPr>
          <w:rFonts w:eastAsia="Times New Roman"/>
          <w:color w:val="auto"/>
        </w:rPr>
        <w:t>ções</w:t>
      </w:r>
      <w:r w:rsidRPr="007951A8">
        <w:rPr>
          <w:rFonts w:eastAsia="Times New Roman"/>
          <w:color w:val="auto"/>
        </w:rPr>
        <w:t xml:space="preserve"> vigente</w:t>
      </w:r>
      <w:r>
        <w:rPr>
          <w:rFonts w:eastAsia="Times New Roman"/>
          <w:color w:val="auto"/>
        </w:rPr>
        <w:t>s</w:t>
      </w:r>
      <w:r w:rsidRPr="007951A8">
        <w:rPr>
          <w:rFonts w:eastAsia="Times New Roman"/>
          <w:color w:val="auto"/>
        </w:rPr>
        <w:t xml:space="preserve">, destaca-se que para os sinistros cujas coberturas exijam o pagamento de Franquia/ Participação Obrigatória do Segurado (P.O.S.), o valor correspondente deverá ser pago </w:t>
      </w:r>
      <w:r>
        <w:rPr>
          <w:rFonts w:eastAsia="Times New Roman"/>
          <w:color w:val="auto"/>
        </w:rPr>
        <w:t xml:space="preserve">diretamente </w:t>
      </w:r>
      <w:r w:rsidRPr="007951A8">
        <w:rPr>
          <w:rFonts w:eastAsia="Times New Roman"/>
          <w:color w:val="auto"/>
        </w:rPr>
        <w:t>pela seguradora (CONTRATADA) ao prestador executor do serviço previsto na assistência</w:t>
      </w:r>
      <w:r>
        <w:rPr>
          <w:rFonts w:eastAsia="Times New Roman"/>
          <w:color w:val="auto"/>
        </w:rPr>
        <w:t xml:space="preserve">, visto que o valor devido a título de franquia, devido pelo segurado </w:t>
      </w:r>
      <w:r w:rsidRPr="007951A8">
        <w:rPr>
          <w:rFonts w:eastAsia="Times New Roman"/>
          <w:color w:val="auto"/>
        </w:rPr>
        <w:t>(CONTRATANTE)</w:t>
      </w:r>
      <w:r>
        <w:rPr>
          <w:rFonts w:eastAsia="Times New Roman"/>
          <w:color w:val="auto"/>
        </w:rPr>
        <w:t xml:space="preserve">, será repassado diretamente à Seguradora </w:t>
      </w:r>
      <w:r w:rsidRPr="007951A8">
        <w:rPr>
          <w:rFonts w:eastAsia="Times New Roman"/>
          <w:color w:val="auto"/>
        </w:rPr>
        <w:t xml:space="preserve">(CONTRATADA) por meio de depósito </w:t>
      </w:r>
      <w:r>
        <w:rPr>
          <w:rFonts w:eastAsia="Times New Roman"/>
          <w:color w:val="auto"/>
        </w:rPr>
        <w:t>em sua</w:t>
      </w:r>
      <w:r w:rsidRPr="007951A8">
        <w:rPr>
          <w:rFonts w:eastAsia="Times New Roman"/>
          <w:color w:val="auto"/>
        </w:rPr>
        <w:t xml:space="preserve"> conta corrente, através de Ordem Bancária.</w:t>
      </w:r>
    </w:p>
    <w:p w14:paraId="00CB45ED" w14:textId="77777777" w:rsidR="00D74DBD" w:rsidRDefault="00D74DBD" w:rsidP="00D74DBD">
      <w:pPr>
        <w:pStyle w:val="Default"/>
        <w:numPr>
          <w:ilvl w:val="3"/>
          <w:numId w:val="31"/>
        </w:numPr>
        <w:spacing w:line="360" w:lineRule="auto"/>
        <w:jc w:val="both"/>
        <w:rPr>
          <w:rFonts w:eastAsia="Times New Roman"/>
          <w:color w:val="auto"/>
        </w:rPr>
      </w:pPr>
      <w:r w:rsidRPr="007951A8">
        <w:rPr>
          <w:rFonts w:eastAsia="Times New Roman"/>
          <w:color w:val="auto"/>
        </w:rPr>
        <w:t>Nos casos em que a cobertura acionada não co</w:t>
      </w:r>
      <w:r>
        <w:rPr>
          <w:rFonts w:eastAsia="Times New Roman"/>
          <w:color w:val="auto"/>
        </w:rPr>
        <w:t>n</w:t>
      </w:r>
      <w:r w:rsidRPr="007951A8">
        <w:rPr>
          <w:rFonts w:eastAsia="Times New Roman"/>
          <w:color w:val="auto"/>
        </w:rPr>
        <w:t>temple o pagamento de Franquia/P.</w:t>
      </w:r>
      <w:proofErr w:type="gramStart"/>
      <w:r w:rsidRPr="007951A8">
        <w:rPr>
          <w:rFonts w:eastAsia="Times New Roman"/>
          <w:color w:val="auto"/>
        </w:rPr>
        <w:t>O.S</w:t>
      </w:r>
      <w:proofErr w:type="gramEnd"/>
      <w:r w:rsidRPr="007951A8">
        <w:rPr>
          <w:rFonts w:eastAsia="Times New Roman"/>
          <w:color w:val="auto"/>
        </w:rPr>
        <w:t xml:space="preserve"> pelo segurado, o pagamento da indenização devida, quando envolver a prestação de serviços de terceiros, deverá ser repassada </w:t>
      </w:r>
      <w:r>
        <w:rPr>
          <w:rFonts w:eastAsia="Times New Roman"/>
          <w:color w:val="auto"/>
        </w:rPr>
        <w:t xml:space="preserve">pela seguradora (CONTRADATA) </w:t>
      </w:r>
      <w:r w:rsidRPr="007951A8">
        <w:rPr>
          <w:rFonts w:eastAsia="Times New Roman"/>
          <w:color w:val="auto"/>
        </w:rPr>
        <w:t xml:space="preserve">diretamente ao referido prestador de serviço, sem qualquer intermediação da CONTRATANTE na </w:t>
      </w:r>
      <w:r>
        <w:rPr>
          <w:rFonts w:eastAsia="Times New Roman"/>
          <w:color w:val="auto"/>
        </w:rPr>
        <w:t xml:space="preserve">operação de </w:t>
      </w:r>
      <w:r w:rsidRPr="007951A8">
        <w:rPr>
          <w:rFonts w:eastAsia="Times New Roman"/>
          <w:color w:val="auto"/>
        </w:rPr>
        <w:t xml:space="preserve">efetivação do pagamento pelos serviços prestados pelo terceirizado. </w:t>
      </w:r>
    </w:p>
    <w:p w14:paraId="11464248" w14:textId="77777777" w:rsidR="00D74DBD" w:rsidRPr="007951A8" w:rsidRDefault="00D74DBD" w:rsidP="00D74DBD">
      <w:pPr>
        <w:pStyle w:val="Default"/>
        <w:spacing w:line="360" w:lineRule="auto"/>
        <w:ind w:left="720"/>
        <w:jc w:val="both"/>
        <w:rPr>
          <w:rFonts w:eastAsia="Times New Roman"/>
          <w:color w:val="auto"/>
        </w:rPr>
      </w:pPr>
    </w:p>
    <w:p w14:paraId="4F698BF0" w14:textId="77777777" w:rsidR="00D74DBD" w:rsidRPr="00AB3FE6" w:rsidRDefault="00D74DBD" w:rsidP="00D74DBD">
      <w:pPr>
        <w:pStyle w:val="Default"/>
        <w:numPr>
          <w:ilvl w:val="1"/>
          <w:numId w:val="31"/>
        </w:numPr>
        <w:spacing w:line="360" w:lineRule="auto"/>
        <w:jc w:val="both"/>
        <w:rPr>
          <w:rFonts w:eastAsia="Times New Roman"/>
          <w:color w:val="auto"/>
        </w:rPr>
      </w:pPr>
      <w:r w:rsidRPr="00AB3FE6">
        <w:rPr>
          <w:rFonts w:eastAsia="Times New Roman"/>
          <w:color w:val="auto"/>
        </w:rPr>
        <w:t xml:space="preserve">Franquias </w:t>
      </w:r>
      <w:r>
        <w:rPr>
          <w:rFonts w:eastAsia="Times New Roman"/>
          <w:color w:val="auto"/>
        </w:rPr>
        <w:t xml:space="preserve">máximas admitidas </w:t>
      </w:r>
      <w:r w:rsidRPr="00AB3FE6">
        <w:rPr>
          <w:rFonts w:eastAsia="Times New Roman"/>
          <w:color w:val="auto"/>
        </w:rPr>
        <w:t>e Participação Obrigatória do Segurado – P.O.S.</w:t>
      </w:r>
    </w:p>
    <w:p w14:paraId="1F2A5BFB" w14:textId="77777777" w:rsidR="00D74DBD" w:rsidRPr="007407E4" w:rsidRDefault="00D74DBD" w:rsidP="00D74DBD">
      <w:pPr>
        <w:pStyle w:val="Default"/>
        <w:numPr>
          <w:ilvl w:val="2"/>
          <w:numId w:val="31"/>
        </w:numPr>
        <w:spacing w:line="360" w:lineRule="auto"/>
        <w:jc w:val="both"/>
        <w:rPr>
          <w:rFonts w:eastAsia="Times New Roman"/>
          <w:color w:val="auto"/>
        </w:rPr>
      </w:pPr>
      <w:r w:rsidRPr="007407E4">
        <w:rPr>
          <w:rFonts w:eastAsia="Times New Roman"/>
          <w:color w:val="auto"/>
        </w:rPr>
        <w:lastRenderedPageBreak/>
        <w:t>Os valores das franquias deverão seguir o padrão adotado pelo mercado securitário</w:t>
      </w:r>
      <w:r w:rsidRPr="00AB3FE6">
        <w:rPr>
          <w:rFonts w:eastAsia="Times New Roman"/>
          <w:color w:val="auto"/>
        </w:rPr>
        <w:t xml:space="preserve"> referente </w:t>
      </w:r>
      <w:r w:rsidRPr="007407E4">
        <w:rPr>
          <w:rFonts w:eastAsia="Times New Roman"/>
          <w:color w:val="auto"/>
        </w:rPr>
        <w:t>a seguro compreensivo do grupo patrimonial</w:t>
      </w:r>
      <w:r>
        <w:rPr>
          <w:rFonts w:eastAsia="Times New Roman"/>
          <w:color w:val="auto"/>
        </w:rPr>
        <w:t xml:space="preserve"> e respeitando os limites apresentados na tabela apresentada no item 3.9.</w:t>
      </w:r>
    </w:p>
    <w:p w14:paraId="371769A0" w14:textId="77777777" w:rsidR="00D74DBD" w:rsidRPr="00AB3FE6" w:rsidRDefault="00D74DBD" w:rsidP="00D74DBD">
      <w:pPr>
        <w:pStyle w:val="Default"/>
        <w:numPr>
          <w:ilvl w:val="2"/>
          <w:numId w:val="31"/>
        </w:numPr>
        <w:spacing w:line="360" w:lineRule="auto"/>
        <w:jc w:val="both"/>
        <w:rPr>
          <w:rFonts w:eastAsia="Times New Roman"/>
          <w:color w:val="auto"/>
        </w:rPr>
      </w:pPr>
      <w:r w:rsidRPr="00AB3FE6">
        <w:rPr>
          <w:rFonts w:eastAsia="Times New Roman"/>
          <w:color w:val="auto"/>
        </w:rPr>
        <w:t xml:space="preserve">Para a Cobertura Básica </w:t>
      </w:r>
      <w:bookmarkStart w:id="8" w:name="_Hlk170227697"/>
      <w:r w:rsidRPr="00AB3FE6">
        <w:rPr>
          <w:rFonts w:eastAsia="Times New Roman"/>
          <w:color w:val="auto"/>
        </w:rPr>
        <w:t>admite-se a estipulação de P.O.S no limite de até 10% (dez por cento) dos prejuízos indenizáveis</w:t>
      </w:r>
      <w:r>
        <w:rPr>
          <w:rFonts w:eastAsia="Times New Roman"/>
          <w:color w:val="auto"/>
        </w:rPr>
        <w:t>, e valor de franquia de R$ 500,00</w:t>
      </w:r>
      <w:bookmarkEnd w:id="8"/>
      <w:r>
        <w:rPr>
          <w:rFonts w:eastAsia="Times New Roman"/>
          <w:color w:val="auto"/>
        </w:rPr>
        <w:t xml:space="preserve"> (</w:t>
      </w:r>
      <w:r w:rsidRPr="00500FF2">
        <w:rPr>
          <w:rFonts w:eastAsia="Times New Roman"/>
          <w:color w:val="auto"/>
        </w:rPr>
        <w:t>podendo ser um valor menor a critério da seguradora, ou mesmo nulo</w:t>
      </w:r>
      <w:r>
        <w:rPr>
          <w:rFonts w:eastAsia="Times New Roman"/>
          <w:color w:val="auto"/>
        </w:rPr>
        <w:t>)</w:t>
      </w:r>
      <w:r w:rsidRPr="00AB3FE6">
        <w:rPr>
          <w:rFonts w:eastAsia="Times New Roman"/>
          <w:color w:val="auto"/>
        </w:rPr>
        <w:t>.</w:t>
      </w:r>
      <w:r>
        <w:rPr>
          <w:rFonts w:eastAsia="Times New Roman"/>
          <w:color w:val="auto"/>
        </w:rPr>
        <w:t xml:space="preserve"> </w:t>
      </w:r>
    </w:p>
    <w:p w14:paraId="183BF6DE" w14:textId="77777777" w:rsidR="00D74DBD" w:rsidRPr="00886FF1" w:rsidRDefault="00D74DBD" w:rsidP="00D74DBD">
      <w:pPr>
        <w:pStyle w:val="Default"/>
        <w:numPr>
          <w:ilvl w:val="2"/>
          <w:numId w:val="31"/>
        </w:numPr>
        <w:spacing w:line="360" w:lineRule="auto"/>
        <w:jc w:val="both"/>
        <w:rPr>
          <w:rFonts w:eastAsia="Times New Roman"/>
          <w:color w:val="auto"/>
        </w:rPr>
      </w:pPr>
      <w:r>
        <w:rPr>
          <w:rFonts w:eastAsia="Times New Roman"/>
          <w:color w:val="auto"/>
        </w:rPr>
        <w:t xml:space="preserve">Para as coberturas acessórias, </w:t>
      </w:r>
      <w:r w:rsidRPr="00500FF2">
        <w:rPr>
          <w:rFonts w:eastAsia="Times New Roman"/>
          <w:color w:val="auto"/>
        </w:rPr>
        <w:t>admite-se a estipulação de P.O.S no limite de até 1</w:t>
      </w:r>
      <w:r>
        <w:rPr>
          <w:rFonts w:eastAsia="Times New Roman"/>
          <w:color w:val="auto"/>
        </w:rPr>
        <w:t>5</w:t>
      </w:r>
      <w:r w:rsidRPr="00500FF2">
        <w:rPr>
          <w:rFonts w:eastAsia="Times New Roman"/>
          <w:color w:val="auto"/>
        </w:rPr>
        <w:t>% (</w:t>
      </w:r>
      <w:r>
        <w:rPr>
          <w:rFonts w:eastAsia="Times New Roman"/>
          <w:color w:val="auto"/>
        </w:rPr>
        <w:t>quinze</w:t>
      </w:r>
      <w:r w:rsidRPr="00500FF2">
        <w:rPr>
          <w:rFonts w:eastAsia="Times New Roman"/>
          <w:color w:val="auto"/>
        </w:rPr>
        <w:t xml:space="preserve"> por cento) dos prejuízos indenizáveis</w:t>
      </w:r>
      <w:r>
        <w:rPr>
          <w:rFonts w:eastAsia="Times New Roman"/>
          <w:color w:val="auto"/>
        </w:rPr>
        <w:t>, podendo ser menor, por exemplo ser de 10% ao invés de 15%</w:t>
      </w:r>
      <w:r w:rsidRPr="00500FF2">
        <w:rPr>
          <w:rFonts w:eastAsia="Times New Roman"/>
          <w:color w:val="auto"/>
        </w:rPr>
        <w:t xml:space="preserve">, </w:t>
      </w:r>
      <w:r>
        <w:rPr>
          <w:rFonts w:eastAsia="Times New Roman"/>
          <w:color w:val="auto"/>
        </w:rPr>
        <w:t>com</w:t>
      </w:r>
      <w:r w:rsidRPr="00500FF2">
        <w:rPr>
          <w:rFonts w:eastAsia="Times New Roman"/>
          <w:color w:val="auto"/>
        </w:rPr>
        <w:t xml:space="preserve"> valor de franquia </w:t>
      </w:r>
      <w:r>
        <w:rPr>
          <w:rFonts w:eastAsia="Times New Roman"/>
          <w:color w:val="auto"/>
        </w:rPr>
        <w:t xml:space="preserve">específica para cada caso, conforme apresentado na tabela do item 3.9, podendo, </w:t>
      </w:r>
      <w:r w:rsidRPr="00500FF2">
        <w:rPr>
          <w:rFonts w:eastAsia="Times New Roman"/>
          <w:color w:val="auto"/>
        </w:rPr>
        <w:t>a critério da seguradora</w:t>
      </w:r>
      <w:r>
        <w:rPr>
          <w:rFonts w:eastAsia="Times New Roman"/>
          <w:color w:val="auto"/>
        </w:rPr>
        <w:t>, também terem seus valores reduzidos ou até mesmo serem nulos.</w:t>
      </w:r>
    </w:p>
    <w:p w14:paraId="4F7A7106" w14:textId="77777777" w:rsidR="00D74DBD" w:rsidRPr="00AB3FE6" w:rsidRDefault="00D74DBD" w:rsidP="00D74DBD">
      <w:pPr>
        <w:pStyle w:val="Default"/>
        <w:numPr>
          <w:ilvl w:val="2"/>
          <w:numId w:val="31"/>
        </w:numPr>
        <w:spacing w:line="360" w:lineRule="auto"/>
        <w:jc w:val="both"/>
        <w:rPr>
          <w:rFonts w:eastAsia="Times New Roman"/>
          <w:color w:val="auto"/>
        </w:rPr>
      </w:pPr>
      <w:r w:rsidRPr="00AB3FE6">
        <w:rPr>
          <w:rFonts w:eastAsia="Times New Roman"/>
          <w:color w:val="auto"/>
        </w:rPr>
        <w:t>A seguradora</w:t>
      </w:r>
      <w:r>
        <w:rPr>
          <w:rFonts w:eastAsia="Times New Roman"/>
          <w:color w:val="auto"/>
        </w:rPr>
        <w:t xml:space="preserve">, de acordo com o seu modelo de negócio, </w:t>
      </w:r>
      <w:r w:rsidRPr="00AB3FE6">
        <w:rPr>
          <w:rFonts w:eastAsia="Times New Roman"/>
          <w:color w:val="auto"/>
        </w:rPr>
        <w:t xml:space="preserve">poderá apresentar proposta isentando a obrigatoriedade do pagamento de Franquia/P.O.S., tanto para a Cobertura Básica, quanto para as Coberturas Acessórias. </w:t>
      </w:r>
    </w:p>
    <w:p w14:paraId="274ECCDF" w14:textId="77777777" w:rsidR="00D74DBD" w:rsidRPr="00AB3FE6" w:rsidRDefault="00D74DBD" w:rsidP="00D74DBD">
      <w:pPr>
        <w:pStyle w:val="Default"/>
        <w:numPr>
          <w:ilvl w:val="2"/>
          <w:numId w:val="31"/>
        </w:numPr>
        <w:spacing w:line="360" w:lineRule="auto"/>
        <w:jc w:val="both"/>
        <w:rPr>
          <w:rFonts w:eastAsia="Times New Roman"/>
          <w:color w:val="auto"/>
        </w:rPr>
      </w:pPr>
      <w:r w:rsidRPr="00AB3FE6">
        <w:rPr>
          <w:rFonts w:eastAsia="Times New Roman"/>
          <w:color w:val="auto"/>
        </w:rPr>
        <w:t>Havendo na proposta isenção para P.O.S.</w:t>
      </w:r>
      <w:r>
        <w:rPr>
          <w:rFonts w:eastAsia="Times New Roman"/>
          <w:color w:val="auto"/>
        </w:rPr>
        <w:t>,</w:t>
      </w:r>
      <w:r w:rsidRPr="00AB3FE6">
        <w:rPr>
          <w:rFonts w:eastAsia="Times New Roman"/>
          <w:color w:val="auto"/>
        </w:rPr>
        <w:t xml:space="preserve"> </w:t>
      </w:r>
      <w:r>
        <w:rPr>
          <w:rFonts w:eastAsia="Times New Roman"/>
          <w:color w:val="auto"/>
        </w:rPr>
        <w:t>r</w:t>
      </w:r>
      <w:r w:rsidRPr="00AB3FE6">
        <w:rPr>
          <w:rFonts w:eastAsia="Times New Roman"/>
          <w:color w:val="auto"/>
        </w:rPr>
        <w:t xml:space="preserve">elativamente a uma determinada cobertura, igualmente isenta será a franquia para </w:t>
      </w:r>
      <w:r>
        <w:rPr>
          <w:rFonts w:eastAsia="Times New Roman"/>
          <w:color w:val="auto"/>
        </w:rPr>
        <w:t>a</w:t>
      </w:r>
      <w:r w:rsidRPr="00AB3FE6">
        <w:rPr>
          <w:rFonts w:eastAsia="Times New Roman"/>
          <w:color w:val="auto"/>
        </w:rPr>
        <w:t xml:space="preserve"> referid</w:t>
      </w:r>
      <w:r>
        <w:rPr>
          <w:rFonts w:eastAsia="Times New Roman"/>
          <w:color w:val="auto"/>
        </w:rPr>
        <w:t>a</w:t>
      </w:r>
      <w:r w:rsidRPr="00AB3FE6">
        <w:rPr>
          <w:rFonts w:eastAsia="Times New Roman"/>
          <w:color w:val="auto"/>
        </w:rPr>
        <w:t xml:space="preserve"> </w:t>
      </w:r>
      <w:r>
        <w:rPr>
          <w:rFonts w:eastAsia="Times New Roman"/>
          <w:color w:val="auto"/>
        </w:rPr>
        <w:t>cobertura</w:t>
      </w:r>
      <w:r w:rsidRPr="00AB3FE6">
        <w:rPr>
          <w:rFonts w:eastAsia="Times New Roman"/>
          <w:color w:val="auto"/>
        </w:rPr>
        <w:t>.</w:t>
      </w:r>
    </w:p>
    <w:p w14:paraId="15164AC0" w14:textId="77777777" w:rsidR="00D74DBD" w:rsidRPr="00AB3FE6" w:rsidRDefault="00D74DBD" w:rsidP="00D74DBD">
      <w:pPr>
        <w:pStyle w:val="Default"/>
        <w:numPr>
          <w:ilvl w:val="2"/>
          <w:numId w:val="31"/>
        </w:numPr>
        <w:spacing w:line="360" w:lineRule="auto"/>
        <w:jc w:val="both"/>
        <w:rPr>
          <w:rFonts w:eastAsia="Times New Roman"/>
          <w:color w:val="auto"/>
        </w:rPr>
      </w:pPr>
      <w:r w:rsidRPr="00AB3FE6">
        <w:rPr>
          <w:rFonts w:eastAsia="Times New Roman"/>
          <w:color w:val="auto"/>
        </w:rPr>
        <w:t>O pagamento de P.O.S. exclui o pagamento da franquia.</w:t>
      </w:r>
    </w:p>
    <w:p w14:paraId="133E6305" w14:textId="77777777" w:rsidR="00D74DBD" w:rsidRPr="00AB3FE6" w:rsidRDefault="00D74DBD" w:rsidP="00D74DBD">
      <w:pPr>
        <w:pStyle w:val="Default"/>
        <w:numPr>
          <w:ilvl w:val="2"/>
          <w:numId w:val="31"/>
        </w:numPr>
        <w:spacing w:line="360" w:lineRule="auto"/>
        <w:jc w:val="both"/>
        <w:rPr>
          <w:rFonts w:eastAsia="Times New Roman"/>
          <w:color w:val="auto"/>
        </w:rPr>
      </w:pPr>
      <w:r w:rsidRPr="00AB3FE6">
        <w:rPr>
          <w:rFonts w:eastAsia="Times New Roman"/>
          <w:color w:val="auto"/>
        </w:rPr>
        <w:t>No tocante à previsão de franquias e Participação Obrigatória do Segurado (P.O.S) serão admitidas somente aquelas expressamente autorizadas no presente Termo, vedando-se de consequência, a estipulação de quaisquer outras.</w:t>
      </w:r>
    </w:p>
    <w:p w14:paraId="5B69844A" w14:textId="77777777" w:rsidR="00D74DBD" w:rsidRPr="00BA25B2" w:rsidRDefault="00D74DBD" w:rsidP="00D74DBD">
      <w:pPr>
        <w:pStyle w:val="Default"/>
        <w:numPr>
          <w:ilvl w:val="2"/>
          <w:numId w:val="31"/>
        </w:numPr>
        <w:spacing w:line="360" w:lineRule="auto"/>
        <w:jc w:val="both"/>
        <w:rPr>
          <w:rFonts w:eastAsia="Times New Roman"/>
          <w:color w:val="auto"/>
        </w:rPr>
      </w:pPr>
      <w:r w:rsidRPr="00AB3FE6">
        <w:rPr>
          <w:rFonts w:eastAsia="Times New Roman"/>
          <w:color w:val="auto"/>
        </w:rPr>
        <w:t>Fica ajustado que caso a proposta da seguradora interessada ou a apólice por essa emitida assegurem mais coberturas ou direitos além daqueles previstos no presente Termo de Referência, este CNMP fará jus, automaticamente, aos aludidos benefícios, sem nenhum ônus a mais para o CONTRATANTE.</w:t>
      </w:r>
    </w:p>
    <w:p w14:paraId="7A05040A" w14:textId="77777777" w:rsidR="00D74DBD" w:rsidRDefault="00D74DBD" w:rsidP="00D74DBD">
      <w:pPr>
        <w:pStyle w:val="PargrafodaLista"/>
        <w:numPr>
          <w:ilvl w:val="1"/>
          <w:numId w:val="31"/>
        </w:numPr>
        <w:spacing w:after="200" w:line="276" w:lineRule="auto"/>
        <w:rPr>
          <w:rFonts w:ascii="Times New Roman" w:eastAsia="Times New Roman" w:hAnsi="Times New Roman" w:cs="Times New Roman"/>
        </w:rPr>
      </w:pPr>
      <w:r w:rsidRPr="00184901">
        <w:rPr>
          <w:rFonts w:ascii="Times New Roman" w:eastAsia="Times New Roman" w:hAnsi="Times New Roman" w:cs="Times New Roman"/>
        </w:rPr>
        <w:t>COBERTURA/ LIMITES MÁXIMOS DE INDENIZAÇÃO/FRANQUIAS/P.O.S.</w:t>
      </w:r>
    </w:p>
    <w:tbl>
      <w:tblPr>
        <w:tblW w:w="9638" w:type="dxa"/>
        <w:tblInd w:w="28" w:type="dxa"/>
        <w:tblLayout w:type="fixed"/>
        <w:tblCellMar>
          <w:top w:w="28" w:type="dxa"/>
          <w:left w:w="28" w:type="dxa"/>
          <w:bottom w:w="28" w:type="dxa"/>
          <w:right w:w="28" w:type="dxa"/>
        </w:tblCellMar>
        <w:tblLook w:val="0000" w:firstRow="0" w:lastRow="0" w:firstColumn="0" w:lastColumn="0" w:noHBand="0" w:noVBand="0"/>
      </w:tblPr>
      <w:tblGrid>
        <w:gridCol w:w="3669"/>
        <w:gridCol w:w="1140"/>
        <w:gridCol w:w="1395"/>
        <w:gridCol w:w="1831"/>
        <w:gridCol w:w="1603"/>
      </w:tblGrid>
      <w:tr w:rsidR="00D74DBD" w14:paraId="12889D6E" w14:textId="77777777" w:rsidTr="000D4199">
        <w:trPr>
          <w:trHeight w:val="356"/>
        </w:trPr>
        <w:tc>
          <w:tcPr>
            <w:tcW w:w="9638" w:type="dxa"/>
            <w:gridSpan w:val="5"/>
            <w:tcBorders>
              <w:top w:val="single" w:sz="4" w:space="0" w:color="auto"/>
              <w:left w:val="single" w:sz="4" w:space="0" w:color="auto"/>
              <w:bottom w:val="single" w:sz="4" w:space="0" w:color="auto"/>
              <w:right w:val="single" w:sz="4" w:space="0" w:color="auto"/>
            </w:tcBorders>
            <w:shd w:val="clear" w:color="auto" w:fill="EEEEEE"/>
            <w:vAlign w:val="center"/>
          </w:tcPr>
          <w:p w14:paraId="2D78E8D2" w14:textId="77777777" w:rsidR="00D74DBD" w:rsidRDefault="00D74DBD" w:rsidP="000D4199">
            <w:pPr>
              <w:pStyle w:val="Contedodatabela"/>
              <w:jc w:val="center"/>
            </w:pPr>
            <w:bookmarkStart w:id="9" w:name="_Hlk174112075"/>
            <w:r>
              <w:rPr>
                <w:rFonts w:ascii="Arial" w:hAnsi="Arial"/>
                <w:b/>
                <w:color w:val="000000"/>
              </w:rPr>
              <w:t>Descrição</w:t>
            </w:r>
          </w:p>
        </w:tc>
      </w:tr>
      <w:tr w:rsidR="00D74DBD" w14:paraId="6C046170" w14:textId="77777777" w:rsidTr="000D4199">
        <w:trPr>
          <w:trHeight w:val="356"/>
        </w:trPr>
        <w:tc>
          <w:tcPr>
            <w:tcW w:w="3669" w:type="dxa"/>
            <w:vMerge w:val="restart"/>
            <w:tcBorders>
              <w:top w:val="single" w:sz="4" w:space="0" w:color="auto"/>
              <w:left w:val="single" w:sz="4" w:space="0" w:color="auto"/>
              <w:right w:val="single" w:sz="4" w:space="0" w:color="auto"/>
            </w:tcBorders>
            <w:shd w:val="clear" w:color="auto" w:fill="EEEEEE"/>
            <w:vAlign w:val="center"/>
          </w:tcPr>
          <w:p w14:paraId="1E0C2FF9" w14:textId="77777777" w:rsidR="00D74DBD" w:rsidRDefault="00D74DBD" w:rsidP="000D4199">
            <w:pPr>
              <w:pStyle w:val="Contedodatabela"/>
              <w:jc w:val="center"/>
              <w:rPr>
                <w:rFonts w:ascii="Arial" w:hAnsi="Arial"/>
                <w:b/>
                <w:color w:val="000000"/>
              </w:rPr>
            </w:pPr>
            <w:r>
              <w:rPr>
                <w:rFonts w:ascii="Arial" w:hAnsi="Arial"/>
                <w:b/>
                <w:color w:val="000000"/>
              </w:rPr>
              <w:t>Cobertura</w:t>
            </w:r>
          </w:p>
        </w:tc>
        <w:tc>
          <w:tcPr>
            <w:tcW w:w="1140" w:type="dxa"/>
            <w:vMerge w:val="restart"/>
            <w:tcBorders>
              <w:top w:val="single" w:sz="4" w:space="0" w:color="auto"/>
              <w:left w:val="single" w:sz="4" w:space="0" w:color="auto"/>
              <w:right w:val="single" w:sz="4" w:space="0" w:color="auto"/>
            </w:tcBorders>
            <w:shd w:val="clear" w:color="auto" w:fill="EEEEEE"/>
            <w:vAlign w:val="center"/>
          </w:tcPr>
          <w:p w14:paraId="549920F9" w14:textId="77777777" w:rsidR="00D74DBD" w:rsidRDefault="00D74DBD" w:rsidP="000D4199">
            <w:pPr>
              <w:pStyle w:val="Contedodatabela"/>
              <w:jc w:val="center"/>
              <w:rPr>
                <w:rFonts w:ascii="Arial" w:hAnsi="Arial"/>
                <w:b/>
                <w:color w:val="000000"/>
              </w:rPr>
            </w:pPr>
            <w:r>
              <w:rPr>
                <w:rFonts w:ascii="Arial" w:hAnsi="Arial"/>
                <w:b/>
                <w:color w:val="000000"/>
              </w:rPr>
              <w:t>Risco</w:t>
            </w:r>
          </w:p>
        </w:tc>
        <w:tc>
          <w:tcPr>
            <w:tcW w:w="1395" w:type="dxa"/>
            <w:vMerge w:val="restart"/>
            <w:tcBorders>
              <w:top w:val="single" w:sz="4" w:space="0" w:color="auto"/>
              <w:left w:val="single" w:sz="4" w:space="0" w:color="auto"/>
              <w:right w:val="single" w:sz="4" w:space="0" w:color="auto"/>
            </w:tcBorders>
            <w:shd w:val="clear" w:color="auto" w:fill="EEEEEE"/>
            <w:vAlign w:val="center"/>
          </w:tcPr>
          <w:p w14:paraId="1192CF2B" w14:textId="77777777" w:rsidR="00D74DBD" w:rsidRDefault="00D74DBD" w:rsidP="000D4199">
            <w:pPr>
              <w:pStyle w:val="Contedodatabela"/>
              <w:jc w:val="center"/>
              <w:rPr>
                <w:rFonts w:ascii="Arial" w:hAnsi="Arial"/>
                <w:b/>
                <w:color w:val="000000"/>
              </w:rPr>
            </w:pPr>
            <w:r>
              <w:rPr>
                <w:rFonts w:ascii="Arial" w:hAnsi="Arial"/>
                <w:b/>
                <w:color w:val="000000"/>
              </w:rPr>
              <w:t>LMI</w:t>
            </w:r>
          </w:p>
        </w:tc>
        <w:tc>
          <w:tcPr>
            <w:tcW w:w="3434" w:type="dxa"/>
            <w:gridSpan w:val="2"/>
            <w:tcBorders>
              <w:top w:val="single" w:sz="4" w:space="0" w:color="auto"/>
              <w:left w:val="single" w:sz="4" w:space="0" w:color="auto"/>
              <w:bottom w:val="single" w:sz="4" w:space="0" w:color="auto"/>
              <w:right w:val="single" w:sz="4" w:space="0" w:color="auto"/>
            </w:tcBorders>
            <w:shd w:val="clear" w:color="auto" w:fill="EEEEEE"/>
            <w:vAlign w:val="center"/>
          </w:tcPr>
          <w:p w14:paraId="48226EE0" w14:textId="77777777" w:rsidR="00D74DBD" w:rsidRDefault="00D74DBD" w:rsidP="000D4199">
            <w:pPr>
              <w:pStyle w:val="Contedodatabela"/>
              <w:jc w:val="center"/>
              <w:rPr>
                <w:rFonts w:ascii="Arial" w:hAnsi="Arial"/>
                <w:b/>
                <w:color w:val="000000"/>
              </w:rPr>
            </w:pPr>
            <w:r>
              <w:rPr>
                <w:rFonts w:ascii="Arial" w:hAnsi="Arial"/>
                <w:b/>
                <w:color w:val="000000"/>
              </w:rPr>
              <w:t>Franquia / P.</w:t>
            </w:r>
            <w:proofErr w:type="gramStart"/>
            <w:r>
              <w:rPr>
                <w:rFonts w:ascii="Arial" w:hAnsi="Arial"/>
                <w:b/>
                <w:color w:val="000000"/>
              </w:rPr>
              <w:t>O.S</w:t>
            </w:r>
            <w:proofErr w:type="gramEnd"/>
          </w:p>
        </w:tc>
      </w:tr>
      <w:tr w:rsidR="00D74DBD" w14:paraId="17FB9EBB" w14:textId="77777777" w:rsidTr="000D4199">
        <w:trPr>
          <w:trHeight w:val="356"/>
        </w:trPr>
        <w:tc>
          <w:tcPr>
            <w:tcW w:w="3669" w:type="dxa"/>
            <w:vMerge/>
            <w:tcBorders>
              <w:left w:val="single" w:sz="4" w:space="0" w:color="auto"/>
              <w:bottom w:val="single" w:sz="4" w:space="0" w:color="auto"/>
              <w:right w:val="single" w:sz="4" w:space="0" w:color="auto"/>
            </w:tcBorders>
            <w:shd w:val="clear" w:color="auto" w:fill="EEEEEE"/>
            <w:vAlign w:val="center"/>
          </w:tcPr>
          <w:p w14:paraId="7F1AEC43" w14:textId="77777777" w:rsidR="00D74DBD" w:rsidRDefault="00D74DBD" w:rsidP="000D4199">
            <w:pPr>
              <w:pStyle w:val="Contedodatabela"/>
              <w:jc w:val="center"/>
            </w:pPr>
          </w:p>
        </w:tc>
        <w:tc>
          <w:tcPr>
            <w:tcW w:w="1140" w:type="dxa"/>
            <w:vMerge/>
            <w:tcBorders>
              <w:left w:val="single" w:sz="4" w:space="0" w:color="auto"/>
              <w:bottom w:val="single" w:sz="4" w:space="0" w:color="auto"/>
              <w:right w:val="single" w:sz="4" w:space="0" w:color="auto"/>
            </w:tcBorders>
            <w:shd w:val="clear" w:color="auto" w:fill="EEEEEE"/>
            <w:vAlign w:val="center"/>
          </w:tcPr>
          <w:p w14:paraId="46E6B9CE" w14:textId="77777777" w:rsidR="00D74DBD" w:rsidRDefault="00D74DBD" w:rsidP="000D4199">
            <w:pPr>
              <w:pStyle w:val="Contedodatabela"/>
              <w:jc w:val="center"/>
            </w:pPr>
          </w:p>
        </w:tc>
        <w:tc>
          <w:tcPr>
            <w:tcW w:w="1395" w:type="dxa"/>
            <w:vMerge/>
            <w:tcBorders>
              <w:left w:val="single" w:sz="4" w:space="0" w:color="auto"/>
              <w:bottom w:val="single" w:sz="4" w:space="0" w:color="auto"/>
              <w:right w:val="single" w:sz="4" w:space="0" w:color="auto"/>
            </w:tcBorders>
            <w:shd w:val="clear" w:color="auto" w:fill="EEEEEE"/>
            <w:vAlign w:val="center"/>
          </w:tcPr>
          <w:p w14:paraId="1C72EA3B" w14:textId="77777777" w:rsidR="00D74DBD" w:rsidRDefault="00D74DBD" w:rsidP="000D4199">
            <w:pPr>
              <w:pStyle w:val="Contedodatabela"/>
              <w:jc w:val="center"/>
            </w:pPr>
          </w:p>
        </w:tc>
        <w:tc>
          <w:tcPr>
            <w:tcW w:w="1831" w:type="dxa"/>
            <w:tcBorders>
              <w:top w:val="single" w:sz="4" w:space="0" w:color="auto"/>
              <w:left w:val="single" w:sz="4" w:space="0" w:color="auto"/>
              <w:bottom w:val="single" w:sz="4" w:space="0" w:color="auto"/>
              <w:right w:val="single" w:sz="4" w:space="0" w:color="auto"/>
            </w:tcBorders>
            <w:shd w:val="clear" w:color="auto" w:fill="EEEEEE"/>
            <w:vAlign w:val="center"/>
          </w:tcPr>
          <w:p w14:paraId="7F909D77" w14:textId="77777777" w:rsidR="00D74DBD" w:rsidRPr="00BA25B2" w:rsidRDefault="00D74DBD" w:rsidP="000D4199">
            <w:pPr>
              <w:pStyle w:val="Contedodatabela"/>
              <w:jc w:val="center"/>
              <w:rPr>
                <w:sz w:val="18"/>
                <w:szCs w:val="18"/>
              </w:rPr>
            </w:pPr>
            <w:r w:rsidRPr="00BA25B2">
              <w:rPr>
                <w:rFonts w:ascii="Arial" w:hAnsi="Arial"/>
                <w:b/>
                <w:color w:val="000000"/>
                <w:sz w:val="18"/>
                <w:szCs w:val="18"/>
              </w:rPr>
              <w:t>Participação mínima do Segurado</w:t>
            </w:r>
          </w:p>
        </w:tc>
        <w:tc>
          <w:tcPr>
            <w:tcW w:w="1603" w:type="dxa"/>
            <w:tcBorders>
              <w:top w:val="single" w:sz="4" w:space="0" w:color="auto"/>
              <w:left w:val="single" w:sz="4" w:space="0" w:color="auto"/>
              <w:bottom w:val="single" w:sz="4" w:space="0" w:color="auto"/>
              <w:right w:val="single" w:sz="4" w:space="0" w:color="auto"/>
            </w:tcBorders>
            <w:shd w:val="clear" w:color="auto" w:fill="EEEEEE"/>
            <w:vAlign w:val="center"/>
          </w:tcPr>
          <w:p w14:paraId="69F5DBBC" w14:textId="77777777" w:rsidR="00D74DBD" w:rsidRPr="00BA25B2" w:rsidRDefault="00D74DBD" w:rsidP="000D4199">
            <w:pPr>
              <w:pStyle w:val="Contedodatabela"/>
              <w:jc w:val="center"/>
              <w:rPr>
                <w:sz w:val="18"/>
                <w:szCs w:val="18"/>
              </w:rPr>
            </w:pPr>
            <w:r w:rsidRPr="00BA25B2">
              <w:rPr>
                <w:rFonts w:ascii="Arial" w:hAnsi="Arial"/>
                <w:b/>
                <w:color w:val="000000"/>
                <w:sz w:val="18"/>
                <w:szCs w:val="18"/>
              </w:rPr>
              <w:t>Participação máxima do Segurado</w:t>
            </w:r>
          </w:p>
        </w:tc>
      </w:tr>
      <w:tr w:rsidR="00D74DBD" w14:paraId="56201C6F" w14:textId="77777777" w:rsidTr="000D4199">
        <w:tblPrEx>
          <w:tblCellMar>
            <w:bottom w:w="0" w:type="dxa"/>
          </w:tblCellMar>
        </w:tblPrEx>
        <w:trPr>
          <w:trHeight w:val="731"/>
        </w:trPr>
        <w:tc>
          <w:tcPr>
            <w:tcW w:w="3669" w:type="dxa"/>
            <w:tcBorders>
              <w:top w:val="single" w:sz="4" w:space="0" w:color="auto"/>
              <w:left w:val="single" w:sz="4" w:space="0" w:color="auto"/>
              <w:right w:val="single" w:sz="4" w:space="0" w:color="auto"/>
            </w:tcBorders>
            <w:shd w:val="clear" w:color="auto" w:fill="auto"/>
            <w:vAlign w:val="center"/>
          </w:tcPr>
          <w:p w14:paraId="2B0520D6" w14:textId="77777777" w:rsidR="00D74DBD" w:rsidRDefault="00D74DBD" w:rsidP="000D4199">
            <w:pPr>
              <w:pStyle w:val="Contedodatabela"/>
            </w:pPr>
            <w:r>
              <w:rPr>
                <w:rFonts w:ascii="Arial" w:hAnsi="Arial"/>
                <w:b/>
                <w:color w:val="000000"/>
                <w:sz w:val="14"/>
              </w:rPr>
              <w:lastRenderedPageBreak/>
              <w:t xml:space="preserve">1 – Cobertura Básica – </w:t>
            </w:r>
            <w:r w:rsidRPr="00BA25B2">
              <w:rPr>
                <w:rFonts w:ascii="Arial" w:hAnsi="Arial"/>
                <w:b/>
                <w:color w:val="000000"/>
                <w:sz w:val="14"/>
              </w:rPr>
              <w:t>INCÊNDIO, EXPLOSÃO, IMPLOSÃO, FUMAÇA e QUEDA DE AERONAVE</w:t>
            </w:r>
          </w:p>
        </w:tc>
        <w:tc>
          <w:tcPr>
            <w:tcW w:w="1140" w:type="dxa"/>
            <w:tcBorders>
              <w:top w:val="single" w:sz="4" w:space="0" w:color="auto"/>
              <w:left w:val="single" w:sz="4" w:space="0" w:color="auto"/>
              <w:right w:val="single" w:sz="4" w:space="0" w:color="auto"/>
            </w:tcBorders>
            <w:shd w:val="clear" w:color="auto" w:fill="auto"/>
            <w:vAlign w:val="center"/>
          </w:tcPr>
          <w:p w14:paraId="7EC96E5B" w14:textId="77777777" w:rsidR="00D74DBD" w:rsidRDefault="00D74DBD" w:rsidP="000D4199">
            <w:pPr>
              <w:pStyle w:val="Contedodatabela"/>
              <w:jc w:val="center"/>
            </w:pPr>
            <w:r>
              <w:rPr>
                <w:rFonts w:ascii="Arial" w:hAnsi="Arial"/>
                <w:b/>
                <w:color w:val="000000"/>
                <w:sz w:val="14"/>
              </w:rPr>
              <w:t>Relativo</w:t>
            </w:r>
          </w:p>
        </w:tc>
        <w:tc>
          <w:tcPr>
            <w:tcW w:w="1395" w:type="dxa"/>
            <w:tcBorders>
              <w:top w:val="single" w:sz="4" w:space="0" w:color="auto"/>
              <w:left w:val="single" w:sz="4" w:space="0" w:color="auto"/>
              <w:right w:val="single" w:sz="4" w:space="0" w:color="auto"/>
            </w:tcBorders>
            <w:shd w:val="clear" w:color="auto" w:fill="auto"/>
            <w:vAlign w:val="center"/>
          </w:tcPr>
          <w:p w14:paraId="109B973E" w14:textId="77777777" w:rsidR="00D74DBD" w:rsidRDefault="00D74DBD" w:rsidP="000D4199">
            <w:pPr>
              <w:pStyle w:val="Contedodatabela"/>
              <w:rPr>
                <w:rFonts w:ascii="Arial" w:hAnsi="Arial"/>
                <w:color w:val="000000"/>
                <w:sz w:val="14"/>
              </w:rPr>
            </w:pPr>
          </w:p>
        </w:tc>
        <w:tc>
          <w:tcPr>
            <w:tcW w:w="1831" w:type="dxa"/>
            <w:tcBorders>
              <w:top w:val="single" w:sz="4" w:space="0" w:color="auto"/>
              <w:left w:val="single" w:sz="4" w:space="0" w:color="auto"/>
              <w:right w:val="single" w:sz="4" w:space="0" w:color="auto"/>
            </w:tcBorders>
            <w:shd w:val="clear" w:color="auto" w:fill="auto"/>
            <w:vAlign w:val="center"/>
          </w:tcPr>
          <w:p w14:paraId="3C05D481" w14:textId="77777777" w:rsidR="00D74DBD" w:rsidRDefault="00D74DBD" w:rsidP="000D4199">
            <w:pPr>
              <w:pStyle w:val="Contedodatabela"/>
              <w:rPr>
                <w:rFonts w:ascii="Arial" w:hAnsi="Arial"/>
                <w:color w:val="000000"/>
                <w:sz w:val="14"/>
              </w:rPr>
            </w:pPr>
          </w:p>
        </w:tc>
        <w:tc>
          <w:tcPr>
            <w:tcW w:w="1603" w:type="dxa"/>
            <w:tcBorders>
              <w:top w:val="single" w:sz="4" w:space="0" w:color="auto"/>
              <w:left w:val="single" w:sz="4" w:space="0" w:color="auto"/>
              <w:right w:val="single" w:sz="4" w:space="0" w:color="auto"/>
            </w:tcBorders>
            <w:shd w:val="clear" w:color="auto" w:fill="auto"/>
            <w:vAlign w:val="center"/>
          </w:tcPr>
          <w:p w14:paraId="46B62E6E" w14:textId="77777777" w:rsidR="00D74DBD" w:rsidRDefault="00D74DBD" w:rsidP="000D4199">
            <w:pPr>
              <w:pStyle w:val="Contedodatabela"/>
              <w:rPr>
                <w:rFonts w:ascii="Arial" w:hAnsi="Arial"/>
                <w:color w:val="000000"/>
                <w:sz w:val="14"/>
              </w:rPr>
            </w:pPr>
          </w:p>
        </w:tc>
      </w:tr>
      <w:tr w:rsidR="00D74DBD" w14:paraId="580A618E" w14:textId="77777777" w:rsidTr="000D4199">
        <w:tblPrEx>
          <w:tblCellMar>
            <w:top w:w="0" w:type="dxa"/>
            <w:bottom w:w="0" w:type="dxa"/>
          </w:tblCellMar>
        </w:tblPrEx>
        <w:trPr>
          <w:trHeight w:val="326"/>
        </w:trPr>
        <w:tc>
          <w:tcPr>
            <w:tcW w:w="3669" w:type="dxa"/>
            <w:tcBorders>
              <w:left w:val="single" w:sz="4" w:space="0" w:color="auto"/>
              <w:right w:val="single" w:sz="4" w:space="0" w:color="auto"/>
            </w:tcBorders>
            <w:shd w:val="clear" w:color="auto" w:fill="auto"/>
            <w:vAlign w:val="center"/>
          </w:tcPr>
          <w:p w14:paraId="28EFAC70" w14:textId="77777777" w:rsidR="00D74DBD" w:rsidRDefault="00D74DBD" w:rsidP="000D4199">
            <w:pPr>
              <w:pStyle w:val="Contedodatabela"/>
            </w:pPr>
            <w:r>
              <w:rPr>
                <w:rFonts w:ascii="Arial" w:hAnsi="Arial"/>
                <w:color w:val="000000"/>
                <w:sz w:val="14"/>
              </w:rPr>
              <w:t xml:space="preserve">Bens Imóveis: R$ </w:t>
            </w:r>
            <w:r w:rsidRPr="00186F68">
              <w:rPr>
                <w:rFonts w:ascii="Arial" w:hAnsi="Arial"/>
                <w:color w:val="000000"/>
                <w:sz w:val="14"/>
              </w:rPr>
              <w:t>55</w:t>
            </w:r>
            <w:r>
              <w:rPr>
                <w:rFonts w:ascii="Arial" w:hAnsi="Arial"/>
                <w:color w:val="000000"/>
                <w:sz w:val="14"/>
              </w:rPr>
              <w:t>.</w:t>
            </w:r>
            <w:r w:rsidRPr="00186F68">
              <w:rPr>
                <w:rFonts w:ascii="Arial" w:hAnsi="Arial"/>
                <w:color w:val="000000"/>
                <w:sz w:val="14"/>
              </w:rPr>
              <w:t>845</w:t>
            </w:r>
            <w:r>
              <w:rPr>
                <w:rFonts w:ascii="Arial" w:hAnsi="Arial"/>
                <w:color w:val="000000"/>
                <w:sz w:val="14"/>
              </w:rPr>
              <w:t>.</w:t>
            </w:r>
            <w:r w:rsidRPr="00186F68">
              <w:rPr>
                <w:rFonts w:ascii="Arial" w:hAnsi="Arial"/>
                <w:color w:val="000000"/>
                <w:sz w:val="14"/>
              </w:rPr>
              <w:t>640,9</w:t>
            </w:r>
            <w:r>
              <w:rPr>
                <w:rFonts w:ascii="Arial" w:hAnsi="Arial"/>
                <w:color w:val="000000"/>
                <w:sz w:val="14"/>
              </w:rPr>
              <w:t>0</w:t>
            </w:r>
          </w:p>
        </w:tc>
        <w:tc>
          <w:tcPr>
            <w:tcW w:w="1140" w:type="dxa"/>
            <w:tcBorders>
              <w:left w:val="single" w:sz="4" w:space="0" w:color="auto"/>
              <w:right w:val="single" w:sz="4" w:space="0" w:color="auto"/>
            </w:tcBorders>
            <w:shd w:val="clear" w:color="auto" w:fill="auto"/>
            <w:vAlign w:val="center"/>
          </w:tcPr>
          <w:p w14:paraId="0DB6FD90" w14:textId="77777777" w:rsidR="00D74DBD" w:rsidRDefault="00D74DBD" w:rsidP="000D4199">
            <w:pPr>
              <w:pStyle w:val="Contedodatabela"/>
              <w:rPr>
                <w:rFonts w:ascii="Arial" w:hAnsi="Arial"/>
                <w:color w:val="000000"/>
                <w:sz w:val="14"/>
              </w:rPr>
            </w:pPr>
          </w:p>
        </w:tc>
        <w:tc>
          <w:tcPr>
            <w:tcW w:w="1395" w:type="dxa"/>
            <w:tcBorders>
              <w:left w:val="single" w:sz="4" w:space="0" w:color="auto"/>
              <w:right w:val="single" w:sz="4" w:space="0" w:color="auto"/>
            </w:tcBorders>
            <w:shd w:val="clear" w:color="auto" w:fill="auto"/>
            <w:vAlign w:val="center"/>
          </w:tcPr>
          <w:p w14:paraId="402A2B9E" w14:textId="77777777" w:rsidR="00D74DBD" w:rsidRDefault="00D74DBD" w:rsidP="000D4199">
            <w:pPr>
              <w:pStyle w:val="Contedodatabela"/>
              <w:rPr>
                <w:rFonts w:ascii="Arial" w:hAnsi="Arial"/>
                <w:color w:val="000000"/>
                <w:sz w:val="14"/>
              </w:rPr>
            </w:pPr>
          </w:p>
        </w:tc>
        <w:tc>
          <w:tcPr>
            <w:tcW w:w="1831" w:type="dxa"/>
            <w:tcBorders>
              <w:left w:val="single" w:sz="4" w:space="0" w:color="auto"/>
              <w:right w:val="single" w:sz="4" w:space="0" w:color="auto"/>
            </w:tcBorders>
            <w:shd w:val="clear" w:color="auto" w:fill="auto"/>
            <w:vAlign w:val="center"/>
          </w:tcPr>
          <w:p w14:paraId="2CD82FFB" w14:textId="77777777" w:rsidR="00D74DBD" w:rsidRDefault="00D74DBD" w:rsidP="000D4199">
            <w:pPr>
              <w:pStyle w:val="Contedodatabela"/>
              <w:rPr>
                <w:rFonts w:ascii="Arial" w:hAnsi="Arial"/>
                <w:color w:val="000000"/>
                <w:sz w:val="14"/>
              </w:rPr>
            </w:pPr>
          </w:p>
        </w:tc>
        <w:tc>
          <w:tcPr>
            <w:tcW w:w="1603" w:type="dxa"/>
            <w:tcBorders>
              <w:left w:val="single" w:sz="4" w:space="0" w:color="auto"/>
              <w:right w:val="single" w:sz="4" w:space="0" w:color="auto"/>
            </w:tcBorders>
            <w:shd w:val="clear" w:color="auto" w:fill="auto"/>
            <w:vAlign w:val="center"/>
          </w:tcPr>
          <w:p w14:paraId="7CB57304" w14:textId="77777777" w:rsidR="00D74DBD" w:rsidRDefault="00D74DBD" w:rsidP="000D4199">
            <w:pPr>
              <w:pStyle w:val="Contedodatabela"/>
              <w:rPr>
                <w:rFonts w:ascii="Arial" w:hAnsi="Arial"/>
                <w:color w:val="000000"/>
                <w:sz w:val="14"/>
              </w:rPr>
            </w:pPr>
          </w:p>
        </w:tc>
      </w:tr>
      <w:tr w:rsidR="00D74DBD" w14:paraId="58063D69" w14:textId="77777777" w:rsidTr="000D4199">
        <w:tblPrEx>
          <w:tblCellMar>
            <w:top w:w="0" w:type="dxa"/>
            <w:bottom w:w="0" w:type="dxa"/>
          </w:tblCellMar>
        </w:tblPrEx>
        <w:trPr>
          <w:trHeight w:val="326"/>
        </w:trPr>
        <w:tc>
          <w:tcPr>
            <w:tcW w:w="3669" w:type="dxa"/>
            <w:tcBorders>
              <w:left w:val="single" w:sz="4" w:space="0" w:color="auto"/>
              <w:right w:val="single" w:sz="4" w:space="0" w:color="auto"/>
            </w:tcBorders>
            <w:shd w:val="clear" w:color="auto" w:fill="auto"/>
            <w:vAlign w:val="center"/>
          </w:tcPr>
          <w:p w14:paraId="214D5D3A" w14:textId="77777777" w:rsidR="00D74DBD" w:rsidRPr="005423F1" w:rsidRDefault="00D74DBD" w:rsidP="000D4199">
            <w:pPr>
              <w:pStyle w:val="Contedodatabela"/>
            </w:pPr>
            <w:r w:rsidRPr="005423F1">
              <w:rPr>
                <w:rFonts w:ascii="Arial" w:hAnsi="Arial"/>
                <w:color w:val="000000"/>
                <w:sz w:val="14"/>
              </w:rPr>
              <w:t>Bens Móveis: R$ 2.034.777,93</w:t>
            </w:r>
          </w:p>
        </w:tc>
        <w:tc>
          <w:tcPr>
            <w:tcW w:w="1140" w:type="dxa"/>
            <w:tcBorders>
              <w:left w:val="single" w:sz="4" w:space="0" w:color="auto"/>
              <w:right w:val="single" w:sz="4" w:space="0" w:color="auto"/>
            </w:tcBorders>
            <w:shd w:val="clear" w:color="auto" w:fill="auto"/>
            <w:vAlign w:val="center"/>
          </w:tcPr>
          <w:p w14:paraId="2FFE4F57" w14:textId="77777777" w:rsidR="00D74DBD" w:rsidRPr="005423F1" w:rsidRDefault="00D74DBD" w:rsidP="000D4199">
            <w:pPr>
              <w:pStyle w:val="Contedodatabela"/>
              <w:rPr>
                <w:rFonts w:ascii="Arial" w:hAnsi="Arial"/>
                <w:color w:val="000000"/>
                <w:sz w:val="14"/>
              </w:rPr>
            </w:pPr>
          </w:p>
        </w:tc>
        <w:tc>
          <w:tcPr>
            <w:tcW w:w="1395" w:type="dxa"/>
            <w:tcBorders>
              <w:left w:val="single" w:sz="4" w:space="0" w:color="auto"/>
              <w:right w:val="single" w:sz="4" w:space="0" w:color="auto"/>
            </w:tcBorders>
            <w:shd w:val="clear" w:color="auto" w:fill="auto"/>
            <w:vAlign w:val="center"/>
          </w:tcPr>
          <w:p w14:paraId="4A368B34" w14:textId="77777777" w:rsidR="00D74DBD" w:rsidRPr="005423F1" w:rsidRDefault="00D74DBD" w:rsidP="000D4199">
            <w:pPr>
              <w:pStyle w:val="Contedodatabela"/>
              <w:rPr>
                <w:rFonts w:ascii="Arial" w:hAnsi="Arial"/>
                <w:color w:val="000000"/>
                <w:sz w:val="14"/>
              </w:rPr>
            </w:pPr>
          </w:p>
        </w:tc>
        <w:tc>
          <w:tcPr>
            <w:tcW w:w="1831" w:type="dxa"/>
            <w:tcBorders>
              <w:left w:val="single" w:sz="4" w:space="0" w:color="auto"/>
              <w:right w:val="single" w:sz="4" w:space="0" w:color="auto"/>
            </w:tcBorders>
            <w:shd w:val="clear" w:color="auto" w:fill="auto"/>
            <w:vAlign w:val="center"/>
          </w:tcPr>
          <w:p w14:paraId="2987387D" w14:textId="77777777" w:rsidR="00D74DBD" w:rsidRDefault="00D74DBD" w:rsidP="000D4199">
            <w:pPr>
              <w:pStyle w:val="Contedodatabela"/>
              <w:rPr>
                <w:rFonts w:ascii="Arial" w:hAnsi="Arial"/>
                <w:color w:val="000000"/>
                <w:sz w:val="14"/>
              </w:rPr>
            </w:pPr>
          </w:p>
        </w:tc>
        <w:tc>
          <w:tcPr>
            <w:tcW w:w="1603" w:type="dxa"/>
            <w:tcBorders>
              <w:left w:val="single" w:sz="4" w:space="0" w:color="auto"/>
              <w:right w:val="single" w:sz="4" w:space="0" w:color="auto"/>
            </w:tcBorders>
            <w:shd w:val="clear" w:color="auto" w:fill="auto"/>
            <w:vAlign w:val="center"/>
          </w:tcPr>
          <w:p w14:paraId="438ECAC8" w14:textId="77777777" w:rsidR="00D74DBD" w:rsidRDefault="00D74DBD" w:rsidP="000D4199">
            <w:pPr>
              <w:pStyle w:val="Contedodatabela"/>
              <w:rPr>
                <w:rFonts w:ascii="Arial" w:hAnsi="Arial"/>
                <w:color w:val="000000"/>
                <w:sz w:val="14"/>
              </w:rPr>
            </w:pPr>
          </w:p>
        </w:tc>
      </w:tr>
      <w:tr w:rsidR="00D74DBD" w14:paraId="3E26A776" w14:textId="77777777" w:rsidTr="000D4199">
        <w:tblPrEx>
          <w:tblCellMar>
            <w:top w:w="0" w:type="dxa"/>
            <w:bottom w:w="0" w:type="dxa"/>
          </w:tblCellMar>
        </w:tblPrEx>
        <w:trPr>
          <w:trHeight w:val="341"/>
        </w:trPr>
        <w:tc>
          <w:tcPr>
            <w:tcW w:w="3669" w:type="dxa"/>
            <w:tcBorders>
              <w:left w:val="single" w:sz="4" w:space="0" w:color="auto"/>
              <w:right w:val="single" w:sz="4" w:space="0" w:color="auto"/>
            </w:tcBorders>
            <w:shd w:val="clear" w:color="auto" w:fill="auto"/>
            <w:vAlign w:val="center"/>
          </w:tcPr>
          <w:p w14:paraId="026ECE6C" w14:textId="77777777" w:rsidR="00D74DBD" w:rsidRPr="005423F1" w:rsidRDefault="00D74DBD" w:rsidP="000D4199">
            <w:pPr>
              <w:pStyle w:val="Contedodatabela"/>
            </w:pPr>
          </w:p>
        </w:tc>
        <w:tc>
          <w:tcPr>
            <w:tcW w:w="1140" w:type="dxa"/>
            <w:tcBorders>
              <w:left w:val="single" w:sz="4" w:space="0" w:color="auto"/>
              <w:right w:val="single" w:sz="4" w:space="0" w:color="auto"/>
            </w:tcBorders>
            <w:shd w:val="clear" w:color="auto" w:fill="auto"/>
            <w:vAlign w:val="center"/>
          </w:tcPr>
          <w:p w14:paraId="6FF1C093" w14:textId="77777777" w:rsidR="00D74DBD" w:rsidRPr="005423F1" w:rsidRDefault="00D74DBD" w:rsidP="000D4199">
            <w:pPr>
              <w:pStyle w:val="Contedodatabela"/>
              <w:rPr>
                <w:rFonts w:ascii="Arial" w:hAnsi="Arial"/>
                <w:color w:val="000000"/>
                <w:sz w:val="14"/>
              </w:rPr>
            </w:pPr>
          </w:p>
        </w:tc>
        <w:tc>
          <w:tcPr>
            <w:tcW w:w="1395" w:type="dxa"/>
            <w:tcBorders>
              <w:left w:val="single" w:sz="4" w:space="0" w:color="auto"/>
              <w:right w:val="single" w:sz="4" w:space="0" w:color="auto"/>
            </w:tcBorders>
            <w:shd w:val="clear" w:color="auto" w:fill="auto"/>
            <w:vAlign w:val="center"/>
          </w:tcPr>
          <w:p w14:paraId="2875C237" w14:textId="77777777" w:rsidR="00D74DBD" w:rsidRPr="005423F1" w:rsidRDefault="00D74DBD" w:rsidP="000D4199">
            <w:pPr>
              <w:pStyle w:val="Contedodatabela"/>
              <w:rPr>
                <w:rFonts w:ascii="Arial" w:hAnsi="Arial"/>
                <w:color w:val="000000"/>
                <w:sz w:val="14"/>
              </w:rPr>
            </w:pPr>
          </w:p>
        </w:tc>
        <w:tc>
          <w:tcPr>
            <w:tcW w:w="1831" w:type="dxa"/>
            <w:tcBorders>
              <w:left w:val="single" w:sz="4" w:space="0" w:color="auto"/>
              <w:right w:val="single" w:sz="4" w:space="0" w:color="auto"/>
            </w:tcBorders>
            <w:shd w:val="clear" w:color="auto" w:fill="auto"/>
            <w:vAlign w:val="center"/>
          </w:tcPr>
          <w:p w14:paraId="48A8774B" w14:textId="77777777" w:rsidR="00D74DBD" w:rsidRDefault="00D74DBD" w:rsidP="000D4199">
            <w:pPr>
              <w:pStyle w:val="Contedodatabela"/>
              <w:rPr>
                <w:rFonts w:ascii="Arial" w:hAnsi="Arial"/>
                <w:color w:val="000000"/>
                <w:sz w:val="14"/>
              </w:rPr>
            </w:pPr>
          </w:p>
        </w:tc>
        <w:tc>
          <w:tcPr>
            <w:tcW w:w="1603" w:type="dxa"/>
            <w:tcBorders>
              <w:left w:val="single" w:sz="4" w:space="0" w:color="auto"/>
              <w:right w:val="single" w:sz="4" w:space="0" w:color="auto"/>
            </w:tcBorders>
            <w:shd w:val="clear" w:color="auto" w:fill="auto"/>
            <w:vAlign w:val="center"/>
          </w:tcPr>
          <w:p w14:paraId="01F564BF" w14:textId="77777777" w:rsidR="00D74DBD" w:rsidRDefault="00D74DBD" w:rsidP="000D4199">
            <w:pPr>
              <w:pStyle w:val="Contedodatabela"/>
              <w:rPr>
                <w:rFonts w:ascii="Arial" w:hAnsi="Arial"/>
                <w:color w:val="000000"/>
                <w:sz w:val="14"/>
              </w:rPr>
            </w:pPr>
          </w:p>
        </w:tc>
      </w:tr>
      <w:tr w:rsidR="00D74DBD" w14:paraId="4A63A295" w14:textId="77777777" w:rsidTr="000D4199">
        <w:tblPrEx>
          <w:tblCellMar>
            <w:top w:w="0" w:type="dxa"/>
          </w:tblCellMar>
        </w:tblPrEx>
        <w:trPr>
          <w:trHeight w:val="341"/>
        </w:trPr>
        <w:tc>
          <w:tcPr>
            <w:tcW w:w="3669" w:type="dxa"/>
            <w:tcBorders>
              <w:left w:val="single" w:sz="4" w:space="0" w:color="auto"/>
              <w:bottom w:val="single" w:sz="4" w:space="0" w:color="auto"/>
              <w:right w:val="single" w:sz="4" w:space="0" w:color="auto"/>
            </w:tcBorders>
            <w:shd w:val="clear" w:color="auto" w:fill="auto"/>
            <w:vAlign w:val="center"/>
          </w:tcPr>
          <w:p w14:paraId="6BF33CEC" w14:textId="77777777" w:rsidR="00D74DBD" w:rsidRPr="005423F1" w:rsidRDefault="00D74DBD" w:rsidP="000D4199">
            <w:pPr>
              <w:pStyle w:val="Contedodatabela"/>
            </w:pPr>
            <w:r w:rsidRPr="005423F1">
              <w:rPr>
                <w:rFonts w:ascii="Arial" w:hAnsi="Arial"/>
                <w:color w:val="000000"/>
                <w:sz w:val="14"/>
              </w:rPr>
              <w:t>VALOR TOTAL: R$ 57.880.418,83</w:t>
            </w:r>
          </w:p>
        </w:tc>
        <w:tc>
          <w:tcPr>
            <w:tcW w:w="1140" w:type="dxa"/>
            <w:tcBorders>
              <w:left w:val="single" w:sz="4" w:space="0" w:color="auto"/>
              <w:bottom w:val="single" w:sz="4" w:space="0" w:color="auto"/>
              <w:right w:val="single" w:sz="4" w:space="0" w:color="auto"/>
            </w:tcBorders>
            <w:shd w:val="clear" w:color="auto" w:fill="auto"/>
            <w:vAlign w:val="center"/>
          </w:tcPr>
          <w:p w14:paraId="6D751F85" w14:textId="77777777" w:rsidR="00D74DBD" w:rsidRPr="005423F1" w:rsidRDefault="00D74DBD" w:rsidP="000D4199">
            <w:pPr>
              <w:pStyle w:val="Contedodatabela"/>
              <w:rPr>
                <w:rFonts w:ascii="Arial" w:hAnsi="Arial"/>
                <w:color w:val="000000"/>
                <w:sz w:val="14"/>
              </w:rPr>
            </w:pPr>
          </w:p>
        </w:tc>
        <w:tc>
          <w:tcPr>
            <w:tcW w:w="1395" w:type="dxa"/>
            <w:tcBorders>
              <w:left w:val="single" w:sz="4" w:space="0" w:color="auto"/>
              <w:bottom w:val="single" w:sz="4" w:space="0" w:color="auto"/>
              <w:right w:val="single" w:sz="4" w:space="0" w:color="auto"/>
            </w:tcBorders>
            <w:shd w:val="clear" w:color="auto" w:fill="auto"/>
            <w:vAlign w:val="center"/>
          </w:tcPr>
          <w:p w14:paraId="41471FD6" w14:textId="77777777" w:rsidR="00D74DBD" w:rsidRPr="005423F1" w:rsidRDefault="00D74DBD" w:rsidP="000D4199">
            <w:pPr>
              <w:pStyle w:val="Contedodatabela"/>
              <w:jc w:val="center"/>
            </w:pPr>
            <w:r w:rsidRPr="005423F1">
              <w:rPr>
                <w:rFonts w:ascii="Arial" w:hAnsi="Arial"/>
                <w:color w:val="000000"/>
                <w:sz w:val="14"/>
              </w:rPr>
              <w:t>R$ 57.880.418,83</w:t>
            </w:r>
          </w:p>
        </w:tc>
        <w:tc>
          <w:tcPr>
            <w:tcW w:w="1831" w:type="dxa"/>
            <w:tcBorders>
              <w:left w:val="single" w:sz="4" w:space="0" w:color="auto"/>
              <w:bottom w:val="single" w:sz="4" w:space="0" w:color="auto"/>
              <w:right w:val="single" w:sz="4" w:space="0" w:color="auto"/>
            </w:tcBorders>
            <w:shd w:val="clear" w:color="auto" w:fill="auto"/>
            <w:vAlign w:val="center"/>
          </w:tcPr>
          <w:p w14:paraId="609D2B95" w14:textId="77777777" w:rsidR="00D74DBD" w:rsidRDefault="00D74DBD" w:rsidP="000D4199">
            <w:pPr>
              <w:pStyle w:val="Contedodatabela"/>
              <w:jc w:val="center"/>
              <w:rPr>
                <w:rFonts w:ascii="Arial" w:hAnsi="Arial"/>
                <w:color w:val="000000"/>
                <w:sz w:val="14"/>
              </w:rPr>
            </w:pPr>
            <w:r>
              <w:rPr>
                <w:rFonts w:ascii="Arial" w:hAnsi="Arial"/>
                <w:color w:val="000000"/>
                <w:sz w:val="14"/>
              </w:rPr>
              <w:t>R$ 500,00</w:t>
            </w:r>
          </w:p>
          <w:p w14:paraId="089DE0FA" w14:textId="77777777" w:rsidR="00D74DBD" w:rsidRDefault="00D74DBD" w:rsidP="000D4199">
            <w:pPr>
              <w:pStyle w:val="Contedodatabela"/>
              <w:jc w:val="center"/>
            </w:pPr>
            <w:r>
              <w:rPr>
                <w:rFonts w:ascii="Arial" w:hAnsi="Arial"/>
                <w:color w:val="000000"/>
                <w:sz w:val="14"/>
              </w:rPr>
              <w:t>(podendo ser um valor menor a critério da seguradora, ou mesmo ser nulo)</w:t>
            </w:r>
          </w:p>
        </w:tc>
        <w:tc>
          <w:tcPr>
            <w:tcW w:w="1603" w:type="dxa"/>
            <w:tcBorders>
              <w:left w:val="single" w:sz="4" w:space="0" w:color="auto"/>
              <w:bottom w:val="single" w:sz="4" w:space="0" w:color="auto"/>
              <w:right w:val="single" w:sz="4" w:space="0" w:color="auto"/>
            </w:tcBorders>
            <w:shd w:val="clear" w:color="auto" w:fill="auto"/>
            <w:vAlign w:val="center"/>
          </w:tcPr>
          <w:p w14:paraId="2BCC953D" w14:textId="77777777" w:rsidR="00D74DBD" w:rsidRDefault="00D74DBD" w:rsidP="000D4199">
            <w:pPr>
              <w:pStyle w:val="Contedodatabela"/>
              <w:jc w:val="center"/>
              <w:rPr>
                <w:rFonts w:ascii="Arial" w:hAnsi="Arial"/>
                <w:color w:val="000000"/>
                <w:sz w:val="14"/>
              </w:rPr>
            </w:pPr>
            <w:r>
              <w:rPr>
                <w:rFonts w:ascii="Arial" w:hAnsi="Arial"/>
                <w:color w:val="000000"/>
                <w:sz w:val="14"/>
              </w:rPr>
              <w:t>10%</w:t>
            </w:r>
          </w:p>
          <w:p w14:paraId="62860466" w14:textId="77777777" w:rsidR="00D74DBD" w:rsidRDefault="00D74DBD" w:rsidP="000D4199">
            <w:pPr>
              <w:pStyle w:val="Contedodatabela"/>
              <w:jc w:val="center"/>
            </w:pPr>
            <w:r>
              <w:rPr>
                <w:rFonts w:ascii="Arial" w:hAnsi="Arial"/>
                <w:color w:val="000000"/>
                <w:sz w:val="14"/>
              </w:rPr>
              <w:t>(O máximo aceito é de 10%, podendo ser um percentual menor)</w:t>
            </w:r>
          </w:p>
        </w:tc>
      </w:tr>
      <w:tr w:rsidR="00D74DBD" w14:paraId="0F9D2DD1" w14:textId="77777777" w:rsidTr="000D4199">
        <w:tblPrEx>
          <w:tblCellMar>
            <w:top w:w="0" w:type="dxa"/>
          </w:tblCellMar>
        </w:tblPrEx>
        <w:trPr>
          <w:trHeight w:val="341"/>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14:paraId="6B610CB0" w14:textId="77777777" w:rsidR="00D74DBD" w:rsidRPr="00BA25B2" w:rsidRDefault="00D74DBD" w:rsidP="000D4199">
            <w:pPr>
              <w:pStyle w:val="Contedodatabela"/>
              <w:rPr>
                <w:b/>
                <w:bCs/>
              </w:rPr>
            </w:pPr>
            <w:r w:rsidRPr="00BA25B2">
              <w:rPr>
                <w:rFonts w:ascii="Arial" w:hAnsi="Arial"/>
                <w:b/>
                <w:bCs/>
                <w:color w:val="000000"/>
                <w:sz w:val="14"/>
              </w:rPr>
              <w:t>2 – DANOS ELÉTRICOS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5309E9F" w14:textId="77777777" w:rsidR="00D74DBD" w:rsidRDefault="00D74DBD" w:rsidP="000D4199">
            <w:pPr>
              <w:pStyle w:val="Contedodatabela"/>
              <w:jc w:val="center"/>
            </w:pPr>
            <w:r>
              <w:rPr>
                <w:rFonts w:ascii="Arial" w:hAnsi="Arial"/>
                <w:color w:val="000000"/>
                <w:sz w:val="14"/>
              </w:rPr>
              <w:t>Absoluto</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3541F5C8" w14:textId="77777777" w:rsidR="00D74DBD" w:rsidRDefault="00D74DBD" w:rsidP="000D4199">
            <w:pPr>
              <w:pStyle w:val="Contedodatabela"/>
              <w:jc w:val="center"/>
            </w:pPr>
            <w:r>
              <w:rPr>
                <w:rFonts w:ascii="Arial" w:hAnsi="Arial"/>
                <w:color w:val="000000"/>
                <w:sz w:val="14"/>
              </w:rPr>
              <w:t>R$ 300,000,00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3E7EC017" w14:textId="77777777" w:rsidR="00D74DBD" w:rsidRDefault="00D74DBD" w:rsidP="000D4199">
            <w:pPr>
              <w:pStyle w:val="Contedodatabela"/>
              <w:jc w:val="center"/>
              <w:rPr>
                <w:rFonts w:ascii="Arial" w:hAnsi="Arial"/>
                <w:color w:val="000000"/>
                <w:sz w:val="14"/>
              </w:rPr>
            </w:pPr>
            <w:r>
              <w:rPr>
                <w:rFonts w:ascii="Arial" w:hAnsi="Arial"/>
                <w:color w:val="000000"/>
                <w:sz w:val="14"/>
              </w:rPr>
              <w:t>R$ 1.500,00</w:t>
            </w:r>
          </w:p>
          <w:p w14:paraId="1F9C024E" w14:textId="77777777" w:rsidR="00D74DBD" w:rsidRDefault="00D74DBD" w:rsidP="000D4199">
            <w:pPr>
              <w:pStyle w:val="Contedodatabela"/>
              <w:jc w:val="center"/>
            </w:pPr>
            <w:r>
              <w:rPr>
                <w:rFonts w:ascii="Arial" w:hAnsi="Arial"/>
                <w:color w:val="000000"/>
                <w:sz w:val="14"/>
              </w:rPr>
              <w:t>(podendo ser um valor menor a critério da seguradora, ou mesmo ser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3F113CE8" w14:textId="77777777" w:rsidR="00D74DBD" w:rsidRDefault="00D74DBD" w:rsidP="000D4199">
            <w:pPr>
              <w:pStyle w:val="Contedodatabela"/>
              <w:jc w:val="center"/>
              <w:rPr>
                <w:rFonts w:ascii="Arial" w:hAnsi="Arial"/>
                <w:color w:val="000000"/>
                <w:sz w:val="14"/>
              </w:rPr>
            </w:pPr>
            <w:r>
              <w:rPr>
                <w:rFonts w:ascii="Arial" w:hAnsi="Arial"/>
                <w:color w:val="000000"/>
                <w:sz w:val="14"/>
              </w:rPr>
              <w:t>15%</w:t>
            </w:r>
          </w:p>
          <w:p w14:paraId="135A7091" w14:textId="77777777" w:rsidR="00D74DBD" w:rsidRDefault="00D74DBD" w:rsidP="000D4199">
            <w:pPr>
              <w:pStyle w:val="Contedodatabela"/>
              <w:jc w:val="center"/>
            </w:pPr>
            <w:r>
              <w:rPr>
                <w:rFonts w:ascii="Arial" w:hAnsi="Arial"/>
                <w:color w:val="000000"/>
                <w:sz w:val="14"/>
              </w:rPr>
              <w:t>(O máximo aceito é de 15%, podendo ser um percentual menor a critério da seguradora, como por exemplo 10% ao invés de 15%)</w:t>
            </w:r>
          </w:p>
        </w:tc>
      </w:tr>
      <w:tr w:rsidR="00D74DBD" w14:paraId="6B6B7AD8" w14:textId="77777777" w:rsidTr="000D4199">
        <w:tblPrEx>
          <w:tblCellMar>
            <w:top w:w="0" w:type="dxa"/>
          </w:tblCellMar>
        </w:tblPrEx>
        <w:trPr>
          <w:trHeight w:val="341"/>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14:paraId="1BF354D0" w14:textId="77777777" w:rsidR="00D74DBD" w:rsidRDefault="00D74DBD" w:rsidP="000D4199">
            <w:pPr>
              <w:pStyle w:val="Contedodatabela"/>
            </w:pPr>
            <w:r>
              <w:rPr>
                <w:rFonts w:ascii="Arial" w:hAnsi="Arial"/>
                <w:b/>
                <w:color w:val="000000"/>
                <w:sz w:val="14"/>
              </w:rPr>
              <w:t>3 – IMPACTO DE VEÌCULOS TERRESTRES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10977A4" w14:textId="77777777" w:rsidR="00D74DBD" w:rsidRDefault="00D74DBD" w:rsidP="000D4199">
            <w:pPr>
              <w:pStyle w:val="Contedodatabela"/>
              <w:jc w:val="center"/>
            </w:pPr>
            <w:r>
              <w:rPr>
                <w:rFonts w:ascii="Arial" w:hAnsi="Arial"/>
                <w:b/>
                <w:color w:val="000000"/>
                <w:sz w:val="14"/>
              </w:rPr>
              <w:t>Absoluto</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433FC4BD" w14:textId="77777777" w:rsidR="00D74DBD" w:rsidRDefault="00D74DBD" w:rsidP="000D4199">
            <w:pPr>
              <w:pStyle w:val="Contedodatabela"/>
              <w:jc w:val="center"/>
            </w:pPr>
            <w:r>
              <w:rPr>
                <w:rFonts w:ascii="Arial" w:hAnsi="Arial"/>
                <w:color w:val="000000"/>
                <w:sz w:val="14"/>
              </w:rPr>
              <w:t>R$ 1.000.000,00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006B71A9" w14:textId="77777777" w:rsidR="00D74DBD" w:rsidRDefault="00D74DBD" w:rsidP="000D4199">
            <w:pPr>
              <w:pStyle w:val="Contedodatabela"/>
              <w:jc w:val="center"/>
              <w:rPr>
                <w:rFonts w:ascii="Arial" w:hAnsi="Arial"/>
                <w:color w:val="000000"/>
                <w:sz w:val="14"/>
              </w:rPr>
            </w:pPr>
            <w:r>
              <w:rPr>
                <w:rFonts w:ascii="Arial" w:hAnsi="Arial"/>
                <w:color w:val="000000"/>
                <w:sz w:val="14"/>
              </w:rPr>
              <w:t>R$ 1.500,00</w:t>
            </w:r>
          </w:p>
          <w:p w14:paraId="34F4228F" w14:textId="77777777" w:rsidR="00D74DBD" w:rsidRDefault="00D74DBD" w:rsidP="000D4199">
            <w:pPr>
              <w:pStyle w:val="Contedodatabela"/>
              <w:jc w:val="center"/>
            </w:pPr>
            <w:r>
              <w:rPr>
                <w:rFonts w:ascii="Arial" w:hAnsi="Arial"/>
                <w:color w:val="000000"/>
                <w:sz w:val="14"/>
              </w:rPr>
              <w:t>(podendo ser um valor menor a critério da seguradora, ou mesmo ser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14DE8A57" w14:textId="77777777" w:rsidR="00D74DBD" w:rsidRDefault="00D74DBD" w:rsidP="000D4199">
            <w:pPr>
              <w:pStyle w:val="Contedodatabela"/>
              <w:jc w:val="center"/>
              <w:rPr>
                <w:rFonts w:ascii="Arial" w:hAnsi="Arial"/>
                <w:color w:val="000000"/>
                <w:sz w:val="14"/>
              </w:rPr>
            </w:pPr>
            <w:r>
              <w:rPr>
                <w:rFonts w:ascii="Arial" w:hAnsi="Arial"/>
                <w:color w:val="000000"/>
                <w:sz w:val="14"/>
              </w:rPr>
              <w:t>15%</w:t>
            </w:r>
          </w:p>
          <w:p w14:paraId="386DE809" w14:textId="77777777" w:rsidR="00D74DBD" w:rsidRDefault="00D74DBD" w:rsidP="000D4199">
            <w:pPr>
              <w:pStyle w:val="Contedodatabela"/>
              <w:jc w:val="center"/>
            </w:pPr>
            <w:r>
              <w:rPr>
                <w:rFonts w:ascii="Arial" w:hAnsi="Arial"/>
                <w:color w:val="000000"/>
                <w:sz w:val="14"/>
              </w:rPr>
              <w:t>(O máximo aceito é de 15%, podendo ser um percentual menor a critério da seguradora, como por exemplo 10% ao invés de 15%)</w:t>
            </w:r>
          </w:p>
        </w:tc>
      </w:tr>
      <w:tr w:rsidR="00D74DBD" w14:paraId="2FB38505" w14:textId="77777777" w:rsidTr="000D4199">
        <w:tblPrEx>
          <w:tblCellMar>
            <w:top w:w="0" w:type="dxa"/>
          </w:tblCellMar>
        </w:tblPrEx>
        <w:trPr>
          <w:trHeight w:val="341"/>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14:paraId="1554A343" w14:textId="77777777" w:rsidR="00D74DBD" w:rsidRDefault="00D74DBD" w:rsidP="000D4199">
            <w:pPr>
              <w:pStyle w:val="Contedodatabela"/>
            </w:pPr>
            <w:r>
              <w:rPr>
                <w:rFonts w:ascii="Arial" w:hAnsi="Arial"/>
                <w:b/>
                <w:color w:val="000000"/>
                <w:sz w:val="14"/>
              </w:rPr>
              <w:t>3 – QUEBRA DE VIDROS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B07FF4E" w14:textId="77777777" w:rsidR="00D74DBD" w:rsidRDefault="00D74DBD" w:rsidP="000D4199">
            <w:pPr>
              <w:pStyle w:val="Contedodatabela"/>
              <w:jc w:val="center"/>
            </w:pPr>
            <w:r>
              <w:rPr>
                <w:rFonts w:ascii="Arial" w:hAnsi="Arial"/>
                <w:b/>
                <w:color w:val="000000"/>
                <w:sz w:val="14"/>
              </w:rPr>
              <w:t>Absoluto</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2CDA357E" w14:textId="77777777" w:rsidR="00D74DBD" w:rsidRDefault="00D74DBD" w:rsidP="000D4199">
            <w:pPr>
              <w:pStyle w:val="Contedodatabela"/>
              <w:jc w:val="center"/>
            </w:pPr>
            <w:r>
              <w:rPr>
                <w:rFonts w:ascii="Arial" w:hAnsi="Arial"/>
                <w:color w:val="000000"/>
                <w:sz w:val="14"/>
              </w:rPr>
              <w:t>R$ 100.000,00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4A42FAD0" w14:textId="77777777" w:rsidR="00D74DBD" w:rsidRDefault="00D74DBD" w:rsidP="000D4199">
            <w:pPr>
              <w:pStyle w:val="Contedodatabela"/>
              <w:jc w:val="center"/>
              <w:rPr>
                <w:rFonts w:ascii="Arial" w:hAnsi="Arial"/>
                <w:color w:val="000000"/>
                <w:sz w:val="14"/>
              </w:rPr>
            </w:pPr>
            <w:r>
              <w:rPr>
                <w:rFonts w:ascii="Arial" w:hAnsi="Arial"/>
                <w:color w:val="000000"/>
                <w:sz w:val="14"/>
              </w:rPr>
              <w:t>R$ 400,00</w:t>
            </w:r>
          </w:p>
          <w:p w14:paraId="069CE7D1" w14:textId="77777777" w:rsidR="00D74DBD" w:rsidRDefault="00D74DBD" w:rsidP="000D4199">
            <w:pPr>
              <w:pStyle w:val="Contedodatabela"/>
              <w:jc w:val="center"/>
            </w:pPr>
            <w:r>
              <w:rPr>
                <w:rFonts w:ascii="Arial" w:hAnsi="Arial"/>
                <w:color w:val="000000"/>
                <w:sz w:val="14"/>
              </w:rPr>
              <w:t>(podendo ser um valor menor a critério da seguradora, ou mesmo ser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4C75DFC4" w14:textId="77777777" w:rsidR="00D74DBD" w:rsidRDefault="00D74DBD" w:rsidP="000D4199">
            <w:pPr>
              <w:pStyle w:val="Contedodatabela"/>
              <w:jc w:val="center"/>
              <w:rPr>
                <w:rFonts w:ascii="Arial" w:hAnsi="Arial"/>
                <w:color w:val="000000"/>
                <w:sz w:val="14"/>
              </w:rPr>
            </w:pPr>
            <w:r>
              <w:rPr>
                <w:rFonts w:ascii="Arial" w:hAnsi="Arial"/>
                <w:color w:val="000000"/>
                <w:sz w:val="14"/>
              </w:rPr>
              <w:t>15%</w:t>
            </w:r>
          </w:p>
          <w:p w14:paraId="61164DCC" w14:textId="77777777" w:rsidR="00D74DBD" w:rsidRDefault="00D74DBD" w:rsidP="000D4199">
            <w:pPr>
              <w:pStyle w:val="Contedodatabela"/>
              <w:jc w:val="center"/>
            </w:pPr>
            <w:r>
              <w:rPr>
                <w:rFonts w:ascii="Arial" w:hAnsi="Arial"/>
                <w:color w:val="000000"/>
                <w:sz w:val="14"/>
              </w:rPr>
              <w:t>(O máximo aceito é de 15%, podendo ser um percentual menor a critério da seguradora, como por exemplo 10% ao invés de 15%)</w:t>
            </w:r>
          </w:p>
        </w:tc>
      </w:tr>
      <w:bookmarkEnd w:id="9"/>
    </w:tbl>
    <w:p w14:paraId="1502D89A" w14:textId="77777777" w:rsidR="00D74DBD" w:rsidRPr="008A0850" w:rsidRDefault="00D74DBD" w:rsidP="00D74DBD">
      <w:pPr>
        <w:spacing w:line="360" w:lineRule="auto"/>
        <w:jc w:val="both"/>
        <w:rPr>
          <w:rFonts w:ascii="Times New Roman" w:eastAsia="Times New Roman" w:hAnsi="Times New Roman" w:cs="Times New Roman"/>
          <w:color w:val="FF0000"/>
        </w:rPr>
      </w:pPr>
    </w:p>
    <w:p w14:paraId="293C3FDF" w14:textId="77777777" w:rsidR="00D74DBD" w:rsidRPr="00C275FA" w:rsidRDefault="00D74DBD" w:rsidP="00D74DBD">
      <w:pPr>
        <w:pStyle w:val="Default"/>
        <w:numPr>
          <w:ilvl w:val="0"/>
          <w:numId w:val="23"/>
        </w:numPr>
        <w:shd w:val="clear" w:color="auto" w:fill="D9D9D9" w:themeFill="background1" w:themeFillShade="D9"/>
        <w:ind w:left="0" w:firstLine="0"/>
        <w:jc w:val="both"/>
        <w:rPr>
          <w:rFonts w:eastAsia="Times New Roman"/>
          <w:b/>
          <w:bCs/>
          <w:color w:val="auto"/>
        </w:rPr>
      </w:pPr>
      <w:r w:rsidRPr="4E79D129">
        <w:rPr>
          <w:rFonts w:eastAsia="Times New Roman"/>
          <w:b/>
          <w:bCs/>
          <w:color w:val="auto"/>
        </w:rPr>
        <w:t>ADEQUAÇÃO ORÇAMENTÁRIA</w:t>
      </w:r>
    </w:p>
    <w:p w14:paraId="076B2322"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4E79D129">
        <w:rPr>
          <w:rFonts w:eastAsia="Times New Roman"/>
          <w:color w:val="auto"/>
        </w:rPr>
        <w:t>Os recursos dessa contratação estão consignados no orçamento da União para 20</w:t>
      </w:r>
      <w:r>
        <w:rPr>
          <w:rFonts w:eastAsia="Times New Roman"/>
          <w:color w:val="auto"/>
        </w:rPr>
        <w:t>24</w:t>
      </w:r>
      <w:r w:rsidRPr="4E79D129">
        <w:rPr>
          <w:rFonts w:eastAsia="Times New Roman"/>
          <w:color w:val="auto"/>
        </w:rPr>
        <w:t>, no Plano Interno</w:t>
      </w:r>
      <w:r>
        <w:rPr>
          <w:rFonts w:eastAsia="Times New Roman"/>
          <w:color w:val="auto"/>
        </w:rPr>
        <w:t xml:space="preserve"> </w:t>
      </w:r>
      <w:r w:rsidRPr="00314634">
        <w:rPr>
          <w:rFonts w:eastAsia="Times New Roman"/>
          <w:color w:val="auto"/>
        </w:rPr>
        <w:t>24COENG21</w:t>
      </w:r>
      <w:r w:rsidRPr="4E79D129">
        <w:rPr>
          <w:rFonts w:eastAsia="Times New Roman"/>
          <w:color w:val="auto"/>
        </w:rPr>
        <w:t xml:space="preserve">, PTRES </w:t>
      </w:r>
      <w:r>
        <w:t>174664</w:t>
      </w:r>
      <w:r w:rsidRPr="4E79D129">
        <w:rPr>
          <w:rFonts w:eastAsia="Times New Roman"/>
          <w:color w:val="auto"/>
        </w:rPr>
        <w:t xml:space="preserve"> e Natureza de Despesa </w:t>
      </w:r>
      <w:r>
        <w:t>3.3.9.0.39.69 (Seguro em geral).</w:t>
      </w:r>
    </w:p>
    <w:p w14:paraId="342F9004" w14:textId="77777777" w:rsidR="00D74DBD" w:rsidRPr="00C275FA" w:rsidRDefault="00D74DBD" w:rsidP="00D74DBD">
      <w:pPr>
        <w:pStyle w:val="Default"/>
        <w:spacing w:line="360" w:lineRule="auto"/>
        <w:jc w:val="both"/>
        <w:rPr>
          <w:rFonts w:eastAsia="Times New Roman"/>
          <w:color w:val="auto"/>
        </w:rPr>
      </w:pPr>
    </w:p>
    <w:p w14:paraId="1FB4B9EE" w14:textId="77777777" w:rsidR="00D74DBD" w:rsidRPr="006A7800" w:rsidRDefault="00D74DBD" w:rsidP="00D74DBD">
      <w:pPr>
        <w:pStyle w:val="Default"/>
        <w:numPr>
          <w:ilvl w:val="0"/>
          <w:numId w:val="23"/>
        </w:numPr>
        <w:shd w:val="clear" w:color="auto" w:fill="D9D9D9" w:themeFill="background1" w:themeFillShade="D9"/>
        <w:ind w:left="0" w:firstLine="0"/>
        <w:jc w:val="both"/>
        <w:rPr>
          <w:rFonts w:eastAsia="Times New Roman"/>
          <w:b/>
          <w:bCs/>
          <w:caps/>
          <w:color w:val="000000" w:themeColor="text1"/>
        </w:rPr>
      </w:pPr>
      <w:r w:rsidRPr="006A7800">
        <w:rPr>
          <w:rFonts w:eastAsia="Times New Roman"/>
          <w:b/>
          <w:bCs/>
          <w:color w:val="auto"/>
        </w:rPr>
        <w:t>VIGÊNCIA DO CONTRATO</w:t>
      </w:r>
    </w:p>
    <w:p w14:paraId="734D9615" w14:textId="77777777" w:rsidR="00D74DBD" w:rsidRPr="005423F1" w:rsidRDefault="00D74DBD" w:rsidP="00D74DBD">
      <w:pPr>
        <w:pStyle w:val="Default"/>
        <w:numPr>
          <w:ilvl w:val="1"/>
          <w:numId w:val="23"/>
        </w:numPr>
        <w:spacing w:line="360" w:lineRule="auto"/>
        <w:ind w:left="0" w:firstLine="0"/>
        <w:jc w:val="both"/>
        <w:rPr>
          <w:rFonts w:ascii="Arial" w:eastAsia="Arial" w:hAnsi="Arial" w:cs="Arial"/>
          <w:color w:val="000000" w:themeColor="text1"/>
          <w:sz w:val="19"/>
          <w:szCs w:val="19"/>
        </w:rPr>
      </w:pPr>
      <w:r w:rsidRPr="005423F1">
        <w:rPr>
          <w:rFonts w:eastAsia="Times New Roman"/>
          <w:color w:val="auto"/>
        </w:rPr>
        <w:t xml:space="preserve">O Contrato terá vigência por 01 (um) ano, a contar das 24 horas de 29 de outubro de 2024, data de vigência da apólice atual, ou da data de assinatura da nova apólice, caso </w:t>
      </w:r>
      <w:proofErr w:type="spellStart"/>
      <w:r w:rsidRPr="005423F1">
        <w:rPr>
          <w:rFonts w:eastAsia="Times New Roman"/>
          <w:color w:val="auto"/>
        </w:rPr>
        <w:t>esta</w:t>
      </w:r>
      <w:proofErr w:type="spellEnd"/>
      <w:r w:rsidRPr="005423F1">
        <w:rPr>
          <w:rFonts w:eastAsia="Times New Roman"/>
          <w:color w:val="auto"/>
        </w:rPr>
        <w:t xml:space="preserve"> ocorra em data póstuma ao vencimento da apólice atual, podendo ser prorrogado por iguais e sucessivos períodos até o limite de 10 (dez) anos, nos termos do artigo 107 da Lei n° 14.133/2021. </w:t>
      </w:r>
    </w:p>
    <w:p w14:paraId="02838D6F" w14:textId="77777777" w:rsidR="00D74DBD" w:rsidRDefault="00D74DBD" w:rsidP="00D74DBD">
      <w:pPr>
        <w:pStyle w:val="PargrafodaLista"/>
        <w:numPr>
          <w:ilvl w:val="1"/>
          <w:numId w:val="23"/>
        </w:numPr>
        <w:spacing w:line="360" w:lineRule="auto"/>
        <w:ind w:left="0" w:firstLine="0"/>
        <w:jc w:val="both"/>
        <w:rPr>
          <w:rFonts w:ascii="Times New Roman" w:eastAsia="Times New Roman" w:hAnsi="Times New Roman" w:cs="Times New Roman"/>
          <w:color w:val="000000" w:themeColor="text1"/>
        </w:rPr>
      </w:pPr>
      <w:r w:rsidRPr="6B2DC995">
        <w:rPr>
          <w:rFonts w:ascii="Times New Roman" w:eastAsia="Times New Roman" w:hAnsi="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0BD57AB9" w14:textId="77777777" w:rsidR="00D74DBD" w:rsidRDefault="00D74DBD" w:rsidP="00D74DBD">
      <w:pPr>
        <w:pStyle w:val="PargrafodaLista"/>
        <w:numPr>
          <w:ilvl w:val="2"/>
          <w:numId w:val="23"/>
        </w:numPr>
        <w:spacing w:line="360" w:lineRule="auto"/>
        <w:ind w:left="0" w:firstLine="0"/>
        <w:jc w:val="both"/>
        <w:rPr>
          <w:rFonts w:ascii="Times New Roman" w:eastAsia="Times New Roman" w:hAnsi="Times New Roman" w:cs="Times New Roman"/>
          <w:color w:val="000000" w:themeColor="text1"/>
        </w:rPr>
      </w:pPr>
      <w:r w:rsidRPr="6B2DC995">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Administração. </w:t>
      </w:r>
      <w:r w:rsidRPr="6B2DC995">
        <w:rPr>
          <w:rFonts w:ascii="Times New Roman" w:eastAsia="Times New Roman" w:hAnsi="Times New Roman" w:cs="Times New Roman"/>
          <w:color w:val="000000" w:themeColor="text1"/>
        </w:rPr>
        <w:t xml:space="preserve">(art. 90. § 1º, </w:t>
      </w:r>
      <w:r w:rsidRPr="6B2DC995">
        <w:rPr>
          <w:rFonts w:ascii="Times New Roman" w:eastAsia="Times New Roman" w:hAnsi="Times New Roman" w:cs="Times New Roman"/>
        </w:rPr>
        <w:t>da Lei n° 14.133/2021</w:t>
      </w:r>
      <w:r w:rsidRPr="6B2DC995">
        <w:rPr>
          <w:rFonts w:ascii="Times New Roman" w:eastAsia="Times New Roman" w:hAnsi="Times New Roman" w:cs="Times New Roman"/>
          <w:color w:val="000000" w:themeColor="text1"/>
        </w:rPr>
        <w:t>).</w:t>
      </w:r>
    </w:p>
    <w:p w14:paraId="17D1C2CF" w14:textId="77777777" w:rsidR="00D74DBD" w:rsidRPr="00375260" w:rsidRDefault="00D74DBD" w:rsidP="00D74DBD">
      <w:pPr>
        <w:pStyle w:val="Default"/>
        <w:spacing w:line="360" w:lineRule="auto"/>
        <w:jc w:val="both"/>
        <w:rPr>
          <w:rFonts w:eastAsia="Times New Roman"/>
          <w:color w:val="auto"/>
        </w:rPr>
      </w:pPr>
    </w:p>
    <w:p w14:paraId="652B4120" w14:textId="77777777" w:rsidR="00D74DBD" w:rsidRPr="004F3EA7" w:rsidRDefault="00D74DBD" w:rsidP="00D74DBD">
      <w:pPr>
        <w:pStyle w:val="Default"/>
        <w:numPr>
          <w:ilvl w:val="0"/>
          <w:numId w:val="23"/>
        </w:numPr>
        <w:shd w:val="clear" w:color="auto" w:fill="BFBFBF" w:themeFill="background1" w:themeFillShade="BF"/>
        <w:ind w:left="0" w:firstLine="0"/>
        <w:jc w:val="both"/>
        <w:rPr>
          <w:rFonts w:eastAsia="Times New Roman"/>
          <w:b/>
          <w:bCs/>
          <w:strike/>
          <w:color w:val="auto"/>
          <w:sz w:val="20"/>
          <w:szCs w:val="20"/>
        </w:rPr>
      </w:pPr>
      <w:r w:rsidRPr="004F3EA7">
        <w:rPr>
          <w:rFonts w:eastAsia="Times New Roman"/>
          <w:b/>
          <w:bCs/>
          <w:color w:val="auto"/>
        </w:rPr>
        <w:t xml:space="preserve">REAJUSTE </w:t>
      </w:r>
    </w:p>
    <w:p w14:paraId="476E5396" w14:textId="77777777" w:rsidR="00D74DBD" w:rsidRPr="004F3EA7" w:rsidRDefault="00D74DBD" w:rsidP="00D74DBD">
      <w:pPr>
        <w:pStyle w:val="Default"/>
        <w:numPr>
          <w:ilvl w:val="1"/>
          <w:numId w:val="23"/>
        </w:numPr>
        <w:spacing w:line="360" w:lineRule="auto"/>
        <w:ind w:left="0" w:firstLine="0"/>
        <w:jc w:val="both"/>
        <w:rPr>
          <w:rFonts w:eastAsia="Times New Roman"/>
          <w:color w:val="auto"/>
        </w:rPr>
      </w:pPr>
      <w:r w:rsidRPr="5E02DFB5">
        <w:rPr>
          <w:rFonts w:eastAsia="Times New Roman"/>
          <w:color w:val="auto"/>
        </w:rPr>
        <w:t xml:space="preserve">Os preços contratados são fixos e irreajustáveis no prazo de um ano contado da data do orçamento estimado, em __/__/____ </w:t>
      </w:r>
    </w:p>
    <w:p w14:paraId="6E897350" w14:textId="77777777" w:rsidR="00D74DBD" w:rsidRDefault="00D74DBD" w:rsidP="00D74DBD">
      <w:pPr>
        <w:pStyle w:val="PargrafodaLista"/>
        <w:numPr>
          <w:ilvl w:val="1"/>
          <w:numId w:val="23"/>
        </w:numPr>
        <w:spacing w:line="360" w:lineRule="auto"/>
        <w:ind w:left="0" w:firstLine="0"/>
        <w:jc w:val="both"/>
        <w:rPr>
          <w:rFonts w:ascii="Times New Roman" w:eastAsia="Times New Roman" w:hAnsi="Times New Roman" w:cs="Times New Roman"/>
        </w:rPr>
      </w:pPr>
      <w:r w:rsidRPr="2721DDDE">
        <w:rPr>
          <w:rFonts w:ascii="Times New Roman" w:eastAsia="Times New Roman" w:hAnsi="Times New Roman" w:cs="Times New Roman"/>
        </w:rPr>
        <w:t>Após o interregno de um ano, os preços iniciais poderão ser reajustados, mediante a aplicação, pelo Contratante, d</w:t>
      </w:r>
      <w:r>
        <w:rPr>
          <w:rFonts w:ascii="Times New Roman" w:eastAsia="Times New Roman" w:hAnsi="Times New Roman" w:cs="Times New Roman"/>
        </w:rPr>
        <w:t>a variação acumulada do</w:t>
      </w:r>
      <w:r w:rsidRPr="2721DDDE">
        <w:rPr>
          <w:rFonts w:ascii="Times New Roman" w:eastAsia="Times New Roman" w:hAnsi="Times New Roman" w:cs="Times New Roman"/>
        </w:rPr>
        <w:t xml:space="preserve"> </w:t>
      </w:r>
      <w:r w:rsidRPr="004A4FFB">
        <w:rPr>
          <w:rFonts w:ascii="Times New Roman" w:eastAsia="Times New Roman" w:hAnsi="Times New Roman" w:cs="Times New Roman"/>
        </w:rPr>
        <w:t>IPCA/IBGE – Índice Nacional de Preços ao Consumidor Amplo do Instituto Brasileiro de Geografia e Estatística, ou outro que vier a substituí-lo, exclusivamente para as obrigações iniciadas e</w:t>
      </w:r>
      <w:r w:rsidRPr="2721DDDE">
        <w:rPr>
          <w:rFonts w:ascii="Times New Roman" w:eastAsia="Times New Roman" w:hAnsi="Times New Roman" w:cs="Times New Roman"/>
        </w:rPr>
        <w:t xml:space="preserve"> concluídas após a ocorrência da anualidade.</w:t>
      </w:r>
    </w:p>
    <w:p w14:paraId="2A19AB64" w14:textId="77777777" w:rsidR="00D74DBD" w:rsidRPr="005423F1" w:rsidRDefault="00D74DBD" w:rsidP="00D74DBD">
      <w:pPr>
        <w:pStyle w:val="PargrafodaLista"/>
        <w:numPr>
          <w:ilvl w:val="1"/>
          <w:numId w:val="23"/>
        </w:numPr>
        <w:spacing w:line="360" w:lineRule="auto"/>
        <w:ind w:left="0" w:firstLine="0"/>
        <w:jc w:val="both"/>
        <w:rPr>
          <w:rFonts w:ascii="Times New Roman" w:eastAsia="Times New Roman" w:hAnsi="Times New Roman" w:cs="Times New Roman"/>
        </w:rPr>
      </w:pPr>
      <w:r w:rsidRPr="005423F1">
        <w:rPr>
          <w:rFonts w:ascii="Times New Roman" w:eastAsia="Times New Roman" w:hAnsi="Times New Roman" w:cs="Times New Roman"/>
        </w:rPr>
        <w:t>Além do preço do prêmio do seguro, obedecendo a mesma periodicidade prevista no item 6.2, poderão também ser reajustados, conforme necessidade identificada pelo C</w:t>
      </w:r>
      <w:r>
        <w:rPr>
          <w:rFonts w:ascii="Times New Roman" w:eastAsia="Times New Roman" w:hAnsi="Times New Roman" w:cs="Times New Roman"/>
        </w:rPr>
        <w:t>ONTRATANTE</w:t>
      </w:r>
      <w:r w:rsidRPr="005423F1">
        <w:rPr>
          <w:rFonts w:ascii="Times New Roman" w:eastAsia="Times New Roman" w:hAnsi="Times New Roman" w:cs="Times New Roman"/>
        </w:rPr>
        <w:t xml:space="preserve">, os valores das coberturas contratadas, situação em que eventual ajuste no valor do prêmio acima da variação acumulada do IPCA/IBGE, em razão da correção das coberturas, serão objeto de negociação entre Contratante e Contratada.    </w:t>
      </w:r>
    </w:p>
    <w:p w14:paraId="35D0E163" w14:textId="77777777" w:rsidR="00D74DBD" w:rsidRDefault="00D74DBD" w:rsidP="00D74DBD">
      <w:pPr>
        <w:pStyle w:val="PargrafodaLista"/>
        <w:numPr>
          <w:ilvl w:val="1"/>
          <w:numId w:val="23"/>
        </w:numPr>
        <w:spacing w:line="360" w:lineRule="auto"/>
        <w:ind w:left="0" w:firstLine="0"/>
        <w:jc w:val="both"/>
        <w:rPr>
          <w:rFonts w:ascii="Times New Roman" w:eastAsia="Times New Roman" w:hAnsi="Times New Roman" w:cs="Times New Roman"/>
        </w:rPr>
      </w:pPr>
      <w:r w:rsidRPr="195F2EF2">
        <w:rPr>
          <w:rFonts w:ascii="Times New Roman" w:eastAsia="Times New Roman" w:hAnsi="Times New Roman" w:cs="Times New Roman"/>
        </w:rPr>
        <w:t>Nos reajustes subsequentes ao primeiro, o interregno mínimo de um ano será contado a partir dos efeitos financeiros do último reajuste.</w:t>
      </w:r>
    </w:p>
    <w:p w14:paraId="29636670" w14:textId="77777777" w:rsidR="00D74DBD" w:rsidRPr="00CF6D02" w:rsidRDefault="00D74DBD" w:rsidP="00D74DBD">
      <w:pPr>
        <w:pStyle w:val="PargrafodaLista"/>
        <w:numPr>
          <w:ilvl w:val="1"/>
          <w:numId w:val="23"/>
        </w:numPr>
        <w:spacing w:line="360" w:lineRule="auto"/>
        <w:ind w:left="0" w:firstLine="0"/>
        <w:jc w:val="both"/>
        <w:rPr>
          <w:rFonts w:ascii="Times New Roman" w:hAnsi="Times New Roman" w:cs="Times New Roman"/>
          <w:color w:val="000000" w:themeColor="text1"/>
        </w:rPr>
      </w:pPr>
      <w:r w:rsidRPr="4DDAF212">
        <w:rPr>
          <w:rFonts w:ascii="Times New Roman" w:hAnsi="Times New Roman" w:cs="Times New Roman"/>
          <w:color w:val="000000" w:themeColor="text1"/>
        </w:rPr>
        <w:t>Os reajustes deverão ser precedidos de solicitação da CONTRATADA.</w:t>
      </w:r>
    </w:p>
    <w:p w14:paraId="655D9780" w14:textId="77777777" w:rsidR="00D74DBD" w:rsidRDefault="00D74DBD" w:rsidP="00D74DBD">
      <w:pPr>
        <w:pStyle w:val="Default"/>
        <w:spacing w:line="360" w:lineRule="auto"/>
        <w:ind w:left="720"/>
        <w:jc w:val="both"/>
        <w:rPr>
          <w:rFonts w:eastAsia="Times New Roman"/>
          <w:color w:val="auto"/>
        </w:rPr>
      </w:pPr>
    </w:p>
    <w:p w14:paraId="5289E7E9" w14:textId="77777777" w:rsidR="00D74DBD" w:rsidRPr="00C275FA" w:rsidRDefault="00D74DBD" w:rsidP="00D74DBD">
      <w:pPr>
        <w:pStyle w:val="Default"/>
        <w:numPr>
          <w:ilvl w:val="0"/>
          <w:numId w:val="23"/>
        </w:numPr>
        <w:shd w:val="clear" w:color="auto" w:fill="D9D9D9" w:themeFill="background1" w:themeFillShade="D9"/>
        <w:ind w:left="0" w:firstLine="0"/>
        <w:jc w:val="both"/>
        <w:rPr>
          <w:b/>
          <w:bCs/>
          <w:shd w:val="clear" w:color="auto" w:fill="F8F8F8"/>
        </w:rPr>
      </w:pPr>
      <w:r w:rsidRPr="3CD394BB">
        <w:rPr>
          <w:rFonts w:eastAsia="Times New Roman"/>
          <w:b/>
          <w:bCs/>
          <w:color w:val="auto"/>
        </w:rPr>
        <w:t xml:space="preserve">VISTORIA </w:t>
      </w:r>
    </w:p>
    <w:p w14:paraId="0F92AA64" w14:textId="77777777" w:rsidR="00D74DBD" w:rsidRPr="00516B83" w:rsidRDefault="00D74DBD" w:rsidP="00D74DBD">
      <w:pPr>
        <w:pStyle w:val="Default"/>
        <w:numPr>
          <w:ilvl w:val="1"/>
          <w:numId w:val="23"/>
        </w:numPr>
        <w:spacing w:line="360" w:lineRule="auto"/>
        <w:ind w:left="0" w:firstLine="0"/>
        <w:jc w:val="both"/>
        <w:rPr>
          <w:rFonts w:eastAsia="Times New Roman"/>
          <w:color w:val="auto"/>
        </w:rPr>
      </w:pPr>
      <w:r w:rsidRPr="00516B83">
        <w:rPr>
          <w:rFonts w:eastAsia="Times New Roman"/>
          <w:color w:val="auto"/>
        </w:rPr>
        <w:t>As empresas interessadas em participar do certame poderão realizar vistoria nas dependências da sede do Conselho Nacional do Ministério Público para verificar as condições de prestação dos serviços, tomar conhecimento de peculiaridades relacionadas ao fornecimento e avaliar o grau de complexidade das tarefas a serem desenvolvidas.</w:t>
      </w:r>
    </w:p>
    <w:p w14:paraId="089F8284"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 xml:space="preserve">A vistoria poderá ser realizada até </w:t>
      </w:r>
      <w:r w:rsidRPr="00E130F3">
        <w:rPr>
          <w:rFonts w:eastAsiaTheme="minorEastAsia"/>
          <w:color w:val="auto"/>
        </w:rPr>
        <w:t>1 (um) dia antes da data prevista para a abertura da licitação, não sendo admitida, em hipótese alguma, qualquer alegação de desconhecimento, total ou parcial, dos serviços a serem prestados, suas peculiaridades e complexidade, após a licitação.</w:t>
      </w:r>
    </w:p>
    <w:p w14:paraId="6A5EC0AA"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ACC7E2D">
        <w:rPr>
          <w:rFonts w:eastAsia="Times New Roman"/>
          <w:color w:val="auto"/>
        </w:rPr>
        <w:t xml:space="preserve"> A Declaração de Vistoria, caso seja realizada por interesse da Licitante, deverá estar devidamente assinada, tanto pelo representante da </w:t>
      </w:r>
      <w:r>
        <w:rPr>
          <w:rFonts w:eastAsia="Times New Roman"/>
          <w:color w:val="auto"/>
        </w:rPr>
        <w:t xml:space="preserve">Coordenadoria de Engenharia - </w:t>
      </w:r>
      <w:r>
        <w:rPr>
          <w:rFonts w:eastAsiaTheme="minorEastAsia"/>
          <w:color w:val="auto"/>
        </w:rPr>
        <w:t>COENG</w:t>
      </w:r>
      <w:r w:rsidRPr="1ACC7E2D">
        <w:rPr>
          <w:rFonts w:eastAsia="Times New Roman"/>
          <w:color w:val="auto"/>
        </w:rPr>
        <w:t>, bem como pelo representante da empresa;</w:t>
      </w:r>
    </w:p>
    <w:p w14:paraId="50123B3C"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ACC7E2D">
        <w:rPr>
          <w:rFonts w:eastAsia="Times New Roman"/>
          <w:color w:val="auto"/>
        </w:rPr>
        <w:t xml:space="preserve">A licitante poderá agendar a vistoria junto ao Conselho Nacional do Ministério Público, por meio do </w:t>
      </w:r>
      <w:r w:rsidRPr="00D718CD">
        <w:rPr>
          <w:rFonts w:eastAsia="Times New Roman"/>
          <w:color w:val="auto"/>
        </w:rPr>
        <w:t xml:space="preserve">telefone (0XX61) 3366-9131 das 09h00 às 17h00, </w:t>
      </w:r>
      <w:r w:rsidRPr="00D718CD">
        <w:rPr>
          <w:rFonts w:eastAsiaTheme="minorEastAsia"/>
          <w:color w:val="auto"/>
        </w:rPr>
        <w:t>junto</w:t>
      </w:r>
      <w:r w:rsidRPr="1ACC7E2D">
        <w:rPr>
          <w:rFonts w:eastAsiaTheme="minorEastAsia"/>
          <w:color w:val="auto"/>
        </w:rPr>
        <w:t xml:space="preserve"> à </w:t>
      </w:r>
      <w:r>
        <w:rPr>
          <w:rFonts w:eastAsia="Times New Roman"/>
          <w:color w:val="auto"/>
        </w:rPr>
        <w:t xml:space="preserve">Coordenadoria de Engenharia - </w:t>
      </w:r>
      <w:r>
        <w:rPr>
          <w:rFonts w:eastAsiaTheme="minorEastAsia"/>
          <w:color w:val="auto"/>
        </w:rPr>
        <w:t>COENG</w:t>
      </w:r>
      <w:r w:rsidRPr="1ACC7E2D">
        <w:rPr>
          <w:rFonts w:eastAsia="Times New Roman"/>
          <w:color w:val="auto"/>
        </w:rPr>
        <w:t>;</w:t>
      </w:r>
    </w:p>
    <w:p w14:paraId="667741D7"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3CD394BB">
        <w:rPr>
          <w:rFonts w:eastAsia="Times New Roman"/>
          <w:color w:val="auto"/>
        </w:rPr>
        <w:lastRenderedPageBreak/>
        <w:t>Na vistoria, a licitante poderá efetuar medições para subsidiar a elaboração de suas propostas e eliminar possíveis omissões, falhas ou incompatibilidade das especificações constantes do edital;</w:t>
      </w:r>
    </w:p>
    <w:p w14:paraId="0825B52B"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3CD394BB">
        <w:rPr>
          <w:rFonts w:eastAsia="Times New Roman"/>
          <w:color w:val="auto"/>
        </w:rPr>
        <w:t xml:space="preserve">Se, por qualquer motivo, a referida declaração de vistoria não estiver junto com a documentação, será considerada, se houver, a segunda via em poder da </w:t>
      </w:r>
      <w:r>
        <w:rPr>
          <w:rFonts w:eastAsia="Times New Roman"/>
          <w:color w:val="auto"/>
        </w:rPr>
        <w:t>c</w:t>
      </w:r>
      <w:r w:rsidRPr="3CD394BB">
        <w:rPr>
          <w:rFonts w:eastAsia="Times New Roman"/>
          <w:color w:val="auto"/>
        </w:rPr>
        <w:t xml:space="preserve">omissão de </w:t>
      </w:r>
      <w:r>
        <w:rPr>
          <w:rFonts w:eastAsia="Times New Roman"/>
          <w:color w:val="auto"/>
        </w:rPr>
        <w:t>contratação</w:t>
      </w:r>
      <w:r w:rsidRPr="3CD394BB">
        <w:rPr>
          <w:rFonts w:eastAsia="Times New Roman"/>
          <w:color w:val="auto"/>
        </w:rPr>
        <w:t>, para fins de habilitação;</w:t>
      </w:r>
    </w:p>
    <w:p w14:paraId="29A3E0DB"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3CD394BB">
        <w:rPr>
          <w:rFonts w:eastAsia="Times New Roman"/>
          <w:color w:val="auto"/>
        </w:rPr>
        <w:t xml:space="preserve"> 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0EF5E7CF" w14:textId="77777777" w:rsidR="00D74DBD" w:rsidRPr="00C275FA" w:rsidRDefault="00D74DBD" w:rsidP="00D74DBD">
      <w:pPr>
        <w:pStyle w:val="Default"/>
        <w:spacing w:line="360" w:lineRule="auto"/>
        <w:jc w:val="both"/>
        <w:rPr>
          <w:rFonts w:eastAsia="Times New Roman"/>
          <w:color w:val="auto"/>
        </w:rPr>
      </w:pPr>
    </w:p>
    <w:p w14:paraId="0ACAB729" w14:textId="77777777" w:rsidR="00D74DBD" w:rsidRPr="00C275FA" w:rsidRDefault="00D74DBD" w:rsidP="00D74DBD">
      <w:pPr>
        <w:pStyle w:val="Default"/>
        <w:numPr>
          <w:ilvl w:val="0"/>
          <w:numId w:val="23"/>
        </w:numPr>
        <w:shd w:val="clear" w:color="auto" w:fill="D9D9D9" w:themeFill="background1" w:themeFillShade="D9"/>
        <w:ind w:left="0" w:firstLine="0"/>
        <w:jc w:val="both"/>
        <w:rPr>
          <w:rFonts w:asciiTheme="minorHAnsi" w:eastAsiaTheme="minorEastAsia" w:hAnsiTheme="minorHAnsi" w:cstheme="minorBidi"/>
          <w:b/>
          <w:bCs/>
          <w:color w:val="auto"/>
        </w:rPr>
      </w:pPr>
      <w:r w:rsidRPr="00E130F3">
        <w:rPr>
          <w:rFonts w:eastAsia="Times New Roman"/>
          <w:b/>
          <w:bCs/>
          <w:color w:val="auto"/>
        </w:rPr>
        <w:t>ENTREGA, PRAZO E CRITÉRIOS DE ACEITAÇÃO DO OBJETO</w:t>
      </w:r>
    </w:p>
    <w:p w14:paraId="1DE153E6" w14:textId="77777777" w:rsidR="00D74DBD" w:rsidRDefault="00D74DBD" w:rsidP="00D74DBD">
      <w:pPr>
        <w:pStyle w:val="Default"/>
        <w:numPr>
          <w:ilvl w:val="1"/>
          <w:numId w:val="23"/>
        </w:numPr>
        <w:spacing w:line="360" w:lineRule="auto"/>
        <w:ind w:left="0" w:firstLine="0"/>
        <w:jc w:val="both"/>
      </w:pPr>
      <w:r>
        <w:t xml:space="preserve">As apólices serão emitidas anualmente (vigência de 12 meses), a </w:t>
      </w:r>
      <w:r w:rsidRPr="00516B83">
        <w:t>partir das 24h da data determinada na ordem de serviço emitida pelo CNMP</w:t>
      </w:r>
      <w:r>
        <w:t xml:space="preserve"> por ocasião do início dos serviços, sendo reemitidas a cada intervalo de 12 meses ao longo da vigência do contrato, em acordo com a formalização das prorrogações contratuais previstas em lei. </w:t>
      </w:r>
    </w:p>
    <w:p w14:paraId="685C5447" w14:textId="77777777" w:rsidR="00D74DBD" w:rsidRPr="000D43EB" w:rsidRDefault="00D74DBD" w:rsidP="00D74DBD">
      <w:pPr>
        <w:pStyle w:val="Default"/>
        <w:numPr>
          <w:ilvl w:val="1"/>
          <w:numId w:val="23"/>
        </w:numPr>
        <w:spacing w:line="360" w:lineRule="auto"/>
        <w:ind w:left="0" w:firstLine="0"/>
        <w:jc w:val="both"/>
      </w:pPr>
      <w:r>
        <w:t xml:space="preserve">Os </w:t>
      </w:r>
      <w:r w:rsidRPr="00907C48">
        <w:t>pagamentos serão realizados anualmente</w:t>
      </w:r>
      <w:r>
        <w:t xml:space="preserve"> por ocasião da emissão da apólice de seguro em cada ano de vigência do contrato.</w:t>
      </w:r>
    </w:p>
    <w:p w14:paraId="391A0AB3" w14:textId="77777777" w:rsidR="00D74DBD" w:rsidRPr="00C275FA" w:rsidRDefault="00D74DBD" w:rsidP="00D74DBD">
      <w:pPr>
        <w:pStyle w:val="Default"/>
        <w:numPr>
          <w:ilvl w:val="1"/>
          <w:numId w:val="23"/>
        </w:numPr>
        <w:spacing w:line="360" w:lineRule="auto"/>
        <w:ind w:left="0" w:firstLine="0"/>
        <w:jc w:val="both"/>
      </w:pPr>
      <w:r w:rsidRPr="195F2EF2">
        <w:rPr>
          <w:rFonts w:eastAsia="Times New Roman"/>
          <w:color w:val="auto"/>
        </w:rPr>
        <w:t xml:space="preserve">O prazo para </w:t>
      </w:r>
      <w:r>
        <w:rPr>
          <w:rFonts w:eastAsia="Times New Roman"/>
          <w:color w:val="auto"/>
        </w:rPr>
        <w:t>prestação dos serviços deve atender as condições estabelecidas</w:t>
      </w:r>
      <w:r w:rsidRPr="195F2EF2">
        <w:rPr>
          <w:rFonts w:eastAsia="Times New Roman"/>
          <w:color w:val="auto"/>
        </w:rPr>
        <w:t xml:space="preserve"> </w:t>
      </w:r>
      <w:r>
        <w:rPr>
          <w:rFonts w:eastAsia="Times New Roman"/>
          <w:color w:val="auto"/>
        </w:rPr>
        <w:t>no item 3.7 e seus subitens.</w:t>
      </w:r>
    </w:p>
    <w:p w14:paraId="371945E0"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Pr>
          <w:rFonts w:eastAsia="Times New Roman"/>
          <w:color w:val="auto"/>
        </w:rPr>
        <w:t xml:space="preserve">A apólice será recebida </w:t>
      </w:r>
      <w:r w:rsidRPr="0C60BDD3">
        <w:rPr>
          <w:rFonts w:eastAsia="Times New Roman"/>
          <w:color w:val="auto"/>
        </w:rPr>
        <w:t>provisoriamente</w:t>
      </w:r>
      <w:r w:rsidRPr="0C60BDD3">
        <w:rPr>
          <w:color w:val="auto"/>
        </w:rPr>
        <w:t>, de forma sumária,</w:t>
      </w:r>
      <w:r w:rsidRPr="0C60BDD3">
        <w:rPr>
          <w:rFonts w:eastAsia="Times New Roman"/>
          <w:color w:val="auto"/>
        </w:rPr>
        <w:t xml:space="preserve"> no prazo </w:t>
      </w:r>
      <w:r w:rsidRPr="00487124">
        <w:rPr>
          <w:rFonts w:eastAsia="Times New Roman"/>
          <w:color w:val="auto"/>
        </w:rPr>
        <w:t xml:space="preserve">de 05 (cinco)dias </w:t>
      </w:r>
      <w:r w:rsidRPr="00487124">
        <w:rPr>
          <w:rFonts w:eastAsiaTheme="minorEastAsia"/>
          <w:color w:val="000000" w:themeColor="text1"/>
        </w:rPr>
        <w:t>úteis</w:t>
      </w:r>
      <w:r w:rsidRPr="0C60BDD3">
        <w:rPr>
          <w:rFonts w:eastAsia="Times New Roman"/>
          <w:color w:val="auto"/>
        </w:rPr>
        <w:t>, pelo(a) responsável pelo acompanhamento e fiscalização do contrato, para efeito de posterior verificação de sua conformidade com as especificações constantes neste Termo de Referência e na proposta;</w:t>
      </w:r>
    </w:p>
    <w:p w14:paraId="5F9A7BD6"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Pr>
          <w:rFonts w:eastAsia="Times New Roman"/>
          <w:color w:val="auto"/>
        </w:rPr>
        <w:t xml:space="preserve">A apólice </w:t>
      </w:r>
      <w:r w:rsidRPr="0C60BDD3">
        <w:rPr>
          <w:rFonts w:eastAsia="Times New Roman"/>
          <w:color w:val="auto"/>
        </w:rPr>
        <w:t>poder</w:t>
      </w:r>
      <w:r>
        <w:rPr>
          <w:rFonts w:eastAsia="Times New Roman"/>
          <w:color w:val="auto"/>
        </w:rPr>
        <w:t>á</w:t>
      </w:r>
      <w:r w:rsidRPr="0C60BDD3">
        <w:rPr>
          <w:rFonts w:eastAsia="Times New Roman"/>
          <w:color w:val="auto"/>
        </w:rPr>
        <w:t xml:space="preserve"> ser rejeitad</w:t>
      </w:r>
      <w:r>
        <w:rPr>
          <w:rFonts w:eastAsia="Times New Roman"/>
          <w:color w:val="auto"/>
        </w:rPr>
        <w:t>a</w:t>
      </w:r>
      <w:r w:rsidRPr="0C60BDD3">
        <w:rPr>
          <w:rFonts w:eastAsia="Times New Roman"/>
          <w:color w:val="auto"/>
        </w:rPr>
        <w:t>, no todo ou em parte, quando em desacordo com as especificações constantes neste Termo de Referência e na proposta, devendo ser reparad</w:t>
      </w:r>
      <w:r>
        <w:rPr>
          <w:rFonts w:eastAsia="Times New Roman"/>
          <w:color w:val="auto"/>
        </w:rPr>
        <w:t>a</w:t>
      </w:r>
      <w:r w:rsidRPr="0C60BDD3">
        <w:rPr>
          <w:rFonts w:eastAsia="Times New Roman"/>
          <w:color w:val="auto"/>
        </w:rPr>
        <w:t>, corrigid</w:t>
      </w:r>
      <w:r>
        <w:rPr>
          <w:rFonts w:eastAsia="Times New Roman"/>
          <w:color w:val="auto"/>
        </w:rPr>
        <w:t>a</w:t>
      </w:r>
      <w:r w:rsidRPr="0C60BDD3">
        <w:rPr>
          <w:rFonts w:eastAsia="Times New Roman"/>
          <w:color w:val="auto"/>
        </w:rPr>
        <w:t xml:space="preserve"> ou refeit</w:t>
      </w:r>
      <w:r>
        <w:rPr>
          <w:rFonts w:eastAsia="Times New Roman"/>
          <w:color w:val="auto"/>
        </w:rPr>
        <w:t>a</w:t>
      </w:r>
      <w:r w:rsidRPr="0C60BDD3">
        <w:rPr>
          <w:rFonts w:eastAsia="Times New Roman"/>
          <w:color w:val="auto"/>
        </w:rPr>
        <w:t xml:space="preserve"> no </w:t>
      </w:r>
      <w:r w:rsidRPr="00487124">
        <w:rPr>
          <w:rFonts w:eastAsia="Times New Roman"/>
          <w:color w:val="auto"/>
        </w:rPr>
        <w:t xml:space="preserve">prazo de 05 (dias)dias </w:t>
      </w:r>
      <w:r w:rsidRPr="00487124">
        <w:rPr>
          <w:rFonts w:eastAsiaTheme="minorEastAsia"/>
          <w:color w:val="000000" w:themeColor="text1"/>
        </w:rPr>
        <w:t>úteis</w:t>
      </w:r>
      <w:r w:rsidRPr="00487124">
        <w:rPr>
          <w:rFonts w:eastAsia="Times New Roman"/>
          <w:color w:val="auto"/>
        </w:rPr>
        <w:t>,</w:t>
      </w:r>
      <w:r w:rsidRPr="0C60BDD3">
        <w:rPr>
          <w:rFonts w:eastAsia="Times New Roman"/>
          <w:color w:val="auto"/>
        </w:rPr>
        <w:t xml:space="preserve"> a contar da notificação da contratada, às suas custas, sem prejuízo da aplicação das penalidades aplicáveis;</w:t>
      </w:r>
    </w:p>
    <w:p w14:paraId="448DBC4D"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0C60BDD3">
        <w:rPr>
          <w:rFonts w:eastAsia="Times New Roman"/>
          <w:color w:val="auto"/>
        </w:rPr>
        <w:t xml:space="preserve">Os serviços serão recebidos definitivamente no prazo de </w:t>
      </w:r>
      <w:r w:rsidRPr="002877A5">
        <w:rPr>
          <w:rFonts w:eastAsia="Times New Roman"/>
          <w:color w:val="auto"/>
        </w:rPr>
        <w:t xml:space="preserve">05 (cinco) dias </w:t>
      </w:r>
      <w:r w:rsidRPr="002877A5">
        <w:rPr>
          <w:rFonts w:eastAsiaTheme="minorEastAsia"/>
          <w:color w:val="000000" w:themeColor="text1"/>
        </w:rPr>
        <w:t>úteis</w:t>
      </w:r>
      <w:r w:rsidRPr="002877A5">
        <w:rPr>
          <w:rFonts w:eastAsia="Times New Roman"/>
          <w:color w:val="auto"/>
        </w:rPr>
        <w:t>,</w:t>
      </w:r>
      <w:r w:rsidRPr="0C60BDD3">
        <w:rPr>
          <w:rFonts w:eastAsia="Times New Roman"/>
          <w:color w:val="auto"/>
        </w:rPr>
        <w:t xml:space="preserve"> contados do recebimento provisório, por servidor ou comissão designada pela autoridade competente, após a verificação da qualidade e quantidade do objeto e consequente aceitação mediante termo detalhado;</w:t>
      </w:r>
    </w:p>
    <w:p w14:paraId="0C7D9D9C"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0C60BDD3">
        <w:rPr>
          <w:rFonts w:eastAsia="Times New Roman"/>
          <w:color w:val="auto"/>
        </w:rPr>
        <w:lastRenderedPageBreak/>
        <w:t>Na hipótese de a verificação a que se refere o subitem anterior não ser procedida dentro do prazo fixado, reputar-se-á como realizada, consumando-se o recebimento definitivo no dia do esgotamento do prazo;</w:t>
      </w:r>
    </w:p>
    <w:p w14:paraId="4A140FA9"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0C60BDD3">
        <w:rPr>
          <w:rFonts w:eastAsia="Times New Roman"/>
          <w:color w:val="auto"/>
        </w:rPr>
        <w:t>O recebimento provisório ou definitivo do objeto não exclui a responsabilidade da contratada pelos prejuízos resultantes da incorreta execução do contrato.</w:t>
      </w:r>
    </w:p>
    <w:p w14:paraId="7EA9A3C0" w14:textId="77777777" w:rsidR="00D74DBD" w:rsidRPr="000A6D63" w:rsidRDefault="00D74DBD" w:rsidP="00D74DBD">
      <w:pPr>
        <w:pStyle w:val="Default"/>
        <w:spacing w:after="240"/>
        <w:jc w:val="both"/>
        <w:rPr>
          <w:rFonts w:eastAsia="Times New Roman"/>
          <w:color w:val="auto"/>
        </w:rPr>
      </w:pPr>
    </w:p>
    <w:p w14:paraId="4CFC0964" w14:textId="77777777" w:rsidR="00D74DBD" w:rsidRPr="00C275FA"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0BB01E29">
        <w:rPr>
          <w:rFonts w:eastAsia="Times New Roman"/>
          <w:b/>
          <w:bCs/>
          <w:color w:val="auto"/>
        </w:rPr>
        <w:t>LOCAL PARA PRESTAÇÃO DOS SERVIÇOS</w:t>
      </w:r>
    </w:p>
    <w:p w14:paraId="7C0118EA" w14:textId="77777777" w:rsidR="00D74DBD" w:rsidRPr="00D61E55" w:rsidRDefault="00D74DBD" w:rsidP="00D74DBD">
      <w:pPr>
        <w:pStyle w:val="Default"/>
        <w:numPr>
          <w:ilvl w:val="1"/>
          <w:numId w:val="23"/>
        </w:numPr>
        <w:spacing w:line="360" w:lineRule="auto"/>
        <w:ind w:left="0" w:firstLine="0"/>
        <w:jc w:val="both"/>
        <w:rPr>
          <w:rFonts w:eastAsia="Times New Roman"/>
          <w:color w:val="auto"/>
        </w:rPr>
      </w:pPr>
      <w:r w:rsidRPr="000A6D63">
        <w:rPr>
          <w:rFonts w:eastAsia="Times New Roman"/>
          <w:color w:val="auto"/>
        </w:rPr>
        <w:t xml:space="preserve">Os serviços </w:t>
      </w:r>
      <w:r>
        <w:rPr>
          <w:rFonts w:eastAsia="Times New Roman"/>
          <w:color w:val="auto"/>
        </w:rPr>
        <w:t xml:space="preserve">de seguro patrimonial conforme especificados neste Termo </w:t>
      </w:r>
      <w:r w:rsidRPr="000A6D63">
        <w:rPr>
          <w:rFonts w:eastAsia="Times New Roman"/>
          <w:color w:val="auto"/>
        </w:rPr>
        <w:t>ser</w:t>
      </w:r>
      <w:r>
        <w:rPr>
          <w:rFonts w:eastAsia="Times New Roman"/>
          <w:color w:val="auto"/>
        </w:rPr>
        <w:t>ão</w:t>
      </w:r>
      <w:r w:rsidRPr="000A6D63">
        <w:rPr>
          <w:rFonts w:eastAsia="Times New Roman"/>
          <w:color w:val="auto"/>
        </w:rPr>
        <w:t xml:space="preserve"> prestados </w:t>
      </w:r>
      <w:r>
        <w:rPr>
          <w:rFonts w:eastAsia="Times New Roman"/>
          <w:color w:val="auto"/>
        </w:rPr>
        <w:t xml:space="preserve">na cobertura de eventos que venham a ocorrer </w:t>
      </w:r>
      <w:r w:rsidRPr="000A6D63">
        <w:rPr>
          <w:rFonts w:eastAsia="Times New Roman"/>
          <w:color w:val="auto"/>
        </w:rPr>
        <w:t>nas dependências do CNMP – Conselho Nacional do Ministério Público, localizado no SAFS – Setor de Administração Federal Sul –Quadra 02 – Lote 03, Edifício Adail Belmonte, Brasília/DF, CEP 70070-600.</w:t>
      </w:r>
    </w:p>
    <w:p w14:paraId="5125D62C" w14:textId="77777777" w:rsidR="00D74DBD" w:rsidRPr="004A4FFB" w:rsidRDefault="00D74DBD" w:rsidP="00D74DBD">
      <w:pPr>
        <w:pStyle w:val="Default"/>
        <w:numPr>
          <w:ilvl w:val="1"/>
          <w:numId w:val="23"/>
        </w:numPr>
        <w:spacing w:line="360" w:lineRule="auto"/>
        <w:ind w:left="0" w:firstLine="0"/>
        <w:jc w:val="both"/>
        <w:rPr>
          <w:rFonts w:eastAsia="Times New Roman"/>
          <w:color w:val="auto"/>
        </w:rPr>
      </w:pPr>
      <w:r w:rsidRPr="195F2EF2">
        <w:rPr>
          <w:rFonts w:eastAsiaTheme="minorEastAsia"/>
          <w:color w:val="auto"/>
        </w:rPr>
        <w:t>A prestação dos serviços deverá ser realizada nas condições especificadas neste Termo de Referência.</w:t>
      </w:r>
    </w:p>
    <w:p w14:paraId="339637EB" w14:textId="77777777" w:rsidR="00D74DBD" w:rsidRPr="00C275FA" w:rsidRDefault="00D74DBD" w:rsidP="00D74DBD">
      <w:pPr>
        <w:pStyle w:val="Default"/>
        <w:spacing w:line="360" w:lineRule="auto"/>
        <w:jc w:val="both"/>
        <w:rPr>
          <w:rFonts w:eastAsia="Times New Roman"/>
          <w:b/>
          <w:bCs/>
          <w:color w:val="auto"/>
        </w:rPr>
      </w:pPr>
    </w:p>
    <w:p w14:paraId="24EBF55C" w14:textId="77777777" w:rsidR="00D74DBD" w:rsidRPr="00C275FA"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DO CONTRATANTE</w:t>
      </w:r>
    </w:p>
    <w:p w14:paraId="0B308CBD"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Proporcionar as facilidades indispensáveis à boa execução das obrigações contratuais;</w:t>
      </w:r>
    </w:p>
    <w:p w14:paraId="6093D89E"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Receber o objeto no prazo e condições estabelecidas no Edital e seus anexos;</w:t>
      </w:r>
    </w:p>
    <w:p w14:paraId="22EA1AD0"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Verificar minuciosamente, no prazo fixado, a conformidade dos serviços realizados provisoriamente com as especificações constantes do Edital e da proposta, para fins de aceitação e recebimentos;</w:t>
      </w:r>
    </w:p>
    <w:p w14:paraId="0A13693E"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Comunicar à CONTRATADA, por escrito, sobre imperfeições, falhas ou irregularidades verificadas no serviço realizado, fixando prazo para que seja substituído, reparado ou corrigido;</w:t>
      </w:r>
    </w:p>
    <w:p w14:paraId="25B93489"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Efetuar o pagamento à CONTRATADA no valor correspondente ao serviço, no prazo e forma estabelecidos no Edital e seus anexos;</w:t>
      </w:r>
    </w:p>
    <w:p w14:paraId="4D212A69"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0C64D24B"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Aplicar as sanções, conforme previsto no termo de referência (e/ou outros instrumentos adequados, como edital e contrato);</w:t>
      </w:r>
    </w:p>
    <w:p w14:paraId="12E43A0D"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lastRenderedPageBreak/>
        <w:t>Prestar todas as informações e esclarecimentos pertinentes ao serviço, que venham a ser solicitadas pelos técnicos da CONTRATADA;</w:t>
      </w:r>
    </w:p>
    <w:p w14:paraId="5893BE0B"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Anotar em registro próprio e notificar à CONTRATADA, por escrito, a ocorrência de eventuais imperfeições no curso de execução do serviço, fixando prazo para a sua correção.</w:t>
      </w:r>
    </w:p>
    <w:p w14:paraId="36EE841D" w14:textId="77777777" w:rsidR="00D74DBD" w:rsidRDefault="00D74DBD" w:rsidP="00D74DBD">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 xml:space="preserve">Emitir decisão explícita sobre todas as solicitações e reclamações relacionadas à execução da presente contratação, ressalvados os requerimentos manifestamente impertinentes, meramente protelatórios ou de nenhum interesse para a boa execução do ajuste (art. 123 da Lei </w:t>
      </w:r>
      <w:r>
        <w:rPr>
          <w:rFonts w:eastAsia="Times New Roman"/>
          <w:color w:val="auto"/>
        </w:rPr>
        <w:t xml:space="preserve">nº </w:t>
      </w:r>
      <w:r w:rsidRPr="0BB01E29">
        <w:rPr>
          <w:rFonts w:eastAsia="Times New Roman"/>
          <w:color w:val="auto"/>
        </w:rPr>
        <w:t>14.133/2021)</w:t>
      </w:r>
    </w:p>
    <w:p w14:paraId="774F1763" w14:textId="77777777" w:rsidR="00D74DBD" w:rsidRDefault="00D74DBD" w:rsidP="00D74DBD">
      <w:pPr>
        <w:pStyle w:val="PargrafodaLista"/>
        <w:numPr>
          <w:ilvl w:val="2"/>
          <w:numId w:val="23"/>
        </w:numPr>
        <w:spacing w:line="360" w:lineRule="auto"/>
        <w:ind w:left="0" w:firstLine="0"/>
        <w:jc w:val="both"/>
        <w:rPr>
          <w:rFonts w:ascii="Times New Roman" w:eastAsia="Times New Roman" w:hAnsi="Times New Roman" w:cs="Times New Roman"/>
        </w:rPr>
      </w:pPr>
      <w:r w:rsidRPr="5E02DFB5">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30411C6A" w14:textId="77777777" w:rsidR="00D74DBD" w:rsidRPr="00C275FA" w:rsidRDefault="00D74DBD" w:rsidP="00D74DBD">
      <w:pPr>
        <w:pStyle w:val="Default"/>
        <w:spacing w:line="360" w:lineRule="auto"/>
        <w:ind w:firstLine="720"/>
        <w:jc w:val="both"/>
        <w:rPr>
          <w:rFonts w:eastAsia="Times New Roman"/>
          <w:color w:val="auto"/>
        </w:rPr>
      </w:pPr>
    </w:p>
    <w:p w14:paraId="4CEBD444" w14:textId="77777777" w:rsidR="00D74DBD" w:rsidRPr="00C275FA"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DA CONTRATADA</w:t>
      </w:r>
    </w:p>
    <w:p w14:paraId="0E3B12AB"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0B47D50F"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A CONTRATADA deve relacionar-se com o CONTRATANTE, exclusivamente, por meio do fiscal do contrato </w:t>
      </w:r>
      <w:r w:rsidRPr="195F2EF2">
        <w:rPr>
          <w:color w:val="000000" w:themeColor="text1"/>
        </w:rPr>
        <w:t xml:space="preserve">ou da Área de Contratos </w:t>
      </w:r>
      <w:r w:rsidRPr="195F2EF2">
        <w:rPr>
          <w:rFonts w:eastAsia="Times New Roman"/>
          <w:color w:val="000000" w:themeColor="text1"/>
        </w:rPr>
        <w:t>nos assuntos de sua competência</w:t>
      </w:r>
      <w:r w:rsidRPr="195F2EF2">
        <w:rPr>
          <w:rFonts w:eastAsia="Times New Roman"/>
          <w:color w:val="auto"/>
        </w:rPr>
        <w:t>, e preferencialmente, por escrito;</w:t>
      </w:r>
    </w:p>
    <w:p w14:paraId="5DC556FF" w14:textId="77777777" w:rsidR="00D74DBD" w:rsidRPr="0058485B"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deverá prestar esclarecimentos ao CNMP e sujeitar-se às orientações do fiscal do contrato;</w:t>
      </w:r>
    </w:p>
    <w:p w14:paraId="76A75777"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Relatar ao CONTRATANTE, no prazo máximo de </w:t>
      </w:r>
      <w:r w:rsidRPr="0058485B">
        <w:rPr>
          <w:rFonts w:eastAsia="Times New Roman"/>
          <w:color w:val="auto"/>
        </w:rPr>
        <w:t>02 (dois) dias</w:t>
      </w:r>
      <w:r>
        <w:rPr>
          <w:rFonts w:eastAsia="Times New Roman"/>
          <w:color w:val="auto"/>
        </w:rPr>
        <w:t xml:space="preserve"> úteis</w:t>
      </w:r>
      <w:r w:rsidRPr="195F2EF2">
        <w:rPr>
          <w:rFonts w:eastAsia="Times New Roman"/>
          <w:color w:val="auto"/>
        </w:rPr>
        <w:t>,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0CD3607A"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195F2EF2">
        <w:rPr>
          <w:color w:val="auto"/>
        </w:rPr>
        <w:t>92, inciso XVI da Lei</w:t>
      </w:r>
      <w:r>
        <w:rPr>
          <w:color w:val="auto"/>
        </w:rPr>
        <w:t xml:space="preserve"> nº</w:t>
      </w:r>
      <w:r w:rsidRPr="195F2EF2">
        <w:rPr>
          <w:color w:val="auto"/>
        </w:rPr>
        <w:t xml:space="preserve"> 14.133/2021</w:t>
      </w:r>
      <w:r w:rsidRPr="195F2EF2">
        <w:rPr>
          <w:rFonts w:eastAsia="Times New Roman"/>
          <w:color w:val="auto"/>
        </w:rPr>
        <w:t>);</w:t>
      </w:r>
    </w:p>
    <w:p w14:paraId="2428DFB2"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A CONTRATADA é responsável pelos danos causados diretamente à Administração ou a terceiros, decorrentes de sua culpa ou dolo na execução do contrato (art. 120 da Lei </w:t>
      </w:r>
      <w:r>
        <w:rPr>
          <w:rFonts w:eastAsia="Times New Roman"/>
          <w:color w:val="auto"/>
        </w:rPr>
        <w:t xml:space="preserve">nº </w:t>
      </w:r>
      <w:r w:rsidRPr="195F2EF2">
        <w:rPr>
          <w:rFonts w:eastAsia="Times New Roman"/>
          <w:color w:val="auto"/>
        </w:rPr>
        <w:t>14.133/2021);</w:t>
      </w:r>
    </w:p>
    <w:p w14:paraId="4F1A6C0E" w14:textId="77777777" w:rsidR="00D74DBD" w:rsidRDefault="00D74DBD" w:rsidP="00D74DBD">
      <w:pPr>
        <w:pStyle w:val="Default"/>
        <w:numPr>
          <w:ilvl w:val="1"/>
          <w:numId w:val="23"/>
        </w:numPr>
        <w:spacing w:line="360" w:lineRule="auto"/>
        <w:ind w:left="0" w:firstLine="0"/>
        <w:jc w:val="both"/>
        <w:rPr>
          <w:rFonts w:eastAsia="Times New Roman"/>
          <w:color w:val="auto"/>
        </w:rPr>
      </w:pPr>
      <w:r w:rsidRPr="46DABC6B">
        <w:rPr>
          <w:rFonts w:eastAsia="Times New Roman"/>
          <w:color w:val="auto"/>
        </w:rPr>
        <w:t xml:space="preserve">A CONTRATADA deverá, ao longo de toda a execução contratual, cumprir a reserva de cargos prevista em lei para pessoa com deficiência, para reabilitado da Previdência Social ou para </w:t>
      </w:r>
      <w:r w:rsidRPr="46DABC6B">
        <w:rPr>
          <w:rFonts w:eastAsia="Times New Roman"/>
          <w:color w:val="auto"/>
        </w:rPr>
        <w:lastRenderedPageBreak/>
        <w:t xml:space="preserve">aprendiz, bem como as reservas de cargos previstas em outras normas específicas (art. 116 da Lei </w:t>
      </w:r>
      <w:r>
        <w:rPr>
          <w:rFonts w:eastAsia="Times New Roman"/>
          <w:color w:val="auto"/>
        </w:rPr>
        <w:t xml:space="preserve">nº </w:t>
      </w:r>
      <w:r w:rsidRPr="46DABC6B">
        <w:rPr>
          <w:rFonts w:eastAsia="Times New Roman"/>
          <w:color w:val="auto"/>
        </w:rPr>
        <w:t xml:space="preserve">14.133/2021). </w:t>
      </w:r>
    </w:p>
    <w:p w14:paraId="43B03E5C" w14:textId="77777777" w:rsidR="00D74DBD" w:rsidRDefault="00D74DBD" w:rsidP="00D74DBD">
      <w:pPr>
        <w:pStyle w:val="PargrafodaLista"/>
        <w:numPr>
          <w:ilvl w:val="1"/>
          <w:numId w:val="23"/>
        </w:numPr>
        <w:spacing w:line="360" w:lineRule="auto"/>
        <w:ind w:left="0" w:firstLine="0"/>
        <w:jc w:val="both"/>
        <w:rPr>
          <w:rFonts w:ascii="Times New Roman" w:eastAsia="Times New Roman" w:hAnsi="Times New Roman" w:cs="Times New Roman"/>
        </w:rPr>
      </w:pPr>
      <w:r w:rsidRPr="195F2EF2">
        <w:rPr>
          <w:rFonts w:ascii="Times New Roman" w:eastAsia="Times New Roman" w:hAnsi="Times New Roman" w:cs="Times New Roman"/>
        </w:rPr>
        <w:t>Sempre que solicitado pela Administração, o contratado deverá comprovar o cumprimento da reserva de cargos a que se refere o caput deste artigo, com a indicação dos empregados que preencherem as referidas vagas.</w:t>
      </w:r>
    </w:p>
    <w:p w14:paraId="5B553121" w14:textId="77777777" w:rsidR="00D74DBD" w:rsidRPr="00C275FA" w:rsidRDefault="00D74DBD" w:rsidP="00D74DBD">
      <w:pPr>
        <w:pStyle w:val="Default"/>
        <w:numPr>
          <w:ilvl w:val="1"/>
          <w:numId w:val="23"/>
        </w:numPr>
        <w:spacing w:line="360" w:lineRule="auto"/>
        <w:ind w:left="0" w:firstLine="0"/>
        <w:jc w:val="both"/>
        <w:rPr>
          <w:rFonts w:asciiTheme="minorHAnsi" w:eastAsiaTheme="minorEastAsia" w:hAnsiTheme="minorHAnsi" w:cstheme="minorBidi"/>
          <w:color w:val="auto"/>
        </w:rPr>
      </w:pPr>
      <w:r w:rsidRPr="195F2EF2">
        <w:rPr>
          <w:rFonts w:eastAsia="Times New Roman"/>
          <w:color w:val="auto"/>
        </w:rPr>
        <w:t>A CONTRATADA é obrigada a disponibilizar e manter atualizados conta de e-mail, endereço</w:t>
      </w:r>
      <w:r>
        <w:rPr>
          <w:rFonts w:eastAsia="Times New Roman"/>
          <w:color w:val="auto"/>
        </w:rPr>
        <w:t xml:space="preserve"> </w:t>
      </w:r>
      <w:r w:rsidRPr="195F2EF2">
        <w:rPr>
          <w:rFonts w:eastAsia="Times New Roman"/>
          <w:color w:val="auto"/>
        </w:rPr>
        <w:t>e telefones comerciais para fins de comunicação formal e</w:t>
      </w:r>
      <w:r w:rsidRPr="195F2EF2">
        <w:rPr>
          <w:rFonts w:eastAsiaTheme="minorEastAsia"/>
          <w:color w:val="auto"/>
        </w:rPr>
        <w:t>ntre as partes,</w:t>
      </w:r>
      <w:r>
        <w:rPr>
          <w:rFonts w:eastAsiaTheme="minorEastAsia"/>
          <w:color w:val="auto"/>
        </w:rPr>
        <w:t xml:space="preserve"> bem como as informações necessárias para o acesso aos serviços contratados, </w:t>
      </w:r>
      <w:r w:rsidRPr="195F2EF2">
        <w:rPr>
          <w:rFonts w:eastAsia="Times New Roman"/>
          <w:color w:val="000000" w:themeColor="text1"/>
        </w:rPr>
        <w:t>sendo de sua total responsabilidade as consequências negativas advindas da desatualização dessas informações</w:t>
      </w:r>
      <w:r w:rsidRPr="195F2EF2">
        <w:rPr>
          <w:rFonts w:eastAsiaTheme="minorEastAsia"/>
          <w:color w:val="auto"/>
        </w:rPr>
        <w:t>;</w:t>
      </w:r>
    </w:p>
    <w:p w14:paraId="6E4A936E" w14:textId="77777777" w:rsidR="00D74DBD" w:rsidRPr="00C275FA" w:rsidRDefault="00D74DBD" w:rsidP="00D74DBD">
      <w:pPr>
        <w:pStyle w:val="Default"/>
        <w:numPr>
          <w:ilvl w:val="1"/>
          <w:numId w:val="23"/>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caucionar ou utilizar o contrato para quaisquer operações financeiras;</w:t>
      </w:r>
    </w:p>
    <w:p w14:paraId="3E06D800" w14:textId="77777777" w:rsidR="00D74DBD" w:rsidRPr="00C275FA" w:rsidRDefault="00D74DBD" w:rsidP="00D74DBD">
      <w:pPr>
        <w:pStyle w:val="Default"/>
        <w:numPr>
          <w:ilvl w:val="1"/>
          <w:numId w:val="23"/>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utilizar o nome do CONTRATANTE, ou sua qualidade de CONTRATADA, em quaisquer atividades de divulgação empresarial, como, por exemplo, em cartões de visita, anúncios e impressos;</w:t>
      </w:r>
    </w:p>
    <w:p w14:paraId="2799475A" w14:textId="77777777" w:rsidR="00D74DBD" w:rsidRPr="00C275FA" w:rsidRDefault="00D74DBD" w:rsidP="00D74DBD">
      <w:pPr>
        <w:pStyle w:val="Default"/>
        <w:numPr>
          <w:ilvl w:val="1"/>
          <w:numId w:val="23"/>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3E5308E2" w14:textId="77777777" w:rsidR="00D74DBD" w:rsidRDefault="00D74DBD" w:rsidP="00D74DBD">
      <w:pPr>
        <w:spacing w:line="360" w:lineRule="auto"/>
        <w:ind w:left="360"/>
        <w:jc w:val="both"/>
        <w:rPr>
          <w:rFonts w:ascii="Times New Roman" w:eastAsia="Times New Roman" w:hAnsi="Times New Roman" w:cs="Times New Roman"/>
        </w:rPr>
      </w:pPr>
    </w:p>
    <w:p w14:paraId="1288A0FE" w14:textId="77777777" w:rsidR="00D74DBD" w:rsidRPr="00C275FA"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0BB01E29">
        <w:rPr>
          <w:rFonts w:eastAsia="Times New Roman"/>
          <w:b/>
          <w:bCs/>
          <w:color w:val="auto"/>
        </w:rPr>
        <w:t>SUBCONTRATAÇÃO</w:t>
      </w:r>
    </w:p>
    <w:p w14:paraId="1E94F06A"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Não será admitida a subcontratação do objeto licitatório.</w:t>
      </w:r>
    </w:p>
    <w:p w14:paraId="52D7D891" w14:textId="77777777" w:rsidR="00D74DBD" w:rsidRPr="00C275FA" w:rsidRDefault="00D74DBD" w:rsidP="00D74DBD">
      <w:pPr>
        <w:pStyle w:val="Default"/>
        <w:numPr>
          <w:ilvl w:val="1"/>
          <w:numId w:val="23"/>
        </w:numPr>
        <w:spacing w:line="360" w:lineRule="auto"/>
        <w:ind w:left="0" w:firstLine="0"/>
        <w:jc w:val="both"/>
        <w:rPr>
          <w:rFonts w:eastAsiaTheme="minorEastAsia"/>
          <w:color w:val="auto"/>
        </w:rPr>
      </w:pPr>
      <w:r w:rsidRPr="195F2EF2">
        <w:rPr>
          <w:rFonts w:eastAsiaTheme="minorEastAsia"/>
          <w:color w:val="auto"/>
        </w:rPr>
        <w:t>É vedada a sub-rogação completa ou da parcela principal da obrigação.</w:t>
      </w:r>
    </w:p>
    <w:p w14:paraId="3D9C0625" w14:textId="77777777" w:rsidR="00D74DBD" w:rsidRPr="00C275FA" w:rsidRDefault="00D74DBD" w:rsidP="00D74DBD">
      <w:pPr>
        <w:pStyle w:val="Default"/>
        <w:spacing w:line="360" w:lineRule="auto"/>
        <w:ind w:firstLine="720"/>
        <w:jc w:val="both"/>
        <w:rPr>
          <w:color w:val="auto"/>
        </w:rPr>
      </w:pPr>
    </w:p>
    <w:p w14:paraId="25A4A09F" w14:textId="77777777" w:rsidR="00D74DBD" w:rsidRPr="00C275FA"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CRITÉRIOS PARA JULGAMENTO E ELABORAÇÃO DAS PROPOSTAS</w:t>
      </w:r>
    </w:p>
    <w:p w14:paraId="37B2ABCF"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proposta apresentada deverá conter o CNPJ da proponente, prazo de validade e ser endereçada ao Conselho Nacional do Ministério Público – CNMP;</w:t>
      </w:r>
    </w:p>
    <w:p w14:paraId="5C75F8F1"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O julgamento das propostas se dará pelo menor preço global</w:t>
      </w:r>
      <w:r>
        <w:rPr>
          <w:rFonts w:eastAsia="Times New Roman"/>
          <w:color w:val="auto"/>
        </w:rPr>
        <w:t>;</w:t>
      </w:r>
    </w:p>
    <w:p w14:paraId="34DC201A" w14:textId="77777777" w:rsidR="00D74DBD"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Nos preços da proposta, deverão estar inclusos todas as despesas e custos diretos e indiretos, como impostos, taxas e fretes;</w:t>
      </w:r>
    </w:p>
    <w:p w14:paraId="7BC84428" w14:textId="77777777" w:rsidR="00D74DBD" w:rsidRDefault="00D74DBD" w:rsidP="00D74DBD">
      <w:pPr>
        <w:pStyle w:val="Default"/>
        <w:numPr>
          <w:ilvl w:val="1"/>
          <w:numId w:val="23"/>
        </w:numPr>
        <w:spacing w:line="360" w:lineRule="auto"/>
        <w:ind w:left="0" w:firstLine="0"/>
        <w:jc w:val="both"/>
        <w:rPr>
          <w:rFonts w:eastAsia="Times New Roman"/>
          <w:color w:val="auto"/>
        </w:rPr>
      </w:pPr>
      <w:r>
        <w:rPr>
          <w:rFonts w:eastAsia="Times New Roman"/>
          <w:color w:val="auto"/>
        </w:rPr>
        <w:t xml:space="preserve">Apenas serão aceitas propostas elaboradas e apresentadas pelas próprias empresas seguradoras devidamente cadastradas e autorizadas a operar no mercado de seguros pela </w:t>
      </w:r>
      <w:r w:rsidRPr="00C73CC0">
        <w:rPr>
          <w:rFonts w:eastAsia="Times New Roman"/>
          <w:color w:val="auto"/>
        </w:rPr>
        <w:t xml:space="preserve">Superintendência de </w:t>
      </w:r>
      <w:r w:rsidRPr="00C73CC0">
        <w:rPr>
          <w:rFonts w:eastAsia="Times New Roman"/>
          <w:color w:val="auto"/>
        </w:rPr>
        <w:lastRenderedPageBreak/>
        <w:t>Seguros Privados (SUSEP),</w:t>
      </w:r>
      <w:r>
        <w:rPr>
          <w:rFonts w:eastAsia="Times New Roman"/>
          <w:color w:val="auto"/>
        </w:rPr>
        <w:t xml:space="preserve"> em acordo com as exigências de qualificação técnica previstas no item 20 deste Termo;</w:t>
      </w:r>
    </w:p>
    <w:p w14:paraId="4CEBB402" w14:textId="77777777" w:rsidR="00D74DBD" w:rsidRPr="00C275FA" w:rsidRDefault="00D74DBD" w:rsidP="00D74DBD">
      <w:pPr>
        <w:pStyle w:val="Default"/>
        <w:numPr>
          <w:ilvl w:val="2"/>
          <w:numId w:val="23"/>
        </w:numPr>
        <w:spacing w:line="360" w:lineRule="auto"/>
        <w:ind w:left="2160"/>
        <w:jc w:val="both"/>
        <w:rPr>
          <w:rFonts w:eastAsia="Times New Roman"/>
          <w:color w:val="auto"/>
        </w:rPr>
      </w:pPr>
      <w:r>
        <w:rPr>
          <w:rFonts w:eastAsia="Times New Roman"/>
          <w:color w:val="auto"/>
        </w:rPr>
        <w:t>Não serão aceitas propostas emitidas por corretoras de seguro ou prepostos de seguradoras, serão aceitas apenas propostas elaboradas e apresentadas pelas próprias seguradoras cadastradas na SUSEP.</w:t>
      </w:r>
    </w:p>
    <w:p w14:paraId="096585C6" w14:textId="77777777" w:rsidR="00D74DBD"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As proponentes deverão apresentar</w:t>
      </w:r>
      <w:r>
        <w:rPr>
          <w:rFonts w:eastAsia="Times New Roman"/>
          <w:color w:val="auto"/>
        </w:rPr>
        <w:t xml:space="preserve"> as condições de Franquia/P.O.S. na proposta e o valor do Prêmio</w:t>
      </w:r>
      <w:r w:rsidRPr="195F2EF2">
        <w:rPr>
          <w:rFonts w:eastAsia="Times New Roman"/>
          <w:color w:val="auto"/>
        </w:rPr>
        <w:t>:</w:t>
      </w:r>
    </w:p>
    <w:tbl>
      <w:tblPr>
        <w:tblW w:w="9638" w:type="dxa"/>
        <w:tblInd w:w="28" w:type="dxa"/>
        <w:tblLayout w:type="fixed"/>
        <w:tblCellMar>
          <w:top w:w="28" w:type="dxa"/>
          <w:left w:w="28" w:type="dxa"/>
          <w:bottom w:w="28" w:type="dxa"/>
          <w:right w:w="28" w:type="dxa"/>
        </w:tblCellMar>
        <w:tblLook w:val="0000" w:firstRow="0" w:lastRow="0" w:firstColumn="0" w:lastColumn="0" w:noHBand="0" w:noVBand="0"/>
      </w:tblPr>
      <w:tblGrid>
        <w:gridCol w:w="3669"/>
        <w:gridCol w:w="1140"/>
        <w:gridCol w:w="1395"/>
        <w:gridCol w:w="1831"/>
        <w:gridCol w:w="1603"/>
      </w:tblGrid>
      <w:tr w:rsidR="00D74DBD" w14:paraId="536FECB8" w14:textId="77777777" w:rsidTr="000D4199">
        <w:trPr>
          <w:trHeight w:val="356"/>
        </w:trPr>
        <w:tc>
          <w:tcPr>
            <w:tcW w:w="9638" w:type="dxa"/>
            <w:gridSpan w:val="5"/>
            <w:tcBorders>
              <w:top w:val="single" w:sz="4" w:space="0" w:color="auto"/>
              <w:left w:val="single" w:sz="4" w:space="0" w:color="auto"/>
              <w:bottom w:val="single" w:sz="4" w:space="0" w:color="auto"/>
              <w:right w:val="single" w:sz="4" w:space="0" w:color="auto"/>
            </w:tcBorders>
            <w:shd w:val="clear" w:color="auto" w:fill="EEEEEE"/>
            <w:vAlign w:val="center"/>
          </w:tcPr>
          <w:p w14:paraId="16C9B6A1" w14:textId="77777777" w:rsidR="00D74DBD" w:rsidRDefault="00D74DBD" w:rsidP="000D4199">
            <w:pPr>
              <w:pStyle w:val="Contedodatabela"/>
              <w:jc w:val="center"/>
            </w:pPr>
            <w:r>
              <w:rPr>
                <w:rFonts w:ascii="Arial" w:hAnsi="Arial"/>
                <w:b/>
                <w:color w:val="000000"/>
              </w:rPr>
              <w:t>Descrição</w:t>
            </w:r>
          </w:p>
        </w:tc>
      </w:tr>
      <w:tr w:rsidR="00D74DBD" w14:paraId="329C0F39" w14:textId="77777777" w:rsidTr="000D4199">
        <w:trPr>
          <w:trHeight w:val="356"/>
        </w:trPr>
        <w:tc>
          <w:tcPr>
            <w:tcW w:w="3669" w:type="dxa"/>
            <w:vMerge w:val="restart"/>
            <w:tcBorders>
              <w:top w:val="single" w:sz="4" w:space="0" w:color="auto"/>
              <w:left w:val="single" w:sz="4" w:space="0" w:color="auto"/>
              <w:right w:val="single" w:sz="4" w:space="0" w:color="auto"/>
            </w:tcBorders>
            <w:shd w:val="clear" w:color="auto" w:fill="EEEEEE"/>
            <w:vAlign w:val="center"/>
          </w:tcPr>
          <w:p w14:paraId="07D92B75" w14:textId="77777777" w:rsidR="00D74DBD" w:rsidRDefault="00D74DBD" w:rsidP="000D4199">
            <w:pPr>
              <w:pStyle w:val="Contedodatabela"/>
              <w:jc w:val="center"/>
              <w:rPr>
                <w:rFonts w:ascii="Arial" w:hAnsi="Arial"/>
                <w:b/>
                <w:color w:val="000000"/>
              </w:rPr>
            </w:pPr>
            <w:r>
              <w:rPr>
                <w:rFonts w:ascii="Arial" w:hAnsi="Arial"/>
                <w:b/>
                <w:color w:val="000000"/>
              </w:rPr>
              <w:t>Cobertura</w:t>
            </w:r>
          </w:p>
        </w:tc>
        <w:tc>
          <w:tcPr>
            <w:tcW w:w="1140" w:type="dxa"/>
            <w:vMerge w:val="restart"/>
            <w:tcBorders>
              <w:top w:val="single" w:sz="4" w:space="0" w:color="auto"/>
              <w:left w:val="single" w:sz="4" w:space="0" w:color="auto"/>
              <w:right w:val="single" w:sz="4" w:space="0" w:color="auto"/>
            </w:tcBorders>
            <w:shd w:val="clear" w:color="auto" w:fill="EEEEEE"/>
            <w:vAlign w:val="center"/>
          </w:tcPr>
          <w:p w14:paraId="3164EE76" w14:textId="77777777" w:rsidR="00D74DBD" w:rsidRDefault="00D74DBD" w:rsidP="000D4199">
            <w:pPr>
              <w:pStyle w:val="Contedodatabela"/>
              <w:jc w:val="center"/>
              <w:rPr>
                <w:rFonts w:ascii="Arial" w:hAnsi="Arial"/>
                <w:b/>
                <w:color w:val="000000"/>
              </w:rPr>
            </w:pPr>
            <w:r>
              <w:rPr>
                <w:rFonts w:ascii="Arial" w:hAnsi="Arial"/>
                <w:b/>
                <w:color w:val="000000"/>
              </w:rPr>
              <w:t>Risco</w:t>
            </w:r>
          </w:p>
        </w:tc>
        <w:tc>
          <w:tcPr>
            <w:tcW w:w="1395" w:type="dxa"/>
            <w:vMerge w:val="restart"/>
            <w:tcBorders>
              <w:top w:val="single" w:sz="4" w:space="0" w:color="auto"/>
              <w:left w:val="single" w:sz="4" w:space="0" w:color="auto"/>
              <w:right w:val="single" w:sz="4" w:space="0" w:color="auto"/>
            </w:tcBorders>
            <w:shd w:val="clear" w:color="auto" w:fill="EEEEEE"/>
            <w:vAlign w:val="center"/>
          </w:tcPr>
          <w:p w14:paraId="081CFF3C" w14:textId="77777777" w:rsidR="00D74DBD" w:rsidRDefault="00D74DBD" w:rsidP="000D4199">
            <w:pPr>
              <w:pStyle w:val="Contedodatabela"/>
              <w:jc w:val="center"/>
              <w:rPr>
                <w:rFonts w:ascii="Arial" w:hAnsi="Arial"/>
                <w:b/>
                <w:color w:val="000000"/>
              </w:rPr>
            </w:pPr>
            <w:r>
              <w:rPr>
                <w:rFonts w:ascii="Arial" w:hAnsi="Arial"/>
                <w:b/>
                <w:color w:val="000000"/>
              </w:rPr>
              <w:t>LMI</w:t>
            </w:r>
          </w:p>
        </w:tc>
        <w:tc>
          <w:tcPr>
            <w:tcW w:w="3434" w:type="dxa"/>
            <w:gridSpan w:val="2"/>
            <w:tcBorders>
              <w:top w:val="single" w:sz="4" w:space="0" w:color="auto"/>
              <w:left w:val="single" w:sz="4" w:space="0" w:color="auto"/>
              <w:bottom w:val="single" w:sz="4" w:space="0" w:color="auto"/>
              <w:right w:val="single" w:sz="4" w:space="0" w:color="auto"/>
            </w:tcBorders>
            <w:shd w:val="clear" w:color="auto" w:fill="EEEEEE"/>
            <w:vAlign w:val="center"/>
          </w:tcPr>
          <w:p w14:paraId="5B785685" w14:textId="77777777" w:rsidR="00D74DBD" w:rsidRDefault="00D74DBD" w:rsidP="000D4199">
            <w:pPr>
              <w:pStyle w:val="Contedodatabela"/>
              <w:jc w:val="center"/>
              <w:rPr>
                <w:rFonts w:ascii="Arial" w:hAnsi="Arial"/>
                <w:b/>
                <w:color w:val="000000"/>
              </w:rPr>
            </w:pPr>
            <w:r>
              <w:rPr>
                <w:rFonts w:ascii="Arial" w:hAnsi="Arial"/>
                <w:b/>
                <w:color w:val="000000"/>
              </w:rPr>
              <w:t>Franquia / P.</w:t>
            </w:r>
            <w:proofErr w:type="gramStart"/>
            <w:r>
              <w:rPr>
                <w:rFonts w:ascii="Arial" w:hAnsi="Arial"/>
                <w:b/>
                <w:color w:val="000000"/>
              </w:rPr>
              <w:t>O.S</w:t>
            </w:r>
            <w:proofErr w:type="gramEnd"/>
          </w:p>
        </w:tc>
      </w:tr>
      <w:tr w:rsidR="00D74DBD" w14:paraId="21A6F4EB" w14:textId="77777777" w:rsidTr="000D4199">
        <w:trPr>
          <w:trHeight w:val="356"/>
        </w:trPr>
        <w:tc>
          <w:tcPr>
            <w:tcW w:w="3669" w:type="dxa"/>
            <w:vMerge/>
            <w:tcBorders>
              <w:left w:val="single" w:sz="4" w:space="0" w:color="auto"/>
              <w:bottom w:val="single" w:sz="4" w:space="0" w:color="auto"/>
              <w:right w:val="single" w:sz="4" w:space="0" w:color="auto"/>
            </w:tcBorders>
            <w:shd w:val="clear" w:color="auto" w:fill="EEEEEE"/>
            <w:vAlign w:val="center"/>
          </w:tcPr>
          <w:p w14:paraId="2800CE8E" w14:textId="77777777" w:rsidR="00D74DBD" w:rsidRDefault="00D74DBD" w:rsidP="000D4199">
            <w:pPr>
              <w:pStyle w:val="Contedodatabela"/>
              <w:jc w:val="center"/>
            </w:pPr>
          </w:p>
        </w:tc>
        <w:tc>
          <w:tcPr>
            <w:tcW w:w="1140" w:type="dxa"/>
            <w:vMerge/>
            <w:tcBorders>
              <w:left w:val="single" w:sz="4" w:space="0" w:color="auto"/>
              <w:bottom w:val="single" w:sz="4" w:space="0" w:color="auto"/>
              <w:right w:val="single" w:sz="4" w:space="0" w:color="auto"/>
            </w:tcBorders>
            <w:shd w:val="clear" w:color="auto" w:fill="EEEEEE"/>
            <w:vAlign w:val="center"/>
          </w:tcPr>
          <w:p w14:paraId="4200F70D" w14:textId="77777777" w:rsidR="00D74DBD" w:rsidRDefault="00D74DBD" w:rsidP="000D4199">
            <w:pPr>
              <w:pStyle w:val="Contedodatabela"/>
              <w:jc w:val="center"/>
            </w:pPr>
          </w:p>
        </w:tc>
        <w:tc>
          <w:tcPr>
            <w:tcW w:w="1395" w:type="dxa"/>
            <w:vMerge/>
            <w:tcBorders>
              <w:left w:val="single" w:sz="4" w:space="0" w:color="auto"/>
              <w:bottom w:val="single" w:sz="4" w:space="0" w:color="auto"/>
              <w:right w:val="single" w:sz="4" w:space="0" w:color="auto"/>
            </w:tcBorders>
            <w:shd w:val="clear" w:color="auto" w:fill="EEEEEE"/>
            <w:vAlign w:val="center"/>
          </w:tcPr>
          <w:p w14:paraId="3A1282EB" w14:textId="77777777" w:rsidR="00D74DBD" w:rsidRDefault="00D74DBD" w:rsidP="000D4199">
            <w:pPr>
              <w:pStyle w:val="Contedodatabela"/>
              <w:jc w:val="center"/>
            </w:pPr>
          </w:p>
        </w:tc>
        <w:tc>
          <w:tcPr>
            <w:tcW w:w="1831" w:type="dxa"/>
            <w:tcBorders>
              <w:top w:val="single" w:sz="4" w:space="0" w:color="auto"/>
              <w:left w:val="single" w:sz="4" w:space="0" w:color="auto"/>
              <w:bottom w:val="single" w:sz="4" w:space="0" w:color="auto"/>
              <w:right w:val="single" w:sz="4" w:space="0" w:color="auto"/>
            </w:tcBorders>
            <w:shd w:val="clear" w:color="auto" w:fill="EEEEEE"/>
            <w:vAlign w:val="center"/>
          </w:tcPr>
          <w:p w14:paraId="73353900" w14:textId="77777777" w:rsidR="00D74DBD" w:rsidRPr="00BA25B2" w:rsidRDefault="00D74DBD" w:rsidP="000D4199">
            <w:pPr>
              <w:pStyle w:val="Contedodatabela"/>
              <w:jc w:val="center"/>
              <w:rPr>
                <w:sz w:val="18"/>
                <w:szCs w:val="18"/>
              </w:rPr>
            </w:pPr>
            <w:r w:rsidRPr="00BA25B2">
              <w:rPr>
                <w:rFonts w:ascii="Arial" w:hAnsi="Arial"/>
                <w:b/>
                <w:color w:val="000000"/>
                <w:sz w:val="18"/>
                <w:szCs w:val="18"/>
              </w:rPr>
              <w:t>Participação mínima do Segurado</w:t>
            </w:r>
          </w:p>
        </w:tc>
        <w:tc>
          <w:tcPr>
            <w:tcW w:w="1603" w:type="dxa"/>
            <w:tcBorders>
              <w:top w:val="single" w:sz="4" w:space="0" w:color="auto"/>
              <w:left w:val="single" w:sz="4" w:space="0" w:color="auto"/>
              <w:bottom w:val="single" w:sz="4" w:space="0" w:color="auto"/>
              <w:right w:val="single" w:sz="4" w:space="0" w:color="auto"/>
            </w:tcBorders>
            <w:shd w:val="clear" w:color="auto" w:fill="EEEEEE"/>
            <w:vAlign w:val="center"/>
          </w:tcPr>
          <w:p w14:paraId="5BD8A7B7" w14:textId="77777777" w:rsidR="00D74DBD" w:rsidRPr="00BA25B2" w:rsidRDefault="00D74DBD" w:rsidP="000D4199">
            <w:pPr>
              <w:pStyle w:val="Contedodatabela"/>
              <w:jc w:val="center"/>
              <w:rPr>
                <w:sz w:val="18"/>
                <w:szCs w:val="18"/>
              </w:rPr>
            </w:pPr>
            <w:r w:rsidRPr="00BA25B2">
              <w:rPr>
                <w:rFonts w:ascii="Arial" w:hAnsi="Arial"/>
                <w:b/>
                <w:color w:val="000000"/>
                <w:sz w:val="18"/>
                <w:szCs w:val="18"/>
              </w:rPr>
              <w:t>Participação máxima do Segurado</w:t>
            </w:r>
          </w:p>
        </w:tc>
      </w:tr>
      <w:tr w:rsidR="00D74DBD" w14:paraId="64B140AA" w14:textId="77777777" w:rsidTr="000D4199">
        <w:tblPrEx>
          <w:tblCellMar>
            <w:bottom w:w="0" w:type="dxa"/>
          </w:tblCellMar>
        </w:tblPrEx>
        <w:trPr>
          <w:trHeight w:val="731"/>
        </w:trPr>
        <w:tc>
          <w:tcPr>
            <w:tcW w:w="3669" w:type="dxa"/>
            <w:tcBorders>
              <w:top w:val="single" w:sz="4" w:space="0" w:color="auto"/>
              <w:left w:val="single" w:sz="4" w:space="0" w:color="auto"/>
              <w:right w:val="single" w:sz="4" w:space="0" w:color="auto"/>
            </w:tcBorders>
            <w:shd w:val="clear" w:color="auto" w:fill="auto"/>
            <w:vAlign w:val="center"/>
          </w:tcPr>
          <w:p w14:paraId="1D0EA241" w14:textId="77777777" w:rsidR="00D74DBD" w:rsidRDefault="00D74DBD" w:rsidP="000D4199">
            <w:pPr>
              <w:pStyle w:val="Contedodatabela"/>
            </w:pPr>
            <w:r>
              <w:rPr>
                <w:rFonts w:ascii="Arial" w:hAnsi="Arial"/>
                <w:b/>
                <w:color w:val="000000"/>
                <w:sz w:val="14"/>
              </w:rPr>
              <w:t xml:space="preserve">1 – Cobertura Básica – </w:t>
            </w:r>
            <w:r w:rsidRPr="00BA25B2">
              <w:rPr>
                <w:rFonts w:ascii="Arial" w:hAnsi="Arial"/>
                <w:b/>
                <w:color w:val="000000"/>
                <w:sz w:val="14"/>
              </w:rPr>
              <w:t>INCÊNDIO, EXPLOSÃO, IMPLOSÃO, FUMAÇA e QUEDA DE AERONAVE</w:t>
            </w:r>
          </w:p>
        </w:tc>
        <w:tc>
          <w:tcPr>
            <w:tcW w:w="1140" w:type="dxa"/>
            <w:tcBorders>
              <w:top w:val="single" w:sz="4" w:space="0" w:color="auto"/>
              <w:left w:val="single" w:sz="4" w:space="0" w:color="auto"/>
              <w:right w:val="single" w:sz="4" w:space="0" w:color="auto"/>
            </w:tcBorders>
            <w:shd w:val="clear" w:color="auto" w:fill="auto"/>
            <w:vAlign w:val="center"/>
          </w:tcPr>
          <w:p w14:paraId="55736B02" w14:textId="77777777" w:rsidR="00D74DBD" w:rsidRDefault="00D74DBD" w:rsidP="000D4199">
            <w:pPr>
              <w:pStyle w:val="Contedodatabela"/>
              <w:jc w:val="center"/>
            </w:pPr>
            <w:r>
              <w:rPr>
                <w:rFonts w:ascii="Arial" w:hAnsi="Arial"/>
                <w:b/>
                <w:color w:val="000000"/>
                <w:sz w:val="14"/>
              </w:rPr>
              <w:t>Relativo</w:t>
            </w:r>
          </w:p>
        </w:tc>
        <w:tc>
          <w:tcPr>
            <w:tcW w:w="1395" w:type="dxa"/>
            <w:tcBorders>
              <w:top w:val="single" w:sz="4" w:space="0" w:color="auto"/>
              <w:left w:val="single" w:sz="4" w:space="0" w:color="auto"/>
              <w:right w:val="single" w:sz="4" w:space="0" w:color="auto"/>
            </w:tcBorders>
            <w:shd w:val="clear" w:color="auto" w:fill="auto"/>
            <w:vAlign w:val="center"/>
          </w:tcPr>
          <w:p w14:paraId="47DD0BEF" w14:textId="77777777" w:rsidR="00D74DBD" w:rsidRDefault="00D74DBD" w:rsidP="000D4199">
            <w:pPr>
              <w:pStyle w:val="Contedodatabela"/>
              <w:rPr>
                <w:rFonts w:ascii="Arial" w:hAnsi="Arial"/>
                <w:color w:val="000000"/>
                <w:sz w:val="14"/>
              </w:rPr>
            </w:pPr>
          </w:p>
        </w:tc>
        <w:tc>
          <w:tcPr>
            <w:tcW w:w="1831" w:type="dxa"/>
            <w:tcBorders>
              <w:top w:val="single" w:sz="4" w:space="0" w:color="auto"/>
              <w:left w:val="single" w:sz="4" w:space="0" w:color="auto"/>
              <w:right w:val="single" w:sz="4" w:space="0" w:color="auto"/>
            </w:tcBorders>
            <w:shd w:val="clear" w:color="auto" w:fill="auto"/>
            <w:vAlign w:val="center"/>
          </w:tcPr>
          <w:p w14:paraId="061FB25C" w14:textId="77777777" w:rsidR="00D74DBD" w:rsidRDefault="00D74DBD" w:rsidP="000D4199">
            <w:pPr>
              <w:pStyle w:val="Contedodatabela"/>
              <w:rPr>
                <w:rFonts w:ascii="Arial" w:hAnsi="Arial"/>
                <w:color w:val="000000"/>
                <w:sz w:val="14"/>
              </w:rPr>
            </w:pPr>
          </w:p>
        </w:tc>
        <w:tc>
          <w:tcPr>
            <w:tcW w:w="1603" w:type="dxa"/>
            <w:tcBorders>
              <w:top w:val="single" w:sz="4" w:space="0" w:color="auto"/>
              <w:left w:val="single" w:sz="4" w:space="0" w:color="auto"/>
              <w:right w:val="single" w:sz="4" w:space="0" w:color="auto"/>
            </w:tcBorders>
            <w:shd w:val="clear" w:color="auto" w:fill="auto"/>
            <w:vAlign w:val="center"/>
          </w:tcPr>
          <w:p w14:paraId="090A216E" w14:textId="77777777" w:rsidR="00D74DBD" w:rsidRDefault="00D74DBD" w:rsidP="000D4199">
            <w:pPr>
              <w:pStyle w:val="Contedodatabela"/>
              <w:rPr>
                <w:rFonts w:ascii="Arial" w:hAnsi="Arial"/>
                <w:color w:val="000000"/>
                <w:sz w:val="14"/>
              </w:rPr>
            </w:pPr>
          </w:p>
        </w:tc>
      </w:tr>
      <w:tr w:rsidR="00D74DBD" w14:paraId="1E9A5917" w14:textId="77777777" w:rsidTr="000D4199">
        <w:tblPrEx>
          <w:tblCellMar>
            <w:top w:w="0" w:type="dxa"/>
            <w:bottom w:w="0" w:type="dxa"/>
          </w:tblCellMar>
        </w:tblPrEx>
        <w:trPr>
          <w:trHeight w:val="326"/>
        </w:trPr>
        <w:tc>
          <w:tcPr>
            <w:tcW w:w="3669" w:type="dxa"/>
            <w:tcBorders>
              <w:left w:val="single" w:sz="4" w:space="0" w:color="auto"/>
              <w:right w:val="single" w:sz="4" w:space="0" w:color="auto"/>
            </w:tcBorders>
            <w:shd w:val="clear" w:color="auto" w:fill="auto"/>
            <w:vAlign w:val="center"/>
          </w:tcPr>
          <w:p w14:paraId="7F0AB370" w14:textId="77777777" w:rsidR="00D74DBD" w:rsidRDefault="00D74DBD" w:rsidP="000D4199">
            <w:pPr>
              <w:pStyle w:val="Contedodatabela"/>
            </w:pPr>
            <w:r>
              <w:rPr>
                <w:rFonts w:ascii="Arial" w:hAnsi="Arial"/>
                <w:color w:val="000000"/>
                <w:sz w:val="14"/>
              </w:rPr>
              <w:t xml:space="preserve">Bens Imóveis: R$ </w:t>
            </w:r>
            <w:r w:rsidRPr="00186F68">
              <w:rPr>
                <w:rFonts w:ascii="Arial" w:hAnsi="Arial"/>
                <w:color w:val="000000"/>
                <w:sz w:val="14"/>
              </w:rPr>
              <w:t>55</w:t>
            </w:r>
            <w:r>
              <w:rPr>
                <w:rFonts w:ascii="Arial" w:hAnsi="Arial"/>
                <w:color w:val="000000"/>
                <w:sz w:val="14"/>
              </w:rPr>
              <w:t>.</w:t>
            </w:r>
            <w:r w:rsidRPr="00186F68">
              <w:rPr>
                <w:rFonts w:ascii="Arial" w:hAnsi="Arial"/>
                <w:color w:val="000000"/>
                <w:sz w:val="14"/>
              </w:rPr>
              <w:t>845</w:t>
            </w:r>
            <w:r>
              <w:rPr>
                <w:rFonts w:ascii="Arial" w:hAnsi="Arial"/>
                <w:color w:val="000000"/>
                <w:sz w:val="14"/>
              </w:rPr>
              <w:t>.</w:t>
            </w:r>
            <w:r w:rsidRPr="00186F68">
              <w:rPr>
                <w:rFonts w:ascii="Arial" w:hAnsi="Arial"/>
                <w:color w:val="000000"/>
                <w:sz w:val="14"/>
              </w:rPr>
              <w:t>640,9</w:t>
            </w:r>
            <w:r>
              <w:rPr>
                <w:rFonts w:ascii="Arial" w:hAnsi="Arial"/>
                <w:color w:val="000000"/>
                <w:sz w:val="14"/>
              </w:rPr>
              <w:t>0</w:t>
            </w:r>
          </w:p>
        </w:tc>
        <w:tc>
          <w:tcPr>
            <w:tcW w:w="1140" w:type="dxa"/>
            <w:tcBorders>
              <w:left w:val="single" w:sz="4" w:space="0" w:color="auto"/>
              <w:right w:val="single" w:sz="4" w:space="0" w:color="auto"/>
            </w:tcBorders>
            <w:shd w:val="clear" w:color="auto" w:fill="auto"/>
            <w:vAlign w:val="center"/>
          </w:tcPr>
          <w:p w14:paraId="5892CF4A" w14:textId="77777777" w:rsidR="00D74DBD" w:rsidRDefault="00D74DBD" w:rsidP="000D4199">
            <w:pPr>
              <w:pStyle w:val="Contedodatabela"/>
              <w:rPr>
                <w:rFonts w:ascii="Arial" w:hAnsi="Arial"/>
                <w:color w:val="000000"/>
                <w:sz w:val="14"/>
              </w:rPr>
            </w:pPr>
          </w:p>
        </w:tc>
        <w:tc>
          <w:tcPr>
            <w:tcW w:w="1395" w:type="dxa"/>
            <w:tcBorders>
              <w:left w:val="single" w:sz="4" w:space="0" w:color="auto"/>
              <w:right w:val="single" w:sz="4" w:space="0" w:color="auto"/>
            </w:tcBorders>
            <w:shd w:val="clear" w:color="auto" w:fill="auto"/>
            <w:vAlign w:val="center"/>
          </w:tcPr>
          <w:p w14:paraId="1327309D" w14:textId="77777777" w:rsidR="00D74DBD" w:rsidRDefault="00D74DBD" w:rsidP="000D4199">
            <w:pPr>
              <w:pStyle w:val="Contedodatabela"/>
              <w:rPr>
                <w:rFonts w:ascii="Arial" w:hAnsi="Arial"/>
                <w:color w:val="000000"/>
                <w:sz w:val="14"/>
              </w:rPr>
            </w:pPr>
          </w:p>
        </w:tc>
        <w:tc>
          <w:tcPr>
            <w:tcW w:w="1831" w:type="dxa"/>
            <w:tcBorders>
              <w:left w:val="single" w:sz="4" w:space="0" w:color="auto"/>
              <w:right w:val="single" w:sz="4" w:space="0" w:color="auto"/>
            </w:tcBorders>
            <w:shd w:val="clear" w:color="auto" w:fill="auto"/>
            <w:vAlign w:val="center"/>
          </w:tcPr>
          <w:p w14:paraId="6180ABA2" w14:textId="77777777" w:rsidR="00D74DBD" w:rsidRDefault="00D74DBD" w:rsidP="000D4199">
            <w:pPr>
              <w:pStyle w:val="Contedodatabela"/>
              <w:rPr>
                <w:rFonts w:ascii="Arial" w:hAnsi="Arial"/>
                <w:color w:val="000000"/>
                <w:sz w:val="14"/>
              </w:rPr>
            </w:pPr>
          </w:p>
        </w:tc>
        <w:tc>
          <w:tcPr>
            <w:tcW w:w="1603" w:type="dxa"/>
            <w:tcBorders>
              <w:left w:val="single" w:sz="4" w:space="0" w:color="auto"/>
              <w:right w:val="single" w:sz="4" w:space="0" w:color="auto"/>
            </w:tcBorders>
            <w:shd w:val="clear" w:color="auto" w:fill="auto"/>
            <w:vAlign w:val="center"/>
          </w:tcPr>
          <w:p w14:paraId="20455353" w14:textId="77777777" w:rsidR="00D74DBD" w:rsidRDefault="00D74DBD" w:rsidP="000D4199">
            <w:pPr>
              <w:pStyle w:val="Contedodatabela"/>
              <w:rPr>
                <w:rFonts w:ascii="Arial" w:hAnsi="Arial"/>
                <w:color w:val="000000"/>
                <w:sz w:val="14"/>
              </w:rPr>
            </w:pPr>
          </w:p>
        </w:tc>
      </w:tr>
      <w:tr w:rsidR="00D74DBD" w14:paraId="61D0FFDA" w14:textId="77777777" w:rsidTr="000D4199">
        <w:tblPrEx>
          <w:tblCellMar>
            <w:top w:w="0" w:type="dxa"/>
            <w:bottom w:w="0" w:type="dxa"/>
          </w:tblCellMar>
        </w:tblPrEx>
        <w:trPr>
          <w:trHeight w:val="326"/>
        </w:trPr>
        <w:tc>
          <w:tcPr>
            <w:tcW w:w="3669" w:type="dxa"/>
            <w:tcBorders>
              <w:left w:val="single" w:sz="4" w:space="0" w:color="auto"/>
              <w:right w:val="single" w:sz="4" w:space="0" w:color="auto"/>
            </w:tcBorders>
            <w:shd w:val="clear" w:color="auto" w:fill="auto"/>
            <w:vAlign w:val="center"/>
          </w:tcPr>
          <w:p w14:paraId="22589B34" w14:textId="77777777" w:rsidR="00D74DBD" w:rsidRPr="005423F1" w:rsidRDefault="00D74DBD" w:rsidP="000D4199">
            <w:pPr>
              <w:pStyle w:val="Contedodatabela"/>
            </w:pPr>
            <w:r w:rsidRPr="005423F1">
              <w:rPr>
                <w:rFonts w:ascii="Arial" w:hAnsi="Arial"/>
                <w:color w:val="000000"/>
                <w:sz w:val="14"/>
              </w:rPr>
              <w:t>Bens Móveis: R$ 2.034.777,93</w:t>
            </w:r>
          </w:p>
        </w:tc>
        <w:tc>
          <w:tcPr>
            <w:tcW w:w="1140" w:type="dxa"/>
            <w:tcBorders>
              <w:left w:val="single" w:sz="4" w:space="0" w:color="auto"/>
              <w:right w:val="single" w:sz="4" w:space="0" w:color="auto"/>
            </w:tcBorders>
            <w:shd w:val="clear" w:color="auto" w:fill="auto"/>
            <w:vAlign w:val="center"/>
          </w:tcPr>
          <w:p w14:paraId="3C46D72F" w14:textId="77777777" w:rsidR="00D74DBD" w:rsidRPr="005423F1" w:rsidRDefault="00D74DBD" w:rsidP="000D4199">
            <w:pPr>
              <w:pStyle w:val="Contedodatabela"/>
              <w:rPr>
                <w:rFonts w:ascii="Arial" w:hAnsi="Arial"/>
                <w:color w:val="000000"/>
                <w:sz w:val="14"/>
              </w:rPr>
            </w:pPr>
          </w:p>
        </w:tc>
        <w:tc>
          <w:tcPr>
            <w:tcW w:w="1395" w:type="dxa"/>
            <w:tcBorders>
              <w:left w:val="single" w:sz="4" w:space="0" w:color="auto"/>
              <w:right w:val="single" w:sz="4" w:space="0" w:color="auto"/>
            </w:tcBorders>
            <w:shd w:val="clear" w:color="auto" w:fill="auto"/>
            <w:vAlign w:val="center"/>
          </w:tcPr>
          <w:p w14:paraId="04B9EFE2" w14:textId="77777777" w:rsidR="00D74DBD" w:rsidRPr="005423F1" w:rsidRDefault="00D74DBD" w:rsidP="000D4199">
            <w:pPr>
              <w:pStyle w:val="Contedodatabela"/>
              <w:rPr>
                <w:rFonts w:ascii="Arial" w:hAnsi="Arial"/>
                <w:color w:val="000000"/>
                <w:sz w:val="14"/>
              </w:rPr>
            </w:pPr>
          </w:p>
        </w:tc>
        <w:tc>
          <w:tcPr>
            <w:tcW w:w="1831" w:type="dxa"/>
            <w:tcBorders>
              <w:left w:val="single" w:sz="4" w:space="0" w:color="auto"/>
              <w:right w:val="single" w:sz="4" w:space="0" w:color="auto"/>
            </w:tcBorders>
            <w:shd w:val="clear" w:color="auto" w:fill="auto"/>
            <w:vAlign w:val="center"/>
          </w:tcPr>
          <w:p w14:paraId="6C34615A" w14:textId="77777777" w:rsidR="00D74DBD" w:rsidRDefault="00D74DBD" w:rsidP="000D4199">
            <w:pPr>
              <w:pStyle w:val="Contedodatabela"/>
              <w:rPr>
                <w:rFonts w:ascii="Arial" w:hAnsi="Arial"/>
                <w:color w:val="000000"/>
                <w:sz w:val="14"/>
              </w:rPr>
            </w:pPr>
          </w:p>
        </w:tc>
        <w:tc>
          <w:tcPr>
            <w:tcW w:w="1603" w:type="dxa"/>
            <w:tcBorders>
              <w:left w:val="single" w:sz="4" w:space="0" w:color="auto"/>
              <w:right w:val="single" w:sz="4" w:space="0" w:color="auto"/>
            </w:tcBorders>
            <w:shd w:val="clear" w:color="auto" w:fill="auto"/>
            <w:vAlign w:val="center"/>
          </w:tcPr>
          <w:p w14:paraId="3087B900" w14:textId="77777777" w:rsidR="00D74DBD" w:rsidRDefault="00D74DBD" w:rsidP="000D4199">
            <w:pPr>
              <w:pStyle w:val="Contedodatabela"/>
              <w:rPr>
                <w:rFonts w:ascii="Arial" w:hAnsi="Arial"/>
                <w:color w:val="000000"/>
                <w:sz w:val="14"/>
              </w:rPr>
            </w:pPr>
          </w:p>
        </w:tc>
      </w:tr>
      <w:tr w:rsidR="00D74DBD" w14:paraId="76C90C59" w14:textId="77777777" w:rsidTr="000D4199">
        <w:tblPrEx>
          <w:tblCellMar>
            <w:top w:w="0" w:type="dxa"/>
            <w:bottom w:w="0" w:type="dxa"/>
          </w:tblCellMar>
        </w:tblPrEx>
        <w:trPr>
          <w:trHeight w:val="341"/>
        </w:trPr>
        <w:tc>
          <w:tcPr>
            <w:tcW w:w="3669" w:type="dxa"/>
            <w:tcBorders>
              <w:left w:val="single" w:sz="4" w:space="0" w:color="auto"/>
              <w:right w:val="single" w:sz="4" w:space="0" w:color="auto"/>
            </w:tcBorders>
            <w:shd w:val="clear" w:color="auto" w:fill="auto"/>
            <w:vAlign w:val="center"/>
          </w:tcPr>
          <w:p w14:paraId="29F439A5" w14:textId="77777777" w:rsidR="00D74DBD" w:rsidRPr="005423F1" w:rsidRDefault="00D74DBD" w:rsidP="000D4199">
            <w:pPr>
              <w:pStyle w:val="Contedodatabela"/>
            </w:pPr>
          </w:p>
        </w:tc>
        <w:tc>
          <w:tcPr>
            <w:tcW w:w="1140" w:type="dxa"/>
            <w:tcBorders>
              <w:left w:val="single" w:sz="4" w:space="0" w:color="auto"/>
              <w:right w:val="single" w:sz="4" w:space="0" w:color="auto"/>
            </w:tcBorders>
            <w:shd w:val="clear" w:color="auto" w:fill="auto"/>
            <w:vAlign w:val="center"/>
          </w:tcPr>
          <w:p w14:paraId="1954348D" w14:textId="77777777" w:rsidR="00D74DBD" w:rsidRPr="005423F1" w:rsidRDefault="00D74DBD" w:rsidP="000D4199">
            <w:pPr>
              <w:pStyle w:val="Contedodatabela"/>
              <w:rPr>
                <w:rFonts w:ascii="Arial" w:hAnsi="Arial"/>
                <w:color w:val="000000"/>
                <w:sz w:val="14"/>
              </w:rPr>
            </w:pPr>
          </w:p>
        </w:tc>
        <w:tc>
          <w:tcPr>
            <w:tcW w:w="1395" w:type="dxa"/>
            <w:tcBorders>
              <w:left w:val="single" w:sz="4" w:space="0" w:color="auto"/>
              <w:right w:val="single" w:sz="4" w:space="0" w:color="auto"/>
            </w:tcBorders>
            <w:shd w:val="clear" w:color="auto" w:fill="auto"/>
            <w:vAlign w:val="center"/>
          </w:tcPr>
          <w:p w14:paraId="4E70D53F" w14:textId="77777777" w:rsidR="00D74DBD" w:rsidRPr="005423F1" w:rsidRDefault="00D74DBD" w:rsidP="000D4199">
            <w:pPr>
              <w:pStyle w:val="Contedodatabela"/>
              <w:rPr>
                <w:rFonts w:ascii="Arial" w:hAnsi="Arial"/>
                <w:color w:val="000000"/>
                <w:sz w:val="14"/>
              </w:rPr>
            </w:pPr>
          </w:p>
        </w:tc>
        <w:tc>
          <w:tcPr>
            <w:tcW w:w="1831" w:type="dxa"/>
            <w:tcBorders>
              <w:left w:val="single" w:sz="4" w:space="0" w:color="auto"/>
              <w:right w:val="single" w:sz="4" w:space="0" w:color="auto"/>
            </w:tcBorders>
            <w:shd w:val="clear" w:color="auto" w:fill="auto"/>
            <w:vAlign w:val="center"/>
          </w:tcPr>
          <w:p w14:paraId="59B1AB6D" w14:textId="77777777" w:rsidR="00D74DBD" w:rsidRDefault="00D74DBD" w:rsidP="000D4199">
            <w:pPr>
              <w:pStyle w:val="Contedodatabela"/>
              <w:rPr>
                <w:rFonts w:ascii="Arial" w:hAnsi="Arial"/>
                <w:color w:val="000000"/>
                <w:sz w:val="14"/>
              </w:rPr>
            </w:pPr>
          </w:p>
        </w:tc>
        <w:tc>
          <w:tcPr>
            <w:tcW w:w="1603" w:type="dxa"/>
            <w:tcBorders>
              <w:left w:val="single" w:sz="4" w:space="0" w:color="auto"/>
              <w:right w:val="single" w:sz="4" w:space="0" w:color="auto"/>
            </w:tcBorders>
            <w:shd w:val="clear" w:color="auto" w:fill="auto"/>
            <w:vAlign w:val="center"/>
          </w:tcPr>
          <w:p w14:paraId="100A50C3" w14:textId="77777777" w:rsidR="00D74DBD" w:rsidRDefault="00D74DBD" w:rsidP="000D4199">
            <w:pPr>
              <w:pStyle w:val="Contedodatabela"/>
              <w:rPr>
                <w:rFonts w:ascii="Arial" w:hAnsi="Arial"/>
                <w:color w:val="000000"/>
                <w:sz w:val="14"/>
              </w:rPr>
            </w:pPr>
          </w:p>
        </w:tc>
      </w:tr>
      <w:tr w:rsidR="00D74DBD" w14:paraId="15630B09" w14:textId="77777777" w:rsidTr="000D4199">
        <w:tblPrEx>
          <w:tblCellMar>
            <w:top w:w="0" w:type="dxa"/>
          </w:tblCellMar>
        </w:tblPrEx>
        <w:trPr>
          <w:trHeight w:val="341"/>
        </w:trPr>
        <w:tc>
          <w:tcPr>
            <w:tcW w:w="3669" w:type="dxa"/>
            <w:tcBorders>
              <w:left w:val="single" w:sz="4" w:space="0" w:color="auto"/>
              <w:bottom w:val="single" w:sz="4" w:space="0" w:color="auto"/>
              <w:right w:val="single" w:sz="4" w:space="0" w:color="auto"/>
            </w:tcBorders>
            <w:shd w:val="clear" w:color="auto" w:fill="auto"/>
            <w:vAlign w:val="center"/>
          </w:tcPr>
          <w:p w14:paraId="19EBA56D" w14:textId="77777777" w:rsidR="00D74DBD" w:rsidRPr="005423F1" w:rsidRDefault="00D74DBD" w:rsidP="000D4199">
            <w:pPr>
              <w:pStyle w:val="Contedodatabela"/>
            </w:pPr>
            <w:r w:rsidRPr="005423F1">
              <w:rPr>
                <w:rFonts w:ascii="Arial" w:hAnsi="Arial"/>
                <w:color w:val="000000"/>
                <w:sz w:val="14"/>
              </w:rPr>
              <w:t>VALOR TOTAL: R$ 57.880.418,83</w:t>
            </w:r>
          </w:p>
        </w:tc>
        <w:tc>
          <w:tcPr>
            <w:tcW w:w="1140" w:type="dxa"/>
            <w:tcBorders>
              <w:left w:val="single" w:sz="4" w:space="0" w:color="auto"/>
              <w:bottom w:val="single" w:sz="4" w:space="0" w:color="auto"/>
              <w:right w:val="single" w:sz="4" w:space="0" w:color="auto"/>
            </w:tcBorders>
            <w:shd w:val="clear" w:color="auto" w:fill="auto"/>
            <w:vAlign w:val="center"/>
          </w:tcPr>
          <w:p w14:paraId="0035FA14" w14:textId="77777777" w:rsidR="00D74DBD" w:rsidRPr="005423F1" w:rsidRDefault="00D74DBD" w:rsidP="000D4199">
            <w:pPr>
              <w:pStyle w:val="Contedodatabela"/>
              <w:rPr>
                <w:rFonts w:ascii="Arial" w:hAnsi="Arial"/>
                <w:color w:val="000000"/>
                <w:sz w:val="14"/>
              </w:rPr>
            </w:pPr>
          </w:p>
        </w:tc>
        <w:tc>
          <w:tcPr>
            <w:tcW w:w="1395" w:type="dxa"/>
            <w:tcBorders>
              <w:left w:val="single" w:sz="4" w:space="0" w:color="auto"/>
              <w:bottom w:val="single" w:sz="4" w:space="0" w:color="auto"/>
              <w:right w:val="single" w:sz="4" w:space="0" w:color="auto"/>
            </w:tcBorders>
            <w:shd w:val="clear" w:color="auto" w:fill="auto"/>
            <w:vAlign w:val="center"/>
          </w:tcPr>
          <w:p w14:paraId="31C77C93" w14:textId="77777777" w:rsidR="00D74DBD" w:rsidRPr="005423F1" w:rsidRDefault="00D74DBD" w:rsidP="000D4199">
            <w:pPr>
              <w:pStyle w:val="Contedodatabela"/>
              <w:jc w:val="center"/>
            </w:pPr>
            <w:r w:rsidRPr="005423F1">
              <w:rPr>
                <w:rFonts w:ascii="Arial" w:hAnsi="Arial"/>
                <w:color w:val="000000"/>
                <w:sz w:val="14"/>
              </w:rPr>
              <w:t>R$ 57.880.418,83</w:t>
            </w:r>
          </w:p>
        </w:tc>
        <w:tc>
          <w:tcPr>
            <w:tcW w:w="1831" w:type="dxa"/>
            <w:tcBorders>
              <w:left w:val="single" w:sz="4" w:space="0" w:color="auto"/>
              <w:bottom w:val="single" w:sz="4" w:space="0" w:color="auto"/>
              <w:right w:val="single" w:sz="4" w:space="0" w:color="auto"/>
            </w:tcBorders>
            <w:shd w:val="clear" w:color="auto" w:fill="auto"/>
            <w:vAlign w:val="center"/>
          </w:tcPr>
          <w:p w14:paraId="4D02ECCB" w14:textId="77777777" w:rsidR="00D74DBD" w:rsidRDefault="00D74DBD" w:rsidP="000D4199">
            <w:pPr>
              <w:pStyle w:val="Contedodatabela"/>
              <w:jc w:val="center"/>
              <w:rPr>
                <w:rFonts w:ascii="Arial" w:hAnsi="Arial"/>
                <w:color w:val="000000"/>
                <w:sz w:val="14"/>
              </w:rPr>
            </w:pPr>
            <w:r>
              <w:rPr>
                <w:rFonts w:ascii="Arial" w:hAnsi="Arial"/>
                <w:color w:val="000000"/>
                <w:sz w:val="14"/>
              </w:rPr>
              <w:t>R$ 500,00</w:t>
            </w:r>
          </w:p>
          <w:p w14:paraId="0443045D" w14:textId="77777777" w:rsidR="00D74DBD" w:rsidRDefault="00D74DBD" w:rsidP="000D4199">
            <w:pPr>
              <w:pStyle w:val="Contedodatabela"/>
              <w:jc w:val="center"/>
            </w:pPr>
            <w:r>
              <w:rPr>
                <w:rFonts w:ascii="Arial" w:hAnsi="Arial"/>
                <w:color w:val="000000"/>
                <w:sz w:val="14"/>
              </w:rPr>
              <w:t>(podendo ser um valor menor a critério da seguradora, ou mesmo ser nulo)</w:t>
            </w:r>
          </w:p>
        </w:tc>
        <w:tc>
          <w:tcPr>
            <w:tcW w:w="1603" w:type="dxa"/>
            <w:tcBorders>
              <w:left w:val="single" w:sz="4" w:space="0" w:color="auto"/>
              <w:bottom w:val="single" w:sz="4" w:space="0" w:color="auto"/>
              <w:right w:val="single" w:sz="4" w:space="0" w:color="auto"/>
            </w:tcBorders>
            <w:shd w:val="clear" w:color="auto" w:fill="auto"/>
            <w:vAlign w:val="center"/>
          </w:tcPr>
          <w:p w14:paraId="1A0B0462" w14:textId="77777777" w:rsidR="00D74DBD" w:rsidRDefault="00D74DBD" w:rsidP="000D4199">
            <w:pPr>
              <w:pStyle w:val="Contedodatabela"/>
              <w:jc w:val="center"/>
              <w:rPr>
                <w:rFonts w:ascii="Arial" w:hAnsi="Arial"/>
                <w:color w:val="000000"/>
                <w:sz w:val="14"/>
              </w:rPr>
            </w:pPr>
            <w:r>
              <w:rPr>
                <w:rFonts w:ascii="Arial" w:hAnsi="Arial"/>
                <w:color w:val="000000"/>
                <w:sz w:val="14"/>
              </w:rPr>
              <w:t>10%</w:t>
            </w:r>
          </w:p>
          <w:p w14:paraId="33B3D79A" w14:textId="77777777" w:rsidR="00D74DBD" w:rsidRDefault="00D74DBD" w:rsidP="000D4199">
            <w:pPr>
              <w:pStyle w:val="Contedodatabela"/>
              <w:jc w:val="center"/>
            </w:pPr>
            <w:r>
              <w:rPr>
                <w:rFonts w:ascii="Arial" w:hAnsi="Arial"/>
                <w:color w:val="000000"/>
                <w:sz w:val="14"/>
              </w:rPr>
              <w:t>(O máximo aceito é de 10%, podendo ser um percentual menor)</w:t>
            </w:r>
          </w:p>
        </w:tc>
      </w:tr>
      <w:tr w:rsidR="00D74DBD" w14:paraId="3080D0C5" w14:textId="77777777" w:rsidTr="000D4199">
        <w:tblPrEx>
          <w:tblCellMar>
            <w:top w:w="0" w:type="dxa"/>
          </w:tblCellMar>
        </w:tblPrEx>
        <w:trPr>
          <w:trHeight w:val="341"/>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14:paraId="13AB14D1" w14:textId="77777777" w:rsidR="00D74DBD" w:rsidRPr="00BA25B2" w:rsidRDefault="00D74DBD" w:rsidP="000D4199">
            <w:pPr>
              <w:pStyle w:val="Contedodatabela"/>
              <w:rPr>
                <w:b/>
                <w:bCs/>
              </w:rPr>
            </w:pPr>
            <w:r w:rsidRPr="00BA25B2">
              <w:rPr>
                <w:rFonts w:ascii="Arial" w:hAnsi="Arial"/>
                <w:b/>
                <w:bCs/>
                <w:color w:val="000000"/>
                <w:sz w:val="14"/>
              </w:rPr>
              <w:t>2 – DANOS ELÉTRICOS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54A4069" w14:textId="77777777" w:rsidR="00D74DBD" w:rsidRDefault="00D74DBD" w:rsidP="000D4199">
            <w:pPr>
              <w:pStyle w:val="Contedodatabela"/>
              <w:jc w:val="center"/>
            </w:pPr>
            <w:r>
              <w:rPr>
                <w:rFonts w:ascii="Arial" w:hAnsi="Arial"/>
                <w:color w:val="000000"/>
                <w:sz w:val="14"/>
              </w:rPr>
              <w:t>Absoluto</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2C95D59C" w14:textId="77777777" w:rsidR="00D74DBD" w:rsidRDefault="00D74DBD" w:rsidP="000D4199">
            <w:pPr>
              <w:pStyle w:val="Contedodatabela"/>
              <w:jc w:val="center"/>
            </w:pPr>
            <w:r>
              <w:rPr>
                <w:rFonts w:ascii="Arial" w:hAnsi="Arial"/>
                <w:color w:val="000000"/>
                <w:sz w:val="14"/>
              </w:rPr>
              <w:t>R$ 300,000,00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0B3096DE" w14:textId="77777777" w:rsidR="00D74DBD" w:rsidRDefault="00D74DBD" w:rsidP="000D4199">
            <w:pPr>
              <w:pStyle w:val="Contedodatabela"/>
              <w:jc w:val="center"/>
              <w:rPr>
                <w:rFonts w:ascii="Arial" w:hAnsi="Arial"/>
                <w:color w:val="000000"/>
                <w:sz w:val="14"/>
              </w:rPr>
            </w:pPr>
            <w:r>
              <w:rPr>
                <w:rFonts w:ascii="Arial" w:hAnsi="Arial"/>
                <w:color w:val="000000"/>
                <w:sz w:val="14"/>
              </w:rPr>
              <w:t>R$ 1.500,00</w:t>
            </w:r>
          </w:p>
          <w:p w14:paraId="62188A47" w14:textId="77777777" w:rsidR="00D74DBD" w:rsidRDefault="00D74DBD" w:rsidP="000D4199">
            <w:pPr>
              <w:pStyle w:val="Contedodatabela"/>
              <w:jc w:val="center"/>
            </w:pPr>
            <w:r>
              <w:rPr>
                <w:rFonts w:ascii="Arial" w:hAnsi="Arial"/>
                <w:color w:val="000000"/>
                <w:sz w:val="14"/>
              </w:rPr>
              <w:t>(podendo ser um valor menor a critério da seguradora, ou mesmo ser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627DB882" w14:textId="77777777" w:rsidR="00D74DBD" w:rsidRDefault="00D74DBD" w:rsidP="000D4199">
            <w:pPr>
              <w:pStyle w:val="Contedodatabela"/>
              <w:jc w:val="center"/>
              <w:rPr>
                <w:rFonts w:ascii="Arial" w:hAnsi="Arial"/>
                <w:color w:val="000000"/>
                <w:sz w:val="14"/>
              </w:rPr>
            </w:pPr>
            <w:r>
              <w:rPr>
                <w:rFonts w:ascii="Arial" w:hAnsi="Arial"/>
                <w:color w:val="000000"/>
                <w:sz w:val="14"/>
              </w:rPr>
              <w:t>15%</w:t>
            </w:r>
          </w:p>
          <w:p w14:paraId="0C1C3097" w14:textId="77777777" w:rsidR="00D74DBD" w:rsidRDefault="00D74DBD" w:rsidP="000D4199">
            <w:pPr>
              <w:pStyle w:val="Contedodatabela"/>
              <w:jc w:val="center"/>
            </w:pPr>
            <w:r>
              <w:rPr>
                <w:rFonts w:ascii="Arial" w:hAnsi="Arial"/>
                <w:color w:val="000000"/>
                <w:sz w:val="14"/>
              </w:rPr>
              <w:t>(O máximo aceito é de 15%, podendo ser um percentual menor a critério da seguradora, como por exemplo 10% ao invés de 15%)</w:t>
            </w:r>
          </w:p>
        </w:tc>
      </w:tr>
      <w:tr w:rsidR="00D74DBD" w14:paraId="70EA709D" w14:textId="77777777" w:rsidTr="000D4199">
        <w:tblPrEx>
          <w:tblCellMar>
            <w:top w:w="0" w:type="dxa"/>
          </w:tblCellMar>
        </w:tblPrEx>
        <w:trPr>
          <w:trHeight w:val="341"/>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14:paraId="58D5ED15" w14:textId="77777777" w:rsidR="00D74DBD" w:rsidRDefault="00D74DBD" w:rsidP="000D4199">
            <w:pPr>
              <w:pStyle w:val="Contedodatabela"/>
            </w:pPr>
            <w:r>
              <w:rPr>
                <w:rFonts w:ascii="Arial" w:hAnsi="Arial"/>
                <w:b/>
                <w:color w:val="000000"/>
                <w:sz w:val="14"/>
              </w:rPr>
              <w:t>3 – IMPACTO DE VEÌCULOS TERRESTRES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1F51E77" w14:textId="77777777" w:rsidR="00D74DBD" w:rsidRDefault="00D74DBD" w:rsidP="000D4199">
            <w:pPr>
              <w:pStyle w:val="Contedodatabela"/>
              <w:jc w:val="center"/>
            </w:pPr>
            <w:r>
              <w:rPr>
                <w:rFonts w:ascii="Arial" w:hAnsi="Arial"/>
                <w:b/>
                <w:color w:val="000000"/>
                <w:sz w:val="14"/>
              </w:rPr>
              <w:t>Absoluto</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539E7AEB" w14:textId="77777777" w:rsidR="00D74DBD" w:rsidRDefault="00D74DBD" w:rsidP="000D4199">
            <w:pPr>
              <w:pStyle w:val="Contedodatabela"/>
              <w:jc w:val="center"/>
            </w:pPr>
            <w:r>
              <w:rPr>
                <w:rFonts w:ascii="Arial" w:hAnsi="Arial"/>
                <w:color w:val="000000"/>
                <w:sz w:val="14"/>
              </w:rPr>
              <w:t>R$ 1.000.000,00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01DE725A" w14:textId="77777777" w:rsidR="00D74DBD" w:rsidRDefault="00D74DBD" w:rsidP="000D4199">
            <w:pPr>
              <w:pStyle w:val="Contedodatabela"/>
              <w:jc w:val="center"/>
              <w:rPr>
                <w:rFonts w:ascii="Arial" w:hAnsi="Arial"/>
                <w:color w:val="000000"/>
                <w:sz w:val="14"/>
              </w:rPr>
            </w:pPr>
            <w:r>
              <w:rPr>
                <w:rFonts w:ascii="Arial" w:hAnsi="Arial"/>
                <w:color w:val="000000"/>
                <w:sz w:val="14"/>
              </w:rPr>
              <w:t>R$ 1.500,00</w:t>
            </w:r>
          </w:p>
          <w:p w14:paraId="4DD5862A" w14:textId="77777777" w:rsidR="00D74DBD" w:rsidRDefault="00D74DBD" w:rsidP="000D4199">
            <w:pPr>
              <w:pStyle w:val="Contedodatabela"/>
              <w:jc w:val="center"/>
            </w:pPr>
            <w:r>
              <w:rPr>
                <w:rFonts w:ascii="Arial" w:hAnsi="Arial"/>
                <w:color w:val="000000"/>
                <w:sz w:val="14"/>
              </w:rPr>
              <w:t>(podendo ser um valor menor a critério da seguradora, ou mesmo ser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1388DE31" w14:textId="77777777" w:rsidR="00D74DBD" w:rsidRDefault="00D74DBD" w:rsidP="000D4199">
            <w:pPr>
              <w:pStyle w:val="Contedodatabela"/>
              <w:jc w:val="center"/>
              <w:rPr>
                <w:rFonts w:ascii="Arial" w:hAnsi="Arial"/>
                <w:color w:val="000000"/>
                <w:sz w:val="14"/>
              </w:rPr>
            </w:pPr>
            <w:r>
              <w:rPr>
                <w:rFonts w:ascii="Arial" w:hAnsi="Arial"/>
                <w:color w:val="000000"/>
                <w:sz w:val="14"/>
              </w:rPr>
              <w:t>15%</w:t>
            </w:r>
          </w:p>
          <w:p w14:paraId="04C0BB9F" w14:textId="77777777" w:rsidR="00D74DBD" w:rsidRDefault="00D74DBD" w:rsidP="000D4199">
            <w:pPr>
              <w:pStyle w:val="Contedodatabela"/>
              <w:jc w:val="center"/>
            </w:pPr>
            <w:r>
              <w:rPr>
                <w:rFonts w:ascii="Arial" w:hAnsi="Arial"/>
                <w:color w:val="000000"/>
                <w:sz w:val="14"/>
              </w:rPr>
              <w:t>(O máximo aceito é de 15%, podendo ser um percentual menor a critério da seguradora, como por exemplo 10% ao invés de 15%)</w:t>
            </w:r>
          </w:p>
        </w:tc>
      </w:tr>
      <w:tr w:rsidR="00D74DBD" w14:paraId="63BB4902" w14:textId="77777777" w:rsidTr="000D4199">
        <w:tblPrEx>
          <w:tblCellMar>
            <w:top w:w="0" w:type="dxa"/>
          </w:tblCellMar>
        </w:tblPrEx>
        <w:trPr>
          <w:trHeight w:val="341"/>
        </w:trPr>
        <w:tc>
          <w:tcPr>
            <w:tcW w:w="3669" w:type="dxa"/>
            <w:tcBorders>
              <w:top w:val="single" w:sz="4" w:space="0" w:color="auto"/>
              <w:left w:val="single" w:sz="4" w:space="0" w:color="auto"/>
              <w:bottom w:val="single" w:sz="4" w:space="0" w:color="auto"/>
              <w:right w:val="single" w:sz="4" w:space="0" w:color="auto"/>
            </w:tcBorders>
            <w:shd w:val="clear" w:color="auto" w:fill="auto"/>
            <w:vAlign w:val="center"/>
          </w:tcPr>
          <w:p w14:paraId="6CEF3D87" w14:textId="77777777" w:rsidR="00D74DBD" w:rsidRDefault="00D74DBD" w:rsidP="000D4199">
            <w:pPr>
              <w:pStyle w:val="Contedodatabela"/>
            </w:pPr>
            <w:r>
              <w:rPr>
                <w:rFonts w:ascii="Arial" w:hAnsi="Arial"/>
                <w:b/>
                <w:color w:val="000000"/>
                <w:sz w:val="14"/>
              </w:rPr>
              <w:t>3 – QUEBRA DE VIDROS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118660B" w14:textId="77777777" w:rsidR="00D74DBD" w:rsidRDefault="00D74DBD" w:rsidP="000D4199">
            <w:pPr>
              <w:pStyle w:val="Contedodatabela"/>
              <w:jc w:val="center"/>
            </w:pPr>
            <w:r>
              <w:rPr>
                <w:rFonts w:ascii="Arial" w:hAnsi="Arial"/>
                <w:b/>
                <w:color w:val="000000"/>
                <w:sz w:val="14"/>
              </w:rPr>
              <w:t>Absoluto</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14:paraId="100F9388" w14:textId="77777777" w:rsidR="00D74DBD" w:rsidRDefault="00D74DBD" w:rsidP="000D4199">
            <w:pPr>
              <w:pStyle w:val="Contedodatabela"/>
              <w:jc w:val="center"/>
            </w:pPr>
            <w:r>
              <w:rPr>
                <w:rFonts w:ascii="Arial" w:hAnsi="Arial"/>
                <w:color w:val="000000"/>
                <w:sz w:val="14"/>
              </w:rPr>
              <w:t>R$ 100.000,00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409B9296" w14:textId="77777777" w:rsidR="00D74DBD" w:rsidRDefault="00D74DBD" w:rsidP="000D4199">
            <w:pPr>
              <w:pStyle w:val="Contedodatabela"/>
              <w:jc w:val="center"/>
              <w:rPr>
                <w:rFonts w:ascii="Arial" w:hAnsi="Arial"/>
                <w:color w:val="000000"/>
                <w:sz w:val="14"/>
              </w:rPr>
            </w:pPr>
            <w:r>
              <w:rPr>
                <w:rFonts w:ascii="Arial" w:hAnsi="Arial"/>
                <w:color w:val="000000"/>
                <w:sz w:val="14"/>
              </w:rPr>
              <w:t>R$ 400,00</w:t>
            </w:r>
          </w:p>
          <w:p w14:paraId="2B535797" w14:textId="77777777" w:rsidR="00D74DBD" w:rsidRDefault="00D74DBD" w:rsidP="000D4199">
            <w:pPr>
              <w:pStyle w:val="Contedodatabela"/>
              <w:jc w:val="center"/>
            </w:pPr>
            <w:r>
              <w:rPr>
                <w:rFonts w:ascii="Arial" w:hAnsi="Arial"/>
                <w:color w:val="000000"/>
                <w:sz w:val="14"/>
              </w:rPr>
              <w:t>(podendo ser um valor menor a critério da seguradora, ou mesmo ser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37540031" w14:textId="77777777" w:rsidR="00D74DBD" w:rsidRDefault="00D74DBD" w:rsidP="000D4199">
            <w:pPr>
              <w:pStyle w:val="Contedodatabela"/>
              <w:jc w:val="center"/>
              <w:rPr>
                <w:rFonts w:ascii="Arial" w:hAnsi="Arial"/>
                <w:color w:val="000000"/>
                <w:sz w:val="14"/>
              </w:rPr>
            </w:pPr>
            <w:r>
              <w:rPr>
                <w:rFonts w:ascii="Arial" w:hAnsi="Arial"/>
                <w:color w:val="000000"/>
                <w:sz w:val="14"/>
              </w:rPr>
              <w:t>15%</w:t>
            </w:r>
          </w:p>
          <w:p w14:paraId="2C982474" w14:textId="77777777" w:rsidR="00D74DBD" w:rsidRDefault="00D74DBD" w:rsidP="000D4199">
            <w:pPr>
              <w:pStyle w:val="Contedodatabela"/>
              <w:jc w:val="center"/>
            </w:pPr>
            <w:r>
              <w:rPr>
                <w:rFonts w:ascii="Arial" w:hAnsi="Arial"/>
                <w:color w:val="000000"/>
                <w:sz w:val="14"/>
              </w:rPr>
              <w:t>(O máximo aceito é de 15%, podendo ser um percentual menor a critério da seguradora, como por exemplo 10% ao invés de 15%)</w:t>
            </w:r>
          </w:p>
        </w:tc>
      </w:tr>
      <w:tr w:rsidR="00D74DBD" w14:paraId="1C79C0A6" w14:textId="77777777" w:rsidTr="000D4199">
        <w:tblPrEx>
          <w:tblCellMar>
            <w:top w:w="0" w:type="dxa"/>
          </w:tblCellMar>
        </w:tblPrEx>
        <w:trPr>
          <w:trHeight w:val="341"/>
        </w:trPr>
        <w:tc>
          <w:tcPr>
            <w:tcW w:w="80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ECCDE3" w14:textId="77777777" w:rsidR="00D74DBD" w:rsidRDefault="00D74DBD" w:rsidP="000D4199">
            <w:pPr>
              <w:pStyle w:val="Contedodatabela"/>
              <w:jc w:val="right"/>
              <w:rPr>
                <w:rFonts w:ascii="Arial" w:hAnsi="Arial"/>
                <w:color w:val="000000"/>
                <w:sz w:val="14"/>
              </w:rPr>
            </w:pPr>
            <w:r w:rsidRPr="5E02DFB5">
              <w:rPr>
                <w:rFonts w:eastAsia="Times New Roman" w:cs="Times New Roman"/>
                <w:color w:val="000000" w:themeColor="text1"/>
                <w:sz w:val="20"/>
                <w:szCs w:val="20"/>
              </w:rPr>
              <w:t>VALOR DO PRÊMIO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71A3301D" w14:textId="77777777" w:rsidR="00D74DBD" w:rsidRDefault="00D74DBD" w:rsidP="000D4199">
            <w:pPr>
              <w:pStyle w:val="Contedodatabela"/>
              <w:jc w:val="center"/>
              <w:rPr>
                <w:rFonts w:ascii="Arial" w:hAnsi="Arial"/>
                <w:color w:val="000000"/>
                <w:sz w:val="14"/>
              </w:rPr>
            </w:pPr>
            <w:r w:rsidRPr="5E02DFB5">
              <w:rPr>
                <w:rFonts w:eastAsia="Times New Roman" w:cs="Times New Roman"/>
                <w:color w:val="000000" w:themeColor="text1"/>
                <w:sz w:val="20"/>
                <w:szCs w:val="20"/>
              </w:rPr>
              <w:t>R$ _____</w:t>
            </w:r>
            <w:proofErr w:type="gramStart"/>
            <w:r w:rsidRPr="5E02DFB5">
              <w:rPr>
                <w:rFonts w:eastAsia="Times New Roman" w:cs="Times New Roman"/>
                <w:color w:val="000000" w:themeColor="text1"/>
                <w:sz w:val="20"/>
                <w:szCs w:val="20"/>
              </w:rPr>
              <w:t>_,_</w:t>
            </w:r>
            <w:proofErr w:type="gramEnd"/>
            <w:r w:rsidRPr="5E02DFB5">
              <w:rPr>
                <w:rFonts w:eastAsia="Times New Roman" w:cs="Times New Roman"/>
                <w:color w:val="000000" w:themeColor="text1"/>
                <w:sz w:val="20"/>
                <w:szCs w:val="20"/>
              </w:rPr>
              <w:t>_</w:t>
            </w:r>
          </w:p>
        </w:tc>
      </w:tr>
    </w:tbl>
    <w:p w14:paraId="05E05A61" w14:textId="77777777" w:rsidR="00D74DBD" w:rsidRDefault="00D74DBD" w:rsidP="00D74DBD">
      <w:pPr>
        <w:pStyle w:val="Default"/>
        <w:spacing w:line="360" w:lineRule="auto"/>
        <w:jc w:val="both"/>
        <w:rPr>
          <w:rFonts w:eastAsia="Times New Roman"/>
          <w:color w:val="auto"/>
        </w:rPr>
      </w:pPr>
    </w:p>
    <w:p w14:paraId="0AF7E5F3" w14:textId="77777777" w:rsidR="00D74DBD" w:rsidRPr="00C275FA" w:rsidRDefault="00D74DBD" w:rsidP="00D74DBD">
      <w:pPr>
        <w:spacing w:line="360" w:lineRule="auto"/>
        <w:jc w:val="both"/>
        <w:rPr>
          <w:rFonts w:ascii="Times New Roman" w:eastAsia="Times New Roman" w:hAnsi="Times New Roman" w:cs="Times New Roman"/>
        </w:rPr>
      </w:pPr>
    </w:p>
    <w:p w14:paraId="633D6348" w14:textId="77777777" w:rsidR="00D74DBD" w:rsidRPr="00C275FA"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ALTERAÇÃO SUBJETIVA</w:t>
      </w:r>
    </w:p>
    <w:p w14:paraId="4516B05A"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heme="minorEastAsia"/>
          <w:color w:val="auto"/>
        </w:rPr>
        <w:lastRenderedPageBreak/>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2783574" w14:textId="77777777" w:rsidR="00D74DBD" w:rsidRPr="00C275FA" w:rsidRDefault="00D74DBD" w:rsidP="00D74DBD">
      <w:pPr>
        <w:pStyle w:val="Default"/>
        <w:spacing w:line="360" w:lineRule="auto"/>
        <w:ind w:firstLine="720"/>
        <w:jc w:val="both"/>
        <w:rPr>
          <w:rFonts w:eastAsia="Times New Roman"/>
          <w:color w:val="auto"/>
        </w:rPr>
      </w:pPr>
    </w:p>
    <w:p w14:paraId="28A764EE" w14:textId="77777777" w:rsidR="00D74DBD" w:rsidRPr="00D61E55"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00D61E55">
        <w:rPr>
          <w:rFonts w:eastAsia="Times New Roman"/>
          <w:b/>
          <w:bCs/>
          <w:color w:val="auto"/>
        </w:rPr>
        <w:t>CONTROLE DA EXECUÇÃO</w:t>
      </w:r>
    </w:p>
    <w:p w14:paraId="38D7C45F" w14:textId="77777777" w:rsidR="00D74DBD" w:rsidRPr="00D61E55" w:rsidRDefault="00D74DBD" w:rsidP="00D74DBD">
      <w:pPr>
        <w:pStyle w:val="Default"/>
        <w:numPr>
          <w:ilvl w:val="1"/>
          <w:numId w:val="23"/>
        </w:numPr>
        <w:spacing w:line="360" w:lineRule="auto"/>
        <w:ind w:left="0" w:firstLine="0"/>
        <w:jc w:val="both"/>
        <w:rPr>
          <w:rFonts w:eastAsia="Times New Roman"/>
          <w:color w:val="auto"/>
        </w:rPr>
      </w:pPr>
      <w:r w:rsidRPr="22451288">
        <w:rPr>
          <w:rFonts w:eastAsia="Times New Roman"/>
          <w:color w:val="auto"/>
        </w:rPr>
        <w:t xml:space="preserve">Nos termos do art. </w:t>
      </w:r>
      <w:r w:rsidRPr="22451288">
        <w:rPr>
          <w:color w:val="auto"/>
        </w:rPr>
        <w:t>117 da Lei</w:t>
      </w:r>
      <w:r w:rsidRPr="00422496">
        <w:rPr>
          <w:rFonts w:eastAsia="Times New Roman"/>
          <w:color w:val="auto"/>
        </w:rPr>
        <w:t xml:space="preserve"> </w:t>
      </w:r>
      <w:r>
        <w:rPr>
          <w:rFonts w:eastAsia="Times New Roman"/>
          <w:color w:val="auto"/>
        </w:rPr>
        <w:t>nº</w:t>
      </w:r>
      <w:r w:rsidRPr="22451288">
        <w:rPr>
          <w:color w:val="auto"/>
        </w:rPr>
        <w:t xml:space="preserve"> 14.133/2021</w:t>
      </w:r>
      <w:r w:rsidRPr="22451288">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4895360C" w14:textId="77777777" w:rsidR="00D74DBD" w:rsidRPr="00D61E55" w:rsidRDefault="00D74DBD" w:rsidP="00D74DBD">
      <w:pPr>
        <w:pStyle w:val="Default"/>
        <w:numPr>
          <w:ilvl w:val="1"/>
          <w:numId w:val="23"/>
        </w:numPr>
        <w:spacing w:line="360" w:lineRule="auto"/>
        <w:ind w:left="0" w:firstLine="0"/>
        <w:jc w:val="both"/>
        <w:rPr>
          <w:rFonts w:eastAsia="Times New Roman"/>
          <w:color w:val="auto"/>
        </w:rPr>
      </w:pPr>
      <w:r w:rsidRPr="10B6189A">
        <w:rPr>
          <w:rFonts w:eastAsia="Times New Roman"/>
          <w:color w:val="auto"/>
        </w:rPr>
        <w:t>As decisões e providências que ultrapassarem a competência do gestor e do fiscal deverão ser solicitadas ao seu superior, em tempo hábil para adoção das medidas convenientes (art. 117, §2º</w:t>
      </w:r>
      <w:r w:rsidRPr="10B6189A">
        <w:rPr>
          <w:rFonts w:ascii="Segoe UI" w:eastAsia="Segoe UI" w:hAnsi="Segoe UI" w:cs="Segoe UI"/>
          <w:color w:val="auto"/>
          <w:sz w:val="19"/>
          <w:szCs w:val="19"/>
        </w:rPr>
        <w:t xml:space="preserve"> </w:t>
      </w:r>
      <w:r w:rsidRPr="10B6189A">
        <w:rPr>
          <w:rFonts w:eastAsia="Times New Roman"/>
          <w:color w:val="auto"/>
        </w:rPr>
        <w:t>da Lei</w:t>
      </w:r>
      <w:r w:rsidRPr="00422496">
        <w:rPr>
          <w:rFonts w:eastAsia="Times New Roman"/>
          <w:color w:val="auto"/>
        </w:rPr>
        <w:t xml:space="preserve"> </w:t>
      </w:r>
      <w:r>
        <w:rPr>
          <w:rFonts w:eastAsia="Times New Roman"/>
          <w:color w:val="auto"/>
        </w:rPr>
        <w:t>nº</w:t>
      </w:r>
      <w:r w:rsidRPr="10B6189A">
        <w:rPr>
          <w:rFonts w:eastAsia="Times New Roman"/>
          <w:color w:val="auto"/>
        </w:rPr>
        <w:t xml:space="preserve"> 14.133/2021); </w:t>
      </w:r>
    </w:p>
    <w:p w14:paraId="1F47336B" w14:textId="77777777" w:rsidR="00D74DBD" w:rsidRPr="00D61E55" w:rsidRDefault="00D74DBD" w:rsidP="00D74DBD">
      <w:pPr>
        <w:pStyle w:val="Default"/>
        <w:numPr>
          <w:ilvl w:val="1"/>
          <w:numId w:val="23"/>
        </w:numPr>
        <w:spacing w:line="360" w:lineRule="auto"/>
        <w:ind w:left="0" w:firstLine="0"/>
        <w:jc w:val="both"/>
        <w:rPr>
          <w:rFonts w:eastAsia="Times New Roman"/>
          <w:color w:val="auto"/>
        </w:rPr>
      </w:pPr>
      <w:r w:rsidRPr="00D61E55">
        <w:rPr>
          <w:rFonts w:eastAsia="Times New Roman"/>
          <w:color w:val="auto"/>
        </w:rPr>
        <w:t xml:space="preserve">O contrato assinado ou a ordem de serviço acompanhada da Nota de Empenho constituirão documentos de autorização para a execução dos serviços; </w:t>
      </w:r>
    </w:p>
    <w:p w14:paraId="098C472C"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C45E5C0">
        <w:rPr>
          <w:rFonts w:eastAsia="Times New Roman"/>
          <w:color w:val="auto"/>
        </w:rPr>
        <w:t>Os</w:t>
      </w:r>
      <w:r w:rsidRPr="1C45E5C0">
        <w:rPr>
          <w:rFonts w:eastAsia="Times New Roman"/>
          <w:b/>
          <w:bCs/>
          <w:color w:val="auto"/>
        </w:rPr>
        <w:t xml:space="preserve"> </w:t>
      </w:r>
      <w:r w:rsidRPr="1C45E5C0">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65931868"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O Conselho Nacional do Ministério Público poderá rejeitar o objeto, no todo ou em parte, se em desacordo com este termo de referência;</w:t>
      </w:r>
    </w:p>
    <w:p w14:paraId="571C3B2D"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Quaisquer exigências da Fiscalização, inerentes ao objeto da presente contratação, deverão ser prontamente atendidas pela Contratada.</w:t>
      </w:r>
    </w:p>
    <w:p w14:paraId="71170EAD" w14:textId="77777777" w:rsidR="00D74DBD" w:rsidRPr="00C275FA" w:rsidRDefault="00D74DBD" w:rsidP="00D74DBD">
      <w:pPr>
        <w:pStyle w:val="Default"/>
        <w:spacing w:line="360" w:lineRule="auto"/>
        <w:jc w:val="both"/>
        <w:rPr>
          <w:rFonts w:eastAsia="Times New Roman"/>
          <w:color w:val="auto"/>
        </w:rPr>
      </w:pPr>
    </w:p>
    <w:p w14:paraId="1C9B012E" w14:textId="77777777" w:rsidR="00D74DBD" w:rsidRPr="00C275FA"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 xml:space="preserve">PREPOSTO </w:t>
      </w:r>
    </w:p>
    <w:p w14:paraId="0188FEC8"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 xml:space="preserve">A CONTRATADA deverá manter preposto aceito pelo CONTRATANTE durante o período de execução do objeto, para representá-la administrativamente, sempre que for necessário, o qual deverá ser indicado mediante declaração </w:t>
      </w:r>
      <w:r w:rsidRPr="00E130F3">
        <w:rPr>
          <w:rFonts w:eastAsia="Times New Roman"/>
          <w:color w:val="000000" w:themeColor="text1"/>
        </w:rPr>
        <w:t>FORMAL/ESCRITA</w:t>
      </w:r>
      <w:r>
        <w:t xml:space="preserve"> </w:t>
      </w:r>
      <w:r w:rsidRPr="00E130F3">
        <w:rPr>
          <w:rFonts w:eastAsia="Times New Roman"/>
          <w:color w:val="auto"/>
        </w:rPr>
        <w:t>em que deverá constar o nome completo, nº CPF e do documento de identidade, além dos dados relacionados à sua qualificação profissional;</w:t>
      </w:r>
    </w:p>
    <w:p w14:paraId="7FA2F38D"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lastRenderedPageBreak/>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29667192"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O preposto deverá estar apto a esclarecer as questões relacionadas às faturas dos serviços prestados; </w:t>
      </w:r>
    </w:p>
    <w:p w14:paraId="5A1FAB1B"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orientará o seu preposto quanto à necessidade de acatar as orientações do CONTRATANTE, inclusive quanto ao cumprimento das Normas Internas de Segurança e de Sustentabilidade;</w:t>
      </w:r>
    </w:p>
    <w:p w14:paraId="0BF40613"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2B99C385" w14:textId="77777777" w:rsidR="00D74DBD" w:rsidRDefault="00D74DBD" w:rsidP="00D74DBD">
      <w:pPr>
        <w:pStyle w:val="Default"/>
        <w:spacing w:line="360" w:lineRule="auto"/>
        <w:jc w:val="both"/>
        <w:rPr>
          <w:rFonts w:eastAsia="Times New Roman"/>
          <w:b/>
          <w:bCs/>
          <w:color w:val="auto"/>
        </w:rPr>
      </w:pPr>
    </w:p>
    <w:p w14:paraId="44EE9D22" w14:textId="77777777" w:rsidR="00D74DBD" w:rsidRPr="006319B9"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00E130F3">
        <w:rPr>
          <w:rFonts w:eastAsia="Times New Roman"/>
          <w:b/>
          <w:bCs/>
          <w:color w:val="auto"/>
        </w:rPr>
        <w:t>CONDIÇÕES DE PAGAMENTO</w:t>
      </w:r>
    </w:p>
    <w:p w14:paraId="110EF6B3" w14:textId="77777777" w:rsidR="00D74DBD" w:rsidRPr="006319B9" w:rsidRDefault="00D74DBD" w:rsidP="00D74DBD">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 xml:space="preserve">O CONTRATANTE pagará à CONTRATADA, </w:t>
      </w:r>
      <w:r>
        <w:rPr>
          <w:rFonts w:eastAsia="Times New Roman"/>
          <w:color w:val="auto"/>
        </w:rPr>
        <w:t>o valor do prêmio estabelecido na apólice de seguros</w:t>
      </w:r>
      <w:r w:rsidRPr="00E130F3">
        <w:rPr>
          <w:rFonts w:eastAsiaTheme="minorEastAsia"/>
          <w:color w:val="auto"/>
        </w:rPr>
        <w:t xml:space="preserve">, em até 10 (dez) dias úteis, </w:t>
      </w:r>
      <w:r w:rsidRPr="00E130F3">
        <w:rPr>
          <w:rFonts w:eastAsia="Times New Roman"/>
          <w:color w:val="auto"/>
        </w:rPr>
        <w:t xml:space="preserve">contados a partir da data de recebimento definitivo do objeto, acompanhado do atesto do Fiscal do contrato. </w:t>
      </w:r>
    </w:p>
    <w:p w14:paraId="061AE03C" w14:textId="77777777" w:rsidR="00D74DBD" w:rsidRPr="006319B9" w:rsidRDefault="00D74DBD" w:rsidP="00D74DBD">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Caso a CONTRATADA seja optante pelo “SIMPLES” (Lei nº 9.317/</w:t>
      </w:r>
      <w:r>
        <w:rPr>
          <w:rFonts w:eastAsia="Times New Roman"/>
          <w:color w:val="auto"/>
        </w:rPr>
        <w:t>19</w:t>
      </w:r>
      <w:r w:rsidRPr="00E130F3">
        <w:rPr>
          <w:rFonts w:eastAsia="Times New Roman"/>
          <w:color w:val="auto"/>
        </w:rPr>
        <w:t>96), será obrigada a informar no corpo da nota fiscal</w:t>
      </w:r>
      <w:r>
        <w:rPr>
          <w:rFonts w:eastAsia="Times New Roman"/>
          <w:color w:val="auto"/>
        </w:rPr>
        <w:t>, ou documento fiscal equivalente,</w:t>
      </w:r>
      <w:r w:rsidRPr="00E130F3">
        <w:rPr>
          <w:rFonts w:eastAsia="Times New Roman"/>
          <w:color w:val="auto"/>
        </w:rPr>
        <w:t xml:space="preserve"> e apresentar declaração, na forma do Anexo IV da Instrução Normativa </w:t>
      </w:r>
      <w:r w:rsidRPr="00E130F3">
        <w:rPr>
          <w:color w:val="000000" w:themeColor="text1"/>
        </w:rPr>
        <w:t xml:space="preserve">RFB </w:t>
      </w:r>
      <w:r w:rsidRPr="00E130F3">
        <w:rPr>
          <w:rFonts w:eastAsia="Times New Roman"/>
          <w:color w:val="auto"/>
        </w:rPr>
        <w:t xml:space="preserve">nº 1.234, de 11/01/2012, em duas vias, assinadas pelo seu representante legal; </w:t>
      </w:r>
    </w:p>
    <w:p w14:paraId="501921E8"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O pagamento será feito por meio de depósito na conta corrente da CONTRATADA, através de Ordem Bancária, mediante apresentação da respectiva Nota Fiscal/Fatura do serviço;</w:t>
      </w:r>
    </w:p>
    <w:p w14:paraId="6F369F63"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Para execução do pagamento de que trata a presente Cláusula, a CONTRATADA deverá fazer constar como beneficiário/cliente, da Nota Fiscal/Fatura</w:t>
      </w:r>
      <w:r>
        <w:rPr>
          <w:rFonts w:eastAsia="Times New Roman"/>
          <w:color w:val="auto"/>
        </w:rPr>
        <w:t xml:space="preserve"> </w:t>
      </w:r>
      <w:r w:rsidRPr="00E130F3">
        <w:rPr>
          <w:rFonts w:eastAsia="Times New Roman"/>
          <w:color w:val="auto"/>
        </w:rPr>
        <w:t>correspondente</w:t>
      </w:r>
      <w:r>
        <w:rPr>
          <w:rFonts w:eastAsia="Times New Roman"/>
          <w:color w:val="auto"/>
        </w:rPr>
        <w:t>, ou documento fiscal equivalente,</w:t>
      </w:r>
      <w:r w:rsidRPr="00E130F3">
        <w:rPr>
          <w:rFonts w:eastAsia="Times New Roman"/>
          <w:color w:val="auto"/>
        </w:rPr>
        <w:t xml:space="preserve"> emitida sem rasuras, o CONSELHO NACIONAL DO MINISTÉRIO PÚBLICO, CNPJ nº 11.439.520/0001-11, e ainda, o número da Nota de Empenho, os números do Banco, da Agência e da Conta-Corrente da CONTRATADA, e a descrição clara e sucinta do objeto;</w:t>
      </w:r>
    </w:p>
    <w:p w14:paraId="1D8D9E90"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Sobre o valor</w:t>
      </w:r>
      <w:r>
        <w:rPr>
          <w:rFonts w:eastAsia="Times New Roman"/>
          <w:color w:val="auto"/>
        </w:rPr>
        <w:t xml:space="preserve"> do prêmio</w:t>
      </w:r>
      <w:r w:rsidRPr="00E130F3">
        <w:rPr>
          <w:rFonts w:eastAsia="Times New Roman"/>
          <w:color w:val="auto"/>
        </w:rPr>
        <w:t>, a CONTRATANTE fará as retenções devidas ao INSS e as dos impostos e contribuições previstas na Instrução Normativa SRF nº 1.234, de 11/01/2012;</w:t>
      </w:r>
    </w:p>
    <w:p w14:paraId="5D08CF0E"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00E130F3">
        <w:rPr>
          <w:rFonts w:eastAsia="Times New Roman"/>
          <w:color w:val="auto"/>
        </w:rPr>
        <w:lastRenderedPageBreak/>
        <w:t>A CONTRATADA deverá, ainda, junto à Nota Fiscal/Fatura,</w:t>
      </w:r>
      <w:r>
        <w:rPr>
          <w:rFonts w:eastAsia="Times New Roman"/>
          <w:color w:val="auto"/>
        </w:rPr>
        <w:t xml:space="preserve"> ou documento fiscal equivalente, </w:t>
      </w:r>
      <w:r w:rsidRPr="00E130F3">
        <w:rPr>
          <w:rFonts w:eastAsia="Times New Roman"/>
          <w:color w:val="auto"/>
        </w:rPr>
        <w:t>apresentar os documentos comprobatórios de regularidade fiscal e trabalhista, exigidos no Termo de Referência;</w:t>
      </w:r>
    </w:p>
    <w:p w14:paraId="35FC36A3"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A apresentação de certidões atrasadas ou irregulares com a nota fiscal ensejará anotação do fiscal no registro próprio, e criará pendência a ser sanada pela Contratada;</w:t>
      </w:r>
    </w:p>
    <w:p w14:paraId="27C8C9EE"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5CF78A93" w14:textId="77777777" w:rsidR="00D74DBD" w:rsidRPr="00C275FA" w:rsidRDefault="00D74DBD" w:rsidP="00D74DBD">
      <w:pPr>
        <w:pStyle w:val="Default"/>
        <w:spacing w:line="360" w:lineRule="auto"/>
        <w:ind w:firstLine="720"/>
        <w:jc w:val="both"/>
        <w:rPr>
          <w:rFonts w:eastAsia="Times New Roman"/>
          <w:color w:val="auto"/>
        </w:rPr>
      </w:pPr>
    </w:p>
    <w:p w14:paraId="1F8BFE73" w14:textId="77777777" w:rsidR="00D74DBD" w:rsidRPr="007755EF"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007755EF">
        <w:rPr>
          <w:rFonts w:eastAsia="Times New Roman"/>
          <w:b/>
          <w:bCs/>
          <w:color w:val="auto"/>
        </w:rPr>
        <w:t>SANÇÕES ADMINISTRATIVAS</w:t>
      </w:r>
    </w:p>
    <w:p w14:paraId="58AD3B79" w14:textId="77777777" w:rsidR="00D74DBD" w:rsidRPr="00C74AF1" w:rsidRDefault="00D74DBD" w:rsidP="00D74DBD">
      <w:pPr>
        <w:pStyle w:val="Default"/>
        <w:numPr>
          <w:ilvl w:val="1"/>
          <w:numId w:val="23"/>
        </w:numPr>
        <w:spacing w:before="240" w:line="360" w:lineRule="auto"/>
        <w:ind w:left="0" w:firstLine="0"/>
        <w:jc w:val="both"/>
        <w:rPr>
          <w:rFonts w:eastAsia="Times New Roman"/>
          <w:color w:val="auto"/>
        </w:rPr>
      </w:pPr>
      <w:r w:rsidRPr="00C74AF1">
        <w:rPr>
          <w:rFonts w:eastAsia="Times New Roman"/>
          <w:color w:val="auto"/>
        </w:rPr>
        <w:t xml:space="preserve">Com fundamento na Portaria CNMP-SG nº 153/2023 e no art. 156, inciso III, da Lei nº 14.133/2021, </w:t>
      </w:r>
      <w:r w:rsidRPr="00C74AF1">
        <w:rPr>
          <w:rFonts w:eastAsia="Times New Roman"/>
          <w:b/>
          <w:bCs/>
          <w:color w:val="auto"/>
        </w:rPr>
        <w:t>ficará impedida de licitar e contratar com a Administração Pública direta e indireta da União</w:t>
      </w:r>
      <w:r w:rsidRPr="00C74AF1">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08CF658E" w14:textId="77777777" w:rsidR="00D74DBD" w:rsidRPr="00DE738D" w:rsidRDefault="00D74DBD" w:rsidP="00D74DBD">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Der causa à inexecução parcial do contrato que cause grave dano à Administração, ao funcionamento dos serviços públicos ou ao interesse coletivo - prazo de 1 (um) ano; </w:t>
      </w:r>
    </w:p>
    <w:p w14:paraId="1777AED6" w14:textId="77777777" w:rsidR="00D74DBD" w:rsidRPr="00DE738D" w:rsidRDefault="00D74DBD" w:rsidP="00D74DBD">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Der causa à inexecução total do contrato - prazo de 2 (dois) anos; </w:t>
      </w:r>
    </w:p>
    <w:p w14:paraId="657B0EB3" w14:textId="77777777" w:rsidR="00D74DBD" w:rsidRPr="00DE738D" w:rsidRDefault="00D74DBD" w:rsidP="00D74DBD">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Deixar de entregar a documentação exigida para o certame - prazo de 3 (três) meses; </w:t>
      </w:r>
    </w:p>
    <w:p w14:paraId="3CEFC364" w14:textId="77777777" w:rsidR="00D74DBD" w:rsidRPr="006B2F68" w:rsidRDefault="00D74DBD" w:rsidP="00D74DBD">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Não manter a proposta, salvo em decorrência de fato superveniente devidamente justificado - prazo de 6 (seis) meses; </w:t>
      </w:r>
    </w:p>
    <w:p w14:paraId="5527AF6A"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18.1.4.1 </w:t>
      </w:r>
      <w:r w:rsidRPr="00DE738D">
        <w:rPr>
          <w:rFonts w:eastAsia="Times New Roman"/>
          <w:color w:val="auto"/>
        </w:rPr>
        <w:t>Considera-se não manutenção da proposta</w:t>
      </w:r>
      <w:r>
        <w:rPr>
          <w:rFonts w:eastAsia="Times New Roman"/>
          <w:color w:val="auto"/>
        </w:rPr>
        <w:t xml:space="preserve"> </w:t>
      </w:r>
    </w:p>
    <w:p w14:paraId="6E815869" w14:textId="77777777" w:rsidR="00D74DBD" w:rsidRPr="00DE738D" w:rsidRDefault="00D74DBD" w:rsidP="00D74DBD">
      <w:pPr>
        <w:pStyle w:val="Default"/>
        <w:spacing w:line="360" w:lineRule="auto"/>
        <w:ind w:left="708"/>
        <w:jc w:val="both"/>
        <w:rPr>
          <w:rFonts w:eastAsia="Times New Roman"/>
          <w:color w:val="auto"/>
        </w:rPr>
      </w:pPr>
      <w:r>
        <w:rPr>
          <w:rFonts w:eastAsia="Times New Roman"/>
          <w:color w:val="auto"/>
        </w:rPr>
        <w:t xml:space="preserve">i. </w:t>
      </w:r>
      <w:r w:rsidRPr="00DE738D">
        <w:rPr>
          <w:rFonts w:eastAsia="Times New Roman"/>
          <w:color w:val="auto"/>
        </w:rPr>
        <w:t xml:space="preserve">a ausência do seu envio; </w:t>
      </w:r>
    </w:p>
    <w:p w14:paraId="7329AB5A" w14:textId="77777777" w:rsidR="00D74DBD" w:rsidRPr="00DE738D" w:rsidRDefault="00D74DBD" w:rsidP="00D74DBD">
      <w:pPr>
        <w:pStyle w:val="Default"/>
        <w:spacing w:line="360" w:lineRule="auto"/>
        <w:ind w:left="708"/>
        <w:jc w:val="both"/>
        <w:rPr>
          <w:rFonts w:eastAsia="Times New Roman"/>
          <w:color w:val="auto"/>
        </w:rPr>
      </w:pPr>
      <w:proofErr w:type="spellStart"/>
      <w:r>
        <w:rPr>
          <w:rFonts w:eastAsia="Times New Roman"/>
          <w:color w:val="auto"/>
        </w:rPr>
        <w:t>ii</w:t>
      </w:r>
      <w:proofErr w:type="spellEnd"/>
      <w:r>
        <w:rPr>
          <w:rFonts w:eastAsia="Times New Roman"/>
          <w:color w:val="auto"/>
        </w:rPr>
        <w:t xml:space="preserve">. </w:t>
      </w:r>
      <w:r w:rsidRPr="00DE738D">
        <w:rPr>
          <w:rFonts w:eastAsia="Times New Roman"/>
          <w:color w:val="auto"/>
        </w:rPr>
        <w:t xml:space="preserve">a recusa do seu detalhamento, quando exigido; </w:t>
      </w:r>
    </w:p>
    <w:p w14:paraId="209F9B9A" w14:textId="77777777" w:rsidR="00D74DBD" w:rsidRPr="00DE738D" w:rsidRDefault="00D74DBD" w:rsidP="00D74DBD">
      <w:pPr>
        <w:pStyle w:val="Default"/>
        <w:spacing w:line="360" w:lineRule="auto"/>
        <w:ind w:left="708"/>
        <w:jc w:val="both"/>
        <w:rPr>
          <w:rFonts w:eastAsia="Times New Roman"/>
          <w:color w:val="auto"/>
        </w:rPr>
      </w:pPr>
      <w:proofErr w:type="spellStart"/>
      <w:r>
        <w:rPr>
          <w:rFonts w:eastAsia="Times New Roman"/>
          <w:color w:val="auto"/>
        </w:rPr>
        <w:t>iii</w:t>
      </w:r>
      <w:proofErr w:type="spellEnd"/>
      <w:r>
        <w:rPr>
          <w:rFonts w:eastAsia="Times New Roman"/>
          <w:color w:val="auto"/>
        </w:rPr>
        <w:t xml:space="preserve">. </w:t>
      </w:r>
      <w:r w:rsidRPr="00DE738D">
        <w:rPr>
          <w:rFonts w:eastAsia="Times New Roman"/>
          <w:color w:val="auto"/>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262118D2" w14:textId="77777777" w:rsidR="00D74DBD" w:rsidRPr="00DE738D" w:rsidRDefault="00D74DBD" w:rsidP="00D74DBD">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Não celebrar o contrato ou não entregar a documentação exigida para a contratação, quando convocado dentro do prazo de validade de sua proposta - prazo de 1 (um) ano; </w:t>
      </w:r>
    </w:p>
    <w:p w14:paraId="5EC1FAC4" w14:textId="77777777" w:rsidR="00D74DBD" w:rsidRPr="00DE738D" w:rsidRDefault="00D74DBD" w:rsidP="00D74DBD">
      <w:pPr>
        <w:pStyle w:val="Default"/>
        <w:numPr>
          <w:ilvl w:val="3"/>
          <w:numId w:val="33"/>
        </w:numPr>
        <w:spacing w:line="360" w:lineRule="auto"/>
        <w:jc w:val="both"/>
        <w:rPr>
          <w:rFonts w:eastAsia="Times New Roman"/>
          <w:color w:val="auto"/>
        </w:rPr>
      </w:pPr>
      <w:r w:rsidRPr="00DE738D">
        <w:rPr>
          <w:rFonts w:eastAsia="Times New Roman"/>
          <w:color w:val="auto"/>
        </w:rPr>
        <w:lastRenderedPageBreak/>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52BE202C" w14:textId="77777777" w:rsidR="00D74DBD" w:rsidRPr="00DE738D" w:rsidRDefault="00D74DBD" w:rsidP="00D74DBD">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Ensejar o retardamento da execução ou da entrega do objeto da licitação sem motivo justificado - prazo de 3 (três) meses. </w:t>
      </w:r>
    </w:p>
    <w:p w14:paraId="62E51232" w14:textId="77777777" w:rsidR="00D74DBD" w:rsidRPr="00DE738D" w:rsidRDefault="00D74DBD" w:rsidP="00D74DBD">
      <w:pPr>
        <w:pStyle w:val="Default"/>
        <w:numPr>
          <w:ilvl w:val="3"/>
          <w:numId w:val="32"/>
        </w:numPr>
        <w:spacing w:line="360" w:lineRule="auto"/>
        <w:jc w:val="both"/>
        <w:rPr>
          <w:rFonts w:eastAsia="Times New Roman"/>
          <w:color w:val="auto"/>
        </w:rPr>
      </w:pPr>
      <w:r w:rsidRPr="00DE738D">
        <w:rPr>
          <w:rFonts w:eastAsia="Times New Roman"/>
          <w:color w:val="auto"/>
        </w:rPr>
        <w:t xml:space="preserve">Considera-se retardar a execução do objeto a ação ou omissão que prejudique o bom andamento do certame, evidencie tentativa de indução a erro no julgamento ou atrase a assinatura do contrato ou da Ata de Registro de Preços. </w:t>
      </w:r>
    </w:p>
    <w:p w14:paraId="08F7FCAE" w14:textId="77777777" w:rsidR="00D74DBD" w:rsidRPr="00DE738D" w:rsidRDefault="00D74DBD" w:rsidP="00D74DBD">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As condutas especificadas no subitem </w:t>
      </w:r>
      <w:r>
        <w:rPr>
          <w:rFonts w:eastAsia="Times New Roman"/>
          <w:color w:val="auto"/>
        </w:rPr>
        <w:t xml:space="preserve">18.1 </w:t>
      </w:r>
      <w:r w:rsidRPr="00DE738D">
        <w:rPr>
          <w:rFonts w:eastAsia="Times New Roman"/>
          <w:color w:val="auto"/>
        </w:rPr>
        <w:t xml:space="preserve">desta seção estarão sujeitas à sanção declaração de inidoneidade, subitem </w:t>
      </w:r>
      <w:r>
        <w:rPr>
          <w:rFonts w:eastAsia="Times New Roman"/>
          <w:color w:val="auto"/>
        </w:rPr>
        <w:t>18.3</w:t>
      </w:r>
      <w:r w:rsidRPr="00DE738D">
        <w:rPr>
          <w:rFonts w:eastAsia="Times New Roman"/>
          <w:color w:val="auto"/>
        </w:rPr>
        <w:t xml:space="preserve">, quando presente situação que justifique a imposição de sanção mais grave. </w:t>
      </w:r>
    </w:p>
    <w:p w14:paraId="2CA563FF" w14:textId="77777777" w:rsidR="00D74DBD" w:rsidRPr="00DE738D" w:rsidRDefault="00D74DBD" w:rsidP="00D74DBD">
      <w:pPr>
        <w:pStyle w:val="Default"/>
        <w:numPr>
          <w:ilvl w:val="2"/>
          <w:numId w:val="23"/>
        </w:numPr>
        <w:spacing w:line="360" w:lineRule="auto"/>
        <w:ind w:left="0" w:firstLine="0"/>
        <w:jc w:val="both"/>
        <w:rPr>
          <w:rFonts w:eastAsia="Times New Roman"/>
          <w:color w:val="auto"/>
        </w:rPr>
      </w:pPr>
      <w:r w:rsidRPr="5E02DFB5">
        <w:rPr>
          <w:rFonts w:eastAsia="Times New Roman"/>
          <w:color w:val="auto"/>
        </w:rPr>
        <w:t xml:space="preserve">Nas hipóteses do subitem anterior, o prazo estabelecido como parâmetro inicial para aplicação da sanção será duplicado, respeitado o limite mínimo previsto no subitem 18.3 desta seção. </w:t>
      </w:r>
    </w:p>
    <w:p w14:paraId="5FF9FDBC" w14:textId="77777777" w:rsidR="00D74DBD" w:rsidRDefault="00D74DBD" w:rsidP="00D74DBD">
      <w:pPr>
        <w:pStyle w:val="Default"/>
        <w:numPr>
          <w:ilvl w:val="1"/>
          <w:numId w:val="32"/>
        </w:numPr>
        <w:spacing w:line="360" w:lineRule="auto"/>
        <w:ind w:left="0" w:firstLine="0"/>
        <w:jc w:val="both"/>
        <w:rPr>
          <w:rFonts w:eastAsia="Times New Roman"/>
          <w:color w:val="auto"/>
        </w:rPr>
      </w:pPr>
      <w:r w:rsidRPr="00DE738D">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1487F5CF"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18.2.1. </w:t>
      </w:r>
      <w:r w:rsidRPr="00DE738D">
        <w:rPr>
          <w:rFonts w:eastAsia="Times New Roman"/>
          <w:b/>
          <w:bCs/>
          <w:color w:val="auto"/>
        </w:rPr>
        <w:t>Advertência</w:t>
      </w:r>
      <w:r w:rsidRPr="00DE738D">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w:t>
      </w:r>
      <w:r>
        <w:rPr>
          <w:rFonts w:eastAsia="Times New Roman"/>
          <w:color w:val="auto"/>
        </w:rPr>
        <w:t>.</w:t>
      </w:r>
    </w:p>
    <w:p w14:paraId="3EEDB7E1"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18.2.1.1. </w:t>
      </w:r>
      <w:r w:rsidRPr="00DE738D">
        <w:rPr>
          <w:rFonts w:eastAsia="Times New Roman"/>
          <w:color w:val="auto"/>
        </w:rPr>
        <w:t>Considera-se falta leve o descumprimento contratual que não acarrete prejuízo significativo para a Administração e não interfira diretamente na execução do objeto principal da contratação</w:t>
      </w:r>
      <w:r>
        <w:rPr>
          <w:rFonts w:eastAsia="Times New Roman"/>
          <w:color w:val="auto"/>
        </w:rPr>
        <w:t>:</w:t>
      </w:r>
    </w:p>
    <w:p w14:paraId="40B3F6A0" w14:textId="77777777" w:rsidR="00D74DBD" w:rsidRDefault="00D74DBD" w:rsidP="00D74DBD">
      <w:pPr>
        <w:pStyle w:val="Default"/>
        <w:spacing w:line="360" w:lineRule="auto"/>
        <w:jc w:val="both"/>
        <w:rPr>
          <w:rFonts w:eastAsia="Times New Roman"/>
          <w:color w:val="auto"/>
        </w:rPr>
      </w:pPr>
      <w:r>
        <w:rPr>
          <w:rFonts w:eastAsia="Times New Roman"/>
          <w:color w:val="auto"/>
        </w:rPr>
        <w:t>18.2.2.</w:t>
      </w:r>
      <w:r w:rsidRPr="00FC734F">
        <w:rPr>
          <w:rFonts w:eastAsia="Times New Roman"/>
          <w:b/>
          <w:bCs/>
          <w:color w:val="auto"/>
        </w:rPr>
        <w:t xml:space="preserve"> </w:t>
      </w:r>
      <w:r w:rsidRPr="00DE738D">
        <w:rPr>
          <w:rFonts w:eastAsia="Times New Roman"/>
          <w:b/>
          <w:bCs/>
          <w:color w:val="auto"/>
        </w:rPr>
        <w:t>Multa</w:t>
      </w:r>
      <w:r w:rsidRPr="00DE738D">
        <w:rPr>
          <w:rFonts w:eastAsia="Times New Roman"/>
          <w:color w:val="auto"/>
        </w:rPr>
        <w:t xml:space="preserve"> aplicada nas seguintes hipóteses e nas demais previstas na tabela de penalidades deste termo de referência</w:t>
      </w:r>
      <w:r>
        <w:rPr>
          <w:rFonts w:eastAsia="Times New Roman"/>
          <w:color w:val="auto"/>
        </w:rPr>
        <w:t>:</w:t>
      </w:r>
    </w:p>
    <w:p w14:paraId="53092154"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18.2.2.1. </w:t>
      </w:r>
      <w:r w:rsidRPr="00DE738D">
        <w:rPr>
          <w:rFonts w:eastAsia="Times New Roman"/>
          <w:color w:val="auto"/>
        </w:rPr>
        <w:t>Multa moratória de 0,5% (zero vírgula cinco por cento) por dia de atraso injustificado sobre o valor da parcela inadimplida, ou sobre o valor da fatura correspondente ao período que tenha ocorrido a falta, até o limite de 10% (dez por cento)</w:t>
      </w:r>
      <w:r>
        <w:rPr>
          <w:rFonts w:eastAsia="Times New Roman"/>
          <w:color w:val="auto"/>
        </w:rPr>
        <w:t>.</w:t>
      </w:r>
    </w:p>
    <w:p w14:paraId="20507F1D"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18.2.2.2. </w:t>
      </w:r>
      <w:r w:rsidRPr="00DE738D">
        <w:rPr>
          <w:rFonts w:eastAsia="Times New Roman"/>
          <w:color w:val="auto"/>
        </w:rPr>
        <w:t>Multa compensatória de 20% sobre a parcela inadimplida ou, sobre o valor da fatura correspondente ao período que tenha ocorrido a falta, em caso de inexecução parcial</w:t>
      </w:r>
      <w:r>
        <w:rPr>
          <w:rFonts w:eastAsia="Times New Roman"/>
          <w:color w:val="auto"/>
        </w:rPr>
        <w:t>.</w:t>
      </w:r>
    </w:p>
    <w:p w14:paraId="4B294F14" w14:textId="77777777" w:rsidR="00D74DBD" w:rsidRDefault="00D74DBD" w:rsidP="00D74DBD">
      <w:pPr>
        <w:pStyle w:val="Default"/>
        <w:spacing w:line="360" w:lineRule="auto"/>
        <w:jc w:val="both"/>
        <w:rPr>
          <w:rFonts w:eastAsia="Times New Roman"/>
          <w:color w:val="auto"/>
        </w:rPr>
      </w:pPr>
      <w:r>
        <w:rPr>
          <w:rFonts w:eastAsia="Times New Roman"/>
          <w:color w:val="auto"/>
        </w:rPr>
        <w:lastRenderedPageBreak/>
        <w:t xml:space="preserve">18.2.2.2.1. </w:t>
      </w:r>
      <w:r w:rsidRPr="00DE738D">
        <w:rPr>
          <w:rFonts w:eastAsia="Times New Roman"/>
          <w:color w:val="auto"/>
        </w:rPr>
        <w:t xml:space="preserve">Considera-se inexecução parcial o atraso superior a </w:t>
      </w:r>
      <w:r w:rsidRPr="004D7DA9">
        <w:rPr>
          <w:rFonts w:eastAsia="Times New Roman"/>
          <w:color w:val="auto"/>
        </w:rPr>
        <w:t xml:space="preserve">3 (três) dias úteis para início da execução contratual; ou a Interrupção dos serviços definidos no contrato por </w:t>
      </w:r>
      <w:r>
        <w:rPr>
          <w:rFonts w:eastAsia="Times New Roman"/>
          <w:color w:val="auto"/>
        </w:rPr>
        <w:t>5</w:t>
      </w:r>
      <w:r w:rsidRPr="004D7DA9">
        <w:rPr>
          <w:rFonts w:eastAsia="Times New Roman"/>
          <w:color w:val="auto"/>
        </w:rPr>
        <w:t xml:space="preserve"> (</w:t>
      </w:r>
      <w:r>
        <w:rPr>
          <w:rFonts w:eastAsia="Times New Roman"/>
          <w:color w:val="auto"/>
        </w:rPr>
        <w:t>cinco</w:t>
      </w:r>
      <w:r w:rsidRPr="004D7DA9">
        <w:rPr>
          <w:rFonts w:eastAsia="Times New Roman"/>
          <w:color w:val="auto"/>
        </w:rPr>
        <w:t>) dias seguidos ou 1</w:t>
      </w:r>
      <w:r>
        <w:rPr>
          <w:rFonts w:eastAsia="Times New Roman"/>
          <w:color w:val="auto"/>
        </w:rPr>
        <w:t>0</w:t>
      </w:r>
      <w:r w:rsidRPr="004D7DA9">
        <w:rPr>
          <w:rFonts w:eastAsia="Times New Roman"/>
          <w:color w:val="auto"/>
        </w:rPr>
        <w:t xml:space="preserve"> (</w:t>
      </w:r>
      <w:r>
        <w:rPr>
          <w:rFonts w:eastAsia="Times New Roman"/>
          <w:color w:val="auto"/>
        </w:rPr>
        <w:t>dias</w:t>
      </w:r>
      <w:r w:rsidRPr="004D7DA9">
        <w:rPr>
          <w:rFonts w:eastAsia="Times New Roman"/>
          <w:color w:val="auto"/>
        </w:rPr>
        <w:t>) dias intercalados no período de 12 (doze)</w:t>
      </w:r>
      <w:r>
        <w:rPr>
          <w:rFonts w:eastAsia="Times New Roman"/>
          <w:color w:val="auto"/>
        </w:rPr>
        <w:t xml:space="preserve"> meses.</w:t>
      </w:r>
    </w:p>
    <w:p w14:paraId="0ACBA06A"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18.2.2.3. </w:t>
      </w:r>
      <w:r w:rsidRPr="00DE738D">
        <w:rPr>
          <w:rFonts w:eastAsia="Times New Roman"/>
          <w:color w:val="auto"/>
        </w:rPr>
        <w:t>Multa compensatória de 30% sobre o valor total do contrato, na hipótese de inexecução total</w:t>
      </w:r>
      <w:r>
        <w:rPr>
          <w:rFonts w:eastAsia="Times New Roman"/>
          <w:color w:val="auto"/>
        </w:rPr>
        <w:t>.</w:t>
      </w:r>
    </w:p>
    <w:p w14:paraId="40D5B66F"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18.2.2.3.1. </w:t>
      </w:r>
      <w:r w:rsidRPr="004D7DA9">
        <w:rPr>
          <w:rFonts w:eastAsia="Times New Roman"/>
          <w:color w:val="auto"/>
        </w:rPr>
        <w:t>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w:t>
      </w:r>
    </w:p>
    <w:p w14:paraId="61C49571"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18.2.2.3.2. </w:t>
      </w:r>
      <w:r w:rsidRPr="004D7DA9">
        <w:rPr>
          <w:rFonts w:eastAsia="Times New Roman"/>
          <w:color w:val="auto"/>
        </w:rPr>
        <w:t>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r>
        <w:rPr>
          <w:rFonts w:eastAsia="Times New Roman"/>
          <w:color w:val="auto"/>
        </w:rPr>
        <w:t>.</w:t>
      </w:r>
    </w:p>
    <w:p w14:paraId="4DA5F714" w14:textId="77777777" w:rsidR="00D74DBD" w:rsidRDefault="00D74DBD" w:rsidP="00D74DBD">
      <w:pPr>
        <w:pStyle w:val="Default"/>
        <w:numPr>
          <w:ilvl w:val="1"/>
          <w:numId w:val="32"/>
        </w:numPr>
        <w:spacing w:line="360" w:lineRule="auto"/>
        <w:ind w:left="0" w:firstLine="0"/>
        <w:jc w:val="both"/>
        <w:rPr>
          <w:rFonts w:eastAsia="Times New Roman"/>
          <w:color w:val="auto"/>
        </w:rPr>
      </w:pPr>
      <w:r w:rsidRPr="00F079AC">
        <w:rPr>
          <w:rFonts w:eastAsia="Times New Roman"/>
          <w:color w:val="auto"/>
        </w:rPr>
        <w:t xml:space="preserve">A sanção de </w:t>
      </w:r>
      <w:r w:rsidRPr="00F079AC">
        <w:rPr>
          <w:rFonts w:eastAsia="Times New Roman"/>
          <w:b/>
          <w:bCs/>
          <w:color w:val="auto"/>
        </w:rPr>
        <w:t>Declaração de Inidoneidade para Licitar ou Contratar com a Administração Pública direta e indireta de todos os entes federativos</w:t>
      </w:r>
      <w:r w:rsidRPr="00F079AC">
        <w:rPr>
          <w:rFonts w:eastAsia="Times New Roman"/>
          <w:color w:val="auto"/>
        </w:rPr>
        <w:t xml:space="preserve"> será aplicada pelo prazo mínimo de 3 (três) anos e máximo de 6 (seis) anos, nos termos do art. 156, § 5º, da Lei nº 14.133/2021, e decorre das seguintes condutas e pelos seguintes prazos</w:t>
      </w:r>
      <w:r>
        <w:rPr>
          <w:rFonts w:eastAsia="Times New Roman"/>
          <w:color w:val="auto"/>
        </w:rPr>
        <w:t>:</w:t>
      </w:r>
    </w:p>
    <w:p w14:paraId="73048ABC"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18.3.1. </w:t>
      </w:r>
      <w:r w:rsidRPr="00DE738D">
        <w:rPr>
          <w:rFonts w:eastAsia="Times New Roman"/>
          <w:color w:val="auto"/>
        </w:rPr>
        <w:t>Apresentar declaração ou documentação falsa exigida para o certame ou prestar declaração falsa durante a licitação ou a execução do contrato; Prazo - 4 (quatro) anos</w:t>
      </w:r>
      <w:r>
        <w:rPr>
          <w:rFonts w:eastAsia="Times New Roman"/>
          <w:color w:val="auto"/>
        </w:rPr>
        <w:t>.</w:t>
      </w:r>
    </w:p>
    <w:p w14:paraId="104B51A6"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18.3.2. </w:t>
      </w:r>
      <w:r w:rsidRPr="00DE738D">
        <w:rPr>
          <w:rFonts w:eastAsia="Times New Roman"/>
          <w:color w:val="auto"/>
        </w:rPr>
        <w:t>Fraudar a licitação ou praticar ato fraudulento na execução do contrato; Prazo - 5 (cinco) anos</w:t>
      </w:r>
      <w:r>
        <w:rPr>
          <w:rFonts w:eastAsia="Times New Roman"/>
          <w:color w:val="auto"/>
        </w:rPr>
        <w:t>.</w:t>
      </w:r>
    </w:p>
    <w:p w14:paraId="348810D1"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18.3.2.1. </w:t>
      </w:r>
      <w:r w:rsidRPr="00DE738D">
        <w:rPr>
          <w:rFonts w:eastAsia="Times New Roman"/>
          <w:color w:val="auto"/>
        </w:rPr>
        <w:t>Considera-se fraudar a execução contratual a prática de qualquer ato destinado a obtenção de vantagem ilícita, induzindo ou mantendo em erro a Administração Pública</w:t>
      </w:r>
      <w:r>
        <w:rPr>
          <w:rFonts w:eastAsia="Times New Roman"/>
          <w:color w:val="auto"/>
        </w:rPr>
        <w:t>.</w:t>
      </w:r>
    </w:p>
    <w:p w14:paraId="62F9EEA7"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18.3.3. </w:t>
      </w:r>
      <w:r w:rsidRPr="009C5CF5">
        <w:rPr>
          <w:rFonts w:eastAsia="Times New Roman"/>
          <w:color w:val="auto"/>
        </w:rPr>
        <w:t>Comportar-se de modo inidôneo ou cometer fraude de qualquer natureza; Prazo - 5 (cinco) anos</w:t>
      </w:r>
      <w:r>
        <w:rPr>
          <w:rFonts w:eastAsia="Times New Roman"/>
          <w:color w:val="auto"/>
        </w:rPr>
        <w:t>.</w:t>
      </w:r>
    </w:p>
    <w:p w14:paraId="29455682"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18.3.3.1 </w:t>
      </w:r>
      <w:r w:rsidRPr="00DE738D">
        <w:rPr>
          <w:rFonts w:eastAsia="Times New Roman"/>
          <w:color w:val="auto"/>
        </w:rPr>
        <w:t xml:space="preserve">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w:t>
      </w:r>
      <w:r w:rsidRPr="00DE738D">
        <w:rPr>
          <w:rFonts w:eastAsia="Times New Roman"/>
          <w:color w:val="auto"/>
        </w:rPr>
        <w:lastRenderedPageBreak/>
        <w:t>inverídicas ou que contenha emenda ou rasura destinados a prejudicar a veracidade de suas informações</w:t>
      </w:r>
      <w:r>
        <w:rPr>
          <w:rFonts w:eastAsia="Times New Roman"/>
          <w:color w:val="auto"/>
        </w:rPr>
        <w:t>.</w:t>
      </w:r>
    </w:p>
    <w:p w14:paraId="64148AE6"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18.3.4. </w:t>
      </w:r>
      <w:r w:rsidRPr="00DE738D">
        <w:rPr>
          <w:rFonts w:eastAsia="Times New Roman"/>
          <w:color w:val="auto"/>
        </w:rPr>
        <w:t>Praticar atos ilícitos com vistas a frustrar os objetivos da licitação; Prazo - 5 (cinco) anos</w:t>
      </w:r>
      <w:r>
        <w:rPr>
          <w:rFonts w:eastAsia="Times New Roman"/>
          <w:color w:val="auto"/>
        </w:rPr>
        <w:t>.</w:t>
      </w:r>
    </w:p>
    <w:p w14:paraId="032172F3" w14:textId="77777777" w:rsidR="00D74DBD" w:rsidRDefault="00D74DBD" w:rsidP="00D74DBD">
      <w:pPr>
        <w:pStyle w:val="Default"/>
        <w:spacing w:line="360" w:lineRule="auto"/>
        <w:jc w:val="both"/>
        <w:rPr>
          <w:rFonts w:eastAsia="Times New Roman"/>
          <w:color w:val="auto"/>
        </w:rPr>
      </w:pPr>
      <w:r>
        <w:rPr>
          <w:rFonts w:eastAsia="Times New Roman"/>
          <w:color w:val="auto"/>
        </w:rPr>
        <w:t>18.3.5.</w:t>
      </w:r>
      <w:r w:rsidRPr="009C5CF5">
        <w:rPr>
          <w:rFonts w:eastAsia="Times New Roman"/>
          <w:color w:val="auto"/>
        </w:rPr>
        <w:t xml:space="preserve"> </w:t>
      </w:r>
      <w:r w:rsidRPr="00DE738D">
        <w:rPr>
          <w:rFonts w:eastAsia="Times New Roman"/>
          <w:color w:val="auto"/>
        </w:rPr>
        <w:t>Praticar ato lesivo previsto no art. 5º da Lei nº 12.846, de 1º de agosto de 2013</w:t>
      </w:r>
      <w:r>
        <w:rPr>
          <w:rFonts w:eastAsia="Times New Roman"/>
          <w:color w:val="auto"/>
        </w:rPr>
        <w:t>;</w:t>
      </w:r>
    </w:p>
    <w:p w14:paraId="35437C24" w14:textId="77777777" w:rsidR="00D74DBD" w:rsidRDefault="00D74DBD" w:rsidP="00D74DBD">
      <w:pPr>
        <w:pStyle w:val="Default"/>
        <w:numPr>
          <w:ilvl w:val="1"/>
          <w:numId w:val="32"/>
        </w:numPr>
        <w:spacing w:line="360" w:lineRule="auto"/>
        <w:ind w:left="0" w:firstLine="0"/>
        <w:jc w:val="both"/>
        <w:rPr>
          <w:rFonts w:eastAsia="Times New Roman"/>
          <w:color w:val="auto"/>
        </w:rPr>
      </w:pPr>
      <w:r w:rsidRPr="00DE738D">
        <w:rPr>
          <w:rFonts w:eastAsia="Times New Roman"/>
          <w:color w:val="auto"/>
        </w:rPr>
        <w:t>As sanções de impedimento de licitar e contratar e de declaração de inidoneidade para licitar ou contratar admitem a reabilitação do licitante ou contratado perante a própria autoridade que aplicou a penalidade, exigidos, cumulativamente</w:t>
      </w:r>
      <w:r>
        <w:rPr>
          <w:rFonts w:eastAsia="Times New Roman"/>
          <w:color w:val="auto"/>
        </w:rPr>
        <w:t>:</w:t>
      </w:r>
    </w:p>
    <w:p w14:paraId="78FE3CD4"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18.4.1. </w:t>
      </w:r>
      <w:r w:rsidRPr="00DE738D">
        <w:rPr>
          <w:rFonts w:eastAsia="Times New Roman"/>
          <w:color w:val="auto"/>
        </w:rPr>
        <w:t>Reparação integral do dano causado à Administração Pública</w:t>
      </w:r>
      <w:r>
        <w:rPr>
          <w:rFonts w:eastAsia="Times New Roman"/>
          <w:color w:val="auto"/>
        </w:rPr>
        <w:t>;</w:t>
      </w:r>
    </w:p>
    <w:p w14:paraId="4C709A5C" w14:textId="77777777" w:rsidR="00D74DBD" w:rsidRDefault="00D74DBD" w:rsidP="00D74DBD">
      <w:pPr>
        <w:pStyle w:val="Default"/>
        <w:spacing w:line="360" w:lineRule="auto"/>
        <w:jc w:val="both"/>
        <w:rPr>
          <w:rFonts w:eastAsia="Times New Roman"/>
          <w:color w:val="auto"/>
        </w:rPr>
      </w:pPr>
      <w:r>
        <w:rPr>
          <w:rFonts w:eastAsia="Times New Roman"/>
          <w:color w:val="auto"/>
        </w:rPr>
        <w:t>18.4.2.</w:t>
      </w:r>
      <w:r w:rsidRPr="009C5CF5">
        <w:rPr>
          <w:rFonts w:eastAsia="Times New Roman"/>
          <w:color w:val="auto"/>
        </w:rPr>
        <w:t xml:space="preserve"> </w:t>
      </w:r>
      <w:r w:rsidRPr="00DE738D">
        <w:rPr>
          <w:rFonts w:eastAsia="Times New Roman"/>
          <w:color w:val="auto"/>
        </w:rPr>
        <w:t>Pagamento da multa</w:t>
      </w:r>
      <w:r>
        <w:rPr>
          <w:rFonts w:eastAsia="Times New Roman"/>
          <w:color w:val="auto"/>
        </w:rPr>
        <w:t>;</w:t>
      </w:r>
    </w:p>
    <w:p w14:paraId="16DE9351" w14:textId="77777777" w:rsidR="00D74DBD" w:rsidRDefault="00D74DBD" w:rsidP="00D74DBD">
      <w:pPr>
        <w:pStyle w:val="Default"/>
        <w:spacing w:line="360" w:lineRule="auto"/>
        <w:jc w:val="both"/>
        <w:rPr>
          <w:rFonts w:eastAsia="Times New Roman"/>
          <w:color w:val="auto"/>
        </w:rPr>
      </w:pPr>
      <w:r>
        <w:rPr>
          <w:rFonts w:eastAsia="Times New Roman"/>
          <w:color w:val="auto"/>
        </w:rPr>
        <w:t>18.4.3.</w:t>
      </w:r>
      <w:r w:rsidRPr="009C5CF5">
        <w:rPr>
          <w:rFonts w:eastAsia="Times New Roman"/>
          <w:color w:val="auto"/>
        </w:rPr>
        <w:t xml:space="preserve"> </w:t>
      </w:r>
      <w:r w:rsidRPr="00DE738D">
        <w:rPr>
          <w:rFonts w:eastAsia="Times New Roman"/>
          <w:color w:val="auto"/>
        </w:rPr>
        <w:t>Transcurso do prazo mínimo de 1 (um) ano da aplicação da penalidade, no caso de impedimento de licitar e contratar, ou de 3 (três) anos da aplicação da penalidade, no caso de declaração de inidoneidade</w:t>
      </w:r>
      <w:r>
        <w:rPr>
          <w:rFonts w:eastAsia="Times New Roman"/>
          <w:color w:val="auto"/>
        </w:rPr>
        <w:t>;</w:t>
      </w:r>
    </w:p>
    <w:p w14:paraId="73C6405F"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18.4.4. </w:t>
      </w:r>
      <w:r w:rsidRPr="00DE738D">
        <w:rPr>
          <w:rFonts w:eastAsia="Times New Roman"/>
          <w:color w:val="auto"/>
        </w:rPr>
        <w:t>Cumprimento das condições de reabilitação definidas no ato sancionador</w:t>
      </w:r>
      <w:r>
        <w:rPr>
          <w:rFonts w:eastAsia="Times New Roman"/>
          <w:color w:val="auto"/>
        </w:rPr>
        <w:t>;</w:t>
      </w:r>
    </w:p>
    <w:p w14:paraId="17A07453" w14:textId="77777777" w:rsidR="00D74DBD" w:rsidRDefault="00D74DBD" w:rsidP="00D74DBD">
      <w:pPr>
        <w:pStyle w:val="Default"/>
        <w:spacing w:line="360" w:lineRule="auto"/>
        <w:jc w:val="both"/>
        <w:rPr>
          <w:rFonts w:eastAsia="Times New Roman"/>
          <w:color w:val="auto"/>
        </w:rPr>
      </w:pPr>
      <w:r w:rsidRPr="5E02DFB5">
        <w:rPr>
          <w:rFonts w:eastAsia="Times New Roman"/>
          <w:color w:val="auto"/>
        </w:rPr>
        <w:t>18.4.5. Análise jurídica prévia, com posicionamento conclusivo quanto ao cumprimento dos requisitos definidos neste artigo;</w:t>
      </w:r>
    </w:p>
    <w:p w14:paraId="019B58B7" w14:textId="77777777" w:rsidR="00D74DBD" w:rsidRDefault="00D74DBD" w:rsidP="00D74DBD">
      <w:pPr>
        <w:pStyle w:val="Default"/>
        <w:numPr>
          <w:ilvl w:val="1"/>
          <w:numId w:val="32"/>
        </w:numPr>
        <w:spacing w:line="360" w:lineRule="auto"/>
        <w:ind w:left="0" w:firstLine="0"/>
        <w:jc w:val="both"/>
        <w:rPr>
          <w:rFonts w:eastAsia="Times New Roman"/>
          <w:color w:val="auto"/>
        </w:rPr>
      </w:pPr>
      <w:r w:rsidRPr="00DE738D">
        <w:rPr>
          <w:rFonts w:eastAsia="Times New Roman"/>
          <w:color w:val="auto"/>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r>
        <w:rPr>
          <w:rFonts w:eastAsia="Times New Roman"/>
          <w:color w:val="auto"/>
        </w:rPr>
        <w:t>.</w:t>
      </w:r>
    </w:p>
    <w:p w14:paraId="3FA71FAD" w14:textId="77777777" w:rsidR="00D74DBD" w:rsidRDefault="00D74DBD" w:rsidP="00D74DBD">
      <w:pPr>
        <w:pStyle w:val="Default"/>
        <w:numPr>
          <w:ilvl w:val="1"/>
          <w:numId w:val="32"/>
        </w:numPr>
        <w:spacing w:line="360" w:lineRule="auto"/>
        <w:ind w:left="0" w:firstLine="0"/>
        <w:jc w:val="both"/>
        <w:rPr>
          <w:rFonts w:eastAsia="Times New Roman"/>
          <w:color w:val="auto"/>
        </w:rPr>
      </w:pPr>
      <w:r w:rsidRPr="00DE738D">
        <w:rPr>
          <w:rFonts w:eastAsia="Times New Roman"/>
          <w:color w:val="auto"/>
        </w:rPr>
        <w:t>Caso a contratada ou licitante não efetue o recolhimento da Guia de Recolhimento da União (GRU) referente à multa aplicada no prazo máximo de 15 (quinze) dias úteis, a contar do recebimento da notificação pela licitante ou contratada sancionada o valor será, sucessivamente</w:t>
      </w:r>
      <w:r>
        <w:rPr>
          <w:rFonts w:eastAsia="Times New Roman"/>
          <w:color w:val="auto"/>
        </w:rPr>
        <w:t>:</w:t>
      </w:r>
    </w:p>
    <w:p w14:paraId="0976F65C"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18.6.1. </w:t>
      </w:r>
      <w:r w:rsidRPr="00DE738D">
        <w:rPr>
          <w:rFonts w:eastAsia="Times New Roman"/>
          <w:color w:val="auto"/>
        </w:rPr>
        <w:t xml:space="preserve">Descontado dos créditos que a contratada </w:t>
      </w:r>
      <w:proofErr w:type="spellStart"/>
      <w:r w:rsidRPr="00DE738D">
        <w:rPr>
          <w:rFonts w:eastAsia="Times New Roman"/>
          <w:color w:val="auto"/>
        </w:rPr>
        <w:t>fizer</w:t>
      </w:r>
      <w:proofErr w:type="spellEnd"/>
      <w:r w:rsidRPr="00DE738D">
        <w:rPr>
          <w:rFonts w:eastAsia="Times New Roman"/>
          <w:color w:val="auto"/>
        </w:rPr>
        <w:t xml:space="preserve"> jus, no âmbito da mesma contratação</w:t>
      </w:r>
      <w:r>
        <w:rPr>
          <w:rFonts w:eastAsia="Times New Roman"/>
          <w:color w:val="auto"/>
        </w:rPr>
        <w:t>;</w:t>
      </w:r>
    </w:p>
    <w:p w14:paraId="33D5E371" w14:textId="77777777" w:rsidR="00D74DBD" w:rsidRDefault="00D74DBD" w:rsidP="00D74DBD">
      <w:pPr>
        <w:pStyle w:val="Default"/>
        <w:spacing w:line="360" w:lineRule="auto"/>
        <w:jc w:val="both"/>
        <w:rPr>
          <w:rFonts w:eastAsia="Times New Roman"/>
          <w:color w:val="auto"/>
        </w:rPr>
      </w:pPr>
      <w:r>
        <w:rPr>
          <w:rFonts w:eastAsia="Times New Roman"/>
          <w:color w:val="auto"/>
        </w:rPr>
        <w:t xml:space="preserve">18.6.2. </w:t>
      </w:r>
      <w:r w:rsidRPr="00DE738D">
        <w:rPr>
          <w:rFonts w:eastAsia="Times New Roman"/>
          <w:color w:val="auto"/>
        </w:rPr>
        <w:t>Descontado da garantia contratual</w:t>
      </w:r>
      <w:r>
        <w:rPr>
          <w:rFonts w:eastAsia="Times New Roman"/>
          <w:color w:val="auto"/>
        </w:rPr>
        <w:t>;</w:t>
      </w:r>
    </w:p>
    <w:p w14:paraId="2F832C7C" w14:textId="77777777" w:rsidR="00D74DBD" w:rsidRDefault="00D74DBD" w:rsidP="00D74DBD">
      <w:pPr>
        <w:pStyle w:val="Default"/>
        <w:spacing w:line="360" w:lineRule="auto"/>
        <w:jc w:val="both"/>
        <w:rPr>
          <w:rFonts w:eastAsia="Times New Roman"/>
          <w:color w:val="auto"/>
        </w:rPr>
      </w:pPr>
      <w:r>
        <w:rPr>
          <w:rFonts w:eastAsia="Times New Roman"/>
          <w:color w:val="auto"/>
        </w:rPr>
        <w:t>18.6.3.</w:t>
      </w:r>
      <w:r w:rsidRPr="00D51B5C">
        <w:rPr>
          <w:rFonts w:eastAsia="Times New Roman"/>
          <w:color w:val="auto"/>
        </w:rPr>
        <w:t xml:space="preserve"> </w:t>
      </w:r>
      <w:r w:rsidRPr="00DE738D">
        <w:rPr>
          <w:rFonts w:eastAsia="Times New Roman"/>
          <w:color w:val="auto"/>
        </w:rPr>
        <w:t>Cobrado judicialmente</w:t>
      </w:r>
      <w:r>
        <w:rPr>
          <w:rFonts w:eastAsia="Times New Roman"/>
          <w:color w:val="auto"/>
        </w:rPr>
        <w:t>;</w:t>
      </w:r>
    </w:p>
    <w:p w14:paraId="564E60FF" w14:textId="77777777" w:rsidR="00D74DBD" w:rsidRDefault="00D74DBD" w:rsidP="00D74DBD">
      <w:pPr>
        <w:pStyle w:val="Default"/>
        <w:numPr>
          <w:ilvl w:val="1"/>
          <w:numId w:val="32"/>
        </w:numPr>
        <w:spacing w:line="360" w:lineRule="auto"/>
        <w:ind w:left="0" w:firstLine="0"/>
        <w:jc w:val="both"/>
        <w:rPr>
          <w:rFonts w:eastAsia="Times New Roman"/>
          <w:color w:val="auto"/>
        </w:rPr>
      </w:pPr>
      <w:r w:rsidRPr="00D51B5C">
        <w:rPr>
          <w:rFonts w:eastAsia="Times New Roman"/>
          <w:color w:val="auto"/>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D51B5C">
        <w:rPr>
          <w:rFonts w:eastAsia="Times New Roman"/>
          <w:color w:val="auto"/>
        </w:rPr>
        <w:t>Ceis</w:t>
      </w:r>
      <w:proofErr w:type="spellEnd"/>
      <w:r w:rsidRPr="00D51B5C">
        <w:rPr>
          <w:rFonts w:eastAsia="Times New Roman"/>
          <w:color w:val="auto"/>
        </w:rPr>
        <w:t>) e no Cadastro Nacional de Empresas Punidas (</w:t>
      </w:r>
      <w:proofErr w:type="spellStart"/>
      <w:r w:rsidRPr="00D51B5C">
        <w:rPr>
          <w:rFonts w:eastAsia="Times New Roman"/>
          <w:color w:val="auto"/>
        </w:rPr>
        <w:t>Cnep</w:t>
      </w:r>
      <w:proofErr w:type="spellEnd"/>
      <w:r>
        <w:rPr>
          <w:rFonts w:eastAsia="Times New Roman"/>
          <w:color w:val="auto"/>
        </w:rPr>
        <w:t>).</w:t>
      </w:r>
    </w:p>
    <w:p w14:paraId="17EBE936" w14:textId="77777777" w:rsidR="00D74DBD" w:rsidRPr="00D51B5C" w:rsidRDefault="00D74DBD" w:rsidP="00D74DBD">
      <w:pPr>
        <w:pStyle w:val="Default"/>
        <w:numPr>
          <w:ilvl w:val="1"/>
          <w:numId w:val="32"/>
        </w:numPr>
        <w:spacing w:line="360" w:lineRule="auto"/>
        <w:ind w:left="0" w:firstLine="0"/>
        <w:jc w:val="both"/>
        <w:rPr>
          <w:rFonts w:eastAsia="Times New Roman"/>
          <w:color w:val="auto"/>
        </w:rPr>
      </w:pPr>
      <w:r w:rsidRPr="00D51B5C">
        <w:rPr>
          <w:rFonts w:eastAsia="Times New Roman"/>
          <w:color w:val="auto"/>
        </w:rPr>
        <w:lastRenderedPageBreak/>
        <w:t>A aplicação das sanções previstas neste Termo de Referência não exclui, em hipótese alguma, a obrigação de reparação integral do dano causado à Administração Pública, nos termos do art. 156, § 9º, da Lei nº 14.133/2021</w:t>
      </w:r>
      <w:r>
        <w:rPr>
          <w:rFonts w:eastAsia="Times New Roman"/>
          <w:color w:val="auto"/>
        </w:rPr>
        <w:t>.</w:t>
      </w:r>
    </w:p>
    <w:p w14:paraId="505E7689" w14:textId="77777777" w:rsidR="00D74DBD" w:rsidRDefault="00D74DBD" w:rsidP="00D74DBD">
      <w:pPr>
        <w:pStyle w:val="Default"/>
        <w:spacing w:line="360" w:lineRule="auto"/>
        <w:ind w:firstLine="720"/>
        <w:jc w:val="both"/>
        <w:rPr>
          <w:rFonts w:eastAsia="Times New Roman"/>
          <w:color w:val="auto"/>
        </w:rPr>
      </w:pPr>
    </w:p>
    <w:p w14:paraId="52F64F45" w14:textId="77777777" w:rsidR="00D74DBD" w:rsidRPr="00C275FA" w:rsidRDefault="00D74DBD" w:rsidP="00D74DBD">
      <w:pPr>
        <w:pStyle w:val="Default"/>
        <w:spacing w:line="360" w:lineRule="auto"/>
        <w:ind w:firstLine="720"/>
        <w:jc w:val="both"/>
        <w:rPr>
          <w:rFonts w:eastAsia="Times New Roman"/>
          <w:color w:val="auto"/>
        </w:rPr>
      </w:pPr>
    </w:p>
    <w:p w14:paraId="4E4BDA50" w14:textId="77777777" w:rsidR="00D74DBD" w:rsidRPr="00C275FA" w:rsidRDefault="00D74DBD" w:rsidP="00D74DBD">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TABELA DE PENALIDADES</w:t>
      </w:r>
    </w:p>
    <w:p w14:paraId="4F031D82" w14:textId="77777777" w:rsidR="00D74DBD" w:rsidRPr="00291CFB" w:rsidRDefault="00D74DBD" w:rsidP="00D74DBD">
      <w:pPr>
        <w:pStyle w:val="PargrafodaLista"/>
        <w:numPr>
          <w:ilvl w:val="1"/>
          <w:numId w:val="23"/>
        </w:numPr>
        <w:spacing w:line="360" w:lineRule="auto"/>
        <w:ind w:left="0" w:firstLine="0"/>
        <w:jc w:val="both"/>
        <w:rPr>
          <w:rFonts w:ascii="Times New Roman" w:hAnsi="Times New Roman" w:cs="Times New Roman"/>
          <w:b/>
          <w:bCs/>
        </w:rPr>
      </w:pPr>
      <w:r w:rsidRPr="195F2EF2">
        <w:rPr>
          <w:rFonts w:ascii="Times New Roman" w:hAnsi="Times New Roman" w:cs="Times New Roman"/>
        </w:rPr>
        <w:t>Considerações iniciais:</w:t>
      </w:r>
    </w:p>
    <w:p w14:paraId="458FD406" w14:textId="77777777" w:rsidR="00D74DBD" w:rsidRPr="00E22BDF" w:rsidRDefault="00D74DBD" w:rsidP="00D74DBD">
      <w:pPr>
        <w:pStyle w:val="Default"/>
        <w:numPr>
          <w:ilvl w:val="2"/>
          <w:numId w:val="23"/>
        </w:numPr>
        <w:spacing w:line="360" w:lineRule="auto"/>
        <w:ind w:left="0" w:firstLine="0"/>
        <w:jc w:val="both"/>
        <w:rPr>
          <w:rFonts w:eastAsia="Times New Roman"/>
          <w:color w:val="auto"/>
        </w:rPr>
      </w:pPr>
      <w:r w:rsidRPr="00E22BDF">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39C5D52E" w14:textId="77777777" w:rsidR="00D74DBD" w:rsidRDefault="00D74DBD" w:rsidP="00D74DBD">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 multa poderá ser acumulada com quaisquer outras sanções e será aplicada na seguinte forma:</w:t>
      </w:r>
    </w:p>
    <w:p w14:paraId="759007DF" w14:textId="77777777" w:rsidR="00D74DBD" w:rsidRPr="00C275FA" w:rsidRDefault="00D74DBD" w:rsidP="00D74DBD">
      <w:pPr>
        <w:pStyle w:val="Default"/>
        <w:spacing w:before="240" w:line="360" w:lineRule="auto"/>
        <w:ind w:left="357" w:firstLine="357"/>
        <w:jc w:val="both"/>
        <w:rPr>
          <w:rFonts w:eastAsia="Times New Roman"/>
          <w:color w:val="auto"/>
        </w:rPr>
      </w:pPr>
    </w:p>
    <w:p w14:paraId="318ADEC3" w14:textId="77777777" w:rsidR="00D74DBD" w:rsidRPr="00C275FA" w:rsidRDefault="00D74DBD" w:rsidP="00D74DBD">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D74DBD" w:rsidRPr="00E7240A" w14:paraId="35D2C6FE" w14:textId="77777777" w:rsidTr="000D4199">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3790B648" w14:textId="77777777" w:rsidR="00D74DBD" w:rsidRPr="00E7240A" w:rsidRDefault="00D74DBD" w:rsidP="000D4199">
            <w:pPr>
              <w:spacing w:before="57" w:after="57"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45ADC105" w14:textId="77777777" w:rsidR="00D74DBD" w:rsidRPr="00E7240A" w:rsidRDefault="00D74DBD" w:rsidP="000D4199">
            <w:pPr>
              <w:spacing w:before="57" w:after="57" w:line="360" w:lineRule="auto"/>
              <w:jc w:val="center"/>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 xml:space="preserve">MULTA </w:t>
            </w:r>
          </w:p>
        </w:tc>
      </w:tr>
      <w:tr w:rsidR="00D74DBD" w:rsidRPr="00E7240A" w14:paraId="66D34C2A" w14:textId="77777777" w:rsidTr="000D4199">
        <w:trPr>
          <w:trHeight w:val="1110"/>
        </w:trPr>
        <w:tc>
          <w:tcPr>
            <w:tcW w:w="6600" w:type="dxa"/>
            <w:tcBorders>
              <w:left w:val="single" w:sz="1" w:space="0" w:color="000000" w:themeColor="text1"/>
              <w:bottom w:val="single" w:sz="1" w:space="0" w:color="000000" w:themeColor="text1"/>
            </w:tcBorders>
            <w:shd w:val="clear" w:color="auto" w:fill="auto"/>
          </w:tcPr>
          <w:p w14:paraId="7228C082" w14:textId="77777777" w:rsidR="00D74DBD" w:rsidRPr="00E7240A" w:rsidRDefault="00D74DBD" w:rsidP="00D74DBD">
            <w:pPr>
              <w:pStyle w:val="PargrafodaLista"/>
              <w:numPr>
                <w:ilvl w:val="0"/>
                <w:numId w:val="24"/>
              </w:num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Descumprimento de obrigação contratual</w:t>
            </w:r>
          </w:p>
          <w:p w14:paraId="206E2AF2" w14:textId="77777777" w:rsidR="00D74DBD" w:rsidRPr="00E7240A" w:rsidRDefault="00D74DBD" w:rsidP="000D4199">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3D725929" w14:textId="77777777" w:rsidR="00D74DBD" w:rsidRPr="00E7240A" w:rsidRDefault="00D74DBD" w:rsidP="000D4199">
            <w:pPr>
              <w:autoSpaceDE w:val="0"/>
              <w:spacing w:before="57" w:after="57" w:line="360" w:lineRule="auto"/>
              <w:jc w:val="center"/>
              <w:rPr>
                <w:rFonts w:ascii="Times New Roman" w:eastAsia="Times New Roman" w:hAnsi="Times New Roman" w:cs="Times New Roman"/>
                <w:sz w:val="20"/>
                <w:szCs w:val="20"/>
              </w:rPr>
            </w:pPr>
            <w:r w:rsidRPr="10B6189A">
              <w:rPr>
                <w:rFonts w:ascii="Times New Roman" w:eastAsia="Times New Roman" w:hAnsi="Times New Roman" w:cs="Times New Roman"/>
                <w:sz w:val="20"/>
                <w:szCs w:val="20"/>
              </w:rPr>
              <w:t>10% (dez por cento) sobre o valor global do contrato</w:t>
            </w:r>
          </w:p>
        </w:tc>
      </w:tr>
      <w:tr w:rsidR="00D74DBD" w:rsidRPr="00E7240A" w14:paraId="202D6E60" w14:textId="77777777" w:rsidTr="000D4199">
        <w:trPr>
          <w:trHeight w:val="4110"/>
        </w:trPr>
        <w:tc>
          <w:tcPr>
            <w:tcW w:w="6600" w:type="dxa"/>
            <w:tcBorders>
              <w:left w:val="single" w:sz="1" w:space="0" w:color="000000" w:themeColor="text1"/>
              <w:bottom w:val="single" w:sz="4" w:space="0" w:color="auto"/>
            </w:tcBorders>
            <w:shd w:val="clear" w:color="auto" w:fill="auto"/>
          </w:tcPr>
          <w:p w14:paraId="531DD208" w14:textId="77777777" w:rsidR="00D74DBD" w:rsidRPr="00E7240A" w:rsidRDefault="00D74DBD" w:rsidP="000D419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2) Inexecução parcial</w:t>
            </w:r>
          </w:p>
          <w:p w14:paraId="3A0F5087" w14:textId="77777777" w:rsidR="00D74DBD" w:rsidRPr="00E7240A" w:rsidRDefault="00D74DBD" w:rsidP="000D419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3) Dar causa à inexecução parcial do contrato que cause grave dano à Administração, ao funcionamento dos serviços públicos ou ao interesse coletivo; </w:t>
            </w:r>
          </w:p>
          <w:p w14:paraId="789119CA" w14:textId="77777777" w:rsidR="00D74DBD" w:rsidRPr="00E7240A" w:rsidRDefault="00D74DBD" w:rsidP="000D419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4) Dar causa à inexecução total do contrato; </w:t>
            </w:r>
          </w:p>
          <w:p w14:paraId="719756E9" w14:textId="77777777" w:rsidR="00D74DBD" w:rsidRPr="00E7240A" w:rsidRDefault="00D74DBD" w:rsidP="000D419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5) Ensejar o retardamento da execução ou da entrega do objeto da licitação sem motivo justificado; </w:t>
            </w:r>
          </w:p>
          <w:p w14:paraId="55EE24A6" w14:textId="77777777" w:rsidR="00D74DBD" w:rsidRPr="00E7240A" w:rsidRDefault="00D74DBD" w:rsidP="000D419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6) Não manter a proposta (exceto em decorrência de fato superveniente devidamente justificado).</w:t>
            </w:r>
          </w:p>
          <w:p w14:paraId="2C00E5D3" w14:textId="77777777" w:rsidR="00D74DBD" w:rsidRPr="00E7240A" w:rsidRDefault="00D74DBD" w:rsidP="000D4199">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397D8A3F" w14:textId="77777777" w:rsidR="00D74DBD" w:rsidRPr="00E7240A" w:rsidRDefault="00D74DBD" w:rsidP="000D4199">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D74DBD" w:rsidRPr="00E7240A" w14:paraId="133C7976" w14:textId="77777777" w:rsidTr="000D4199">
        <w:tc>
          <w:tcPr>
            <w:tcW w:w="6600" w:type="dxa"/>
            <w:tcBorders>
              <w:top w:val="single" w:sz="4" w:space="0" w:color="auto"/>
              <w:left w:val="single" w:sz="4" w:space="0" w:color="auto"/>
              <w:bottom w:val="single" w:sz="4" w:space="0" w:color="auto"/>
              <w:right w:val="single" w:sz="4" w:space="0" w:color="auto"/>
            </w:tcBorders>
            <w:shd w:val="clear" w:color="auto" w:fill="auto"/>
          </w:tcPr>
          <w:p w14:paraId="09F02A67" w14:textId="77777777" w:rsidR="00D74DBD" w:rsidRPr="00E7240A" w:rsidRDefault="00D74DBD" w:rsidP="000D419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lastRenderedPageBreak/>
              <w:t>7) Apresentação de documentação falsa</w:t>
            </w:r>
          </w:p>
          <w:p w14:paraId="5D975682" w14:textId="77777777" w:rsidR="00D74DBD" w:rsidRPr="00E7240A" w:rsidRDefault="00D74DBD" w:rsidP="000D419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8) Inexecução total </w:t>
            </w:r>
          </w:p>
          <w:p w14:paraId="11DE8FB2" w14:textId="77777777" w:rsidR="00D74DBD" w:rsidRPr="00E7240A" w:rsidRDefault="00D74DBD" w:rsidP="000D419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9) Praticar ato fraudulento na execução do contrato; </w:t>
            </w:r>
          </w:p>
          <w:p w14:paraId="223B6AAB" w14:textId="77777777" w:rsidR="00D74DBD" w:rsidRPr="00E7240A" w:rsidRDefault="00D74DBD" w:rsidP="000D419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10) Prestar declaração falsa durante a execução do contrato</w:t>
            </w:r>
          </w:p>
          <w:p w14:paraId="5C77F524" w14:textId="77777777" w:rsidR="00D74DBD" w:rsidRPr="00E7240A" w:rsidRDefault="00D74DBD" w:rsidP="000D4199">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11) Comportar-se de modo inidôneo ou cometer fraude de qualquer natureza</w:t>
            </w:r>
          </w:p>
          <w:p w14:paraId="010449D0" w14:textId="77777777" w:rsidR="00D74DBD" w:rsidRPr="00E7240A" w:rsidRDefault="00D74DBD" w:rsidP="000D4199">
            <w:pPr>
              <w:spacing w:before="57" w:after="57" w:line="360" w:lineRule="auto"/>
              <w:jc w:val="both"/>
              <w:rPr>
                <w:rFonts w:ascii="Calibri" w:eastAsia="Calibri" w:hAnsi="Calibri" w:cs="Calibri"/>
                <w:color w:val="000000" w:themeColor="text1"/>
              </w:rPr>
            </w:pPr>
            <w:r w:rsidRPr="7ECB85F5">
              <w:rPr>
                <w:rFonts w:ascii="Times New Roman" w:eastAsia="Times New Roman" w:hAnsi="Times New Roman" w:cs="Times New Roman"/>
                <w:color w:val="000000" w:themeColor="text1"/>
                <w:sz w:val="20"/>
                <w:szCs w:val="20"/>
              </w:rPr>
              <w:t xml:space="preserve">12) Praticar ato lesivo previsto no </w:t>
            </w:r>
            <w:hyperlink r:id="rId23" w:anchor="art5">
              <w:r w:rsidRPr="7ECB85F5">
                <w:rPr>
                  <w:rStyle w:val="Hyperlink"/>
                  <w:rFonts w:ascii="Times New Roman" w:eastAsia="Times New Roman" w:hAnsi="Times New Roman" w:cs="Times New Roman"/>
                  <w:sz w:val="20"/>
                  <w:szCs w:val="20"/>
                </w:rPr>
                <w:t>art. 5º da Lei nº 12.846, de 1º de agosto de 2013.</w:t>
              </w:r>
            </w:hyperlink>
          </w:p>
          <w:p w14:paraId="1C905AF9" w14:textId="77777777" w:rsidR="00D74DBD" w:rsidRPr="00E7240A" w:rsidRDefault="00D74DBD" w:rsidP="000D4199">
            <w:pPr>
              <w:spacing w:before="57" w:after="57" w:line="360" w:lineRule="auto"/>
              <w:jc w:val="both"/>
              <w:rPr>
                <w:rFonts w:ascii="Times New Roman" w:eastAsia="Times New Roman" w:hAnsi="Times New Roman" w:cs="Times New Roman"/>
                <w:sz w:val="20"/>
                <w:szCs w:val="20"/>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8FED4F4" w14:textId="77777777" w:rsidR="00D74DBD" w:rsidRPr="00E7240A" w:rsidRDefault="00D74DBD" w:rsidP="000D4199">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30% (trinta por cento) sobre o valor global do contrato</w:t>
            </w:r>
          </w:p>
        </w:tc>
      </w:tr>
    </w:tbl>
    <w:p w14:paraId="120C5360" w14:textId="77777777" w:rsidR="00D74DBD" w:rsidRDefault="00D74DBD" w:rsidP="00D74DBD">
      <w:pPr>
        <w:pStyle w:val="Default"/>
        <w:spacing w:line="360" w:lineRule="auto"/>
        <w:jc w:val="both"/>
        <w:rPr>
          <w:rFonts w:eastAsia="Times New Roman"/>
          <w:color w:val="auto"/>
        </w:rPr>
      </w:pPr>
    </w:p>
    <w:p w14:paraId="7DE7437E" w14:textId="77777777" w:rsidR="00D74DBD" w:rsidRPr="00C275FA" w:rsidRDefault="00D74DBD" w:rsidP="00D74DBD">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Além dessas, serão aplicadas multas, conforme as infrações cometidas e o nível de gravidade respectivo, indicados nas tabelas a seguir:</w:t>
      </w:r>
    </w:p>
    <w:p w14:paraId="2C152CC4" w14:textId="77777777" w:rsidR="00D74DBD" w:rsidRPr="00C275FA" w:rsidRDefault="00D74DBD" w:rsidP="00D74DBD">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D74DBD" w:rsidRPr="00C275FA" w14:paraId="7B6B47A6" w14:textId="77777777" w:rsidTr="000D4199">
        <w:trPr>
          <w:trHeight w:val="279"/>
          <w:jc w:val="center"/>
        </w:trPr>
        <w:tc>
          <w:tcPr>
            <w:tcW w:w="3526" w:type="dxa"/>
            <w:shd w:val="clear" w:color="auto" w:fill="BFBFBF" w:themeFill="background1" w:themeFillShade="BF"/>
          </w:tcPr>
          <w:p w14:paraId="43631593"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4B3F6EFC"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CORRESPONDÊNCIA</w:t>
            </w:r>
          </w:p>
          <w:p w14:paraId="5B91976E"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(por ocorrência sobre o valor global do CONTRATO)</w:t>
            </w:r>
          </w:p>
        </w:tc>
      </w:tr>
      <w:tr w:rsidR="00D74DBD" w:rsidRPr="00C275FA" w14:paraId="404AC552" w14:textId="77777777" w:rsidTr="000D4199">
        <w:trPr>
          <w:trHeight w:val="107"/>
          <w:jc w:val="center"/>
        </w:trPr>
        <w:tc>
          <w:tcPr>
            <w:tcW w:w="3526" w:type="dxa"/>
          </w:tcPr>
          <w:p w14:paraId="5DA8B2B3"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 (menor ofensividade)</w:t>
            </w:r>
          </w:p>
        </w:tc>
        <w:tc>
          <w:tcPr>
            <w:tcW w:w="3526" w:type="dxa"/>
          </w:tcPr>
          <w:p w14:paraId="2BDC5F8F"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0,2%.</w:t>
            </w:r>
          </w:p>
        </w:tc>
      </w:tr>
      <w:tr w:rsidR="00D74DBD" w:rsidRPr="00C275FA" w14:paraId="31CC22BF" w14:textId="77777777" w:rsidTr="000D4199">
        <w:trPr>
          <w:trHeight w:val="107"/>
          <w:jc w:val="center"/>
        </w:trPr>
        <w:tc>
          <w:tcPr>
            <w:tcW w:w="3526" w:type="dxa"/>
          </w:tcPr>
          <w:p w14:paraId="0F80A280"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2 (leve)</w:t>
            </w:r>
          </w:p>
        </w:tc>
        <w:tc>
          <w:tcPr>
            <w:tcW w:w="3526" w:type="dxa"/>
          </w:tcPr>
          <w:p w14:paraId="54E6B575"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0,4%.</w:t>
            </w:r>
          </w:p>
        </w:tc>
      </w:tr>
      <w:tr w:rsidR="00D74DBD" w:rsidRPr="00C275FA" w14:paraId="71EC2AC5" w14:textId="77777777" w:rsidTr="000D4199">
        <w:trPr>
          <w:trHeight w:val="107"/>
          <w:jc w:val="center"/>
        </w:trPr>
        <w:tc>
          <w:tcPr>
            <w:tcW w:w="3526" w:type="dxa"/>
          </w:tcPr>
          <w:p w14:paraId="7F5DB9AC"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 (médio)</w:t>
            </w:r>
          </w:p>
        </w:tc>
        <w:tc>
          <w:tcPr>
            <w:tcW w:w="3526" w:type="dxa"/>
          </w:tcPr>
          <w:p w14:paraId="49A8F5D8"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0,8%.</w:t>
            </w:r>
          </w:p>
        </w:tc>
      </w:tr>
      <w:tr w:rsidR="00D74DBD" w:rsidRPr="00C275FA" w14:paraId="0CD84ACF" w14:textId="77777777" w:rsidTr="000D4199">
        <w:trPr>
          <w:trHeight w:val="107"/>
          <w:jc w:val="center"/>
        </w:trPr>
        <w:tc>
          <w:tcPr>
            <w:tcW w:w="3526" w:type="dxa"/>
          </w:tcPr>
          <w:p w14:paraId="0C31B677"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 (grave)</w:t>
            </w:r>
          </w:p>
        </w:tc>
        <w:tc>
          <w:tcPr>
            <w:tcW w:w="3526" w:type="dxa"/>
          </w:tcPr>
          <w:p w14:paraId="6A31A01C"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1,6%.</w:t>
            </w:r>
          </w:p>
        </w:tc>
      </w:tr>
      <w:tr w:rsidR="00D74DBD" w:rsidRPr="00C275FA" w14:paraId="2EC632FF" w14:textId="77777777" w:rsidTr="000D4199">
        <w:trPr>
          <w:trHeight w:val="107"/>
          <w:jc w:val="center"/>
        </w:trPr>
        <w:tc>
          <w:tcPr>
            <w:tcW w:w="3526" w:type="dxa"/>
          </w:tcPr>
          <w:p w14:paraId="60BAAB9B"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5 (muito grave)</w:t>
            </w:r>
          </w:p>
        </w:tc>
        <w:tc>
          <w:tcPr>
            <w:tcW w:w="3526" w:type="dxa"/>
          </w:tcPr>
          <w:p w14:paraId="7456534A"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3,2%.</w:t>
            </w:r>
          </w:p>
        </w:tc>
      </w:tr>
      <w:tr w:rsidR="00D74DBD" w:rsidRPr="00C275FA" w14:paraId="5AD7ADE9" w14:textId="77777777" w:rsidTr="000D4199">
        <w:trPr>
          <w:trHeight w:val="107"/>
          <w:jc w:val="center"/>
        </w:trPr>
        <w:tc>
          <w:tcPr>
            <w:tcW w:w="3526" w:type="dxa"/>
          </w:tcPr>
          <w:p w14:paraId="049F36E2"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6 (gravíssimo)</w:t>
            </w:r>
          </w:p>
        </w:tc>
        <w:tc>
          <w:tcPr>
            <w:tcW w:w="3526" w:type="dxa"/>
          </w:tcPr>
          <w:p w14:paraId="6B093233" w14:textId="77777777" w:rsidR="00D74DBD" w:rsidRPr="00C275FA" w:rsidRDefault="00D74DBD" w:rsidP="000D4199">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w:t>
            </w:r>
          </w:p>
        </w:tc>
      </w:tr>
    </w:tbl>
    <w:p w14:paraId="1F37A654" w14:textId="77777777" w:rsidR="00D74DBD" w:rsidRPr="00C275FA" w:rsidRDefault="00D74DBD" w:rsidP="00D74DBD">
      <w:pPr>
        <w:pStyle w:val="Default"/>
        <w:spacing w:line="360" w:lineRule="auto"/>
        <w:ind w:firstLine="709"/>
        <w:jc w:val="both"/>
        <w:rPr>
          <w:rFonts w:eastAsia="Times New Roman"/>
          <w:color w:val="auto"/>
        </w:rPr>
      </w:pPr>
    </w:p>
    <w:p w14:paraId="34F4A076" w14:textId="77777777" w:rsidR="00D74DBD" w:rsidRPr="00C275FA" w:rsidRDefault="00D74DBD" w:rsidP="00D74DBD">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Todas as ocorrências contratuais serão registradas pelo CONTRANTE, que notificará a CONTRATADA dos registros. Serão atribuídos níveis para as ocorrências, conforme tabela abaixo:</w:t>
      </w:r>
    </w:p>
    <w:p w14:paraId="27BC8E55" w14:textId="77777777" w:rsidR="00D74DBD" w:rsidRPr="00C275FA" w:rsidRDefault="00D74DBD" w:rsidP="00D74DBD">
      <w:pPr>
        <w:pStyle w:val="Default"/>
        <w:spacing w:line="360" w:lineRule="auto"/>
        <w:ind w:firstLine="709"/>
        <w:rPr>
          <w:rFonts w:eastAsia="Times New Roman"/>
          <w:color w:val="auto"/>
        </w:rPr>
      </w:pPr>
    </w:p>
    <w:p w14:paraId="07AD26F4" w14:textId="77777777" w:rsidR="00D74DBD" w:rsidRPr="00C275FA" w:rsidRDefault="00D74DBD" w:rsidP="00D74DBD">
      <w:pPr>
        <w:pStyle w:val="Default"/>
        <w:spacing w:line="360" w:lineRule="auto"/>
        <w:jc w:val="center"/>
        <w:rPr>
          <w:rFonts w:eastAsia="Times New Roman"/>
          <w:color w:val="auto"/>
          <w:sz w:val="32"/>
          <w:szCs w:val="32"/>
        </w:rPr>
      </w:pPr>
      <w:r w:rsidRPr="4E79D129">
        <w:rPr>
          <w:rFonts w:eastAsia="Times New Roman"/>
          <w:b/>
          <w:bCs/>
          <w:color w:val="auto"/>
          <w:sz w:val="20"/>
          <w:szCs w:val="20"/>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D74DBD" w14:paraId="00EAA7C4" w14:textId="77777777" w:rsidTr="000D4199">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8BC0A7A"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INFRAÇÃO</w:t>
            </w:r>
          </w:p>
        </w:tc>
      </w:tr>
      <w:tr w:rsidR="00D74DBD" w14:paraId="7823E688" w14:textId="77777777" w:rsidTr="000D4199">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532BB95"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6531181"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BD36703"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Nível</w:t>
            </w:r>
          </w:p>
        </w:tc>
      </w:tr>
      <w:tr w:rsidR="00D74DBD" w14:paraId="659C3B9C" w14:textId="77777777" w:rsidTr="000D4199">
        <w:trPr>
          <w:trHeight w:val="195"/>
        </w:trPr>
        <w:tc>
          <w:tcPr>
            <w:tcW w:w="675" w:type="dxa"/>
            <w:tcBorders>
              <w:top w:val="single" w:sz="6" w:space="0" w:color="auto"/>
              <w:left w:val="single" w:sz="6" w:space="0" w:color="auto"/>
              <w:bottom w:val="single" w:sz="6" w:space="0" w:color="auto"/>
              <w:right w:val="single" w:sz="6" w:space="0" w:color="auto"/>
            </w:tcBorders>
          </w:tcPr>
          <w:p w14:paraId="144FE6C5"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5854D4AE" w14:textId="77777777" w:rsidR="00D74DBD" w:rsidRDefault="00D74DBD" w:rsidP="000D4199">
            <w:pPr>
              <w:pStyle w:val="Default"/>
              <w:jc w:val="both"/>
              <w:rPr>
                <w:rFonts w:eastAsia="Times New Roman"/>
                <w:color w:val="000000" w:themeColor="text1"/>
                <w:sz w:val="20"/>
                <w:szCs w:val="20"/>
              </w:rPr>
            </w:pPr>
            <w:r w:rsidRPr="4E79D129">
              <w:rPr>
                <w:rFonts w:eastAsia="Times New Roman"/>
                <w:color w:val="000000" w:themeColor="text1"/>
                <w:sz w:val="20"/>
                <w:szCs w:val="20"/>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496FEB21"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D74DBD" w14:paraId="5B4B046E" w14:textId="77777777" w:rsidTr="000D4199">
        <w:trPr>
          <w:trHeight w:val="105"/>
        </w:trPr>
        <w:tc>
          <w:tcPr>
            <w:tcW w:w="675" w:type="dxa"/>
            <w:tcBorders>
              <w:top w:val="single" w:sz="6" w:space="0" w:color="auto"/>
              <w:left w:val="single" w:sz="6" w:space="0" w:color="auto"/>
              <w:bottom w:val="single" w:sz="6" w:space="0" w:color="auto"/>
              <w:right w:val="single" w:sz="6" w:space="0" w:color="auto"/>
            </w:tcBorders>
          </w:tcPr>
          <w:p w14:paraId="35A7BBB8"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7ED958D5" w14:textId="77777777" w:rsidR="00D74DBD" w:rsidRDefault="00D74DBD" w:rsidP="000D4199">
            <w:pPr>
              <w:pStyle w:val="Default"/>
              <w:jc w:val="both"/>
              <w:rPr>
                <w:rFonts w:eastAsia="Times New Roman"/>
                <w:color w:val="000000" w:themeColor="text1"/>
                <w:sz w:val="20"/>
                <w:szCs w:val="20"/>
              </w:rPr>
            </w:pPr>
            <w:r w:rsidRPr="4E79D129">
              <w:rPr>
                <w:rFonts w:eastAsia="Times New Roman"/>
                <w:color w:val="000000" w:themeColor="text1"/>
                <w:sz w:val="20"/>
                <w:szCs w:val="20"/>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7331DF28"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D74DBD" w14:paraId="7DADF6AA" w14:textId="77777777" w:rsidTr="000D4199">
        <w:trPr>
          <w:trHeight w:val="285"/>
        </w:trPr>
        <w:tc>
          <w:tcPr>
            <w:tcW w:w="675" w:type="dxa"/>
            <w:tcBorders>
              <w:top w:val="single" w:sz="6" w:space="0" w:color="auto"/>
              <w:left w:val="single" w:sz="6" w:space="0" w:color="auto"/>
              <w:bottom w:val="single" w:sz="6" w:space="0" w:color="auto"/>
              <w:right w:val="single" w:sz="6" w:space="0" w:color="auto"/>
            </w:tcBorders>
          </w:tcPr>
          <w:p w14:paraId="67F5D663"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5D2E796B" w14:textId="77777777" w:rsidR="00D74DBD" w:rsidRDefault="00D74DBD" w:rsidP="000D4199">
            <w:pPr>
              <w:pStyle w:val="Default"/>
              <w:jc w:val="both"/>
              <w:rPr>
                <w:rFonts w:eastAsia="Times New Roman"/>
                <w:color w:val="000000" w:themeColor="text1"/>
                <w:sz w:val="20"/>
                <w:szCs w:val="20"/>
              </w:rPr>
            </w:pPr>
            <w:r w:rsidRPr="4E79D129">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5AF4D576"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D74DBD" w14:paraId="266FE332" w14:textId="77777777" w:rsidTr="000D4199">
        <w:trPr>
          <w:trHeight w:val="285"/>
        </w:trPr>
        <w:tc>
          <w:tcPr>
            <w:tcW w:w="675" w:type="dxa"/>
            <w:tcBorders>
              <w:top w:val="single" w:sz="6" w:space="0" w:color="auto"/>
              <w:left w:val="single" w:sz="6" w:space="0" w:color="auto"/>
              <w:bottom w:val="single" w:sz="6" w:space="0" w:color="auto"/>
              <w:right w:val="single" w:sz="6" w:space="0" w:color="auto"/>
            </w:tcBorders>
          </w:tcPr>
          <w:p w14:paraId="15DCE00E"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lastRenderedPageBreak/>
              <w:t>4</w:t>
            </w:r>
          </w:p>
        </w:tc>
        <w:tc>
          <w:tcPr>
            <w:tcW w:w="6510" w:type="dxa"/>
            <w:tcBorders>
              <w:top w:val="single" w:sz="6" w:space="0" w:color="auto"/>
              <w:left w:val="single" w:sz="6" w:space="0" w:color="auto"/>
              <w:bottom w:val="single" w:sz="6" w:space="0" w:color="auto"/>
              <w:right w:val="single" w:sz="6" w:space="0" w:color="auto"/>
            </w:tcBorders>
          </w:tcPr>
          <w:p w14:paraId="558C3C25" w14:textId="77777777" w:rsidR="00D74DBD" w:rsidRDefault="00D74DBD" w:rsidP="000D4199">
            <w:pPr>
              <w:pStyle w:val="Default"/>
              <w:jc w:val="both"/>
              <w:rPr>
                <w:rFonts w:eastAsia="Times New Roman"/>
                <w:color w:val="000000" w:themeColor="text1"/>
                <w:sz w:val="20"/>
                <w:szCs w:val="20"/>
              </w:rPr>
            </w:pPr>
            <w:r w:rsidRPr="4E79D129">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7FEC4715"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D74DBD" w14:paraId="55B0D2A3" w14:textId="77777777" w:rsidTr="000D4199">
        <w:trPr>
          <w:trHeight w:val="195"/>
        </w:trPr>
        <w:tc>
          <w:tcPr>
            <w:tcW w:w="675" w:type="dxa"/>
            <w:tcBorders>
              <w:top w:val="single" w:sz="6" w:space="0" w:color="auto"/>
              <w:left w:val="single" w:sz="6" w:space="0" w:color="auto"/>
              <w:bottom w:val="single" w:sz="6" w:space="0" w:color="auto"/>
              <w:right w:val="single" w:sz="6" w:space="0" w:color="auto"/>
            </w:tcBorders>
          </w:tcPr>
          <w:p w14:paraId="2D6BC4AA" w14:textId="77777777" w:rsidR="00D74DBD" w:rsidRDefault="00D74DBD" w:rsidP="000D419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5</w:t>
            </w:r>
          </w:p>
        </w:tc>
        <w:tc>
          <w:tcPr>
            <w:tcW w:w="6510" w:type="dxa"/>
            <w:tcBorders>
              <w:top w:val="single" w:sz="6" w:space="0" w:color="auto"/>
              <w:left w:val="single" w:sz="6" w:space="0" w:color="auto"/>
              <w:bottom w:val="single" w:sz="6" w:space="0" w:color="auto"/>
              <w:right w:val="single" w:sz="6" w:space="0" w:color="auto"/>
            </w:tcBorders>
          </w:tcPr>
          <w:p w14:paraId="1A647CE2" w14:textId="77777777" w:rsidR="00D74DBD" w:rsidRDefault="00D74DBD" w:rsidP="000D419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1C17BCC0"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D74DBD" w14:paraId="0BB6401B" w14:textId="77777777" w:rsidTr="000D4199">
        <w:trPr>
          <w:trHeight w:val="285"/>
        </w:trPr>
        <w:tc>
          <w:tcPr>
            <w:tcW w:w="675" w:type="dxa"/>
            <w:tcBorders>
              <w:top w:val="single" w:sz="6" w:space="0" w:color="auto"/>
              <w:left w:val="single" w:sz="6" w:space="0" w:color="auto"/>
              <w:bottom w:val="single" w:sz="6" w:space="0" w:color="auto"/>
              <w:right w:val="single" w:sz="6" w:space="0" w:color="auto"/>
            </w:tcBorders>
          </w:tcPr>
          <w:p w14:paraId="7B8D9C97" w14:textId="77777777" w:rsidR="00D74DBD" w:rsidRDefault="00D74DBD" w:rsidP="000D419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02BD43D8" w14:textId="77777777" w:rsidR="00D74DBD" w:rsidRDefault="00D74DBD" w:rsidP="000D419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31E07A08"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D74DBD" w14:paraId="0D429A1D" w14:textId="77777777" w:rsidTr="000D4199">
        <w:trPr>
          <w:trHeight w:val="285"/>
        </w:trPr>
        <w:tc>
          <w:tcPr>
            <w:tcW w:w="675" w:type="dxa"/>
            <w:tcBorders>
              <w:top w:val="single" w:sz="6" w:space="0" w:color="auto"/>
              <w:left w:val="single" w:sz="6" w:space="0" w:color="auto"/>
              <w:bottom w:val="single" w:sz="6" w:space="0" w:color="auto"/>
              <w:right w:val="single" w:sz="6" w:space="0" w:color="auto"/>
            </w:tcBorders>
          </w:tcPr>
          <w:p w14:paraId="69C602F4" w14:textId="77777777" w:rsidR="00D74DBD" w:rsidRDefault="00D74DBD" w:rsidP="000D419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6C6C3EDA" w14:textId="77777777" w:rsidR="00D74DBD" w:rsidRDefault="00D74DBD" w:rsidP="000D419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pelos produtos e materiais utilizados na montagem do objeto da contratação, assim como substituir imediatamente qualquer material que não atenda aos critérios especificados neste termo.</w:t>
            </w:r>
          </w:p>
        </w:tc>
        <w:tc>
          <w:tcPr>
            <w:tcW w:w="705" w:type="dxa"/>
            <w:tcBorders>
              <w:top w:val="single" w:sz="6" w:space="0" w:color="auto"/>
              <w:left w:val="single" w:sz="6" w:space="0" w:color="auto"/>
              <w:bottom w:val="single" w:sz="6" w:space="0" w:color="auto"/>
              <w:right w:val="single" w:sz="6" w:space="0" w:color="auto"/>
            </w:tcBorders>
          </w:tcPr>
          <w:p w14:paraId="0FB426D6"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D74DBD" w14:paraId="61B76D5D" w14:textId="77777777" w:rsidTr="000D4199">
        <w:trPr>
          <w:trHeight w:val="105"/>
        </w:trPr>
        <w:tc>
          <w:tcPr>
            <w:tcW w:w="675" w:type="dxa"/>
            <w:tcBorders>
              <w:top w:val="single" w:sz="6" w:space="0" w:color="auto"/>
              <w:left w:val="single" w:sz="6" w:space="0" w:color="auto"/>
              <w:bottom w:val="single" w:sz="6" w:space="0" w:color="auto"/>
              <w:right w:val="single" w:sz="6" w:space="0" w:color="auto"/>
            </w:tcBorders>
          </w:tcPr>
          <w:p w14:paraId="4F1F111E" w14:textId="77777777" w:rsidR="00D74DBD" w:rsidRDefault="00D74DBD" w:rsidP="000D419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75E089C8" w14:textId="77777777" w:rsidR="00D74DBD" w:rsidRDefault="00D74DBD" w:rsidP="000D419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zelar pelas instalações do CONTRATANTE</w:t>
            </w:r>
          </w:p>
        </w:tc>
        <w:tc>
          <w:tcPr>
            <w:tcW w:w="705" w:type="dxa"/>
            <w:tcBorders>
              <w:top w:val="single" w:sz="6" w:space="0" w:color="auto"/>
              <w:left w:val="single" w:sz="6" w:space="0" w:color="auto"/>
              <w:bottom w:val="single" w:sz="6" w:space="0" w:color="auto"/>
              <w:right w:val="single" w:sz="6" w:space="0" w:color="auto"/>
            </w:tcBorders>
          </w:tcPr>
          <w:p w14:paraId="4212AE59"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D74DBD" w14:paraId="28FB300C" w14:textId="77777777" w:rsidTr="000D4199">
        <w:trPr>
          <w:trHeight w:val="195"/>
        </w:trPr>
        <w:tc>
          <w:tcPr>
            <w:tcW w:w="675" w:type="dxa"/>
            <w:tcBorders>
              <w:top w:val="single" w:sz="6" w:space="0" w:color="auto"/>
              <w:left w:val="single" w:sz="6" w:space="0" w:color="auto"/>
              <w:bottom w:val="single" w:sz="6" w:space="0" w:color="auto"/>
              <w:right w:val="single" w:sz="6" w:space="0" w:color="auto"/>
            </w:tcBorders>
          </w:tcPr>
          <w:p w14:paraId="54EB6B3D" w14:textId="77777777" w:rsidR="00D74DBD" w:rsidRDefault="00D74DBD" w:rsidP="000D419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9</w:t>
            </w:r>
          </w:p>
        </w:tc>
        <w:tc>
          <w:tcPr>
            <w:tcW w:w="6510" w:type="dxa"/>
            <w:tcBorders>
              <w:top w:val="single" w:sz="6" w:space="0" w:color="auto"/>
              <w:left w:val="single" w:sz="6" w:space="0" w:color="auto"/>
              <w:bottom w:val="single" w:sz="6" w:space="0" w:color="auto"/>
              <w:right w:val="single" w:sz="6" w:space="0" w:color="auto"/>
            </w:tcBorders>
          </w:tcPr>
          <w:p w14:paraId="667DF6EC" w14:textId="77777777" w:rsidR="00D74DBD" w:rsidRDefault="00D74DBD" w:rsidP="000D419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0976ADEE"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D74DBD" w14:paraId="1CB952B1" w14:textId="77777777" w:rsidTr="000D4199">
        <w:trPr>
          <w:trHeight w:val="195"/>
        </w:trPr>
        <w:tc>
          <w:tcPr>
            <w:tcW w:w="675" w:type="dxa"/>
            <w:tcBorders>
              <w:top w:val="single" w:sz="6" w:space="0" w:color="auto"/>
              <w:left w:val="single" w:sz="6" w:space="0" w:color="auto"/>
              <w:bottom w:val="single" w:sz="6" w:space="0" w:color="auto"/>
              <w:right w:val="single" w:sz="6" w:space="0" w:color="auto"/>
            </w:tcBorders>
          </w:tcPr>
          <w:p w14:paraId="476EF2C2"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0</w:t>
            </w:r>
          </w:p>
        </w:tc>
        <w:tc>
          <w:tcPr>
            <w:tcW w:w="6510" w:type="dxa"/>
            <w:tcBorders>
              <w:top w:val="single" w:sz="6" w:space="0" w:color="auto"/>
              <w:left w:val="single" w:sz="6" w:space="0" w:color="auto"/>
              <w:bottom w:val="single" w:sz="6" w:space="0" w:color="auto"/>
              <w:right w:val="single" w:sz="6" w:space="0" w:color="auto"/>
            </w:tcBorders>
          </w:tcPr>
          <w:p w14:paraId="0663D160" w14:textId="77777777" w:rsidR="00D74DBD" w:rsidRDefault="00D74DBD" w:rsidP="000D4199">
            <w:pPr>
              <w:pStyle w:val="Default"/>
              <w:jc w:val="both"/>
              <w:rPr>
                <w:rFonts w:eastAsia="Times New Roman"/>
                <w:color w:val="000000" w:themeColor="text1"/>
                <w:sz w:val="20"/>
                <w:szCs w:val="20"/>
              </w:rPr>
            </w:pPr>
            <w:r w:rsidRPr="4E79D129">
              <w:rPr>
                <w:rFonts w:eastAsia="Times New Roman"/>
                <w:color w:val="000000" w:themeColor="text1"/>
                <w:sz w:val="20"/>
                <w:szCs w:val="20"/>
              </w:rPr>
              <w:t xml:space="preserve">Deixar de disponibilizar e manter atualizados conta de </w:t>
            </w:r>
            <w:r w:rsidRPr="4E79D129">
              <w:rPr>
                <w:rFonts w:eastAsia="Times New Roman"/>
                <w:i/>
                <w:iCs/>
                <w:color w:val="000000" w:themeColor="text1"/>
                <w:sz w:val="20"/>
                <w:szCs w:val="20"/>
              </w:rPr>
              <w:t xml:space="preserve">e-mail, </w:t>
            </w:r>
            <w:r w:rsidRPr="4E79D129">
              <w:rPr>
                <w:rFonts w:eastAsia="Times New Roman"/>
                <w:color w:val="000000" w:themeColor="text1"/>
                <w:sz w:val="20"/>
                <w:szCs w:val="20"/>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3E63FBA2"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r>
      <w:tr w:rsidR="00D74DBD" w14:paraId="12703BF7" w14:textId="77777777" w:rsidTr="000D4199">
        <w:trPr>
          <w:trHeight w:val="285"/>
        </w:trPr>
        <w:tc>
          <w:tcPr>
            <w:tcW w:w="675" w:type="dxa"/>
            <w:tcBorders>
              <w:top w:val="single" w:sz="6" w:space="0" w:color="auto"/>
              <w:left w:val="single" w:sz="6" w:space="0" w:color="auto"/>
              <w:bottom w:val="single" w:sz="6" w:space="0" w:color="auto"/>
              <w:right w:val="single" w:sz="6" w:space="0" w:color="auto"/>
            </w:tcBorders>
          </w:tcPr>
          <w:p w14:paraId="0CA605CE"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58395779" w14:textId="77777777" w:rsidR="00D74DBD" w:rsidRDefault="00D74DBD" w:rsidP="000D419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2ADD9A2B"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D74DBD" w14:paraId="4BE30286" w14:textId="77777777" w:rsidTr="000D4199">
        <w:trPr>
          <w:trHeight w:val="195"/>
        </w:trPr>
        <w:tc>
          <w:tcPr>
            <w:tcW w:w="675" w:type="dxa"/>
            <w:tcBorders>
              <w:top w:val="single" w:sz="6" w:space="0" w:color="auto"/>
              <w:left w:val="single" w:sz="6" w:space="0" w:color="auto"/>
              <w:bottom w:val="single" w:sz="6" w:space="0" w:color="auto"/>
              <w:right w:val="single" w:sz="6" w:space="0" w:color="auto"/>
            </w:tcBorders>
          </w:tcPr>
          <w:p w14:paraId="76B92C1F"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38DEA6B6" w14:textId="77777777" w:rsidR="00D74DBD" w:rsidRDefault="00D74DBD" w:rsidP="000D4199">
            <w:pPr>
              <w:pStyle w:val="Default"/>
              <w:jc w:val="both"/>
              <w:rPr>
                <w:rFonts w:eastAsia="Times New Roman"/>
                <w:color w:val="000000" w:themeColor="text1"/>
                <w:sz w:val="20"/>
                <w:szCs w:val="20"/>
              </w:rPr>
            </w:pPr>
            <w:r w:rsidRPr="06B7B790">
              <w:rPr>
                <w:rFonts w:eastAsia="Times New Roman"/>
                <w:color w:val="000000" w:themeColor="text1"/>
                <w:sz w:val="20"/>
                <w:szCs w:val="20"/>
              </w:rPr>
              <w:t>Deixar de assumir todas as responsabilidades e tomar as medidas necessárias para o atendimento dos prestadores de serviço acidentados ou com mal súbito.</w:t>
            </w:r>
          </w:p>
        </w:tc>
        <w:tc>
          <w:tcPr>
            <w:tcW w:w="705" w:type="dxa"/>
            <w:tcBorders>
              <w:top w:val="single" w:sz="6" w:space="0" w:color="auto"/>
              <w:left w:val="single" w:sz="6" w:space="0" w:color="auto"/>
              <w:bottom w:val="single" w:sz="6" w:space="0" w:color="auto"/>
              <w:right w:val="single" w:sz="6" w:space="0" w:color="auto"/>
            </w:tcBorders>
          </w:tcPr>
          <w:p w14:paraId="50AE5AEC"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D74DBD" w14:paraId="43A74A96" w14:textId="77777777" w:rsidTr="000D4199">
        <w:trPr>
          <w:trHeight w:val="375"/>
        </w:trPr>
        <w:tc>
          <w:tcPr>
            <w:tcW w:w="675" w:type="dxa"/>
            <w:tcBorders>
              <w:top w:val="single" w:sz="6" w:space="0" w:color="auto"/>
              <w:left w:val="single" w:sz="6" w:space="0" w:color="auto"/>
              <w:bottom w:val="single" w:sz="6" w:space="0" w:color="auto"/>
              <w:right w:val="single" w:sz="6" w:space="0" w:color="auto"/>
            </w:tcBorders>
          </w:tcPr>
          <w:p w14:paraId="5EE4B302"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06B435E3" w14:textId="77777777" w:rsidR="00D74DBD" w:rsidRDefault="00D74DBD" w:rsidP="000D4199">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4A83F6FE"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D74DBD" w14:paraId="4EC59C8D" w14:textId="77777777" w:rsidTr="000D4199">
        <w:trPr>
          <w:trHeight w:val="195"/>
        </w:trPr>
        <w:tc>
          <w:tcPr>
            <w:tcW w:w="675" w:type="dxa"/>
            <w:tcBorders>
              <w:top w:val="single" w:sz="6" w:space="0" w:color="auto"/>
              <w:left w:val="single" w:sz="6" w:space="0" w:color="auto"/>
              <w:bottom w:val="single" w:sz="6" w:space="0" w:color="auto"/>
              <w:right w:val="single" w:sz="6" w:space="0" w:color="auto"/>
            </w:tcBorders>
          </w:tcPr>
          <w:p w14:paraId="03E52DF1" w14:textId="77777777" w:rsidR="00D74DBD" w:rsidRDefault="00D74DBD" w:rsidP="000D419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14</w:t>
            </w:r>
          </w:p>
        </w:tc>
        <w:tc>
          <w:tcPr>
            <w:tcW w:w="6510" w:type="dxa"/>
            <w:tcBorders>
              <w:top w:val="single" w:sz="6" w:space="0" w:color="auto"/>
              <w:left w:val="single" w:sz="6" w:space="0" w:color="auto"/>
              <w:bottom w:val="single" w:sz="6" w:space="0" w:color="auto"/>
              <w:right w:val="single" w:sz="6" w:space="0" w:color="auto"/>
            </w:tcBorders>
          </w:tcPr>
          <w:p w14:paraId="0A203B0A" w14:textId="77777777" w:rsidR="00D74DBD" w:rsidRDefault="00D74DBD" w:rsidP="000D4199">
            <w:pPr>
              <w:pStyle w:val="Default"/>
              <w:jc w:val="both"/>
              <w:rPr>
                <w:rFonts w:eastAsia="Times New Roman"/>
                <w:color w:val="000000" w:themeColor="text1"/>
                <w:sz w:val="20"/>
                <w:szCs w:val="20"/>
              </w:rPr>
            </w:pPr>
            <w:r w:rsidRPr="4E79D129">
              <w:rPr>
                <w:rFonts w:eastAsia="Times New Roman"/>
                <w:color w:val="000000" w:themeColor="text1"/>
                <w:sz w:val="20"/>
                <w:szCs w:val="20"/>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1185A2DC"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D74DBD" w14:paraId="582635FD" w14:textId="77777777" w:rsidTr="000D4199">
        <w:trPr>
          <w:trHeight w:val="105"/>
        </w:trPr>
        <w:tc>
          <w:tcPr>
            <w:tcW w:w="675" w:type="dxa"/>
            <w:tcBorders>
              <w:top w:val="single" w:sz="6" w:space="0" w:color="auto"/>
              <w:left w:val="single" w:sz="6" w:space="0" w:color="auto"/>
              <w:bottom w:val="single" w:sz="6" w:space="0" w:color="auto"/>
              <w:right w:val="single" w:sz="6" w:space="0" w:color="auto"/>
            </w:tcBorders>
          </w:tcPr>
          <w:p w14:paraId="0E13A3C5" w14:textId="77777777" w:rsidR="00D74DBD" w:rsidRDefault="00D74DBD" w:rsidP="000D419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15</w:t>
            </w:r>
          </w:p>
        </w:tc>
        <w:tc>
          <w:tcPr>
            <w:tcW w:w="6510" w:type="dxa"/>
            <w:tcBorders>
              <w:top w:val="single" w:sz="6" w:space="0" w:color="auto"/>
              <w:left w:val="single" w:sz="6" w:space="0" w:color="auto"/>
              <w:bottom w:val="single" w:sz="6" w:space="0" w:color="auto"/>
              <w:right w:val="single" w:sz="6" w:space="0" w:color="auto"/>
            </w:tcBorders>
          </w:tcPr>
          <w:p w14:paraId="227E682D" w14:textId="77777777" w:rsidR="00D74DBD" w:rsidRDefault="00D74DBD" w:rsidP="000D4199">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666F553F"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D74DBD" w14:paraId="4369192D" w14:textId="77777777" w:rsidTr="000D4199">
        <w:trPr>
          <w:trHeight w:val="195"/>
        </w:trPr>
        <w:tc>
          <w:tcPr>
            <w:tcW w:w="675" w:type="dxa"/>
            <w:tcBorders>
              <w:top w:val="single" w:sz="6" w:space="0" w:color="auto"/>
              <w:left w:val="single" w:sz="6" w:space="0" w:color="auto"/>
              <w:bottom w:val="single" w:sz="6" w:space="0" w:color="auto"/>
              <w:right w:val="single" w:sz="6" w:space="0" w:color="auto"/>
            </w:tcBorders>
          </w:tcPr>
          <w:p w14:paraId="4CF21E86" w14:textId="77777777" w:rsidR="00D74DBD" w:rsidRDefault="00D74DBD" w:rsidP="000D419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16</w:t>
            </w:r>
          </w:p>
        </w:tc>
        <w:tc>
          <w:tcPr>
            <w:tcW w:w="6510" w:type="dxa"/>
            <w:tcBorders>
              <w:top w:val="single" w:sz="6" w:space="0" w:color="auto"/>
              <w:left w:val="single" w:sz="6" w:space="0" w:color="auto"/>
              <w:bottom w:val="single" w:sz="6" w:space="0" w:color="auto"/>
              <w:right w:val="single" w:sz="6" w:space="0" w:color="auto"/>
            </w:tcBorders>
          </w:tcPr>
          <w:p w14:paraId="7F89DEEE" w14:textId="77777777" w:rsidR="00D74DBD" w:rsidRDefault="00D74DBD" w:rsidP="000D4199">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Retirar das dependências do CNMP quaisquer equipamentos ou materiais de consumo sem autorização prévia.</w:t>
            </w:r>
          </w:p>
        </w:tc>
        <w:tc>
          <w:tcPr>
            <w:tcW w:w="705" w:type="dxa"/>
            <w:tcBorders>
              <w:top w:val="single" w:sz="6" w:space="0" w:color="auto"/>
              <w:left w:val="single" w:sz="6" w:space="0" w:color="auto"/>
              <w:bottom w:val="single" w:sz="6" w:space="0" w:color="auto"/>
              <w:right w:val="single" w:sz="6" w:space="0" w:color="auto"/>
            </w:tcBorders>
          </w:tcPr>
          <w:p w14:paraId="673A5203"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D74DBD" w14:paraId="5CF30612" w14:textId="77777777" w:rsidTr="000D4199">
        <w:trPr>
          <w:trHeight w:val="105"/>
        </w:trPr>
        <w:tc>
          <w:tcPr>
            <w:tcW w:w="675" w:type="dxa"/>
            <w:tcBorders>
              <w:top w:val="single" w:sz="6" w:space="0" w:color="auto"/>
              <w:left w:val="single" w:sz="6" w:space="0" w:color="auto"/>
              <w:bottom w:val="single" w:sz="6" w:space="0" w:color="auto"/>
              <w:right w:val="single" w:sz="6" w:space="0" w:color="auto"/>
            </w:tcBorders>
          </w:tcPr>
          <w:p w14:paraId="31F7B641" w14:textId="77777777" w:rsidR="00D74DBD" w:rsidRDefault="00D74DBD" w:rsidP="000D4199">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17</w:t>
            </w:r>
          </w:p>
        </w:tc>
        <w:tc>
          <w:tcPr>
            <w:tcW w:w="6510" w:type="dxa"/>
            <w:tcBorders>
              <w:top w:val="single" w:sz="6" w:space="0" w:color="auto"/>
              <w:left w:val="single" w:sz="6" w:space="0" w:color="auto"/>
              <w:bottom w:val="single" w:sz="6" w:space="0" w:color="auto"/>
              <w:right w:val="single" w:sz="6" w:space="0" w:color="auto"/>
            </w:tcBorders>
          </w:tcPr>
          <w:p w14:paraId="0717AC77" w14:textId="77777777" w:rsidR="00D74DBD" w:rsidRDefault="00D74DBD" w:rsidP="000D4199">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32400455" w14:textId="77777777" w:rsidR="00D74DBD" w:rsidRDefault="00D74DBD" w:rsidP="000D4199">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bl>
    <w:p w14:paraId="723CCE88" w14:textId="77777777" w:rsidR="00D74DBD" w:rsidRDefault="00D74DBD" w:rsidP="00D74DBD">
      <w:pPr>
        <w:pStyle w:val="Default"/>
        <w:spacing w:line="360" w:lineRule="auto"/>
        <w:jc w:val="center"/>
        <w:rPr>
          <w:rFonts w:eastAsia="Times New Roman"/>
          <w:b/>
          <w:bCs/>
          <w:color w:val="auto"/>
          <w:sz w:val="20"/>
          <w:szCs w:val="20"/>
        </w:rPr>
      </w:pPr>
    </w:p>
    <w:p w14:paraId="21CC2A20" w14:textId="77777777" w:rsidR="00D74DBD" w:rsidRPr="00C275FA" w:rsidRDefault="00D74DBD" w:rsidP="00D74DBD">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3078C4B3" w14:textId="77777777" w:rsidR="00D74DBD" w:rsidRPr="00C275FA" w:rsidRDefault="00D74DBD" w:rsidP="00D74DBD">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 inexecução parcial ou total do contrato será configurada, entre outras hipóteses, na ocorrência de, pelo menos, uma das seguintes situações:</w:t>
      </w:r>
    </w:p>
    <w:p w14:paraId="241ECDE9" w14:textId="77777777" w:rsidR="00D74DBD" w:rsidRPr="00C275FA" w:rsidRDefault="00D74DBD" w:rsidP="00D74DBD">
      <w:pPr>
        <w:pStyle w:val="Default"/>
        <w:spacing w:line="360" w:lineRule="auto"/>
        <w:jc w:val="center"/>
        <w:rPr>
          <w:rFonts w:eastAsia="Times New Roman"/>
          <w:color w:val="auto"/>
        </w:rPr>
      </w:pPr>
      <w:r w:rsidRPr="4E79D129">
        <w:rPr>
          <w:rFonts w:eastAsia="Times New Roman"/>
          <w:b/>
          <w:bCs/>
          <w:color w:val="auto"/>
          <w:sz w:val="20"/>
          <w:szCs w:val="20"/>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D74DBD" w14:paraId="57CE5D95" w14:textId="77777777" w:rsidTr="000D4199">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4CCE370A"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br/>
            </w:r>
          </w:p>
          <w:p w14:paraId="1E225AD8"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b/>
                <w:bCs/>
                <w:color w:val="000000" w:themeColor="text1"/>
                <w:sz w:val="20"/>
                <w:szCs w:val="20"/>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2703CCA3"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10B6189A">
              <w:rPr>
                <w:rFonts w:ascii="Times New Roman" w:eastAsia="Times New Roman" w:hAnsi="Times New Roman" w:cs="Times New Roman"/>
                <w:b/>
                <w:bCs/>
                <w:color w:val="000000" w:themeColor="text1"/>
                <w:sz w:val="20"/>
                <w:szCs w:val="20"/>
              </w:rPr>
              <w:t>QUANTIDADE DE INFRAÇÕES</w:t>
            </w:r>
          </w:p>
        </w:tc>
      </w:tr>
      <w:tr w:rsidR="00D74DBD" w14:paraId="2E906531" w14:textId="77777777" w:rsidTr="000D4199">
        <w:trPr>
          <w:trHeight w:val="300"/>
        </w:trPr>
        <w:tc>
          <w:tcPr>
            <w:tcW w:w="1327" w:type="dxa"/>
            <w:vMerge/>
            <w:vAlign w:val="center"/>
          </w:tcPr>
          <w:p w14:paraId="22E90B33" w14:textId="77777777" w:rsidR="00D74DBD" w:rsidRDefault="00D74DBD" w:rsidP="000D4199">
            <w:pPr>
              <w:rPr>
                <w:rFonts w:hint="eastAsia"/>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615F76D9"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265F3C13"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Total</w:t>
            </w:r>
          </w:p>
        </w:tc>
      </w:tr>
      <w:tr w:rsidR="00D74DBD" w14:paraId="79CB590F" w14:textId="77777777" w:rsidTr="000D419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7486DCCB"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74D14956"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1BF7502C"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12 ou mais</w:t>
            </w:r>
          </w:p>
        </w:tc>
      </w:tr>
      <w:tr w:rsidR="00D74DBD" w14:paraId="23585C02" w14:textId="77777777" w:rsidTr="000D419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092493AE"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lastRenderedPageBreak/>
              <w:t>2</w:t>
            </w:r>
          </w:p>
        </w:tc>
        <w:tc>
          <w:tcPr>
            <w:tcW w:w="3862" w:type="dxa"/>
            <w:tcBorders>
              <w:top w:val="outset" w:sz="18" w:space="0" w:color="auto"/>
              <w:left w:val="outset" w:sz="18" w:space="0" w:color="auto"/>
              <w:bottom w:val="outset" w:sz="18" w:space="0" w:color="auto"/>
              <w:right w:val="outset" w:sz="18" w:space="0" w:color="auto"/>
            </w:tcBorders>
            <w:vAlign w:val="center"/>
          </w:tcPr>
          <w:p w14:paraId="5B423E2B"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1757EE29"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11 ou mais</w:t>
            </w:r>
          </w:p>
        </w:tc>
      </w:tr>
      <w:tr w:rsidR="00D74DBD" w14:paraId="1CADA06B" w14:textId="77777777" w:rsidTr="000D4199">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0FCE8CA6"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01F68092"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68AF005B"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10 ou mais</w:t>
            </w:r>
          </w:p>
        </w:tc>
      </w:tr>
      <w:tr w:rsidR="00D74DBD" w14:paraId="314AC3A0" w14:textId="77777777" w:rsidTr="000D419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BEFEEEE"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4EADF3EE"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0273D8A4"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ou mais</w:t>
            </w:r>
          </w:p>
        </w:tc>
      </w:tr>
      <w:tr w:rsidR="00D74DBD" w14:paraId="7CBD3911" w14:textId="77777777" w:rsidTr="000D419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1C3FA5E0"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50CB3733"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1F117B8B"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ou mais</w:t>
            </w:r>
          </w:p>
        </w:tc>
      </w:tr>
      <w:tr w:rsidR="00D74DBD" w14:paraId="61B0D819" w14:textId="77777777" w:rsidTr="000D4199">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02433C83"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68752077"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706B5BE2" w14:textId="77777777" w:rsidR="00D74DBD" w:rsidRDefault="00D74DBD" w:rsidP="000D4199">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ou mais</w:t>
            </w:r>
          </w:p>
        </w:tc>
      </w:tr>
    </w:tbl>
    <w:p w14:paraId="585F1F9B" w14:textId="77777777" w:rsidR="00D74DBD" w:rsidRPr="00C275FA" w:rsidRDefault="00D74DBD" w:rsidP="00D74DBD">
      <w:pPr>
        <w:pStyle w:val="Default"/>
        <w:spacing w:line="360" w:lineRule="auto"/>
        <w:ind w:firstLine="709"/>
        <w:jc w:val="both"/>
        <w:rPr>
          <w:rFonts w:eastAsia="Times New Roman"/>
          <w:color w:val="auto"/>
        </w:rPr>
      </w:pPr>
    </w:p>
    <w:p w14:paraId="544C660F" w14:textId="77777777" w:rsidR="00D74DBD" w:rsidRPr="00BF5D9F" w:rsidRDefault="00D74DBD" w:rsidP="00D74DBD">
      <w:pPr>
        <w:pStyle w:val="Default"/>
        <w:spacing w:line="360" w:lineRule="auto"/>
        <w:ind w:left="360"/>
        <w:jc w:val="both"/>
        <w:rPr>
          <w:rFonts w:eastAsia="Times New Roman"/>
          <w:color w:val="auto"/>
        </w:rPr>
      </w:pPr>
    </w:p>
    <w:p w14:paraId="11F424BE" w14:textId="77777777" w:rsidR="00D74DBD" w:rsidRPr="00BF5D9F" w:rsidRDefault="00D74DBD" w:rsidP="00D74DBD">
      <w:pPr>
        <w:pStyle w:val="Default"/>
        <w:numPr>
          <w:ilvl w:val="0"/>
          <w:numId w:val="23"/>
        </w:numPr>
        <w:shd w:val="clear" w:color="auto" w:fill="D9D9D9" w:themeFill="background1" w:themeFillShade="D9"/>
        <w:ind w:left="0" w:firstLine="0"/>
        <w:jc w:val="both"/>
        <w:rPr>
          <w:rFonts w:eastAsia="Times New Roman"/>
          <w:color w:val="auto"/>
          <w:sz w:val="20"/>
          <w:szCs w:val="20"/>
        </w:rPr>
      </w:pPr>
      <w:r w:rsidRPr="00BF5D9F">
        <w:rPr>
          <w:rFonts w:eastAsia="Times New Roman"/>
          <w:b/>
          <w:bCs/>
          <w:color w:val="auto"/>
        </w:rPr>
        <w:t xml:space="preserve">CRITÉRIOS DE QUALIFICAÇÃO </w:t>
      </w:r>
    </w:p>
    <w:p w14:paraId="5E3257F3" w14:textId="77777777" w:rsidR="00D74DBD" w:rsidRPr="009F17DE" w:rsidRDefault="00D74DBD" w:rsidP="00D74DBD">
      <w:pPr>
        <w:pStyle w:val="Default"/>
        <w:numPr>
          <w:ilvl w:val="1"/>
          <w:numId w:val="23"/>
        </w:numPr>
        <w:spacing w:line="360" w:lineRule="auto"/>
        <w:ind w:left="0" w:firstLine="0"/>
        <w:jc w:val="both"/>
        <w:rPr>
          <w:rFonts w:eastAsia="Times New Roman"/>
          <w:color w:val="auto"/>
        </w:rPr>
      </w:pPr>
      <w:r w:rsidRPr="6B2DC995">
        <w:rPr>
          <w:rFonts w:eastAsia="Times New Roman"/>
          <w:color w:val="auto"/>
        </w:rPr>
        <w:t>Apresentar documentação relativa à Qualificação Técnica que consiste em Certidão/Atestado válido da Superintendência de Seguros Privados (SUSEP), ou documento equivalente, atestando a regularidade da empresa para operar no mercado segurador brasileiro, no ramo objeto deste Termo e da inexistência de qualquer pendência perante o referido Órgão;</w:t>
      </w:r>
    </w:p>
    <w:p w14:paraId="4C64F7B1" w14:textId="77777777" w:rsidR="00D74DBD" w:rsidRDefault="00D74DBD" w:rsidP="00D74DBD">
      <w:pPr>
        <w:pStyle w:val="Default"/>
        <w:numPr>
          <w:ilvl w:val="1"/>
          <w:numId w:val="23"/>
        </w:numPr>
        <w:spacing w:line="360" w:lineRule="auto"/>
        <w:ind w:left="0" w:firstLine="0"/>
        <w:jc w:val="both"/>
        <w:rPr>
          <w:rFonts w:eastAsia="Times New Roman"/>
          <w:color w:val="auto"/>
        </w:rPr>
      </w:pPr>
      <w:r w:rsidRPr="00BA3730">
        <w:rPr>
          <w:rFonts w:eastAsia="Times New Roman"/>
          <w:color w:val="auto"/>
        </w:rPr>
        <w:t xml:space="preserve">Declaração do licitante de que tem pleno conhecimento </w:t>
      </w:r>
      <w:r>
        <w:rPr>
          <w:rFonts w:eastAsia="Times New Roman"/>
          <w:color w:val="auto"/>
        </w:rPr>
        <w:t xml:space="preserve">das características do imóvel a ser segurado, bem como </w:t>
      </w:r>
      <w:r w:rsidRPr="00BA3730">
        <w:rPr>
          <w:rFonts w:eastAsia="Times New Roman"/>
          <w:color w:val="auto"/>
        </w:rPr>
        <w:t>das condições necessárias para a prestação do</w:t>
      </w:r>
      <w:r>
        <w:rPr>
          <w:rFonts w:eastAsia="Times New Roman"/>
          <w:color w:val="auto"/>
        </w:rPr>
        <w:t>s</w:t>
      </w:r>
      <w:r w:rsidRPr="00BA3730">
        <w:rPr>
          <w:rFonts w:eastAsia="Times New Roman"/>
          <w:color w:val="auto"/>
        </w:rPr>
        <w:t xml:space="preserve"> serviço</w:t>
      </w:r>
      <w:r>
        <w:rPr>
          <w:rFonts w:eastAsia="Times New Roman"/>
          <w:color w:val="auto"/>
        </w:rPr>
        <w:t>s conforme estabelecidas neste Termo.</w:t>
      </w:r>
    </w:p>
    <w:p w14:paraId="587F2926"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Pr>
          <w:rFonts w:eastAsia="Times New Roman"/>
          <w:color w:val="auto"/>
        </w:rPr>
        <w:t>A(s) certidão(</w:t>
      </w:r>
      <w:proofErr w:type="spellStart"/>
      <w:r>
        <w:rPr>
          <w:rFonts w:eastAsia="Times New Roman"/>
          <w:color w:val="auto"/>
        </w:rPr>
        <w:t>ões</w:t>
      </w:r>
      <w:proofErr w:type="spellEnd"/>
      <w:r>
        <w:rPr>
          <w:rFonts w:eastAsia="Times New Roman"/>
          <w:color w:val="auto"/>
        </w:rPr>
        <w:t>) e/ou o</w:t>
      </w:r>
      <w:r w:rsidRPr="45B7C405">
        <w:rPr>
          <w:rFonts w:eastAsia="Times New Roman"/>
          <w:color w:val="auto"/>
        </w:rPr>
        <w:t>(s) atestado(s) apresentado(s) poderá(</w:t>
      </w:r>
      <w:proofErr w:type="spellStart"/>
      <w:r w:rsidRPr="45B7C405">
        <w:rPr>
          <w:rFonts w:eastAsia="Times New Roman"/>
          <w:color w:val="auto"/>
        </w:rPr>
        <w:t>ão</w:t>
      </w:r>
      <w:proofErr w:type="spellEnd"/>
      <w:r w:rsidRPr="45B7C405">
        <w:rPr>
          <w:rFonts w:eastAsia="Times New Roman"/>
          <w:color w:val="auto"/>
        </w:rPr>
        <w:t>) ser objeto de diligência, a critério do CNMP, para a verificação da autenticidade do conteúdo das informações nele(s) contidas.</w:t>
      </w:r>
    </w:p>
    <w:p w14:paraId="215A8D91" w14:textId="77777777" w:rsidR="00D74DBD" w:rsidRPr="00C275FA" w:rsidRDefault="00D74DBD" w:rsidP="00D74DBD">
      <w:pPr>
        <w:pStyle w:val="Default"/>
        <w:numPr>
          <w:ilvl w:val="1"/>
          <w:numId w:val="23"/>
        </w:numPr>
        <w:spacing w:line="360" w:lineRule="auto"/>
        <w:ind w:left="0" w:firstLine="0"/>
        <w:jc w:val="both"/>
        <w:rPr>
          <w:rFonts w:eastAsia="Times New Roman"/>
          <w:color w:val="auto"/>
        </w:rPr>
      </w:pPr>
      <w:r w:rsidRPr="45B7C405">
        <w:rPr>
          <w:rFonts w:eastAsia="Times New Roman"/>
          <w:color w:val="auto"/>
        </w:rPr>
        <w:t>Havendo divergência entre o especificado no atestado de capacidade e o apurado em eventual diligência, além da desclassificação fica a licitante sujeita às penalidades cabíveis.</w:t>
      </w:r>
    </w:p>
    <w:p w14:paraId="29F5C9B2" w14:textId="77777777" w:rsidR="00D74DBD" w:rsidRDefault="00D74DBD" w:rsidP="00D74DBD">
      <w:pPr>
        <w:pStyle w:val="Default"/>
        <w:spacing w:line="360" w:lineRule="auto"/>
        <w:jc w:val="both"/>
        <w:rPr>
          <w:rFonts w:eastAsia="Times New Roman"/>
          <w:color w:val="auto"/>
        </w:rPr>
      </w:pPr>
    </w:p>
    <w:p w14:paraId="55477938" w14:textId="77777777" w:rsidR="00D74DBD" w:rsidRPr="00A65CC1" w:rsidRDefault="00D74DBD" w:rsidP="00D74DBD">
      <w:pPr>
        <w:pStyle w:val="Default"/>
        <w:numPr>
          <w:ilvl w:val="0"/>
          <w:numId w:val="23"/>
        </w:numPr>
        <w:shd w:val="clear" w:color="auto" w:fill="D9D9D9" w:themeFill="background1" w:themeFillShade="D9"/>
        <w:ind w:left="0" w:firstLine="0"/>
        <w:jc w:val="both"/>
        <w:rPr>
          <w:rFonts w:eastAsia="Times New Roman"/>
          <w:b/>
          <w:bCs/>
          <w:color w:val="auto"/>
          <w:lang w:val="pt-PT"/>
        </w:rPr>
      </w:pPr>
      <w:r w:rsidRPr="195F2EF2">
        <w:rPr>
          <w:rFonts w:eastAsia="Times New Roman"/>
          <w:b/>
          <w:bCs/>
          <w:color w:val="auto"/>
        </w:rPr>
        <w:t xml:space="preserve">DA LEI GERAL DE PROTEÇÃO DE DADOS - LEI Nº 13.709/2018 </w:t>
      </w:r>
    </w:p>
    <w:p w14:paraId="32024518" w14:textId="77777777" w:rsidR="00D74DBD" w:rsidRPr="00C275FA" w:rsidRDefault="00D74DBD" w:rsidP="00D74DBD">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1C2164D7" w14:textId="77777777" w:rsidR="00D74DBD" w:rsidRPr="00C275FA" w:rsidRDefault="00D74DBD" w:rsidP="00D74DBD">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w:t>
      </w:r>
      <w:r w:rsidRPr="195F2EF2">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48264BA5" w14:textId="77777777" w:rsidR="00D74DBD" w:rsidRPr="00C275FA" w:rsidRDefault="00D74DBD" w:rsidP="00D74DBD">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w:t>
      </w:r>
      <w:r w:rsidRPr="195F2EF2">
        <w:rPr>
          <w:rFonts w:eastAsia="Times New Roman" w:cs="Times New Roman"/>
          <w:lang w:val="pt-PT"/>
        </w:rPr>
        <w:lastRenderedPageBreak/>
        <w:t>bem como adotar as providências dispostas no art. 48 da LGPD.</w:t>
      </w:r>
    </w:p>
    <w:p w14:paraId="0030D3FC" w14:textId="77777777" w:rsidR="00D74DBD" w:rsidRPr="00C275FA" w:rsidRDefault="00D74DBD" w:rsidP="00D74DBD">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6C411242" w14:textId="77777777" w:rsidR="00D74DBD" w:rsidRPr="008840B3" w:rsidRDefault="00D74DBD" w:rsidP="00D74DBD">
      <w:pPr>
        <w:pStyle w:val="Standard"/>
        <w:widowControl w:val="0"/>
        <w:numPr>
          <w:ilvl w:val="1"/>
          <w:numId w:val="23"/>
        </w:numPr>
        <w:tabs>
          <w:tab w:val="left" w:pos="851"/>
        </w:tabs>
        <w:autoSpaceDN/>
        <w:spacing w:line="360" w:lineRule="auto"/>
        <w:ind w:left="0" w:firstLine="0"/>
        <w:jc w:val="both"/>
        <w:textAlignment w:val="baseline"/>
        <w:rPr>
          <w:lang w:val="pt-PT"/>
        </w:rPr>
      </w:pPr>
      <w:r w:rsidRPr="195F2EF2">
        <w:rPr>
          <w:rFonts w:eastAsia="Times New Roman" w:cs="Times New Roman"/>
          <w:lang w:val="pt-PT"/>
        </w:rPr>
        <w:t xml:space="preserve">Eventuais responsabilidades das partes serão apuradas conforme estabelecido </w:t>
      </w:r>
      <w:r w:rsidRPr="008840B3">
        <w:rPr>
          <w:rFonts w:eastAsia="Times New Roman" w:cs="Times New Roman"/>
          <w:lang w:val="pt-PT"/>
        </w:rPr>
        <w:t>neste contrato e também de acordo com o que dispõe a Seção III, Capítulo VI da LGPD.</w:t>
      </w:r>
    </w:p>
    <w:p w14:paraId="2C4C0997" w14:textId="77777777" w:rsidR="00063020" w:rsidRPr="00063020" w:rsidRDefault="00063020" w:rsidP="00063020">
      <w:pPr>
        <w:rPr>
          <w:rFonts w:ascii="Times New Roman" w:hAnsi="Times New Roman" w:cs="Times New Roman"/>
        </w:rPr>
      </w:pPr>
      <w:r w:rsidRPr="00063020">
        <w:rPr>
          <w:rFonts w:ascii="Times New Roman" w:hAnsi="Times New Roman" w:cs="Times New Roman"/>
        </w:rPr>
        <w:br w:type="page"/>
      </w:r>
    </w:p>
    <w:bookmarkEnd w:id="6"/>
    <w:p w14:paraId="53EA1AB5" w14:textId="02430117" w:rsidR="006F1CEE" w:rsidRDefault="006F1CEE" w:rsidP="006F1CEE">
      <w:pPr>
        <w:pStyle w:val="Standard"/>
        <w:spacing w:after="113" w:line="360" w:lineRule="auto"/>
        <w:jc w:val="center"/>
      </w:pPr>
      <w:r w:rsidRPr="07A8792B">
        <w:rPr>
          <w:rFonts w:ascii="Times New Roman" w:hAnsi="Times New Roman" w:cs="Times New Roman"/>
          <w:b/>
          <w:bCs/>
          <w:u w:val="single"/>
        </w:rPr>
        <w:lastRenderedPageBreak/>
        <w:t xml:space="preserve">AVISO DE DISPENSA ELETRÔNICA Nº </w:t>
      </w:r>
      <w:r w:rsidR="00D74DBD">
        <w:rPr>
          <w:rFonts w:ascii="Times New Roman" w:hAnsi="Times New Roman" w:cs="Times New Roman"/>
          <w:b/>
          <w:bCs/>
          <w:u w:val="single"/>
        </w:rPr>
        <w:t>12</w:t>
      </w:r>
      <w:r w:rsidR="00A55CDC">
        <w:rPr>
          <w:rFonts w:ascii="Times New Roman" w:hAnsi="Times New Roman" w:cs="Times New Roman"/>
          <w:b/>
          <w:bCs/>
          <w:u w:val="single"/>
        </w:rPr>
        <w:t>/2024</w:t>
      </w:r>
      <w:r w:rsidRPr="07A8792B">
        <w:rPr>
          <w:rFonts w:ascii="Times New Roman" w:hAnsi="Times New Roman" w:cs="Times New Roman"/>
          <w:b/>
          <w:bCs/>
          <w:u w:val="single"/>
        </w:rPr>
        <w:t>_</w:t>
      </w:r>
    </w:p>
    <w:p w14:paraId="570F831F" w14:textId="4F385354"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08649E" w:rsidRPr="0008649E">
        <w:rPr>
          <w:rFonts w:ascii="Times New Roman" w:hAnsi="Times New Roman" w:cs="Times New Roman" w:hint="eastAsia"/>
          <w:b/>
          <w:bCs/>
          <w:u w:val="single"/>
        </w:rPr>
        <w:t>19.00.6160.0002395/2024-83</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58F3B573"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 xml:space="preserve">DISPENSA ELETRÔNICA Nº </w:t>
      </w:r>
      <w:r w:rsidR="00D74DBD">
        <w:rPr>
          <w:rFonts w:ascii="Times New Roman" w:eastAsia="Verdana" w:hAnsi="Times New Roman" w:cs="Times New Roman"/>
          <w:b/>
          <w:bCs/>
        </w:rPr>
        <w:t>12</w:t>
      </w:r>
      <w:r w:rsidR="00A55CDC">
        <w:rPr>
          <w:rFonts w:ascii="Times New Roman" w:eastAsia="Verdana" w:hAnsi="Times New Roman" w:cs="Times New Roman"/>
          <w:b/>
          <w:bCs/>
        </w:rPr>
        <w:t>/2024</w:t>
      </w:r>
      <w:r w:rsidRPr="07A8792B">
        <w:rPr>
          <w:rFonts w:ascii="Times New Roman" w:eastAsia="Verdana" w:hAnsi="Times New Roman" w:cs="Times New Roman"/>
          <w:b/>
          <w:bCs/>
        </w:rPr>
        <w:t xml:space="preserve">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3134CA69" w14:textId="49322966" w:rsidR="0060133F" w:rsidRDefault="006F1CEE" w:rsidP="00D549C2">
      <w:pPr>
        <w:pStyle w:val="Standard"/>
        <w:jc w:val="both"/>
        <w:rPr>
          <w:rFonts w:eastAsia="Times New Roman" w:cs="Times New Roman"/>
        </w:rPr>
      </w:pPr>
      <w:r>
        <w:rPr>
          <w:rFonts w:ascii="Times New Roman" w:eastAsia="Verdana-Bold" w:hAnsi="Times New Roman" w:cs="Times New Roman"/>
        </w:rPr>
        <w:t>Estado Civil:</w:t>
      </w:r>
      <w:r w:rsidR="00D549C2">
        <w:rPr>
          <w:rFonts w:eastAsia="Times New Roman" w:cs="Times New Roman"/>
        </w:rPr>
        <w:t xml:space="preserve"> </w:t>
      </w:r>
    </w:p>
    <w:p w14:paraId="4B59D8B0" w14:textId="3E5A81DD" w:rsidR="00D73C22" w:rsidRPr="00063020" w:rsidRDefault="00D73C22" w:rsidP="00D73C22">
      <w:pPr>
        <w:pStyle w:val="Standard"/>
        <w:spacing w:after="100" w:afterAutospacing="1" w:line="360" w:lineRule="auto"/>
        <w:contextualSpacing/>
        <w:jc w:val="both"/>
        <w:rPr>
          <w:rFonts w:ascii="Times New Roman" w:eastAsia="Times New Roman" w:hAnsi="Times New Roman" w:cs="Times New Roman"/>
        </w:rPr>
      </w:pPr>
      <w:r w:rsidRPr="00063020">
        <w:rPr>
          <w:rFonts w:ascii="Times New Roman" w:eastAsia="Times New Roman" w:hAnsi="Times New Roman" w:cs="Times New Roman"/>
        </w:rPr>
        <w:t>Validade da proposta: (mínimo 60 dias)</w:t>
      </w:r>
    </w:p>
    <w:p w14:paraId="7DBD3920" w14:textId="77777777" w:rsidR="00A23533" w:rsidRPr="00D617D2" w:rsidRDefault="00A23533" w:rsidP="00A23533">
      <w:pPr>
        <w:pStyle w:val="Standard"/>
        <w:rPr>
          <w:rFonts w:ascii="Times New Roman" w:eastAsia="Times New Roman" w:hAnsi="Times New Roman" w:cs="Times New Roman"/>
          <w:sz w:val="22"/>
          <w:szCs w:val="22"/>
        </w:rPr>
      </w:pPr>
    </w:p>
    <w:p w14:paraId="5F457D61" w14:textId="77777777" w:rsidR="00A23533" w:rsidRPr="00D617D2" w:rsidRDefault="00A23533" w:rsidP="00A23533">
      <w:pPr>
        <w:pStyle w:val="Standard"/>
        <w:rPr>
          <w:rFonts w:ascii="Times New Roman" w:eastAsia="Times New Roman" w:hAnsi="Times New Roman" w:cs="Times New Roman"/>
          <w:sz w:val="22"/>
          <w:szCs w:val="22"/>
        </w:rPr>
      </w:pPr>
    </w:p>
    <w:tbl>
      <w:tblPr>
        <w:tblW w:w="9638" w:type="dxa"/>
        <w:tblInd w:w="28" w:type="dxa"/>
        <w:tblLayout w:type="fixed"/>
        <w:tblCellMar>
          <w:top w:w="28" w:type="dxa"/>
          <w:left w:w="28" w:type="dxa"/>
          <w:bottom w:w="28" w:type="dxa"/>
          <w:right w:w="28" w:type="dxa"/>
        </w:tblCellMar>
        <w:tblLook w:val="0000" w:firstRow="0" w:lastRow="0" w:firstColumn="0" w:lastColumn="0" w:noHBand="0" w:noVBand="0"/>
      </w:tblPr>
      <w:tblGrid>
        <w:gridCol w:w="2802"/>
        <w:gridCol w:w="1560"/>
        <w:gridCol w:w="1842"/>
        <w:gridCol w:w="1831"/>
        <w:gridCol w:w="1603"/>
      </w:tblGrid>
      <w:tr w:rsidR="00063020" w:rsidRPr="00063020" w14:paraId="38E61037" w14:textId="77777777" w:rsidTr="00DD72A9">
        <w:trPr>
          <w:trHeight w:val="356"/>
        </w:trPr>
        <w:tc>
          <w:tcPr>
            <w:tcW w:w="9638" w:type="dxa"/>
            <w:gridSpan w:val="5"/>
            <w:tcBorders>
              <w:top w:val="single" w:sz="4" w:space="0" w:color="auto"/>
              <w:left w:val="single" w:sz="4" w:space="0" w:color="auto"/>
              <w:bottom w:val="single" w:sz="4" w:space="0" w:color="auto"/>
              <w:right w:val="single" w:sz="4" w:space="0" w:color="auto"/>
            </w:tcBorders>
            <w:shd w:val="clear" w:color="auto" w:fill="EEEEEE"/>
            <w:vAlign w:val="center"/>
          </w:tcPr>
          <w:p w14:paraId="227335DC" w14:textId="77777777" w:rsidR="00063020" w:rsidRPr="00063020" w:rsidRDefault="00063020" w:rsidP="00DD72A9">
            <w:pPr>
              <w:pStyle w:val="Contedodatabela"/>
              <w:jc w:val="center"/>
              <w:rPr>
                <w:rFonts w:cs="Times New Roman"/>
              </w:rPr>
            </w:pPr>
            <w:r w:rsidRPr="00063020">
              <w:rPr>
                <w:rFonts w:cs="Times New Roman"/>
                <w:b/>
                <w:color w:val="000000"/>
              </w:rPr>
              <w:t>Descrição</w:t>
            </w:r>
          </w:p>
        </w:tc>
      </w:tr>
      <w:tr w:rsidR="00063020" w:rsidRPr="00063020" w14:paraId="056BD6EC" w14:textId="77777777" w:rsidTr="0032137C">
        <w:trPr>
          <w:trHeight w:val="356"/>
        </w:trPr>
        <w:tc>
          <w:tcPr>
            <w:tcW w:w="2802" w:type="dxa"/>
            <w:tcBorders>
              <w:top w:val="single" w:sz="4" w:space="0" w:color="auto"/>
              <w:left w:val="single" w:sz="4" w:space="0" w:color="auto"/>
              <w:bottom w:val="single" w:sz="4" w:space="0" w:color="auto"/>
              <w:right w:val="single" w:sz="4" w:space="0" w:color="auto"/>
            </w:tcBorders>
            <w:shd w:val="clear" w:color="auto" w:fill="EEEEEE"/>
            <w:vAlign w:val="center"/>
          </w:tcPr>
          <w:p w14:paraId="6D08D8E8" w14:textId="77777777" w:rsidR="00063020" w:rsidRPr="00063020" w:rsidRDefault="00063020" w:rsidP="00DD72A9">
            <w:pPr>
              <w:pStyle w:val="Contedodatabela"/>
              <w:jc w:val="center"/>
              <w:rPr>
                <w:rFonts w:cs="Times New Roman"/>
              </w:rPr>
            </w:pPr>
            <w:r w:rsidRPr="00063020">
              <w:rPr>
                <w:rFonts w:cs="Times New Roman"/>
                <w:b/>
                <w:color w:val="000000"/>
              </w:rPr>
              <w:t>Cobertura</w:t>
            </w:r>
          </w:p>
        </w:tc>
        <w:tc>
          <w:tcPr>
            <w:tcW w:w="1560" w:type="dxa"/>
            <w:tcBorders>
              <w:top w:val="single" w:sz="4" w:space="0" w:color="auto"/>
              <w:left w:val="single" w:sz="4" w:space="0" w:color="auto"/>
              <w:bottom w:val="single" w:sz="4" w:space="0" w:color="auto"/>
              <w:right w:val="single" w:sz="4" w:space="0" w:color="auto"/>
            </w:tcBorders>
            <w:shd w:val="clear" w:color="auto" w:fill="EEEEEE"/>
            <w:vAlign w:val="center"/>
          </w:tcPr>
          <w:p w14:paraId="07762EB3" w14:textId="77777777" w:rsidR="00063020" w:rsidRPr="00063020" w:rsidRDefault="00063020" w:rsidP="00DD72A9">
            <w:pPr>
              <w:pStyle w:val="Contedodatabela"/>
              <w:jc w:val="center"/>
              <w:rPr>
                <w:rFonts w:cs="Times New Roman"/>
              </w:rPr>
            </w:pPr>
            <w:r w:rsidRPr="00063020">
              <w:rPr>
                <w:rFonts w:cs="Times New Roman"/>
                <w:b/>
                <w:color w:val="000000"/>
              </w:rPr>
              <w:t>Risco</w:t>
            </w:r>
          </w:p>
        </w:tc>
        <w:tc>
          <w:tcPr>
            <w:tcW w:w="1842" w:type="dxa"/>
            <w:tcBorders>
              <w:top w:val="single" w:sz="4" w:space="0" w:color="auto"/>
              <w:left w:val="single" w:sz="4" w:space="0" w:color="auto"/>
              <w:bottom w:val="single" w:sz="4" w:space="0" w:color="auto"/>
              <w:right w:val="single" w:sz="4" w:space="0" w:color="auto"/>
            </w:tcBorders>
            <w:shd w:val="clear" w:color="auto" w:fill="EEEEEE"/>
            <w:vAlign w:val="center"/>
          </w:tcPr>
          <w:p w14:paraId="5BEA4A97" w14:textId="77777777" w:rsidR="00063020" w:rsidRPr="00063020" w:rsidRDefault="00063020" w:rsidP="00DD72A9">
            <w:pPr>
              <w:pStyle w:val="Contedodatabela"/>
              <w:jc w:val="center"/>
              <w:rPr>
                <w:rFonts w:cs="Times New Roman"/>
              </w:rPr>
            </w:pPr>
            <w:r w:rsidRPr="00063020">
              <w:rPr>
                <w:rFonts w:cs="Times New Roman"/>
                <w:b/>
                <w:color w:val="000000"/>
              </w:rPr>
              <w:t>LMI</w:t>
            </w:r>
          </w:p>
        </w:tc>
        <w:tc>
          <w:tcPr>
            <w:tcW w:w="1831" w:type="dxa"/>
            <w:tcBorders>
              <w:top w:val="single" w:sz="4" w:space="0" w:color="auto"/>
              <w:left w:val="single" w:sz="4" w:space="0" w:color="auto"/>
              <w:bottom w:val="single" w:sz="4" w:space="0" w:color="auto"/>
              <w:right w:val="single" w:sz="4" w:space="0" w:color="auto"/>
            </w:tcBorders>
            <w:shd w:val="clear" w:color="auto" w:fill="EEEEEE"/>
            <w:vAlign w:val="center"/>
          </w:tcPr>
          <w:p w14:paraId="463C5A39" w14:textId="77777777" w:rsidR="00063020" w:rsidRPr="00063020" w:rsidRDefault="00063020" w:rsidP="00DD72A9">
            <w:pPr>
              <w:pStyle w:val="Contedodatabela"/>
              <w:jc w:val="center"/>
              <w:rPr>
                <w:rFonts w:cs="Times New Roman"/>
                <w:b/>
                <w:color w:val="000000"/>
              </w:rPr>
            </w:pPr>
            <w:r w:rsidRPr="00063020">
              <w:rPr>
                <w:rFonts w:cs="Times New Roman"/>
                <w:b/>
                <w:color w:val="000000"/>
              </w:rPr>
              <w:t>Franquia</w:t>
            </w:r>
          </w:p>
          <w:p w14:paraId="145E0E9B" w14:textId="77777777" w:rsidR="00063020" w:rsidRPr="00063020" w:rsidRDefault="00063020" w:rsidP="00DD72A9">
            <w:pPr>
              <w:pStyle w:val="Contedodatabela"/>
              <w:jc w:val="center"/>
              <w:rPr>
                <w:rFonts w:cs="Times New Roman"/>
              </w:rPr>
            </w:pPr>
            <w:r w:rsidRPr="00063020">
              <w:rPr>
                <w:rFonts w:cs="Times New Roman"/>
                <w:b/>
                <w:color w:val="000000"/>
              </w:rPr>
              <w:t>(Valores máximos admitidos para a contribuição mínima do segurado)</w:t>
            </w:r>
          </w:p>
        </w:tc>
        <w:tc>
          <w:tcPr>
            <w:tcW w:w="1603" w:type="dxa"/>
            <w:tcBorders>
              <w:top w:val="single" w:sz="4" w:space="0" w:color="auto"/>
              <w:left w:val="single" w:sz="4" w:space="0" w:color="auto"/>
              <w:bottom w:val="single" w:sz="4" w:space="0" w:color="auto"/>
              <w:right w:val="single" w:sz="4" w:space="0" w:color="auto"/>
            </w:tcBorders>
            <w:shd w:val="clear" w:color="auto" w:fill="EEEEEE"/>
            <w:vAlign w:val="center"/>
          </w:tcPr>
          <w:p w14:paraId="7763183D" w14:textId="77777777" w:rsidR="00063020" w:rsidRPr="00063020" w:rsidRDefault="00063020" w:rsidP="00DD72A9">
            <w:pPr>
              <w:pStyle w:val="Contedodatabela"/>
              <w:jc w:val="center"/>
              <w:rPr>
                <w:rFonts w:cs="Times New Roman"/>
                <w:b/>
                <w:color w:val="000000"/>
              </w:rPr>
            </w:pPr>
            <w:r w:rsidRPr="00063020">
              <w:rPr>
                <w:rFonts w:cs="Times New Roman"/>
                <w:b/>
                <w:color w:val="000000"/>
              </w:rPr>
              <w:t>P.O.S</w:t>
            </w:r>
          </w:p>
          <w:p w14:paraId="2FA5C463" w14:textId="77777777" w:rsidR="00063020" w:rsidRPr="00063020" w:rsidRDefault="00063020" w:rsidP="00DD72A9">
            <w:pPr>
              <w:pStyle w:val="Contedodatabela"/>
              <w:jc w:val="center"/>
              <w:rPr>
                <w:rFonts w:cs="Times New Roman"/>
              </w:rPr>
            </w:pPr>
            <w:r w:rsidRPr="00063020">
              <w:rPr>
                <w:rFonts w:cs="Times New Roman"/>
                <w:b/>
                <w:color w:val="000000"/>
              </w:rPr>
              <w:t>(% máximo de contribuição)</w:t>
            </w:r>
          </w:p>
        </w:tc>
      </w:tr>
      <w:tr w:rsidR="00063020" w:rsidRPr="00063020" w14:paraId="2C8B6CAB" w14:textId="77777777" w:rsidTr="0032137C">
        <w:tblPrEx>
          <w:tblCellMar>
            <w:bottom w:w="0" w:type="dxa"/>
          </w:tblCellMar>
        </w:tblPrEx>
        <w:trPr>
          <w:trHeight w:val="731"/>
        </w:trPr>
        <w:tc>
          <w:tcPr>
            <w:tcW w:w="2802" w:type="dxa"/>
            <w:tcBorders>
              <w:top w:val="single" w:sz="4" w:space="0" w:color="auto"/>
              <w:left w:val="single" w:sz="4" w:space="0" w:color="auto"/>
              <w:right w:val="single" w:sz="4" w:space="0" w:color="auto"/>
            </w:tcBorders>
            <w:shd w:val="clear" w:color="auto" w:fill="auto"/>
            <w:vAlign w:val="center"/>
          </w:tcPr>
          <w:p w14:paraId="1520BDC1" w14:textId="77777777" w:rsidR="00063020" w:rsidRPr="00063020" w:rsidRDefault="00063020" w:rsidP="00DD72A9">
            <w:pPr>
              <w:pStyle w:val="Contedodatabela"/>
              <w:rPr>
                <w:rFonts w:cs="Times New Roman"/>
                <w:bCs/>
              </w:rPr>
            </w:pPr>
            <w:r w:rsidRPr="00063020">
              <w:rPr>
                <w:rFonts w:cs="Times New Roman"/>
                <w:bCs/>
                <w:color w:val="000000"/>
              </w:rPr>
              <w:lastRenderedPageBreak/>
              <w:t>1 – Cobertura Básica – INCÊNDIO (INCLUSIVE DECORRENTE DE QUEDA DE RAIO) E EXPLOSÃO DE QUALQUER NATUREZA</w:t>
            </w:r>
          </w:p>
        </w:tc>
        <w:tc>
          <w:tcPr>
            <w:tcW w:w="1560" w:type="dxa"/>
            <w:tcBorders>
              <w:top w:val="single" w:sz="4" w:space="0" w:color="auto"/>
              <w:left w:val="single" w:sz="4" w:space="0" w:color="auto"/>
              <w:right w:val="single" w:sz="4" w:space="0" w:color="auto"/>
            </w:tcBorders>
            <w:shd w:val="clear" w:color="auto" w:fill="auto"/>
            <w:vAlign w:val="center"/>
          </w:tcPr>
          <w:p w14:paraId="241C5A6D" w14:textId="77777777" w:rsidR="00063020" w:rsidRPr="00063020" w:rsidRDefault="00063020" w:rsidP="00DD72A9">
            <w:pPr>
              <w:pStyle w:val="Contedodatabela"/>
              <w:jc w:val="center"/>
              <w:rPr>
                <w:rFonts w:cs="Times New Roman"/>
                <w:bCs/>
              </w:rPr>
            </w:pPr>
            <w:r w:rsidRPr="00063020">
              <w:rPr>
                <w:rFonts w:cs="Times New Roman"/>
                <w:bCs/>
                <w:color w:val="000000"/>
              </w:rPr>
              <w:t>Relativo</w:t>
            </w:r>
          </w:p>
        </w:tc>
        <w:tc>
          <w:tcPr>
            <w:tcW w:w="1842" w:type="dxa"/>
            <w:tcBorders>
              <w:top w:val="single" w:sz="4" w:space="0" w:color="auto"/>
              <w:left w:val="single" w:sz="4" w:space="0" w:color="auto"/>
              <w:right w:val="single" w:sz="4" w:space="0" w:color="auto"/>
            </w:tcBorders>
            <w:shd w:val="clear" w:color="auto" w:fill="auto"/>
            <w:vAlign w:val="center"/>
          </w:tcPr>
          <w:p w14:paraId="6EC5BBBF" w14:textId="77777777" w:rsidR="00063020" w:rsidRPr="00063020" w:rsidRDefault="00063020" w:rsidP="00DD72A9">
            <w:pPr>
              <w:pStyle w:val="Contedodatabela"/>
              <w:rPr>
                <w:rFonts w:cs="Times New Roman"/>
                <w:color w:val="000000"/>
              </w:rPr>
            </w:pPr>
          </w:p>
        </w:tc>
        <w:tc>
          <w:tcPr>
            <w:tcW w:w="1831" w:type="dxa"/>
            <w:tcBorders>
              <w:top w:val="single" w:sz="4" w:space="0" w:color="auto"/>
              <w:left w:val="single" w:sz="4" w:space="0" w:color="auto"/>
              <w:right w:val="single" w:sz="4" w:space="0" w:color="auto"/>
            </w:tcBorders>
            <w:shd w:val="clear" w:color="auto" w:fill="auto"/>
            <w:vAlign w:val="center"/>
          </w:tcPr>
          <w:p w14:paraId="32C07869" w14:textId="77777777" w:rsidR="00063020" w:rsidRPr="00063020" w:rsidRDefault="00063020" w:rsidP="00DD72A9">
            <w:pPr>
              <w:pStyle w:val="Contedodatabela"/>
              <w:rPr>
                <w:rFonts w:cs="Times New Roman"/>
                <w:color w:val="000000"/>
              </w:rPr>
            </w:pPr>
          </w:p>
        </w:tc>
        <w:tc>
          <w:tcPr>
            <w:tcW w:w="1603" w:type="dxa"/>
            <w:tcBorders>
              <w:top w:val="single" w:sz="4" w:space="0" w:color="auto"/>
              <w:left w:val="single" w:sz="4" w:space="0" w:color="auto"/>
              <w:right w:val="single" w:sz="4" w:space="0" w:color="auto"/>
            </w:tcBorders>
            <w:shd w:val="clear" w:color="auto" w:fill="auto"/>
            <w:vAlign w:val="center"/>
          </w:tcPr>
          <w:p w14:paraId="1CD82EE3" w14:textId="77777777" w:rsidR="00063020" w:rsidRPr="00063020" w:rsidRDefault="00063020" w:rsidP="00DD72A9">
            <w:pPr>
              <w:pStyle w:val="Contedodatabela"/>
              <w:rPr>
                <w:rFonts w:cs="Times New Roman"/>
                <w:color w:val="000000"/>
              </w:rPr>
            </w:pPr>
          </w:p>
        </w:tc>
      </w:tr>
      <w:tr w:rsidR="00063020" w:rsidRPr="00063020" w14:paraId="4C98D23B" w14:textId="77777777" w:rsidTr="0032137C">
        <w:tblPrEx>
          <w:tblCellMar>
            <w:top w:w="0" w:type="dxa"/>
            <w:bottom w:w="0" w:type="dxa"/>
          </w:tblCellMar>
        </w:tblPrEx>
        <w:trPr>
          <w:trHeight w:val="326"/>
        </w:trPr>
        <w:tc>
          <w:tcPr>
            <w:tcW w:w="2802" w:type="dxa"/>
            <w:tcBorders>
              <w:left w:val="single" w:sz="4" w:space="0" w:color="auto"/>
              <w:right w:val="single" w:sz="4" w:space="0" w:color="auto"/>
            </w:tcBorders>
            <w:shd w:val="clear" w:color="auto" w:fill="auto"/>
            <w:vAlign w:val="center"/>
          </w:tcPr>
          <w:p w14:paraId="7BD4AA6B" w14:textId="77777777" w:rsidR="00063020" w:rsidRPr="00063020" w:rsidRDefault="00063020" w:rsidP="00DD72A9">
            <w:pPr>
              <w:pStyle w:val="Contedodatabela"/>
              <w:rPr>
                <w:rFonts w:cs="Times New Roman"/>
              </w:rPr>
            </w:pPr>
            <w:r w:rsidRPr="00063020">
              <w:rPr>
                <w:rFonts w:cs="Times New Roman"/>
                <w:color w:val="000000"/>
              </w:rPr>
              <w:t>Bens Imóveis: R$ 55.845.640,90</w:t>
            </w:r>
          </w:p>
        </w:tc>
        <w:tc>
          <w:tcPr>
            <w:tcW w:w="1560" w:type="dxa"/>
            <w:tcBorders>
              <w:left w:val="single" w:sz="4" w:space="0" w:color="auto"/>
              <w:right w:val="single" w:sz="4" w:space="0" w:color="auto"/>
            </w:tcBorders>
            <w:shd w:val="clear" w:color="auto" w:fill="auto"/>
            <w:vAlign w:val="center"/>
          </w:tcPr>
          <w:p w14:paraId="289AC3F5" w14:textId="77777777" w:rsidR="00063020" w:rsidRPr="00063020" w:rsidRDefault="00063020" w:rsidP="00DD72A9">
            <w:pPr>
              <w:pStyle w:val="Contedodatabela"/>
              <w:rPr>
                <w:rFonts w:cs="Times New Roman"/>
                <w:color w:val="000000"/>
              </w:rPr>
            </w:pPr>
          </w:p>
        </w:tc>
        <w:tc>
          <w:tcPr>
            <w:tcW w:w="1842" w:type="dxa"/>
            <w:tcBorders>
              <w:left w:val="single" w:sz="4" w:space="0" w:color="auto"/>
              <w:right w:val="single" w:sz="4" w:space="0" w:color="auto"/>
            </w:tcBorders>
            <w:shd w:val="clear" w:color="auto" w:fill="auto"/>
            <w:vAlign w:val="center"/>
          </w:tcPr>
          <w:p w14:paraId="545C55DC" w14:textId="77777777" w:rsidR="00063020" w:rsidRPr="00063020" w:rsidRDefault="00063020" w:rsidP="00DD72A9">
            <w:pPr>
              <w:pStyle w:val="Contedodatabela"/>
              <w:rPr>
                <w:rFonts w:cs="Times New Roman"/>
                <w:color w:val="000000"/>
              </w:rPr>
            </w:pPr>
          </w:p>
        </w:tc>
        <w:tc>
          <w:tcPr>
            <w:tcW w:w="1831" w:type="dxa"/>
            <w:tcBorders>
              <w:left w:val="single" w:sz="4" w:space="0" w:color="auto"/>
              <w:right w:val="single" w:sz="4" w:space="0" w:color="auto"/>
            </w:tcBorders>
            <w:shd w:val="clear" w:color="auto" w:fill="auto"/>
            <w:vAlign w:val="center"/>
          </w:tcPr>
          <w:p w14:paraId="7556BA2D" w14:textId="77777777" w:rsidR="00063020" w:rsidRPr="00063020" w:rsidRDefault="00063020" w:rsidP="00DD72A9">
            <w:pPr>
              <w:pStyle w:val="Contedodatabela"/>
              <w:rPr>
                <w:rFonts w:cs="Times New Roman"/>
                <w:color w:val="000000"/>
              </w:rPr>
            </w:pPr>
          </w:p>
        </w:tc>
        <w:tc>
          <w:tcPr>
            <w:tcW w:w="1603" w:type="dxa"/>
            <w:tcBorders>
              <w:left w:val="single" w:sz="4" w:space="0" w:color="auto"/>
              <w:right w:val="single" w:sz="4" w:space="0" w:color="auto"/>
            </w:tcBorders>
            <w:shd w:val="clear" w:color="auto" w:fill="auto"/>
            <w:vAlign w:val="center"/>
          </w:tcPr>
          <w:p w14:paraId="1B3147B6" w14:textId="77777777" w:rsidR="00063020" w:rsidRPr="00063020" w:rsidRDefault="00063020" w:rsidP="00DD72A9">
            <w:pPr>
              <w:pStyle w:val="Contedodatabela"/>
              <w:rPr>
                <w:rFonts w:cs="Times New Roman"/>
                <w:color w:val="000000"/>
              </w:rPr>
            </w:pPr>
          </w:p>
        </w:tc>
      </w:tr>
      <w:tr w:rsidR="00063020" w:rsidRPr="00063020" w14:paraId="0A325734" w14:textId="77777777" w:rsidTr="0032137C">
        <w:tblPrEx>
          <w:tblCellMar>
            <w:top w:w="0" w:type="dxa"/>
            <w:bottom w:w="0" w:type="dxa"/>
          </w:tblCellMar>
        </w:tblPrEx>
        <w:trPr>
          <w:trHeight w:val="326"/>
        </w:trPr>
        <w:tc>
          <w:tcPr>
            <w:tcW w:w="2802" w:type="dxa"/>
            <w:tcBorders>
              <w:left w:val="single" w:sz="4" w:space="0" w:color="auto"/>
              <w:right w:val="single" w:sz="4" w:space="0" w:color="auto"/>
            </w:tcBorders>
            <w:shd w:val="clear" w:color="auto" w:fill="auto"/>
            <w:vAlign w:val="center"/>
          </w:tcPr>
          <w:p w14:paraId="1DC5F55B" w14:textId="77777777" w:rsidR="00063020" w:rsidRPr="00063020" w:rsidRDefault="00063020" w:rsidP="00DD72A9">
            <w:pPr>
              <w:pStyle w:val="Contedodatabela"/>
              <w:rPr>
                <w:rFonts w:cs="Times New Roman"/>
              </w:rPr>
            </w:pPr>
            <w:r w:rsidRPr="00063020">
              <w:rPr>
                <w:rFonts w:cs="Times New Roman"/>
                <w:color w:val="000000"/>
              </w:rPr>
              <w:t>Bens Móveis: R$ 2.034.777,93</w:t>
            </w:r>
          </w:p>
        </w:tc>
        <w:tc>
          <w:tcPr>
            <w:tcW w:w="1560" w:type="dxa"/>
            <w:tcBorders>
              <w:left w:val="single" w:sz="4" w:space="0" w:color="auto"/>
              <w:right w:val="single" w:sz="4" w:space="0" w:color="auto"/>
            </w:tcBorders>
            <w:shd w:val="clear" w:color="auto" w:fill="auto"/>
            <w:vAlign w:val="center"/>
          </w:tcPr>
          <w:p w14:paraId="4E626851" w14:textId="77777777" w:rsidR="00063020" w:rsidRPr="00063020" w:rsidRDefault="00063020" w:rsidP="00DD72A9">
            <w:pPr>
              <w:pStyle w:val="Contedodatabela"/>
              <w:rPr>
                <w:rFonts w:cs="Times New Roman"/>
                <w:color w:val="000000"/>
              </w:rPr>
            </w:pPr>
          </w:p>
        </w:tc>
        <w:tc>
          <w:tcPr>
            <w:tcW w:w="1842" w:type="dxa"/>
            <w:tcBorders>
              <w:left w:val="single" w:sz="4" w:space="0" w:color="auto"/>
              <w:right w:val="single" w:sz="4" w:space="0" w:color="auto"/>
            </w:tcBorders>
            <w:shd w:val="clear" w:color="auto" w:fill="auto"/>
            <w:vAlign w:val="center"/>
          </w:tcPr>
          <w:p w14:paraId="3048D779" w14:textId="77777777" w:rsidR="00063020" w:rsidRPr="00063020" w:rsidRDefault="00063020" w:rsidP="00DD72A9">
            <w:pPr>
              <w:pStyle w:val="Contedodatabela"/>
              <w:rPr>
                <w:rFonts w:cs="Times New Roman"/>
                <w:color w:val="000000"/>
              </w:rPr>
            </w:pPr>
          </w:p>
        </w:tc>
        <w:tc>
          <w:tcPr>
            <w:tcW w:w="1831" w:type="dxa"/>
            <w:tcBorders>
              <w:left w:val="single" w:sz="4" w:space="0" w:color="auto"/>
              <w:right w:val="single" w:sz="4" w:space="0" w:color="auto"/>
            </w:tcBorders>
            <w:shd w:val="clear" w:color="auto" w:fill="auto"/>
            <w:vAlign w:val="center"/>
          </w:tcPr>
          <w:p w14:paraId="757F13F2" w14:textId="77777777" w:rsidR="00063020" w:rsidRPr="00063020" w:rsidRDefault="00063020" w:rsidP="00DD72A9">
            <w:pPr>
              <w:pStyle w:val="Contedodatabela"/>
              <w:rPr>
                <w:rFonts w:cs="Times New Roman"/>
                <w:color w:val="000000"/>
              </w:rPr>
            </w:pPr>
          </w:p>
        </w:tc>
        <w:tc>
          <w:tcPr>
            <w:tcW w:w="1603" w:type="dxa"/>
            <w:tcBorders>
              <w:left w:val="single" w:sz="4" w:space="0" w:color="auto"/>
              <w:right w:val="single" w:sz="4" w:space="0" w:color="auto"/>
            </w:tcBorders>
            <w:shd w:val="clear" w:color="auto" w:fill="auto"/>
            <w:vAlign w:val="center"/>
          </w:tcPr>
          <w:p w14:paraId="272D26B3" w14:textId="77777777" w:rsidR="00063020" w:rsidRPr="00063020" w:rsidRDefault="00063020" w:rsidP="00DD72A9">
            <w:pPr>
              <w:pStyle w:val="Contedodatabela"/>
              <w:rPr>
                <w:rFonts w:cs="Times New Roman"/>
                <w:color w:val="000000"/>
              </w:rPr>
            </w:pPr>
          </w:p>
        </w:tc>
      </w:tr>
      <w:tr w:rsidR="00063020" w:rsidRPr="00063020" w14:paraId="11561E68" w14:textId="77777777" w:rsidTr="0032137C">
        <w:tblPrEx>
          <w:tblCellMar>
            <w:top w:w="0" w:type="dxa"/>
            <w:bottom w:w="0" w:type="dxa"/>
          </w:tblCellMar>
        </w:tblPrEx>
        <w:trPr>
          <w:trHeight w:val="341"/>
        </w:trPr>
        <w:tc>
          <w:tcPr>
            <w:tcW w:w="2802" w:type="dxa"/>
            <w:tcBorders>
              <w:left w:val="single" w:sz="4" w:space="0" w:color="auto"/>
              <w:right w:val="single" w:sz="4" w:space="0" w:color="auto"/>
            </w:tcBorders>
            <w:shd w:val="clear" w:color="auto" w:fill="auto"/>
            <w:vAlign w:val="center"/>
          </w:tcPr>
          <w:p w14:paraId="484825E1" w14:textId="77777777" w:rsidR="00063020" w:rsidRPr="00063020" w:rsidRDefault="00063020" w:rsidP="00DD72A9">
            <w:pPr>
              <w:pStyle w:val="Contedodatabela"/>
              <w:rPr>
                <w:rFonts w:cs="Times New Roman"/>
              </w:rPr>
            </w:pPr>
          </w:p>
        </w:tc>
        <w:tc>
          <w:tcPr>
            <w:tcW w:w="1560" w:type="dxa"/>
            <w:tcBorders>
              <w:left w:val="single" w:sz="4" w:space="0" w:color="auto"/>
              <w:right w:val="single" w:sz="4" w:space="0" w:color="auto"/>
            </w:tcBorders>
            <w:shd w:val="clear" w:color="auto" w:fill="auto"/>
            <w:vAlign w:val="center"/>
          </w:tcPr>
          <w:p w14:paraId="12E2073A" w14:textId="77777777" w:rsidR="00063020" w:rsidRPr="00063020" w:rsidRDefault="00063020" w:rsidP="00DD72A9">
            <w:pPr>
              <w:pStyle w:val="Contedodatabela"/>
              <w:rPr>
                <w:rFonts w:cs="Times New Roman"/>
                <w:color w:val="000000"/>
              </w:rPr>
            </w:pPr>
          </w:p>
        </w:tc>
        <w:tc>
          <w:tcPr>
            <w:tcW w:w="1842" w:type="dxa"/>
            <w:tcBorders>
              <w:left w:val="single" w:sz="4" w:space="0" w:color="auto"/>
              <w:right w:val="single" w:sz="4" w:space="0" w:color="auto"/>
            </w:tcBorders>
            <w:shd w:val="clear" w:color="auto" w:fill="auto"/>
            <w:vAlign w:val="center"/>
          </w:tcPr>
          <w:p w14:paraId="043BF16C" w14:textId="77777777" w:rsidR="00063020" w:rsidRPr="00063020" w:rsidRDefault="00063020" w:rsidP="00DD72A9">
            <w:pPr>
              <w:pStyle w:val="Contedodatabela"/>
              <w:rPr>
                <w:rFonts w:cs="Times New Roman"/>
                <w:color w:val="000000"/>
              </w:rPr>
            </w:pPr>
          </w:p>
        </w:tc>
        <w:tc>
          <w:tcPr>
            <w:tcW w:w="1831" w:type="dxa"/>
            <w:tcBorders>
              <w:left w:val="single" w:sz="4" w:space="0" w:color="auto"/>
              <w:right w:val="single" w:sz="4" w:space="0" w:color="auto"/>
            </w:tcBorders>
            <w:shd w:val="clear" w:color="auto" w:fill="auto"/>
            <w:vAlign w:val="center"/>
          </w:tcPr>
          <w:p w14:paraId="0AA97C4D" w14:textId="77777777" w:rsidR="00063020" w:rsidRPr="00063020" w:rsidRDefault="00063020" w:rsidP="00DD72A9">
            <w:pPr>
              <w:pStyle w:val="Contedodatabela"/>
              <w:rPr>
                <w:rFonts w:cs="Times New Roman"/>
                <w:color w:val="000000"/>
              </w:rPr>
            </w:pPr>
          </w:p>
        </w:tc>
        <w:tc>
          <w:tcPr>
            <w:tcW w:w="1603" w:type="dxa"/>
            <w:tcBorders>
              <w:left w:val="single" w:sz="4" w:space="0" w:color="auto"/>
              <w:right w:val="single" w:sz="4" w:space="0" w:color="auto"/>
            </w:tcBorders>
            <w:shd w:val="clear" w:color="auto" w:fill="auto"/>
            <w:vAlign w:val="center"/>
          </w:tcPr>
          <w:p w14:paraId="23125510" w14:textId="77777777" w:rsidR="00063020" w:rsidRPr="00063020" w:rsidRDefault="00063020" w:rsidP="00DD72A9">
            <w:pPr>
              <w:pStyle w:val="Contedodatabela"/>
              <w:rPr>
                <w:rFonts w:cs="Times New Roman"/>
                <w:color w:val="000000"/>
              </w:rPr>
            </w:pPr>
          </w:p>
        </w:tc>
      </w:tr>
      <w:tr w:rsidR="00063020" w:rsidRPr="00063020" w14:paraId="42A599EE" w14:textId="77777777" w:rsidTr="0032137C">
        <w:tblPrEx>
          <w:tblCellMar>
            <w:top w:w="0" w:type="dxa"/>
          </w:tblCellMar>
        </w:tblPrEx>
        <w:trPr>
          <w:trHeight w:val="341"/>
        </w:trPr>
        <w:tc>
          <w:tcPr>
            <w:tcW w:w="2802" w:type="dxa"/>
            <w:tcBorders>
              <w:left w:val="single" w:sz="4" w:space="0" w:color="auto"/>
              <w:bottom w:val="single" w:sz="4" w:space="0" w:color="auto"/>
              <w:right w:val="single" w:sz="4" w:space="0" w:color="auto"/>
            </w:tcBorders>
            <w:shd w:val="clear" w:color="auto" w:fill="auto"/>
            <w:vAlign w:val="center"/>
          </w:tcPr>
          <w:p w14:paraId="2FD93C39" w14:textId="77777777" w:rsidR="00063020" w:rsidRPr="00063020" w:rsidRDefault="00063020" w:rsidP="00DD72A9">
            <w:pPr>
              <w:pStyle w:val="Contedodatabela"/>
              <w:rPr>
                <w:rFonts w:cs="Times New Roman"/>
              </w:rPr>
            </w:pPr>
            <w:r w:rsidRPr="00063020">
              <w:rPr>
                <w:rFonts w:cs="Times New Roman"/>
                <w:color w:val="000000"/>
              </w:rPr>
              <w:t>VALOR TOTAL: R$ 57.880.418,83</w:t>
            </w:r>
          </w:p>
        </w:tc>
        <w:tc>
          <w:tcPr>
            <w:tcW w:w="1560" w:type="dxa"/>
            <w:tcBorders>
              <w:left w:val="single" w:sz="4" w:space="0" w:color="auto"/>
              <w:bottom w:val="single" w:sz="4" w:space="0" w:color="auto"/>
              <w:right w:val="single" w:sz="4" w:space="0" w:color="auto"/>
            </w:tcBorders>
            <w:shd w:val="clear" w:color="auto" w:fill="auto"/>
            <w:vAlign w:val="center"/>
          </w:tcPr>
          <w:p w14:paraId="3BE81247" w14:textId="77777777" w:rsidR="00063020" w:rsidRPr="00063020" w:rsidRDefault="00063020" w:rsidP="00DD72A9">
            <w:pPr>
              <w:pStyle w:val="Contedodatabela"/>
              <w:rPr>
                <w:rFonts w:cs="Times New Roman"/>
                <w:color w:val="000000"/>
              </w:rPr>
            </w:pPr>
          </w:p>
        </w:tc>
        <w:tc>
          <w:tcPr>
            <w:tcW w:w="1842" w:type="dxa"/>
            <w:tcBorders>
              <w:left w:val="single" w:sz="4" w:space="0" w:color="auto"/>
              <w:bottom w:val="single" w:sz="4" w:space="0" w:color="auto"/>
              <w:right w:val="single" w:sz="4" w:space="0" w:color="auto"/>
            </w:tcBorders>
            <w:shd w:val="clear" w:color="auto" w:fill="auto"/>
            <w:vAlign w:val="center"/>
          </w:tcPr>
          <w:p w14:paraId="5111F0C7" w14:textId="77777777" w:rsidR="00063020" w:rsidRPr="00063020" w:rsidRDefault="00063020" w:rsidP="00DD72A9">
            <w:pPr>
              <w:pStyle w:val="Contedodatabela"/>
              <w:jc w:val="center"/>
              <w:rPr>
                <w:rFonts w:cs="Times New Roman"/>
              </w:rPr>
            </w:pPr>
            <w:r w:rsidRPr="00063020">
              <w:rPr>
                <w:rFonts w:cs="Times New Roman"/>
                <w:color w:val="000000"/>
              </w:rPr>
              <w:t>R$ 57.880.418,83</w:t>
            </w:r>
          </w:p>
        </w:tc>
        <w:tc>
          <w:tcPr>
            <w:tcW w:w="1831" w:type="dxa"/>
            <w:tcBorders>
              <w:left w:val="single" w:sz="4" w:space="0" w:color="auto"/>
              <w:bottom w:val="single" w:sz="4" w:space="0" w:color="auto"/>
              <w:right w:val="single" w:sz="4" w:space="0" w:color="auto"/>
            </w:tcBorders>
            <w:shd w:val="clear" w:color="auto" w:fill="auto"/>
            <w:vAlign w:val="center"/>
          </w:tcPr>
          <w:p w14:paraId="384EEAF8" w14:textId="77777777" w:rsidR="00063020" w:rsidRPr="00063020" w:rsidRDefault="00063020" w:rsidP="00DD72A9">
            <w:pPr>
              <w:pStyle w:val="Contedodatabela"/>
              <w:jc w:val="center"/>
              <w:rPr>
                <w:rFonts w:cs="Times New Roman"/>
                <w:color w:val="000000"/>
              </w:rPr>
            </w:pPr>
            <w:r w:rsidRPr="00063020">
              <w:rPr>
                <w:rFonts w:cs="Times New Roman"/>
                <w:color w:val="000000"/>
              </w:rPr>
              <w:t>R$ 500,00</w:t>
            </w:r>
          </w:p>
          <w:p w14:paraId="4698FC6B" w14:textId="77777777" w:rsidR="00063020" w:rsidRPr="00063020" w:rsidRDefault="00063020" w:rsidP="00DD72A9">
            <w:pPr>
              <w:pStyle w:val="Contedodatabela"/>
              <w:jc w:val="center"/>
              <w:rPr>
                <w:rFonts w:cs="Times New Roman"/>
                <w:color w:val="000000"/>
              </w:rPr>
            </w:pPr>
          </w:p>
          <w:p w14:paraId="761863EB" w14:textId="77777777" w:rsidR="00063020" w:rsidRPr="00063020" w:rsidRDefault="00063020" w:rsidP="00DD72A9">
            <w:pPr>
              <w:pStyle w:val="Contedodatabela"/>
              <w:jc w:val="center"/>
              <w:rPr>
                <w:rFonts w:cs="Times New Roman"/>
              </w:rPr>
            </w:pPr>
            <w:r w:rsidRPr="00063020">
              <w:rPr>
                <w:rFonts w:cs="Times New Roman"/>
                <w:color w:val="000000"/>
              </w:rPr>
              <w:t>(podendo ser um valor menor a critério da seguradora, ou mesmo nulo)</w:t>
            </w:r>
          </w:p>
        </w:tc>
        <w:tc>
          <w:tcPr>
            <w:tcW w:w="1603" w:type="dxa"/>
            <w:tcBorders>
              <w:left w:val="single" w:sz="4" w:space="0" w:color="auto"/>
              <w:bottom w:val="single" w:sz="4" w:space="0" w:color="auto"/>
              <w:right w:val="single" w:sz="4" w:space="0" w:color="auto"/>
            </w:tcBorders>
            <w:shd w:val="clear" w:color="auto" w:fill="auto"/>
            <w:vAlign w:val="center"/>
          </w:tcPr>
          <w:p w14:paraId="20BE206A" w14:textId="77777777" w:rsidR="00063020" w:rsidRPr="00063020" w:rsidRDefault="00063020" w:rsidP="00DD72A9">
            <w:pPr>
              <w:pStyle w:val="Contedodatabela"/>
              <w:jc w:val="center"/>
              <w:rPr>
                <w:rFonts w:cs="Times New Roman"/>
                <w:color w:val="000000"/>
              </w:rPr>
            </w:pPr>
            <w:r w:rsidRPr="00063020">
              <w:rPr>
                <w:rFonts w:cs="Times New Roman"/>
                <w:color w:val="000000"/>
              </w:rPr>
              <w:t>10%</w:t>
            </w:r>
          </w:p>
          <w:p w14:paraId="38EE47AB" w14:textId="77777777" w:rsidR="00063020" w:rsidRPr="00063020" w:rsidRDefault="00063020" w:rsidP="00DD72A9">
            <w:pPr>
              <w:pStyle w:val="Contedodatabela"/>
              <w:jc w:val="center"/>
              <w:rPr>
                <w:rFonts w:cs="Times New Roman"/>
                <w:color w:val="000000"/>
              </w:rPr>
            </w:pPr>
          </w:p>
          <w:p w14:paraId="284037B3" w14:textId="77777777" w:rsidR="00063020" w:rsidRPr="00063020" w:rsidRDefault="00063020" w:rsidP="00DD72A9">
            <w:pPr>
              <w:pStyle w:val="Contedodatabela"/>
              <w:jc w:val="center"/>
              <w:rPr>
                <w:rFonts w:cs="Times New Roman"/>
              </w:rPr>
            </w:pPr>
            <w:r w:rsidRPr="00063020">
              <w:rPr>
                <w:rFonts w:cs="Times New Roman"/>
                <w:color w:val="000000"/>
              </w:rPr>
              <w:t>(O máximo aceito é de 10%, podendo ser um percentual menor)</w:t>
            </w:r>
          </w:p>
        </w:tc>
      </w:tr>
      <w:tr w:rsidR="00063020" w:rsidRPr="00063020" w14:paraId="56F8356D" w14:textId="77777777" w:rsidTr="0032137C">
        <w:tblPrEx>
          <w:tblCellMar>
            <w:top w:w="0" w:type="dxa"/>
          </w:tblCellMar>
        </w:tblPrEx>
        <w:trPr>
          <w:trHeight w:val="341"/>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660F195F" w14:textId="77777777" w:rsidR="00063020" w:rsidRPr="00063020" w:rsidRDefault="00063020" w:rsidP="00DD72A9">
            <w:pPr>
              <w:pStyle w:val="Contedodatabela"/>
              <w:rPr>
                <w:rFonts w:cs="Times New Roman"/>
              </w:rPr>
            </w:pPr>
            <w:r w:rsidRPr="00063020">
              <w:rPr>
                <w:rFonts w:cs="Times New Roman"/>
                <w:color w:val="000000"/>
              </w:rPr>
              <w:t>2 – DANOS ELÉTRICOS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4D5083" w14:textId="77777777" w:rsidR="00063020" w:rsidRPr="00063020" w:rsidRDefault="00063020" w:rsidP="00DD72A9">
            <w:pPr>
              <w:pStyle w:val="Contedodatabela"/>
              <w:jc w:val="center"/>
              <w:rPr>
                <w:rFonts w:cs="Times New Roman"/>
              </w:rPr>
            </w:pPr>
            <w:r w:rsidRPr="00063020">
              <w:rPr>
                <w:rFonts w:cs="Times New Roman"/>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16AD38" w14:textId="055EC602" w:rsidR="00063020" w:rsidRPr="00063020" w:rsidRDefault="00063020" w:rsidP="00DD72A9">
            <w:pPr>
              <w:pStyle w:val="Contedodatabela"/>
              <w:jc w:val="center"/>
              <w:rPr>
                <w:rFonts w:cs="Times New Roman"/>
              </w:rPr>
            </w:pPr>
            <w:r w:rsidRPr="00063020">
              <w:rPr>
                <w:rFonts w:cs="Times New Roman"/>
                <w:color w:val="000000"/>
              </w:rPr>
              <w:t>R$ 300</w:t>
            </w:r>
            <w:r w:rsidR="0032137C">
              <w:rPr>
                <w:rFonts w:cs="Times New Roman"/>
                <w:color w:val="000000"/>
              </w:rPr>
              <w:t>.</w:t>
            </w:r>
            <w:r w:rsidRPr="00063020">
              <w:rPr>
                <w:rFonts w:cs="Times New Roman"/>
                <w:color w:val="000000"/>
              </w:rPr>
              <w:t>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1A003276" w14:textId="77777777" w:rsidR="00063020" w:rsidRPr="00063020" w:rsidRDefault="00063020" w:rsidP="00DD72A9">
            <w:pPr>
              <w:pStyle w:val="Contedodatabela"/>
              <w:jc w:val="center"/>
              <w:rPr>
                <w:rFonts w:cs="Times New Roman"/>
                <w:color w:val="000000"/>
              </w:rPr>
            </w:pPr>
          </w:p>
          <w:p w14:paraId="149C88C0" w14:textId="77777777" w:rsidR="00063020" w:rsidRPr="00063020" w:rsidRDefault="00063020" w:rsidP="00DD72A9">
            <w:pPr>
              <w:pStyle w:val="Contedodatabela"/>
              <w:jc w:val="center"/>
              <w:rPr>
                <w:rFonts w:cs="Times New Roman"/>
                <w:color w:val="000000"/>
              </w:rPr>
            </w:pPr>
          </w:p>
          <w:p w14:paraId="5436E3D9" w14:textId="77777777" w:rsidR="00063020" w:rsidRPr="00063020" w:rsidRDefault="00063020" w:rsidP="00DD72A9">
            <w:pPr>
              <w:pStyle w:val="Contedodatabela"/>
              <w:jc w:val="center"/>
              <w:rPr>
                <w:rFonts w:cs="Times New Roman"/>
                <w:color w:val="000000"/>
              </w:rPr>
            </w:pPr>
            <w:r w:rsidRPr="00063020">
              <w:rPr>
                <w:rFonts w:cs="Times New Roman"/>
                <w:color w:val="000000"/>
              </w:rPr>
              <w:t>R$ 1.500,00</w:t>
            </w:r>
          </w:p>
          <w:p w14:paraId="58CFDB37" w14:textId="77777777" w:rsidR="00063020" w:rsidRPr="00063020" w:rsidRDefault="00063020" w:rsidP="00DD72A9">
            <w:pPr>
              <w:pStyle w:val="Contedodatabela"/>
              <w:jc w:val="center"/>
              <w:rPr>
                <w:rFonts w:cs="Times New Roman"/>
                <w:color w:val="000000"/>
              </w:rPr>
            </w:pPr>
          </w:p>
          <w:p w14:paraId="3919AF96" w14:textId="77777777" w:rsidR="00063020" w:rsidRPr="00063020" w:rsidRDefault="00063020" w:rsidP="00DD72A9">
            <w:pPr>
              <w:pStyle w:val="Contedodatabela"/>
              <w:jc w:val="center"/>
              <w:rPr>
                <w:rFonts w:cs="Times New Roman"/>
              </w:rPr>
            </w:pPr>
            <w:r w:rsidRPr="00063020">
              <w:rPr>
                <w:rFonts w:cs="Times New Roman"/>
                <w:color w:val="000000"/>
              </w:rPr>
              <w:t xml:space="preserve">(podendo ser um valor menor a critério da seguradora, ou mesmo nulo) </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2971E8D5" w14:textId="77777777" w:rsidR="00063020" w:rsidRPr="00063020" w:rsidRDefault="00063020" w:rsidP="00DD72A9">
            <w:pPr>
              <w:pStyle w:val="Contedodatabela"/>
              <w:jc w:val="center"/>
              <w:rPr>
                <w:rFonts w:cs="Times New Roman"/>
                <w:color w:val="000000"/>
              </w:rPr>
            </w:pPr>
            <w:r w:rsidRPr="00063020">
              <w:rPr>
                <w:rFonts w:cs="Times New Roman"/>
                <w:color w:val="000000"/>
              </w:rPr>
              <w:t>15%</w:t>
            </w:r>
          </w:p>
          <w:p w14:paraId="11FDF6F8" w14:textId="77777777" w:rsidR="00063020" w:rsidRPr="00063020" w:rsidRDefault="00063020" w:rsidP="00DD72A9">
            <w:pPr>
              <w:pStyle w:val="Contedodatabela"/>
              <w:jc w:val="center"/>
              <w:rPr>
                <w:rFonts w:cs="Times New Roman"/>
              </w:rPr>
            </w:pPr>
            <w:r w:rsidRPr="00063020">
              <w:rPr>
                <w:rFonts w:cs="Times New Roman"/>
                <w:color w:val="000000"/>
              </w:rPr>
              <w:t>(O máximo aceito é de 15%, podendo ser um percentual menor a critério da seguradora)</w:t>
            </w:r>
          </w:p>
        </w:tc>
      </w:tr>
      <w:tr w:rsidR="00063020" w:rsidRPr="00063020" w14:paraId="573CCD37" w14:textId="77777777" w:rsidTr="0032137C">
        <w:tblPrEx>
          <w:tblCellMar>
            <w:top w:w="0" w:type="dxa"/>
          </w:tblCellMar>
        </w:tblPrEx>
        <w:trPr>
          <w:trHeight w:val="341"/>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B266C52" w14:textId="77777777" w:rsidR="00063020" w:rsidRPr="00063020" w:rsidRDefault="00063020" w:rsidP="00DD72A9">
            <w:pPr>
              <w:pStyle w:val="Contedodatabela"/>
              <w:rPr>
                <w:rFonts w:cs="Times New Roman"/>
                <w:bCs/>
              </w:rPr>
            </w:pPr>
            <w:r w:rsidRPr="00063020">
              <w:rPr>
                <w:rFonts w:cs="Times New Roman"/>
                <w:bCs/>
                <w:color w:val="000000"/>
              </w:rPr>
              <w:t>3 – IMPACTO DE VEÌCULOS TERRESTRES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163179" w14:textId="77777777" w:rsidR="00063020" w:rsidRPr="00063020" w:rsidRDefault="00063020" w:rsidP="00DD72A9">
            <w:pPr>
              <w:pStyle w:val="Contedodatabela"/>
              <w:jc w:val="center"/>
              <w:rPr>
                <w:rFonts w:cs="Times New Roman"/>
                <w:bCs/>
              </w:rPr>
            </w:pPr>
            <w:r w:rsidRPr="00063020">
              <w:rPr>
                <w:rFonts w:cs="Times New Roman"/>
                <w:bCs/>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74C4D3" w14:textId="77777777" w:rsidR="00063020" w:rsidRPr="00063020" w:rsidRDefault="00063020" w:rsidP="00DD72A9">
            <w:pPr>
              <w:pStyle w:val="Contedodatabela"/>
              <w:jc w:val="center"/>
              <w:rPr>
                <w:rFonts w:cs="Times New Roman"/>
              </w:rPr>
            </w:pPr>
            <w:r w:rsidRPr="00063020">
              <w:rPr>
                <w:rFonts w:cs="Times New Roman"/>
                <w:color w:val="000000"/>
              </w:rPr>
              <w:t>R$ 1.000.000,00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4CAFB2A3" w14:textId="77777777" w:rsidR="00063020" w:rsidRPr="00063020" w:rsidRDefault="00063020" w:rsidP="00DD72A9">
            <w:pPr>
              <w:pStyle w:val="Contedodatabela"/>
              <w:jc w:val="center"/>
              <w:rPr>
                <w:rFonts w:cs="Times New Roman"/>
                <w:color w:val="000000"/>
              </w:rPr>
            </w:pPr>
          </w:p>
          <w:p w14:paraId="0B64E4D8" w14:textId="77777777" w:rsidR="00063020" w:rsidRPr="00063020" w:rsidRDefault="00063020" w:rsidP="00DD72A9">
            <w:pPr>
              <w:pStyle w:val="Contedodatabela"/>
              <w:jc w:val="center"/>
              <w:rPr>
                <w:rFonts w:cs="Times New Roman"/>
                <w:color w:val="000000"/>
              </w:rPr>
            </w:pPr>
            <w:r w:rsidRPr="00063020">
              <w:rPr>
                <w:rFonts w:cs="Times New Roman"/>
                <w:color w:val="000000"/>
              </w:rPr>
              <w:t>R$ 1.500,00</w:t>
            </w:r>
          </w:p>
          <w:p w14:paraId="38ABECD7" w14:textId="77777777" w:rsidR="00063020" w:rsidRPr="00063020" w:rsidRDefault="00063020" w:rsidP="00DD72A9">
            <w:pPr>
              <w:pStyle w:val="Contedodatabela"/>
              <w:jc w:val="center"/>
              <w:rPr>
                <w:rFonts w:cs="Times New Roman"/>
                <w:color w:val="000000"/>
              </w:rPr>
            </w:pPr>
          </w:p>
          <w:p w14:paraId="36A9BAB0" w14:textId="77777777" w:rsidR="00063020" w:rsidRPr="00063020" w:rsidRDefault="00063020" w:rsidP="00DD72A9">
            <w:pPr>
              <w:pStyle w:val="Contedodatabela"/>
              <w:jc w:val="center"/>
              <w:rPr>
                <w:rFonts w:cs="Times New Roman"/>
              </w:rPr>
            </w:pPr>
            <w:r w:rsidRPr="00063020">
              <w:rPr>
                <w:rFonts w:cs="Times New Roman"/>
                <w:color w:val="000000"/>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286BCFD3" w14:textId="77777777" w:rsidR="00063020" w:rsidRPr="00063020" w:rsidRDefault="00063020" w:rsidP="00DD72A9">
            <w:pPr>
              <w:pStyle w:val="Contedodatabela"/>
              <w:jc w:val="center"/>
              <w:rPr>
                <w:rFonts w:cs="Times New Roman"/>
                <w:color w:val="000000"/>
              </w:rPr>
            </w:pPr>
            <w:r w:rsidRPr="00063020">
              <w:rPr>
                <w:rFonts w:cs="Times New Roman"/>
                <w:color w:val="000000"/>
              </w:rPr>
              <w:t>15%</w:t>
            </w:r>
          </w:p>
          <w:p w14:paraId="4B109BFB" w14:textId="77777777" w:rsidR="00063020" w:rsidRPr="00063020" w:rsidRDefault="00063020" w:rsidP="00DD72A9">
            <w:pPr>
              <w:pStyle w:val="Contedodatabela"/>
              <w:jc w:val="center"/>
              <w:rPr>
                <w:rFonts w:cs="Times New Roman"/>
              </w:rPr>
            </w:pPr>
            <w:r w:rsidRPr="00063020">
              <w:rPr>
                <w:rFonts w:cs="Times New Roman"/>
                <w:color w:val="000000"/>
              </w:rPr>
              <w:t>(O máximo aceito é de 15%, podendo ser um percentual menor)</w:t>
            </w:r>
          </w:p>
        </w:tc>
      </w:tr>
      <w:tr w:rsidR="00063020" w:rsidRPr="00063020" w14:paraId="38D802AD" w14:textId="77777777" w:rsidTr="0032137C">
        <w:tblPrEx>
          <w:tblCellMar>
            <w:top w:w="0" w:type="dxa"/>
          </w:tblCellMar>
        </w:tblPrEx>
        <w:trPr>
          <w:trHeight w:val="341"/>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5299996F" w14:textId="77777777" w:rsidR="00063020" w:rsidRPr="00063020" w:rsidRDefault="00063020" w:rsidP="00DD72A9">
            <w:pPr>
              <w:pStyle w:val="Contedodatabela"/>
              <w:rPr>
                <w:rFonts w:cs="Times New Roman"/>
                <w:bCs/>
              </w:rPr>
            </w:pPr>
            <w:r w:rsidRPr="00063020">
              <w:rPr>
                <w:rFonts w:cs="Times New Roman"/>
                <w:bCs/>
                <w:color w:val="000000"/>
              </w:rPr>
              <w:t>3 – QUEBRA DE VIDROS (INCLUINDO PELE DE VIDRO)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A02B16" w14:textId="77777777" w:rsidR="00063020" w:rsidRPr="00063020" w:rsidRDefault="00063020" w:rsidP="00DD72A9">
            <w:pPr>
              <w:pStyle w:val="Contedodatabela"/>
              <w:jc w:val="center"/>
              <w:rPr>
                <w:rFonts w:cs="Times New Roman"/>
                <w:bCs/>
              </w:rPr>
            </w:pPr>
            <w:r w:rsidRPr="00063020">
              <w:rPr>
                <w:rFonts w:cs="Times New Roman"/>
                <w:bCs/>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1DD2F" w14:textId="77777777" w:rsidR="00063020" w:rsidRPr="00063020" w:rsidRDefault="00063020" w:rsidP="00DD72A9">
            <w:pPr>
              <w:pStyle w:val="Contedodatabela"/>
              <w:jc w:val="center"/>
              <w:rPr>
                <w:rFonts w:cs="Times New Roman"/>
              </w:rPr>
            </w:pPr>
            <w:r w:rsidRPr="00063020">
              <w:rPr>
                <w:rFonts w:cs="Times New Roman"/>
                <w:color w:val="000000"/>
              </w:rPr>
              <w:t>R$ 100.000,00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1CAF2706" w14:textId="77777777" w:rsidR="00063020" w:rsidRPr="00063020" w:rsidRDefault="00063020" w:rsidP="00DD72A9">
            <w:pPr>
              <w:pStyle w:val="Contedodatabela"/>
              <w:jc w:val="center"/>
              <w:rPr>
                <w:rFonts w:cs="Times New Roman"/>
                <w:color w:val="000000"/>
              </w:rPr>
            </w:pPr>
          </w:p>
          <w:p w14:paraId="0678C795" w14:textId="77777777" w:rsidR="00063020" w:rsidRPr="00063020" w:rsidRDefault="00063020" w:rsidP="00DD72A9">
            <w:pPr>
              <w:pStyle w:val="Contedodatabela"/>
              <w:jc w:val="center"/>
              <w:rPr>
                <w:rFonts w:cs="Times New Roman"/>
                <w:color w:val="000000"/>
              </w:rPr>
            </w:pPr>
            <w:r w:rsidRPr="00063020">
              <w:rPr>
                <w:rFonts w:cs="Times New Roman"/>
                <w:color w:val="000000"/>
              </w:rPr>
              <w:t>R$ 400,00</w:t>
            </w:r>
          </w:p>
          <w:p w14:paraId="628D4DA8" w14:textId="77777777" w:rsidR="00063020" w:rsidRPr="00063020" w:rsidRDefault="00063020" w:rsidP="00DD72A9">
            <w:pPr>
              <w:pStyle w:val="Contedodatabela"/>
              <w:jc w:val="center"/>
              <w:rPr>
                <w:rFonts w:cs="Times New Roman"/>
                <w:color w:val="000000"/>
              </w:rPr>
            </w:pPr>
          </w:p>
          <w:p w14:paraId="61E91E84" w14:textId="77777777" w:rsidR="00063020" w:rsidRPr="00063020" w:rsidRDefault="00063020" w:rsidP="00DD72A9">
            <w:pPr>
              <w:pStyle w:val="Contedodatabela"/>
              <w:jc w:val="center"/>
              <w:rPr>
                <w:rFonts w:cs="Times New Roman"/>
              </w:rPr>
            </w:pPr>
            <w:r w:rsidRPr="00063020">
              <w:rPr>
                <w:rFonts w:cs="Times New Roman"/>
                <w:color w:val="000000"/>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47448ACA" w14:textId="77777777" w:rsidR="00063020" w:rsidRPr="00063020" w:rsidRDefault="00063020" w:rsidP="00DD72A9">
            <w:pPr>
              <w:pStyle w:val="Contedodatabela"/>
              <w:jc w:val="center"/>
              <w:rPr>
                <w:rFonts w:cs="Times New Roman"/>
                <w:color w:val="000000"/>
              </w:rPr>
            </w:pPr>
            <w:r w:rsidRPr="00063020">
              <w:rPr>
                <w:rFonts w:cs="Times New Roman"/>
                <w:color w:val="000000"/>
              </w:rPr>
              <w:t>15%</w:t>
            </w:r>
          </w:p>
          <w:p w14:paraId="2B8D433F" w14:textId="77777777" w:rsidR="00063020" w:rsidRPr="00063020" w:rsidRDefault="00063020" w:rsidP="00DD72A9">
            <w:pPr>
              <w:pStyle w:val="Contedodatabela"/>
              <w:jc w:val="center"/>
              <w:rPr>
                <w:rFonts w:cs="Times New Roman"/>
                <w:color w:val="000000"/>
              </w:rPr>
            </w:pPr>
          </w:p>
          <w:p w14:paraId="655995E3" w14:textId="77777777" w:rsidR="00063020" w:rsidRPr="00063020" w:rsidRDefault="00063020" w:rsidP="00DD72A9">
            <w:pPr>
              <w:pStyle w:val="Contedodatabela"/>
              <w:jc w:val="center"/>
              <w:rPr>
                <w:rFonts w:cs="Times New Roman"/>
              </w:rPr>
            </w:pPr>
            <w:r w:rsidRPr="00063020">
              <w:rPr>
                <w:rFonts w:cs="Times New Roman"/>
                <w:color w:val="000000"/>
              </w:rPr>
              <w:t>(O máximo aceito é de 15%, podendo ser um percentual menor)</w:t>
            </w:r>
          </w:p>
        </w:tc>
      </w:tr>
      <w:tr w:rsidR="00063020" w:rsidRPr="00063020" w14:paraId="5B8E413F" w14:textId="77777777" w:rsidTr="00063020">
        <w:tblPrEx>
          <w:tblCellMar>
            <w:top w:w="0" w:type="dxa"/>
          </w:tblCellMar>
        </w:tblPrEx>
        <w:trPr>
          <w:trHeight w:val="341"/>
        </w:trPr>
        <w:tc>
          <w:tcPr>
            <w:tcW w:w="80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EB7F30" w14:textId="77777777" w:rsidR="00063020" w:rsidRPr="00063020" w:rsidRDefault="00063020" w:rsidP="00DD72A9">
            <w:pPr>
              <w:pStyle w:val="Contedodatabela"/>
              <w:jc w:val="right"/>
              <w:rPr>
                <w:rFonts w:cs="Times New Roman"/>
                <w:color w:val="000000"/>
              </w:rPr>
            </w:pPr>
            <w:r w:rsidRPr="00063020">
              <w:rPr>
                <w:rFonts w:cs="Times New Roman"/>
                <w:color w:val="000000"/>
              </w:rPr>
              <w:lastRenderedPageBreak/>
              <w:t>VALOR DO PRÊMIO</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B3432" w14:textId="77777777" w:rsidR="00063020" w:rsidRPr="00063020" w:rsidRDefault="00063020" w:rsidP="00DD72A9">
            <w:pPr>
              <w:pStyle w:val="Contedodatabela"/>
              <w:jc w:val="center"/>
              <w:rPr>
                <w:rFonts w:cs="Times New Roman"/>
                <w:color w:val="000000"/>
              </w:rPr>
            </w:pPr>
            <w:r w:rsidRPr="00063020">
              <w:rPr>
                <w:rFonts w:cs="Times New Roman"/>
                <w:color w:val="000000"/>
              </w:rPr>
              <w:t>R$ _____</w:t>
            </w:r>
            <w:proofErr w:type="gramStart"/>
            <w:r w:rsidRPr="00063020">
              <w:rPr>
                <w:rFonts w:cs="Times New Roman"/>
                <w:color w:val="000000"/>
              </w:rPr>
              <w:t>_,_</w:t>
            </w:r>
            <w:proofErr w:type="gramEnd"/>
            <w:r w:rsidRPr="00063020">
              <w:rPr>
                <w:rFonts w:cs="Times New Roman"/>
                <w:color w:val="000000"/>
              </w:rPr>
              <w:t>_</w:t>
            </w:r>
          </w:p>
        </w:tc>
      </w:tr>
    </w:tbl>
    <w:p w14:paraId="68F9BBA4" w14:textId="77777777" w:rsidR="00D549C2" w:rsidRPr="00B00FEE" w:rsidRDefault="00D549C2" w:rsidP="00D73C22">
      <w:pPr>
        <w:pStyle w:val="Standard"/>
        <w:spacing w:after="100" w:afterAutospacing="1" w:line="360" w:lineRule="auto"/>
        <w:contextualSpacing/>
        <w:jc w:val="both"/>
        <w:rPr>
          <w:rFonts w:eastAsia="Times New Roman" w:cs="Times New Roman"/>
        </w:rPr>
      </w:pPr>
    </w:p>
    <w:p w14:paraId="1C7516F2" w14:textId="77777777" w:rsidR="0018128D" w:rsidRPr="00C275FA" w:rsidRDefault="0018128D" w:rsidP="0018128D">
      <w:pPr>
        <w:pStyle w:val="Standard"/>
        <w:jc w:val="both"/>
        <w:rPr>
          <w:rFonts w:eastAsia="Times New Roman" w:cs="Times New Roman"/>
        </w:rPr>
      </w:pPr>
    </w:p>
    <w:p w14:paraId="52FE0E1E" w14:textId="77777777" w:rsidR="0018128D" w:rsidRPr="00063020" w:rsidRDefault="0018128D" w:rsidP="0018128D">
      <w:pPr>
        <w:pStyle w:val="Standard"/>
        <w:jc w:val="both"/>
        <w:rPr>
          <w:rFonts w:ascii="Times New Roman" w:eastAsia="Times New Roman" w:hAnsi="Times New Roman" w:cs="Times New Roman"/>
        </w:rPr>
      </w:pPr>
      <w:proofErr w:type="spellStart"/>
      <w:r w:rsidRPr="00063020">
        <w:rPr>
          <w:rFonts w:ascii="Times New Roman" w:eastAsia="Times New Roman" w:hAnsi="Times New Roman" w:cs="Times New Roman"/>
        </w:rPr>
        <w:t>Obs</w:t>
      </w:r>
      <w:proofErr w:type="spellEnd"/>
      <w:r w:rsidRPr="00063020">
        <w:rPr>
          <w:rFonts w:ascii="Times New Roman" w:eastAsia="Times New Roman" w:hAnsi="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063020" w:rsidRDefault="0018128D" w:rsidP="0018128D">
      <w:pPr>
        <w:pStyle w:val="Standard"/>
        <w:jc w:val="both"/>
        <w:rPr>
          <w:rFonts w:ascii="Times New Roman" w:hAnsi="Times New Roman" w:cs="Times New Roman"/>
        </w:rPr>
      </w:pPr>
      <w:r w:rsidRPr="00063020">
        <w:rPr>
          <w:rFonts w:ascii="Times New Roman" w:eastAsia="Times New Roman" w:hAnsi="Times New Roman" w:cs="Times New Roman"/>
        </w:rPr>
        <w:t>Obs. 2 - Declaramos de que a empresa possui todos os requisitos exigidos no edital e no termo de re</w:t>
      </w:r>
      <w:r w:rsidRPr="00063020">
        <w:rPr>
          <w:rFonts w:ascii="Times New Roman" w:hAnsi="Times New Roman" w:cs="Times New Roman"/>
        </w:rPr>
        <w:t>ferência para o cumprimento do objeto contratual.</w:t>
      </w:r>
    </w:p>
    <w:p w14:paraId="2DC58C4F" w14:textId="77777777" w:rsidR="0018128D" w:rsidRPr="00063020" w:rsidRDefault="0018128D" w:rsidP="0018128D">
      <w:pPr>
        <w:pStyle w:val="Standard"/>
        <w:jc w:val="both"/>
        <w:rPr>
          <w:rFonts w:ascii="Times New Roman" w:hAnsi="Times New Roman" w:cs="Times New Roman"/>
        </w:rPr>
      </w:pPr>
    </w:p>
    <w:p w14:paraId="0EA4898B" w14:textId="77777777" w:rsidR="0018128D" w:rsidRPr="00063020" w:rsidRDefault="0018128D" w:rsidP="0018128D">
      <w:pPr>
        <w:pStyle w:val="Standard"/>
        <w:jc w:val="both"/>
        <w:rPr>
          <w:rFonts w:ascii="Times New Roman" w:hAnsi="Times New Roman" w:cs="Times New Roman"/>
        </w:rPr>
      </w:pPr>
    </w:p>
    <w:p w14:paraId="593D60FA" w14:textId="77777777" w:rsidR="0018128D" w:rsidRPr="00063020" w:rsidRDefault="0018128D" w:rsidP="0018128D">
      <w:pPr>
        <w:pStyle w:val="Standard"/>
        <w:jc w:val="both"/>
        <w:rPr>
          <w:rFonts w:ascii="Times New Roman" w:hAnsi="Times New Roman" w:cs="Times New Roman"/>
        </w:rPr>
      </w:pPr>
    </w:p>
    <w:p w14:paraId="22BE3B9A" w14:textId="77777777" w:rsidR="0018128D" w:rsidRPr="00063020" w:rsidRDefault="0018128D" w:rsidP="0018128D">
      <w:pPr>
        <w:pStyle w:val="Standard"/>
        <w:jc w:val="both"/>
        <w:rPr>
          <w:rFonts w:ascii="Times New Roman" w:hAnsi="Times New Roman" w:cs="Times New Roman"/>
        </w:rPr>
      </w:pPr>
    </w:p>
    <w:p w14:paraId="7701422F" w14:textId="77777777" w:rsidR="0018128D" w:rsidRPr="00063020" w:rsidRDefault="0018128D" w:rsidP="0018128D">
      <w:pPr>
        <w:pStyle w:val="Standard"/>
        <w:rPr>
          <w:rFonts w:ascii="Times New Roman" w:hAnsi="Times New Roman" w:cs="Times New Roman"/>
        </w:rPr>
      </w:pPr>
    </w:p>
    <w:p w14:paraId="0654EA9B" w14:textId="77777777" w:rsidR="0018128D" w:rsidRPr="00063020" w:rsidRDefault="0018128D" w:rsidP="0018128D">
      <w:pPr>
        <w:pStyle w:val="Standard"/>
        <w:jc w:val="center"/>
        <w:rPr>
          <w:rFonts w:ascii="Times New Roman" w:hAnsi="Times New Roman" w:cs="Times New Roman"/>
        </w:rPr>
      </w:pPr>
      <w:r w:rsidRPr="00063020">
        <w:rPr>
          <w:rFonts w:ascii="Times New Roman" w:hAnsi="Times New Roman" w:cs="Times New Roman"/>
        </w:rPr>
        <w:t xml:space="preserve">DATA: ____/____/____ </w:t>
      </w:r>
    </w:p>
    <w:p w14:paraId="02B8F495" w14:textId="77777777" w:rsidR="0018128D" w:rsidRPr="00063020" w:rsidRDefault="0018128D" w:rsidP="0018128D">
      <w:pPr>
        <w:pStyle w:val="Standard"/>
        <w:jc w:val="center"/>
        <w:rPr>
          <w:rFonts w:ascii="Times New Roman" w:hAnsi="Times New Roman" w:cs="Times New Roman"/>
        </w:rPr>
      </w:pPr>
    </w:p>
    <w:p w14:paraId="0C8BBB6B" w14:textId="77777777" w:rsidR="0018128D" w:rsidRPr="00063020" w:rsidRDefault="0018128D" w:rsidP="0018128D">
      <w:pPr>
        <w:pStyle w:val="Standard"/>
        <w:jc w:val="center"/>
        <w:rPr>
          <w:rFonts w:ascii="Times New Roman" w:hAnsi="Times New Roman" w:cs="Times New Roman"/>
        </w:rPr>
      </w:pPr>
      <w:r w:rsidRPr="00063020">
        <w:rPr>
          <w:rFonts w:ascii="Times New Roman" w:hAnsi="Times New Roman" w:cs="Times New Roman"/>
        </w:rPr>
        <w:t>Local e data</w:t>
      </w:r>
    </w:p>
    <w:p w14:paraId="5B2B48FC" w14:textId="77777777" w:rsidR="00AF6638" w:rsidRPr="00063020" w:rsidRDefault="00AF6638" w:rsidP="004B21F2">
      <w:pPr>
        <w:pStyle w:val="Standard"/>
        <w:spacing w:after="113" w:line="360" w:lineRule="auto"/>
        <w:jc w:val="center"/>
        <w:rPr>
          <w:rFonts w:ascii="Times New Roman" w:hAnsi="Times New Roman" w:cs="Times New Roman"/>
          <w:b/>
          <w:bCs/>
          <w:u w:val="single"/>
        </w:rPr>
      </w:pPr>
    </w:p>
    <w:p w14:paraId="46EB0CA4" w14:textId="77777777" w:rsidR="0017602C" w:rsidRDefault="0017602C" w:rsidP="004B21F2">
      <w:pPr>
        <w:pStyle w:val="Standard"/>
        <w:spacing w:after="113" w:line="360" w:lineRule="auto"/>
        <w:jc w:val="center"/>
        <w:rPr>
          <w:rFonts w:ascii="Times New Roman" w:hAnsi="Times New Roman" w:cs="Times New Roman"/>
          <w:b/>
          <w:bCs/>
          <w:u w:val="single"/>
        </w:rPr>
      </w:pPr>
    </w:p>
    <w:p w14:paraId="4C118126" w14:textId="77777777" w:rsidR="001960A9" w:rsidRDefault="001960A9" w:rsidP="004B21F2">
      <w:pPr>
        <w:pStyle w:val="Standard"/>
        <w:spacing w:after="113" w:line="360" w:lineRule="auto"/>
        <w:jc w:val="center"/>
        <w:rPr>
          <w:rFonts w:ascii="Times New Roman" w:hAnsi="Times New Roman" w:cs="Times New Roman"/>
          <w:b/>
          <w:bCs/>
          <w:u w:val="single"/>
        </w:rPr>
      </w:pPr>
    </w:p>
    <w:p w14:paraId="173A2B36" w14:textId="77777777" w:rsidR="001960A9" w:rsidRDefault="001960A9" w:rsidP="004B21F2">
      <w:pPr>
        <w:pStyle w:val="Standard"/>
        <w:spacing w:after="113" w:line="360" w:lineRule="auto"/>
        <w:jc w:val="center"/>
        <w:rPr>
          <w:rFonts w:ascii="Times New Roman" w:hAnsi="Times New Roman" w:cs="Times New Roman"/>
          <w:b/>
          <w:bCs/>
          <w:u w:val="single"/>
        </w:rPr>
      </w:pPr>
    </w:p>
    <w:p w14:paraId="282FBE37" w14:textId="77777777" w:rsidR="00AB6FB8" w:rsidRDefault="00AB6FB8" w:rsidP="004B21F2">
      <w:pPr>
        <w:pStyle w:val="Standard"/>
        <w:spacing w:after="113" w:line="360" w:lineRule="auto"/>
        <w:jc w:val="center"/>
        <w:rPr>
          <w:rFonts w:ascii="Times New Roman" w:hAnsi="Times New Roman" w:cs="Times New Roman"/>
          <w:b/>
          <w:bCs/>
          <w:u w:val="single"/>
        </w:rPr>
      </w:pPr>
    </w:p>
    <w:p w14:paraId="20136935" w14:textId="77777777" w:rsidR="00AB6FB8" w:rsidRDefault="00AB6FB8" w:rsidP="004B21F2">
      <w:pPr>
        <w:pStyle w:val="Standard"/>
        <w:spacing w:after="113" w:line="360" w:lineRule="auto"/>
        <w:jc w:val="center"/>
        <w:rPr>
          <w:rFonts w:ascii="Times New Roman" w:hAnsi="Times New Roman" w:cs="Times New Roman"/>
          <w:b/>
          <w:bCs/>
          <w:u w:val="single"/>
        </w:rPr>
      </w:pPr>
    </w:p>
    <w:p w14:paraId="5F6EFDD3" w14:textId="77777777" w:rsidR="00AB6FB8" w:rsidRDefault="00AB6FB8" w:rsidP="004B21F2">
      <w:pPr>
        <w:pStyle w:val="Standard"/>
        <w:spacing w:after="113" w:line="360" w:lineRule="auto"/>
        <w:jc w:val="center"/>
        <w:rPr>
          <w:rFonts w:ascii="Times New Roman" w:hAnsi="Times New Roman" w:cs="Times New Roman"/>
          <w:b/>
          <w:bCs/>
          <w:u w:val="single"/>
        </w:rPr>
      </w:pPr>
    </w:p>
    <w:p w14:paraId="3871D483" w14:textId="77777777" w:rsidR="00AB6FB8" w:rsidRDefault="00AB6FB8" w:rsidP="004B21F2">
      <w:pPr>
        <w:pStyle w:val="Standard"/>
        <w:spacing w:after="113" w:line="360" w:lineRule="auto"/>
        <w:jc w:val="center"/>
        <w:rPr>
          <w:rFonts w:ascii="Times New Roman" w:hAnsi="Times New Roman" w:cs="Times New Roman"/>
          <w:b/>
          <w:bCs/>
          <w:u w:val="single"/>
        </w:rPr>
      </w:pPr>
    </w:p>
    <w:p w14:paraId="4DD33EDC" w14:textId="77777777" w:rsidR="00AB6FB8" w:rsidRDefault="00AB6FB8" w:rsidP="004B21F2">
      <w:pPr>
        <w:pStyle w:val="Standard"/>
        <w:spacing w:after="113" w:line="360" w:lineRule="auto"/>
        <w:jc w:val="center"/>
        <w:rPr>
          <w:rFonts w:ascii="Times New Roman" w:hAnsi="Times New Roman" w:cs="Times New Roman"/>
          <w:b/>
          <w:bCs/>
          <w:u w:val="single"/>
        </w:rPr>
      </w:pPr>
    </w:p>
    <w:p w14:paraId="18574973" w14:textId="77777777" w:rsidR="00AB6FB8" w:rsidRDefault="00AB6FB8" w:rsidP="004B21F2">
      <w:pPr>
        <w:pStyle w:val="Standard"/>
        <w:spacing w:after="113" w:line="360" w:lineRule="auto"/>
        <w:jc w:val="center"/>
        <w:rPr>
          <w:rFonts w:ascii="Times New Roman" w:hAnsi="Times New Roman" w:cs="Times New Roman"/>
          <w:b/>
          <w:bCs/>
          <w:u w:val="single"/>
        </w:rPr>
      </w:pPr>
    </w:p>
    <w:p w14:paraId="6DB4F290" w14:textId="77777777" w:rsidR="00AB6FB8" w:rsidRDefault="00AB6FB8" w:rsidP="004B21F2">
      <w:pPr>
        <w:pStyle w:val="Standard"/>
        <w:spacing w:after="113" w:line="360" w:lineRule="auto"/>
        <w:jc w:val="center"/>
        <w:rPr>
          <w:rFonts w:ascii="Times New Roman" w:hAnsi="Times New Roman" w:cs="Times New Roman"/>
          <w:b/>
          <w:bCs/>
          <w:u w:val="single"/>
        </w:rPr>
      </w:pPr>
    </w:p>
    <w:p w14:paraId="5F4D8C51" w14:textId="77777777" w:rsidR="00AB6FB8" w:rsidRDefault="00AB6FB8" w:rsidP="004B21F2">
      <w:pPr>
        <w:pStyle w:val="Standard"/>
        <w:spacing w:after="113" w:line="360" w:lineRule="auto"/>
        <w:jc w:val="center"/>
        <w:rPr>
          <w:rFonts w:ascii="Times New Roman" w:hAnsi="Times New Roman" w:cs="Times New Roman"/>
          <w:b/>
          <w:bCs/>
          <w:u w:val="single"/>
        </w:rPr>
      </w:pPr>
    </w:p>
    <w:p w14:paraId="3567444B" w14:textId="77777777" w:rsidR="00AB6FB8" w:rsidRDefault="00AB6FB8" w:rsidP="004B21F2">
      <w:pPr>
        <w:pStyle w:val="Standard"/>
        <w:spacing w:after="113" w:line="360" w:lineRule="auto"/>
        <w:jc w:val="center"/>
        <w:rPr>
          <w:rFonts w:ascii="Times New Roman" w:hAnsi="Times New Roman" w:cs="Times New Roman"/>
          <w:b/>
          <w:bCs/>
          <w:u w:val="single"/>
        </w:rPr>
      </w:pPr>
    </w:p>
    <w:p w14:paraId="6AF65A05" w14:textId="77777777" w:rsidR="00AB6FB8" w:rsidRDefault="00AB6FB8" w:rsidP="004B21F2">
      <w:pPr>
        <w:pStyle w:val="Standard"/>
        <w:spacing w:after="113" w:line="360" w:lineRule="auto"/>
        <w:jc w:val="center"/>
        <w:rPr>
          <w:rFonts w:ascii="Times New Roman" w:hAnsi="Times New Roman" w:cs="Times New Roman"/>
          <w:b/>
          <w:bCs/>
          <w:u w:val="single"/>
        </w:rPr>
      </w:pPr>
    </w:p>
    <w:p w14:paraId="77D04526" w14:textId="77777777" w:rsidR="00AB6FB8" w:rsidRDefault="00AB6FB8" w:rsidP="004B21F2">
      <w:pPr>
        <w:pStyle w:val="Standard"/>
        <w:spacing w:after="113" w:line="360" w:lineRule="auto"/>
        <w:jc w:val="center"/>
        <w:rPr>
          <w:rFonts w:ascii="Times New Roman" w:hAnsi="Times New Roman" w:cs="Times New Roman"/>
          <w:b/>
          <w:bCs/>
          <w:u w:val="single"/>
        </w:rPr>
      </w:pPr>
    </w:p>
    <w:p w14:paraId="361F3160" w14:textId="75286DB2"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 xml:space="preserve">AVISO DE DISPENSA ELETRÔNICA Nº </w:t>
      </w:r>
      <w:r w:rsidR="00D74DBD">
        <w:rPr>
          <w:rStyle w:val="normaltextrun"/>
          <w:b/>
          <w:bCs/>
          <w:u w:val="single"/>
        </w:rPr>
        <w:t>12</w:t>
      </w:r>
      <w:r w:rsidR="00A55CDC">
        <w:rPr>
          <w:rStyle w:val="normaltextrun"/>
          <w:b/>
          <w:bCs/>
          <w:u w:val="single"/>
        </w:rPr>
        <w:t>/2024</w:t>
      </w:r>
      <w:r>
        <w:rPr>
          <w:rStyle w:val="normaltextrun"/>
          <w:b/>
          <w:bCs/>
          <w:u w:val="single"/>
        </w:rPr>
        <w:t>_</w:t>
      </w:r>
      <w:r>
        <w:rPr>
          <w:rStyle w:val="eop"/>
        </w:rPr>
        <w:t> </w:t>
      </w:r>
    </w:p>
    <w:p w14:paraId="65B6073D" w14:textId="458FE091"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00AB6FB8" w:rsidRPr="00AB6FB8">
        <w:rPr>
          <w:rStyle w:val="normaltextrun"/>
          <w:rFonts w:hint="eastAsia"/>
          <w:b/>
          <w:bCs/>
          <w:u w:val="single"/>
        </w:rPr>
        <w:t>19.00.6160.0002395/2024-83</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 </w:t>
      </w:r>
      <w:r>
        <w:rPr>
          <w:rStyle w:val="eop"/>
        </w:rPr>
        <w:t> </w:t>
      </w:r>
    </w:p>
    <w:p w14:paraId="010098EA" w14:textId="0983605C"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Brasília, _</w:t>
      </w:r>
      <w:r w:rsidR="00A55CDC">
        <w:rPr>
          <w:rStyle w:val="normaltextrun"/>
        </w:rPr>
        <w:t xml:space="preserve">_____ de _______________ </w:t>
      </w:r>
      <w:proofErr w:type="spellStart"/>
      <w:r w:rsidR="00A55CDC">
        <w:rPr>
          <w:rStyle w:val="normaltextrun"/>
        </w:rPr>
        <w:t>de</w:t>
      </w:r>
      <w:proofErr w:type="spellEnd"/>
      <w:r w:rsidR="00A55CDC">
        <w:rPr>
          <w:rStyle w:val="normaltextrun"/>
        </w:rPr>
        <w:t xml:space="preserve"> 2024</w:t>
      </w:r>
      <w:r>
        <w:rPr>
          <w:rStyle w:val="normaltextrun"/>
        </w:rPr>
        <w:t>.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092FA960" w14:textId="77777777" w:rsidR="00D73C22" w:rsidRDefault="00D73C22" w:rsidP="000D115E">
      <w:pPr>
        <w:pStyle w:val="Standard"/>
        <w:spacing w:after="113" w:line="360" w:lineRule="auto"/>
        <w:rPr>
          <w:rFonts w:ascii="Times New Roman" w:hAnsi="Times New Roman" w:cs="Times New Roman"/>
          <w:b/>
          <w:bCs/>
          <w:u w:val="single"/>
        </w:rPr>
      </w:pPr>
    </w:p>
    <w:p w14:paraId="77FB4B21" w14:textId="77777777" w:rsidR="00D73C22" w:rsidRDefault="00D73C22" w:rsidP="000D115E">
      <w:pPr>
        <w:pStyle w:val="Standard"/>
        <w:spacing w:after="113" w:line="360" w:lineRule="auto"/>
        <w:rPr>
          <w:rFonts w:ascii="Times New Roman" w:hAnsi="Times New Roman" w:cs="Times New Roman"/>
          <w:b/>
          <w:bCs/>
          <w:u w:val="single"/>
        </w:rPr>
      </w:pPr>
    </w:p>
    <w:p w14:paraId="49492119" w14:textId="77777777" w:rsidR="00D73C22" w:rsidRDefault="00D73C22" w:rsidP="000D115E">
      <w:pPr>
        <w:pStyle w:val="Standard"/>
        <w:spacing w:after="113" w:line="360" w:lineRule="auto"/>
        <w:rPr>
          <w:rFonts w:ascii="Times New Roman" w:hAnsi="Times New Roman" w:cs="Times New Roman"/>
          <w:b/>
          <w:bCs/>
          <w:u w:val="single"/>
        </w:rPr>
      </w:pPr>
    </w:p>
    <w:p w14:paraId="0DDFCCCA" w14:textId="77777777" w:rsidR="00D73C22" w:rsidRDefault="00D73C22" w:rsidP="000D115E">
      <w:pPr>
        <w:pStyle w:val="Standard"/>
        <w:spacing w:after="113" w:line="360" w:lineRule="auto"/>
        <w:rPr>
          <w:rFonts w:ascii="Times New Roman" w:hAnsi="Times New Roman" w:cs="Times New Roman"/>
          <w:b/>
          <w:bCs/>
          <w:u w:val="single"/>
        </w:rPr>
      </w:pPr>
    </w:p>
    <w:p w14:paraId="2CD04EE3" w14:textId="77777777" w:rsidR="00D73C22" w:rsidRDefault="00D73C22" w:rsidP="000D115E">
      <w:pPr>
        <w:pStyle w:val="Standard"/>
        <w:spacing w:after="113" w:line="360" w:lineRule="auto"/>
        <w:rPr>
          <w:rFonts w:ascii="Times New Roman" w:hAnsi="Times New Roman" w:cs="Times New Roman"/>
          <w:b/>
          <w:bCs/>
          <w:u w:val="single"/>
        </w:rPr>
      </w:pPr>
    </w:p>
    <w:p w14:paraId="1B9261DF" w14:textId="77777777" w:rsidR="00D73C22" w:rsidRDefault="00D73C22" w:rsidP="000D115E">
      <w:pPr>
        <w:pStyle w:val="Standard"/>
        <w:spacing w:after="113" w:line="360" w:lineRule="auto"/>
        <w:rPr>
          <w:rFonts w:ascii="Times New Roman" w:hAnsi="Times New Roman" w:cs="Times New Roman"/>
          <w:b/>
          <w:bCs/>
          <w:u w:val="single"/>
        </w:rPr>
      </w:pPr>
    </w:p>
    <w:p w14:paraId="6D0A379C" w14:textId="77777777" w:rsidR="00D73C22" w:rsidRDefault="00D73C22" w:rsidP="000D115E">
      <w:pPr>
        <w:pStyle w:val="Standard"/>
        <w:spacing w:after="113" w:line="360" w:lineRule="auto"/>
        <w:rPr>
          <w:rFonts w:ascii="Times New Roman" w:hAnsi="Times New Roman" w:cs="Times New Roman"/>
          <w:b/>
          <w:bCs/>
          <w:u w:val="single"/>
        </w:rPr>
      </w:pPr>
    </w:p>
    <w:p w14:paraId="0C85064D" w14:textId="77777777" w:rsidR="00D73C22" w:rsidRDefault="00D73C22" w:rsidP="000D115E">
      <w:pPr>
        <w:pStyle w:val="Standard"/>
        <w:spacing w:after="113" w:line="360" w:lineRule="auto"/>
        <w:rPr>
          <w:rFonts w:ascii="Times New Roman" w:hAnsi="Times New Roman" w:cs="Times New Roman"/>
          <w:b/>
          <w:bCs/>
          <w:u w:val="single"/>
        </w:rPr>
      </w:pPr>
    </w:p>
    <w:p w14:paraId="0F6F913D" w14:textId="77777777" w:rsidR="00D73C22" w:rsidRDefault="00D73C22"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432B8761" w14:textId="77777777" w:rsidR="0018128D" w:rsidRDefault="0018128D" w:rsidP="000D115E">
      <w:pPr>
        <w:pStyle w:val="Standard"/>
        <w:spacing w:after="113" w:line="360" w:lineRule="auto"/>
        <w:rPr>
          <w:rFonts w:ascii="Times New Roman" w:hAnsi="Times New Roman" w:cs="Times New Roman"/>
          <w:b/>
          <w:bCs/>
          <w:u w:val="single"/>
        </w:rPr>
      </w:pPr>
    </w:p>
    <w:p w14:paraId="6627B855" w14:textId="6F5EEAFB"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lastRenderedPageBreak/>
        <w:t>AV</w:t>
      </w:r>
      <w:r w:rsidR="000D115E">
        <w:rPr>
          <w:rFonts w:ascii="Times New Roman" w:hAnsi="Times New Roman" w:cs="Times New Roman"/>
          <w:b/>
          <w:bCs/>
          <w:u w:val="single"/>
        </w:rPr>
        <w:t xml:space="preserve">ISO DE DISPENSA ELETRÔNICA Nº </w:t>
      </w:r>
      <w:r w:rsidR="00D74DBD">
        <w:rPr>
          <w:rFonts w:ascii="Times New Roman" w:hAnsi="Times New Roman" w:cs="Times New Roman"/>
          <w:b/>
          <w:bCs/>
          <w:u w:val="single"/>
        </w:rPr>
        <w:t>12</w:t>
      </w:r>
      <w:r w:rsidR="00A55CDC">
        <w:rPr>
          <w:rFonts w:ascii="Times New Roman" w:hAnsi="Times New Roman" w:cs="Times New Roman"/>
          <w:b/>
          <w:bCs/>
          <w:u w:val="single"/>
        </w:rPr>
        <w:t>/2024</w:t>
      </w:r>
      <w:r w:rsidRPr="004B21F2">
        <w:rPr>
          <w:rFonts w:ascii="Times New Roman" w:hAnsi="Times New Roman" w:cs="Times New Roman"/>
          <w:b/>
          <w:bCs/>
          <w:u w:val="single"/>
        </w:rPr>
        <w:t>_</w:t>
      </w:r>
      <w:r w:rsidRPr="004B21F2">
        <w:rPr>
          <w:rFonts w:ascii="Times New Roman" w:hAnsi="Times New Roman" w:cs="Times New Roman"/>
          <w:kern w:val="0"/>
        </w:rPr>
        <w:t>  </w:t>
      </w:r>
    </w:p>
    <w:p w14:paraId="1CD7710B" w14:textId="1158296D"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AB6FB8" w:rsidRPr="00AB6FB8">
        <w:rPr>
          <w:rFonts w:ascii="Times New Roman" w:eastAsia="Times New Roman" w:hAnsi="Times New Roman" w:cs="Times New Roman" w:hint="eastAsia"/>
          <w:b/>
          <w:bCs/>
          <w:u w:val="single"/>
        </w:rPr>
        <w:t>19.00.6160.0002395/2024-83</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177B5A8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4"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D73C22">
      <w:pPr>
        <w:pStyle w:val="Nivel01"/>
        <w:numPr>
          <w:ilvl w:val="0"/>
          <w:numId w:val="0"/>
        </w:numPr>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1FDEE60A" w:rsidR="00B96063" w:rsidRPr="004B21F2"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objeto do presente </w:t>
      </w:r>
      <w:r w:rsidRPr="005A0E01">
        <w:rPr>
          <w:rFonts w:ascii="Times New Roman" w:eastAsia="Times New Roman" w:hAnsi="Times New Roman" w:cs="Times New Roman"/>
          <w:color w:val="auto"/>
          <w:sz w:val="24"/>
          <w:szCs w:val="24"/>
        </w:rPr>
        <w:t xml:space="preserve">instrumento </w:t>
      </w:r>
      <w:r w:rsidRPr="004562B2">
        <w:rPr>
          <w:rFonts w:ascii="Times New Roman" w:hAnsi="Times New Roman" w:cs="Times New Roman"/>
          <w:sz w:val="24"/>
          <w:szCs w:val="24"/>
        </w:rPr>
        <w:t xml:space="preserve">é a </w:t>
      </w:r>
      <w:r w:rsidR="00AB6FB8" w:rsidRPr="00AB6FB8">
        <w:rPr>
          <w:rFonts w:ascii="Times New Roman" w:eastAsia="Times New Roman" w:hAnsi="Times New Roman" w:cs="Times New Roman"/>
          <w:sz w:val="24"/>
          <w:szCs w:val="24"/>
        </w:rPr>
        <w:t>contratação de empresa especializada para prestar serviços de Plano de Seguros – Grupo Patrimonial, Ramo Compreensivo Empresarial, como objetivo de resguardar os riscos referentes aos bens móveis e imóveis sob responsabilidade do Conselho Nacional do Ministério Público</w:t>
      </w:r>
      <w:r w:rsidR="005A0E01" w:rsidRPr="004562B2">
        <w:rPr>
          <w:rFonts w:ascii="Times New Roman" w:hAnsi="Times New Roman" w:cs="Times New Roman"/>
          <w:sz w:val="24"/>
          <w:szCs w:val="24"/>
        </w:rPr>
        <w:t xml:space="preserve">, </w:t>
      </w:r>
      <w:r w:rsidR="004B21F2" w:rsidRPr="004562B2">
        <w:rPr>
          <w:rFonts w:ascii="Times New Roman" w:hAnsi="Times New Roman" w:cs="Times New Roman"/>
          <w:sz w:val="24"/>
          <w:szCs w:val="24"/>
        </w:rPr>
        <w:t>conforme especificações</w:t>
      </w:r>
      <w:r w:rsidR="004B21F2" w:rsidRPr="004B21F2">
        <w:rPr>
          <w:rFonts w:ascii="Times New Roman" w:hAnsi="Times New Roman" w:cs="Times New Roman"/>
          <w:sz w:val="24"/>
          <w:szCs w:val="24"/>
        </w:rPr>
        <w:t xml:space="preserve"> e condições constantes</w:t>
      </w:r>
      <w:r w:rsidRPr="004B21F2">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Default="00B96063" w:rsidP="00D73C22">
      <w:pPr>
        <w:pStyle w:val="Nivel01"/>
        <w:spacing w:line="360" w:lineRule="auto"/>
        <w:ind w:hanging="567"/>
        <w:rPr>
          <w:rFonts w:ascii="Times New Roman" w:hAnsi="Times New Roman" w:cs="Times New Roman"/>
          <w:sz w:val="24"/>
          <w:szCs w:val="24"/>
        </w:rPr>
      </w:pPr>
      <w:r w:rsidRPr="004B21F2">
        <w:rPr>
          <w:rFonts w:ascii="Times New Roman" w:hAnsi="Times New Roman" w:cs="Times New Roman"/>
          <w:sz w:val="24"/>
          <w:szCs w:val="24"/>
        </w:rPr>
        <w:t>CLÁUSULA SEGUNDA – VIGÊNCIA E PRORROGAÇÃO</w:t>
      </w:r>
    </w:p>
    <w:p w14:paraId="5F196DEF" w14:textId="3D9B1BC2" w:rsidR="00B96063" w:rsidRPr="001B24CD" w:rsidRDefault="00B96063" w:rsidP="004B21F2">
      <w:pPr>
        <w:pStyle w:val="Nvel2-Red"/>
        <w:spacing w:line="360" w:lineRule="auto"/>
        <w:rPr>
          <w:rFonts w:ascii="Times New Roman" w:hAnsi="Times New Roman" w:cs="Times New Roman"/>
          <w:i w:val="0"/>
          <w:iCs w:val="0"/>
          <w:color w:val="000000"/>
          <w:sz w:val="24"/>
          <w:szCs w:val="24"/>
        </w:rPr>
      </w:pPr>
      <w:r w:rsidRPr="004B21F2">
        <w:rPr>
          <w:rFonts w:ascii="Times New Roman" w:hAnsi="Times New Roman" w:cs="Times New Roman"/>
          <w:sz w:val="24"/>
          <w:szCs w:val="24"/>
        </w:rPr>
        <w:t xml:space="preserve"> </w:t>
      </w:r>
      <w:r w:rsidR="001B24CD" w:rsidRPr="001B24CD">
        <w:rPr>
          <w:rFonts w:ascii="Times New Roman" w:hAnsi="Times New Roman" w:cs="Times New Roman"/>
          <w:i w:val="0"/>
          <w:iCs w:val="0"/>
          <w:color w:val="000000"/>
          <w:sz w:val="24"/>
          <w:szCs w:val="24"/>
        </w:rPr>
        <w:t xml:space="preserve">O Contrato terá vigência por </w:t>
      </w:r>
      <w:r w:rsidR="000C087D">
        <w:rPr>
          <w:rFonts w:ascii="Times New Roman" w:hAnsi="Times New Roman" w:cs="Times New Roman"/>
          <w:i w:val="0"/>
          <w:iCs w:val="0"/>
          <w:color w:val="000000"/>
          <w:sz w:val="24"/>
          <w:szCs w:val="24"/>
        </w:rPr>
        <w:t>1</w:t>
      </w:r>
      <w:r w:rsidR="001B24CD" w:rsidRPr="001B24CD">
        <w:rPr>
          <w:rFonts w:ascii="Times New Roman" w:hAnsi="Times New Roman" w:cs="Times New Roman"/>
          <w:i w:val="0"/>
          <w:iCs w:val="0"/>
          <w:color w:val="000000"/>
          <w:sz w:val="24"/>
          <w:szCs w:val="24"/>
        </w:rPr>
        <w:t xml:space="preserve"> (</w:t>
      </w:r>
      <w:r w:rsidR="000C087D">
        <w:rPr>
          <w:rFonts w:ascii="Times New Roman" w:hAnsi="Times New Roman" w:cs="Times New Roman"/>
          <w:i w:val="0"/>
          <w:iCs w:val="0"/>
          <w:color w:val="000000"/>
          <w:sz w:val="24"/>
          <w:szCs w:val="24"/>
        </w:rPr>
        <w:t>um</w:t>
      </w:r>
      <w:r w:rsidR="001B24CD" w:rsidRPr="001B24CD">
        <w:rPr>
          <w:rFonts w:ascii="Times New Roman" w:hAnsi="Times New Roman" w:cs="Times New Roman"/>
          <w:i w:val="0"/>
          <w:iCs w:val="0"/>
          <w:color w:val="000000"/>
          <w:sz w:val="24"/>
          <w:szCs w:val="24"/>
        </w:rPr>
        <w:t xml:space="preserve">) ano, contado </w:t>
      </w:r>
      <w:r w:rsidR="00C80F93">
        <w:rPr>
          <w:rFonts w:ascii="Times New Roman" w:hAnsi="Times New Roman" w:cs="Times New Roman"/>
          <w:i w:val="0"/>
          <w:iCs w:val="0"/>
          <w:color w:val="000000"/>
          <w:sz w:val="24"/>
          <w:szCs w:val="24"/>
        </w:rPr>
        <w:t>de ____/____/__</w:t>
      </w:r>
      <w:proofErr w:type="gramStart"/>
      <w:r w:rsidR="00C80F93">
        <w:rPr>
          <w:rFonts w:ascii="Times New Roman" w:hAnsi="Times New Roman" w:cs="Times New Roman"/>
          <w:i w:val="0"/>
          <w:iCs w:val="0"/>
          <w:color w:val="000000"/>
          <w:sz w:val="24"/>
          <w:szCs w:val="24"/>
        </w:rPr>
        <w:t xml:space="preserve">_ </w:t>
      </w:r>
      <w:r w:rsidR="001B24CD" w:rsidRPr="001B24CD">
        <w:rPr>
          <w:rFonts w:ascii="Times New Roman" w:hAnsi="Times New Roman" w:cs="Times New Roman"/>
          <w:i w:val="0"/>
          <w:iCs w:val="0"/>
          <w:color w:val="000000"/>
          <w:sz w:val="24"/>
          <w:szCs w:val="24"/>
        </w:rPr>
        <w:t>,</w:t>
      </w:r>
      <w:proofErr w:type="gramEnd"/>
      <w:r w:rsidR="001B24CD" w:rsidRPr="001B24CD">
        <w:rPr>
          <w:rFonts w:ascii="Times New Roman" w:hAnsi="Times New Roman" w:cs="Times New Roman"/>
          <w:i w:val="0"/>
          <w:iCs w:val="0"/>
          <w:color w:val="000000"/>
          <w:sz w:val="24"/>
          <w:szCs w:val="24"/>
        </w:rPr>
        <w:t xml:space="preserve"> podendo, a critério da Administração, ser prorrogado sucessivamente, até o limite de 10 (dez) anos, conforme artigos 106 e 107 da Lei</w:t>
      </w:r>
      <w:r w:rsidR="00EA3EAE">
        <w:rPr>
          <w:rFonts w:ascii="Times New Roman" w:hAnsi="Times New Roman" w:cs="Times New Roman"/>
          <w:i w:val="0"/>
          <w:iCs w:val="0"/>
          <w:color w:val="000000"/>
          <w:sz w:val="24"/>
          <w:szCs w:val="24"/>
        </w:rPr>
        <w:t xml:space="preserve"> </w:t>
      </w:r>
      <w:r w:rsidR="00CE7FA2">
        <w:rPr>
          <w:rFonts w:ascii="Times New Roman" w:hAnsi="Times New Roman" w:cs="Times New Roman"/>
          <w:i w:val="0"/>
          <w:iCs w:val="0"/>
          <w:color w:val="000000"/>
          <w:sz w:val="24"/>
          <w:szCs w:val="24"/>
        </w:rPr>
        <w:t>nº</w:t>
      </w:r>
      <w:r w:rsidR="001B24CD" w:rsidRPr="001B24CD">
        <w:rPr>
          <w:rFonts w:ascii="Times New Roman" w:hAnsi="Times New Roman" w:cs="Times New Roman"/>
          <w:i w:val="0"/>
          <w:iCs w:val="0"/>
          <w:color w:val="000000"/>
          <w:sz w:val="24"/>
          <w:szCs w:val="24"/>
        </w:rPr>
        <w:t xml:space="preserve"> 14.133/2021</w:t>
      </w:r>
      <w:r w:rsidR="001A3A14" w:rsidRPr="001B24CD">
        <w:rPr>
          <w:rFonts w:ascii="Times New Roman" w:hAnsi="Times New Roman" w:cs="Times New Roman"/>
          <w:i w:val="0"/>
          <w:iCs w:val="0"/>
          <w:color w:val="000000"/>
          <w:sz w:val="24"/>
          <w:szCs w:val="24"/>
        </w:rPr>
        <w:t>.</w:t>
      </w:r>
    </w:p>
    <w:p w14:paraId="35C6435C" w14:textId="4E30877E"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bookmarkStart w:id="10" w:name="_Hlk114497577"/>
      <w:bookmarkStart w:id="11" w:name="_Hlk114497502"/>
      <w:bookmarkEnd w:id="10"/>
      <w:bookmarkEnd w:id="11"/>
      <w:r w:rsidRPr="004B21F2">
        <w:rPr>
          <w:rFonts w:ascii="Times New Roman" w:hAnsi="Times New Roman" w:cs="Times New Roman"/>
          <w:sz w:val="24"/>
          <w:szCs w:val="24"/>
        </w:rPr>
        <w:t xml:space="preserve">CLÁUSULA TERCEIRA – MODELOS DE EXECUÇÃO E GESTÃO CONTRATUAIS </w:t>
      </w:r>
    </w:p>
    <w:p w14:paraId="1212FDB6" w14:textId="7688FE62"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46AE9AC9" w14:textId="77777777" w:rsidR="00D73C22" w:rsidRPr="00BA212A" w:rsidRDefault="00D73C22" w:rsidP="00D73C22">
      <w:pPr>
        <w:pStyle w:val="Nvel2-Red"/>
        <w:numPr>
          <w:ilvl w:val="0"/>
          <w:numId w:val="0"/>
        </w:numPr>
        <w:spacing w:line="360" w:lineRule="auto"/>
        <w:rPr>
          <w:rFonts w:ascii="Times New Roman" w:hAnsi="Times New Roman" w:cs="Times New Roman"/>
          <w:i w:val="0"/>
          <w:iCs w:val="0"/>
          <w:color w:val="auto"/>
          <w:sz w:val="24"/>
          <w:szCs w:val="24"/>
        </w:rPr>
      </w:pPr>
    </w:p>
    <w:p w14:paraId="1B017836" w14:textId="48041732" w:rsidR="004512B0"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4919211C" w14:textId="75B4BB91" w:rsidR="001936A9" w:rsidRDefault="00B96063" w:rsidP="001936A9">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59B998C1" w14:textId="77777777" w:rsidR="00ED5332" w:rsidRPr="00D617D2" w:rsidRDefault="00ED5332" w:rsidP="00ED5332">
      <w:pPr>
        <w:pStyle w:val="Nivel01"/>
      </w:pPr>
    </w:p>
    <w:tbl>
      <w:tblPr>
        <w:tblW w:w="9638" w:type="dxa"/>
        <w:tblInd w:w="28" w:type="dxa"/>
        <w:tblLayout w:type="fixed"/>
        <w:tblCellMar>
          <w:top w:w="28" w:type="dxa"/>
          <w:left w:w="28" w:type="dxa"/>
          <w:bottom w:w="28" w:type="dxa"/>
          <w:right w:w="28" w:type="dxa"/>
        </w:tblCellMar>
        <w:tblLook w:val="0000" w:firstRow="0" w:lastRow="0" w:firstColumn="0" w:lastColumn="0" w:noHBand="0" w:noVBand="0"/>
      </w:tblPr>
      <w:tblGrid>
        <w:gridCol w:w="3086"/>
        <w:gridCol w:w="1276"/>
        <w:gridCol w:w="1842"/>
        <w:gridCol w:w="1831"/>
        <w:gridCol w:w="1603"/>
      </w:tblGrid>
      <w:tr w:rsidR="00AB6FB8" w14:paraId="63B46F12" w14:textId="77777777" w:rsidTr="0032137C">
        <w:trPr>
          <w:trHeight w:val="356"/>
        </w:trPr>
        <w:tc>
          <w:tcPr>
            <w:tcW w:w="3086" w:type="dxa"/>
            <w:tcBorders>
              <w:top w:val="single" w:sz="4" w:space="0" w:color="auto"/>
              <w:left w:val="single" w:sz="4" w:space="0" w:color="auto"/>
              <w:bottom w:val="single" w:sz="4" w:space="0" w:color="auto"/>
              <w:right w:val="single" w:sz="4" w:space="0" w:color="auto"/>
            </w:tcBorders>
            <w:shd w:val="clear" w:color="auto" w:fill="EEEEEE"/>
            <w:vAlign w:val="center"/>
          </w:tcPr>
          <w:p w14:paraId="35B8AAE3" w14:textId="77777777" w:rsidR="00AB6FB8" w:rsidRPr="00AB6FB8" w:rsidRDefault="00AB6FB8" w:rsidP="00DD72A9">
            <w:pPr>
              <w:pStyle w:val="Contedodatabela"/>
              <w:jc w:val="center"/>
              <w:rPr>
                <w:rFonts w:cs="Times New Roman"/>
              </w:rPr>
            </w:pPr>
            <w:r w:rsidRPr="00AB6FB8">
              <w:rPr>
                <w:rFonts w:cs="Times New Roman"/>
                <w:b/>
                <w:color w:val="000000"/>
              </w:rPr>
              <w:t>Cobertura</w:t>
            </w:r>
          </w:p>
        </w:tc>
        <w:tc>
          <w:tcPr>
            <w:tcW w:w="1276" w:type="dxa"/>
            <w:tcBorders>
              <w:top w:val="single" w:sz="4" w:space="0" w:color="auto"/>
              <w:left w:val="single" w:sz="4" w:space="0" w:color="auto"/>
              <w:bottom w:val="single" w:sz="4" w:space="0" w:color="auto"/>
              <w:right w:val="single" w:sz="4" w:space="0" w:color="auto"/>
            </w:tcBorders>
            <w:shd w:val="clear" w:color="auto" w:fill="EEEEEE"/>
            <w:vAlign w:val="center"/>
          </w:tcPr>
          <w:p w14:paraId="0880A5DA" w14:textId="77777777" w:rsidR="00AB6FB8" w:rsidRPr="00AB6FB8" w:rsidRDefault="00AB6FB8" w:rsidP="00DD72A9">
            <w:pPr>
              <w:pStyle w:val="Contedodatabela"/>
              <w:jc w:val="center"/>
              <w:rPr>
                <w:rFonts w:cs="Times New Roman"/>
              </w:rPr>
            </w:pPr>
            <w:r w:rsidRPr="00AB6FB8">
              <w:rPr>
                <w:rFonts w:cs="Times New Roman"/>
                <w:b/>
                <w:color w:val="000000"/>
              </w:rPr>
              <w:t>Risco</w:t>
            </w:r>
          </w:p>
        </w:tc>
        <w:tc>
          <w:tcPr>
            <w:tcW w:w="1842" w:type="dxa"/>
            <w:tcBorders>
              <w:top w:val="single" w:sz="4" w:space="0" w:color="auto"/>
              <w:left w:val="single" w:sz="4" w:space="0" w:color="auto"/>
              <w:bottom w:val="single" w:sz="4" w:space="0" w:color="auto"/>
              <w:right w:val="single" w:sz="4" w:space="0" w:color="auto"/>
            </w:tcBorders>
            <w:shd w:val="clear" w:color="auto" w:fill="EEEEEE"/>
            <w:vAlign w:val="center"/>
          </w:tcPr>
          <w:p w14:paraId="4A675870" w14:textId="77777777" w:rsidR="00AB6FB8" w:rsidRPr="00AB6FB8" w:rsidRDefault="00AB6FB8" w:rsidP="00DD72A9">
            <w:pPr>
              <w:pStyle w:val="Contedodatabela"/>
              <w:jc w:val="center"/>
              <w:rPr>
                <w:rFonts w:cs="Times New Roman"/>
              </w:rPr>
            </w:pPr>
            <w:r w:rsidRPr="00AB6FB8">
              <w:rPr>
                <w:rFonts w:cs="Times New Roman"/>
                <w:b/>
                <w:color w:val="000000"/>
              </w:rPr>
              <w:t>LMI</w:t>
            </w:r>
          </w:p>
        </w:tc>
        <w:tc>
          <w:tcPr>
            <w:tcW w:w="1831" w:type="dxa"/>
            <w:tcBorders>
              <w:top w:val="single" w:sz="4" w:space="0" w:color="auto"/>
              <w:left w:val="single" w:sz="4" w:space="0" w:color="auto"/>
              <w:bottom w:val="single" w:sz="4" w:space="0" w:color="auto"/>
              <w:right w:val="single" w:sz="4" w:space="0" w:color="auto"/>
            </w:tcBorders>
            <w:shd w:val="clear" w:color="auto" w:fill="EEEEEE"/>
            <w:vAlign w:val="center"/>
          </w:tcPr>
          <w:p w14:paraId="79B89C06" w14:textId="77777777" w:rsidR="00AB6FB8" w:rsidRPr="00AB6FB8" w:rsidRDefault="00AB6FB8" w:rsidP="00DD72A9">
            <w:pPr>
              <w:pStyle w:val="Contedodatabela"/>
              <w:jc w:val="center"/>
              <w:rPr>
                <w:rFonts w:cs="Times New Roman"/>
                <w:b/>
                <w:color w:val="000000"/>
              </w:rPr>
            </w:pPr>
            <w:r w:rsidRPr="00AB6FB8">
              <w:rPr>
                <w:rFonts w:cs="Times New Roman"/>
                <w:b/>
                <w:color w:val="000000"/>
              </w:rPr>
              <w:t>Franquia</w:t>
            </w:r>
          </w:p>
          <w:p w14:paraId="3A467C21" w14:textId="77777777" w:rsidR="00AB6FB8" w:rsidRPr="00AB6FB8" w:rsidRDefault="00AB6FB8" w:rsidP="00DD72A9">
            <w:pPr>
              <w:pStyle w:val="Contedodatabela"/>
              <w:jc w:val="center"/>
              <w:rPr>
                <w:rFonts w:cs="Times New Roman"/>
              </w:rPr>
            </w:pPr>
            <w:r w:rsidRPr="00AB6FB8">
              <w:rPr>
                <w:rFonts w:cs="Times New Roman"/>
                <w:b/>
                <w:color w:val="000000"/>
              </w:rPr>
              <w:t>(Valores máximos admitidos para a contribuição mínima do segurado)</w:t>
            </w:r>
          </w:p>
        </w:tc>
        <w:tc>
          <w:tcPr>
            <w:tcW w:w="1603" w:type="dxa"/>
            <w:tcBorders>
              <w:top w:val="single" w:sz="4" w:space="0" w:color="auto"/>
              <w:left w:val="single" w:sz="4" w:space="0" w:color="auto"/>
              <w:bottom w:val="single" w:sz="4" w:space="0" w:color="auto"/>
              <w:right w:val="single" w:sz="4" w:space="0" w:color="auto"/>
            </w:tcBorders>
            <w:shd w:val="clear" w:color="auto" w:fill="EEEEEE"/>
            <w:vAlign w:val="center"/>
          </w:tcPr>
          <w:p w14:paraId="3D14D1D5" w14:textId="77777777" w:rsidR="00AB6FB8" w:rsidRPr="00AB6FB8" w:rsidRDefault="00AB6FB8" w:rsidP="00DD72A9">
            <w:pPr>
              <w:pStyle w:val="Contedodatabela"/>
              <w:jc w:val="center"/>
              <w:rPr>
                <w:rFonts w:cs="Times New Roman"/>
                <w:b/>
                <w:color w:val="000000"/>
              </w:rPr>
            </w:pPr>
            <w:r w:rsidRPr="00AB6FB8">
              <w:rPr>
                <w:rFonts w:cs="Times New Roman"/>
                <w:b/>
                <w:color w:val="000000"/>
              </w:rPr>
              <w:t>P.O.S</w:t>
            </w:r>
          </w:p>
          <w:p w14:paraId="62C2BC08" w14:textId="77777777" w:rsidR="00AB6FB8" w:rsidRPr="00AB6FB8" w:rsidRDefault="00AB6FB8" w:rsidP="00DD72A9">
            <w:pPr>
              <w:pStyle w:val="Contedodatabela"/>
              <w:jc w:val="center"/>
              <w:rPr>
                <w:rFonts w:cs="Times New Roman"/>
              </w:rPr>
            </w:pPr>
            <w:r w:rsidRPr="00AB6FB8">
              <w:rPr>
                <w:rFonts w:cs="Times New Roman"/>
                <w:b/>
                <w:color w:val="000000"/>
              </w:rPr>
              <w:t>(% máximo de contribuição)</w:t>
            </w:r>
          </w:p>
        </w:tc>
      </w:tr>
      <w:tr w:rsidR="00AB6FB8" w14:paraId="05ED90EE" w14:textId="77777777" w:rsidTr="0032137C">
        <w:tblPrEx>
          <w:tblCellMar>
            <w:bottom w:w="0" w:type="dxa"/>
          </w:tblCellMar>
        </w:tblPrEx>
        <w:trPr>
          <w:trHeight w:val="731"/>
        </w:trPr>
        <w:tc>
          <w:tcPr>
            <w:tcW w:w="3086" w:type="dxa"/>
            <w:tcBorders>
              <w:top w:val="single" w:sz="4" w:space="0" w:color="auto"/>
              <w:left w:val="single" w:sz="4" w:space="0" w:color="auto"/>
              <w:right w:val="single" w:sz="4" w:space="0" w:color="auto"/>
            </w:tcBorders>
            <w:shd w:val="clear" w:color="auto" w:fill="auto"/>
            <w:vAlign w:val="center"/>
          </w:tcPr>
          <w:p w14:paraId="1C160286" w14:textId="77777777" w:rsidR="00AB6FB8" w:rsidRPr="00AB6FB8" w:rsidRDefault="00AB6FB8" w:rsidP="00DD72A9">
            <w:pPr>
              <w:pStyle w:val="Contedodatabela"/>
              <w:rPr>
                <w:rFonts w:cs="Times New Roman"/>
                <w:bCs/>
              </w:rPr>
            </w:pPr>
            <w:r w:rsidRPr="00AB6FB8">
              <w:rPr>
                <w:rFonts w:cs="Times New Roman"/>
                <w:bCs/>
                <w:color w:val="000000"/>
              </w:rPr>
              <w:t>1 – Cobertura Básica – INCÊNDIO (INCLUSIVE DECORRENTE DE QUEDA DE RAIO) E EXPLOSÃO DE QUALQUER NATUREZA</w:t>
            </w:r>
          </w:p>
        </w:tc>
        <w:tc>
          <w:tcPr>
            <w:tcW w:w="1276" w:type="dxa"/>
            <w:tcBorders>
              <w:top w:val="single" w:sz="4" w:space="0" w:color="auto"/>
              <w:left w:val="single" w:sz="4" w:space="0" w:color="auto"/>
              <w:right w:val="single" w:sz="4" w:space="0" w:color="auto"/>
            </w:tcBorders>
            <w:shd w:val="clear" w:color="auto" w:fill="auto"/>
            <w:vAlign w:val="center"/>
          </w:tcPr>
          <w:p w14:paraId="136B8142" w14:textId="77777777" w:rsidR="00AB6FB8" w:rsidRPr="00AB6FB8" w:rsidRDefault="00AB6FB8" w:rsidP="00DD72A9">
            <w:pPr>
              <w:pStyle w:val="Contedodatabela"/>
              <w:jc w:val="center"/>
              <w:rPr>
                <w:rFonts w:cs="Times New Roman"/>
                <w:bCs/>
              </w:rPr>
            </w:pPr>
            <w:r w:rsidRPr="00AB6FB8">
              <w:rPr>
                <w:rFonts w:cs="Times New Roman"/>
                <w:bCs/>
                <w:color w:val="000000"/>
              </w:rPr>
              <w:t>Relativo</w:t>
            </w:r>
          </w:p>
        </w:tc>
        <w:tc>
          <w:tcPr>
            <w:tcW w:w="1842" w:type="dxa"/>
            <w:tcBorders>
              <w:top w:val="single" w:sz="4" w:space="0" w:color="auto"/>
              <w:left w:val="single" w:sz="4" w:space="0" w:color="auto"/>
              <w:right w:val="single" w:sz="4" w:space="0" w:color="auto"/>
            </w:tcBorders>
            <w:shd w:val="clear" w:color="auto" w:fill="auto"/>
            <w:vAlign w:val="center"/>
          </w:tcPr>
          <w:p w14:paraId="1E4A8BC2" w14:textId="77777777" w:rsidR="00AB6FB8" w:rsidRPr="00AB6FB8" w:rsidRDefault="00AB6FB8" w:rsidP="00DD72A9">
            <w:pPr>
              <w:pStyle w:val="Contedodatabela"/>
              <w:rPr>
                <w:rFonts w:cs="Times New Roman"/>
                <w:color w:val="000000"/>
              </w:rPr>
            </w:pPr>
          </w:p>
        </w:tc>
        <w:tc>
          <w:tcPr>
            <w:tcW w:w="1831" w:type="dxa"/>
            <w:tcBorders>
              <w:top w:val="single" w:sz="4" w:space="0" w:color="auto"/>
              <w:left w:val="single" w:sz="4" w:space="0" w:color="auto"/>
              <w:right w:val="single" w:sz="4" w:space="0" w:color="auto"/>
            </w:tcBorders>
            <w:shd w:val="clear" w:color="auto" w:fill="auto"/>
            <w:vAlign w:val="center"/>
          </w:tcPr>
          <w:p w14:paraId="2CE04F98" w14:textId="77777777" w:rsidR="00AB6FB8" w:rsidRPr="00AB6FB8" w:rsidRDefault="00AB6FB8" w:rsidP="00DD72A9">
            <w:pPr>
              <w:pStyle w:val="Contedodatabela"/>
              <w:rPr>
                <w:rFonts w:cs="Times New Roman"/>
                <w:color w:val="000000"/>
              </w:rPr>
            </w:pPr>
          </w:p>
        </w:tc>
        <w:tc>
          <w:tcPr>
            <w:tcW w:w="1603" w:type="dxa"/>
            <w:tcBorders>
              <w:top w:val="single" w:sz="4" w:space="0" w:color="auto"/>
              <w:left w:val="single" w:sz="4" w:space="0" w:color="auto"/>
              <w:right w:val="single" w:sz="4" w:space="0" w:color="auto"/>
            </w:tcBorders>
            <w:shd w:val="clear" w:color="auto" w:fill="auto"/>
            <w:vAlign w:val="center"/>
          </w:tcPr>
          <w:p w14:paraId="345A43F3" w14:textId="77777777" w:rsidR="00AB6FB8" w:rsidRPr="00AB6FB8" w:rsidRDefault="00AB6FB8" w:rsidP="00DD72A9">
            <w:pPr>
              <w:pStyle w:val="Contedodatabela"/>
              <w:rPr>
                <w:rFonts w:cs="Times New Roman"/>
                <w:color w:val="000000"/>
              </w:rPr>
            </w:pPr>
          </w:p>
        </w:tc>
      </w:tr>
      <w:tr w:rsidR="00AB6FB8" w14:paraId="699F792B" w14:textId="77777777" w:rsidTr="0032137C">
        <w:tblPrEx>
          <w:tblCellMar>
            <w:top w:w="0" w:type="dxa"/>
            <w:bottom w:w="0" w:type="dxa"/>
          </w:tblCellMar>
        </w:tblPrEx>
        <w:trPr>
          <w:trHeight w:val="326"/>
        </w:trPr>
        <w:tc>
          <w:tcPr>
            <w:tcW w:w="3086" w:type="dxa"/>
            <w:tcBorders>
              <w:left w:val="single" w:sz="4" w:space="0" w:color="auto"/>
              <w:right w:val="single" w:sz="4" w:space="0" w:color="auto"/>
            </w:tcBorders>
            <w:shd w:val="clear" w:color="auto" w:fill="auto"/>
            <w:vAlign w:val="center"/>
          </w:tcPr>
          <w:p w14:paraId="05DDB12A" w14:textId="77777777" w:rsidR="00AB6FB8" w:rsidRPr="00AB6FB8" w:rsidRDefault="00AB6FB8" w:rsidP="00DD72A9">
            <w:pPr>
              <w:pStyle w:val="Contedodatabela"/>
              <w:rPr>
                <w:rFonts w:cs="Times New Roman"/>
              </w:rPr>
            </w:pPr>
            <w:r w:rsidRPr="00AB6FB8">
              <w:rPr>
                <w:rFonts w:cs="Times New Roman"/>
                <w:color w:val="000000"/>
              </w:rPr>
              <w:t>Bens Imóveis: R$ 55.845.640,90</w:t>
            </w:r>
          </w:p>
        </w:tc>
        <w:tc>
          <w:tcPr>
            <w:tcW w:w="1276" w:type="dxa"/>
            <w:tcBorders>
              <w:left w:val="single" w:sz="4" w:space="0" w:color="auto"/>
              <w:right w:val="single" w:sz="4" w:space="0" w:color="auto"/>
            </w:tcBorders>
            <w:shd w:val="clear" w:color="auto" w:fill="auto"/>
            <w:vAlign w:val="center"/>
          </w:tcPr>
          <w:p w14:paraId="24E23C4D" w14:textId="77777777" w:rsidR="00AB6FB8" w:rsidRPr="00AB6FB8" w:rsidRDefault="00AB6FB8" w:rsidP="00DD72A9">
            <w:pPr>
              <w:pStyle w:val="Contedodatabela"/>
              <w:rPr>
                <w:rFonts w:cs="Times New Roman"/>
                <w:color w:val="000000"/>
              </w:rPr>
            </w:pPr>
          </w:p>
        </w:tc>
        <w:tc>
          <w:tcPr>
            <w:tcW w:w="1842" w:type="dxa"/>
            <w:tcBorders>
              <w:left w:val="single" w:sz="4" w:space="0" w:color="auto"/>
              <w:right w:val="single" w:sz="4" w:space="0" w:color="auto"/>
            </w:tcBorders>
            <w:shd w:val="clear" w:color="auto" w:fill="auto"/>
            <w:vAlign w:val="center"/>
          </w:tcPr>
          <w:p w14:paraId="1630179D" w14:textId="77777777" w:rsidR="00AB6FB8" w:rsidRPr="00AB6FB8" w:rsidRDefault="00AB6FB8" w:rsidP="00DD72A9">
            <w:pPr>
              <w:pStyle w:val="Contedodatabela"/>
              <w:rPr>
                <w:rFonts w:cs="Times New Roman"/>
                <w:color w:val="000000"/>
              </w:rPr>
            </w:pPr>
          </w:p>
        </w:tc>
        <w:tc>
          <w:tcPr>
            <w:tcW w:w="1831" w:type="dxa"/>
            <w:tcBorders>
              <w:left w:val="single" w:sz="4" w:space="0" w:color="auto"/>
              <w:right w:val="single" w:sz="4" w:space="0" w:color="auto"/>
            </w:tcBorders>
            <w:shd w:val="clear" w:color="auto" w:fill="auto"/>
            <w:vAlign w:val="center"/>
          </w:tcPr>
          <w:p w14:paraId="4E069A02" w14:textId="77777777" w:rsidR="00AB6FB8" w:rsidRPr="00AB6FB8" w:rsidRDefault="00AB6FB8" w:rsidP="00DD72A9">
            <w:pPr>
              <w:pStyle w:val="Contedodatabela"/>
              <w:rPr>
                <w:rFonts w:cs="Times New Roman"/>
                <w:color w:val="000000"/>
              </w:rPr>
            </w:pPr>
          </w:p>
        </w:tc>
        <w:tc>
          <w:tcPr>
            <w:tcW w:w="1603" w:type="dxa"/>
            <w:tcBorders>
              <w:left w:val="single" w:sz="4" w:space="0" w:color="auto"/>
              <w:right w:val="single" w:sz="4" w:space="0" w:color="auto"/>
            </w:tcBorders>
            <w:shd w:val="clear" w:color="auto" w:fill="auto"/>
            <w:vAlign w:val="center"/>
          </w:tcPr>
          <w:p w14:paraId="6E4F0C80" w14:textId="77777777" w:rsidR="00AB6FB8" w:rsidRPr="00AB6FB8" w:rsidRDefault="00AB6FB8" w:rsidP="00DD72A9">
            <w:pPr>
              <w:pStyle w:val="Contedodatabela"/>
              <w:rPr>
                <w:rFonts w:cs="Times New Roman"/>
                <w:color w:val="000000"/>
              </w:rPr>
            </w:pPr>
          </w:p>
        </w:tc>
      </w:tr>
      <w:tr w:rsidR="00AB6FB8" w14:paraId="640C7296" w14:textId="77777777" w:rsidTr="0032137C">
        <w:tblPrEx>
          <w:tblCellMar>
            <w:top w:w="0" w:type="dxa"/>
            <w:bottom w:w="0" w:type="dxa"/>
          </w:tblCellMar>
        </w:tblPrEx>
        <w:trPr>
          <w:trHeight w:val="326"/>
        </w:trPr>
        <w:tc>
          <w:tcPr>
            <w:tcW w:w="3086" w:type="dxa"/>
            <w:tcBorders>
              <w:left w:val="single" w:sz="4" w:space="0" w:color="auto"/>
              <w:right w:val="single" w:sz="4" w:space="0" w:color="auto"/>
            </w:tcBorders>
            <w:shd w:val="clear" w:color="auto" w:fill="auto"/>
            <w:vAlign w:val="center"/>
          </w:tcPr>
          <w:p w14:paraId="25F84B67" w14:textId="77777777" w:rsidR="00AB6FB8" w:rsidRPr="00AB6FB8" w:rsidRDefault="00AB6FB8" w:rsidP="00DD72A9">
            <w:pPr>
              <w:pStyle w:val="Contedodatabela"/>
              <w:rPr>
                <w:rFonts w:cs="Times New Roman"/>
              </w:rPr>
            </w:pPr>
            <w:r w:rsidRPr="00AB6FB8">
              <w:rPr>
                <w:rFonts w:cs="Times New Roman"/>
                <w:color w:val="000000"/>
              </w:rPr>
              <w:t>Bens Móveis: R$ 2.034.777,93</w:t>
            </w:r>
          </w:p>
        </w:tc>
        <w:tc>
          <w:tcPr>
            <w:tcW w:w="1276" w:type="dxa"/>
            <w:tcBorders>
              <w:left w:val="single" w:sz="4" w:space="0" w:color="auto"/>
              <w:right w:val="single" w:sz="4" w:space="0" w:color="auto"/>
            </w:tcBorders>
            <w:shd w:val="clear" w:color="auto" w:fill="auto"/>
            <w:vAlign w:val="center"/>
          </w:tcPr>
          <w:p w14:paraId="41716DA8" w14:textId="77777777" w:rsidR="00AB6FB8" w:rsidRPr="00AB6FB8" w:rsidRDefault="00AB6FB8" w:rsidP="00DD72A9">
            <w:pPr>
              <w:pStyle w:val="Contedodatabela"/>
              <w:rPr>
                <w:rFonts w:cs="Times New Roman"/>
                <w:color w:val="000000"/>
              </w:rPr>
            </w:pPr>
          </w:p>
        </w:tc>
        <w:tc>
          <w:tcPr>
            <w:tcW w:w="1842" w:type="dxa"/>
            <w:tcBorders>
              <w:left w:val="single" w:sz="4" w:space="0" w:color="auto"/>
              <w:right w:val="single" w:sz="4" w:space="0" w:color="auto"/>
            </w:tcBorders>
            <w:shd w:val="clear" w:color="auto" w:fill="auto"/>
            <w:vAlign w:val="center"/>
          </w:tcPr>
          <w:p w14:paraId="3788AB8F" w14:textId="77777777" w:rsidR="00AB6FB8" w:rsidRPr="00AB6FB8" w:rsidRDefault="00AB6FB8" w:rsidP="00DD72A9">
            <w:pPr>
              <w:pStyle w:val="Contedodatabela"/>
              <w:rPr>
                <w:rFonts w:cs="Times New Roman"/>
                <w:color w:val="000000"/>
              </w:rPr>
            </w:pPr>
          </w:p>
        </w:tc>
        <w:tc>
          <w:tcPr>
            <w:tcW w:w="1831" w:type="dxa"/>
            <w:tcBorders>
              <w:left w:val="single" w:sz="4" w:space="0" w:color="auto"/>
              <w:right w:val="single" w:sz="4" w:space="0" w:color="auto"/>
            </w:tcBorders>
            <w:shd w:val="clear" w:color="auto" w:fill="auto"/>
            <w:vAlign w:val="center"/>
          </w:tcPr>
          <w:p w14:paraId="112A6B83" w14:textId="77777777" w:rsidR="00AB6FB8" w:rsidRPr="00AB6FB8" w:rsidRDefault="00AB6FB8" w:rsidP="00DD72A9">
            <w:pPr>
              <w:pStyle w:val="Contedodatabela"/>
              <w:rPr>
                <w:rFonts w:cs="Times New Roman"/>
                <w:color w:val="000000"/>
              </w:rPr>
            </w:pPr>
          </w:p>
        </w:tc>
        <w:tc>
          <w:tcPr>
            <w:tcW w:w="1603" w:type="dxa"/>
            <w:tcBorders>
              <w:left w:val="single" w:sz="4" w:space="0" w:color="auto"/>
              <w:right w:val="single" w:sz="4" w:space="0" w:color="auto"/>
            </w:tcBorders>
            <w:shd w:val="clear" w:color="auto" w:fill="auto"/>
            <w:vAlign w:val="center"/>
          </w:tcPr>
          <w:p w14:paraId="236B3CE9" w14:textId="77777777" w:rsidR="00AB6FB8" w:rsidRPr="00AB6FB8" w:rsidRDefault="00AB6FB8" w:rsidP="00DD72A9">
            <w:pPr>
              <w:pStyle w:val="Contedodatabela"/>
              <w:rPr>
                <w:rFonts w:cs="Times New Roman"/>
                <w:color w:val="000000"/>
              </w:rPr>
            </w:pPr>
          </w:p>
        </w:tc>
      </w:tr>
      <w:tr w:rsidR="00AB6FB8" w14:paraId="34F8DF2D" w14:textId="77777777" w:rsidTr="0032137C">
        <w:tblPrEx>
          <w:tblCellMar>
            <w:top w:w="0" w:type="dxa"/>
            <w:bottom w:w="0" w:type="dxa"/>
          </w:tblCellMar>
        </w:tblPrEx>
        <w:trPr>
          <w:trHeight w:val="341"/>
        </w:trPr>
        <w:tc>
          <w:tcPr>
            <w:tcW w:w="3086" w:type="dxa"/>
            <w:tcBorders>
              <w:left w:val="single" w:sz="4" w:space="0" w:color="auto"/>
              <w:right w:val="single" w:sz="4" w:space="0" w:color="auto"/>
            </w:tcBorders>
            <w:shd w:val="clear" w:color="auto" w:fill="auto"/>
            <w:vAlign w:val="center"/>
          </w:tcPr>
          <w:p w14:paraId="4C94CA52" w14:textId="77777777" w:rsidR="00AB6FB8" w:rsidRPr="00AB6FB8" w:rsidRDefault="00AB6FB8" w:rsidP="00DD72A9">
            <w:pPr>
              <w:pStyle w:val="Contedodatabela"/>
              <w:rPr>
                <w:rFonts w:cs="Times New Roman"/>
              </w:rPr>
            </w:pPr>
          </w:p>
        </w:tc>
        <w:tc>
          <w:tcPr>
            <w:tcW w:w="1276" w:type="dxa"/>
            <w:tcBorders>
              <w:left w:val="single" w:sz="4" w:space="0" w:color="auto"/>
              <w:right w:val="single" w:sz="4" w:space="0" w:color="auto"/>
            </w:tcBorders>
            <w:shd w:val="clear" w:color="auto" w:fill="auto"/>
            <w:vAlign w:val="center"/>
          </w:tcPr>
          <w:p w14:paraId="03227FDD" w14:textId="77777777" w:rsidR="00AB6FB8" w:rsidRPr="00AB6FB8" w:rsidRDefault="00AB6FB8" w:rsidP="00DD72A9">
            <w:pPr>
              <w:pStyle w:val="Contedodatabela"/>
              <w:rPr>
                <w:rFonts w:cs="Times New Roman"/>
                <w:color w:val="000000"/>
              </w:rPr>
            </w:pPr>
          </w:p>
        </w:tc>
        <w:tc>
          <w:tcPr>
            <w:tcW w:w="1842" w:type="dxa"/>
            <w:tcBorders>
              <w:left w:val="single" w:sz="4" w:space="0" w:color="auto"/>
              <w:right w:val="single" w:sz="4" w:space="0" w:color="auto"/>
            </w:tcBorders>
            <w:shd w:val="clear" w:color="auto" w:fill="auto"/>
            <w:vAlign w:val="center"/>
          </w:tcPr>
          <w:p w14:paraId="5D8FED1E" w14:textId="77777777" w:rsidR="00AB6FB8" w:rsidRPr="00AB6FB8" w:rsidRDefault="00AB6FB8" w:rsidP="00DD72A9">
            <w:pPr>
              <w:pStyle w:val="Contedodatabela"/>
              <w:rPr>
                <w:rFonts w:cs="Times New Roman"/>
                <w:color w:val="000000"/>
              </w:rPr>
            </w:pPr>
          </w:p>
        </w:tc>
        <w:tc>
          <w:tcPr>
            <w:tcW w:w="1831" w:type="dxa"/>
            <w:tcBorders>
              <w:left w:val="single" w:sz="4" w:space="0" w:color="auto"/>
              <w:right w:val="single" w:sz="4" w:space="0" w:color="auto"/>
            </w:tcBorders>
            <w:shd w:val="clear" w:color="auto" w:fill="auto"/>
            <w:vAlign w:val="center"/>
          </w:tcPr>
          <w:p w14:paraId="75887BB4" w14:textId="77777777" w:rsidR="00AB6FB8" w:rsidRPr="00AB6FB8" w:rsidRDefault="00AB6FB8" w:rsidP="00DD72A9">
            <w:pPr>
              <w:pStyle w:val="Contedodatabela"/>
              <w:rPr>
                <w:rFonts w:cs="Times New Roman"/>
                <w:color w:val="000000"/>
              </w:rPr>
            </w:pPr>
          </w:p>
        </w:tc>
        <w:tc>
          <w:tcPr>
            <w:tcW w:w="1603" w:type="dxa"/>
            <w:tcBorders>
              <w:left w:val="single" w:sz="4" w:space="0" w:color="auto"/>
              <w:right w:val="single" w:sz="4" w:space="0" w:color="auto"/>
            </w:tcBorders>
            <w:shd w:val="clear" w:color="auto" w:fill="auto"/>
            <w:vAlign w:val="center"/>
          </w:tcPr>
          <w:p w14:paraId="0FFE9723" w14:textId="77777777" w:rsidR="00AB6FB8" w:rsidRPr="00AB6FB8" w:rsidRDefault="00AB6FB8" w:rsidP="00DD72A9">
            <w:pPr>
              <w:pStyle w:val="Contedodatabela"/>
              <w:rPr>
                <w:rFonts w:cs="Times New Roman"/>
                <w:color w:val="000000"/>
              </w:rPr>
            </w:pPr>
          </w:p>
        </w:tc>
      </w:tr>
      <w:tr w:rsidR="00AB6FB8" w14:paraId="5DB06868" w14:textId="77777777" w:rsidTr="0032137C">
        <w:tblPrEx>
          <w:tblCellMar>
            <w:top w:w="0" w:type="dxa"/>
          </w:tblCellMar>
        </w:tblPrEx>
        <w:trPr>
          <w:trHeight w:val="341"/>
        </w:trPr>
        <w:tc>
          <w:tcPr>
            <w:tcW w:w="3086" w:type="dxa"/>
            <w:tcBorders>
              <w:left w:val="single" w:sz="4" w:space="0" w:color="auto"/>
              <w:bottom w:val="single" w:sz="4" w:space="0" w:color="auto"/>
              <w:right w:val="single" w:sz="4" w:space="0" w:color="auto"/>
            </w:tcBorders>
            <w:shd w:val="clear" w:color="auto" w:fill="auto"/>
            <w:vAlign w:val="center"/>
          </w:tcPr>
          <w:p w14:paraId="4A96836F" w14:textId="77777777" w:rsidR="00AB6FB8" w:rsidRPr="00AB6FB8" w:rsidRDefault="00AB6FB8" w:rsidP="00DD72A9">
            <w:pPr>
              <w:pStyle w:val="Contedodatabela"/>
              <w:rPr>
                <w:rFonts w:cs="Times New Roman"/>
              </w:rPr>
            </w:pPr>
            <w:r w:rsidRPr="00AB6FB8">
              <w:rPr>
                <w:rFonts w:cs="Times New Roman"/>
                <w:color w:val="000000"/>
              </w:rPr>
              <w:t>VALOR TOTAL: R$ 57.880.418,83</w:t>
            </w:r>
          </w:p>
        </w:tc>
        <w:tc>
          <w:tcPr>
            <w:tcW w:w="1276" w:type="dxa"/>
            <w:tcBorders>
              <w:left w:val="single" w:sz="4" w:space="0" w:color="auto"/>
              <w:bottom w:val="single" w:sz="4" w:space="0" w:color="auto"/>
              <w:right w:val="single" w:sz="4" w:space="0" w:color="auto"/>
            </w:tcBorders>
            <w:shd w:val="clear" w:color="auto" w:fill="auto"/>
            <w:vAlign w:val="center"/>
          </w:tcPr>
          <w:p w14:paraId="0B3D1B1C" w14:textId="77777777" w:rsidR="00AB6FB8" w:rsidRPr="00AB6FB8" w:rsidRDefault="00AB6FB8" w:rsidP="00DD72A9">
            <w:pPr>
              <w:pStyle w:val="Contedodatabela"/>
              <w:rPr>
                <w:rFonts w:cs="Times New Roman"/>
                <w:color w:val="000000"/>
              </w:rPr>
            </w:pPr>
          </w:p>
        </w:tc>
        <w:tc>
          <w:tcPr>
            <w:tcW w:w="1842" w:type="dxa"/>
            <w:tcBorders>
              <w:left w:val="single" w:sz="4" w:space="0" w:color="auto"/>
              <w:bottom w:val="single" w:sz="4" w:space="0" w:color="auto"/>
              <w:right w:val="single" w:sz="4" w:space="0" w:color="auto"/>
            </w:tcBorders>
            <w:shd w:val="clear" w:color="auto" w:fill="auto"/>
            <w:vAlign w:val="center"/>
          </w:tcPr>
          <w:p w14:paraId="4245B639" w14:textId="77777777" w:rsidR="00AB6FB8" w:rsidRPr="00AB6FB8" w:rsidRDefault="00AB6FB8" w:rsidP="00DD72A9">
            <w:pPr>
              <w:pStyle w:val="Contedodatabela"/>
              <w:jc w:val="center"/>
              <w:rPr>
                <w:rFonts w:cs="Times New Roman"/>
              </w:rPr>
            </w:pPr>
            <w:r w:rsidRPr="00AB6FB8">
              <w:rPr>
                <w:rFonts w:cs="Times New Roman"/>
                <w:color w:val="000000"/>
              </w:rPr>
              <w:t>R$ 57.880.418,83</w:t>
            </w:r>
          </w:p>
        </w:tc>
        <w:tc>
          <w:tcPr>
            <w:tcW w:w="1831" w:type="dxa"/>
            <w:tcBorders>
              <w:left w:val="single" w:sz="4" w:space="0" w:color="auto"/>
              <w:bottom w:val="single" w:sz="4" w:space="0" w:color="auto"/>
              <w:right w:val="single" w:sz="4" w:space="0" w:color="auto"/>
            </w:tcBorders>
            <w:shd w:val="clear" w:color="auto" w:fill="auto"/>
            <w:vAlign w:val="center"/>
          </w:tcPr>
          <w:p w14:paraId="076C7344" w14:textId="77777777" w:rsidR="00AB6FB8" w:rsidRPr="00AB6FB8" w:rsidRDefault="00AB6FB8" w:rsidP="00DD72A9">
            <w:pPr>
              <w:pStyle w:val="Contedodatabela"/>
              <w:jc w:val="center"/>
              <w:rPr>
                <w:rFonts w:cs="Times New Roman"/>
                <w:color w:val="000000"/>
              </w:rPr>
            </w:pPr>
            <w:r w:rsidRPr="00AB6FB8">
              <w:rPr>
                <w:rFonts w:cs="Times New Roman"/>
                <w:color w:val="000000"/>
              </w:rPr>
              <w:t>R$ 500,00</w:t>
            </w:r>
          </w:p>
          <w:p w14:paraId="668EA0E9" w14:textId="77777777" w:rsidR="00AB6FB8" w:rsidRPr="00AB6FB8" w:rsidRDefault="00AB6FB8" w:rsidP="00DD72A9">
            <w:pPr>
              <w:pStyle w:val="Contedodatabela"/>
              <w:jc w:val="center"/>
              <w:rPr>
                <w:rFonts w:cs="Times New Roman"/>
                <w:color w:val="000000"/>
              </w:rPr>
            </w:pPr>
          </w:p>
          <w:p w14:paraId="08C0071B" w14:textId="77777777" w:rsidR="00AB6FB8" w:rsidRPr="00AB6FB8" w:rsidRDefault="00AB6FB8" w:rsidP="00DD72A9">
            <w:pPr>
              <w:pStyle w:val="Contedodatabela"/>
              <w:jc w:val="center"/>
              <w:rPr>
                <w:rFonts w:cs="Times New Roman"/>
              </w:rPr>
            </w:pPr>
            <w:r w:rsidRPr="00AB6FB8">
              <w:rPr>
                <w:rFonts w:cs="Times New Roman"/>
                <w:color w:val="000000"/>
              </w:rPr>
              <w:t>(podendo ser um valor menor a critério da seguradora, ou mesmo nulo)</w:t>
            </w:r>
          </w:p>
        </w:tc>
        <w:tc>
          <w:tcPr>
            <w:tcW w:w="1603" w:type="dxa"/>
            <w:tcBorders>
              <w:left w:val="single" w:sz="4" w:space="0" w:color="auto"/>
              <w:bottom w:val="single" w:sz="4" w:space="0" w:color="auto"/>
              <w:right w:val="single" w:sz="4" w:space="0" w:color="auto"/>
            </w:tcBorders>
            <w:shd w:val="clear" w:color="auto" w:fill="auto"/>
            <w:vAlign w:val="center"/>
          </w:tcPr>
          <w:p w14:paraId="49DD3EF8" w14:textId="77777777" w:rsidR="00AB6FB8" w:rsidRPr="00AB6FB8" w:rsidRDefault="00AB6FB8" w:rsidP="00DD72A9">
            <w:pPr>
              <w:pStyle w:val="Contedodatabela"/>
              <w:jc w:val="center"/>
              <w:rPr>
                <w:rFonts w:cs="Times New Roman"/>
                <w:color w:val="000000"/>
              </w:rPr>
            </w:pPr>
            <w:r w:rsidRPr="00AB6FB8">
              <w:rPr>
                <w:rFonts w:cs="Times New Roman"/>
                <w:color w:val="000000"/>
              </w:rPr>
              <w:t>10%</w:t>
            </w:r>
          </w:p>
          <w:p w14:paraId="47C597B8" w14:textId="77777777" w:rsidR="00AB6FB8" w:rsidRPr="00AB6FB8" w:rsidRDefault="00AB6FB8" w:rsidP="00DD72A9">
            <w:pPr>
              <w:pStyle w:val="Contedodatabela"/>
              <w:jc w:val="center"/>
              <w:rPr>
                <w:rFonts w:cs="Times New Roman"/>
                <w:color w:val="000000"/>
              </w:rPr>
            </w:pPr>
          </w:p>
          <w:p w14:paraId="025A4FB4" w14:textId="77777777" w:rsidR="00AB6FB8" w:rsidRPr="00AB6FB8" w:rsidRDefault="00AB6FB8" w:rsidP="00DD72A9">
            <w:pPr>
              <w:pStyle w:val="Contedodatabela"/>
              <w:jc w:val="center"/>
              <w:rPr>
                <w:rFonts w:cs="Times New Roman"/>
              </w:rPr>
            </w:pPr>
            <w:r w:rsidRPr="00AB6FB8">
              <w:rPr>
                <w:rFonts w:cs="Times New Roman"/>
                <w:color w:val="000000"/>
              </w:rPr>
              <w:t>(O máximo aceito é de 10%, podendo ser um percentual menor)</w:t>
            </w:r>
          </w:p>
        </w:tc>
      </w:tr>
      <w:tr w:rsidR="00AB6FB8" w14:paraId="08D5EC17" w14:textId="77777777" w:rsidTr="0032137C">
        <w:tblPrEx>
          <w:tblCellMar>
            <w:top w:w="0" w:type="dxa"/>
          </w:tblCellMar>
        </w:tblPrEx>
        <w:trPr>
          <w:trHeight w:val="341"/>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53A24A94" w14:textId="77777777" w:rsidR="00AB6FB8" w:rsidRPr="00AB6FB8" w:rsidRDefault="00AB6FB8" w:rsidP="00DD72A9">
            <w:pPr>
              <w:pStyle w:val="Contedodatabela"/>
              <w:rPr>
                <w:rFonts w:cs="Times New Roman"/>
              </w:rPr>
            </w:pPr>
            <w:r w:rsidRPr="00AB6FB8">
              <w:rPr>
                <w:rFonts w:cs="Times New Roman"/>
                <w:color w:val="000000"/>
              </w:rPr>
              <w:t>2 – DANOS ELÉTRICOS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13F6B8" w14:textId="77777777" w:rsidR="00AB6FB8" w:rsidRPr="00AB6FB8" w:rsidRDefault="00AB6FB8" w:rsidP="00DD72A9">
            <w:pPr>
              <w:pStyle w:val="Contedodatabela"/>
              <w:jc w:val="center"/>
              <w:rPr>
                <w:rFonts w:cs="Times New Roman"/>
              </w:rPr>
            </w:pPr>
            <w:r w:rsidRPr="00AB6FB8">
              <w:rPr>
                <w:rFonts w:cs="Times New Roman"/>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CECBA59" w14:textId="77777777" w:rsidR="00AB6FB8" w:rsidRPr="00AB6FB8" w:rsidRDefault="00AB6FB8" w:rsidP="00DD72A9">
            <w:pPr>
              <w:pStyle w:val="Contedodatabela"/>
              <w:jc w:val="center"/>
              <w:rPr>
                <w:rFonts w:cs="Times New Roman"/>
              </w:rPr>
            </w:pPr>
            <w:r w:rsidRPr="00AB6FB8">
              <w:rPr>
                <w:rFonts w:cs="Times New Roman"/>
                <w:color w:val="000000"/>
              </w:rPr>
              <w:t>R$ 300,000,00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00B5C971" w14:textId="77777777" w:rsidR="00AB6FB8" w:rsidRPr="00AB6FB8" w:rsidRDefault="00AB6FB8" w:rsidP="00DD72A9">
            <w:pPr>
              <w:pStyle w:val="Contedodatabela"/>
              <w:jc w:val="center"/>
              <w:rPr>
                <w:rFonts w:cs="Times New Roman"/>
                <w:color w:val="000000"/>
              </w:rPr>
            </w:pPr>
          </w:p>
          <w:p w14:paraId="58FDB71C" w14:textId="77777777" w:rsidR="00AB6FB8" w:rsidRPr="00AB6FB8" w:rsidRDefault="00AB6FB8" w:rsidP="00DD72A9">
            <w:pPr>
              <w:pStyle w:val="Contedodatabela"/>
              <w:jc w:val="center"/>
              <w:rPr>
                <w:rFonts w:cs="Times New Roman"/>
                <w:color w:val="000000"/>
              </w:rPr>
            </w:pPr>
          </w:p>
          <w:p w14:paraId="18669CD2" w14:textId="77777777" w:rsidR="00AB6FB8" w:rsidRPr="00AB6FB8" w:rsidRDefault="00AB6FB8" w:rsidP="00DD72A9">
            <w:pPr>
              <w:pStyle w:val="Contedodatabela"/>
              <w:jc w:val="center"/>
              <w:rPr>
                <w:rFonts w:cs="Times New Roman"/>
                <w:color w:val="000000"/>
              </w:rPr>
            </w:pPr>
            <w:r w:rsidRPr="00AB6FB8">
              <w:rPr>
                <w:rFonts w:cs="Times New Roman"/>
                <w:color w:val="000000"/>
              </w:rPr>
              <w:t>R$ 1.500,00</w:t>
            </w:r>
          </w:p>
          <w:p w14:paraId="339AD598" w14:textId="77777777" w:rsidR="00AB6FB8" w:rsidRPr="00AB6FB8" w:rsidRDefault="00AB6FB8" w:rsidP="00DD72A9">
            <w:pPr>
              <w:pStyle w:val="Contedodatabela"/>
              <w:jc w:val="center"/>
              <w:rPr>
                <w:rFonts w:cs="Times New Roman"/>
                <w:color w:val="000000"/>
              </w:rPr>
            </w:pPr>
          </w:p>
          <w:p w14:paraId="5600EFA0" w14:textId="77777777" w:rsidR="00AB6FB8" w:rsidRPr="00AB6FB8" w:rsidRDefault="00AB6FB8" w:rsidP="00DD72A9">
            <w:pPr>
              <w:pStyle w:val="Contedodatabela"/>
              <w:jc w:val="center"/>
              <w:rPr>
                <w:rFonts w:cs="Times New Roman"/>
              </w:rPr>
            </w:pPr>
            <w:r w:rsidRPr="00AB6FB8">
              <w:rPr>
                <w:rFonts w:cs="Times New Roman"/>
                <w:color w:val="000000"/>
              </w:rPr>
              <w:t xml:space="preserve">(podendo ser um valor menor a critério da seguradora, ou mesmo nulo) </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7CF5AAEF" w14:textId="77777777" w:rsidR="00AB6FB8" w:rsidRPr="00AB6FB8" w:rsidRDefault="00AB6FB8" w:rsidP="00DD72A9">
            <w:pPr>
              <w:pStyle w:val="Contedodatabela"/>
              <w:jc w:val="center"/>
              <w:rPr>
                <w:rFonts w:cs="Times New Roman"/>
                <w:color w:val="000000"/>
              </w:rPr>
            </w:pPr>
            <w:r w:rsidRPr="00AB6FB8">
              <w:rPr>
                <w:rFonts w:cs="Times New Roman"/>
                <w:color w:val="000000"/>
              </w:rPr>
              <w:t>15%</w:t>
            </w:r>
          </w:p>
          <w:p w14:paraId="77AB7C8C" w14:textId="77777777" w:rsidR="00AB6FB8" w:rsidRPr="00AB6FB8" w:rsidRDefault="00AB6FB8" w:rsidP="00DD72A9">
            <w:pPr>
              <w:pStyle w:val="Contedodatabela"/>
              <w:jc w:val="center"/>
              <w:rPr>
                <w:rFonts w:cs="Times New Roman"/>
              </w:rPr>
            </w:pPr>
            <w:r w:rsidRPr="00AB6FB8">
              <w:rPr>
                <w:rFonts w:cs="Times New Roman"/>
                <w:color w:val="000000"/>
              </w:rPr>
              <w:t>(O máximo aceito é de 15%, podendo ser um percentual menor a critério da seguradora)</w:t>
            </w:r>
          </w:p>
        </w:tc>
      </w:tr>
      <w:tr w:rsidR="00AB6FB8" w14:paraId="4A4702BD" w14:textId="77777777" w:rsidTr="0032137C">
        <w:tblPrEx>
          <w:tblCellMar>
            <w:top w:w="0" w:type="dxa"/>
          </w:tblCellMar>
        </w:tblPrEx>
        <w:trPr>
          <w:trHeight w:val="341"/>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11CEF11F" w14:textId="77777777" w:rsidR="00AB6FB8" w:rsidRPr="00AB6FB8" w:rsidRDefault="00AB6FB8" w:rsidP="00DD72A9">
            <w:pPr>
              <w:pStyle w:val="Contedodatabela"/>
              <w:rPr>
                <w:rFonts w:cs="Times New Roman"/>
                <w:bCs/>
              </w:rPr>
            </w:pPr>
            <w:r w:rsidRPr="00AB6FB8">
              <w:rPr>
                <w:rFonts w:cs="Times New Roman"/>
                <w:bCs/>
                <w:color w:val="000000"/>
              </w:rPr>
              <w:t>3 – IMPACTO DE VEÌCULOS TERRESTRES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04DFAB" w14:textId="77777777" w:rsidR="00AB6FB8" w:rsidRPr="00AB6FB8" w:rsidRDefault="00AB6FB8" w:rsidP="00DD72A9">
            <w:pPr>
              <w:pStyle w:val="Contedodatabela"/>
              <w:jc w:val="center"/>
              <w:rPr>
                <w:rFonts w:cs="Times New Roman"/>
                <w:bCs/>
              </w:rPr>
            </w:pPr>
            <w:r w:rsidRPr="00AB6FB8">
              <w:rPr>
                <w:rFonts w:cs="Times New Roman"/>
                <w:bCs/>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057FCF" w14:textId="77777777" w:rsidR="00AB6FB8" w:rsidRPr="00AB6FB8" w:rsidRDefault="00AB6FB8" w:rsidP="00DD72A9">
            <w:pPr>
              <w:pStyle w:val="Contedodatabela"/>
              <w:jc w:val="center"/>
              <w:rPr>
                <w:rFonts w:cs="Times New Roman"/>
              </w:rPr>
            </w:pPr>
            <w:r w:rsidRPr="00AB6FB8">
              <w:rPr>
                <w:rFonts w:cs="Times New Roman"/>
                <w:color w:val="000000"/>
              </w:rPr>
              <w:t>R$ 1.000.000,00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0F04F621" w14:textId="77777777" w:rsidR="00AB6FB8" w:rsidRPr="00AB6FB8" w:rsidRDefault="00AB6FB8" w:rsidP="00DD72A9">
            <w:pPr>
              <w:pStyle w:val="Contedodatabela"/>
              <w:jc w:val="center"/>
              <w:rPr>
                <w:rFonts w:cs="Times New Roman"/>
                <w:color w:val="000000"/>
              </w:rPr>
            </w:pPr>
          </w:p>
          <w:p w14:paraId="4C62FFDE" w14:textId="77777777" w:rsidR="00AB6FB8" w:rsidRPr="00AB6FB8" w:rsidRDefault="00AB6FB8" w:rsidP="00DD72A9">
            <w:pPr>
              <w:pStyle w:val="Contedodatabela"/>
              <w:jc w:val="center"/>
              <w:rPr>
                <w:rFonts w:cs="Times New Roman"/>
                <w:color w:val="000000"/>
              </w:rPr>
            </w:pPr>
            <w:r w:rsidRPr="00AB6FB8">
              <w:rPr>
                <w:rFonts w:cs="Times New Roman"/>
                <w:color w:val="000000"/>
              </w:rPr>
              <w:t>R$ 1.500,00</w:t>
            </w:r>
          </w:p>
          <w:p w14:paraId="0CFEC41D" w14:textId="77777777" w:rsidR="00AB6FB8" w:rsidRPr="00AB6FB8" w:rsidRDefault="00AB6FB8" w:rsidP="00DD72A9">
            <w:pPr>
              <w:pStyle w:val="Contedodatabela"/>
              <w:jc w:val="center"/>
              <w:rPr>
                <w:rFonts w:cs="Times New Roman"/>
                <w:color w:val="000000"/>
              </w:rPr>
            </w:pPr>
          </w:p>
          <w:p w14:paraId="24B6458F" w14:textId="77777777" w:rsidR="00AB6FB8" w:rsidRPr="00AB6FB8" w:rsidRDefault="00AB6FB8" w:rsidP="00DD72A9">
            <w:pPr>
              <w:pStyle w:val="Contedodatabela"/>
              <w:jc w:val="center"/>
              <w:rPr>
                <w:rFonts w:cs="Times New Roman"/>
              </w:rPr>
            </w:pPr>
            <w:r w:rsidRPr="00AB6FB8">
              <w:rPr>
                <w:rFonts w:cs="Times New Roman"/>
                <w:color w:val="000000"/>
              </w:rPr>
              <w:t xml:space="preserve">(podendo ser um valor menor a critério da </w:t>
            </w:r>
            <w:r w:rsidRPr="00AB6FB8">
              <w:rPr>
                <w:rFonts w:cs="Times New Roman"/>
                <w:color w:val="000000"/>
              </w:rPr>
              <w:lastRenderedPageBreak/>
              <w:t>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7F973B30" w14:textId="77777777" w:rsidR="00AB6FB8" w:rsidRPr="00AB6FB8" w:rsidRDefault="00AB6FB8" w:rsidP="00DD72A9">
            <w:pPr>
              <w:pStyle w:val="Contedodatabela"/>
              <w:jc w:val="center"/>
              <w:rPr>
                <w:rFonts w:cs="Times New Roman"/>
                <w:color w:val="000000"/>
              </w:rPr>
            </w:pPr>
            <w:r w:rsidRPr="00AB6FB8">
              <w:rPr>
                <w:rFonts w:cs="Times New Roman"/>
                <w:color w:val="000000"/>
              </w:rPr>
              <w:lastRenderedPageBreak/>
              <w:t>15%</w:t>
            </w:r>
          </w:p>
          <w:p w14:paraId="67C6A223" w14:textId="77777777" w:rsidR="00AB6FB8" w:rsidRPr="00AB6FB8" w:rsidRDefault="00AB6FB8" w:rsidP="00DD72A9">
            <w:pPr>
              <w:pStyle w:val="Contedodatabela"/>
              <w:jc w:val="center"/>
              <w:rPr>
                <w:rFonts w:cs="Times New Roman"/>
              </w:rPr>
            </w:pPr>
            <w:r w:rsidRPr="00AB6FB8">
              <w:rPr>
                <w:rFonts w:cs="Times New Roman"/>
                <w:color w:val="000000"/>
              </w:rPr>
              <w:t xml:space="preserve">(O máximo aceito é de 15%, podendo ser um </w:t>
            </w:r>
            <w:r w:rsidRPr="00AB6FB8">
              <w:rPr>
                <w:rFonts w:cs="Times New Roman"/>
                <w:color w:val="000000"/>
              </w:rPr>
              <w:lastRenderedPageBreak/>
              <w:t>percentual menor)</w:t>
            </w:r>
          </w:p>
        </w:tc>
      </w:tr>
      <w:tr w:rsidR="00AB6FB8" w14:paraId="26422868" w14:textId="77777777" w:rsidTr="0032137C">
        <w:tblPrEx>
          <w:tblCellMar>
            <w:top w:w="0" w:type="dxa"/>
          </w:tblCellMar>
        </w:tblPrEx>
        <w:trPr>
          <w:trHeight w:val="341"/>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2140E753" w14:textId="77777777" w:rsidR="00AB6FB8" w:rsidRPr="00AB6FB8" w:rsidRDefault="00AB6FB8" w:rsidP="00DD72A9">
            <w:pPr>
              <w:pStyle w:val="Contedodatabela"/>
              <w:rPr>
                <w:rFonts w:cs="Times New Roman"/>
                <w:bCs/>
              </w:rPr>
            </w:pPr>
            <w:r w:rsidRPr="00AB6FB8">
              <w:rPr>
                <w:rFonts w:cs="Times New Roman"/>
                <w:bCs/>
                <w:color w:val="000000"/>
              </w:rPr>
              <w:lastRenderedPageBreak/>
              <w:t>3 – QUEBRA DE VIDROS (INCLUINDO PELE DE VIDRO)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F72CC0" w14:textId="77777777" w:rsidR="00AB6FB8" w:rsidRPr="00AB6FB8" w:rsidRDefault="00AB6FB8" w:rsidP="00DD72A9">
            <w:pPr>
              <w:pStyle w:val="Contedodatabela"/>
              <w:jc w:val="center"/>
              <w:rPr>
                <w:rFonts w:cs="Times New Roman"/>
                <w:bCs/>
              </w:rPr>
            </w:pPr>
            <w:r w:rsidRPr="00AB6FB8">
              <w:rPr>
                <w:rFonts w:cs="Times New Roman"/>
                <w:bCs/>
                <w:color w:val="000000"/>
              </w:rPr>
              <w:t>Absoluto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7C942D" w14:textId="77777777" w:rsidR="00AB6FB8" w:rsidRPr="00AB6FB8" w:rsidRDefault="00AB6FB8" w:rsidP="00DD72A9">
            <w:pPr>
              <w:pStyle w:val="Contedodatabela"/>
              <w:jc w:val="center"/>
              <w:rPr>
                <w:rFonts w:cs="Times New Roman"/>
              </w:rPr>
            </w:pPr>
            <w:r w:rsidRPr="00AB6FB8">
              <w:rPr>
                <w:rFonts w:cs="Times New Roman"/>
                <w:color w:val="000000"/>
              </w:rPr>
              <w:t>R$ 100.000,00</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504D2E54" w14:textId="77777777" w:rsidR="00AB6FB8" w:rsidRPr="00AB6FB8" w:rsidRDefault="00AB6FB8" w:rsidP="00DD72A9">
            <w:pPr>
              <w:pStyle w:val="Contedodatabela"/>
              <w:jc w:val="center"/>
              <w:rPr>
                <w:rFonts w:cs="Times New Roman"/>
                <w:color w:val="000000"/>
              </w:rPr>
            </w:pPr>
          </w:p>
          <w:p w14:paraId="3BF73E42" w14:textId="77777777" w:rsidR="00AB6FB8" w:rsidRPr="00AB6FB8" w:rsidRDefault="00AB6FB8" w:rsidP="00DD72A9">
            <w:pPr>
              <w:pStyle w:val="Contedodatabela"/>
              <w:jc w:val="center"/>
              <w:rPr>
                <w:rFonts w:cs="Times New Roman"/>
                <w:color w:val="000000"/>
              </w:rPr>
            </w:pPr>
            <w:r w:rsidRPr="00AB6FB8">
              <w:rPr>
                <w:rFonts w:cs="Times New Roman"/>
                <w:color w:val="000000"/>
              </w:rPr>
              <w:t>R$ 400,00</w:t>
            </w:r>
          </w:p>
          <w:p w14:paraId="171C397A" w14:textId="77777777" w:rsidR="00AB6FB8" w:rsidRPr="00AB6FB8" w:rsidRDefault="00AB6FB8" w:rsidP="00DD72A9">
            <w:pPr>
              <w:pStyle w:val="Contedodatabela"/>
              <w:jc w:val="center"/>
              <w:rPr>
                <w:rFonts w:cs="Times New Roman"/>
                <w:color w:val="000000"/>
              </w:rPr>
            </w:pPr>
          </w:p>
          <w:p w14:paraId="30D5CC72" w14:textId="77777777" w:rsidR="00AB6FB8" w:rsidRPr="00AB6FB8" w:rsidRDefault="00AB6FB8" w:rsidP="00DD72A9">
            <w:pPr>
              <w:pStyle w:val="Contedodatabela"/>
              <w:jc w:val="center"/>
              <w:rPr>
                <w:rFonts w:cs="Times New Roman"/>
              </w:rPr>
            </w:pPr>
            <w:r w:rsidRPr="00AB6FB8">
              <w:rPr>
                <w:rFonts w:cs="Times New Roman"/>
                <w:color w:val="000000"/>
              </w:rPr>
              <w:t>(podendo ser um valor menor a critério da seguradora, ou mesmo nulo)</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15110410" w14:textId="77777777" w:rsidR="00AB6FB8" w:rsidRPr="00AB6FB8" w:rsidRDefault="00AB6FB8" w:rsidP="00DD72A9">
            <w:pPr>
              <w:pStyle w:val="Contedodatabela"/>
              <w:jc w:val="center"/>
              <w:rPr>
                <w:rFonts w:cs="Times New Roman"/>
                <w:color w:val="000000"/>
              </w:rPr>
            </w:pPr>
            <w:r w:rsidRPr="00AB6FB8">
              <w:rPr>
                <w:rFonts w:cs="Times New Roman"/>
                <w:color w:val="000000"/>
              </w:rPr>
              <w:t>15%</w:t>
            </w:r>
          </w:p>
          <w:p w14:paraId="48D59AB3" w14:textId="77777777" w:rsidR="00AB6FB8" w:rsidRPr="00AB6FB8" w:rsidRDefault="00AB6FB8" w:rsidP="00DD72A9">
            <w:pPr>
              <w:pStyle w:val="Contedodatabela"/>
              <w:jc w:val="center"/>
              <w:rPr>
                <w:rFonts w:cs="Times New Roman"/>
                <w:color w:val="000000"/>
              </w:rPr>
            </w:pPr>
          </w:p>
          <w:p w14:paraId="459CAA68" w14:textId="77777777" w:rsidR="00AB6FB8" w:rsidRPr="00AB6FB8" w:rsidRDefault="00AB6FB8" w:rsidP="00DD72A9">
            <w:pPr>
              <w:pStyle w:val="Contedodatabela"/>
              <w:jc w:val="center"/>
              <w:rPr>
                <w:rFonts w:cs="Times New Roman"/>
              </w:rPr>
            </w:pPr>
            <w:r w:rsidRPr="00AB6FB8">
              <w:rPr>
                <w:rFonts w:cs="Times New Roman"/>
                <w:color w:val="000000"/>
              </w:rPr>
              <w:t>(O máximo aceito é de 15%, podendo ser um percentual menor)</w:t>
            </w:r>
          </w:p>
        </w:tc>
      </w:tr>
      <w:tr w:rsidR="00AB6FB8" w14:paraId="109EE2C5" w14:textId="77777777" w:rsidTr="00AB6FB8">
        <w:tblPrEx>
          <w:tblCellMar>
            <w:top w:w="0" w:type="dxa"/>
          </w:tblCellMar>
        </w:tblPrEx>
        <w:trPr>
          <w:trHeight w:val="341"/>
        </w:trPr>
        <w:tc>
          <w:tcPr>
            <w:tcW w:w="80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14E257" w14:textId="77777777" w:rsidR="00AB6FB8" w:rsidRPr="00AB6FB8" w:rsidRDefault="00AB6FB8" w:rsidP="00DD72A9">
            <w:pPr>
              <w:pStyle w:val="Contedodatabela"/>
              <w:jc w:val="right"/>
              <w:rPr>
                <w:rFonts w:cs="Times New Roman"/>
                <w:color w:val="000000"/>
              </w:rPr>
            </w:pPr>
            <w:r w:rsidRPr="00AB6FB8">
              <w:rPr>
                <w:rFonts w:cs="Times New Roman"/>
                <w:color w:val="000000"/>
              </w:rPr>
              <w:t>VALOR DO PRÊMIO</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3C0529" w14:textId="77777777" w:rsidR="00AB6FB8" w:rsidRPr="00AB6FB8" w:rsidRDefault="00AB6FB8" w:rsidP="00DD72A9">
            <w:pPr>
              <w:pStyle w:val="Contedodatabela"/>
              <w:jc w:val="center"/>
              <w:rPr>
                <w:rFonts w:cs="Times New Roman"/>
                <w:color w:val="000000"/>
              </w:rPr>
            </w:pPr>
            <w:r w:rsidRPr="00AB6FB8">
              <w:rPr>
                <w:rFonts w:cs="Times New Roman"/>
                <w:color w:val="000000"/>
              </w:rPr>
              <w:t>R$ _____</w:t>
            </w:r>
            <w:proofErr w:type="gramStart"/>
            <w:r w:rsidRPr="00AB6FB8">
              <w:rPr>
                <w:rFonts w:cs="Times New Roman"/>
                <w:color w:val="000000"/>
              </w:rPr>
              <w:t>_,_</w:t>
            </w:r>
            <w:proofErr w:type="gramEnd"/>
            <w:r w:rsidRPr="00AB6FB8">
              <w:rPr>
                <w:rFonts w:cs="Times New Roman"/>
                <w:color w:val="000000"/>
              </w:rPr>
              <w:t>_</w:t>
            </w:r>
          </w:p>
        </w:tc>
      </w:tr>
    </w:tbl>
    <w:p w14:paraId="43D7F0A2" w14:textId="77777777" w:rsidR="005654A1" w:rsidRDefault="005654A1" w:rsidP="00ED5332">
      <w:pPr>
        <w:pStyle w:val="Nivel01"/>
        <w:numPr>
          <w:ilvl w:val="0"/>
          <w:numId w:val="0"/>
        </w:numPr>
      </w:pPr>
    </w:p>
    <w:p w14:paraId="4E8458D4" w14:textId="109692BF" w:rsidR="00B96063" w:rsidRDefault="00B96063" w:rsidP="00A02B50">
      <w:pPr>
        <w:pStyle w:val="Nivel2"/>
        <w:numPr>
          <w:ilvl w:val="1"/>
          <w:numId w:val="27"/>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97A10E" w14:textId="63DADC43" w:rsidR="00B96063" w:rsidRPr="004B21F2" w:rsidRDefault="00B96063" w:rsidP="00A02B50">
      <w:pPr>
        <w:pStyle w:val="Nivel01"/>
        <w:numPr>
          <w:ilvl w:val="0"/>
          <w:numId w:val="27"/>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14:paraId="370A5D58" w14:textId="40AF2216"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6F1EF6D" w14:textId="71510B3B" w:rsidR="005A0E01" w:rsidRDefault="005A0E01" w:rsidP="00A02B50">
      <w:pPr>
        <w:pStyle w:val="Nivel2"/>
        <w:numPr>
          <w:ilvl w:val="1"/>
          <w:numId w:val="28"/>
        </w:numPr>
        <w:spacing w:line="360" w:lineRule="auto"/>
        <w:ind w:left="0" w:firstLine="0"/>
        <w:rPr>
          <w:rFonts w:ascii="Times New Roman" w:hAnsi="Times New Roman" w:cs="Times New Roman"/>
          <w:sz w:val="24"/>
          <w:szCs w:val="24"/>
        </w:rPr>
      </w:pPr>
      <w:r w:rsidRPr="005A0E01">
        <w:rPr>
          <w:rFonts w:ascii="Times New Roman" w:hAnsi="Times New Roman" w:cs="Times New Roman"/>
          <w:sz w:val="24"/>
          <w:szCs w:val="24"/>
        </w:rPr>
        <w:t xml:space="preserve">Os preços contratados são fixos e irreajustáveis no prazo de um ano contado da data do orçamento estimado </w:t>
      </w:r>
      <w:r w:rsidR="00C80F93">
        <w:rPr>
          <w:rFonts w:ascii="Times New Roman" w:hAnsi="Times New Roman" w:cs="Times New Roman"/>
          <w:sz w:val="24"/>
          <w:szCs w:val="24"/>
        </w:rPr>
        <w:t>em ___/___/___</w:t>
      </w:r>
      <w:r>
        <w:rPr>
          <w:rFonts w:ascii="Times New Roman" w:hAnsi="Times New Roman" w:cs="Times New Roman"/>
          <w:sz w:val="24"/>
          <w:szCs w:val="24"/>
        </w:rPr>
        <w:t>.</w:t>
      </w:r>
    </w:p>
    <w:p w14:paraId="2EC84AB1" w14:textId="6B578491" w:rsidR="00C80F93" w:rsidRPr="00C80F93" w:rsidRDefault="00C80F93"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Após o interregno </w:t>
      </w:r>
      <w:r w:rsidRPr="29D49C93">
        <w:rPr>
          <w:rFonts w:ascii="Times New Roman" w:eastAsia="Times New Roman" w:hAnsi="Times New Roman" w:cs="Times New Roman"/>
          <w:sz w:val="24"/>
          <w:szCs w:val="24"/>
        </w:rPr>
        <w:t>de um ano, os preços iniciais poderão ser reajustados, mediante a aplicação, pelo Contrat</w:t>
      </w:r>
      <w:r>
        <w:rPr>
          <w:rFonts w:ascii="Times New Roman" w:eastAsia="Times New Roman" w:hAnsi="Times New Roman" w:cs="Times New Roman"/>
          <w:sz w:val="24"/>
          <w:szCs w:val="24"/>
        </w:rPr>
        <w:t>ado</w:t>
      </w:r>
      <w:r w:rsidRPr="29D49C93">
        <w:rPr>
          <w:rFonts w:ascii="Times New Roman" w:eastAsia="Times New Roman" w:hAnsi="Times New Roman" w:cs="Times New Roman"/>
          <w:sz w:val="24"/>
          <w:szCs w:val="24"/>
        </w:rPr>
        <w:t xml:space="preserve">, do </w:t>
      </w:r>
      <w:r w:rsidR="005B4A89">
        <w:rPr>
          <w:rFonts w:ascii="Times New Roman" w:eastAsia="Times New Roman" w:hAnsi="Times New Roman" w:cs="Times New Roman"/>
          <w:sz w:val="24"/>
          <w:szCs w:val="24"/>
        </w:rPr>
        <w:t>IPCA,</w:t>
      </w:r>
      <w:r w:rsidRPr="29D49C93">
        <w:rPr>
          <w:rFonts w:ascii="Times New Roman" w:eastAsia="Times New Roman" w:hAnsi="Times New Roman" w:cs="Times New Roman"/>
          <w:sz w:val="24"/>
          <w:szCs w:val="24"/>
        </w:rPr>
        <w:t xml:space="preserve"> exclusivamente para as obrigações iniciadas e concluídas após</w:t>
      </w:r>
      <w:r>
        <w:rPr>
          <w:rFonts w:ascii="Times New Roman" w:eastAsia="Times New Roman" w:hAnsi="Times New Roman" w:cs="Times New Roman"/>
          <w:sz w:val="24"/>
          <w:szCs w:val="24"/>
        </w:rPr>
        <w:t xml:space="preserve"> a ocorrência da anualidade.</w:t>
      </w:r>
    </w:p>
    <w:p w14:paraId="14D80790" w14:textId="415A6AD4" w:rsidR="00C80F93" w:rsidRPr="00C80F93" w:rsidRDefault="00C80F93"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Nos reajustes subsequentes </w:t>
      </w:r>
      <w:r w:rsidRPr="29D49C93">
        <w:rPr>
          <w:rFonts w:ascii="Times New Roman" w:eastAsia="Times New Roman" w:hAnsi="Times New Roman" w:cs="Times New Roman"/>
          <w:sz w:val="24"/>
          <w:szCs w:val="24"/>
        </w:rPr>
        <w:t>ao primeiro, o interregno mínimo de um ano será contado a partir dos efeitos financeiros do último</w:t>
      </w:r>
      <w:r>
        <w:rPr>
          <w:rFonts w:ascii="Times New Roman" w:eastAsia="Times New Roman" w:hAnsi="Times New Roman" w:cs="Times New Roman"/>
          <w:sz w:val="24"/>
          <w:szCs w:val="24"/>
        </w:rPr>
        <w:t xml:space="preserve"> reajuste.</w:t>
      </w:r>
    </w:p>
    <w:p w14:paraId="3D338478" w14:textId="270428EB" w:rsidR="00C80F93" w:rsidRPr="00C80F93" w:rsidRDefault="00C80F93"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Os reajustes deverão ser precedidos de solicitação do Contratado.</w:t>
      </w:r>
    </w:p>
    <w:p w14:paraId="27CB9616" w14:textId="7921D5F1" w:rsidR="00C80F93" w:rsidRDefault="00C80F93"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O Contratado </w:t>
      </w:r>
      <w:r w:rsidRPr="29D49C93">
        <w:rPr>
          <w:rFonts w:ascii="Times New Roman" w:eastAsia="Times New Roman" w:hAnsi="Times New Roman" w:cs="Times New Roman"/>
          <w:color w:val="000000" w:themeColor="text1"/>
          <w:sz w:val="24"/>
          <w:szCs w:val="24"/>
        </w:rPr>
        <w:t>deverá exercer o direito ao reajuste até a data da prorrogação contratual subsequente, sendo que se não o fizer de forma tempestiva e, por via de consequência, prorrogar o contrato sem pleitear o respectivo reajuste, ocorrerá a preclusão do seu direito a reajustar o</w:t>
      </w:r>
      <w:r>
        <w:rPr>
          <w:rFonts w:ascii="Times New Roman" w:eastAsia="Times New Roman" w:hAnsi="Times New Roman" w:cs="Times New Roman"/>
          <w:color w:val="000000" w:themeColor="text1"/>
          <w:sz w:val="24"/>
          <w:szCs w:val="24"/>
        </w:rPr>
        <w:t xml:space="preserve"> contrato.</w:t>
      </w:r>
    </w:p>
    <w:p w14:paraId="7C9EDC09" w14:textId="1EC3A9A2"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A02B50">
      <w:pPr>
        <w:pStyle w:val="Nivel2"/>
        <w:numPr>
          <w:ilvl w:val="1"/>
          <w:numId w:val="28"/>
        </w:numPr>
        <w:spacing w:line="360" w:lineRule="auto"/>
        <w:ind w:left="0" w:firstLine="0"/>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bookmarkStart w:id="12" w:name="_Hlk114499841"/>
      <w:bookmarkEnd w:id="12"/>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4B21F2" w:rsidRDefault="00B96063" w:rsidP="00A02B50">
      <w:pPr>
        <w:pStyle w:val="Nivel01"/>
        <w:numPr>
          <w:ilvl w:val="0"/>
          <w:numId w:val="28"/>
        </w:numPr>
        <w:spacing w:line="360" w:lineRule="auto"/>
        <w:ind w:left="0" w:hanging="1134"/>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5"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6"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A02B50">
      <w:pPr>
        <w:pStyle w:val="Nivel2"/>
        <w:numPr>
          <w:ilvl w:val="1"/>
          <w:numId w:val="2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339F423F" w14:textId="4C826136" w:rsidR="00B96063" w:rsidRDefault="00B96063" w:rsidP="00A02B50">
      <w:pPr>
        <w:pStyle w:val="Nivel01"/>
        <w:numPr>
          <w:ilvl w:val="0"/>
          <w:numId w:val="28"/>
        </w:numPr>
        <w:spacing w:line="360" w:lineRule="auto"/>
        <w:ind w:left="0" w:hanging="426"/>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8"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w:t>
      </w:r>
      <w:r w:rsidRPr="00EF63C9">
        <w:rPr>
          <w:rFonts w:ascii="Times New Roman" w:hAnsi="Times New Roman" w:cs="Times New Roman"/>
          <w:i w:val="0"/>
          <w:iCs w:val="0"/>
          <w:color w:val="auto"/>
          <w:sz w:val="24"/>
          <w:szCs w:val="24"/>
        </w:rPr>
        <w:lastRenderedPageBreak/>
        <w:t xml:space="preserve">eventualmente venha a ser firmado, a partir da apresentação da proposta no procedimento de contratação, independentemente de declaração ou de aceitação expressa. </w:t>
      </w:r>
    </w:p>
    <w:p w14:paraId="0D097BFF" w14:textId="1E647C31"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9"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30"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31"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2"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A02B50">
      <w:pPr>
        <w:pStyle w:val="Nvel3-R"/>
        <w:numPr>
          <w:ilvl w:val="2"/>
          <w:numId w:val="28"/>
        </w:numPr>
        <w:spacing w:line="360" w:lineRule="auto"/>
        <w:ind w:left="284"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3"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4" w:anchor="art156§2" w:history="1">
        <w:r w:rsidRPr="004B21F2">
          <w:rPr>
            <w:rStyle w:val="Hyperlink"/>
            <w:rFonts w:ascii="Times New Roman" w:eastAsia="Arial" w:hAnsi="Times New Roman" w:cs="Times New Roman"/>
          </w:rPr>
          <w:t xml:space="preserve">art. 156, §2º, da </w:t>
        </w:r>
        <w:bookmarkStart w:id="13" w:name="_Hlk114504069"/>
        <w:r w:rsidRPr="004B21F2">
          <w:rPr>
            <w:rStyle w:val="Hyperlink"/>
            <w:rFonts w:ascii="Times New Roman" w:eastAsia="Arial" w:hAnsi="Times New Roman" w:cs="Times New Roman"/>
          </w:rPr>
          <w:t>Lei nº 14.133, de 2021</w:t>
        </w:r>
        <w:bookmarkEnd w:id="13"/>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lastRenderedPageBreak/>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5"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6"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34218C9F"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w:t>
      </w:r>
      <w:r w:rsidR="001936A9">
        <w:rPr>
          <w:rFonts w:ascii="Times New Roman" w:hAnsi="Times New Roman" w:cs="Times New Roman"/>
        </w:rPr>
        <w:t>1</w:t>
      </w:r>
      <w:r w:rsidR="00AB6FB8">
        <w:rPr>
          <w:rFonts w:ascii="Times New Roman" w:hAnsi="Times New Roman" w:cs="Times New Roman"/>
        </w:rPr>
        <w:t>8</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w:t>
      </w:r>
      <w:r w:rsidR="00AB6FB8">
        <w:rPr>
          <w:rFonts w:ascii="Times New Roman" w:hAnsi="Times New Roman" w:cs="Times New Roman"/>
        </w:rPr>
        <w:t>19</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7"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38"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9"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0"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4" w:name="_Hlk78351618"/>
      <w:bookmarkEnd w:id="14"/>
    </w:p>
    <w:p w14:paraId="2796E114" w14:textId="647031DD"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41"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2"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lastRenderedPageBreak/>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3"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4"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5"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51B1BC62" w:rsidR="00B96063" w:rsidRPr="004B21F2"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6"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r w:rsidR="005654A1">
        <w:rPr>
          <w:rFonts w:ascii="Times New Roman" w:hAnsi="Times New Roman" w:cs="Times New Roman"/>
          <w:sz w:val="24"/>
          <w:szCs w:val="24"/>
        </w:rPr>
        <w:t>.</w:t>
      </w:r>
    </w:p>
    <w:p w14:paraId="6CA6502B" w14:textId="21761503" w:rsidR="00B96063" w:rsidRPr="004B21F2"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47"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A02B50">
      <w:pPr>
        <w:pStyle w:val="Nivel2"/>
        <w:numPr>
          <w:ilvl w:val="1"/>
          <w:numId w:val="2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8"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9"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0EA68643"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50"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51"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A02B50">
      <w:pPr>
        <w:pStyle w:val="Nivel3"/>
        <w:numPr>
          <w:ilvl w:val="2"/>
          <w:numId w:val="2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A02B50">
      <w:pPr>
        <w:pStyle w:val="Nivel4"/>
        <w:numPr>
          <w:ilvl w:val="3"/>
          <w:numId w:val="2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2D51515B"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2"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2242E1B4" w:rsidR="120AD838" w:rsidRPr="0064405C" w:rsidRDefault="120AD838" w:rsidP="00A02B50">
      <w:pPr>
        <w:pStyle w:val="Nivel2"/>
        <w:numPr>
          <w:ilvl w:val="1"/>
          <w:numId w:val="28"/>
        </w:numPr>
        <w:spacing w:line="360" w:lineRule="auto"/>
        <w:ind w:left="0" w:firstLine="0"/>
        <w:rPr>
          <w:rFonts w:ascii="Times New Roman" w:hAnsi="Times New Roman" w:cs="Times New Roman"/>
          <w:sz w:val="24"/>
          <w:szCs w:val="24"/>
        </w:rPr>
      </w:pPr>
      <w:r w:rsidRPr="0064405C">
        <w:rPr>
          <w:rFonts w:ascii="Times New Roman" w:hAnsi="Times New Roman" w:cs="Times New Roman"/>
          <w:sz w:val="24"/>
          <w:szCs w:val="24"/>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Default="00B96063" w:rsidP="00A02B50">
      <w:pPr>
        <w:pStyle w:val="Nvel2-Red"/>
        <w:numPr>
          <w:ilvl w:val="1"/>
          <w:numId w:val="28"/>
        </w:numPr>
        <w:spacing w:line="360" w:lineRule="auto"/>
        <w:ind w:left="0" w:firstLine="0"/>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4E126932"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3">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4">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9BDAB32"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5"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A02B50">
      <w:pPr>
        <w:pStyle w:val="Nivel2"/>
        <w:numPr>
          <w:ilvl w:val="1"/>
          <w:numId w:val="28"/>
        </w:numPr>
        <w:spacing w:line="360" w:lineRule="auto"/>
        <w:ind w:left="0" w:firstLine="0"/>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6"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645F9D1E"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66CB10A1" w:rsidR="00B96063" w:rsidRDefault="00B96063" w:rsidP="00A02B50">
      <w:pPr>
        <w:pStyle w:val="Nivel2"/>
        <w:numPr>
          <w:ilvl w:val="1"/>
          <w:numId w:val="2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7" w:anchor="art94">
        <w:r w:rsidRPr="004B21F2">
          <w:rPr>
            <w:rStyle w:val="Hyperlink"/>
            <w:rFonts w:ascii="Times New Roman" w:hAnsi="Times New Roman" w:cs="Times New Roman"/>
            <w:sz w:val="24"/>
            <w:szCs w:val="24"/>
          </w:rPr>
          <w:t xml:space="preserve">art. 94 da Lei </w:t>
        </w:r>
        <w:r w:rsidR="00FF3568">
          <w:rPr>
            <w:rStyle w:val="Hyperlink"/>
            <w:rFonts w:ascii="Times New Roman" w:hAnsi="Times New Roman" w:cs="Times New Roman"/>
            <w:sz w:val="24"/>
            <w:szCs w:val="24"/>
          </w:rPr>
          <w:t xml:space="preserve">nº </w:t>
        </w:r>
        <w:r w:rsidRPr="004B21F2">
          <w:rPr>
            <w:rStyle w:val="Hyperlink"/>
            <w:rFonts w:ascii="Times New Roman" w:hAnsi="Times New Roman" w:cs="Times New Roman"/>
            <w:sz w:val="24"/>
            <w:szCs w:val="24"/>
          </w:rPr>
          <w:t>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8"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9" w:anchor="art7§3">
        <w:r w:rsidRPr="004B21F2">
          <w:rPr>
            <w:rStyle w:val="Hyperlink"/>
            <w:rFonts w:ascii="Times New Roman" w:hAnsi="Times New Roman" w:cs="Times New Roman"/>
            <w:sz w:val="24"/>
            <w:szCs w:val="24"/>
          </w:rPr>
          <w:t>art. 7º, §3º, inciso V, do Decreto n</w:t>
        </w:r>
        <w:r w:rsidR="00FF3568">
          <w:rPr>
            <w:rStyle w:val="Hyperlink"/>
            <w:rFonts w:ascii="Times New Roman" w:hAnsi="Times New Roman" w:cs="Times New Roman"/>
            <w:sz w:val="24"/>
            <w:szCs w:val="24"/>
          </w:rPr>
          <w:t>º</w:t>
        </w:r>
        <w:r w:rsidRPr="004B21F2">
          <w:rPr>
            <w:rStyle w:val="Hyperlink"/>
            <w:rFonts w:ascii="Times New Roman" w:hAnsi="Times New Roman" w:cs="Times New Roman"/>
            <w:sz w:val="24"/>
            <w:szCs w:val="24"/>
          </w:rPr>
          <w:t xml:space="preserve"> 7.724, de 2012.</w:t>
        </w:r>
      </w:hyperlink>
      <w:r w:rsidRPr="004B21F2">
        <w:rPr>
          <w:rFonts w:ascii="Times New Roman" w:hAnsi="Times New Roman" w:cs="Times New Roman"/>
          <w:sz w:val="24"/>
          <w:szCs w:val="24"/>
        </w:rPr>
        <w:t xml:space="preserve"> </w:t>
      </w:r>
    </w:p>
    <w:p w14:paraId="469CF680" w14:textId="1444DF62" w:rsidR="00B96063" w:rsidRPr="004B21F2" w:rsidRDefault="00B96063" w:rsidP="00A02B50">
      <w:pPr>
        <w:pStyle w:val="Nivel01"/>
        <w:numPr>
          <w:ilvl w:val="0"/>
          <w:numId w:val="2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A02B50">
      <w:pPr>
        <w:pStyle w:val="Nivel2"/>
        <w:numPr>
          <w:ilvl w:val="1"/>
          <w:numId w:val="28"/>
        </w:numPr>
        <w:spacing w:line="360" w:lineRule="auto"/>
        <w:ind w:left="0" w:firstLine="0"/>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60"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A02B50">
      <w:pPr>
        <w:pStyle w:val="Nivel2"/>
        <w:numPr>
          <w:ilvl w:val="1"/>
          <w:numId w:val="28"/>
        </w:numPr>
        <w:spacing w:line="360" w:lineRule="auto"/>
        <w:ind w:left="0" w:firstLine="0"/>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50277C">
      <w:headerReference w:type="default" r:id="rId61"/>
      <w:footerReference w:type="default" r:id="rId62"/>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A4538" w14:textId="77777777" w:rsidR="00C4608A" w:rsidRDefault="00C4608A">
      <w:pPr>
        <w:rPr>
          <w:rFonts w:hint="eastAsia"/>
        </w:rPr>
      </w:pPr>
      <w:r>
        <w:separator/>
      </w:r>
    </w:p>
  </w:endnote>
  <w:endnote w:type="continuationSeparator" w:id="0">
    <w:p w14:paraId="22DBAFB6" w14:textId="77777777" w:rsidR="00C4608A" w:rsidRDefault="00C4608A">
      <w:pPr>
        <w:rPr>
          <w:rFonts w:hint="eastAsia"/>
        </w:rPr>
      </w:pPr>
      <w:r>
        <w:continuationSeparator/>
      </w:r>
    </w:p>
  </w:endnote>
  <w:endnote w:type="continuationNotice" w:id="1">
    <w:p w14:paraId="07471736" w14:textId="77777777" w:rsidR="00C4608A" w:rsidRDefault="00C4608A">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Microsoft Sans Serif"/>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BoldMT">
    <w:altName w:val="Arial"/>
    <w:charset w:val="00"/>
    <w:family w:val="swiss"/>
    <w:pitch w:val="default"/>
  </w:font>
  <w:font w:name="ArialMT">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F5C57" w14:textId="77777777" w:rsidR="0060133F" w:rsidRDefault="0060133F" w:rsidP="004B21F2">
    <w:pPr>
      <w:pStyle w:val="Rodap"/>
      <w:ind w:right="-567"/>
      <w:jc w:val="both"/>
      <w:rPr>
        <w:rFonts w:ascii="Calibri" w:hAnsi="Calibri"/>
        <w:sz w:val="18"/>
        <w:szCs w:val="18"/>
      </w:rPr>
    </w:pPr>
  </w:p>
  <w:p w14:paraId="60465DAE" w14:textId="25D6F959" w:rsidR="0060133F" w:rsidRDefault="0060133F" w:rsidP="004B21F2">
    <w:pPr>
      <w:pStyle w:val="Rodap"/>
      <w:jc w:val="both"/>
      <w:rPr>
        <w:rFonts w:hint="eastAsia"/>
      </w:rPr>
    </w:pPr>
    <w:r>
      <w:rPr>
        <w:rFonts w:ascii="Trebuchet MS" w:hAnsi="Trebuchet MS"/>
        <w:sz w:val="16"/>
        <w:szCs w:val="16"/>
      </w:rPr>
      <w:t xml:space="preserve">SEI </w:t>
    </w:r>
    <w:r w:rsidR="00DA02A7" w:rsidRPr="00DA02A7">
      <w:rPr>
        <w:rFonts w:ascii="Trebuchet MS" w:hAnsi="Trebuchet MS" w:hint="eastAsia"/>
        <w:sz w:val="16"/>
        <w:szCs w:val="16"/>
      </w:rPr>
      <w:t>19.00.6160.0002395/2024-83</w:t>
    </w:r>
    <w:r>
      <w:rPr>
        <w:rFonts w:ascii="Trebuchet MS" w:hAnsi="Trebuchet MS"/>
        <w:sz w:val="16"/>
        <w:szCs w:val="16"/>
      </w:rPr>
      <w:t xml:space="preserve">               Aviso de Dispensa de Licitação CNMP nº </w:t>
    </w:r>
    <w:r w:rsidR="00D74DBD">
      <w:rPr>
        <w:rFonts w:ascii="Trebuchet MS" w:hAnsi="Trebuchet MS"/>
        <w:sz w:val="16"/>
        <w:szCs w:val="16"/>
      </w:rPr>
      <w:t>12</w:t>
    </w:r>
    <w:r w:rsidR="00A55CDC">
      <w:rPr>
        <w:rFonts w:ascii="Trebuchet MS" w:hAnsi="Trebuchet MS"/>
        <w:sz w:val="16"/>
        <w:szCs w:val="16"/>
      </w:rPr>
      <w:t>/2024</w:t>
    </w:r>
    <w:r>
      <w:rPr>
        <w:rFonts w:ascii="Trebuchet MS" w:hAnsi="Trebuchet MS"/>
        <w:sz w:val="16"/>
        <w:szCs w:val="16"/>
      </w:rPr>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1936A9">
      <w:rPr>
        <w:rFonts w:cs="Trebuchet MS" w:hint="eastAsia"/>
        <w:noProof/>
        <w:sz w:val="16"/>
        <w:szCs w:val="16"/>
      </w:rPr>
      <w:t>67</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1936A9">
      <w:rPr>
        <w:rFonts w:cs="Trebuchet MS" w:hint="eastAsia"/>
        <w:noProof/>
        <w:sz w:val="16"/>
        <w:szCs w:val="16"/>
      </w:rPr>
      <w:t>68</w:t>
    </w:r>
    <w:r>
      <w:rPr>
        <w:rFonts w:cs="Trebuchet MS"/>
        <w:sz w:val="16"/>
        <w:szCs w:val="16"/>
      </w:rPr>
      <w:fldChar w:fldCharType="end"/>
    </w:r>
    <w:r>
      <w:rPr>
        <w:rFonts w:ascii="Trebuchet MS" w:hAnsi="Trebuchet MS"/>
        <w:sz w:val="16"/>
        <w:szCs w:val="16"/>
      </w:rPr>
      <w:t>.</w:t>
    </w:r>
  </w:p>
  <w:p w14:paraId="7E6308F2" w14:textId="73E1414E" w:rsidR="0060133F" w:rsidRPr="004B21F2" w:rsidRDefault="0060133F"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FA6DF" w14:textId="77777777" w:rsidR="00C4608A" w:rsidRDefault="00C4608A">
      <w:pPr>
        <w:rPr>
          <w:rFonts w:hint="eastAsia"/>
        </w:rPr>
      </w:pPr>
      <w:r>
        <w:separator/>
      </w:r>
    </w:p>
  </w:footnote>
  <w:footnote w:type="continuationSeparator" w:id="0">
    <w:p w14:paraId="5AB20DB4" w14:textId="77777777" w:rsidR="00C4608A" w:rsidRDefault="00C4608A">
      <w:pPr>
        <w:rPr>
          <w:rFonts w:hint="eastAsia"/>
        </w:rPr>
      </w:pPr>
      <w:r>
        <w:continuationSeparator/>
      </w:r>
    </w:p>
  </w:footnote>
  <w:footnote w:type="continuationNotice" w:id="1">
    <w:p w14:paraId="412FE37B" w14:textId="77777777" w:rsidR="00C4608A" w:rsidRDefault="00C4608A">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112" w:type="dxa"/>
      <w:tblInd w:w="-1134" w:type="dxa"/>
      <w:tblLayout w:type="fixed"/>
      <w:tblLook w:val="06A0" w:firstRow="1" w:lastRow="0" w:firstColumn="1" w:lastColumn="0" w:noHBand="1" w:noVBand="1"/>
    </w:tblPr>
    <w:tblGrid>
      <w:gridCol w:w="9072"/>
      <w:gridCol w:w="3020"/>
      <w:gridCol w:w="3020"/>
    </w:tblGrid>
    <w:tr w:rsidR="0060133F" w14:paraId="035AA6A0" w14:textId="77777777" w:rsidTr="00687E70">
      <w:trPr>
        <w:trHeight w:val="300"/>
      </w:trPr>
      <w:tc>
        <w:tcPr>
          <w:tcW w:w="9072" w:type="dxa"/>
        </w:tcPr>
        <w:p w14:paraId="53848D80" w14:textId="46D3E95A" w:rsidR="0060133F" w:rsidRDefault="0060133F"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5pt;height:63pt;visibility:visible">
                <v:imagedata r:id="rId1" o:title="Objeto OLE"/>
              </v:shape>
              <o:OLEObject Type="Embed" ProgID="PBrush" ShapeID="_x0000_i1025" DrawAspect="Content" ObjectID="_1785319252" r:id="rId2"/>
            </w:object>
          </w:r>
        </w:p>
        <w:p w14:paraId="200DCE70" w14:textId="50662705" w:rsidR="0060133F" w:rsidRPr="00AD1D1B" w:rsidRDefault="0060133F" w:rsidP="00AD1D1B">
          <w:pPr>
            <w:pStyle w:val="Standard"/>
            <w:spacing w:line="240" w:lineRule="atLeast"/>
            <w:jc w:val="right"/>
          </w:pPr>
          <w:r w:rsidRPr="00AD1D1B">
            <w:rPr>
              <w:b/>
              <w:spacing w:val="2"/>
              <w:lang w:eastAsia="ar-SA"/>
            </w:rPr>
            <w:t>C</w:t>
          </w:r>
          <w:r w:rsidRPr="00AD1D1B">
            <w:rPr>
              <w:rFonts w:ascii="Times New Roman" w:eastAsia="Times New Roman" w:hAnsi="Times New Roman" w:cs="Times New Roman"/>
              <w:b/>
              <w:bCs/>
            </w:rPr>
            <w:t>ONSELHO NACIONAL DO MINISTÉRIO PÚBLICO</w:t>
          </w:r>
        </w:p>
        <w:p w14:paraId="2141DF5F" w14:textId="653A28E9" w:rsidR="0060133F" w:rsidRDefault="0060133F" w:rsidP="6CDEAB8A">
          <w:pPr>
            <w:pStyle w:val="Cabealho"/>
            <w:ind w:left="-115"/>
            <w:rPr>
              <w:rFonts w:hint="eastAsia"/>
            </w:rPr>
          </w:pPr>
        </w:p>
      </w:tc>
      <w:tc>
        <w:tcPr>
          <w:tcW w:w="3020" w:type="dxa"/>
        </w:tcPr>
        <w:p w14:paraId="11FA3919" w14:textId="3419F088" w:rsidR="0060133F" w:rsidRDefault="0060133F" w:rsidP="6CDEAB8A">
          <w:pPr>
            <w:pStyle w:val="Cabealho"/>
            <w:jc w:val="center"/>
            <w:rPr>
              <w:rFonts w:hint="eastAsia"/>
            </w:rPr>
          </w:pPr>
        </w:p>
      </w:tc>
      <w:tc>
        <w:tcPr>
          <w:tcW w:w="3020" w:type="dxa"/>
        </w:tcPr>
        <w:p w14:paraId="56AE8220" w14:textId="1452A360" w:rsidR="0060133F" w:rsidRDefault="0060133F" w:rsidP="6CDEAB8A">
          <w:pPr>
            <w:pStyle w:val="Cabealho"/>
            <w:ind w:right="-115"/>
            <w:jc w:val="right"/>
            <w:rPr>
              <w:rFonts w:hint="eastAsia"/>
            </w:rPr>
          </w:pPr>
        </w:p>
      </w:tc>
    </w:tr>
  </w:tbl>
  <w:p w14:paraId="78B4EF61" w14:textId="5256FFED" w:rsidR="0060133F" w:rsidRDefault="0060133F"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1022A0"/>
    <w:multiLevelType w:val="multilevel"/>
    <w:tmpl w:val="4C364C6E"/>
    <w:styleLink w:val="Estilo7"/>
    <w:lvl w:ilvl="0">
      <w:start w:val="18"/>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3" w15:restartNumberingAfterBreak="0">
    <w:nsid w:val="07E6301B"/>
    <w:multiLevelType w:val="multilevel"/>
    <w:tmpl w:val="88D4AFCA"/>
    <w:lvl w:ilvl="0">
      <w:start w:val="18"/>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1533714B"/>
    <w:multiLevelType w:val="multilevel"/>
    <w:tmpl w:val="46FE036E"/>
    <w:lvl w:ilvl="0">
      <w:start w:val="18"/>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6"/>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D4471D"/>
    <w:multiLevelType w:val="multilevel"/>
    <w:tmpl w:val="C93A5A0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B333D1"/>
    <w:multiLevelType w:val="multilevel"/>
    <w:tmpl w:val="51688D0A"/>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val="0"/>
        <w:bCs/>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 w15:restartNumberingAfterBreak="0">
    <w:nsid w:val="1CF476E2"/>
    <w:multiLevelType w:val="multilevel"/>
    <w:tmpl w:val="3B3CEF38"/>
    <w:lvl w:ilvl="0">
      <w:start w:val="2"/>
      <w:numFmt w:val="decimal"/>
      <w:lvlText w:val="%1"/>
      <w:lvlJc w:val="left"/>
      <w:pPr>
        <w:ind w:left="660" w:hanging="660"/>
      </w:pPr>
      <w:rPr>
        <w:rFonts w:eastAsiaTheme="minorEastAsia" w:hint="default"/>
        <w:i/>
        <w:sz w:val="24"/>
      </w:rPr>
    </w:lvl>
    <w:lvl w:ilvl="1">
      <w:start w:val="4"/>
      <w:numFmt w:val="decimal"/>
      <w:lvlText w:val="%1.%2"/>
      <w:lvlJc w:val="left"/>
      <w:pPr>
        <w:ind w:left="660" w:hanging="660"/>
      </w:pPr>
      <w:rPr>
        <w:rFonts w:eastAsiaTheme="minorEastAsia" w:hint="default"/>
        <w:i/>
        <w:sz w:val="24"/>
      </w:rPr>
    </w:lvl>
    <w:lvl w:ilvl="2">
      <w:start w:val="2"/>
      <w:numFmt w:val="decimal"/>
      <w:lvlText w:val="%1.%2.%3"/>
      <w:lvlJc w:val="left"/>
      <w:pPr>
        <w:ind w:left="720" w:hanging="720"/>
      </w:pPr>
      <w:rPr>
        <w:rFonts w:eastAsiaTheme="minorEastAsia" w:hint="default"/>
        <w:i/>
        <w:sz w:val="24"/>
      </w:rPr>
    </w:lvl>
    <w:lvl w:ilvl="3">
      <w:start w:val="1"/>
      <w:numFmt w:val="decimal"/>
      <w:lvlText w:val="%1.%2.%3.%4"/>
      <w:lvlJc w:val="left"/>
      <w:pPr>
        <w:ind w:left="720" w:hanging="720"/>
      </w:pPr>
      <w:rPr>
        <w:rFonts w:eastAsiaTheme="minorEastAsia" w:hint="default"/>
        <w:i/>
        <w:sz w:val="24"/>
      </w:rPr>
    </w:lvl>
    <w:lvl w:ilvl="4">
      <w:start w:val="1"/>
      <w:numFmt w:val="decimal"/>
      <w:lvlText w:val="%1.%2.%3.%4.%5"/>
      <w:lvlJc w:val="left"/>
      <w:pPr>
        <w:ind w:left="1080" w:hanging="1080"/>
      </w:pPr>
      <w:rPr>
        <w:rFonts w:eastAsiaTheme="minorEastAsia" w:hint="default"/>
        <w:i/>
        <w:sz w:val="24"/>
      </w:rPr>
    </w:lvl>
    <w:lvl w:ilvl="5">
      <w:start w:val="1"/>
      <w:numFmt w:val="decimal"/>
      <w:lvlText w:val="%1.%2.%3.%4.%5.%6"/>
      <w:lvlJc w:val="left"/>
      <w:pPr>
        <w:ind w:left="1080" w:hanging="1080"/>
      </w:pPr>
      <w:rPr>
        <w:rFonts w:eastAsiaTheme="minorEastAsia" w:hint="default"/>
        <w:i/>
        <w:sz w:val="24"/>
      </w:rPr>
    </w:lvl>
    <w:lvl w:ilvl="6">
      <w:start w:val="1"/>
      <w:numFmt w:val="decimal"/>
      <w:lvlText w:val="%1.%2.%3.%4.%5.%6.%7"/>
      <w:lvlJc w:val="left"/>
      <w:pPr>
        <w:ind w:left="1440" w:hanging="1440"/>
      </w:pPr>
      <w:rPr>
        <w:rFonts w:eastAsiaTheme="minorEastAsia" w:hint="default"/>
        <w:i/>
        <w:sz w:val="24"/>
      </w:rPr>
    </w:lvl>
    <w:lvl w:ilvl="7">
      <w:start w:val="1"/>
      <w:numFmt w:val="decimal"/>
      <w:lvlText w:val="%1.%2.%3.%4.%5.%6.%7.%8"/>
      <w:lvlJc w:val="left"/>
      <w:pPr>
        <w:ind w:left="1440" w:hanging="1440"/>
      </w:pPr>
      <w:rPr>
        <w:rFonts w:eastAsiaTheme="minorEastAsia" w:hint="default"/>
        <w:i/>
        <w:sz w:val="24"/>
      </w:rPr>
    </w:lvl>
    <w:lvl w:ilvl="8">
      <w:start w:val="1"/>
      <w:numFmt w:val="decimal"/>
      <w:lvlText w:val="%1.%2.%3.%4.%5.%6.%7.%8.%9"/>
      <w:lvlJc w:val="left"/>
      <w:pPr>
        <w:ind w:left="1440" w:hanging="1440"/>
      </w:pPr>
      <w:rPr>
        <w:rFonts w:eastAsiaTheme="minorEastAsia" w:hint="default"/>
        <w:i/>
        <w:sz w:val="24"/>
      </w:rPr>
    </w:lvl>
  </w:abstractNum>
  <w:abstractNum w:abstractNumId="12" w15:restartNumberingAfterBreak="0">
    <w:nsid w:val="1D5C100D"/>
    <w:multiLevelType w:val="multilevel"/>
    <w:tmpl w:val="FA5C6388"/>
    <w:lvl w:ilvl="0">
      <w:start w:val="1"/>
      <w:numFmt w:val="decimal"/>
      <w:pStyle w:val="Nivel01"/>
      <w:lvlText w:val="%1."/>
      <w:lvlJc w:val="left"/>
      <w:pPr>
        <w:ind w:left="3195"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3" w15:restartNumberingAfterBreak="0">
    <w:nsid w:val="22E97939"/>
    <w:multiLevelType w:val="multilevel"/>
    <w:tmpl w:val="FF6A2BA8"/>
    <w:styleLink w:val="Estilo8"/>
    <w:lvl w:ilvl="0">
      <w:start w:val="18"/>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4" w15:restartNumberingAfterBreak="0">
    <w:nsid w:val="24F032E0"/>
    <w:multiLevelType w:val="multilevel"/>
    <w:tmpl w:val="14E265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0B5984"/>
    <w:multiLevelType w:val="multilevel"/>
    <w:tmpl w:val="A69C4018"/>
    <w:lvl w:ilvl="0">
      <w:start w:val="2"/>
      <w:numFmt w:val="decimal"/>
      <w:lvlText w:val="%1"/>
      <w:lvlJc w:val="left"/>
      <w:pPr>
        <w:ind w:left="480" w:hanging="480"/>
      </w:pPr>
      <w:rPr>
        <w:rFonts w:hint="default"/>
        <w:color w:val="auto"/>
      </w:rPr>
    </w:lvl>
    <w:lvl w:ilvl="1">
      <w:start w:val="8"/>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4F2D7E"/>
    <w:multiLevelType w:val="multilevel"/>
    <w:tmpl w:val="A28E9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9"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45227001">
    <w:abstractNumId w:val="12"/>
  </w:num>
  <w:num w:numId="2" w16cid:durableId="1456288981">
    <w:abstractNumId w:val="0"/>
  </w:num>
  <w:num w:numId="3" w16cid:durableId="1318340618">
    <w:abstractNumId w:val="28"/>
  </w:num>
  <w:num w:numId="4" w16cid:durableId="240526012">
    <w:abstractNumId w:val="30"/>
  </w:num>
  <w:num w:numId="5" w16cid:durableId="318389678">
    <w:abstractNumId w:val="19"/>
  </w:num>
  <w:num w:numId="6" w16cid:durableId="1761948728">
    <w:abstractNumId w:val="15"/>
  </w:num>
  <w:num w:numId="7" w16cid:durableId="113409621">
    <w:abstractNumId w:val="21"/>
  </w:num>
  <w:num w:numId="8" w16cid:durableId="1500540021">
    <w:abstractNumId w:val="24"/>
  </w:num>
  <w:num w:numId="9" w16cid:durableId="706562028">
    <w:abstractNumId w:val="1"/>
  </w:num>
  <w:num w:numId="10" w16cid:durableId="1415588494">
    <w:abstractNumId w:val="4"/>
  </w:num>
  <w:num w:numId="11" w16cid:durableId="1545677843">
    <w:abstractNumId w:val="5"/>
  </w:num>
  <w:num w:numId="12" w16cid:durableId="1483697151">
    <w:abstractNumId w:val="31"/>
  </w:num>
  <w:num w:numId="13" w16cid:durableId="44068554">
    <w:abstractNumId w:val="22"/>
  </w:num>
  <w:num w:numId="14" w16cid:durableId="748503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3196087">
    <w:abstractNumId w:val="6"/>
  </w:num>
  <w:num w:numId="16" w16cid:durableId="611400072">
    <w:abstractNumId w:val="29"/>
  </w:num>
  <w:num w:numId="17" w16cid:durableId="888110276">
    <w:abstractNumId w:val="25"/>
  </w:num>
  <w:num w:numId="18" w16cid:durableId="2000767022">
    <w:abstractNumId w:val="23"/>
  </w:num>
  <w:num w:numId="19" w16cid:durableId="1019046759">
    <w:abstractNumId w:val="29"/>
    <w:lvlOverride w:ilvl="0">
      <w:startOverride w:val="1"/>
    </w:lvlOverride>
  </w:num>
  <w:num w:numId="20" w16cid:durableId="1187407175">
    <w:abstractNumId w:val="10"/>
  </w:num>
  <w:num w:numId="21" w16cid:durableId="846791130">
    <w:abstractNumId w:val="20"/>
  </w:num>
  <w:num w:numId="22" w16cid:durableId="1098058621">
    <w:abstractNumId w:val="7"/>
  </w:num>
  <w:num w:numId="23" w16cid:durableId="91782824">
    <w:abstractNumId w:val="27"/>
  </w:num>
  <w:num w:numId="24" w16cid:durableId="1116409852">
    <w:abstractNumId w:val="18"/>
  </w:num>
  <w:num w:numId="25" w16cid:durableId="1320426292">
    <w:abstractNumId w:val="2"/>
  </w:num>
  <w:num w:numId="26" w16cid:durableId="2039812802">
    <w:abstractNumId w:val="13"/>
  </w:num>
  <w:num w:numId="27" w16cid:durableId="207423001">
    <w:abstractNumId w:val="14"/>
  </w:num>
  <w:num w:numId="28" w16cid:durableId="1855342999">
    <w:abstractNumId w:val="26"/>
  </w:num>
  <w:num w:numId="29" w16cid:durableId="1829783227">
    <w:abstractNumId w:val="11"/>
  </w:num>
  <w:num w:numId="30" w16cid:durableId="817573013">
    <w:abstractNumId w:val="16"/>
  </w:num>
  <w:num w:numId="31" w16cid:durableId="461460266">
    <w:abstractNumId w:val="9"/>
  </w:num>
  <w:num w:numId="32" w16cid:durableId="1806314303">
    <w:abstractNumId w:val="8"/>
  </w:num>
  <w:num w:numId="33" w16cid:durableId="575631673">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3C5"/>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462"/>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AAD"/>
    <w:rsid w:val="00061DA5"/>
    <w:rsid w:val="0006239C"/>
    <w:rsid w:val="00062853"/>
    <w:rsid w:val="00062E0E"/>
    <w:rsid w:val="00063020"/>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3EF9"/>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49E"/>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40B"/>
    <w:rsid w:val="00092759"/>
    <w:rsid w:val="00092CA5"/>
    <w:rsid w:val="000935AA"/>
    <w:rsid w:val="00093B86"/>
    <w:rsid w:val="00094191"/>
    <w:rsid w:val="00094321"/>
    <w:rsid w:val="00094790"/>
    <w:rsid w:val="00094A8E"/>
    <w:rsid w:val="00094D55"/>
    <w:rsid w:val="000967EB"/>
    <w:rsid w:val="00096B41"/>
    <w:rsid w:val="00097A5E"/>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501"/>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7D"/>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48AB"/>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3C4E"/>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055"/>
    <w:rsid w:val="0016222A"/>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02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6A9"/>
    <w:rsid w:val="001937C4"/>
    <w:rsid w:val="00194118"/>
    <w:rsid w:val="00194866"/>
    <w:rsid w:val="00194F7C"/>
    <w:rsid w:val="001958D0"/>
    <w:rsid w:val="001959DA"/>
    <w:rsid w:val="00195FDD"/>
    <w:rsid w:val="001960A9"/>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4CD"/>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7B9"/>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F5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66"/>
    <w:rsid w:val="0027248A"/>
    <w:rsid w:val="00272E2D"/>
    <w:rsid w:val="0027301A"/>
    <w:rsid w:val="002735FF"/>
    <w:rsid w:val="00273748"/>
    <w:rsid w:val="00273809"/>
    <w:rsid w:val="0027381F"/>
    <w:rsid w:val="002744AA"/>
    <w:rsid w:val="00274FAF"/>
    <w:rsid w:val="00276ECC"/>
    <w:rsid w:val="00277FA1"/>
    <w:rsid w:val="0028025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421"/>
    <w:rsid w:val="002A566E"/>
    <w:rsid w:val="002A5B83"/>
    <w:rsid w:val="002A611E"/>
    <w:rsid w:val="002A7034"/>
    <w:rsid w:val="002A7976"/>
    <w:rsid w:val="002A7E55"/>
    <w:rsid w:val="002B0A65"/>
    <w:rsid w:val="002B0CB2"/>
    <w:rsid w:val="002B0CF8"/>
    <w:rsid w:val="002B138E"/>
    <w:rsid w:val="002B1A68"/>
    <w:rsid w:val="002B210B"/>
    <w:rsid w:val="002B2A87"/>
    <w:rsid w:val="002B2E88"/>
    <w:rsid w:val="002B2EE9"/>
    <w:rsid w:val="002B31ED"/>
    <w:rsid w:val="002B34DB"/>
    <w:rsid w:val="002B3872"/>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3EBC"/>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0A04"/>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37C"/>
    <w:rsid w:val="0032192E"/>
    <w:rsid w:val="00321A1D"/>
    <w:rsid w:val="00321A3D"/>
    <w:rsid w:val="00322A3E"/>
    <w:rsid w:val="00322CB7"/>
    <w:rsid w:val="00322E65"/>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900"/>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0F87"/>
    <w:rsid w:val="00381370"/>
    <w:rsid w:val="0038139C"/>
    <w:rsid w:val="003817E4"/>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261"/>
    <w:rsid w:val="00391AB2"/>
    <w:rsid w:val="00391DC2"/>
    <w:rsid w:val="00391E14"/>
    <w:rsid w:val="003936AA"/>
    <w:rsid w:val="00393B2D"/>
    <w:rsid w:val="00393C0E"/>
    <w:rsid w:val="003945AA"/>
    <w:rsid w:val="0039545C"/>
    <w:rsid w:val="003959F6"/>
    <w:rsid w:val="003963D1"/>
    <w:rsid w:val="00396DE4"/>
    <w:rsid w:val="00396E8A"/>
    <w:rsid w:val="003979FF"/>
    <w:rsid w:val="003A0302"/>
    <w:rsid w:val="003A05B0"/>
    <w:rsid w:val="003A0AD2"/>
    <w:rsid w:val="003A0D0D"/>
    <w:rsid w:val="003A0E59"/>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6EB"/>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4B"/>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2D5A"/>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2F24"/>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5F0"/>
    <w:rsid w:val="00476C51"/>
    <w:rsid w:val="00476CBE"/>
    <w:rsid w:val="00476E3B"/>
    <w:rsid w:val="00476FB7"/>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60F"/>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411"/>
    <w:rsid w:val="004C6779"/>
    <w:rsid w:val="004C77A7"/>
    <w:rsid w:val="004D067A"/>
    <w:rsid w:val="004D0D16"/>
    <w:rsid w:val="004D133F"/>
    <w:rsid w:val="004D2BC8"/>
    <w:rsid w:val="004D31CA"/>
    <w:rsid w:val="004D3268"/>
    <w:rsid w:val="004D374E"/>
    <w:rsid w:val="004D38D3"/>
    <w:rsid w:val="004D39AE"/>
    <w:rsid w:val="004D5BA6"/>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712"/>
    <w:rsid w:val="004E3BF3"/>
    <w:rsid w:val="004E3E74"/>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498"/>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77C"/>
    <w:rsid w:val="0050340D"/>
    <w:rsid w:val="005037A6"/>
    <w:rsid w:val="00503912"/>
    <w:rsid w:val="00503938"/>
    <w:rsid w:val="0050463D"/>
    <w:rsid w:val="00505A4C"/>
    <w:rsid w:val="00506818"/>
    <w:rsid w:val="00506897"/>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56E"/>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17"/>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A79"/>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4A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169"/>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04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525"/>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89"/>
    <w:rsid w:val="005B4D36"/>
    <w:rsid w:val="005B511B"/>
    <w:rsid w:val="005B5788"/>
    <w:rsid w:val="005B58F0"/>
    <w:rsid w:val="005B5D6A"/>
    <w:rsid w:val="005B654A"/>
    <w:rsid w:val="005B6D5A"/>
    <w:rsid w:val="005B6E27"/>
    <w:rsid w:val="005B785F"/>
    <w:rsid w:val="005B7C12"/>
    <w:rsid w:val="005C0A2B"/>
    <w:rsid w:val="005C0DB9"/>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59"/>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9D3"/>
    <w:rsid w:val="005F4215"/>
    <w:rsid w:val="005F4FBA"/>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33F"/>
    <w:rsid w:val="00601FBB"/>
    <w:rsid w:val="006026D1"/>
    <w:rsid w:val="00602B5F"/>
    <w:rsid w:val="00603459"/>
    <w:rsid w:val="00604277"/>
    <w:rsid w:val="00604447"/>
    <w:rsid w:val="00604CC7"/>
    <w:rsid w:val="00604DC9"/>
    <w:rsid w:val="00604EE5"/>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A69"/>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906"/>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40E"/>
    <w:rsid w:val="006549BF"/>
    <w:rsid w:val="00654A62"/>
    <w:rsid w:val="006553B5"/>
    <w:rsid w:val="00655AAF"/>
    <w:rsid w:val="00655DFF"/>
    <w:rsid w:val="0065614D"/>
    <w:rsid w:val="00656847"/>
    <w:rsid w:val="00656A30"/>
    <w:rsid w:val="006572C6"/>
    <w:rsid w:val="00657397"/>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7C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174"/>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144"/>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5F3"/>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3902"/>
    <w:rsid w:val="00784CC4"/>
    <w:rsid w:val="00786098"/>
    <w:rsid w:val="00786EB8"/>
    <w:rsid w:val="00787233"/>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418"/>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750"/>
    <w:rsid w:val="00822C89"/>
    <w:rsid w:val="008239D0"/>
    <w:rsid w:val="008241C6"/>
    <w:rsid w:val="008243C9"/>
    <w:rsid w:val="00824831"/>
    <w:rsid w:val="00824EB5"/>
    <w:rsid w:val="008251AB"/>
    <w:rsid w:val="008255A4"/>
    <w:rsid w:val="008257ED"/>
    <w:rsid w:val="00825ABA"/>
    <w:rsid w:val="00826A56"/>
    <w:rsid w:val="008275D0"/>
    <w:rsid w:val="0082763A"/>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AC0"/>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099"/>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506"/>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06A"/>
    <w:rsid w:val="008F6222"/>
    <w:rsid w:val="008F665E"/>
    <w:rsid w:val="008F670B"/>
    <w:rsid w:val="008F7A00"/>
    <w:rsid w:val="00900C1C"/>
    <w:rsid w:val="00900F65"/>
    <w:rsid w:val="009015BF"/>
    <w:rsid w:val="009029B0"/>
    <w:rsid w:val="009039B0"/>
    <w:rsid w:val="0090408D"/>
    <w:rsid w:val="00904299"/>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112"/>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AE8"/>
    <w:rsid w:val="00971D9B"/>
    <w:rsid w:val="00972232"/>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7B1"/>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914"/>
    <w:rsid w:val="00993AB6"/>
    <w:rsid w:val="00993DDC"/>
    <w:rsid w:val="00994079"/>
    <w:rsid w:val="00994175"/>
    <w:rsid w:val="00994F59"/>
    <w:rsid w:val="00995933"/>
    <w:rsid w:val="00995FFD"/>
    <w:rsid w:val="00996A15"/>
    <w:rsid w:val="00996BCF"/>
    <w:rsid w:val="009973E8"/>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AB1"/>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CA1"/>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79B9"/>
    <w:rsid w:val="00A00C12"/>
    <w:rsid w:val="00A016F4"/>
    <w:rsid w:val="00A01D7B"/>
    <w:rsid w:val="00A0211B"/>
    <w:rsid w:val="00A02B50"/>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533"/>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336"/>
    <w:rsid w:val="00A41D8A"/>
    <w:rsid w:val="00A4274E"/>
    <w:rsid w:val="00A440FE"/>
    <w:rsid w:val="00A44175"/>
    <w:rsid w:val="00A44D8F"/>
    <w:rsid w:val="00A45A85"/>
    <w:rsid w:val="00A46260"/>
    <w:rsid w:val="00A464DE"/>
    <w:rsid w:val="00A46777"/>
    <w:rsid w:val="00A46CF2"/>
    <w:rsid w:val="00A46E8E"/>
    <w:rsid w:val="00A46F7D"/>
    <w:rsid w:val="00A475B0"/>
    <w:rsid w:val="00A47C7A"/>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5CDC"/>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2B2"/>
    <w:rsid w:val="00A72644"/>
    <w:rsid w:val="00A72B79"/>
    <w:rsid w:val="00A73268"/>
    <w:rsid w:val="00A73BD7"/>
    <w:rsid w:val="00A742C7"/>
    <w:rsid w:val="00A743AB"/>
    <w:rsid w:val="00A7453E"/>
    <w:rsid w:val="00A753C0"/>
    <w:rsid w:val="00A75510"/>
    <w:rsid w:val="00A75A26"/>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B6FB8"/>
    <w:rsid w:val="00AC00D2"/>
    <w:rsid w:val="00AC0699"/>
    <w:rsid w:val="00AC0E55"/>
    <w:rsid w:val="00AC191A"/>
    <w:rsid w:val="00AC252B"/>
    <w:rsid w:val="00AC2BEF"/>
    <w:rsid w:val="00AC2E9E"/>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D1B"/>
    <w:rsid w:val="00AD1F3E"/>
    <w:rsid w:val="00AD2036"/>
    <w:rsid w:val="00AD22E3"/>
    <w:rsid w:val="00AD2971"/>
    <w:rsid w:val="00AD4439"/>
    <w:rsid w:val="00AD5FE2"/>
    <w:rsid w:val="00AD76F2"/>
    <w:rsid w:val="00AD771A"/>
    <w:rsid w:val="00AD7D03"/>
    <w:rsid w:val="00AE1224"/>
    <w:rsid w:val="00AE12C5"/>
    <w:rsid w:val="00AE18A3"/>
    <w:rsid w:val="00AE1DBB"/>
    <w:rsid w:val="00AE2E1D"/>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6D87"/>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998"/>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1F3"/>
    <w:rsid w:val="00B16238"/>
    <w:rsid w:val="00B168B5"/>
    <w:rsid w:val="00B16A94"/>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0E0"/>
    <w:rsid w:val="00B5715D"/>
    <w:rsid w:val="00B57479"/>
    <w:rsid w:val="00B60331"/>
    <w:rsid w:val="00B607A0"/>
    <w:rsid w:val="00B60A8A"/>
    <w:rsid w:val="00B60DCA"/>
    <w:rsid w:val="00B61824"/>
    <w:rsid w:val="00B62BAE"/>
    <w:rsid w:val="00B62C84"/>
    <w:rsid w:val="00B6305A"/>
    <w:rsid w:val="00B63483"/>
    <w:rsid w:val="00B6369D"/>
    <w:rsid w:val="00B63C73"/>
    <w:rsid w:val="00B63D29"/>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400"/>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47A2"/>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6BA"/>
    <w:rsid w:val="00BC6BE0"/>
    <w:rsid w:val="00BC6CD8"/>
    <w:rsid w:val="00BC6EAE"/>
    <w:rsid w:val="00BC73E9"/>
    <w:rsid w:val="00BC76B1"/>
    <w:rsid w:val="00BD1366"/>
    <w:rsid w:val="00BD1656"/>
    <w:rsid w:val="00BD1827"/>
    <w:rsid w:val="00BD18CC"/>
    <w:rsid w:val="00BD1AC1"/>
    <w:rsid w:val="00BD1D46"/>
    <w:rsid w:val="00BD29F5"/>
    <w:rsid w:val="00BD2B67"/>
    <w:rsid w:val="00BD2F8C"/>
    <w:rsid w:val="00BD3242"/>
    <w:rsid w:val="00BD3419"/>
    <w:rsid w:val="00BD39EC"/>
    <w:rsid w:val="00BD3E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17EB5"/>
    <w:rsid w:val="00C20227"/>
    <w:rsid w:val="00C2039E"/>
    <w:rsid w:val="00C20514"/>
    <w:rsid w:val="00C2176D"/>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908"/>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08A"/>
    <w:rsid w:val="00C461F2"/>
    <w:rsid w:val="00C46492"/>
    <w:rsid w:val="00C46F61"/>
    <w:rsid w:val="00C47598"/>
    <w:rsid w:val="00C47BB2"/>
    <w:rsid w:val="00C47CC5"/>
    <w:rsid w:val="00C5014C"/>
    <w:rsid w:val="00C50934"/>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F93"/>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E7FA2"/>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0229"/>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A5F"/>
    <w:rsid w:val="00D51F85"/>
    <w:rsid w:val="00D5221C"/>
    <w:rsid w:val="00D522D8"/>
    <w:rsid w:val="00D53A98"/>
    <w:rsid w:val="00D53F6E"/>
    <w:rsid w:val="00D54174"/>
    <w:rsid w:val="00D548CF"/>
    <w:rsid w:val="00D5491C"/>
    <w:rsid w:val="00D549C2"/>
    <w:rsid w:val="00D54CCF"/>
    <w:rsid w:val="00D554E8"/>
    <w:rsid w:val="00D55E12"/>
    <w:rsid w:val="00D5657D"/>
    <w:rsid w:val="00D5704D"/>
    <w:rsid w:val="00D5748E"/>
    <w:rsid w:val="00D577BB"/>
    <w:rsid w:val="00D57D3F"/>
    <w:rsid w:val="00D57EDE"/>
    <w:rsid w:val="00D60B39"/>
    <w:rsid w:val="00D610C4"/>
    <w:rsid w:val="00D612A9"/>
    <w:rsid w:val="00D61309"/>
    <w:rsid w:val="00D617D2"/>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3C22"/>
    <w:rsid w:val="00D74118"/>
    <w:rsid w:val="00D74693"/>
    <w:rsid w:val="00D74696"/>
    <w:rsid w:val="00D74DBD"/>
    <w:rsid w:val="00D74EC2"/>
    <w:rsid w:val="00D75688"/>
    <w:rsid w:val="00D7571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2A7"/>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5AC"/>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5675"/>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D20"/>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AE"/>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2FD"/>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332"/>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2D6D"/>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5D8"/>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6B9"/>
    <w:rsid w:val="00F40730"/>
    <w:rsid w:val="00F408E6"/>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EEC"/>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8C"/>
    <w:rsid w:val="00FC1093"/>
    <w:rsid w:val="00FC1673"/>
    <w:rsid w:val="00FC21CD"/>
    <w:rsid w:val="00FC2225"/>
    <w:rsid w:val="00FC25E0"/>
    <w:rsid w:val="00FC2ABD"/>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735"/>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568"/>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35AC52"/>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2C52718"/>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5004C5"/>
    <w:rsid w:val="607D848B"/>
    <w:rsid w:val="61981D74"/>
    <w:rsid w:val="61D6BAE2"/>
    <w:rsid w:val="633AA146"/>
    <w:rsid w:val="64D671A7"/>
    <w:rsid w:val="650E5BA4"/>
    <w:rsid w:val="676DB163"/>
    <w:rsid w:val="67AF5CA0"/>
    <w:rsid w:val="6C96C194"/>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5022AF"/>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B76400"/>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eastAsia="en-US"/>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semiHidden/>
    <w:unhideWhenUsed/>
    <w:qFormat/>
    <w:rsid w:val="00B76400"/>
    <w:pPr>
      <w:keepNext/>
      <w:keepLines/>
      <w:spacing w:before="40" w:line="276" w:lineRule="auto"/>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har"/>
    <w:uiPriority w:val="9"/>
    <w:semiHidden/>
    <w:unhideWhenUsed/>
    <w:qFormat/>
    <w:rsid w:val="00B76400"/>
    <w:pPr>
      <w:keepNext/>
      <w:keepLines/>
      <w:spacing w:line="276"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har"/>
    <w:uiPriority w:val="9"/>
    <w:semiHidden/>
    <w:unhideWhenUsed/>
    <w:qFormat/>
    <w:rsid w:val="00B76400"/>
    <w:pPr>
      <w:keepNext/>
      <w:keepLines/>
      <w:spacing w:line="276"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uiPriority w:val="1"/>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uiPriority w:val="1"/>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numbering" w:customStyle="1" w:styleId="Estilo7">
    <w:name w:val="Estilo7"/>
    <w:uiPriority w:val="99"/>
    <w:rsid w:val="00A75A26"/>
    <w:pPr>
      <w:numPr>
        <w:numId w:val="25"/>
      </w:numPr>
    </w:pPr>
  </w:style>
  <w:style w:type="numbering" w:customStyle="1" w:styleId="Estilo8">
    <w:name w:val="Estilo8"/>
    <w:uiPriority w:val="99"/>
    <w:rsid w:val="00A75A26"/>
    <w:pPr>
      <w:numPr>
        <w:numId w:val="26"/>
      </w:numPr>
    </w:pPr>
  </w:style>
  <w:style w:type="character" w:customStyle="1" w:styleId="Ttulo5Char">
    <w:name w:val="Título 5 Char"/>
    <w:basedOn w:val="Fontepargpadro"/>
    <w:link w:val="Ttulo5"/>
    <w:uiPriority w:val="9"/>
    <w:semiHidden/>
    <w:rsid w:val="00B76400"/>
    <w:rPr>
      <w:rFonts w:asciiTheme="minorHAnsi" w:eastAsiaTheme="majorEastAsia" w:hAnsiTheme="minorHAnsi" w:cstheme="majorBidi"/>
      <w:color w:val="365F91" w:themeColor="accent1" w:themeShade="BF"/>
      <w:sz w:val="22"/>
      <w:szCs w:val="22"/>
    </w:rPr>
  </w:style>
  <w:style w:type="character" w:customStyle="1" w:styleId="Ttulo7Char">
    <w:name w:val="Título 7 Char"/>
    <w:basedOn w:val="Fontepargpadro"/>
    <w:link w:val="Ttulo7"/>
    <w:uiPriority w:val="9"/>
    <w:semiHidden/>
    <w:rsid w:val="00B76400"/>
    <w:rPr>
      <w:rFonts w:asciiTheme="minorHAnsi" w:eastAsiaTheme="majorEastAsia" w:hAnsiTheme="minorHAnsi" w:cstheme="majorBidi"/>
      <w:color w:val="595959" w:themeColor="text1" w:themeTint="A6"/>
      <w:sz w:val="22"/>
      <w:szCs w:val="22"/>
    </w:rPr>
  </w:style>
  <w:style w:type="character" w:customStyle="1" w:styleId="Ttulo8Char">
    <w:name w:val="Título 8 Char"/>
    <w:basedOn w:val="Fontepargpadro"/>
    <w:link w:val="Ttulo8"/>
    <w:uiPriority w:val="9"/>
    <w:semiHidden/>
    <w:rsid w:val="00B76400"/>
    <w:rPr>
      <w:rFonts w:asciiTheme="minorHAnsi" w:eastAsiaTheme="majorEastAsia" w:hAnsiTheme="minorHAnsi" w:cstheme="majorBidi"/>
      <w:i/>
      <w:iCs/>
      <w:color w:val="272727" w:themeColor="text1" w:themeTint="D8"/>
      <w:sz w:val="22"/>
      <w:szCs w:val="22"/>
    </w:rPr>
  </w:style>
  <w:style w:type="character" w:customStyle="1" w:styleId="Ttulo9Char">
    <w:name w:val="Título 9 Char"/>
    <w:basedOn w:val="Fontepargpadro"/>
    <w:link w:val="Ttulo9"/>
    <w:uiPriority w:val="9"/>
    <w:semiHidden/>
    <w:rsid w:val="00B76400"/>
    <w:rPr>
      <w:rFonts w:asciiTheme="minorHAnsi" w:eastAsiaTheme="majorEastAsia" w:hAnsiTheme="minorHAnsi" w:cstheme="majorBidi"/>
      <w:color w:val="272727" w:themeColor="text1" w:themeTint="D8"/>
      <w:sz w:val="22"/>
      <w:szCs w:val="22"/>
    </w:rPr>
  </w:style>
  <w:style w:type="paragraph" w:styleId="Subttulo">
    <w:name w:val="Subtitle"/>
    <w:basedOn w:val="Normal"/>
    <w:next w:val="Normal"/>
    <w:link w:val="SubttuloChar"/>
    <w:uiPriority w:val="11"/>
    <w:qFormat/>
    <w:rsid w:val="00B76400"/>
    <w:pPr>
      <w:numPr>
        <w:ilvl w:val="1"/>
      </w:numPr>
      <w:spacing w:after="200" w:line="276"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B76400"/>
    <w:rPr>
      <w:rFonts w:asciiTheme="minorHAnsi" w:eastAsiaTheme="majorEastAsia" w:hAnsiTheme="minorHAnsi" w:cstheme="majorBidi"/>
      <w:color w:val="595959" w:themeColor="text1" w:themeTint="A6"/>
      <w:spacing w:val="15"/>
      <w:sz w:val="28"/>
      <w:szCs w:val="28"/>
    </w:rPr>
  </w:style>
  <w:style w:type="character" w:styleId="nfaseIntensa">
    <w:name w:val="Intense Emphasis"/>
    <w:basedOn w:val="Fontepargpadro"/>
    <w:uiPriority w:val="21"/>
    <w:qFormat/>
    <w:rsid w:val="00B76400"/>
    <w:rPr>
      <w:i/>
      <w:iCs/>
      <w:color w:val="365F91" w:themeColor="accent1" w:themeShade="BF"/>
    </w:rPr>
  </w:style>
  <w:style w:type="paragraph" w:styleId="CitaoIntensa">
    <w:name w:val="Intense Quote"/>
    <w:basedOn w:val="Normal"/>
    <w:next w:val="Normal"/>
    <w:link w:val="CitaoIntensaChar"/>
    <w:uiPriority w:val="30"/>
    <w:qFormat/>
    <w:rsid w:val="00B76400"/>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CitaoIntensaChar">
    <w:name w:val="Citação Intensa Char"/>
    <w:basedOn w:val="Fontepargpadro"/>
    <w:link w:val="CitaoIntensa"/>
    <w:uiPriority w:val="30"/>
    <w:rsid w:val="00B76400"/>
    <w:rPr>
      <w:rFonts w:asciiTheme="minorHAnsi" w:eastAsiaTheme="minorHAnsi" w:hAnsiTheme="minorHAnsi" w:cstheme="minorBidi"/>
      <w:i/>
      <w:iCs/>
      <w:color w:val="365F91" w:themeColor="accent1" w:themeShade="BF"/>
      <w:sz w:val="22"/>
      <w:szCs w:val="22"/>
    </w:rPr>
  </w:style>
  <w:style w:type="character" w:styleId="RefernciaIntensa">
    <w:name w:val="Intense Reference"/>
    <w:basedOn w:val="Fontepargpadro"/>
    <w:uiPriority w:val="32"/>
    <w:qFormat/>
    <w:rsid w:val="00B76400"/>
    <w:rPr>
      <w:b/>
      <w:bCs/>
      <w:smallCaps/>
      <w:color w:val="365F91" w:themeColor="accent1" w:themeShade="BF"/>
      <w:spacing w:val="5"/>
    </w:rPr>
  </w:style>
  <w:style w:type="paragraph" w:customStyle="1" w:styleId="Contedodatabela">
    <w:name w:val="Conteúdo da tabela"/>
    <w:basedOn w:val="Normal"/>
    <w:rsid w:val="00DA02A7"/>
    <w:pPr>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image" Target="media/image1.jpeg"/><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image" Target="media/image2.jpeg"/><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s://www.planalto.gov.br/ccivil_03/leis/l8078compilado.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2/decreto/d7724.htm" TargetMode="Externa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leis/l8078compilado.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www.planalto.gov.br/ccivil_03/_Ato2011-2014/2013/Lei/L12846.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26-de-13-de-abril-de-2022"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2.xml><?xml version="1.0" encoding="utf-8"?>
<ds:datastoreItem xmlns:ds="http://schemas.openxmlformats.org/officeDocument/2006/customXml" ds:itemID="{F3A397A2-1413-4C79-8ACC-667FE2434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865B9-A92B-4334-9ED7-04E77BF5CC63}">
  <ds:schemaRefs>
    <ds:schemaRef ds:uri="http://schemas.openxmlformats.org/officeDocument/2006/bibliography"/>
  </ds:schemaRefs>
</ds:datastoreItem>
</file>

<file path=customXml/itemProps4.xml><?xml version="1.0" encoding="utf-8"?>
<ds:datastoreItem xmlns:ds="http://schemas.openxmlformats.org/officeDocument/2006/customXml" ds:itemID="{AA85AC61-5723-4F7D-8D46-C22F68ADE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19704</Words>
  <Characters>106402</Characters>
  <Application>Microsoft Office Word</Application>
  <DocSecurity>0</DocSecurity>
  <Lines>886</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2024-08-16T16:14:00Z</dcterms:created>
  <dcterms:modified xsi:type="dcterms:W3CDTF">2024-08-16T16:14:00Z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