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3CD1AE35"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D62CAD">
        <w:rPr>
          <w:rFonts w:ascii="Times New Roman" w:hAnsi="Times New Roman" w:cs="Times New Roman"/>
          <w:b/>
          <w:bCs/>
          <w:u w:val="single"/>
        </w:rPr>
        <w:t>ISO DE DISPENSA ELETRÔNICA Nº 1</w:t>
      </w:r>
      <w:r w:rsidR="003440D7">
        <w:rPr>
          <w:rFonts w:ascii="Times New Roman" w:hAnsi="Times New Roman" w:cs="Times New Roman"/>
          <w:b/>
          <w:bCs/>
          <w:u w:val="single"/>
        </w:rPr>
        <w:t>3</w:t>
      </w:r>
      <w:r w:rsidRPr="00C829CD">
        <w:rPr>
          <w:rFonts w:ascii="Times New Roman" w:hAnsi="Times New Roman" w:cs="Times New Roman"/>
          <w:b/>
          <w:bCs/>
          <w:u w:val="single"/>
        </w:rPr>
        <w:t>/2023</w:t>
      </w:r>
    </w:p>
    <w:p w14:paraId="2A6D2F15" w14:textId="48C795C0"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3440D7" w:rsidRPr="003440D7">
        <w:rPr>
          <w:rFonts w:ascii="Times New Roman" w:hAnsi="Times New Roman" w:cs="Times New Roman" w:hint="eastAsia"/>
          <w:b/>
          <w:bCs/>
          <w:u w:val="single"/>
        </w:rPr>
        <w:t>19.00.6150.0001855/2023-72</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C6762C">
      <w:pPr>
        <w:pStyle w:val="Standard"/>
        <w:spacing w:after="113" w:line="360" w:lineRule="auto"/>
        <w:ind w:firstLine="1276"/>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0445867C"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 xml:space="preserve">Data da sessão: </w:t>
      </w:r>
      <w:r w:rsidR="00F31302">
        <w:rPr>
          <w:rFonts w:ascii="Times New Roman" w:hAnsi="Times New Roman" w:cs="Times New Roman"/>
        </w:rPr>
        <w:t>10/10</w:t>
      </w:r>
      <w:r w:rsidRPr="7D02B368">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2145F4E7" w:rsidR="00AE705E" w:rsidRDefault="003440D7" w:rsidP="00C829CD">
      <w:pPr>
        <w:spacing w:line="360" w:lineRule="auto"/>
        <w:ind w:firstLine="1276"/>
        <w:jc w:val="both"/>
        <w:rPr>
          <w:rFonts w:ascii="Times New Roman" w:hAnsi="Times New Roman" w:cs="Times New Roman"/>
        </w:rPr>
      </w:pPr>
      <w:r>
        <w:rPr>
          <w:rFonts w:ascii="Times New Roman" w:eastAsia="NSimSun" w:hAnsi="Times New Roman" w:cs="Times New Roman"/>
          <w:kern w:val="3"/>
          <w:lang w:eastAsia="zh-CN" w:bidi="hi-IN"/>
        </w:rPr>
        <w:t>C</w:t>
      </w:r>
      <w:r w:rsidRPr="003440D7">
        <w:rPr>
          <w:rFonts w:ascii="Times New Roman" w:eastAsia="NSimSun" w:hAnsi="Times New Roman" w:cs="Times New Roman"/>
          <w:kern w:val="3"/>
          <w:lang w:eastAsia="zh-CN" w:bidi="hi-IN"/>
        </w:rPr>
        <w:t>ontratação de empresa especializada para prestação de serviços de controle de pragas e vetores, de dedetização, de desratização e de desinsetização, com o fornecimento de todos os equipamentos, materiais e insumos necessários à execução dos serviços em toda a área interna e externa das dependências do Conselho Nacional do Ministério Público (CNMP)</w:t>
      </w:r>
      <w:r w:rsidR="00C85F49" w:rsidRPr="003440D7">
        <w:rPr>
          <w:rFonts w:ascii="Times New Roman" w:eastAsia="NSimSun" w:hAnsi="Times New Roman" w:cs="Times New Roman"/>
          <w:kern w:val="3"/>
          <w:lang w:eastAsia="zh-CN" w:bidi="hi-IN"/>
        </w:rPr>
        <w:t>,</w:t>
      </w:r>
      <w:r w:rsidR="001438C9" w:rsidRPr="003440D7">
        <w:rPr>
          <w:rFonts w:ascii="Times New Roman" w:eastAsia="NSimSun" w:hAnsi="Times New Roman" w:cs="Times New Roman"/>
          <w:kern w:val="3"/>
          <w:lang w:eastAsia="zh-CN" w:bidi="hi-IN"/>
        </w:rPr>
        <w:t xml:space="preserve"> conforme as especificações e as condições estabelecidas no Termo de Referência, bem como as </w:t>
      </w:r>
      <w:r w:rsidR="00AE705E" w:rsidRPr="003440D7">
        <w:rPr>
          <w:rFonts w:ascii="Times New Roman" w:eastAsia="NSimSun" w:hAnsi="Times New Roman" w:cs="Times New Roman"/>
          <w:kern w:val="3"/>
          <w:lang w:eastAsia="zh-CN" w:bidi="hi-IN"/>
        </w:rPr>
        <w:t>que fazem parte integrante deste Aviso,</w:t>
      </w:r>
      <w:r w:rsidR="00AE705E" w:rsidRPr="00C829CD">
        <w:rPr>
          <w:rFonts w:ascii="Times New Roman" w:hAnsi="Times New Roman" w:cs="Times New Roman"/>
        </w:rPr>
        <w:t xml:space="preserve">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442B193D"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lastRenderedPageBreak/>
        <w:t xml:space="preserve"> </w:t>
      </w:r>
      <w:r w:rsidRPr="00C829CD">
        <w:rPr>
          <w:rFonts w:ascii="Times New Roman" w:hAnsi="Times New Roman" w:cs="Times New Roman"/>
        </w:rPr>
        <w:tab/>
        <w:t>A contratação será por ite</w:t>
      </w:r>
      <w:r w:rsidR="00AA6DE7">
        <w:rPr>
          <w:rFonts w:ascii="Times New Roman" w:hAnsi="Times New Roman" w:cs="Times New Roman"/>
        </w:rPr>
        <w:t>m</w:t>
      </w:r>
      <w:r w:rsidRPr="00C829CD">
        <w:rPr>
          <w:rFonts w:ascii="Times New Roman" w:hAnsi="Times New Roman" w:cs="Times New Roman"/>
        </w:rPr>
        <w:t>, conforme tabela abaixo:</w:t>
      </w:r>
    </w:p>
    <w:p w14:paraId="1B8CAE34" w14:textId="77777777" w:rsidR="00C30874" w:rsidRPr="00C30874" w:rsidRDefault="00C30874" w:rsidP="00C30874">
      <w:pPr>
        <w:suppressAutoHyphens/>
        <w:autoSpaceDN w:val="0"/>
        <w:spacing w:line="360" w:lineRule="auto"/>
        <w:textAlignment w:val="baseline"/>
        <w:rPr>
          <w:rFonts w:ascii="Times New Roman" w:hAnsi="Times New Roman" w:cs="Times New Roman"/>
        </w:rPr>
      </w:pPr>
    </w:p>
    <w:tbl>
      <w:tblPr>
        <w:tblStyle w:val="NormalTable0"/>
        <w:tblW w:w="10055" w:type="dxa"/>
        <w:jc w:val="center"/>
        <w:tblBorders>
          <w:top w:val="single" w:sz="8" w:space="0" w:color="2C2C2C"/>
          <w:left w:val="single" w:sz="8" w:space="0" w:color="2C2C2C"/>
          <w:bottom w:val="single" w:sz="8" w:space="0" w:color="2C2C2C"/>
          <w:right w:val="single" w:sz="8" w:space="0" w:color="2C2C2C"/>
          <w:insideH w:val="single" w:sz="8" w:space="0" w:color="2C2C2C"/>
          <w:insideV w:val="single" w:sz="8" w:space="0" w:color="2C2C2C"/>
        </w:tblBorders>
        <w:tblLook w:val="01E0" w:firstRow="1" w:lastRow="1" w:firstColumn="1" w:lastColumn="1" w:noHBand="0" w:noVBand="0"/>
      </w:tblPr>
      <w:tblGrid>
        <w:gridCol w:w="557"/>
        <w:gridCol w:w="2835"/>
        <w:gridCol w:w="1134"/>
        <w:gridCol w:w="993"/>
        <w:gridCol w:w="992"/>
        <w:gridCol w:w="1417"/>
        <w:gridCol w:w="2127"/>
      </w:tblGrid>
      <w:tr w:rsidR="00DC678C" w:rsidRPr="004C2322" w14:paraId="6BBB0505" w14:textId="77777777" w:rsidTr="00DC678C">
        <w:trPr>
          <w:trHeight w:val="631"/>
          <w:jc w:val="center"/>
        </w:trPr>
        <w:tc>
          <w:tcPr>
            <w:tcW w:w="557"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230FF416" w14:textId="77777777" w:rsidR="00DC678C" w:rsidRPr="004C2322" w:rsidRDefault="00DC678C" w:rsidP="00146683">
            <w:pPr>
              <w:pStyle w:val="TableParagraph"/>
              <w:jc w:val="center"/>
              <w:rPr>
                <w:b/>
                <w:bCs/>
              </w:rPr>
            </w:pPr>
            <w:bookmarkStart w:id="0" w:name="_Hlk136873503"/>
            <w:r w:rsidRPr="004C2322">
              <w:rPr>
                <w:b/>
                <w:bCs/>
              </w:rPr>
              <w:t>Item</w:t>
            </w:r>
          </w:p>
        </w:tc>
        <w:tc>
          <w:tcPr>
            <w:tcW w:w="2835"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3613AF62" w14:textId="77777777" w:rsidR="00DC678C" w:rsidRPr="004C2322" w:rsidRDefault="00DC678C" w:rsidP="00146683">
            <w:pPr>
              <w:pStyle w:val="TableParagraph"/>
              <w:jc w:val="center"/>
              <w:rPr>
                <w:b/>
                <w:bCs/>
              </w:rPr>
            </w:pPr>
            <w:r w:rsidRPr="004C2322">
              <w:rPr>
                <w:b/>
                <w:bCs/>
              </w:rPr>
              <w:t>Descrição</w:t>
            </w:r>
          </w:p>
        </w:tc>
        <w:tc>
          <w:tcPr>
            <w:tcW w:w="1134"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2C3C0FB4" w14:textId="77777777" w:rsidR="00DC678C" w:rsidRPr="004C2322" w:rsidRDefault="00DC678C" w:rsidP="00146683">
            <w:pPr>
              <w:pStyle w:val="TableParagraph"/>
              <w:jc w:val="center"/>
              <w:rPr>
                <w:b/>
                <w:bCs/>
              </w:rPr>
            </w:pPr>
            <w:r w:rsidRPr="004C2322">
              <w:rPr>
                <w:b/>
                <w:bCs/>
              </w:rPr>
              <w:t>Quantidade de aplicações anual</w:t>
            </w:r>
          </w:p>
          <w:p w14:paraId="173342B6" w14:textId="77777777" w:rsidR="00DC678C" w:rsidRPr="004C2322" w:rsidRDefault="00DC678C" w:rsidP="00146683">
            <w:pPr>
              <w:pStyle w:val="TableParagraph"/>
              <w:jc w:val="center"/>
              <w:rPr>
                <w:b/>
                <w:bCs/>
              </w:rPr>
            </w:pPr>
            <w:r w:rsidRPr="004C2322">
              <w:rPr>
                <w:b/>
                <w:bCs/>
              </w:rPr>
              <w:t>[qa]</w:t>
            </w:r>
          </w:p>
        </w:tc>
        <w:tc>
          <w:tcPr>
            <w:tcW w:w="993"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2492FD30" w14:textId="77777777" w:rsidR="00DC678C" w:rsidRPr="004C2322" w:rsidRDefault="00DC678C" w:rsidP="00146683">
            <w:pPr>
              <w:pStyle w:val="TableParagraph"/>
              <w:jc w:val="center"/>
              <w:rPr>
                <w:b/>
                <w:bCs/>
              </w:rPr>
            </w:pPr>
            <w:r w:rsidRPr="004C2322">
              <w:rPr>
                <w:b/>
                <w:bCs/>
              </w:rPr>
              <w:t>Área de aplicação (m²) [ap]</w:t>
            </w:r>
          </w:p>
        </w:tc>
        <w:tc>
          <w:tcPr>
            <w:tcW w:w="992"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3607CF56" w14:textId="77777777" w:rsidR="00DC678C" w:rsidRPr="004C2322" w:rsidRDefault="00DC678C" w:rsidP="00146683">
            <w:pPr>
              <w:pStyle w:val="TableParagraph"/>
              <w:jc w:val="center"/>
              <w:rPr>
                <w:b/>
                <w:bCs/>
              </w:rPr>
            </w:pPr>
            <w:r w:rsidRPr="004C2322">
              <w:rPr>
                <w:b/>
                <w:bCs/>
              </w:rPr>
              <w:t>Valor Unitário (R$/m²)</w:t>
            </w:r>
          </w:p>
          <w:p w14:paraId="64A9F938" w14:textId="77777777" w:rsidR="00DC678C" w:rsidRPr="004C2322" w:rsidRDefault="00DC678C" w:rsidP="00146683">
            <w:pPr>
              <w:pStyle w:val="TableParagraph"/>
              <w:jc w:val="center"/>
              <w:rPr>
                <w:b/>
                <w:bCs/>
              </w:rPr>
            </w:pPr>
            <w:r w:rsidRPr="004C2322">
              <w:rPr>
                <w:b/>
                <w:bCs/>
              </w:rPr>
              <w:t>[vu]</w:t>
            </w:r>
          </w:p>
        </w:tc>
        <w:tc>
          <w:tcPr>
            <w:tcW w:w="1417"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tcPr>
          <w:p w14:paraId="63E56A23" w14:textId="28DC10AF" w:rsidR="00DC678C" w:rsidRPr="004C2322" w:rsidRDefault="00DC678C" w:rsidP="00146683">
            <w:pPr>
              <w:pStyle w:val="TableParagraph"/>
              <w:jc w:val="center"/>
              <w:rPr>
                <w:b/>
                <w:bCs/>
              </w:rPr>
            </w:pPr>
            <w:r>
              <w:rPr>
                <w:b/>
                <w:bCs/>
              </w:rPr>
              <w:t>Valor</w:t>
            </w:r>
            <w:r w:rsidR="00A93363">
              <w:rPr>
                <w:b/>
                <w:bCs/>
              </w:rPr>
              <w:t xml:space="preserve"> por Aplicação</w:t>
            </w:r>
          </w:p>
        </w:tc>
        <w:tc>
          <w:tcPr>
            <w:tcW w:w="2127" w:type="dxa"/>
            <w:tcBorders>
              <w:top w:val="single" w:sz="8" w:space="0" w:color="2C2C2C"/>
              <w:left w:val="single" w:sz="8" w:space="0" w:color="2C2C2C"/>
              <w:bottom w:val="single" w:sz="8" w:space="0" w:color="2C2C2C"/>
              <w:right w:val="single" w:sz="8" w:space="0" w:color="808080" w:themeColor="background1" w:themeShade="80"/>
            </w:tcBorders>
            <w:shd w:val="clear" w:color="auto" w:fill="D9D9D9" w:themeFill="background1" w:themeFillShade="D9"/>
            <w:vAlign w:val="center"/>
          </w:tcPr>
          <w:p w14:paraId="67CAD785" w14:textId="4B1E490E" w:rsidR="00DC678C" w:rsidRPr="004C2322" w:rsidRDefault="00DC678C" w:rsidP="00146683">
            <w:pPr>
              <w:pStyle w:val="TableParagraph"/>
              <w:jc w:val="center"/>
              <w:rPr>
                <w:b/>
                <w:bCs/>
              </w:rPr>
            </w:pPr>
            <w:r w:rsidRPr="004C2322">
              <w:rPr>
                <w:b/>
                <w:bCs/>
              </w:rPr>
              <w:t>Valor Total (R$) [qa X ap X vu]</w:t>
            </w:r>
          </w:p>
        </w:tc>
      </w:tr>
      <w:tr w:rsidR="00DC678C" w:rsidRPr="004C2322" w14:paraId="6973EDC4" w14:textId="77777777" w:rsidTr="00DC678C">
        <w:trPr>
          <w:trHeight w:val="296"/>
          <w:jc w:val="center"/>
        </w:trPr>
        <w:tc>
          <w:tcPr>
            <w:tcW w:w="557" w:type="dxa"/>
            <w:tcBorders>
              <w:top w:val="single" w:sz="8" w:space="0" w:color="2C2C2C"/>
              <w:left w:val="single" w:sz="8" w:space="0" w:color="2C2C2C"/>
              <w:bottom w:val="single" w:sz="8" w:space="0" w:color="2C2C2C"/>
              <w:right w:val="single" w:sz="8" w:space="0" w:color="2C2C2C"/>
            </w:tcBorders>
            <w:vAlign w:val="center"/>
          </w:tcPr>
          <w:p w14:paraId="00BC8CC1" w14:textId="77777777" w:rsidR="00DC678C" w:rsidRPr="004C2322" w:rsidRDefault="00DC678C" w:rsidP="00146683">
            <w:pPr>
              <w:pStyle w:val="TableParagraph"/>
              <w:spacing w:before="54"/>
              <w:ind w:left="18"/>
              <w:jc w:val="center"/>
            </w:pPr>
            <w:r w:rsidRPr="004C2322">
              <w:t>1</w:t>
            </w:r>
          </w:p>
        </w:tc>
        <w:tc>
          <w:tcPr>
            <w:tcW w:w="2835" w:type="dxa"/>
            <w:tcBorders>
              <w:top w:val="single" w:sz="8" w:space="0" w:color="2C2C2C"/>
              <w:left w:val="single" w:sz="8" w:space="0" w:color="2C2C2C"/>
              <w:bottom w:val="single" w:sz="8" w:space="0" w:color="2C2C2C"/>
              <w:right w:val="single" w:sz="8" w:space="0" w:color="2C2C2C"/>
            </w:tcBorders>
            <w:vAlign w:val="center"/>
          </w:tcPr>
          <w:p w14:paraId="5C706602" w14:textId="77777777" w:rsidR="00DC678C" w:rsidRPr="004C2322" w:rsidRDefault="00DC678C" w:rsidP="00146683">
            <w:pPr>
              <w:pStyle w:val="TableParagraph"/>
              <w:spacing w:before="54"/>
              <w:ind w:left="110"/>
            </w:pPr>
            <w:r w:rsidRPr="004C2322">
              <w:rPr>
                <w:sz w:val="24"/>
                <w:szCs w:val="24"/>
              </w:rPr>
              <w:t>Serviços de controle de pragas e vetores, de dedetização, de desratização e de desinsetização, com o fornecimento de todos os equipamentos, materiais e insumos necessários à execução dos serviços nas dependências do CNMP (</w:t>
            </w:r>
            <w:r w:rsidRPr="004C2322">
              <w:t>Área Interna + Área externa)</w:t>
            </w:r>
          </w:p>
        </w:tc>
        <w:tc>
          <w:tcPr>
            <w:tcW w:w="1134" w:type="dxa"/>
            <w:tcBorders>
              <w:top w:val="single" w:sz="8" w:space="0" w:color="2C2C2C"/>
              <w:left w:val="single" w:sz="8" w:space="0" w:color="2C2C2C"/>
              <w:bottom w:val="single" w:sz="8" w:space="0" w:color="2C2C2C"/>
              <w:right w:val="single" w:sz="8" w:space="0" w:color="2C2C2C"/>
            </w:tcBorders>
            <w:vAlign w:val="center"/>
          </w:tcPr>
          <w:p w14:paraId="5F0646C6" w14:textId="77777777" w:rsidR="00DC678C" w:rsidRPr="004C2322" w:rsidRDefault="00DC678C" w:rsidP="00146683">
            <w:pPr>
              <w:pStyle w:val="TableParagraph"/>
              <w:spacing w:before="54"/>
              <w:ind w:left="16"/>
              <w:jc w:val="center"/>
            </w:pPr>
            <w:r w:rsidRPr="004C2322">
              <w:t>2</w:t>
            </w:r>
          </w:p>
        </w:tc>
        <w:tc>
          <w:tcPr>
            <w:tcW w:w="993" w:type="dxa"/>
            <w:tcBorders>
              <w:top w:val="single" w:sz="8" w:space="0" w:color="2C2C2C"/>
              <w:left w:val="single" w:sz="8" w:space="0" w:color="2C2C2C"/>
              <w:bottom w:val="single" w:sz="8" w:space="0" w:color="2C2C2C"/>
              <w:right w:val="single" w:sz="8" w:space="0" w:color="2C2C2C"/>
            </w:tcBorders>
            <w:vAlign w:val="center"/>
          </w:tcPr>
          <w:p w14:paraId="0ED5FC64" w14:textId="2F9264D2" w:rsidR="00DC678C" w:rsidRPr="004C2322" w:rsidRDefault="00DC678C" w:rsidP="00146683">
            <w:pPr>
              <w:pStyle w:val="TableParagraph"/>
              <w:spacing w:before="54"/>
              <w:ind w:left="135" w:right="120"/>
              <w:jc w:val="center"/>
            </w:pPr>
            <w:r w:rsidRPr="004C2322">
              <w:t>18.700</w:t>
            </w:r>
          </w:p>
        </w:tc>
        <w:tc>
          <w:tcPr>
            <w:tcW w:w="992" w:type="dxa"/>
            <w:tcBorders>
              <w:top w:val="single" w:sz="8" w:space="0" w:color="2C2C2C"/>
              <w:left w:val="single" w:sz="8" w:space="0" w:color="2C2C2C"/>
              <w:bottom w:val="single" w:sz="8" w:space="0" w:color="2C2C2C"/>
              <w:right w:val="single" w:sz="8" w:space="0" w:color="2C2C2C"/>
            </w:tcBorders>
            <w:vAlign w:val="center"/>
          </w:tcPr>
          <w:p w14:paraId="42402F5E" w14:textId="75940A59" w:rsidR="00DC678C" w:rsidRPr="004C2322" w:rsidRDefault="00DC678C" w:rsidP="00146683">
            <w:pPr>
              <w:pStyle w:val="TableParagraph"/>
              <w:jc w:val="center"/>
            </w:pPr>
            <w:r>
              <w:t>R$ 0,15</w:t>
            </w:r>
          </w:p>
        </w:tc>
        <w:tc>
          <w:tcPr>
            <w:tcW w:w="1417" w:type="dxa"/>
            <w:tcBorders>
              <w:top w:val="single" w:sz="8" w:space="0" w:color="2C2C2C"/>
              <w:left w:val="single" w:sz="8" w:space="0" w:color="2C2C2C"/>
              <w:bottom w:val="single" w:sz="8" w:space="0" w:color="2C2C2C"/>
              <w:right w:val="single" w:sz="8" w:space="0" w:color="2C2C2C"/>
            </w:tcBorders>
          </w:tcPr>
          <w:p w14:paraId="18C1E0B8" w14:textId="77777777" w:rsidR="00DC678C" w:rsidRDefault="00DC678C" w:rsidP="00146683">
            <w:pPr>
              <w:pStyle w:val="TableParagraph"/>
              <w:jc w:val="center"/>
            </w:pPr>
          </w:p>
          <w:p w14:paraId="264722FF" w14:textId="77777777" w:rsidR="00DC678C" w:rsidRDefault="00DC678C" w:rsidP="00146683">
            <w:pPr>
              <w:pStyle w:val="TableParagraph"/>
              <w:jc w:val="center"/>
            </w:pPr>
          </w:p>
          <w:p w14:paraId="7ECC3556" w14:textId="77777777" w:rsidR="00DC678C" w:rsidRDefault="00DC678C" w:rsidP="00146683">
            <w:pPr>
              <w:pStyle w:val="TableParagraph"/>
              <w:jc w:val="center"/>
            </w:pPr>
          </w:p>
          <w:p w14:paraId="73908FE4" w14:textId="12165BCB" w:rsidR="00DC678C" w:rsidRDefault="00DC678C" w:rsidP="00146683">
            <w:pPr>
              <w:pStyle w:val="TableParagraph"/>
              <w:jc w:val="center"/>
            </w:pPr>
            <w:r>
              <w:t>R$ 2.805,00</w:t>
            </w:r>
          </w:p>
          <w:p w14:paraId="06C09314" w14:textId="26E0CBA1" w:rsidR="00DC678C" w:rsidRDefault="00DC678C" w:rsidP="00DC678C">
            <w:pPr>
              <w:pStyle w:val="TableParagraph"/>
              <w:jc w:val="left"/>
            </w:pPr>
          </w:p>
        </w:tc>
        <w:tc>
          <w:tcPr>
            <w:tcW w:w="2127" w:type="dxa"/>
            <w:tcBorders>
              <w:top w:val="single" w:sz="8" w:space="0" w:color="2C2C2C"/>
              <w:left w:val="single" w:sz="8" w:space="0" w:color="2C2C2C"/>
              <w:bottom w:val="single" w:sz="8" w:space="0" w:color="2C2C2C"/>
              <w:right w:val="single" w:sz="8" w:space="0" w:color="808080" w:themeColor="background1" w:themeShade="80"/>
            </w:tcBorders>
            <w:vAlign w:val="center"/>
          </w:tcPr>
          <w:p w14:paraId="3365F4FA" w14:textId="7325A890" w:rsidR="00DC678C" w:rsidRPr="004C2322" w:rsidRDefault="00DC678C" w:rsidP="00146683">
            <w:pPr>
              <w:pStyle w:val="TableParagraph"/>
              <w:jc w:val="center"/>
            </w:pPr>
            <w:r>
              <w:t>R$ 5.610,00</w:t>
            </w:r>
          </w:p>
        </w:tc>
      </w:tr>
    </w:tbl>
    <w:tbl>
      <w:tblPr>
        <w:tblStyle w:val="Tabelacomgrade"/>
        <w:tblW w:w="10065" w:type="dxa"/>
        <w:tblInd w:w="-147" w:type="dxa"/>
        <w:tblLook w:val="04A0" w:firstRow="1" w:lastRow="0" w:firstColumn="1" w:lastColumn="0" w:noHBand="0" w:noVBand="1"/>
      </w:tblPr>
      <w:tblGrid>
        <w:gridCol w:w="7939"/>
        <w:gridCol w:w="2126"/>
      </w:tblGrid>
      <w:tr w:rsidR="00DC678C" w14:paraId="6EEBB8D1" w14:textId="77777777" w:rsidTr="00DC678C">
        <w:tc>
          <w:tcPr>
            <w:tcW w:w="7939" w:type="dxa"/>
            <w:shd w:val="clear" w:color="auto" w:fill="BFBFBF" w:themeFill="background1" w:themeFillShade="BF"/>
          </w:tcPr>
          <w:p w14:paraId="3AE0274F" w14:textId="7F7B9E5C" w:rsidR="00DC678C" w:rsidRPr="00DC678C" w:rsidRDefault="00DC678C" w:rsidP="00C829CD">
            <w:pPr>
              <w:pStyle w:val="PargrafodaLista"/>
              <w:spacing w:line="360" w:lineRule="auto"/>
              <w:ind w:left="0"/>
              <w:rPr>
                <w:rFonts w:ascii="Times New Roman" w:hAnsi="Times New Roman" w:cs="Times New Roman"/>
                <w:b/>
                <w:bCs/>
              </w:rPr>
            </w:pPr>
            <w:r w:rsidRPr="00DC678C">
              <w:rPr>
                <w:rFonts w:ascii="Times New Roman" w:hAnsi="Times New Roman" w:cs="Times New Roman"/>
                <w:b/>
                <w:bCs/>
              </w:rPr>
              <w:t>Valor Total da Contratação</w:t>
            </w:r>
          </w:p>
        </w:tc>
        <w:tc>
          <w:tcPr>
            <w:tcW w:w="2126" w:type="dxa"/>
            <w:shd w:val="clear" w:color="auto" w:fill="BFBFBF" w:themeFill="background1" w:themeFillShade="BF"/>
          </w:tcPr>
          <w:p w14:paraId="4450E847" w14:textId="48816786" w:rsidR="00DC678C" w:rsidRPr="00DC678C" w:rsidRDefault="00DC678C" w:rsidP="00C829CD">
            <w:pPr>
              <w:pStyle w:val="PargrafodaLista"/>
              <w:spacing w:line="360" w:lineRule="auto"/>
              <w:ind w:left="0"/>
              <w:rPr>
                <w:rFonts w:ascii="Times New Roman" w:hAnsi="Times New Roman" w:cs="Times New Roman"/>
                <w:b/>
                <w:bCs/>
              </w:rPr>
            </w:pPr>
            <w:r w:rsidRPr="00DC678C">
              <w:rPr>
                <w:rFonts w:ascii="Times New Roman" w:hAnsi="Times New Roman" w:cs="Times New Roman"/>
                <w:b/>
                <w:bCs/>
              </w:rPr>
              <w:t>R$ 5.610,00</w:t>
            </w:r>
          </w:p>
        </w:tc>
      </w:tr>
    </w:tbl>
    <w:p w14:paraId="05339A16" w14:textId="77777777" w:rsidR="00AE705E" w:rsidRDefault="00AE705E" w:rsidP="00C829CD">
      <w:pPr>
        <w:pStyle w:val="PargrafodaLista"/>
        <w:spacing w:line="360" w:lineRule="auto"/>
        <w:ind w:left="375"/>
        <w:rPr>
          <w:rFonts w:ascii="Times New Roman" w:hAnsi="Times New Roman" w:cs="Times New Roman"/>
        </w:rPr>
      </w:pPr>
    </w:p>
    <w:p w14:paraId="4B01BB58" w14:textId="2C367DAD" w:rsidR="00EA3386" w:rsidRPr="00C829CD" w:rsidRDefault="00EA3386" w:rsidP="0054177A">
      <w:pPr>
        <w:pStyle w:val="PargrafodaLista"/>
        <w:spacing w:line="360" w:lineRule="auto"/>
        <w:ind w:left="0"/>
        <w:rPr>
          <w:rFonts w:ascii="Times New Roman" w:hAnsi="Times New Roman" w:cs="Times New Roman"/>
        </w:rPr>
      </w:pPr>
      <w:r w:rsidRPr="0054177A">
        <w:rPr>
          <w:rFonts w:ascii="Times New Roman" w:hAnsi="Times New Roman" w:cs="Times New Roman"/>
          <w:b/>
          <w:bCs/>
        </w:rPr>
        <w:t>1.2</w:t>
      </w:r>
      <w:r>
        <w:rPr>
          <w:rFonts w:ascii="Times New Roman" w:hAnsi="Times New Roman" w:cs="Times New Roman"/>
        </w:rPr>
        <w:t xml:space="preserve"> </w:t>
      </w:r>
      <w:r w:rsidR="0054177A">
        <w:rPr>
          <w:rFonts w:ascii="Times New Roman" w:hAnsi="Times New Roman" w:cs="Times New Roman"/>
        </w:rPr>
        <w:t xml:space="preserve">     </w:t>
      </w:r>
      <w:r>
        <w:rPr>
          <w:rFonts w:ascii="Times New Roman" w:hAnsi="Times New Roman" w:cs="Times New Roman"/>
        </w:rPr>
        <w:t xml:space="preserve">Este procedimento é exclusivo para participação de </w:t>
      </w:r>
      <w:proofErr w:type="spellStart"/>
      <w:r>
        <w:rPr>
          <w:rFonts w:ascii="Times New Roman" w:hAnsi="Times New Roman" w:cs="Times New Roman"/>
        </w:rPr>
        <w:t>ME’s</w:t>
      </w:r>
      <w:proofErr w:type="spellEnd"/>
      <w:r>
        <w:rPr>
          <w:rFonts w:ascii="Times New Roman" w:hAnsi="Times New Roman" w:cs="Times New Roman"/>
        </w:rPr>
        <w:t xml:space="preserve"> e </w:t>
      </w:r>
      <w:proofErr w:type="spellStart"/>
      <w:r>
        <w:rPr>
          <w:rFonts w:ascii="Times New Roman" w:hAnsi="Times New Roman" w:cs="Times New Roman"/>
        </w:rPr>
        <w:t>EPP’s</w:t>
      </w:r>
      <w:proofErr w:type="spellEnd"/>
      <w:r>
        <w:rPr>
          <w:rFonts w:ascii="Times New Roman" w:hAnsi="Times New Roman" w:cs="Times New Roman"/>
        </w:rPr>
        <w:t>.</w:t>
      </w:r>
    </w:p>
    <w:p w14:paraId="00EC5767" w14:textId="42FC5019" w:rsidR="00AE705E" w:rsidRPr="00C30874" w:rsidRDefault="00AE705E" w:rsidP="00C829CD">
      <w:pPr>
        <w:pStyle w:val="PargrafodaLista"/>
        <w:spacing w:line="360" w:lineRule="auto"/>
        <w:ind w:left="375"/>
        <w:rPr>
          <w:rFonts w:ascii="Times New Roman" w:hAnsi="Times New Roman" w:cs="Times New Roman"/>
          <w:b/>
          <w:bCs/>
        </w:rPr>
      </w:pPr>
    </w:p>
    <w:bookmarkEnd w:id="0"/>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Neste caso, será encaminhada contraproposta ao fornecedor que tenha apresentado o melhor preço, para que seja obtida melhor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lastRenderedPageBreak/>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6DFC4FE9"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2"/>
    <w:p w14:paraId="03928A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lastRenderedPageBreak/>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Somente haverá a necessidade de comprovação do preenchimento de requisitos mediante apresentação dos documentos originais não-digitais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lastRenderedPageBreak/>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2B6CC8E9"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lastRenderedPageBreak/>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do domicílio ou sede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54DE8929" w:rsidR="00AE705E"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4F5157F6" w14:textId="1286636E" w:rsidR="009461BB" w:rsidRDefault="009461BB" w:rsidP="00476E3B">
      <w:pPr>
        <w:pStyle w:val="Standard"/>
        <w:numPr>
          <w:ilvl w:val="1"/>
          <w:numId w:val="16"/>
        </w:numPr>
        <w:spacing w:after="113" w:line="360" w:lineRule="auto"/>
        <w:ind w:left="0" w:firstLine="0"/>
        <w:jc w:val="both"/>
        <w:textAlignment w:val="baseline"/>
        <w:rPr>
          <w:rFonts w:ascii="Times New Roman" w:hAnsi="Times New Roman" w:cs="Times New Roman"/>
          <w:b/>
        </w:rPr>
      </w:pPr>
      <w:r w:rsidRPr="009461BB">
        <w:rPr>
          <w:rFonts w:ascii="Times New Roman" w:hAnsi="Times New Roman" w:cs="Times New Roman"/>
          <w:b/>
        </w:rPr>
        <w:t>Qualificação Técnica</w:t>
      </w:r>
    </w:p>
    <w:p w14:paraId="48A11E6B" w14:textId="5B935944" w:rsidR="009461BB" w:rsidRPr="009461BB" w:rsidRDefault="007944E1" w:rsidP="009461BB">
      <w:pPr>
        <w:pStyle w:val="Standard"/>
        <w:spacing w:after="113" w:line="360" w:lineRule="auto"/>
        <w:jc w:val="both"/>
        <w:textAlignment w:val="baseline"/>
        <w:rPr>
          <w:rFonts w:ascii="Times New Roman" w:hAnsi="Times New Roman" w:cs="Times New Roman"/>
          <w:b/>
        </w:rPr>
      </w:pPr>
      <w:r>
        <w:rPr>
          <w:rFonts w:ascii="Times New Roman" w:hAnsi="Times New Roman" w:cs="Times New Roman"/>
          <w:b/>
        </w:rPr>
        <w:t>6.10.1 A</w:t>
      </w:r>
      <w:r w:rsidR="009461BB" w:rsidRPr="00300E38">
        <w:rPr>
          <w:rFonts w:eastAsia="Times New Roman"/>
        </w:rPr>
        <w:t xml:space="preserve"> documentação relativa à Qualificação Técnica das empresas licitantes</w:t>
      </w:r>
      <w:r w:rsidR="009461BB">
        <w:rPr>
          <w:rFonts w:eastAsia="Times New Roman"/>
        </w:rPr>
        <w:t xml:space="preserve"> deverá atender aos </w:t>
      </w:r>
      <w:r>
        <w:rPr>
          <w:rFonts w:eastAsia="Times New Roman"/>
        </w:rPr>
        <w:t>critérios estabelecidos</w:t>
      </w:r>
      <w:r w:rsidR="009461BB">
        <w:rPr>
          <w:rFonts w:eastAsia="Times New Roman"/>
        </w:rPr>
        <w:t xml:space="preserve"> no item 2</w:t>
      </w:r>
      <w:r w:rsidR="00A20942">
        <w:rPr>
          <w:rFonts w:eastAsia="Times New Roman"/>
        </w:rPr>
        <w:t>2</w:t>
      </w:r>
      <w:r>
        <w:rPr>
          <w:rFonts w:eastAsia="Times New Roman"/>
        </w:rPr>
        <w:t xml:space="preserve"> do Termo de Referência (anexo I do edital).</w:t>
      </w:r>
    </w:p>
    <w:p w14:paraId="6ED92868" w14:textId="4BC4933D"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lastRenderedPageBreak/>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w:t>
      </w:r>
      <w:r w:rsidRPr="00C829CD">
        <w:rPr>
          <w:rFonts w:ascii="Times New Roman" w:hAnsi="Times New Roman" w:cs="Times New Roman"/>
        </w:rPr>
        <w:lastRenderedPageBreak/>
        <w:t>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56EF4718"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73337A">
        <w:rPr>
          <w:rFonts w:ascii="Times New Roman" w:hAnsi="Times New Roman" w:cs="Times New Roman"/>
          <w:b/>
          <w:bCs/>
          <w:u w:val="single"/>
        </w:rPr>
        <w:t>ISO DE DISPENSA ELETRÔNICA Nº 1</w:t>
      </w:r>
      <w:r w:rsidR="00965F6E">
        <w:rPr>
          <w:rFonts w:ascii="Times New Roman" w:hAnsi="Times New Roman" w:cs="Times New Roman"/>
          <w:b/>
          <w:bCs/>
          <w:u w:val="single"/>
        </w:rPr>
        <w:t>3</w:t>
      </w:r>
      <w:r>
        <w:rPr>
          <w:rFonts w:ascii="Times New Roman" w:hAnsi="Times New Roman" w:cs="Times New Roman"/>
          <w:b/>
          <w:bCs/>
          <w:u w:val="single"/>
        </w:rPr>
        <w:t>/2023_</w:t>
      </w:r>
    </w:p>
    <w:p w14:paraId="261B1109" w14:textId="3B08BBA7" w:rsidR="00863FD8" w:rsidRDefault="00863FD8" w:rsidP="0073337A">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965F6E" w:rsidRPr="00965F6E">
        <w:rPr>
          <w:rFonts w:ascii="Times New Roman" w:hAnsi="Times New Roman" w:cs="Times New Roman" w:hint="eastAsia"/>
          <w:b/>
          <w:bCs/>
          <w:u w:val="single"/>
        </w:rPr>
        <w:t>19.00.6150.0001855/2023-72</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11BF7725" w14:textId="77777777" w:rsidR="00833599" w:rsidRPr="00AC4EB5" w:rsidRDefault="00833599" w:rsidP="00863FD8">
      <w:pPr>
        <w:jc w:val="center"/>
        <w:rPr>
          <w:rFonts w:ascii="Times New Roman" w:eastAsia="Times New Roman" w:hAnsi="Times New Roman" w:cs="Times New Roman"/>
          <w:b/>
          <w:bCs/>
          <w:u w:val="single"/>
        </w:rPr>
      </w:pPr>
    </w:p>
    <w:p w14:paraId="7036D85F" w14:textId="77777777" w:rsidR="00965F6E" w:rsidRPr="00C275FA"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4E79D129">
        <w:rPr>
          <w:rFonts w:eastAsia="Times New Roman"/>
          <w:b/>
          <w:bCs/>
          <w:color w:val="auto"/>
        </w:rPr>
        <w:t>OBJETO</w:t>
      </w:r>
    </w:p>
    <w:p w14:paraId="0317AA01" w14:textId="77777777" w:rsidR="00965F6E" w:rsidRPr="00554204" w:rsidRDefault="00965F6E" w:rsidP="00965F6E">
      <w:pPr>
        <w:pStyle w:val="PargrafodaLista"/>
        <w:numPr>
          <w:ilvl w:val="1"/>
          <w:numId w:val="23"/>
        </w:numPr>
        <w:spacing w:line="360" w:lineRule="auto"/>
        <w:ind w:left="0" w:firstLine="0"/>
        <w:jc w:val="both"/>
        <w:rPr>
          <w:rFonts w:ascii="Times New Roman" w:hAnsi="Times New Roman" w:cs="Times New Roman"/>
          <w:color w:val="000000"/>
        </w:rPr>
      </w:pPr>
      <w:r w:rsidRPr="1A950154">
        <w:rPr>
          <w:rFonts w:ascii="Times New Roman" w:hAnsi="Times New Roman" w:cs="Times New Roman"/>
          <w:color w:val="000000" w:themeColor="text1"/>
        </w:rPr>
        <w:t>Contratação de empresa especializada para prestação de serviços de controle de pragas e vetores, de dedetização, de desratização e de desinsetização, com o fornecimento de todos os equipamentos, materiais e insumos necessários à execução dos serviços em toda a área interna e externa das dependências do Conselho Nacional do Ministério Público (CNMP).</w:t>
      </w:r>
    </w:p>
    <w:p w14:paraId="3DE194A5" w14:textId="77777777" w:rsidR="00965F6E" w:rsidRPr="00966F30"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00966F30">
        <w:rPr>
          <w:rFonts w:eastAsia="Times New Roman"/>
          <w:b/>
          <w:bCs/>
          <w:color w:val="auto"/>
        </w:rPr>
        <w:t xml:space="preserve"> JUSTIFICATIVA</w:t>
      </w:r>
    </w:p>
    <w:p w14:paraId="12106533" w14:textId="77777777" w:rsidR="00965F6E" w:rsidRPr="00966F30" w:rsidRDefault="00965F6E" w:rsidP="00965F6E">
      <w:pPr>
        <w:pStyle w:val="Default"/>
        <w:numPr>
          <w:ilvl w:val="1"/>
          <w:numId w:val="23"/>
        </w:numPr>
        <w:spacing w:line="360" w:lineRule="auto"/>
        <w:ind w:left="0" w:firstLine="0"/>
        <w:jc w:val="both"/>
        <w:rPr>
          <w:rFonts w:eastAsiaTheme="minorEastAsia"/>
          <w:b/>
          <w:bCs/>
          <w:color w:val="auto"/>
        </w:rPr>
      </w:pPr>
      <w:r w:rsidRPr="00966F30">
        <w:rPr>
          <w:rFonts w:eastAsiaTheme="minorEastAsia"/>
          <w:b/>
          <w:bCs/>
          <w:color w:val="auto"/>
        </w:rPr>
        <w:t>Da Fundamentação da Contratação</w:t>
      </w:r>
    </w:p>
    <w:p w14:paraId="1A07052F" w14:textId="77777777" w:rsidR="00965F6E" w:rsidRPr="005B04A1" w:rsidRDefault="00965F6E" w:rsidP="00965F6E">
      <w:pPr>
        <w:pStyle w:val="Default"/>
        <w:numPr>
          <w:ilvl w:val="2"/>
          <w:numId w:val="23"/>
        </w:numPr>
        <w:spacing w:line="360" w:lineRule="auto"/>
        <w:ind w:left="0" w:firstLine="0"/>
        <w:jc w:val="both"/>
        <w:rPr>
          <w:rFonts w:eastAsia="Times New Roman"/>
          <w:color w:val="auto"/>
        </w:rPr>
      </w:pPr>
      <w:r w:rsidRPr="46DABC6B">
        <w:rPr>
          <w:rFonts w:eastAsia="Times New Roman"/>
          <w:color w:val="auto"/>
        </w:rPr>
        <w:t>A Fundamentação da Contratação e de seus quantitativos está pormenorizada em Tópico específico dos Estudos Técnicos Preliminare</w:t>
      </w:r>
      <w:r w:rsidRPr="46DABC6B">
        <w:rPr>
          <w:rFonts w:eastAsiaTheme="minorEastAsia"/>
          <w:color w:val="auto"/>
        </w:rPr>
        <w:t>s – ETP,</w:t>
      </w:r>
      <w:r w:rsidRPr="46DABC6B">
        <w:rPr>
          <w:rFonts w:eastAsia="Times New Roman"/>
          <w:color w:val="auto"/>
        </w:rPr>
        <w:t xml:space="preserve"> em </w:t>
      </w:r>
      <w:r w:rsidRPr="005B04A1">
        <w:rPr>
          <w:rFonts w:eastAsiaTheme="minorEastAsia"/>
          <w:color w:val="auto"/>
        </w:rPr>
        <w:t>documento SEI 0828912.</w:t>
      </w:r>
    </w:p>
    <w:p w14:paraId="1A5EA3A2" w14:textId="77777777" w:rsidR="00965F6E" w:rsidRPr="00010854" w:rsidRDefault="00965F6E" w:rsidP="00965F6E">
      <w:pPr>
        <w:pStyle w:val="Default"/>
        <w:numPr>
          <w:ilvl w:val="2"/>
          <w:numId w:val="23"/>
        </w:numPr>
        <w:spacing w:line="360" w:lineRule="auto"/>
        <w:ind w:left="0" w:firstLine="0"/>
        <w:jc w:val="both"/>
        <w:rPr>
          <w:rFonts w:eastAsia="Times New Roman"/>
          <w:color w:val="000000" w:themeColor="text1"/>
        </w:rPr>
      </w:pPr>
      <w:r>
        <w:t>Conforme Art. 6º, da RESOLUÇÃO - RDC Nº 52, DE 22 DE OUTUBRO DE 2009, SEI 0825845, "A contratação de prestação de serviço de controle de vetores e pragas urbanas somente pode ser efetuada com empresa especializada.". Além disso, o Art. 7° dispõe: "Para a prestação de serviço de controle de vetores e pragas urbanas somente podem ser utilizados os produtos saneantes desinfetantes de venda restrita a empresas especializadas, ou de venda livre, devidamente registrados na Anvisa.". Por isso, a solução legal possível para o controle de pragas no CNMP é a contratação dos serviços de empresa especializada.</w:t>
      </w:r>
    </w:p>
    <w:p w14:paraId="3BB8433C" w14:textId="77777777" w:rsidR="00965F6E" w:rsidRDefault="00965F6E" w:rsidP="00965F6E">
      <w:pPr>
        <w:pStyle w:val="PargrafodaLista"/>
        <w:numPr>
          <w:ilvl w:val="1"/>
          <w:numId w:val="23"/>
        </w:numPr>
        <w:spacing w:line="360" w:lineRule="auto"/>
        <w:ind w:left="0" w:firstLine="0"/>
        <w:jc w:val="both"/>
        <w:rPr>
          <w:rFonts w:ascii="Times New Roman" w:hAnsi="Times New Roman" w:cs="Times New Roman"/>
          <w:color w:val="000000"/>
        </w:rPr>
      </w:pPr>
      <w:r w:rsidRPr="005B04A1">
        <w:rPr>
          <w:rFonts w:ascii="Times New Roman" w:hAnsi="Times New Roman" w:cs="Times New Roman"/>
          <w:color w:val="000000"/>
        </w:rPr>
        <w:t>A aplicação d</w:t>
      </w:r>
      <w:r>
        <w:rPr>
          <w:rFonts w:ascii="Times New Roman" w:hAnsi="Times New Roman" w:cs="Times New Roman"/>
          <w:color w:val="000000"/>
        </w:rPr>
        <w:t>o produto deverá ser realizada de 6 (seis) em 6 (seis) meses</w:t>
      </w:r>
      <w:r w:rsidRPr="005B04A1">
        <w:rPr>
          <w:rFonts w:ascii="Times New Roman" w:hAnsi="Times New Roman" w:cs="Times New Roman"/>
          <w:color w:val="000000"/>
        </w:rPr>
        <w:t>, conforme orientação da Vigilância Ambiental do Dis</w:t>
      </w:r>
      <w:r>
        <w:rPr>
          <w:rFonts w:ascii="Times New Roman" w:hAnsi="Times New Roman" w:cs="Times New Roman"/>
          <w:color w:val="000000"/>
        </w:rPr>
        <w:t xml:space="preserve">trito Federal (SEI </w:t>
      </w:r>
      <w:r w:rsidRPr="004A53B0">
        <w:rPr>
          <w:rFonts w:ascii="Times New Roman" w:hAnsi="Times New Roman" w:cs="Times New Roman"/>
          <w:color w:val="000000"/>
        </w:rPr>
        <w:t>0850603</w:t>
      </w:r>
      <w:r>
        <w:rPr>
          <w:rFonts w:ascii="Times New Roman" w:hAnsi="Times New Roman" w:cs="Times New Roman"/>
          <w:color w:val="000000"/>
        </w:rPr>
        <w:t xml:space="preserve">) e </w:t>
      </w:r>
      <w:r w:rsidRPr="005B04A1">
        <w:rPr>
          <w:rFonts w:ascii="Times New Roman" w:hAnsi="Times New Roman" w:cs="Times New Roman"/>
          <w:color w:val="000000"/>
        </w:rPr>
        <w:t xml:space="preserve">autorização da Secretaria de Administração do </w:t>
      </w:r>
      <w:r>
        <w:rPr>
          <w:rFonts w:ascii="Times New Roman" w:hAnsi="Times New Roman" w:cs="Times New Roman"/>
          <w:color w:val="000000"/>
        </w:rPr>
        <w:t xml:space="preserve">CNMP (SEI </w:t>
      </w:r>
      <w:r w:rsidRPr="004A53B0">
        <w:rPr>
          <w:rFonts w:ascii="Times New Roman" w:hAnsi="Times New Roman" w:cs="Times New Roman"/>
          <w:color w:val="000000"/>
        </w:rPr>
        <w:t>0850606</w:t>
      </w:r>
      <w:r>
        <w:rPr>
          <w:rFonts w:ascii="Times New Roman" w:hAnsi="Times New Roman" w:cs="Times New Roman"/>
          <w:color w:val="000000"/>
        </w:rPr>
        <w:t>), de forma a </w:t>
      </w:r>
      <w:r w:rsidRPr="005B04A1">
        <w:rPr>
          <w:rFonts w:ascii="Times New Roman" w:hAnsi="Times New Roman" w:cs="Times New Roman"/>
          <w:color w:val="000000"/>
        </w:rPr>
        <w:t>coibir a proliferação desenfreada das pragas, evitando a contaminação do Meio Ambiente, bem como, evitando uma reação em cadeia de resistência aos produtos tóxicos.</w:t>
      </w:r>
    </w:p>
    <w:p w14:paraId="26F83648" w14:textId="77777777" w:rsidR="00965F6E" w:rsidRPr="00010854" w:rsidRDefault="00965F6E" w:rsidP="00965F6E">
      <w:pPr>
        <w:pStyle w:val="PargrafodaLista"/>
        <w:numPr>
          <w:ilvl w:val="1"/>
          <w:numId w:val="23"/>
        </w:numPr>
        <w:spacing w:line="360" w:lineRule="auto"/>
        <w:ind w:left="0" w:firstLine="0"/>
        <w:jc w:val="both"/>
        <w:rPr>
          <w:rFonts w:ascii="Times New Roman" w:hAnsi="Times New Roman" w:cs="Times New Roman"/>
          <w:color w:val="000000"/>
        </w:rPr>
      </w:pPr>
      <w:r w:rsidRPr="00010854">
        <w:rPr>
          <w:rFonts w:ascii="Times New Roman" w:hAnsi="Times New Roman" w:cs="Times New Roman"/>
          <w:color w:val="000000"/>
        </w:rPr>
        <w:t xml:space="preserve">A contratação deverá ser em um único lote, visto que as áreas interna e externa possuem características de mesma natureza, evitando a ocorrência de fracasso em um dos itens e, por consequência, na execução do serviço de forma global. Também se reduzem os custos administrativos, trazendo mais economia para a Administração. </w:t>
      </w:r>
    </w:p>
    <w:p w14:paraId="1B4727B3" w14:textId="77777777" w:rsidR="00965F6E" w:rsidRPr="00966F30" w:rsidRDefault="00965F6E" w:rsidP="00965F6E">
      <w:pPr>
        <w:pStyle w:val="PargrafodaLista"/>
        <w:numPr>
          <w:ilvl w:val="1"/>
          <w:numId w:val="23"/>
        </w:numPr>
        <w:spacing w:line="360" w:lineRule="auto"/>
        <w:ind w:left="0" w:firstLine="0"/>
        <w:jc w:val="both"/>
        <w:rPr>
          <w:rFonts w:ascii="Times New Roman" w:hAnsi="Times New Roman" w:cs="Times New Roman"/>
          <w:b/>
          <w:bCs/>
        </w:rPr>
      </w:pPr>
      <w:r w:rsidRPr="00966F30">
        <w:rPr>
          <w:rFonts w:ascii="Times New Roman" w:hAnsi="Times New Roman" w:cs="Times New Roman"/>
          <w:b/>
          <w:bCs/>
        </w:rPr>
        <w:lastRenderedPageBreak/>
        <w:t>Da Conexão Entre a Contratação e o Planejamento Existente</w:t>
      </w:r>
    </w:p>
    <w:p w14:paraId="13CAB2B4" w14:textId="77777777" w:rsidR="00965F6E" w:rsidRPr="005B04A1" w:rsidRDefault="00965F6E" w:rsidP="00965F6E">
      <w:pPr>
        <w:pStyle w:val="PargrafodaLista"/>
        <w:numPr>
          <w:ilvl w:val="2"/>
          <w:numId w:val="23"/>
        </w:numPr>
        <w:spacing w:line="360" w:lineRule="auto"/>
        <w:ind w:left="0" w:firstLine="0"/>
        <w:jc w:val="both"/>
        <w:rPr>
          <w:rFonts w:ascii="Times New Roman" w:hAnsi="Times New Roman" w:cs="Times New Roman"/>
        </w:rPr>
      </w:pPr>
      <w:r w:rsidRPr="00966F30">
        <w:rPr>
          <w:rFonts w:ascii="Times New Roman" w:hAnsi="Times New Roman" w:cs="Times New Roman"/>
        </w:rPr>
        <w:t xml:space="preserve">A presente contratação está prevista no </w:t>
      </w:r>
      <w:r w:rsidRPr="005B04A1">
        <w:rPr>
          <w:rFonts w:ascii="Times New Roman" w:hAnsi="Times New Roman" w:cs="Times New Roman"/>
        </w:rPr>
        <w:t>Plano de Gestão 2023 - PG_23_COGBS_007 - Serviço de dedetização e afins</w:t>
      </w:r>
      <w:r>
        <w:rPr>
          <w:rFonts w:ascii="Times New Roman" w:hAnsi="Times New Roman" w:cs="Times New Roman"/>
        </w:rPr>
        <w:t>.</w:t>
      </w:r>
    </w:p>
    <w:p w14:paraId="62367177" w14:textId="77777777" w:rsidR="00965F6E" w:rsidRPr="00966F30" w:rsidRDefault="00965F6E" w:rsidP="00965F6E">
      <w:pPr>
        <w:pStyle w:val="PargrafodaLista"/>
        <w:numPr>
          <w:ilvl w:val="1"/>
          <w:numId w:val="23"/>
        </w:numPr>
        <w:spacing w:line="360" w:lineRule="auto"/>
        <w:ind w:left="0" w:firstLine="0"/>
        <w:jc w:val="both"/>
        <w:rPr>
          <w:rFonts w:ascii="Times New Roman" w:hAnsi="Times New Roman" w:cs="Times New Roman"/>
          <w:b/>
          <w:bCs/>
        </w:rPr>
      </w:pPr>
      <w:r w:rsidRPr="46DABC6B">
        <w:rPr>
          <w:rFonts w:ascii="Times New Roman" w:hAnsi="Times New Roman" w:cs="Times New Roman"/>
          <w:b/>
          <w:bCs/>
        </w:rPr>
        <w:t>Do Serviço Contínuo e do Prazo Plurianual do Contrato</w:t>
      </w:r>
    </w:p>
    <w:p w14:paraId="5DABC668" w14:textId="77777777" w:rsidR="00965F6E" w:rsidRDefault="00965F6E" w:rsidP="00965F6E">
      <w:pPr>
        <w:pStyle w:val="PargrafodaLista"/>
        <w:numPr>
          <w:ilvl w:val="2"/>
          <w:numId w:val="23"/>
        </w:numPr>
        <w:spacing w:line="360" w:lineRule="auto"/>
        <w:ind w:left="0" w:firstLine="0"/>
        <w:jc w:val="both"/>
        <w:rPr>
          <w:rFonts w:ascii="Times New Roman" w:hAnsi="Times New Roman" w:cs="Times New Roman"/>
        </w:rPr>
      </w:pPr>
      <w:r>
        <w:rPr>
          <w:rFonts w:ascii="Times New Roman" w:hAnsi="Times New Roman" w:cs="Times New Roman"/>
        </w:rPr>
        <w:t xml:space="preserve">Em atenção ao artigo 6°, inciso XV, da Lei 14.133 de 2021, trata-se de serviço contínuo uma vez que a contratação de serviços de dedetização decorre de necessidades permanentes do Órgão, conforme últimas contratações realizadas (processos SEI n° </w:t>
      </w:r>
      <w:r w:rsidRPr="00BF7532">
        <w:rPr>
          <w:rFonts w:ascii="Times New Roman" w:hAnsi="Times New Roman" w:cs="Times New Roman"/>
        </w:rPr>
        <w:t>19.00.6152.0001308/2017-85</w:t>
      </w:r>
      <w:r>
        <w:rPr>
          <w:rFonts w:ascii="Times New Roman" w:hAnsi="Times New Roman" w:cs="Times New Roman"/>
        </w:rPr>
        <w:t xml:space="preserve">, </w:t>
      </w:r>
      <w:r w:rsidRPr="00BF7532">
        <w:rPr>
          <w:rFonts w:ascii="Times New Roman" w:hAnsi="Times New Roman" w:cs="Times New Roman"/>
        </w:rPr>
        <w:t>19.00.6150.0003474/2018-24</w:t>
      </w:r>
      <w:r>
        <w:rPr>
          <w:rFonts w:ascii="Times New Roman" w:hAnsi="Times New Roman" w:cs="Times New Roman"/>
        </w:rPr>
        <w:t xml:space="preserve">, </w:t>
      </w:r>
      <w:r w:rsidRPr="00BF7532">
        <w:rPr>
          <w:rFonts w:ascii="Times New Roman" w:hAnsi="Times New Roman" w:cs="Times New Roman"/>
        </w:rPr>
        <w:t>19.00.6150.0005089/2019-66</w:t>
      </w:r>
      <w:r>
        <w:rPr>
          <w:rFonts w:ascii="Times New Roman" w:hAnsi="Times New Roman" w:cs="Times New Roman"/>
        </w:rPr>
        <w:t xml:space="preserve">, </w:t>
      </w:r>
      <w:r w:rsidRPr="00BF7532">
        <w:rPr>
          <w:rFonts w:ascii="Times New Roman" w:hAnsi="Times New Roman" w:cs="Times New Roman"/>
        </w:rPr>
        <w:t>19.00.6150.0006056/2020-47</w:t>
      </w:r>
      <w:r>
        <w:rPr>
          <w:rFonts w:ascii="Times New Roman" w:hAnsi="Times New Roman" w:cs="Times New Roman"/>
        </w:rPr>
        <w:t xml:space="preserve">, </w:t>
      </w:r>
      <w:r w:rsidRPr="00BF7532">
        <w:rPr>
          <w:rFonts w:ascii="Times New Roman" w:hAnsi="Times New Roman" w:cs="Times New Roman"/>
        </w:rPr>
        <w:t>19.00.6150.0001661/2022-75</w:t>
      </w:r>
      <w:r>
        <w:rPr>
          <w:rFonts w:ascii="Times New Roman" w:hAnsi="Times New Roman" w:cs="Times New Roman"/>
        </w:rPr>
        <w:t>).</w:t>
      </w:r>
    </w:p>
    <w:p w14:paraId="21E77E5E" w14:textId="77777777" w:rsidR="00965F6E" w:rsidRPr="004A53B0" w:rsidRDefault="00965F6E" w:rsidP="00965F6E">
      <w:pPr>
        <w:pStyle w:val="PargrafodaLista"/>
        <w:numPr>
          <w:ilvl w:val="2"/>
          <w:numId w:val="23"/>
        </w:numPr>
        <w:spacing w:line="360" w:lineRule="auto"/>
        <w:ind w:left="0" w:firstLine="0"/>
        <w:jc w:val="both"/>
        <w:rPr>
          <w:rFonts w:ascii="Times New Roman" w:hAnsi="Times New Roman" w:cs="Times New Roman"/>
        </w:rPr>
      </w:pPr>
      <w:r w:rsidRPr="005B04A1">
        <w:rPr>
          <w:rFonts w:ascii="Times New Roman" w:hAnsi="Times New Roman" w:cs="Times New Roman"/>
        </w:rPr>
        <w:t>A periodicidade de aplicações de inseticida indicada pela Vigilância Ambiental do Distrito Federal é de uma apli</w:t>
      </w:r>
      <w:r>
        <w:rPr>
          <w:rFonts w:ascii="Times New Roman" w:hAnsi="Times New Roman" w:cs="Times New Roman"/>
        </w:rPr>
        <w:t xml:space="preserve">cação a cada 6 meses (SEI </w:t>
      </w:r>
      <w:r w:rsidRPr="004A53B0">
        <w:rPr>
          <w:rFonts w:ascii="Times New Roman" w:hAnsi="Times New Roman" w:cs="Times New Roman"/>
          <w:color w:val="000000"/>
        </w:rPr>
        <w:t>0850603</w:t>
      </w:r>
      <w:r w:rsidRPr="005B04A1">
        <w:rPr>
          <w:rFonts w:ascii="Times New Roman" w:hAnsi="Times New Roman" w:cs="Times New Roman"/>
        </w:rPr>
        <w:t>). Uma vez que atos como deixar a louça suja, restos de comida na pia, não manter a tampa do vaso sanitário sempre fechada, realizar pequenos lanches na mesa de trabalho, não manter armários e gavetas fechados e limpos, descartar lixo após a saída dos prestadores de serviços de limpeza, impossibilidade de recolhimento de lixo aos finais de semana e feriados são facilitadores do aparecimento de pragas, conforme orientações apresentadas nos Encartes e Boletins da Vigilân</w:t>
      </w:r>
      <w:r>
        <w:rPr>
          <w:rFonts w:ascii="Times New Roman" w:hAnsi="Times New Roman" w:cs="Times New Roman"/>
        </w:rPr>
        <w:t>cia Ambiental do DF (SEI 0850623</w:t>
      </w:r>
      <w:r w:rsidRPr="005B04A1">
        <w:rPr>
          <w:rFonts w:ascii="Times New Roman" w:hAnsi="Times New Roman" w:cs="Times New Roman"/>
        </w:rPr>
        <w:t>) e que tais atos não são passíveis de controle absoluto pela Administração do Órgão</w:t>
      </w:r>
      <w:r>
        <w:rPr>
          <w:rFonts w:ascii="Times New Roman" w:hAnsi="Times New Roman" w:cs="Times New Roman"/>
        </w:rPr>
        <w:t>, as aplicações necessitam ser</w:t>
      </w:r>
      <w:r w:rsidRPr="005B04A1">
        <w:rPr>
          <w:rFonts w:ascii="Times New Roman" w:hAnsi="Times New Roman" w:cs="Times New Roman"/>
        </w:rPr>
        <w:t xml:space="preserve"> realizadas continuadamente, a fim de proporcionar segurança às pessoas que frequentam o CNMP e evitar a descontinuidade dos serviços no Órgão.</w:t>
      </w:r>
    </w:p>
    <w:p w14:paraId="48E795EB" w14:textId="77777777" w:rsidR="00965F6E" w:rsidRPr="00BF7532" w:rsidRDefault="00965F6E" w:rsidP="00965F6E">
      <w:pPr>
        <w:pStyle w:val="PargrafodaLista"/>
        <w:numPr>
          <w:ilvl w:val="2"/>
          <w:numId w:val="23"/>
        </w:numPr>
        <w:spacing w:line="360" w:lineRule="auto"/>
        <w:ind w:left="0" w:firstLine="0"/>
        <w:jc w:val="both"/>
        <w:rPr>
          <w:rFonts w:ascii="Times New Roman" w:hAnsi="Times New Roman" w:cs="Times New Roman"/>
        </w:rPr>
      </w:pPr>
      <w:r w:rsidRPr="1A950154">
        <w:rPr>
          <w:rFonts w:ascii="Times New Roman" w:hAnsi="Times New Roman" w:cs="Times New Roman"/>
        </w:rPr>
        <w:t xml:space="preserve">Considerando que o Processo CNMP nº </w:t>
      </w:r>
      <w:hyperlink r:id="rId21">
        <w:r w:rsidRPr="1A950154">
          <w:rPr>
            <w:rFonts w:ascii="Times New Roman" w:hAnsi="Times New Roman" w:cs="Times New Roman"/>
          </w:rPr>
          <w:t>19.00.6150.0001661/2022-75</w:t>
        </w:r>
      </w:hyperlink>
      <w:r w:rsidRPr="1A950154">
        <w:rPr>
          <w:rFonts w:ascii="Times New Roman" w:hAnsi="Times New Roman" w:cs="Times New Roman"/>
        </w:rPr>
        <w:t xml:space="preserve"> findou sua vigência após a realização da segunda aplicação de 2023, a qual foi realizada em 13/05/2023, SEI 0822976, demonstra-se imperioso o lançamento de novo processo licitatório.</w:t>
      </w:r>
    </w:p>
    <w:p w14:paraId="776F33EE" w14:textId="77777777" w:rsidR="00965F6E" w:rsidRPr="004C2322" w:rsidRDefault="00965F6E" w:rsidP="00965F6E">
      <w:pPr>
        <w:pStyle w:val="PargrafodaLista"/>
        <w:numPr>
          <w:ilvl w:val="1"/>
          <w:numId w:val="23"/>
        </w:numPr>
        <w:spacing w:line="360" w:lineRule="auto"/>
        <w:ind w:left="0" w:firstLine="0"/>
        <w:jc w:val="both"/>
        <w:rPr>
          <w:rFonts w:ascii="Times New Roman" w:hAnsi="Times New Roman" w:cs="Times New Roman"/>
        </w:rPr>
      </w:pPr>
      <w:r w:rsidRPr="004C2322">
        <w:rPr>
          <w:rFonts w:ascii="Times New Roman" w:hAnsi="Times New Roman" w:cs="Times New Roman"/>
          <w:b/>
          <w:bCs/>
        </w:rPr>
        <w:t>Da justificativa para o parcelamento ou não da solução</w:t>
      </w:r>
    </w:p>
    <w:p w14:paraId="00283052" w14:textId="77777777" w:rsidR="00965F6E" w:rsidRPr="004C2322" w:rsidRDefault="00965F6E" w:rsidP="00965F6E">
      <w:pPr>
        <w:pStyle w:val="PargrafodaLista"/>
        <w:numPr>
          <w:ilvl w:val="2"/>
          <w:numId w:val="23"/>
        </w:numPr>
        <w:spacing w:line="360" w:lineRule="auto"/>
        <w:ind w:left="0" w:firstLine="0"/>
        <w:jc w:val="both"/>
        <w:rPr>
          <w:rFonts w:ascii="Times New Roman" w:hAnsi="Times New Roman" w:cs="Times New Roman"/>
        </w:rPr>
      </w:pPr>
      <w:r w:rsidRPr="004C2322">
        <w:rPr>
          <w:rFonts w:ascii="Times New Roman" w:hAnsi="Times New Roman" w:cs="Times New Roman"/>
        </w:rPr>
        <w:t xml:space="preserve">Pelas características técnicas do serviço a ser contratado, entende-se não ser viável o parcelamento desta solução. </w:t>
      </w:r>
    </w:p>
    <w:p w14:paraId="20D25AD6" w14:textId="77777777" w:rsidR="00965F6E" w:rsidRPr="004C2322" w:rsidRDefault="00965F6E" w:rsidP="00965F6E">
      <w:pPr>
        <w:pStyle w:val="PargrafodaLista"/>
        <w:numPr>
          <w:ilvl w:val="1"/>
          <w:numId w:val="23"/>
        </w:numPr>
        <w:spacing w:line="360" w:lineRule="auto"/>
        <w:ind w:left="0" w:firstLine="0"/>
        <w:jc w:val="both"/>
        <w:rPr>
          <w:rFonts w:ascii="Times New Roman" w:hAnsi="Times New Roman" w:cs="Times New Roman"/>
          <w:b/>
          <w:bCs/>
        </w:rPr>
      </w:pPr>
      <w:r w:rsidRPr="004C2322">
        <w:rPr>
          <w:rFonts w:ascii="Times New Roman" w:hAnsi="Times New Roman" w:cs="Times New Roman"/>
          <w:b/>
          <w:bCs/>
        </w:rPr>
        <w:t>Da classificação dos bens/serviços</w:t>
      </w:r>
    </w:p>
    <w:p w14:paraId="40F37B31" w14:textId="77777777" w:rsidR="00965F6E" w:rsidRPr="004C2322" w:rsidRDefault="00965F6E" w:rsidP="00965F6E">
      <w:pPr>
        <w:pStyle w:val="PargrafodaLista"/>
        <w:numPr>
          <w:ilvl w:val="2"/>
          <w:numId w:val="23"/>
        </w:numPr>
        <w:spacing w:line="360" w:lineRule="auto"/>
        <w:ind w:left="0" w:firstLine="0"/>
        <w:jc w:val="both"/>
        <w:rPr>
          <w:rFonts w:ascii="Times New Roman" w:hAnsi="Times New Roman" w:cs="Times New Roman"/>
        </w:rPr>
      </w:pPr>
      <w:r w:rsidRPr="004C2322">
        <w:t xml:space="preserve"> </w:t>
      </w:r>
      <w:r w:rsidRPr="004C2322">
        <w:rPr>
          <w:rFonts w:ascii="Times New Roman" w:hAnsi="Times New Roman" w:cs="Times New Roman"/>
        </w:rPr>
        <w:t>Trata-se de serviços comuns, nos termos do art. 6º, inciso XIII, da Lei nº 14.133, de 1º de abril de 2021.</w:t>
      </w:r>
    </w:p>
    <w:p w14:paraId="57C9D88C" w14:textId="77777777" w:rsidR="00965F6E" w:rsidRDefault="00965F6E" w:rsidP="00965F6E">
      <w:pPr>
        <w:spacing w:line="360" w:lineRule="auto"/>
        <w:jc w:val="both"/>
        <w:rPr>
          <w:rFonts w:ascii="Times New Roman" w:hAnsi="Times New Roman" w:cs="Times New Roman"/>
        </w:rPr>
      </w:pPr>
    </w:p>
    <w:p w14:paraId="75855337" w14:textId="77777777" w:rsidR="00965F6E" w:rsidRPr="00C275FA"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4E79D129">
        <w:rPr>
          <w:rFonts w:eastAsia="Times New Roman"/>
          <w:b/>
          <w:bCs/>
          <w:color w:val="auto"/>
        </w:rPr>
        <w:t>DESCRIÇÃO DO OBJETO</w:t>
      </w:r>
    </w:p>
    <w:p w14:paraId="16D65573" w14:textId="77777777" w:rsidR="00965F6E" w:rsidRPr="009E483C" w:rsidRDefault="00965F6E" w:rsidP="00965F6E">
      <w:pPr>
        <w:pStyle w:val="PargrafodaLista"/>
        <w:numPr>
          <w:ilvl w:val="1"/>
          <w:numId w:val="23"/>
        </w:numPr>
        <w:spacing w:line="360" w:lineRule="auto"/>
        <w:ind w:left="0" w:firstLine="0"/>
        <w:jc w:val="both"/>
        <w:rPr>
          <w:rFonts w:ascii="Times New Roman" w:hAnsi="Times New Roman" w:cs="Times New Roman"/>
        </w:rPr>
      </w:pPr>
      <w:r w:rsidRPr="240C83C2">
        <w:rPr>
          <w:rFonts w:ascii="Times New Roman" w:eastAsia="Times New Roman" w:hAnsi="Times New Roman" w:cs="Times New Roman"/>
        </w:rPr>
        <w:lastRenderedPageBreak/>
        <w:t>Prestação de serviços de controle de pragas e vetores, de dedetização, de desratização e de desinsetização, com o fornecimento de todos os equipamentos, materiais e insumos necessários à execução dos serviços em toda a área interna e externa das dependências do Conselho Nacional do Ministério Público, sem exceção, incluindo os estacionamentos, áreas contíguas e adjacentes</w:t>
      </w:r>
      <w:r>
        <w:rPr>
          <w:rFonts w:ascii="Times New Roman" w:eastAsia="Times New Roman" w:hAnsi="Times New Roman" w:cs="Times New Roman"/>
        </w:rPr>
        <w:t>.</w:t>
      </w:r>
    </w:p>
    <w:p w14:paraId="3798E8FB" w14:textId="77777777" w:rsidR="00965F6E" w:rsidRPr="009D36AA"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009D36AA">
        <w:rPr>
          <w:rFonts w:ascii="Times New Roman" w:eastAsia="Times New Roman" w:hAnsi="Times New Roman" w:cs="Times New Roman"/>
        </w:rPr>
        <w:t xml:space="preserve">Características básicas – Localizado no Setor de Administração Federal Sul (SAF-Sul), quadra 2, lote 3, o edifício Adail Belmonte é composto por 8 pavimentos, totalizando </w:t>
      </w:r>
      <w:r>
        <w:rPr>
          <w:rFonts w:ascii="Times New Roman" w:eastAsia="Times New Roman" w:hAnsi="Times New Roman" w:cs="Times New Roman"/>
        </w:rPr>
        <w:t>13.38</w:t>
      </w:r>
      <w:r w:rsidRPr="009D36AA">
        <w:rPr>
          <w:rFonts w:ascii="Times New Roman" w:eastAsia="Times New Roman" w:hAnsi="Times New Roman" w:cs="Times New Roman"/>
        </w:rPr>
        <w:t>0,00 m² de área construída. Possui três pavime</w:t>
      </w:r>
      <w:r>
        <w:rPr>
          <w:rFonts w:ascii="Times New Roman" w:eastAsia="Times New Roman" w:hAnsi="Times New Roman" w:cs="Times New Roman"/>
        </w:rPr>
        <w:t>ntos no subsolo, um térreo e quatro</w:t>
      </w:r>
      <w:r w:rsidRPr="009D36AA">
        <w:rPr>
          <w:rFonts w:ascii="Times New Roman" w:eastAsia="Times New Roman" w:hAnsi="Times New Roman" w:cs="Times New Roman"/>
        </w:rPr>
        <w:t xml:space="preserve"> pavimentos</w:t>
      </w:r>
      <w:r>
        <w:rPr>
          <w:rFonts w:ascii="Times New Roman" w:eastAsia="Times New Roman" w:hAnsi="Times New Roman" w:cs="Times New Roman"/>
        </w:rPr>
        <w:t xml:space="preserve"> acima do térreo</w:t>
      </w:r>
      <w:r w:rsidRPr="009D36AA">
        <w:rPr>
          <w:rFonts w:ascii="Times New Roman" w:eastAsia="Times New Roman" w:hAnsi="Times New Roman" w:cs="Times New Roman"/>
        </w:rPr>
        <w:t xml:space="preserve">. O acesso principal aos pedestres está localizado no térreo e o acesso aos veículos por meio de uma </w:t>
      </w:r>
      <w:r>
        <w:rPr>
          <w:rFonts w:ascii="Times New Roman" w:eastAsia="Times New Roman" w:hAnsi="Times New Roman" w:cs="Times New Roman"/>
        </w:rPr>
        <w:t>rampa que dá acesso ao subsolo</w:t>
      </w:r>
      <w:r w:rsidRPr="009D36AA">
        <w:rPr>
          <w:rFonts w:ascii="Times New Roman" w:eastAsia="Times New Roman" w:hAnsi="Times New Roman" w:cs="Times New Roman"/>
        </w:rPr>
        <w:t>.</w:t>
      </w:r>
    </w:p>
    <w:p w14:paraId="002EB49D" w14:textId="77777777" w:rsidR="00965F6E" w:rsidRPr="009E483C"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Pr>
          <w:rFonts w:ascii="Times New Roman" w:eastAsia="Times New Roman" w:hAnsi="Times New Roman" w:cs="Times New Roman"/>
        </w:rPr>
        <w:t>Área</w:t>
      </w:r>
      <w:r w:rsidRPr="009D36AA">
        <w:rPr>
          <w:rFonts w:ascii="Times New Roman" w:eastAsia="Times New Roman" w:hAnsi="Times New Roman" w:cs="Times New Roman"/>
        </w:rPr>
        <w:t xml:space="preserve"> In</w:t>
      </w:r>
      <w:r>
        <w:rPr>
          <w:rFonts w:ascii="Times New Roman" w:eastAsia="Times New Roman" w:hAnsi="Times New Roman" w:cs="Times New Roman"/>
        </w:rPr>
        <w:t>terna (</w:t>
      </w:r>
      <w:r w:rsidRPr="009E483C">
        <w:rPr>
          <w:rFonts w:ascii="Times New Roman" w:eastAsia="Times New Roman" w:hAnsi="Times New Roman" w:cs="Times New Roman"/>
        </w:rPr>
        <w:t>13.380,00</w:t>
      </w:r>
      <w:r>
        <w:rPr>
          <w:rFonts w:ascii="Times New Roman" w:eastAsia="Times New Roman" w:hAnsi="Times New Roman" w:cs="Times New Roman"/>
        </w:rPr>
        <w:t xml:space="preserve"> m²)</w:t>
      </w:r>
      <w:r w:rsidRPr="009D36AA">
        <w:rPr>
          <w:rFonts w:ascii="Times New Roman" w:eastAsia="Times New Roman" w:hAnsi="Times New Roman" w:cs="Times New Roman"/>
        </w:rPr>
        <w:t>: Compreendem as de escritório/salas/gabinetes, áreas de circulação, áreas das copas e refeitório, áreas dos banheiros/sanitários, ralos, áreas de poços dos elevadores, áreas da casa das máquinas, áreas de depósitos, áreas das galerias, áreas de arquivos, áreas dos auditórios, áreas da biblioteca, áreas das torres, áreas pontos de limpeza interna e externa das caixas de esgotos, gorduras, lixeiras, áreas dos espelhos d’água, áreas das escadas de todo o prédio e áreas dos forros.</w:t>
      </w:r>
      <w:r>
        <w:rPr>
          <w:rFonts w:ascii="Times New Roman" w:eastAsia="Times New Roman" w:hAnsi="Times New Roman" w:cs="Times New Roman"/>
        </w:rPr>
        <w:t xml:space="preserve"> Destaca-se que há: aproximadamente 70 salas/escritório; 1 sala para sessões Plenárias; 27 banheiros coletivos; 33 banheiros privativos; 1 refeitório (65 m²); 1 auditório; 11 copas; 9 caixas de esgoto; 9 depósitos e arquivos.</w:t>
      </w:r>
    </w:p>
    <w:p w14:paraId="1AD38CD5" w14:textId="77777777" w:rsidR="00965F6E" w:rsidRPr="009D36AA"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sidRPr="009D36AA">
        <w:rPr>
          <w:rFonts w:ascii="Times New Roman" w:eastAsia="Times New Roman" w:hAnsi="Times New Roman" w:cs="Times New Roman"/>
        </w:rPr>
        <w:t>Áreas Externas</w:t>
      </w:r>
      <w:r>
        <w:rPr>
          <w:rFonts w:ascii="Times New Roman" w:eastAsia="Times New Roman" w:hAnsi="Times New Roman" w:cs="Times New Roman"/>
        </w:rPr>
        <w:t xml:space="preserve"> (</w:t>
      </w:r>
      <w:r w:rsidRPr="009E483C">
        <w:rPr>
          <w:rFonts w:ascii="Times New Roman" w:eastAsia="Times New Roman" w:hAnsi="Times New Roman" w:cs="Times New Roman"/>
        </w:rPr>
        <w:t>5.320,00</w:t>
      </w:r>
      <w:r>
        <w:rPr>
          <w:rFonts w:ascii="Times New Roman" w:eastAsia="Times New Roman" w:hAnsi="Times New Roman" w:cs="Times New Roman"/>
        </w:rPr>
        <w:t xml:space="preserve"> m²)</w:t>
      </w:r>
      <w:r w:rsidRPr="009D36AA">
        <w:rPr>
          <w:rFonts w:ascii="Times New Roman" w:eastAsia="Times New Roman" w:hAnsi="Times New Roman" w:cs="Times New Roman"/>
        </w:rPr>
        <w:t>: São as instalações ao redor do edifício Sede, incluídos os jardins e áreas verdes. A sede do CNMP possui 1.431,98 m² de área ajardinada, composta de gramado; arbustos e árvores de pequeno e médio porte; área verde interna e externa e cerca de 85 (oitenta e cinco) plantas ornamentais de tamanhos diversos.</w:t>
      </w:r>
    </w:p>
    <w:p w14:paraId="40CE77C9" w14:textId="77777777" w:rsidR="00965F6E" w:rsidRPr="009D36AA"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009D36AA">
        <w:rPr>
          <w:rFonts w:ascii="Times New Roman" w:eastAsia="Times New Roman" w:hAnsi="Times New Roman" w:cs="Times New Roman"/>
        </w:rPr>
        <w:t>DOS SERVIÇOS</w:t>
      </w:r>
    </w:p>
    <w:p w14:paraId="4BD628EB" w14:textId="77777777" w:rsidR="00965F6E" w:rsidRPr="003E64D2"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sidRPr="003E64D2">
        <w:rPr>
          <w:rFonts w:ascii="Times New Roman" w:hAnsi="Times New Roman" w:cs="Times New Roman"/>
          <w:color w:val="000000"/>
        </w:rPr>
        <w:t>A aplicação do produto deverá ser realizada de 6 (seis) em 6 (seis) meses.</w:t>
      </w:r>
    </w:p>
    <w:p w14:paraId="71ECA379" w14:textId="77777777" w:rsidR="00965F6E"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sidRPr="003E64D2">
        <w:rPr>
          <w:rFonts w:ascii="Times New Roman" w:eastAsia="Times New Roman" w:hAnsi="Times New Roman" w:cs="Times New Roman"/>
        </w:rPr>
        <w:t>Para a realização dos serviços, a empresa deverá fornecer aos funcionários Equipamentos de Proteção Individual (</w:t>
      </w:r>
      <w:proofErr w:type="spellStart"/>
      <w:r w:rsidRPr="003E64D2">
        <w:rPr>
          <w:rFonts w:ascii="Times New Roman" w:eastAsia="Times New Roman" w:hAnsi="Times New Roman" w:cs="Times New Roman"/>
        </w:rPr>
        <w:t>EPI’s</w:t>
      </w:r>
      <w:proofErr w:type="spellEnd"/>
      <w:r w:rsidRPr="003E64D2">
        <w:rPr>
          <w:rFonts w:ascii="Times New Roman" w:eastAsia="Times New Roman" w:hAnsi="Times New Roman" w:cs="Times New Roman"/>
        </w:rPr>
        <w:t>), os quais deverão estar em conformidade com a NR 06 - EQUIPAMENTOSDE PROTEÇÃO INDIVIDUAL – EPI, item 6.5.2.2 “</w:t>
      </w:r>
      <w:r w:rsidRPr="003E64D2">
        <w:rPr>
          <w:rFonts w:ascii="Times New Roman" w:eastAsia="Times New Roman" w:hAnsi="Times New Roman" w:cs="Times New Roman"/>
          <w:i/>
        </w:rPr>
        <w:t>A  seleção  do  EPI  deve  ser  realizada  pela  organização  com  a  participação  do  Serviço Especializado  em Engenharia  de  Segurança  e  em  Medicina  do Trabalho -SESMT,  quando  houver, após  ouvidos  empregados,  usuários  e  a  Comissão  Interna  de  Prevenção  de  Acidentes -</w:t>
      </w:r>
      <w:r>
        <w:rPr>
          <w:rFonts w:ascii="Times New Roman" w:eastAsia="Times New Roman" w:hAnsi="Times New Roman" w:cs="Times New Roman"/>
          <w:i/>
        </w:rPr>
        <w:t xml:space="preserve"> </w:t>
      </w:r>
      <w:r w:rsidRPr="003E64D2">
        <w:rPr>
          <w:rFonts w:ascii="Times New Roman" w:eastAsia="Times New Roman" w:hAnsi="Times New Roman" w:cs="Times New Roman"/>
          <w:i/>
        </w:rPr>
        <w:t>CIPA  ou nomeado</w:t>
      </w:r>
      <w:r w:rsidRPr="003E64D2">
        <w:rPr>
          <w:rFonts w:ascii="Times New Roman" w:eastAsia="Times New Roman" w:hAnsi="Times New Roman" w:cs="Times New Roman"/>
        </w:rPr>
        <w:t xml:space="preserve">”, e com </w:t>
      </w:r>
      <w:r>
        <w:rPr>
          <w:rFonts w:ascii="Times New Roman" w:eastAsia="Times New Roman" w:hAnsi="Times New Roman" w:cs="Times New Roman"/>
        </w:rPr>
        <w:t xml:space="preserve">os </w:t>
      </w:r>
      <w:r w:rsidRPr="003E64D2">
        <w:rPr>
          <w:rFonts w:ascii="Times New Roman" w:eastAsia="Times New Roman" w:hAnsi="Times New Roman" w:cs="Times New Roman"/>
        </w:rPr>
        <w:t xml:space="preserve">produtos </w:t>
      </w:r>
      <w:r w:rsidRPr="00903BDC">
        <w:rPr>
          <w:rFonts w:ascii="Times New Roman" w:eastAsia="Times New Roman" w:hAnsi="Times New Roman" w:cs="Times New Roman"/>
        </w:rPr>
        <w:t>estabelecidos na Ficha de Informações de Segurança de Produto Químico.</w:t>
      </w:r>
    </w:p>
    <w:p w14:paraId="1E484C93" w14:textId="77777777" w:rsidR="00965F6E" w:rsidRPr="00903BDC"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sidRPr="00903BDC">
        <w:rPr>
          <w:rFonts w:ascii="Times New Roman" w:eastAsia="Times New Roman" w:hAnsi="Times New Roman" w:cs="Times New Roman"/>
        </w:rPr>
        <w:lastRenderedPageBreak/>
        <w:t xml:space="preserve">No dia da realização dos serviços a empresa deverá fornecer </w:t>
      </w:r>
      <w:proofErr w:type="spellStart"/>
      <w:r w:rsidRPr="00903BDC">
        <w:rPr>
          <w:rFonts w:ascii="Times New Roman" w:eastAsia="Times New Roman" w:hAnsi="Times New Roman" w:cs="Times New Roman"/>
        </w:rPr>
        <w:t>EPI’s</w:t>
      </w:r>
      <w:proofErr w:type="spellEnd"/>
      <w:r w:rsidRPr="00903BDC">
        <w:rPr>
          <w:rFonts w:ascii="Times New Roman" w:eastAsia="Times New Roman" w:hAnsi="Times New Roman" w:cs="Times New Roman"/>
        </w:rPr>
        <w:t>, em conformidade com o item 6.5.2.2 da NR 06 – EQUIPAMENTOS DE PROTEÇÃO INDIVIDUAL – EPI, para os servidores que acompanharão os trabalhos (de 2 a 3 servidores) e para os demais colaboradores que estarão nas dependências do CNMP (aproximadamente 10 colaboradores).</w:t>
      </w:r>
    </w:p>
    <w:p w14:paraId="56AE615E" w14:textId="77777777" w:rsidR="00965F6E" w:rsidRPr="009D36AA"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sidRPr="240C83C2">
        <w:rPr>
          <w:rFonts w:ascii="Times New Roman" w:eastAsia="Times New Roman" w:hAnsi="Times New Roman" w:cs="Times New Roman"/>
        </w:rPr>
        <w:t>Os objetos que possam atrapalhar a execução dos serviços devem ser removidos e, após a finalização dos trabalhos, recolocados nos mesmos lugares.</w:t>
      </w:r>
    </w:p>
    <w:p w14:paraId="7ADA354D" w14:textId="77777777" w:rsidR="00965F6E" w:rsidRPr="009D36AA"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sidRPr="240C83C2">
        <w:rPr>
          <w:rFonts w:ascii="Times New Roman" w:eastAsia="Times New Roman" w:hAnsi="Times New Roman" w:cs="Times New Roman"/>
        </w:rPr>
        <w:t>Ao término dos serviços, o material resultante da dedetização</w:t>
      </w:r>
      <w:r>
        <w:rPr>
          <w:rFonts w:ascii="Times New Roman" w:eastAsia="Times New Roman" w:hAnsi="Times New Roman" w:cs="Times New Roman"/>
        </w:rPr>
        <w:t xml:space="preserve"> a ser descartado deverá ser retirado do CNMP e destinado conforme legislação ambiental vigente</w:t>
      </w:r>
      <w:r w:rsidRPr="240C83C2">
        <w:rPr>
          <w:rFonts w:ascii="Times New Roman" w:eastAsia="Times New Roman" w:hAnsi="Times New Roman" w:cs="Times New Roman"/>
        </w:rPr>
        <w:t>.</w:t>
      </w:r>
    </w:p>
    <w:p w14:paraId="203BC93B" w14:textId="77777777" w:rsidR="00965F6E" w:rsidRPr="00173784"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sidRPr="00173784">
        <w:rPr>
          <w:rFonts w:ascii="Times New Roman" w:eastAsia="Times New Roman" w:hAnsi="Times New Roman" w:cs="Times New Roman"/>
        </w:rPr>
        <w:t>O prazo de garantia dos serviços será de no mínimo 90 (noventa) dias.</w:t>
      </w:r>
    </w:p>
    <w:p w14:paraId="30A39275" w14:textId="77777777" w:rsidR="00965F6E" w:rsidRPr="000E5FEB"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sidRPr="240C83C2">
        <w:rPr>
          <w:rFonts w:ascii="Times New Roman" w:eastAsia="Times New Roman" w:hAnsi="Times New Roman" w:cs="Times New Roman"/>
        </w:rPr>
        <w:t>No caso do aparecimento de quaisquer tipos de insetos e roedores, em qualquer ponto da área aplicada, antes do término do prazo de garantia, a empresa deverá repetir a aplicação tantas vezes quantas forem necessárias, sem ônus à CONTRATANTE.</w:t>
      </w:r>
    </w:p>
    <w:p w14:paraId="0E366AEC" w14:textId="77777777" w:rsidR="00965F6E" w:rsidRPr="009D36AA"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sidRPr="240C83C2">
        <w:rPr>
          <w:rFonts w:ascii="Times New Roman" w:eastAsia="Times New Roman" w:hAnsi="Times New Roman" w:cs="Times New Roman"/>
        </w:rPr>
        <w:t xml:space="preserve">No valor da contratação estão incluídas todas as despesas diretas e indiretas necessárias à execução do objeto, incluindo o fornecimento de todos os materiais de consumo, impostos, taxas, tributos e demais encargos. </w:t>
      </w:r>
    </w:p>
    <w:p w14:paraId="58B0A019" w14:textId="77777777" w:rsidR="00965F6E" w:rsidRPr="009D36AA"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009D36AA">
        <w:rPr>
          <w:rFonts w:ascii="Times New Roman" w:eastAsia="Times New Roman" w:hAnsi="Times New Roman" w:cs="Times New Roman"/>
        </w:rPr>
        <w:t>DOS PRODUTOS</w:t>
      </w:r>
    </w:p>
    <w:p w14:paraId="0AFABA0C" w14:textId="77777777" w:rsidR="00965F6E" w:rsidRPr="009D36AA"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sidRPr="009D36AA">
        <w:rPr>
          <w:rFonts w:ascii="Times New Roman" w:eastAsia="Times New Roman" w:hAnsi="Times New Roman" w:cs="Times New Roman"/>
        </w:rPr>
        <w:t xml:space="preserve">Todos os procedimentos de diluição ou outras manipulações autorizadas </w:t>
      </w:r>
      <w:r>
        <w:rPr>
          <w:rFonts w:ascii="Times New Roman" w:eastAsia="Times New Roman" w:hAnsi="Times New Roman" w:cs="Times New Roman"/>
        </w:rPr>
        <w:t>para produtos saneantes desinfe</w:t>
      </w:r>
      <w:r w:rsidRPr="009D36AA">
        <w:rPr>
          <w:rFonts w:ascii="Times New Roman" w:eastAsia="Times New Roman" w:hAnsi="Times New Roman" w:cs="Times New Roman"/>
        </w:rPr>
        <w:t>tantes, da técnica de aplicação, da utilização e manutenção de equipamentos, de transporte,</w:t>
      </w:r>
      <w:r>
        <w:rPr>
          <w:rFonts w:ascii="Times New Roman" w:eastAsia="Times New Roman" w:hAnsi="Times New Roman" w:cs="Times New Roman"/>
        </w:rPr>
        <w:t xml:space="preserve"> de destinação final</w:t>
      </w:r>
      <w:r w:rsidRPr="009D36AA">
        <w:rPr>
          <w:rFonts w:ascii="Times New Roman" w:eastAsia="Times New Roman" w:hAnsi="Times New Roman" w:cs="Times New Roman"/>
        </w:rPr>
        <w:t xml:space="preserve"> e outros procedimentos técnicos ou operacionais, devem estar descritos e disponíveis na forma de Procedimentos Operacionais Padronizados (POP), inclusive com informações sobre o que fazer em caso de acidente, derramamento de produtos químicos, biossegurança e saúde do trabalhador, sem prejuízo da legislação vigente.</w:t>
      </w:r>
    </w:p>
    <w:p w14:paraId="4FC02577" w14:textId="77777777" w:rsidR="00965F6E" w:rsidRPr="00903BDC"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sidRPr="009D36AA">
        <w:rPr>
          <w:rFonts w:ascii="Times New Roman" w:eastAsia="Times New Roman" w:hAnsi="Times New Roman" w:cs="Times New Roman"/>
        </w:rPr>
        <w:t>A CONTRATADA fornecerá, para cada substância utilizada, a Ficha de Informações de Segurança de Produto Químico (FISPQ), documento fomentado pela ABNT- NBR 14725 (Associação Brasileira de Normas Técnicas).</w:t>
      </w:r>
      <w:r>
        <w:rPr>
          <w:rFonts w:ascii="Times New Roman" w:eastAsia="Times New Roman" w:hAnsi="Times New Roman" w:cs="Times New Roman"/>
        </w:rPr>
        <w:t xml:space="preserve"> </w:t>
      </w:r>
      <w:r w:rsidRPr="009D36AA">
        <w:rPr>
          <w:rFonts w:ascii="Times New Roman" w:eastAsia="Times New Roman" w:hAnsi="Times New Roman" w:cs="Times New Roman"/>
        </w:rPr>
        <w:t>Essa ficha deverá conter informações sobre: Identificação do Produto e da Empresa fabricante, Composição e informações sobre os ingredientes, Identificação de Perigos, Medidas de Primeiros Socorros, Manuseio e Armazenamento, Controle de Exposição e Proteção Individual, Informações Toxicológicas, Informações Ecológicas e Considerações sobre Tratamento e Disposição.</w:t>
      </w:r>
    </w:p>
    <w:p w14:paraId="196A2E89" w14:textId="77777777" w:rsidR="00965F6E" w:rsidRPr="00C275FA" w:rsidRDefault="00965F6E" w:rsidP="00965F6E">
      <w:pPr>
        <w:pStyle w:val="Default"/>
        <w:numPr>
          <w:ilvl w:val="0"/>
          <w:numId w:val="23"/>
        </w:numPr>
        <w:shd w:val="clear" w:color="auto" w:fill="D9D9D9" w:themeFill="background1" w:themeFillShade="D9"/>
        <w:ind w:left="0" w:firstLine="0"/>
        <w:jc w:val="both"/>
        <w:rPr>
          <w:rFonts w:eastAsia="Times New Roman"/>
          <w:b/>
          <w:bCs/>
          <w:color w:val="auto"/>
        </w:rPr>
      </w:pPr>
      <w:r w:rsidRPr="00E130F3">
        <w:rPr>
          <w:rFonts w:eastAsia="Times New Roman"/>
          <w:b/>
          <w:bCs/>
          <w:color w:val="auto"/>
        </w:rPr>
        <w:t>CRITÉRIOS DE SUSTENTABILIDADE</w:t>
      </w:r>
      <w:r>
        <w:tab/>
      </w:r>
    </w:p>
    <w:p w14:paraId="1987EB41" w14:textId="77777777" w:rsidR="00965F6E"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lastRenderedPageBreak/>
        <w:t xml:space="preserve">Além dos critérios de sustentabilidade eventualmente inseridos na descrição do objeto, devem ser atendidos os seguintes requisitos, </w:t>
      </w:r>
      <w:r w:rsidRPr="195F2EF2">
        <w:rPr>
          <w:rFonts w:eastAsiaTheme="minorEastAsia"/>
          <w:color w:val="auto"/>
        </w:rPr>
        <w:t xml:space="preserve">que se baseiam no Guia Nacional de Contratações Sustentáveis, entre outros: </w:t>
      </w:r>
    </w:p>
    <w:p w14:paraId="0E58D9E8" w14:textId="77777777" w:rsidR="00965F6E" w:rsidRPr="00F555C2"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sidRPr="240C83C2">
        <w:rPr>
          <w:rFonts w:ascii="Times New Roman" w:eastAsia="Times New Roman" w:hAnsi="Times New Roman" w:cs="Times New Roman"/>
        </w:rPr>
        <w:t>Os produtos a serem aplicados deverão ter, preferencialmente, selo de sustentabilidade ou indicação similar, conforme legislação correlata.</w:t>
      </w:r>
    </w:p>
    <w:p w14:paraId="01AC6317" w14:textId="77777777" w:rsidR="00965F6E" w:rsidRPr="00903BDC" w:rsidRDefault="00965F6E" w:rsidP="00965F6E">
      <w:pPr>
        <w:pStyle w:val="PargrafodaLista"/>
        <w:numPr>
          <w:ilvl w:val="2"/>
          <w:numId w:val="23"/>
        </w:numPr>
        <w:spacing w:line="360" w:lineRule="auto"/>
        <w:ind w:left="0" w:firstLine="0"/>
        <w:jc w:val="both"/>
        <w:rPr>
          <w:rFonts w:ascii="Times New Roman" w:eastAsia="Times New Roman" w:hAnsi="Times New Roman" w:cs="Times New Roman"/>
        </w:rPr>
      </w:pPr>
      <w:r w:rsidRPr="240C83C2">
        <w:rPr>
          <w:rFonts w:ascii="Times New Roman" w:eastAsia="Times New Roman" w:hAnsi="Times New Roman" w:cs="Times New Roman"/>
        </w:rPr>
        <w:t>Realizar o descarte apropriado das embalagens, conforme legislação vigente.</w:t>
      </w:r>
    </w:p>
    <w:p w14:paraId="4D62199C" w14:textId="77777777" w:rsidR="00965F6E" w:rsidRPr="00C275FA" w:rsidRDefault="00965F6E" w:rsidP="00965F6E">
      <w:pPr>
        <w:pStyle w:val="Default"/>
        <w:numPr>
          <w:ilvl w:val="0"/>
          <w:numId w:val="23"/>
        </w:numPr>
        <w:shd w:val="clear" w:color="auto" w:fill="D9D9D9" w:themeFill="background1" w:themeFillShade="D9"/>
        <w:ind w:left="0" w:firstLine="0"/>
        <w:jc w:val="both"/>
        <w:rPr>
          <w:rFonts w:eastAsia="Times New Roman"/>
          <w:b/>
          <w:bCs/>
          <w:color w:val="auto"/>
        </w:rPr>
      </w:pPr>
      <w:r w:rsidRPr="4E79D129">
        <w:rPr>
          <w:rFonts w:eastAsia="Times New Roman"/>
          <w:b/>
          <w:bCs/>
          <w:color w:val="auto"/>
        </w:rPr>
        <w:t>ADEQUAÇÃO ORÇAMENTÁRIA</w:t>
      </w:r>
    </w:p>
    <w:p w14:paraId="477D4E9D" w14:textId="77777777" w:rsidR="00965F6E" w:rsidRPr="009D36AA" w:rsidRDefault="00965F6E" w:rsidP="00965F6E">
      <w:pPr>
        <w:pStyle w:val="Default"/>
        <w:numPr>
          <w:ilvl w:val="1"/>
          <w:numId w:val="23"/>
        </w:numPr>
        <w:spacing w:line="360" w:lineRule="auto"/>
        <w:ind w:left="0" w:firstLine="0"/>
        <w:jc w:val="both"/>
        <w:rPr>
          <w:rFonts w:eastAsia="Times New Roman"/>
          <w:color w:val="auto"/>
        </w:rPr>
      </w:pPr>
      <w:r w:rsidRPr="1A950154">
        <w:rPr>
          <w:rFonts w:eastAsia="Times New Roman"/>
          <w:color w:val="auto"/>
        </w:rPr>
        <w:t xml:space="preserve">Os recursos dessa contratação estão consignados no orçamento da União para 2023, </w:t>
      </w:r>
      <w:r w:rsidRPr="004C2322">
        <w:rPr>
          <w:rFonts w:eastAsiaTheme="minorEastAsia"/>
          <w:color w:val="auto"/>
        </w:rPr>
        <w:t>Plano Interno: 23COGBS07, PTRES: 174664, Natureza de Despesa: 3.3.90.39.00 - Outros Serviços De Terceiros-Pessoa Jurídica.</w:t>
      </w:r>
    </w:p>
    <w:p w14:paraId="2D3DBED1" w14:textId="77777777" w:rsidR="00965F6E" w:rsidRPr="006A7800" w:rsidRDefault="00965F6E" w:rsidP="00965F6E">
      <w:pPr>
        <w:pStyle w:val="Default"/>
        <w:numPr>
          <w:ilvl w:val="0"/>
          <w:numId w:val="23"/>
        </w:numPr>
        <w:shd w:val="clear" w:color="auto" w:fill="D9D9D9" w:themeFill="background1" w:themeFillShade="D9"/>
        <w:ind w:left="0" w:firstLine="0"/>
        <w:jc w:val="both"/>
        <w:rPr>
          <w:rFonts w:eastAsia="Times New Roman"/>
          <w:b/>
          <w:bCs/>
          <w:caps/>
          <w:color w:val="000000" w:themeColor="text1"/>
        </w:rPr>
      </w:pPr>
      <w:r w:rsidRPr="006A7800">
        <w:rPr>
          <w:rFonts w:eastAsia="Times New Roman"/>
          <w:b/>
          <w:bCs/>
          <w:color w:val="auto"/>
        </w:rPr>
        <w:t>VIGÊNCIA DO CONTRATO</w:t>
      </w:r>
    </w:p>
    <w:p w14:paraId="34CE3357" w14:textId="77777777" w:rsidR="00965F6E" w:rsidRPr="00397D2D" w:rsidRDefault="00965F6E" w:rsidP="00965F6E">
      <w:pPr>
        <w:pStyle w:val="Default"/>
        <w:numPr>
          <w:ilvl w:val="1"/>
          <w:numId w:val="23"/>
        </w:numPr>
        <w:spacing w:line="360" w:lineRule="auto"/>
        <w:ind w:left="0" w:firstLine="0"/>
        <w:jc w:val="both"/>
        <w:rPr>
          <w:rFonts w:eastAsia="Times New Roman"/>
          <w:color w:val="auto"/>
        </w:rPr>
      </w:pPr>
      <w:r w:rsidRPr="00397D2D">
        <w:rPr>
          <w:rFonts w:eastAsia="Times New Roman"/>
          <w:color w:val="auto"/>
        </w:rPr>
        <w:t>O Contrato terá vigência por 5 (cinco) anos, contados a partir da data da sua assinatura, podendo, a critério da Administração, ser prorrogado sucessivamente, até o limite de 10 (dez) anos, conforme artigos 106 e 107 da Lei</w:t>
      </w:r>
      <w:r>
        <w:rPr>
          <w:rFonts w:eastAsia="Times New Roman"/>
          <w:color w:val="auto"/>
        </w:rPr>
        <w:t xml:space="preserve"> 14.133/2021.</w:t>
      </w:r>
      <w:r w:rsidRPr="00397D2D">
        <w:rPr>
          <w:rFonts w:eastAsia="Times New Roman"/>
          <w:color w:val="auto"/>
        </w:rPr>
        <w:t xml:space="preserve"> </w:t>
      </w:r>
    </w:p>
    <w:p w14:paraId="65945B28" w14:textId="77777777" w:rsidR="00965F6E"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color w:val="000000" w:themeColor="text1"/>
        </w:rPr>
      </w:pPr>
      <w:r w:rsidRPr="00397D2D">
        <w:rPr>
          <w:rFonts w:ascii="Times New Roman" w:eastAsia="Times New Roman" w:hAnsi="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r w:rsidRPr="00397D2D">
        <w:rPr>
          <w:rFonts w:ascii="Times New Roman" w:eastAsia="Times New Roman" w:hAnsi="Times New Roman" w:cs="Times New Roman"/>
          <w:color w:val="000000" w:themeColor="text1"/>
        </w:rPr>
        <w:t>.</w:t>
      </w:r>
    </w:p>
    <w:p w14:paraId="077A0379" w14:textId="77777777" w:rsidR="00965F6E" w:rsidRPr="00397D2D" w:rsidRDefault="00965F6E" w:rsidP="00965F6E">
      <w:pPr>
        <w:pStyle w:val="PargrafodaLista"/>
        <w:numPr>
          <w:ilvl w:val="2"/>
          <w:numId w:val="23"/>
        </w:numPr>
        <w:spacing w:line="360" w:lineRule="auto"/>
        <w:ind w:left="0" w:firstLine="0"/>
        <w:jc w:val="both"/>
        <w:rPr>
          <w:rFonts w:hint="eastAsia"/>
        </w:rPr>
      </w:pPr>
      <w:r w:rsidRPr="46DABC6B">
        <w:rPr>
          <w:rFonts w:ascii="Times New Roman" w:eastAsia="Times New Roman" w:hAnsi="Times New Roman" w:cs="Times New Roman"/>
        </w:rPr>
        <w:t>O prazo de convocação poderá ser prorrogado 1 (uma) vez, por igual período, mediante solicitação da parte durante seu transcurso, devidamente justificada, e desde que o motivo apresentado seja aceito pela Administração.</w:t>
      </w:r>
      <w:r w:rsidRPr="46DABC6B">
        <w:rPr>
          <w:rFonts w:ascii="Times New Roman" w:eastAsia="Times New Roman" w:hAnsi="Times New Roman" w:cs="Times New Roman"/>
          <w:color w:val="000000" w:themeColor="text1"/>
        </w:rPr>
        <w:t xml:space="preserve"> (Art. 90. § 1º)</w:t>
      </w:r>
      <w:r>
        <w:rPr>
          <w:rFonts w:ascii="Times New Roman" w:eastAsia="Times New Roman" w:hAnsi="Times New Roman" w:cs="Times New Roman"/>
          <w:color w:val="000000" w:themeColor="text1"/>
        </w:rPr>
        <w:t>.</w:t>
      </w:r>
    </w:p>
    <w:p w14:paraId="6EE3E8AF" w14:textId="77777777" w:rsidR="00965F6E" w:rsidRPr="005C19EB" w:rsidRDefault="00965F6E" w:rsidP="00965F6E">
      <w:pPr>
        <w:pStyle w:val="Default"/>
        <w:numPr>
          <w:ilvl w:val="0"/>
          <w:numId w:val="23"/>
        </w:numPr>
        <w:shd w:val="clear" w:color="auto" w:fill="BFBFBF" w:themeFill="background1" w:themeFillShade="BF"/>
        <w:ind w:left="0" w:firstLine="0"/>
        <w:jc w:val="both"/>
        <w:rPr>
          <w:rFonts w:eastAsia="Times New Roman"/>
          <w:b/>
          <w:bCs/>
          <w:color w:val="auto"/>
          <w:sz w:val="20"/>
          <w:szCs w:val="20"/>
        </w:rPr>
      </w:pPr>
      <w:r w:rsidRPr="005C19EB">
        <w:rPr>
          <w:rFonts w:eastAsia="Times New Roman"/>
          <w:b/>
          <w:bCs/>
          <w:color w:val="auto"/>
        </w:rPr>
        <w:t>REAJUSTE</w:t>
      </w:r>
    </w:p>
    <w:p w14:paraId="38627677" w14:textId="77777777" w:rsidR="00965F6E" w:rsidRPr="005C19EB" w:rsidRDefault="00965F6E" w:rsidP="00965F6E">
      <w:pPr>
        <w:pStyle w:val="Default"/>
        <w:numPr>
          <w:ilvl w:val="1"/>
          <w:numId w:val="23"/>
        </w:numPr>
        <w:spacing w:line="360" w:lineRule="auto"/>
        <w:ind w:left="0" w:firstLine="0"/>
        <w:jc w:val="both"/>
        <w:rPr>
          <w:rFonts w:eastAsia="Times New Roman"/>
          <w:color w:val="auto"/>
        </w:rPr>
      </w:pPr>
      <w:r w:rsidRPr="005C19EB">
        <w:rPr>
          <w:rFonts w:eastAsia="Times New Roman"/>
          <w:color w:val="auto"/>
        </w:rPr>
        <w:t>Os preços contratados são fixos e irreajustáveis no prazo de um ano contado da data do orçamento estimado, em __/__/_</w:t>
      </w:r>
      <w:proofErr w:type="gramStart"/>
      <w:r w:rsidRPr="005C19EB">
        <w:rPr>
          <w:rFonts w:eastAsia="Times New Roman"/>
          <w:color w:val="auto"/>
        </w:rPr>
        <w:t>_ .</w:t>
      </w:r>
      <w:proofErr w:type="gramEnd"/>
    </w:p>
    <w:p w14:paraId="3467747E" w14:textId="77777777" w:rsidR="00965F6E"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005C19EB">
        <w:rPr>
          <w:rFonts w:ascii="Times New Roman" w:eastAsia="Times New Roman" w:hAnsi="Times New Roman" w:cs="Times New Roman"/>
        </w:rPr>
        <w:t>Após o interregno de um ano, os preços iniciais poderão ser reajustados, mediante a aplicação, pelo Contratante, do IPCA, ou outro que vier a substituí-lo, exclusivamente para as obrigações iniciadas e concluídas</w:t>
      </w:r>
      <w:r w:rsidRPr="009D4CE9">
        <w:rPr>
          <w:rFonts w:ascii="Times New Roman" w:eastAsia="Times New Roman" w:hAnsi="Times New Roman" w:cs="Times New Roman"/>
        </w:rPr>
        <w:t xml:space="preserve"> após a ocorrência da anualidade.</w:t>
      </w:r>
    </w:p>
    <w:p w14:paraId="7FECE7A0" w14:textId="77777777" w:rsidR="00965F6E"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195F2EF2">
        <w:rPr>
          <w:rFonts w:ascii="Times New Roman" w:eastAsia="Times New Roman" w:hAnsi="Times New Roman" w:cs="Times New Roman"/>
        </w:rPr>
        <w:t>Nos reajustes subsequentes ao primeiro, o interregno mínimo de um ano será contado a partir dos efeitos financeiros do último reajuste.</w:t>
      </w:r>
    </w:p>
    <w:p w14:paraId="3E7EEDDF" w14:textId="77777777" w:rsidR="00965F6E" w:rsidRPr="00397D2D" w:rsidRDefault="00965F6E" w:rsidP="00965F6E">
      <w:pPr>
        <w:pStyle w:val="PargrafodaLista"/>
        <w:numPr>
          <w:ilvl w:val="1"/>
          <w:numId w:val="23"/>
        </w:numPr>
        <w:spacing w:line="360" w:lineRule="auto"/>
        <w:ind w:left="0" w:firstLine="0"/>
        <w:jc w:val="both"/>
        <w:rPr>
          <w:rFonts w:ascii="Times New Roman" w:hAnsi="Times New Roman" w:cs="Times New Roman"/>
          <w:color w:val="000000" w:themeColor="text1"/>
        </w:rPr>
      </w:pPr>
      <w:r w:rsidRPr="4DDAF212">
        <w:rPr>
          <w:rFonts w:ascii="Times New Roman" w:hAnsi="Times New Roman" w:cs="Times New Roman"/>
          <w:color w:val="000000" w:themeColor="text1"/>
        </w:rPr>
        <w:t>Os reajustes deverão ser precedidos de solicitação da CONTRATADA.</w:t>
      </w:r>
    </w:p>
    <w:p w14:paraId="26784A85" w14:textId="77777777" w:rsidR="00965F6E" w:rsidRPr="00C275FA" w:rsidRDefault="00965F6E" w:rsidP="00965F6E">
      <w:pPr>
        <w:pStyle w:val="Default"/>
        <w:numPr>
          <w:ilvl w:val="0"/>
          <w:numId w:val="23"/>
        </w:numPr>
        <w:shd w:val="clear" w:color="auto" w:fill="D9D9D9" w:themeFill="background1" w:themeFillShade="D9"/>
        <w:ind w:left="0" w:firstLine="0"/>
        <w:jc w:val="both"/>
        <w:rPr>
          <w:b/>
          <w:bCs/>
          <w:shd w:val="clear" w:color="auto" w:fill="F8F8F8"/>
        </w:rPr>
      </w:pPr>
      <w:r w:rsidRPr="3CD394BB">
        <w:rPr>
          <w:rFonts w:eastAsia="Times New Roman"/>
          <w:b/>
          <w:bCs/>
          <w:color w:val="auto"/>
        </w:rPr>
        <w:t xml:space="preserve">VISTORIA </w:t>
      </w:r>
    </w:p>
    <w:p w14:paraId="6FCFA73B"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3CD394BB">
        <w:rPr>
          <w:rFonts w:eastAsia="Times New Roman"/>
          <w:color w:val="auto"/>
        </w:rPr>
        <w:t xml:space="preserve">As empresas interessadas em participar do certame poderão realizar vistoria nas dependências da sede do Conselho Nacional do Ministério Público para verificar as condições de prestação dos </w:t>
      </w:r>
      <w:r w:rsidRPr="3CD394BB">
        <w:rPr>
          <w:rFonts w:eastAsia="Times New Roman"/>
          <w:color w:val="auto"/>
        </w:rPr>
        <w:lastRenderedPageBreak/>
        <w:t>serviços, tomar conhecimento de peculiaridades relacionadas ao fornecimento e avaliar o grau de complexidade das tarefas a serem desenvolvidas.</w:t>
      </w:r>
    </w:p>
    <w:p w14:paraId="0C4F7740"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240C83C2">
        <w:rPr>
          <w:rFonts w:eastAsia="Times New Roman"/>
          <w:color w:val="auto"/>
        </w:rPr>
        <w:t xml:space="preserve">A vistoria poderá ser realizada </w:t>
      </w:r>
      <w:r>
        <w:rPr>
          <w:rFonts w:eastAsia="Times New Roman"/>
          <w:color w:val="auto"/>
        </w:rPr>
        <w:t xml:space="preserve">em </w:t>
      </w:r>
      <w:r w:rsidRPr="240C83C2">
        <w:rPr>
          <w:rFonts w:eastAsia="Times New Roman"/>
          <w:color w:val="auto"/>
        </w:rPr>
        <w:t xml:space="preserve">até </w:t>
      </w:r>
      <w:r w:rsidRPr="240C83C2">
        <w:rPr>
          <w:rFonts w:eastAsiaTheme="minorEastAsia"/>
          <w:color w:val="auto"/>
        </w:rPr>
        <w:t>1 (um) dia útil antes da data prevista para a abertura da licitação, não sendo admitida, em hipótese alguma, qualquer alegação de desconhecimento, total ou parcial, dos serviços a serem prestados, suas peculiaridades e complexidade, após a licitação.</w:t>
      </w:r>
    </w:p>
    <w:p w14:paraId="5F9E8C9E"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ACC7E2D">
        <w:rPr>
          <w:rFonts w:eastAsia="Times New Roman"/>
          <w:color w:val="auto"/>
        </w:rPr>
        <w:t xml:space="preserve"> A Declaração de Vistoria, caso s</w:t>
      </w:r>
      <w:r>
        <w:rPr>
          <w:rFonts w:eastAsia="Times New Roman"/>
          <w:color w:val="auto"/>
        </w:rPr>
        <w:t>eja realizada por interesse da l</w:t>
      </w:r>
      <w:r w:rsidRPr="1ACC7E2D">
        <w:rPr>
          <w:rFonts w:eastAsia="Times New Roman"/>
          <w:color w:val="auto"/>
        </w:rPr>
        <w:t xml:space="preserve">icitante, deverá estar </w:t>
      </w:r>
      <w:r>
        <w:rPr>
          <w:rFonts w:eastAsia="Times New Roman"/>
          <w:color w:val="auto"/>
        </w:rPr>
        <w:t>devidamente assinada, tanto pelo representante</w:t>
      </w:r>
      <w:r w:rsidRPr="1ACC7E2D">
        <w:rPr>
          <w:rFonts w:eastAsia="Times New Roman"/>
          <w:color w:val="auto"/>
        </w:rPr>
        <w:t xml:space="preserve"> </w:t>
      </w:r>
      <w:r>
        <w:rPr>
          <w:rFonts w:eastAsia="Times New Roman"/>
          <w:color w:val="auto"/>
        </w:rPr>
        <w:t>da Coordenadoria de Gestão de Bens e Serviços (COGBS)</w:t>
      </w:r>
      <w:r w:rsidRPr="1ACC7E2D">
        <w:rPr>
          <w:rFonts w:eastAsia="Times New Roman"/>
          <w:color w:val="auto"/>
        </w:rPr>
        <w:t>, bem com</w:t>
      </w:r>
      <w:r>
        <w:rPr>
          <w:rFonts w:eastAsia="Times New Roman"/>
          <w:color w:val="auto"/>
        </w:rPr>
        <w:t>o pelo representante da empresa.</w:t>
      </w:r>
    </w:p>
    <w:p w14:paraId="60857658" w14:textId="77777777" w:rsidR="00965F6E" w:rsidRDefault="00965F6E" w:rsidP="00965F6E">
      <w:pPr>
        <w:pStyle w:val="Default"/>
        <w:numPr>
          <w:ilvl w:val="1"/>
          <w:numId w:val="23"/>
        </w:numPr>
        <w:spacing w:line="360" w:lineRule="auto"/>
        <w:ind w:left="0" w:firstLine="0"/>
        <w:jc w:val="both"/>
        <w:rPr>
          <w:rFonts w:eastAsia="Times New Roman"/>
          <w:color w:val="auto"/>
        </w:rPr>
      </w:pPr>
      <w:r w:rsidRPr="00F94937">
        <w:rPr>
          <w:rFonts w:eastAsia="Times New Roman"/>
          <w:color w:val="auto"/>
        </w:rPr>
        <w:t xml:space="preserve">A licitante poderá agendar a vistoria por meio </w:t>
      </w:r>
      <w:r>
        <w:rPr>
          <w:rFonts w:eastAsia="Times New Roman"/>
          <w:color w:val="auto"/>
        </w:rPr>
        <w:t xml:space="preserve">do e-mail </w:t>
      </w:r>
      <w:r w:rsidRPr="00F94937">
        <w:rPr>
          <w:rFonts w:eastAsia="Times New Roman"/>
          <w:color w:val="auto"/>
        </w:rPr>
        <w:t>cogbs@cnmp.mp.br</w:t>
      </w:r>
      <w:r>
        <w:rPr>
          <w:rFonts w:eastAsia="Times New Roman"/>
          <w:color w:val="auto"/>
        </w:rPr>
        <w:t xml:space="preserve"> ou telefone (61) 3366-9260.</w:t>
      </w:r>
      <w:r w:rsidRPr="00F94937">
        <w:rPr>
          <w:rFonts w:eastAsia="Times New Roman"/>
          <w:color w:val="auto"/>
        </w:rPr>
        <w:t xml:space="preserve"> </w:t>
      </w:r>
    </w:p>
    <w:p w14:paraId="7B19EBDA" w14:textId="77777777" w:rsidR="00965F6E" w:rsidRPr="00F94937" w:rsidRDefault="00965F6E" w:rsidP="00965F6E">
      <w:pPr>
        <w:pStyle w:val="Default"/>
        <w:numPr>
          <w:ilvl w:val="1"/>
          <w:numId w:val="23"/>
        </w:numPr>
        <w:spacing w:line="360" w:lineRule="auto"/>
        <w:ind w:left="0" w:firstLine="0"/>
        <w:jc w:val="both"/>
        <w:rPr>
          <w:rFonts w:eastAsia="Times New Roman"/>
          <w:color w:val="auto"/>
        </w:rPr>
      </w:pPr>
      <w:r w:rsidRPr="00F94937">
        <w:rPr>
          <w:rFonts w:eastAsia="Times New Roman"/>
          <w:color w:val="auto"/>
        </w:rPr>
        <w:t>Na vistoria, a licitante poderá efetuar medições para subsidiar a elaboração de suas propostas e eliminar possíveis omissões, falhas ou incompatibilidade das espe</w:t>
      </w:r>
      <w:r>
        <w:rPr>
          <w:rFonts w:eastAsia="Times New Roman"/>
          <w:color w:val="auto"/>
        </w:rPr>
        <w:t>cificações constantes do edital.</w:t>
      </w:r>
    </w:p>
    <w:p w14:paraId="2C79FAE4"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3CD394BB">
        <w:rPr>
          <w:rFonts w:eastAsia="Times New Roman"/>
          <w:color w:val="auto"/>
        </w:rPr>
        <w:t>Se, por qualquer motivo, a referida declaração de vistoria não estiver junto com a documentação, será considerada, se houver, a segunda via em poder da Comissão Permanente de Licitação, para fins de hab</w:t>
      </w:r>
      <w:r>
        <w:rPr>
          <w:rFonts w:eastAsia="Times New Roman"/>
          <w:color w:val="auto"/>
        </w:rPr>
        <w:t>ilitação.</w:t>
      </w:r>
    </w:p>
    <w:p w14:paraId="5E9AB77F" w14:textId="77777777" w:rsidR="00965F6E" w:rsidRPr="0024478B" w:rsidRDefault="00965F6E" w:rsidP="00965F6E">
      <w:pPr>
        <w:pStyle w:val="Default"/>
        <w:numPr>
          <w:ilvl w:val="1"/>
          <w:numId w:val="23"/>
        </w:numPr>
        <w:spacing w:line="360" w:lineRule="auto"/>
        <w:ind w:left="0" w:firstLine="0"/>
        <w:jc w:val="both"/>
        <w:rPr>
          <w:rFonts w:eastAsia="Times New Roman"/>
          <w:color w:val="auto"/>
        </w:rPr>
      </w:pPr>
      <w:r w:rsidRPr="3CD394BB">
        <w:rPr>
          <w:rFonts w:eastAsia="Times New Roman"/>
          <w:color w:val="auto"/>
        </w:rPr>
        <w:t xml:space="preserve"> 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707E6597" w14:textId="77777777" w:rsidR="00965F6E" w:rsidRPr="00C275FA" w:rsidRDefault="00965F6E" w:rsidP="00965F6E">
      <w:pPr>
        <w:pStyle w:val="Default"/>
        <w:numPr>
          <w:ilvl w:val="0"/>
          <w:numId w:val="23"/>
        </w:numPr>
        <w:shd w:val="clear" w:color="auto" w:fill="D9D9D9" w:themeFill="background1" w:themeFillShade="D9"/>
        <w:ind w:left="0" w:firstLine="0"/>
        <w:jc w:val="both"/>
        <w:rPr>
          <w:rFonts w:asciiTheme="minorHAnsi" w:eastAsiaTheme="minorEastAsia" w:hAnsiTheme="minorHAnsi" w:cstheme="minorBidi"/>
          <w:b/>
          <w:bCs/>
          <w:color w:val="auto"/>
        </w:rPr>
      </w:pPr>
      <w:r w:rsidRPr="00E130F3">
        <w:rPr>
          <w:rFonts w:eastAsia="Times New Roman"/>
          <w:b/>
          <w:bCs/>
          <w:color w:val="auto"/>
        </w:rPr>
        <w:t>ENTREGA, PRAZO E CRITÉRIOS DE ACEITAÇÃO DO OBJETO</w:t>
      </w:r>
    </w:p>
    <w:p w14:paraId="3C0C459F" w14:textId="77777777" w:rsidR="00965F6E" w:rsidRPr="004A0346" w:rsidRDefault="00965F6E" w:rsidP="00965F6E">
      <w:pPr>
        <w:pStyle w:val="Default"/>
        <w:numPr>
          <w:ilvl w:val="1"/>
          <w:numId w:val="23"/>
        </w:numPr>
        <w:spacing w:line="360" w:lineRule="auto"/>
        <w:ind w:left="0" w:firstLine="0"/>
        <w:jc w:val="both"/>
        <w:rPr>
          <w:lang w:eastAsia="pt-BR"/>
        </w:rPr>
      </w:pPr>
      <w:r w:rsidRPr="0098388E">
        <w:rPr>
          <w:lang w:eastAsia="pt-BR"/>
        </w:rPr>
        <w:t xml:space="preserve">A </w:t>
      </w:r>
      <w:r>
        <w:rPr>
          <w:lang w:eastAsia="pt-BR"/>
        </w:rPr>
        <w:t>CONTRATANTE</w:t>
      </w:r>
      <w:r w:rsidRPr="0098388E">
        <w:rPr>
          <w:lang w:eastAsia="pt-BR"/>
        </w:rPr>
        <w:t xml:space="preserve"> enviará a o</w:t>
      </w:r>
      <w:r>
        <w:rPr>
          <w:lang w:eastAsia="pt-BR"/>
        </w:rPr>
        <w:t>rdem de serviço com, no mínimo, 05 (cinco)</w:t>
      </w:r>
      <w:r w:rsidRPr="0098388E">
        <w:rPr>
          <w:lang w:eastAsia="pt-BR"/>
        </w:rPr>
        <w:t xml:space="preserve"> dias </w:t>
      </w:r>
      <w:r>
        <w:rPr>
          <w:lang w:eastAsia="pt-BR"/>
        </w:rPr>
        <w:t xml:space="preserve">corridos </w:t>
      </w:r>
      <w:r w:rsidRPr="0098388E">
        <w:rPr>
          <w:lang w:eastAsia="pt-BR"/>
        </w:rPr>
        <w:t>de antecedência do i</w:t>
      </w:r>
      <w:r>
        <w:rPr>
          <w:lang w:eastAsia="pt-BR"/>
        </w:rPr>
        <w:t>nício da execução dos serviços.</w:t>
      </w:r>
    </w:p>
    <w:p w14:paraId="3DD7B0AA" w14:textId="77777777" w:rsidR="00965F6E" w:rsidRPr="00194376" w:rsidRDefault="00965F6E" w:rsidP="00965F6E">
      <w:pPr>
        <w:pStyle w:val="Default"/>
        <w:numPr>
          <w:ilvl w:val="1"/>
          <w:numId w:val="23"/>
        </w:numPr>
        <w:spacing w:line="360" w:lineRule="auto"/>
        <w:ind w:left="0" w:firstLine="0"/>
        <w:jc w:val="both"/>
        <w:rPr>
          <w:rFonts w:eastAsia="Times New Roman"/>
          <w:color w:val="auto"/>
        </w:rPr>
      </w:pPr>
      <w:r w:rsidRPr="00194376">
        <w:rPr>
          <w:rFonts w:eastAsia="Times New Roman"/>
          <w:color w:val="auto"/>
        </w:rPr>
        <w:t>Os serviços serão recebidos provisoriamente</w:t>
      </w:r>
      <w:r w:rsidRPr="00194376">
        <w:rPr>
          <w:color w:val="auto"/>
        </w:rPr>
        <w:t>, de forma sumária,</w:t>
      </w:r>
      <w:r w:rsidRPr="00194376">
        <w:rPr>
          <w:rFonts w:eastAsia="Times New Roman"/>
          <w:color w:val="auto"/>
        </w:rPr>
        <w:t xml:space="preserve"> no prazo de 05 (cinco) dias </w:t>
      </w:r>
      <w:r w:rsidRPr="00194376">
        <w:rPr>
          <w:rFonts w:eastAsiaTheme="minorEastAsia"/>
          <w:color w:val="000000" w:themeColor="text1"/>
        </w:rPr>
        <w:t>úteis</w:t>
      </w:r>
      <w:r w:rsidRPr="00194376">
        <w:rPr>
          <w:rFonts w:eastAsia="Times New Roman"/>
          <w:color w:val="auto"/>
        </w:rPr>
        <w:t xml:space="preserve">, </w:t>
      </w:r>
      <w:r w:rsidRPr="00194376">
        <w:rPr>
          <w:rFonts w:eastAsia="Times New Roman"/>
          <w:lang w:eastAsia="pt-BR"/>
        </w:rPr>
        <w:t>após a finalização dos serviços, tanto nas áreas internas, quanto n</w:t>
      </w:r>
      <w:r w:rsidRPr="0068122D">
        <w:rPr>
          <w:rFonts w:eastAsia="Times New Roman"/>
          <w:lang w:eastAsia="pt-BR"/>
        </w:rPr>
        <w:t>as áreas</w:t>
      </w:r>
      <w:r>
        <w:rPr>
          <w:rFonts w:eastAsia="Times New Roman"/>
          <w:lang w:eastAsia="pt-BR"/>
        </w:rPr>
        <w:t xml:space="preserve"> externas, pela fiscalização</w:t>
      </w:r>
      <w:r w:rsidRPr="0068122D">
        <w:rPr>
          <w:rFonts w:eastAsia="Times New Roman"/>
          <w:lang w:eastAsia="pt-BR"/>
        </w:rPr>
        <w:t xml:space="preserve">. </w:t>
      </w:r>
    </w:p>
    <w:p w14:paraId="16A143AD" w14:textId="77777777" w:rsidR="00965F6E" w:rsidRPr="00194376" w:rsidRDefault="00965F6E" w:rsidP="00965F6E">
      <w:pPr>
        <w:pStyle w:val="Default"/>
        <w:numPr>
          <w:ilvl w:val="1"/>
          <w:numId w:val="23"/>
        </w:numPr>
        <w:spacing w:line="360" w:lineRule="auto"/>
        <w:ind w:left="0" w:firstLine="0"/>
        <w:jc w:val="both"/>
        <w:rPr>
          <w:rFonts w:eastAsia="Times New Roman"/>
          <w:color w:val="auto"/>
        </w:rPr>
      </w:pPr>
      <w:r w:rsidRPr="00194376">
        <w:rPr>
          <w:rFonts w:eastAsia="Times New Roman"/>
          <w:color w:val="auto"/>
        </w:rPr>
        <w:t>Os serviços poderão ser rejeitados, no todo ou em parte, quando em desacordo com as especificações constantes neste Termo de Referência e na</w:t>
      </w:r>
      <w:r>
        <w:rPr>
          <w:rFonts w:eastAsia="Times New Roman"/>
          <w:color w:val="auto"/>
        </w:rPr>
        <w:t xml:space="preserve"> </w:t>
      </w:r>
      <w:r w:rsidRPr="00194376">
        <w:rPr>
          <w:rFonts w:eastAsia="Times New Roman"/>
          <w:color w:val="auto"/>
        </w:rPr>
        <w:t xml:space="preserve">proposta, devendo ser reparados, corrigidos ou refeitos no prazo de 10 (dez) dias </w:t>
      </w:r>
      <w:r w:rsidRPr="00194376">
        <w:rPr>
          <w:rFonts w:eastAsiaTheme="minorEastAsia"/>
          <w:color w:val="000000" w:themeColor="text1"/>
        </w:rPr>
        <w:t>corridos</w:t>
      </w:r>
      <w:r w:rsidRPr="00194376">
        <w:rPr>
          <w:rFonts w:eastAsia="Times New Roman"/>
          <w:color w:val="auto"/>
        </w:rPr>
        <w:t>, a contar da notificação da contratada, às suas custas, sem prejuízo da aplicação das penalidades aplicáveis;</w:t>
      </w:r>
    </w:p>
    <w:p w14:paraId="43ADF620"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0C60BDD3">
        <w:rPr>
          <w:rFonts w:eastAsia="Times New Roman"/>
          <w:color w:val="auto"/>
        </w:rPr>
        <w:lastRenderedPageBreak/>
        <w:t xml:space="preserve">Os serviços serão </w:t>
      </w:r>
      <w:r>
        <w:rPr>
          <w:rFonts w:eastAsia="Times New Roman"/>
          <w:color w:val="auto"/>
        </w:rPr>
        <w:t xml:space="preserve">atestados definitivamente </w:t>
      </w:r>
      <w:r w:rsidRPr="0C60BDD3">
        <w:rPr>
          <w:rFonts w:eastAsia="Times New Roman"/>
          <w:color w:val="auto"/>
        </w:rPr>
        <w:t xml:space="preserve">no prazo de </w:t>
      </w:r>
      <w:r w:rsidRPr="00485E07">
        <w:rPr>
          <w:rFonts w:eastAsia="Times New Roman"/>
          <w:color w:val="auto"/>
        </w:rPr>
        <w:t>10 (dez)</w:t>
      </w:r>
      <w:r>
        <w:rPr>
          <w:rFonts w:eastAsia="Times New Roman"/>
          <w:color w:val="auto"/>
        </w:rPr>
        <w:t xml:space="preserve"> </w:t>
      </w:r>
      <w:r w:rsidRPr="0C60BDD3">
        <w:rPr>
          <w:rFonts w:eastAsia="Times New Roman"/>
          <w:color w:val="auto"/>
        </w:rPr>
        <w:t>dias</w:t>
      </w:r>
      <w:r>
        <w:rPr>
          <w:rFonts w:eastAsia="Times New Roman"/>
          <w:color w:val="auto"/>
        </w:rPr>
        <w:t xml:space="preserve"> </w:t>
      </w:r>
      <w:r>
        <w:rPr>
          <w:rFonts w:eastAsiaTheme="minorEastAsia"/>
          <w:color w:val="000000" w:themeColor="text1"/>
        </w:rPr>
        <w:t>úteis</w:t>
      </w:r>
      <w:r w:rsidRPr="0C60BDD3">
        <w:rPr>
          <w:rFonts w:eastAsia="Times New Roman"/>
          <w:color w:val="auto"/>
        </w:rPr>
        <w:t xml:space="preserve">, contados do recebimento provisório, após a verificação da qualidade e quantidade do objeto e consequente aceitação mediante termo </w:t>
      </w:r>
      <w:r>
        <w:rPr>
          <w:rFonts w:eastAsia="Times New Roman"/>
          <w:color w:val="auto"/>
        </w:rPr>
        <w:t>circunstanciado</w:t>
      </w:r>
      <w:r w:rsidRPr="0C60BDD3">
        <w:rPr>
          <w:rFonts w:eastAsia="Times New Roman"/>
          <w:color w:val="auto"/>
        </w:rPr>
        <w:t>;</w:t>
      </w:r>
    </w:p>
    <w:p w14:paraId="03C7FEE6" w14:textId="77777777" w:rsidR="00965F6E" w:rsidRPr="004C2322" w:rsidRDefault="00965F6E" w:rsidP="00965F6E">
      <w:pPr>
        <w:pStyle w:val="Default"/>
        <w:numPr>
          <w:ilvl w:val="1"/>
          <w:numId w:val="23"/>
        </w:numPr>
        <w:spacing w:line="360" w:lineRule="auto"/>
        <w:ind w:left="0" w:firstLine="0"/>
        <w:jc w:val="both"/>
        <w:rPr>
          <w:rFonts w:eastAsia="Times New Roman"/>
          <w:color w:val="auto"/>
        </w:rPr>
      </w:pPr>
      <w:r w:rsidRPr="0C60BDD3">
        <w:rPr>
          <w:rFonts w:eastAsia="Times New Roman"/>
          <w:color w:val="auto"/>
        </w:rPr>
        <w:t xml:space="preserve">Na hipótese de a verificação a que se refere o subitem anterior não ser procedida dentro do prazo fixado, reputar-se-á como realizada, consumando-se o recebimento </w:t>
      </w:r>
      <w:r w:rsidRPr="004C2322">
        <w:rPr>
          <w:rFonts w:eastAsia="Times New Roman"/>
          <w:color w:val="auto"/>
        </w:rPr>
        <w:t>definitivo no dia do esgotamento do prazo;</w:t>
      </w:r>
    </w:p>
    <w:p w14:paraId="2A8A65CB" w14:textId="77777777" w:rsidR="00965F6E" w:rsidRPr="004C2322" w:rsidRDefault="00965F6E" w:rsidP="00965F6E">
      <w:pPr>
        <w:pStyle w:val="Default"/>
        <w:numPr>
          <w:ilvl w:val="1"/>
          <w:numId w:val="23"/>
        </w:numPr>
        <w:spacing w:line="360" w:lineRule="auto"/>
        <w:ind w:left="0" w:firstLine="0"/>
        <w:jc w:val="both"/>
        <w:rPr>
          <w:rFonts w:eastAsia="Times New Roman"/>
          <w:color w:val="auto"/>
        </w:rPr>
      </w:pPr>
      <w:r w:rsidRPr="004C2322">
        <w:rPr>
          <w:rFonts w:eastAsia="Times New Roman"/>
          <w:color w:val="auto"/>
        </w:rPr>
        <w:t>O recebimento provisório ou definitivo do objeto não exclui a responsabilidade da contratada pelos prejuízos resultantes da incorreta execução do contrato.</w:t>
      </w:r>
    </w:p>
    <w:p w14:paraId="1A6FE4FB" w14:textId="77777777" w:rsidR="00965F6E" w:rsidRPr="004C2322"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004C2322">
        <w:rPr>
          <w:rFonts w:eastAsia="Times New Roman"/>
          <w:b/>
          <w:bCs/>
          <w:color w:val="auto"/>
        </w:rPr>
        <w:t>LOCAL PARA PRESTAÇÃO DOS SERVIÇOS</w:t>
      </w:r>
    </w:p>
    <w:p w14:paraId="51B0288E" w14:textId="77777777" w:rsidR="00965F6E" w:rsidRPr="004C2322" w:rsidRDefault="00965F6E" w:rsidP="00965F6E">
      <w:pPr>
        <w:pStyle w:val="Default"/>
        <w:numPr>
          <w:ilvl w:val="1"/>
          <w:numId w:val="23"/>
        </w:numPr>
        <w:spacing w:line="360" w:lineRule="auto"/>
        <w:ind w:left="0" w:firstLine="0"/>
        <w:jc w:val="both"/>
        <w:rPr>
          <w:rFonts w:eastAsia="Times New Roman"/>
          <w:color w:val="auto"/>
        </w:rPr>
      </w:pPr>
      <w:r w:rsidRPr="004C2322">
        <w:rPr>
          <w:rFonts w:eastAsia="Times New Roman"/>
          <w:color w:val="auto"/>
        </w:rPr>
        <w:t>Os serviços deverão ser prestados nas dependências do CNMP – Conselho Nacional do Ministério Público, localizado no SAFS – Setor de Administração Federal Sul –Quadra 02 – Lote 03, Edifício Adail Belmonte, Brasília/DF, CEP 70070-600.</w:t>
      </w:r>
    </w:p>
    <w:p w14:paraId="6E10B257" w14:textId="77777777" w:rsidR="00965F6E" w:rsidRPr="004C2322" w:rsidRDefault="00965F6E" w:rsidP="00965F6E">
      <w:pPr>
        <w:pStyle w:val="Default"/>
        <w:numPr>
          <w:ilvl w:val="1"/>
          <w:numId w:val="23"/>
        </w:numPr>
        <w:spacing w:line="360" w:lineRule="auto"/>
        <w:ind w:left="0" w:firstLine="0"/>
        <w:jc w:val="both"/>
        <w:rPr>
          <w:rFonts w:eastAsia="Times New Roman"/>
          <w:color w:val="auto"/>
        </w:rPr>
      </w:pPr>
      <w:r w:rsidRPr="004C2322">
        <w:rPr>
          <w:rFonts w:eastAsia="Times New Roman"/>
          <w:lang w:eastAsia="pt-BR"/>
        </w:rPr>
        <w:t>Os serviços deverão ser prestados, preferencialmente, aos sábados, no período matutino, das 8h às 12h, a fim de evitar desconfortos aos colaboradores da CONTRATANTE.</w:t>
      </w:r>
    </w:p>
    <w:p w14:paraId="11969CE2" w14:textId="77777777" w:rsidR="00965F6E" w:rsidRPr="006C7A59" w:rsidRDefault="00965F6E" w:rsidP="00965F6E">
      <w:pPr>
        <w:pStyle w:val="Default"/>
        <w:numPr>
          <w:ilvl w:val="1"/>
          <w:numId w:val="23"/>
        </w:numPr>
        <w:spacing w:line="360" w:lineRule="auto"/>
        <w:ind w:left="0" w:firstLine="0"/>
        <w:jc w:val="both"/>
        <w:rPr>
          <w:rFonts w:eastAsia="Times New Roman"/>
          <w:color w:val="auto"/>
        </w:rPr>
      </w:pPr>
      <w:r w:rsidRPr="195F2EF2">
        <w:rPr>
          <w:rFonts w:eastAsiaTheme="minorEastAsia"/>
          <w:color w:val="auto"/>
        </w:rPr>
        <w:t>A prestação dos serviços deverá ser realizada nas condições especificadas neste Termo de Referência.</w:t>
      </w:r>
    </w:p>
    <w:p w14:paraId="5A0D4585" w14:textId="77777777" w:rsidR="00965F6E" w:rsidRPr="00C275FA"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DO CONTRATANTE</w:t>
      </w:r>
    </w:p>
    <w:p w14:paraId="4A30DABB"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Proporcionar as facilidades indispensáveis à boa execução das obrigações contratuais;</w:t>
      </w:r>
    </w:p>
    <w:p w14:paraId="4F44027D" w14:textId="77777777" w:rsidR="00965F6E" w:rsidRPr="00397282" w:rsidRDefault="00965F6E" w:rsidP="00965F6E">
      <w:pPr>
        <w:pStyle w:val="Default"/>
        <w:numPr>
          <w:ilvl w:val="1"/>
          <w:numId w:val="23"/>
        </w:numPr>
        <w:spacing w:line="360" w:lineRule="auto"/>
        <w:ind w:left="0" w:firstLine="0"/>
        <w:jc w:val="both"/>
        <w:rPr>
          <w:rFonts w:eastAsia="Times New Roman"/>
          <w:color w:val="auto"/>
        </w:rPr>
      </w:pPr>
      <w:r w:rsidRPr="00397282">
        <w:rPr>
          <w:rFonts w:eastAsia="Times New Roman"/>
          <w:color w:val="auto"/>
        </w:rPr>
        <w:t>Receber o objeto no prazo e condições estabelecidas no Edital e seus anexos;</w:t>
      </w:r>
    </w:p>
    <w:p w14:paraId="7F2044FB"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Verificar minuciosamente, no prazo fixado, a conformidade dos serviços realizados provisoriamente com as especificações constantes do Edital e</w:t>
      </w:r>
      <w:r>
        <w:rPr>
          <w:rFonts w:eastAsia="Times New Roman"/>
          <w:color w:val="auto"/>
        </w:rPr>
        <w:t xml:space="preserve"> </w:t>
      </w:r>
      <w:r w:rsidRPr="195F2EF2">
        <w:rPr>
          <w:rFonts w:eastAsia="Times New Roman"/>
          <w:color w:val="auto"/>
        </w:rPr>
        <w:t>da proposta, para fins de aceitação e recebimentos;</w:t>
      </w:r>
    </w:p>
    <w:p w14:paraId="14034DA4"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Comunicar à CONTRATADA, por escrito, sobre imperfeições, falhas ou irregularidades verificadas no serviço realizado, fixando prazo para que seja</w:t>
      </w:r>
      <w:r>
        <w:rPr>
          <w:rFonts w:eastAsia="Times New Roman"/>
          <w:color w:val="auto"/>
        </w:rPr>
        <w:t xml:space="preserve"> </w:t>
      </w:r>
      <w:r w:rsidRPr="195F2EF2">
        <w:rPr>
          <w:rFonts w:eastAsia="Times New Roman"/>
          <w:color w:val="auto"/>
        </w:rPr>
        <w:t>substituído, reparado ou corrigido;</w:t>
      </w:r>
    </w:p>
    <w:p w14:paraId="5DC65B2D"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Efetuar o pagamento à CONTRATADA no valor correspondente ao serviço, no prazo e forma estabelecidos no Edital e seus anexos;</w:t>
      </w:r>
    </w:p>
    <w:p w14:paraId="1DA4BBF2"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Administração não responderá por quaisquer compromissos assumidos pela CONTRATADA com terceiros, ainda que vinculados à execução do</w:t>
      </w:r>
      <w:r>
        <w:rPr>
          <w:rFonts w:eastAsia="Times New Roman"/>
          <w:color w:val="auto"/>
        </w:rPr>
        <w:t xml:space="preserve"> </w:t>
      </w:r>
      <w:r w:rsidRPr="195F2EF2">
        <w:rPr>
          <w:rFonts w:eastAsia="Times New Roman"/>
          <w:color w:val="auto"/>
        </w:rPr>
        <w:t>presente contrato/objeto, bem como por qualquer dano causado a terceiros em decorrência de ato da CONTRATADA, de seus empregados, prepostos ou</w:t>
      </w:r>
      <w:r>
        <w:rPr>
          <w:rFonts w:eastAsia="Times New Roman"/>
          <w:color w:val="auto"/>
        </w:rPr>
        <w:t xml:space="preserve"> </w:t>
      </w:r>
      <w:r w:rsidRPr="195F2EF2">
        <w:rPr>
          <w:rFonts w:eastAsia="Times New Roman"/>
          <w:color w:val="auto"/>
        </w:rPr>
        <w:t>subordinados;</w:t>
      </w:r>
    </w:p>
    <w:p w14:paraId="53CAEA49" w14:textId="77777777" w:rsidR="00965F6E"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lastRenderedPageBreak/>
        <w:t>Aplicar as sanções, conforme previsto no termo de referência (e/ou outros instrumentos adequados, como edital e contrato);</w:t>
      </w:r>
    </w:p>
    <w:p w14:paraId="2A8AD547" w14:textId="77777777" w:rsidR="00965F6E" w:rsidRPr="00485E07" w:rsidRDefault="00965F6E" w:rsidP="00965F6E">
      <w:pPr>
        <w:pStyle w:val="Default"/>
        <w:numPr>
          <w:ilvl w:val="1"/>
          <w:numId w:val="23"/>
        </w:numPr>
        <w:spacing w:line="360" w:lineRule="auto"/>
        <w:ind w:left="0" w:firstLine="0"/>
        <w:jc w:val="both"/>
        <w:rPr>
          <w:rFonts w:eastAsia="Times New Roman"/>
          <w:color w:val="auto"/>
        </w:rPr>
      </w:pPr>
      <w:r w:rsidRPr="00485E07">
        <w:rPr>
          <w:rFonts w:eastAsia="Times New Roman"/>
          <w:color w:val="auto"/>
        </w:rPr>
        <w:t>Assegurar o livre acesso dos empregados da CONTRATADA, quando devidamente identificados e uniformizados, aos locais em que devam executar suas tarefas, nos dias e horários pré-estabelecidos.</w:t>
      </w:r>
    </w:p>
    <w:p w14:paraId="2B24C7B5" w14:textId="77777777" w:rsidR="00965F6E"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Prestar todas as informações e esclarecimentos pertinentes ao serviço, que venham a ser solicitadas pelos técnicos da</w:t>
      </w:r>
      <w:r>
        <w:rPr>
          <w:rFonts w:eastAsia="Times New Roman"/>
          <w:color w:val="auto"/>
        </w:rPr>
        <w:t xml:space="preserve"> </w:t>
      </w:r>
      <w:r w:rsidRPr="195F2EF2">
        <w:rPr>
          <w:rFonts w:eastAsia="Times New Roman"/>
          <w:color w:val="auto"/>
        </w:rPr>
        <w:t>CONTRATADA;</w:t>
      </w:r>
    </w:p>
    <w:p w14:paraId="3D0E2619" w14:textId="77777777" w:rsidR="00965F6E" w:rsidRPr="00485E07" w:rsidRDefault="00965F6E" w:rsidP="00965F6E">
      <w:pPr>
        <w:pStyle w:val="Default"/>
        <w:numPr>
          <w:ilvl w:val="1"/>
          <w:numId w:val="23"/>
        </w:numPr>
        <w:spacing w:line="360" w:lineRule="auto"/>
        <w:ind w:left="0" w:firstLine="0"/>
        <w:jc w:val="both"/>
        <w:rPr>
          <w:rFonts w:eastAsia="Times New Roman"/>
          <w:color w:val="auto"/>
        </w:rPr>
      </w:pPr>
      <w:r w:rsidRPr="00485E07">
        <w:rPr>
          <w:rFonts w:eastAsia="Times New Roman"/>
          <w:color w:val="auto"/>
        </w:rPr>
        <w:t>Ordenar a imediata retirada do local, bem como a substituição, de empregado da CONTRATADA que estiver sem uniforme ou crachá de identificação, que atrapalhar ou dificultar a fiscalização, ou cuja conduta esteja inadequada, a critério do CNMP;</w:t>
      </w:r>
    </w:p>
    <w:p w14:paraId="62D86186"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Anotar em registro próprio e notificar à CONTRATADA, por escrito, a ocorrência de eventuais imperfeições no curso de execução do serviço,</w:t>
      </w:r>
      <w:r>
        <w:rPr>
          <w:rFonts w:eastAsia="Times New Roman"/>
          <w:color w:val="auto"/>
        </w:rPr>
        <w:t xml:space="preserve"> </w:t>
      </w:r>
      <w:r w:rsidRPr="195F2EF2">
        <w:rPr>
          <w:rFonts w:eastAsia="Times New Roman"/>
          <w:color w:val="auto"/>
        </w:rPr>
        <w:t>fixando prazo para a sua correção.</w:t>
      </w:r>
    </w:p>
    <w:p w14:paraId="222246B8" w14:textId="77777777" w:rsidR="00965F6E" w:rsidRDefault="00965F6E" w:rsidP="00965F6E">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14.133/2021)</w:t>
      </w:r>
    </w:p>
    <w:p w14:paraId="17FFD00C" w14:textId="77777777" w:rsidR="00965F6E" w:rsidRPr="006C7A59" w:rsidRDefault="00965F6E" w:rsidP="00965F6E">
      <w:pPr>
        <w:pStyle w:val="PargrafodaLista"/>
        <w:numPr>
          <w:ilvl w:val="1"/>
          <w:numId w:val="23"/>
        </w:numPr>
        <w:spacing w:after="200" w:line="360" w:lineRule="auto"/>
        <w:ind w:left="0" w:firstLine="0"/>
        <w:jc w:val="both"/>
        <w:rPr>
          <w:rFonts w:ascii="Times New Roman" w:eastAsia="Times New Roman" w:hAnsi="Times New Roman" w:cs="Times New Roman"/>
        </w:rPr>
      </w:pPr>
      <w:r w:rsidRPr="1A950154">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4BDD0F9C" w14:textId="77777777" w:rsidR="00965F6E" w:rsidRPr="00C275FA"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DA CONTRATADA</w:t>
      </w:r>
    </w:p>
    <w:p w14:paraId="7AACB6CC"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w:t>
      </w:r>
      <w:r>
        <w:rPr>
          <w:rFonts w:eastAsia="Times New Roman"/>
          <w:color w:val="auto"/>
        </w:rPr>
        <w:t xml:space="preserve"> </w:t>
      </w:r>
      <w:r w:rsidRPr="195F2EF2">
        <w:rPr>
          <w:rFonts w:eastAsia="Times New Roman"/>
          <w:color w:val="auto"/>
        </w:rPr>
        <w:t>deve cumprir todas as obrigações constantes no termo de referência e sua proposta, assumindo como exclusivamente seus os riscos</w:t>
      </w:r>
      <w:r>
        <w:rPr>
          <w:rFonts w:eastAsia="Times New Roman"/>
          <w:color w:val="auto"/>
        </w:rPr>
        <w:t xml:space="preserve"> </w:t>
      </w:r>
      <w:r w:rsidRPr="195F2EF2">
        <w:rPr>
          <w:rFonts w:eastAsia="Times New Roman"/>
          <w:color w:val="auto"/>
        </w:rPr>
        <w:t>e as despesas decorrentes da boa e perfeita execução do objeto e, ainda:</w:t>
      </w:r>
    </w:p>
    <w:p w14:paraId="4EEDBC3A"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deve relacionar-se com o CONTRATANTE, exclusivamente, por meio do fiscal do contrato</w:t>
      </w:r>
      <w:r>
        <w:rPr>
          <w:rFonts w:eastAsia="Times New Roman"/>
          <w:color w:val="auto"/>
        </w:rPr>
        <w:t xml:space="preserve"> </w:t>
      </w:r>
      <w:r w:rsidRPr="195F2EF2">
        <w:rPr>
          <w:color w:val="000000" w:themeColor="text1"/>
        </w:rPr>
        <w:t xml:space="preserve">ou da Área de Contratos </w:t>
      </w:r>
      <w:r w:rsidRPr="195F2EF2">
        <w:rPr>
          <w:rFonts w:eastAsia="Times New Roman"/>
          <w:color w:val="000000" w:themeColor="text1"/>
        </w:rPr>
        <w:t>nos assuntos de sua competência</w:t>
      </w:r>
      <w:r w:rsidRPr="195F2EF2">
        <w:rPr>
          <w:rFonts w:eastAsia="Times New Roman"/>
          <w:color w:val="auto"/>
        </w:rPr>
        <w:t>, e preferencialmente, por escrito;</w:t>
      </w:r>
    </w:p>
    <w:p w14:paraId="115ACA53"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deverá prestar esclarecimentos ao CNMP e sujeitar-se às orientações do fiscal do contrato;</w:t>
      </w:r>
    </w:p>
    <w:p w14:paraId="6310900B"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é obrigada a reparar, corrigir, remover, reconstruir ou substituir, às suas expensas, no total ou em parte, o objeto do contrato em</w:t>
      </w:r>
      <w:r>
        <w:rPr>
          <w:rFonts w:eastAsia="Times New Roman"/>
          <w:color w:val="auto"/>
        </w:rPr>
        <w:t xml:space="preserve"> </w:t>
      </w:r>
      <w:r w:rsidRPr="195F2EF2">
        <w:rPr>
          <w:rFonts w:eastAsia="Times New Roman"/>
          <w:color w:val="auto"/>
        </w:rPr>
        <w:t xml:space="preserve">que se verificarem vícios, defeitos, avarias ou incorreções resultantes da execução ou de materiais empregados, no prazo </w:t>
      </w:r>
      <w:r w:rsidRPr="003A1123">
        <w:rPr>
          <w:rFonts w:eastAsia="Times New Roman"/>
          <w:color w:val="auto"/>
        </w:rPr>
        <w:t>de 20 (vinte)</w:t>
      </w:r>
      <w:r>
        <w:rPr>
          <w:rFonts w:eastAsia="Times New Roman"/>
          <w:color w:val="auto"/>
        </w:rPr>
        <w:t xml:space="preserve"> </w:t>
      </w:r>
      <w:r w:rsidRPr="195F2EF2">
        <w:rPr>
          <w:rFonts w:eastAsia="Times New Roman"/>
          <w:color w:val="auto"/>
        </w:rPr>
        <w:t>dias úteis;</w:t>
      </w:r>
    </w:p>
    <w:p w14:paraId="0D72D130"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lastRenderedPageBreak/>
        <w:t>Manter, durante toda a execução do contrato, em compatibilidade com as obrigações por ele assumidas, todas as condições de habilitação e qualificação exigidas na licitação (art.</w:t>
      </w:r>
      <w:r w:rsidRPr="195F2EF2">
        <w:rPr>
          <w:color w:val="auto"/>
        </w:rPr>
        <w:t>92, inciso XVI da Lei 14.133/2021</w:t>
      </w:r>
      <w:r w:rsidRPr="195F2EF2">
        <w:rPr>
          <w:rFonts w:eastAsia="Times New Roman"/>
          <w:color w:val="auto"/>
        </w:rPr>
        <w:t>);</w:t>
      </w:r>
    </w:p>
    <w:p w14:paraId="08CFD417"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é responsável pelos danos causados diretamente à Administração ou a terceiros, decorrentes de sua culpa ou dolo na execução do contrato (art. 120 da Lei 14.133/2021);</w:t>
      </w:r>
    </w:p>
    <w:p w14:paraId="28082BEE" w14:textId="77777777" w:rsidR="00965F6E" w:rsidRDefault="00965F6E" w:rsidP="00965F6E">
      <w:pPr>
        <w:pStyle w:val="Default"/>
        <w:numPr>
          <w:ilvl w:val="1"/>
          <w:numId w:val="23"/>
        </w:numPr>
        <w:spacing w:line="360" w:lineRule="auto"/>
        <w:ind w:left="0" w:firstLine="0"/>
        <w:jc w:val="both"/>
        <w:rPr>
          <w:rFonts w:eastAsia="Times New Roman"/>
          <w:color w:val="auto"/>
        </w:rPr>
      </w:pPr>
      <w:r w:rsidRPr="003A1123">
        <w:rPr>
          <w:rFonts w:eastAsia="Times New Roman"/>
          <w:color w:val="auto"/>
        </w:rPr>
        <w:t xml:space="preserve">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 </w:t>
      </w:r>
    </w:p>
    <w:p w14:paraId="5C8A1E6E" w14:textId="77777777" w:rsidR="00965F6E" w:rsidRPr="003A1123" w:rsidRDefault="00965F6E" w:rsidP="00965F6E">
      <w:pPr>
        <w:pStyle w:val="Default"/>
        <w:numPr>
          <w:ilvl w:val="1"/>
          <w:numId w:val="23"/>
        </w:numPr>
        <w:spacing w:line="360" w:lineRule="auto"/>
        <w:ind w:left="0" w:firstLine="0"/>
        <w:jc w:val="both"/>
        <w:rPr>
          <w:rFonts w:eastAsia="Times New Roman"/>
          <w:color w:val="auto"/>
        </w:rPr>
      </w:pPr>
      <w:r w:rsidRPr="003A1123">
        <w:rPr>
          <w:rFonts w:eastAsia="Times New Roman"/>
          <w:color w:val="auto"/>
        </w:rPr>
        <w:t>A CONTRATADA deve zelar pelas instalações do CONTRATANTE;</w:t>
      </w:r>
    </w:p>
    <w:p w14:paraId="39BE3B0D"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deve responsabilizar-se por quaisquer acidentes de trabalho sofridos pelos seus empregados quando em serviço;</w:t>
      </w:r>
    </w:p>
    <w:p w14:paraId="51EC3A70"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deve observar rigorosamente as normas regulamentadoras de segurança do trabalho;</w:t>
      </w:r>
    </w:p>
    <w:p w14:paraId="6E8AB6EC" w14:textId="77777777" w:rsidR="00965F6E" w:rsidRDefault="00965F6E" w:rsidP="00965F6E">
      <w:pPr>
        <w:pStyle w:val="Default"/>
        <w:numPr>
          <w:ilvl w:val="1"/>
          <w:numId w:val="23"/>
        </w:numPr>
        <w:spacing w:line="360" w:lineRule="auto"/>
        <w:ind w:left="0" w:firstLine="0"/>
        <w:jc w:val="both"/>
        <w:rPr>
          <w:rFonts w:eastAsia="Times New Roman"/>
          <w:color w:val="auto"/>
        </w:rPr>
      </w:pPr>
      <w:r w:rsidRPr="003A1123">
        <w:rPr>
          <w:rFonts w:eastAsia="Times New Roman"/>
          <w:color w:val="auto"/>
        </w:rPr>
        <w:t>Assumir todas as responsabilidades e tomar as medidas necessárias para o atendimento dos prestadores de serviço acidentados ou com mal súbito;</w:t>
      </w:r>
    </w:p>
    <w:p w14:paraId="5A986C93" w14:textId="77777777" w:rsidR="00965F6E" w:rsidRDefault="00965F6E" w:rsidP="00965F6E">
      <w:pPr>
        <w:pStyle w:val="Default"/>
        <w:numPr>
          <w:ilvl w:val="1"/>
          <w:numId w:val="23"/>
        </w:numPr>
        <w:spacing w:line="360" w:lineRule="auto"/>
        <w:ind w:left="0" w:firstLine="0"/>
        <w:jc w:val="both"/>
        <w:rPr>
          <w:rFonts w:eastAsia="Times New Roman"/>
          <w:color w:val="auto"/>
        </w:rPr>
      </w:pPr>
      <w:r w:rsidRPr="003A1123">
        <w:rPr>
          <w:rFonts w:eastAsia="Times New Roman"/>
          <w:color w:val="auto"/>
        </w:rPr>
        <w:t xml:space="preserve"> A CONTRATADA deverá, ao longo de toda a execução contratual, cumprir a reserva de cargos prevista em lei para pessoa com deficiência, para reabilitado da Previdência Social ou para aprendiz, bem como as reservas de cargos previstas em outras normas específicas (art. 116 da Lei 14.133/2021). </w:t>
      </w:r>
    </w:p>
    <w:p w14:paraId="248A3286" w14:textId="77777777" w:rsidR="00965F6E"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195F2EF2">
        <w:rPr>
          <w:rFonts w:ascii="Times New Roman" w:eastAsia="Times New Roman" w:hAnsi="Times New Roman" w:cs="Times New Roman"/>
        </w:rPr>
        <w:t>Sempre que solicitado pela Administração, o contratado deverá comprovar o cumprimento da reserva de cargos a que se refere o caput deste artigo, com a indicação dos empregados que preencherem as referidas vagas.</w:t>
      </w:r>
    </w:p>
    <w:p w14:paraId="64C10077" w14:textId="77777777" w:rsidR="00965F6E" w:rsidRPr="00C275FA" w:rsidRDefault="00965F6E" w:rsidP="00965F6E">
      <w:pPr>
        <w:pStyle w:val="Default"/>
        <w:numPr>
          <w:ilvl w:val="1"/>
          <w:numId w:val="23"/>
        </w:numPr>
        <w:spacing w:line="360" w:lineRule="auto"/>
        <w:ind w:left="0" w:firstLine="0"/>
        <w:jc w:val="both"/>
        <w:rPr>
          <w:rFonts w:asciiTheme="minorHAnsi" w:eastAsiaTheme="minorEastAsia" w:hAnsiTheme="minorHAnsi" w:cstheme="minorBidi"/>
          <w:color w:val="auto"/>
        </w:rPr>
      </w:pPr>
      <w:r w:rsidRPr="195F2EF2">
        <w:rPr>
          <w:rFonts w:eastAsia="Times New Roman"/>
          <w:color w:val="auto"/>
        </w:rPr>
        <w:t>A CONTRATADA é obrigada a disponibilizar e manter atualizados conta de e-mail, endereço e telefones comerciais para fins de comunicação formal e</w:t>
      </w:r>
      <w:r w:rsidRPr="195F2EF2">
        <w:rPr>
          <w:rFonts w:eastAsiaTheme="minorEastAsia"/>
          <w:color w:val="auto"/>
        </w:rPr>
        <w:t xml:space="preserve">ntre as partes, </w:t>
      </w:r>
      <w:r w:rsidRPr="195F2EF2">
        <w:rPr>
          <w:rFonts w:eastAsia="Times New Roman"/>
          <w:color w:val="000000" w:themeColor="text1"/>
        </w:rPr>
        <w:t>sendo de sua total responsabilidade as consequências negativas advindas da desatualização dessas informações</w:t>
      </w:r>
      <w:r w:rsidRPr="195F2EF2">
        <w:rPr>
          <w:rFonts w:eastAsiaTheme="minorEastAsia"/>
          <w:color w:val="auto"/>
        </w:rPr>
        <w:t>;</w:t>
      </w:r>
    </w:p>
    <w:p w14:paraId="5B3BC180" w14:textId="77777777" w:rsidR="00965F6E" w:rsidRPr="00C275FA" w:rsidRDefault="00965F6E" w:rsidP="00965F6E">
      <w:pPr>
        <w:pStyle w:val="Default"/>
        <w:numPr>
          <w:ilvl w:val="1"/>
          <w:numId w:val="23"/>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caucionar ou utilizar o contrato para quaisquer operações financeiras;</w:t>
      </w:r>
    </w:p>
    <w:p w14:paraId="1E7B3766" w14:textId="77777777" w:rsidR="00965F6E" w:rsidRPr="00C275FA" w:rsidRDefault="00965F6E" w:rsidP="00965F6E">
      <w:pPr>
        <w:pStyle w:val="Default"/>
        <w:numPr>
          <w:ilvl w:val="1"/>
          <w:numId w:val="23"/>
        </w:numPr>
        <w:spacing w:line="360" w:lineRule="auto"/>
        <w:ind w:left="0" w:firstLine="0"/>
        <w:jc w:val="both"/>
        <w:rPr>
          <w:rFonts w:eastAsia="Times New Roman"/>
          <w:color w:val="000000" w:themeColor="text1"/>
        </w:rPr>
      </w:pPr>
      <w:r w:rsidRPr="195F2EF2">
        <w:rPr>
          <w:rFonts w:eastAsiaTheme="minorEastAsia"/>
          <w:color w:val="000000" w:themeColor="text1"/>
        </w:rPr>
        <w:lastRenderedPageBreak/>
        <w:t>É vedado à CONTRATADA utilizar o nome do CONTRATANTE, ou sua qualidade de CONTRATADA, em quaisquer atividades de divulgação empresarial, como, por exemplo, em cartões de visita, anúncios e impressos;</w:t>
      </w:r>
    </w:p>
    <w:p w14:paraId="78090D1B" w14:textId="77777777" w:rsidR="00965F6E" w:rsidRPr="003A1123" w:rsidRDefault="00965F6E" w:rsidP="00965F6E">
      <w:pPr>
        <w:pStyle w:val="Default"/>
        <w:numPr>
          <w:ilvl w:val="1"/>
          <w:numId w:val="23"/>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0E48C8D6" w14:textId="77777777" w:rsidR="00965F6E" w:rsidRDefault="00965F6E" w:rsidP="00965F6E">
      <w:pPr>
        <w:pStyle w:val="Default"/>
        <w:numPr>
          <w:ilvl w:val="1"/>
          <w:numId w:val="23"/>
        </w:numPr>
        <w:spacing w:line="360" w:lineRule="auto"/>
        <w:ind w:left="0" w:firstLine="0"/>
        <w:jc w:val="both"/>
        <w:rPr>
          <w:rFonts w:eastAsia="Times New Roman"/>
          <w:color w:val="000000" w:themeColor="text1"/>
        </w:rPr>
      </w:pPr>
      <w:r>
        <w:rPr>
          <w:lang w:eastAsia="pt-BR"/>
        </w:rPr>
        <w:t>DOS DOCUMENTOS</w:t>
      </w:r>
    </w:p>
    <w:p w14:paraId="194D6F52" w14:textId="77777777" w:rsidR="00965F6E" w:rsidRPr="003A1123" w:rsidRDefault="00965F6E" w:rsidP="00965F6E">
      <w:pPr>
        <w:pStyle w:val="Default"/>
        <w:numPr>
          <w:ilvl w:val="2"/>
          <w:numId w:val="23"/>
        </w:numPr>
        <w:spacing w:line="360" w:lineRule="auto"/>
        <w:ind w:left="0" w:firstLine="0"/>
        <w:jc w:val="both"/>
        <w:rPr>
          <w:rFonts w:eastAsia="Times New Roman"/>
          <w:color w:val="000000" w:themeColor="text1"/>
        </w:rPr>
      </w:pPr>
      <w:r>
        <w:rPr>
          <w:lang w:eastAsia="pt-BR"/>
        </w:rPr>
        <w:t>Quando não solicitados de outra maneira, os documentos deverão ser encaminhados por meio eletrônico, conforme endereços eletrônicos informados pelo CONTRATANTE.</w:t>
      </w:r>
    </w:p>
    <w:p w14:paraId="4AB44B65" w14:textId="77777777" w:rsidR="00965F6E" w:rsidRPr="003A1123" w:rsidRDefault="00965F6E" w:rsidP="00965F6E">
      <w:pPr>
        <w:pStyle w:val="Default"/>
        <w:numPr>
          <w:ilvl w:val="2"/>
          <w:numId w:val="23"/>
        </w:numPr>
        <w:spacing w:line="360" w:lineRule="auto"/>
        <w:ind w:left="0" w:firstLine="0"/>
        <w:jc w:val="both"/>
        <w:rPr>
          <w:rFonts w:eastAsia="Times New Roman"/>
          <w:color w:val="000000" w:themeColor="text1"/>
        </w:rPr>
      </w:pPr>
      <w:r w:rsidRPr="240C83C2">
        <w:rPr>
          <w:lang w:eastAsia="pt-BR"/>
        </w:rPr>
        <w:t xml:space="preserve">Os documentos deverão ser digitalizados em formato </w:t>
      </w:r>
      <w:r>
        <w:rPr>
          <w:lang w:eastAsia="pt-BR"/>
        </w:rPr>
        <w:t>“</w:t>
      </w:r>
      <w:proofErr w:type="spellStart"/>
      <w:r w:rsidRPr="240C83C2">
        <w:rPr>
          <w:lang w:eastAsia="pt-BR"/>
        </w:rPr>
        <w:t>pdf</w:t>
      </w:r>
      <w:proofErr w:type="spellEnd"/>
      <w:r w:rsidRPr="240C83C2">
        <w:rPr>
          <w:lang w:eastAsia="pt-BR"/>
        </w:rPr>
        <w:t xml:space="preserve"> pesquisável</w:t>
      </w:r>
      <w:r>
        <w:rPr>
          <w:lang w:eastAsia="pt-BR"/>
        </w:rPr>
        <w:t>”, com reconhecimento óptico de caracteres</w:t>
      </w:r>
      <w:r w:rsidRPr="240C83C2">
        <w:rPr>
          <w:lang w:eastAsia="pt-BR"/>
        </w:rPr>
        <w:t xml:space="preserve"> (OCR)</w:t>
      </w:r>
      <w:r>
        <w:rPr>
          <w:lang w:eastAsia="pt-BR"/>
        </w:rPr>
        <w:t>,</w:t>
      </w:r>
      <w:r w:rsidRPr="240C83C2">
        <w:rPr>
          <w:lang w:eastAsia="pt-BR"/>
        </w:rPr>
        <w:t xml:space="preserve"> conforme instruções internas do sistema de processo eletrônico utilizado pelo CONTRATANTE.</w:t>
      </w:r>
    </w:p>
    <w:p w14:paraId="01BD3AC9" w14:textId="77777777" w:rsidR="00965F6E" w:rsidRPr="003A1123" w:rsidRDefault="00965F6E" w:rsidP="00965F6E">
      <w:pPr>
        <w:pStyle w:val="Default"/>
        <w:numPr>
          <w:ilvl w:val="2"/>
          <w:numId w:val="23"/>
        </w:numPr>
        <w:spacing w:line="360" w:lineRule="auto"/>
        <w:ind w:left="0" w:firstLine="0"/>
        <w:jc w:val="both"/>
        <w:rPr>
          <w:rFonts w:eastAsia="Times New Roman"/>
          <w:color w:val="000000" w:themeColor="text1"/>
        </w:rPr>
      </w:pPr>
      <w:r>
        <w:rPr>
          <w:lang w:eastAsia="pt-BR"/>
        </w:rPr>
        <w:t>Caso seja de interesse da CONTRATANTE, poderão ser solicitados os documentos originais comprobatórios, a qualquer tempo.</w:t>
      </w:r>
    </w:p>
    <w:p w14:paraId="5384E35F" w14:textId="77777777" w:rsidR="00965F6E" w:rsidRPr="003A1123" w:rsidRDefault="00965F6E" w:rsidP="00965F6E">
      <w:pPr>
        <w:pStyle w:val="Default"/>
        <w:numPr>
          <w:ilvl w:val="2"/>
          <w:numId w:val="23"/>
        </w:numPr>
        <w:spacing w:line="360" w:lineRule="auto"/>
        <w:ind w:left="0" w:firstLine="0"/>
        <w:jc w:val="both"/>
        <w:rPr>
          <w:rFonts w:eastAsia="Times New Roman"/>
          <w:color w:val="000000" w:themeColor="text1"/>
        </w:rPr>
      </w:pPr>
      <w:r w:rsidRPr="687A2FCA">
        <w:rPr>
          <w:lang w:eastAsia="pt-BR"/>
        </w:rPr>
        <w:t xml:space="preserve">Apresentar, sempre que solicitado, no prazo máximo estipulado no pedido, documentação referente às condições </w:t>
      </w:r>
      <w:r>
        <w:rPr>
          <w:lang w:eastAsia="pt-BR"/>
        </w:rPr>
        <w:t>exigidas no edital de licitação.</w:t>
      </w:r>
    </w:p>
    <w:p w14:paraId="2C138FC1" w14:textId="77777777" w:rsidR="00965F6E" w:rsidRPr="006D7BE5" w:rsidRDefault="00965F6E" w:rsidP="00965F6E">
      <w:pPr>
        <w:pStyle w:val="Default"/>
        <w:numPr>
          <w:ilvl w:val="1"/>
          <w:numId w:val="23"/>
        </w:numPr>
        <w:spacing w:line="360" w:lineRule="auto"/>
        <w:ind w:left="0" w:firstLine="0"/>
        <w:jc w:val="both"/>
        <w:rPr>
          <w:rFonts w:eastAsia="Times New Roman"/>
          <w:color w:val="000000" w:themeColor="text1"/>
        </w:rPr>
      </w:pPr>
      <w:r w:rsidRPr="006D7BE5">
        <w:rPr>
          <w:lang w:eastAsia="pt-BR"/>
        </w:rPr>
        <w:t>DO SERVIÇO</w:t>
      </w:r>
    </w:p>
    <w:p w14:paraId="057E9A3C" w14:textId="77777777" w:rsidR="00965F6E" w:rsidRPr="006D7BE5" w:rsidRDefault="00965F6E" w:rsidP="00965F6E">
      <w:pPr>
        <w:pStyle w:val="Default"/>
        <w:numPr>
          <w:ilvl w:val="2"/>
          <w:numId w:val="23"/>
        </w:numPr>
        <w:spacing w:line="360" w:lineRule="auto"/>
        <w:ind w:left="0" w:firstLine="0"/>
        <w:jc w:val="both"/>
        <w:rPr>
          <w:rFonts w:eastAsia="Times New Roman"/>
          <w:color w:val="auto"/>
        </w:rPr>
      </w:pPr>
      <w:r w:rsidRPr="006D7BE5">
        <w:rPr>
          <w:rFonts w:eastAsia="Times New Roman"/>
          <w:color w:val="auto"/>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64EFAF56" w14:textId="77777777" w:rsidR="00965F6E" w:rsidRPr="00C275FA" w:rsidRDefault="00965F6E" w:rsidP="00965F6E">
      <w:pPr>
        <w:pStyle w:val="Default"/>
        <w:numPr>
          <w:ilvl w:val="2"/>
          <w:numId w:val="23"/>
        </w:numPr>
        <w:spacing w:line="360" w:lineRule="auto"/>
        <w:ind w:left="0" w:firstLine="0"/>
        <w:jc w:val="both"/>
        <w:rPr>
          <w:rFonts w:eastAsia="Times New Roman"/>
          <w:color w:val="auto"/>
        </w:rPr>
      </w:pPr>
      <w:r w:rsidRPr="006D7BE5">
        <w:rPr>
          <w:rFonts w:eastAsia="Times New Roman"/>
          <w:color w:val="auto"/>
        </w:rPr>
        <w:t>Relatar</w:t>
      </w:r>
      <w:r w:rsidRPr="195F2EF2">
        <w:rPr>
          <w:rFonts w:eastAsia="Times New Roman"/>
          <w:color w:val="auto"/>
        </w:rPr>
        <w:t xml:space="preserve"> ao CONTRATANTE, no prazo máximo de </w:t>
      </w:r>
      <w:r w:rsidRPr="003A1123">
        <w:rPr>
          <w:rFonts w:eastAsia="Times New Roman"/>
          <w:color w:val="auto"/>
        </w:rPr>
        <w:t>24 (vinte e quatro) horas,</w:t>
      </w:r>
      <w:r w:rsidRPr="195F2EF2">
        <w:rPr>
          <w:rFonts w:eastAsia="Times New Roman"/>
          <w:color w:val="auto"/>
        </w:rPr>
        <w:t xml:space="preserve"> irregularidades ocorridas que impeçam, alterem ou retardem a execução do</w:t>
      </w:r>
      <w:r>
        <w:rPr>
          <w:rFonts w:eastAsia="Times New Roman"/>
          <w:color w:val="auto"/>
        </w:rPr>
        <w:t xml:space="preserve"> </w:t>
      </w:r>
      <w:r w:rsidRPr="195F2EF2">
        <w:rPr>
          <w:rFonts w:eastAsia="Times New Roman"/>
          <w:color w:val="auto"/>
        </w:rPr>
        <w:t>contrato/objeto, efetuando o registro da ocorrência com todos os dados e circunstâncias necessárias a seu esclarecimento, sem prejuízo da análise da administração</w:t>
      </w:r>
      <w:r>
        <w:rPr>
          <w:rFonts w:eastAsia="Times New Roman"/>
          <w:color w:val="auto"/>
        </w:rPr>
        <w:t xml:space="preserve"> e das sanções previstas.</w:t>
      </w:r>
    </w:p>
    <w:p w14:paraId="5A265147" w14:textId="77777777" w:rsidR="00965F6E" w:rsidRPr="008E1B21" w:rsidRDefault="00965F6E" w:rsidP="00965F6E">
      <w:pPr>
        <w:pStyle w:val="Default"/>
        <w:numPr>
          <w:ilvl w:val="2"/>
          <w:numId w:val="23"/>
        </w:numPr>
        <w:spacing w:line="360" w:lineRule="auto"/>
        <w:ind w:left="0" w:firstLine="0"/>
        <w:jc w:val="both"/>
        <w:rPr>
          <w:rFonts w:eastAsia="Times New Roman"/>
          <w:color w:val="000000" w:themeColor="text1"/>
        </w:rPr>
      </w:pPr>
      <w:r w:rsidRPr="003A1123">
        <w:rPr>
          <w:rFonts w:eastAsia="Times New Roman"/>
          <w:lang w:eastAsia="pt-BR"/>
        </w:rPr>
        <w:t xml:space="preserve">Encaminhar, </w:t>
      </w:r>
      <w:r w:rsidRPr="00DD2392">
        <w:rPr>
          <w:lang w:eastAsia="pt-BR"/>
        </w:rPr>
        <w:t>após a conclusão de cada aplicação</w:t>
      </w:r>
      <w:r w:rsidRPr="003A1123">
        <w:rPr>
          <w:rFonts w:eastAsia="Times New Roman"/>
          <w:lang w:eastAsia="pt-BR"/>
        </w:rPr>
        <w:t xml:space="preserve">, </w:t>
      </w:r>
      <w:r>
        <w:rPr>
          <w:lang w:eastAsia="pt-BR"/>
        </w:rPr>
        <w:t>para o e-mail serviços@cnmp.mp.br, em formato de PDF pesquisável (OCR)</w:t>
      </w:r>
      <w:r w:rsidRPr="003A1123">
        <w:rPr>
          <w:rFonts w:eastAsia="Times New Roman"/>
          <w:lang w:eastAsia="pt-BR"/>
        </w:rPr>
        <w:t>, no prazo de 02 (dois) dias úteis, o certificado dos serviços prestados, contendo as seguintes informações:</w:t>
      </w:r>
      <w:r>
        <w:rPr>
          <w:rFonts w:eastAsia="Times New Roman"/>
          <w:lang w:eastAsia="pt-BR"/>
        </w:rPr>
        <w:t xml:space="preserve"> </w:t>
      </w:r>
      <w:r w:rsidRPr="003A1123">
        <w:rPr>
          <w:rFonts w:eastAsia="Times New Roman"/>
          <w:lang w:eastAsia="pt-BR"/>
        </w:rPr>
        <w:t>Data da execução;</w:t>
      </w:r>
      <w:r>
        <w:rPr>
          <w:rFonts w:eastAsia="Times New Roman"/>
          <w:lang w:eastAsia="pt-BR"/>
        </w:rPr>
        <w:t xml:space="preserve"> </w:t>
      </w:r>
      <w:r w:rsidRPr="003A1123">
        <w:rPr>
          <w:rFonts w:eastAsia="Times New Roman"/>
          <w:lang w:eastAsia="pt-BR"/>
        </w:rPr>
        <w:t>Período da garantia;</w:t>
      </w:r>
      <w:r>
        <w:rPr>
          <w:rFonts w:eastAsia="Times New Roman"/>
          <w:lang w:eastAsia="pt-BR"/>
        </w:rPr>
        <w:t xml:space="preserve"> </w:t>
      </w:r>
      <w:r w:rsidRPr="003A1123">
        <w:rPr>
          <w:rFonts w:eastAsia="Times New Roman"/>
          <w:lang w:eastAsia="pt-BR"/>
        </w:rPr>
        <w:t>Praga(s) alvo; e Grupo(s) químico(s) do(s) produto(s) utilizado(s).</w:t>
      </w:r>
    </w:p>
    <w:p w14:paraId="0B09053C" w14:textId="77777777" w:rsidR="00965F6E" w:rsidRPr="008E1B21" w:rsidRDefault="00965F6E" w:rsidP="00965F6E">
      <w:pPr>
        <w:pStyle w:val="Default"/>
        <w:numPr>
          <w:ilvl w:val="1"/>
          <w:numId w:val="23"/>
        </w:numPr>
        <w:spacing w:line="360" w:lineRule="auto"/>
        <w:ind w:left="0" w:firstLine="0"/>
        <w:jc w:val="both"/>
        <w:rPr>
          <w:rFonts w:eastAsia="Times New Roman"/>
          <w:color w:val="000000" w:themeColor="text1"/>
        </w:rPr>
      </w:pPr>
      <w:r>
        <w:rPr>
          <w:lang w:eastAsia="pt-BR"/>
        </w:rPr>
        <w:t>DOS FUNCIONÁRIOS</w:t>
      </w:r>
    </w:p>
    <w:p w14:paraId="741A8C9C" w14:textId="77777777" w:rsidR="00965F6E" w:rsidRPr="008E1B21" w:rsidRDefault="00965F6E" w:rsidP="00965F6E">
      <w:pPr>
        <w:pStyle w:val="Default"/>
        <w:numPr>
          <w:ilvl w:val="2"/>
          <w:numId w:val="23"/>
        </w:numPr>
        <w:spacing w:line="360" w:lineRule="auto"/>
        <w:ind w:left="0" w:firstLine="0"/>
        <w:jc w:val="both"/>
        <w:rPr>
          <w:rFonts w:eastAsia="Times New Roman"/>
          <w:color w:val="000000" w:themeColor="text1"/>
        </w:rPr>
      </w:pPr>
      <w:r w:rsidRPr="718F1BCA">
        <w:rPr>
          <w:lang w:eastAsia="pt-BR"/>
        </w:rPr>
        <w:lastRenderedPageBreak/>
        <w:t>F</w:t>
      </w:r>
      <w:r>
        <w:rPr>
          <w:lang w:eastAsia="pt-BR"/>
        </w:rPr>
        <w:t>azer com que seus empregados</w:t>
      </w:r>
      <w:r w:rsidRPr="718F1BCA">
        <w:rPr>
          <w:lang w:eastAsia="pt-BR"/>
        </w:rPr>
        <w:t xml:space="preserve"> cumpram as normas e regulamentos internos da CONTRATANTE;</w:t>
      </w:r>
    </w:p>
    <w:p w14:paraId="39913741" w14:textId="77777777" w:rsidR="00965F6E" w:rsidRPr="008E1B21" w:rsidRDefault="00965F6E" w:rsidP="00965F6E">
      <w:pPr>
        <w:pStyle w:val="Default"/>
        <w:numPr>
          <w:ilvl w:val="2"/>
          <w:numId w:val="23"/>
        </w:numPr>
        <w:spacing w:line="360" w:lineRule="auto"/>
        <w:ind w:left="0" w:firstLine="0"/>
        <w:jc w:val="both"/>
        <w:rPr>
          <w:rFonts w:eastAsia="Times New Roman"/>
          <w:color w:val="000000" w:themeColor="text1"/>
        </w:rPr>
      </w:pPr>
      <w:r w:rsidRPr="00A719BD">
        <w:rPr>
          <w:lang w:eastAsia="pt-BR"/>
        </w:rPr>
        <w:t>Contratar, em seu nome e sob sua inteira responsabilidade, os empregados necessários à perfeita execução dos serviços contratados.</w:t>
      </w:r>
    </w:p>
    <w:p w14:paraId="130198C0" w14:textId="77777777" w:rsidR="00965F6E" w:rsidRDefault="00965F6E" w:rsidP="00965F6E">
      <w:pPr>
        <w:pStyle w:val="Default"/>
        <w:numPr>
          <w:ilvl w:val="2"/>
          <w:numId w:val="23"/>
        </w:numPr>
        <w:spacing w:line="360" w:lineRule="auto"/>
        <w:ind w:left="0" w:firstLine="0"/>
        <w:jc w:val="both"/>
        <w:rPr>
          <w:rFonts w:eastAsia="Times New Roman"/>
          <w:color w:val="000000" w:themeColor="text1"/>
        </w:rPr>
      </w:pPr>
      <w:r w:rsidRPr="00A719BD">
        <w:rPr>
          <w:lang w:eastAsia="pt-BR"/>
        </w:rPr>
        <w:t>Os empregados da CONTRATADA</w:t>
      </w:r>
      <w:r w:rsidRPr="687A2FCA">
        <w:rPr>
          <w:lang w:eastAsia="pt-BR"/>
        </w:rPr>
        <w:t xml:space="preserve"> não terão, em hipótese alguma, qualquer relação de emprego com a CONTRATANTE, sendo de exclusiva responsabilidade da CONTRATADA as despesas com todos os encargos e obrigações </w:t>
      </w:r>
      <w:r>
        <w:rPr>
          <w:lang w:eastAsia="pt-BR"/>
        </w:rPr>
        <w:t>sociais, trabalhistas e fiscais.</w:t>
      </w:r>
    </w:p>
    <w:p w14:paraId="3F4DB2F3" w14:textId="77777777" w:rsidR="00965F6E" w:rsidRDefault="00965F6E" w:rsidP="00965F6E">
      <w:pPr>
        <w:pStyle w:val="Default"/>
        <w:numPr>
          <w:ilvl w:val="2"/>
          <w:numId w:val="23"/>
        </w:numPr>
        <w:spacing w:line="360" w:lineRule="auto"/>
        <w:ind w:left="0" w:firstLine="0"/>
        <w:jc w:val="both"/>
        <w:rPr>
          <w:rFonts w:eastAsia="Times New Roman"/>
          <w:color w:val="000000" w:themeColor="text1"/>
        </w:rPr>
      </w:pPr>
      <w:r w:rsidRPr="008E1B21">
        <w:rPr>
          <w:rFonts w:eastAsia="Times New Roman"/>
          <w:color w:val="auto"/>
        </w:rPr>
        <w:t>A CONTRATADA obriga-se a manter, nas dependências do CONTRATANTE, os funcionários identificados e uniformizados de maneira condizente com o serviço, observando ainda as normas internas e de segurança.</w:t>
      </w:r>
    </w:p>
    <w:p w14:paraId="22D6ECC5" w14:textId="77777777" w:rsidR="00965F6E" w:rsidRPr="008E1B21" w:rsidRDefault="00965F6E" w:rsidP="00965F6E">
      <w:pPr>
        <w:pStyle w:val="Default"/>
        <w:numPr>
          <w:ilvl w:val="2"/>
          <w:numId w:val="23"/>
        </w:numPr>
        <w:spacing w:line="360" w:lineRule="auto"/>
        <w:ind w:left="0" w:firstLine="0"/>
        <w:jc w:val="both"/>
        <w:rPr>
          <w:rFonts w:eastAsia="Times New Roman"/>
          <w:color w:val="000000" w:themeColor="text1"/>
        </w:rPr>
      </w:pPr>
      <w:r w:rsidRPr="006B5A36">
        <w:rPr>
          <w:lang w:eastAsia="pt-BR"/>
        </w:rPr>
        <w:t xml:space="preserve">Fornecer aos empregados os equipamentos de segurança necessários à execução dos serviços e fiscalizar o uso, nos termos da </w:t>
      </w:r>
      <w:r>
        <w:rPr>
          <w:lang w:eastAsia="pt-BR"/>
        </w:rPr>
        <w:t>legislação correlata.</w:t>
      </w:r>
    </w:p>
    <w:p w14:paraId="2A4608E6" w14:textId="77777777" w:rsidR="00965F6E" w:rsidRPr="008E1B21" w:rsidRDefault="00965F6E" w:rsidP="00965F6E">
      <w:pPr>
        <w:pStyle w:val="Default"/>
        <w:numPr>
          <w:ilvl w:val="1"/>
          <w:numId w:val="23"/>
        </w:numPr>
        <w:spacing w:line="360" w:lineRule="auto"/>
        <w:ind w:left="0" w:firstLine="0"/>
        <w:jc w:val="both"/>
        <w:rPr>
          <w:rFonts w:eastAsia="Times New Roman"/>
          <w:color w:val="000000" w:themeColor="text1"/>
        </w:rPr>
      </w:pPr>
      <w:r>
        <w:rPr>
          <w:lang w:eastAsia="pt-BR"/>
        </w:rPr>
        <w:t>DOS PRODUTOS</w:t>
      </w:r>
    </w:p>
    <w:p w14:paraId="5BD03665" w14:textId="77777777" w:rsidR="00965F6E" w:rsidRPr="008E1B21" w:rsidRDefault="00965F6E" w:rsidP="00965F6E">
      <w:pPr>
        <w:pStyle w:val="Default"/>
        <w:numPr>
          <w:ilvl w:val="2"/>
          <w:numId w:val="23"/>
        </w:numPr>
        <w:spacing w:line="360" w:lineRule="auto"/>
        <w:ind w:left="0" w:firstLine="0"/>
        <w:jc w:val="both"/>
        <w:rPr>
          <w:rFonts w:eastAsia="Times New Roman"/>
          <w:color w:val="000000" w:themeColor="text1"/>
        </w:rPr>
      </w:pPr>
      <w:r>
        <w:rPr>
          <w:lang w:eastAsia="pt-BR"/>
        </w:rPr>
        <w:t>Durante as aplicações u</w:t>
      </w:r>
      <w:r w:rsidRPr="240C83C2">
        <w:rPr>
          <w:lang w:eastAsia="pt-BR"/>
        </w:rPr>
        <w:t>tilizar somente produtos</w:t>
      </w:r>
      <w:r>
        <w:rPr>
          <w:lang w:eastAsia="pt-BR"/>
        </w:rPr>
        <w:t xml:space="preserve"> e substâncias</w:t>
      </w:r>
      <w:r w:rsidRPr="240C83C2">
        <w:rPr>
          <w:lang w:eastAsia="pt-BR"/>
        </w:rPr>
        <w:t xml:space="preserve"> registrados no Ministério da Saúde, em que o responsável técnico da empresa arcará com a </w:t>
      </w:r>
      <w:r>
        <w:rPr>
          <w:lang w:eastAsia="pt-BR"/>
        </w:rPr>
        <w:t xml:space="preserve">responsabilidade sobre </w:t>
      </w:r>
      <w:r w:rsidRPr="240C83C2">
        <w:rPr>
          <w:lang w:eastAsia="pt-BR"/>
        </w:rPr>
        <w:t xml:space="preserve">aquisição, manipulação, utilização, controle e descarte. </w:t>
      </w:r>
    </w:p>
    <w:p w14:paraId="5DC3AE89" w14:textId="77777777" w:rsidR="00965F6E" w:rsidRPr="008E1B21" w:rsidRDefault="00965F6E" w:rsidP="00965F6E">
      <w:pPr>
        <w:pStyle w:val="Default"/>
        <w:numPr>
          <w:ilvl w:val="2"/>
          <w:numId w:val="23"/>
        </w:numPr>
        <w:spacing w:line="360" w:lineRule="auto"/>
        <w:ind w:left="0" w:firstLine="0"/>
        <w:jc w:val="both"/>
        <w:rPr>
          <w:rFonts w:eastAsia="Times New Roman"/>
          <w:color w:val="000000" w:themeColor="text1"/>
        </w:rPr>
      </w:pPr>
      <w:r>
        <w:rPr>
          <w:lang w:eastAsia="pt-BR"/>
        </w:rPr>
        <w:t>Encaminhar o documento “</w:t>
      </w:r>
      <w:r w:rsidRPr="009B1457">
        <w:rPr>
          <w:lang w:eastAsia="pt-BR"/>
        </w:rPr>
        <w:t>Procedimentos Operacionais Padronizados (POP)</w:t>
      </w:r>
      <w:r>
        <w:rPr>
          <w:lang w:eastAsia="pt-BR"/>
        </w:rPr>
        <w:t xml:space="preserve">” para o e-mail </w:t>
      </w:r>
      <w:r w:rsidRPr="00776741">
        <w:rPr>
          <w:lang w:eastAsia="pt-BR"/>
        </w:rPr>
        <w:t>servicos@cnmp.mp.br</w:t>
      </w:r>
      <w:r>
        <w:rPr>
          <w:lang w:eastAsia="pt-BR"/>
        </w:rPr>
        <w:t xml:space="preserve"> antes da execução dos serviços.</w:t>
      </w:r>
    </w:p>
    <w:p w14:paraId="370BA28D" w14:textId="77777777" w:rsidR="00965F6E" w:rsidRPr="008E1B21" w:rsidRDefault="00965F6E" w:rsidP="00965F6E">
      <w:pPr>
        <w:pStyle w:val="Default"/>
        <w:numPr>
          <w:ilvl w:val="2"/>
          <w:numId w:val="23"/>
        </w:numPr>
        <w:spacing w:line="360" w:lineRule="auto"/>
        <w:ind w:left="0" w:firstLine="0"/>
        <w:jc w:val="both"/>
        <w:rPr>
          <w:rFonts w:eastAsia="Times New Roman"/>
          <w:color w:val="000000" w:themeColor="text1"/>
        </w:rPr>
      </w:pPr>
      <w:r w:rsidRPr="240C83C2">
        <w:rPr>
          <w:lang w:eastAsia="pt-BR"/>
        </w:rPr>
        <w:t>Apresentar, quando solicitado, documento que comprove o devido descarte das embalagens e materiais, conforme estabelecido no POP.</w:t>
      </w:r>
    </w:p>
    <w:p w14:paraId="5467BA76" w14:textId="77777777" w:rsidR="00965F6E" w:rsidRPr="008E1B21" w:rsidRDefault="00965F6E" w:rsidP="00965F6E">
      <w:pPr>
        <w:pStyle w:val="Default"/>
        <w:numPr>
          <w:ilvl w:val="2"/>
          <w:numId w:val="23"/>
        </w:numPr>
        <w:spacing w:after="240" w:line="360" w:lineRule="auto"/>
        <w:ind w:left="0" w:firstLine="0"/>
        <w:jc w:val="both"/>
        <w:rPr>
          <w:rFonts w:eastAsia="Times New Roman"/>
          <w:color w:val="000000" w:themeColor="text1"/>
        </w:rPr>
      </w:pPr>
      <w:r w:rsidRPr="1A950154">
        <w:rPr>
          <w:lang w:eastAsia="pt-BR"/>
        </w:rPr>
        <w:t>Encaminhar a Ficha de Informações de Segurança de Produto Químico (FISPQ) para o e-mail servicos@cnmp.mp.br até 02 (dois) dias antes da realização de cada aplicação.</w:t>
      </w:r>
    </w:p>
    <w:p w14:paraId="2A692666" w14:textId="77777777" w:rsidR="00965F6E" w:rsidRPr="00C275FA"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0BB01E29">
        <w:rPr>
          <w:rFonts w:eastAsia="Times New Roman"/>
          <w:b/>
          <w:bCs/>
          <w:color w:val="auto"/>
        </w:rPr>
        <w:t>SUBCONTRATAÇÃO</w:t>
      </w:r>
    </w:p>
    <w:p w14:paraId="1EF2CF41" w14:textId="77777777" w:rsidR="00965F6E" w:rsidRPr="00C275FA" w:rsidRDefault="00965F6E" w:rsidP="00965F6E">
      <w:pPr>
        <w:pStyle w:val="Default"/>
        <w:numPr>
          <w:ilvl w:val="1"/>
          <w:numId w:val="23"/>
        </w:numPr>
        <w:spacing w:after="240" w:line="360" w:lineRule="auto"/>
        <w:ind w:left="0" w:firstLine="0"/>
        <w:jc w:val="both"/>
        <w:rPr>
          <w:rFonts w:eastAsia="Times New Roman"/>
          <w:color w:val="auto"/>
        </w:rPr>
      </w:pPr>
      <w:r w:rsidRPr="1A950154">
        <w:rPr>
          <w:rFonts w:eastAsia="Times New Roman"/>
          <w:color w:val="auto"/>
        </w:rPr>
        <w:t>Não será admitida a subcontratação do objeto licitatório.</w:t>
      </w:r>
    </w:p>
    <w:p w14:paraId="6405ACEE" w14:textId="77777777" w:rsidR="00965F6E" w:rsidRPr="00C275FA"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CRITÉRIOS PARA JULGAMENTO E ELABORAÇÃO DAS PROPOSTAS</w:t>
      </w:r>
    </w:p>
    <w:p w14:paraId="48C808C4"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proposta apresentada deverá conter o CNPJ da proponente, prazo de validade e ser endereçada ao Conselho Nacional do Ministério Público</w:t>
      </w:r>
      <w:r>
        <w:rPr>
          <w:rFonts w:eastAsia="Times New Roman"/>
          <w:color w:val="auto"/>
        </w:rPr>
        <w:t>.</w:t>
      </w:r>
    </w:p>
    <w:p w14:paraId="3D052D08" w14:textId="77777777" w:rsidR="00965F6E" w:rsidRDefault="00965F6E" w:rsidP="00965F6E">
      <w:pPr>
        <w:pStyle w:val="Default"/>
        <w:numPr>
          <w:ilvl w:val="1"/>
          <w:numId w:val="23"/>
        </w:numPr>
        <w:spacing w:line="360" w:lineRule="auto"/>
        <w:ind w:left="0" w:firstLine="0"/>
        <w:jc w:val="both"/>
        <w:rPr>
          <w:rFonts w:eastAsia="Times New Roman"/>
          <w:color w:val="auto"/>
        </w:rPr>
      </w:pPr>
      <w:r w:rsidRPr="1A950154">
        <w:rPr>
          <w:rFonts w:eastAsia="Times New Roman"/>
          <w:color w:val="auto"/>
        </w:rPr>
        <w:t xml:space="preserve">O julgamento das propostas se dará pelo </w:t>
      </w:r>
      <w:r w:rsidRPr="004C2322">
        <w:rPr>
          <w:rFonts w:eastAsia="Times New Roman"/>
          <w:color w:val="auto"/>
        </w:rPr>
        <w:t>menor preço global.</w:t>
      </w:r>
    </w:p>
    <w:p w14:paraId="0A9D5FFB" w14:textId="77777777" w:rsidR="00965F6E" w:rsidRPr="00173784" w:rsidRDefault="00965F6E" w:rsidP="00965F6E">
      <w:pPr>
        <w:pStyle w:val="Default"/>
        <w:numPr>
          <w:ilvl w:val="1"/>
          <w:numId w:val="23"/>
        </w:numPr>
        <w:spacing w:line="360" w:lineRule="auto"/>
        <w:ind w:left="0" w:firstLine="0"/>
        <w:jc w:val="both"/>
        <w:rPr>
          <w:rFonts w:eastAsia="Times New Roman"/>
          <w:color w:val="auto"/>
        </w:rPr>
      </w:pPr>
      <w:r w:rsidRPr="000872D0">
        <w:rPr>
          <w:rFonts w:eastAsia="Times New Roman"/>
          <w:color w:val="auto"/>
        </w:rPr>
        <w:t xml:space="preserve">Nos preços da proposta, deverão estar inclusos todas as despesas e custos diretos </w:t>
      </w:r>
      <w:r w:rsidRPr="00173784">
        <w:rPr>
          <w:rFonts w:eastAsia="Times New Roman"/>
          <w:color w:val="auto"/>
        </w:rPr>
        <w:t>e indiretos, como impostos, taxas e fretes.</w:t>
      </w:r>
    </w:p>
    <w:p w14:paraId="6E221BDC" w14:textId="77777777" w:rsidR="00965F6E" w:rsidRPr="00C275FA" w:rsidRDefault="00965F6E" w:rsidP="00965F6E">
      <w:pPr>
        <w:spacing w:line="360" w:lineRule="auto"/>
        <w:jc w:val="both"/>
        <w:rPr>
          <w:rFonts w:ascii="Times New Roman" w:eastAsia="Times New Roman" w:hAnsi="Times New Roman" w:cs="Times New Roman"/>
        </w:rPr>
      </w:pPr>
    </w:p>
    <w:p w14:paraId="2D93BCA3" w14:textId="77777777" w:rsidR="00965F6E" w:rsidRPr="00C275FA"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ALTERAÇÃO SUBJETIVA</w:t>
      </w:r>
    </w:p>
    <w:p w14:paraId="17B87A7B" w14:textId="77777777" w:rsidR="00965F6E" w:rsidRPr="007F68E0" w:rsidRDefault="00965F6E" w:rsidP="00965F6E">
      <w:pPr>
        <w:pStyle w:val="Default"/>
        <w:numPr>
          <w:ilvl w:val="1"/>
          <w:numId w:val="23"/>
        </w:numPr>
        <w:spacing w:after="240" w:line="360" w:lineRule="auto"/>
        <w:ind w:left="0" w:firstLine="0"/>
        <w:jc w:val="both"/>
        <w:rPr>
          <w:rFonts w:eastAsia="Times New Roman"/>
          <w:color w:val="auto"/>
        </w:rPr>
      </w:pPr>
      <w:r w:rsidRPr="1A950154">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B3F7C2E" w14:textId="77777777" w:rsidR="00965F6E" w:rsidRPr="00D61E55"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00D61E55">
        <w:rPr>
          <w:rFonts w:eastAsia="Times New Roman"/>
          <w:b/>
          <w:bCs/>
          <w:color w:val="auto"/>
        </w:rPr>
        <w:t>CONTROLE DA EXECUÇÃO</w:t>
      </w:r>
    </w:p>
    <w:p w14:paraId="6D8BACBA" w14:textId="77777777" w:rsidR="00965F6E" w:rsidRPr="00D61E55" w:rsidRDefault="00965F6E" w:rsidP="00965F6E">
      <w:pPr>
        <w:pStyle w:val="Default"/>
        <w:numPr>
          <w:ilvl w:val="1"/>
          <w:numId w:val="23"/>
        </w:numPr>
        <w:spacing w:line="360" w:lineRule="auto"/>
        <w:ind w:left="0" w:firstLine="0"/>
        <w:jc w:val="both"/>
        <w:rPr>
          <w:rFonts w:eastAsia="Times New Roman"/>
          <w:color w:val="auto"/>
        </w:rPr>
      </w:pPr>
      <w:r w:rsidRPr="22451288">
        <w:rPr>
          <w:rFonts w:eastAsia="Times New Roman"/>
          <w:color w:val="auto"/>
        </w:rPr>
        <w:t xml:space="preserve">Nos termos do art. </w:t>
      </w:r>
      <w:r w:rsidRPr="22451288">
        <w:rPr>
          <w:color w:val="auto"/>
        </w:rPr>
        <w:t>117 da Lei 14.133/2021</w:t>
      </w:r>
      <w:r w:rsidRPr="22451288">
        <w:rPr>
          <w:rFonts w:eastAsia="Times New Roman"/>
          <w:color w:val="auto"/>
        </w:rPr>
        <w:t>, e da Portaria CNMP-SG nº 152/2023, serão designados</w:t>
      </w:r>
      <w:r>
        <w:rPr>
          <w:rFonts w:eastAsia="Times New Roman"/>
          <w:color w:val="auto"/>
        </w:rPr>
        <w:t xml:space="preserve"> </w:t>
      </w:r>
      <w:r w:rsidRPr="22451288">
        <w:rPr>
          <w:rFonts w:eastAsia="Times New Roman"/>
          <w:color w:val="auto"/>
        </w:rPr>
        <w:t>gestores e fiscais</w:t>
      </w:r>
      <w:r>
        <w:rPr>
          <w:rFonts w:eastAsia="Times New Roman"/>
          <w:color w:val="auto"/>
        </w:rPr>
        <w:t xml:space="preserve"> </w:t>
      </w:r>
      <w:r w:rsidRPr="22451288">
        <w:rPr>
          <w:rFonts w:eastAsia="Times New Roman"/>
          <w:color w:val="auto"/>
        </w:rPr>
        <w:t>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226E485E" w14:textId="77777777" w:rsidR="00965F6E" w:rsidRPr="00D61E55" w:rsidRDefault="00965F6E" w:rsidP="00965F6E">
      <w:pPr>
        <w:pStyle w:val="Default"/>
        <w:numPr>
          <w:ilvl w:val="1"/>
          <w:numId w:val="23"/>
        </w:numPr>
        <w:spacing w:line="360" w:lineRule="auto"/>
        <w:ind w:left="0" w:firstLine="0"/>
        <w:jc w:val="both"/>
        <w:rPr>
          <w:rFonts w:eastAsia="Times New Roman"/>
          <w:color w:val="auto"/>
        </w:rPr>
      </w:pPr>
      <w:r w:rsidRPr="10B6189A">
        <w:rPr>
          <w:rFonts w:eastAsia="Times New Roman"/>
          <w:color w:val="auto"/>
        </w:rPr>
        <w:t>As decisões e providências que ultrapassarem a competência do gestor</w:t>
      </w:r>
      <w:r>
        <w:rPr>
          <w:rFonts w:eastAsia="Times New Roman"/>
          <w:color w:val="auto"/>
        </w:rPr>
        <w:t xml:space="preserve"> </w:t>
      </w:r>
      <w:r w:rsidRPr="10B6189A">
        <w:rPr>
          <w:rFonts w:eastAsia="Times New Roman"/>
          <w:color w:val="auto"/>
        </w:rPr>
        <w:t>e do fiscal deverão ser solicitadas ao seu superior, em tempo hábil para adoção</w:t>
      </w:r>
      <w:r>
        <w:rPr>
          <w:rFonts w:eastAsia="Times New Roman"/>
          <w:color w:val="auto"/>
        </w:rPr>
        <w:t xml:space="preserve"> </w:t>
      </w:r>
      <w:r w:rsidRPr="10B6189A">
        <w:rPr>
          <w:rFonts w:eastAsia="Times New Roman"/>
          <w:color w:val="auto"/>
        </w:rPr>
        <w:t>das medidas convenientes (art. 117, §2ºda Lei 14.133/2021);</w:t>
      </w:r>
    </w:p>
    <w:p w14:paraId="7BDB0E18" w14:textId="77777777" w:rsidR="00965F6E" w:rsidRPr="00D61E55" w:rsidRDefault="00965F6E" w:rsidP="00965F6E">
      <w:pPr>
        <w:pStyle w:val="Default"/>
        <w:numPr>
          <w:ilvl w:val="1"/>
          <w:numId w:val="23"/>
        </w:numPr>
        <w:spacing w:line="360" w:lineRule="auto"/>
        <w:ind w:left="0" w:firstLine="0"/>
        <w:jc w:val="both"/>
        <w:rPr>
          <w:rFonts w:eastAsia="Times New Roman"/>
          <w:color w:val="auto"/>
        </w:rPr>
      </w:pPr>
      <w:r w:rsidRPr="00D61E55">
        <w:rPr>
          <w:rFonts w:eastAsia="Times New Roman"/>
          <w:color w:val="auto"/>
        </w:rPr>
        <w:t>O contrato assinado ou a ordem de serviço acompanhada da Nota de Empenho constituirão documentos de autorização para a execução dos serviços;</w:t>
      </w:r>
    </w:p>
    <w:p w14:paraId="1DB8A7A8"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C45E5C0">
        <w:rPr>
          <w:rFonts w:eastAsia="Times New Roman"/>
          <w:color w:val="auto"/>
        </w:rPr>
        <w:t>Os</w:t>
      </w:r>
      <w:r>
        <w:rPr>
          <w:rFonts w:eastAsia="Times New Roman"/>
          <w:color w:val="auto"/>
        </w:rPr>
        <w:t xml:space="preserve"> </w:t>
      </w:r>
      <w:r w:rsidRPr="1C45E5C0">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5004921A"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0BB01E29">
        <w:rPr>
          <w:rFonts w:eastAsia="Times New Roman"/>
          <w:color w:val="auto"/>
        </w:rPr>
        <w:t>O Conselho Nacional do Ministério Público poderá rejeitar o objeto, no todo ou em parte, se em desacordo com este termo de referência;</w:t>
      </w:r>
    </w:p>
    <w:p w14:paraId="5A65C084" w14:textId="77777777" w:rsidR="00965F6E" w:rsidRPr="000872D0" w:rsidRDefault="00965F6E" w:rsidP="00965F6E">
      <w:pPr>
        <w:pStyle w:val="Default"/>
        <w:numPr>
          <w:ilvl w:val="1"/>
          <w:numId w:val="23"/>
        </w:numPr>
        <w:spacing w:after="240" w:line="360" w:lineRule="auto"/>
        <w:ind w:left="0" w:firstLine="0"/>
        <w:jc w:val="both"/>
        <w:rPr>
          <w:rFonts w:eastAsia="Times New Roman"/>
          <w:color w:val="auto"/>
        </w:rPr>
      </w:pPr>
      <w:r w:rsidRPr="1A950154">
        <w:rPr>
          <w:rFonts w:eastAsia="Times New Roman"/>
          <w:color w:val="auto"/>
        </w:rPr>
        <w:t>Quaisquer exigências da Fiscalização, inerentes ao objeto da presente contratação, deverão ser prontamente atendidas pela Contratada.</w:t>
      </w:r>
    </w:p>
    <w:p w14:paraId="0C977653" w14:textId="77777777" w:rsidR="00965F6E" w:rsidRPr="00C275FA"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PREPOSTO</w:t>
      </w:r>
    </w:p>
    <w:p w14:paraId="29A316FC"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240C83C2">
        <w:rPr>
          <w:rFonts w:eastAsia="Times New Roman"/>
          <w:color w:val="auto"/>
        </w:rPr>
        <w:t xml:space="preserve">A CONTRATADA deverá manter preposto aceito pelo CONTRATANTE durante o período de execução do objeto, para representá-la administrativamente, sempre que for necessário, o qual deverá ser indicado mediante declaração </w:t>
      </w:r>
      <w:r w:rsidRPr="240C83C2">
        <w:rPr>
          <w:rFonts w:eastAsia="Times New Roman"/>
          <w:color w:val="000000" w:themeColor="text1"/>
        </w:rPr>
        <w:t xml:space="preserve">FORMAL/ESCRITA </w:t>
      </w:r>
      <w:r w:rsidRPr="240C83C2">
        <w:rPr>
          <w:rFonts w:eastAsia="Times New Roman"/>
          <w:color w:val="auto"/>
        </w:rPr>
        <w:t>em que deverá constar o nome completo, nº CPF e do documento de identidade, além dos dados relacionados à sua qualificação profissional;</w:t>
      </w:r>
    </w:p>
    <w:p w14:paraId="70B58A4D"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lastRenderedPageBreak/>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7F87941F"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 xml:space="preserve">O preposto deverá estar apto a esclarecer as questões relacionadas às faturas dos serviços prestados; </w:t>
      </w:r>
    </w:p>
    <w:p w14:paraId="0F4A55B0"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CONTRATADA orientará o seu preposto quanto à necessidade de acatar as orientações do CONTRATANTE, inclusive quanto ao cumprimento das Normas Internas de Segurança e de Sustentabilidade;</w:t>
      </w:r>
    </w:p>
    <w:p w14:paraId="31C5EE1F" w14:textId="77777777" w:rsidR="00965F6E" w:rsidRPr="007F68E0"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114CE30C" w14:textId="77777777" w:rsidR="00965F6E" w:rsidRPr="006319B9"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00E130F3">
        <w:rPr>
          <w:rFonts w:eastAsia="Times New Roman"/>
          <w:b/>
          <w:bCs/>
          <w:color w:val="auto"/>
        </w:rPr>
        <w:t>CONDIÇÕES DE PAGAMENTO</w:t>
      </w:r>
    </w:p>
    <w:p w14:paraId="4DAEF749" w14:textId="77777777" w:rsidR="00965F6E" w:rsidRPr="006319B9" w:rsidRDefault="00965F6E" w:rsidP="00965F6E">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O CONTRATANTE pagará à CONTRATADA, pelos serviços efetivamente prestados</w:t>
      </w:r>
      <w:r w:rsidRPr="00E130F3">
        <w:rPr>
          <w:rFonts w:eastAsiaTheme="minorEastAsia"/>
          <w:color w:val="auto"/>
        </w:rPr>
        <w:t xml:space="preserve">, em até 10 (dez) dias úteis, </w:t>
      </w:r>
      <w:r w:rsidRPr="00E130F3">
        <w:rPr>
          <w:rFonts w:eastAsia="Times New Roman"/>
          <w:color w:val="auto"/>
        </w:rPr>
        <w:t xml:space="preserve">contados a partir da data de recebimento definitivo do objeto, acompanhado do atesto do Fiscal do contrato. </w:t>
      </w:r>
    </w:p>
    <w:p w14:paraId="4C5180A3" w14:textId="77777777" w:rsidR="00965F6E" w:rsidRDefault="00965F6E" w:rsidP="00965F6E">
      <w:pPr>
        <w:pStyle w:val="Default"/>
        <w:numPr>
          <w:ilvl w:val="1"/>
          <w:numId w:val="23"/>
        </w:numPr>
        <w:spacing w:line="360" w:lineRule="auto"/>
        <w:ind w:left="0" w:firstLine="0"/>
        <w:jc w:val="both"/>
        <w:rPr>
          <w:rFonts w:eastAsia="Times New Roman"/>
          <w:color w:val="auto"/>
        </w:rPr>
      </w:pPr>
      <w:r w:rsidRPr="000872D0">
        <w:rPr>
          <w:rFonts w:eastAsia="Times New Roman"/>
          <w:color w:val="auto"/>
        </w:rPr>
        <w:t xml:space="preserve">Caso a CONTRATADA seja optante pelo “SIMPLES” (Lei nº 9.317/96), será obrigada a informar no corpo da nota fiscal e apresentar declaração, na forma do Anexo IV da Instrução Normativa </w:t>
      </w:r>
      <w:r w:rsidRPr="000872D0">
        <w:rPr>
          <w:color w:val="000000" w:themeColor="text1"/>
        </w:rPr>
        <w:t xml:space="preserve">RFB </w:t>
      </w:r>
      <w:r w:rsidRPr="000872D0">
        <w:rPr>
          <w:rFonts w:eastAsia="Times New Roman"/>
          <w:color w:val="auto"/>
        </w:rPr>
        <w:t>nº 1.234, de 11/01/2012, em duas vias, assinadas pelo seu representante legal</w:t>
      </w:r>
    </w:p>
    <w:p w14:paraId="6DC0D43D" w14:textId="77777777" w:rsidR="00965F6E" w:rsidRPr="000872D0" w:rsidRDefault="00965F6E" w:rsidP="00965F6E">
      <w:pPr>
        <w:pStyle w:val="Default"/>
        <w:numPr>
          <w:ilvl w:val="1"/>
          <w:numId w:val="23"/>
        </w:numPr>
        <w:spacing w:line="360" w:lineRule="auto"/>
        <w:ind w:left="0" w:firstLine="0"/>
        <w:jc w:val="both"/>
        <w:rPr>
          <w:rFonts w:eastAsia="Times New Roman"/>
          <w:color w:val="auto"/>
        </w:rPr>
      </w:pPr>
      <w:r w:rsidRPr="000872D0">
        <w:rPr>
          <w:rFonts w:eastAsia="Times New Roman"/>
          <w:color w:val="auto"/>
        </w:rPr>
        <w:t xml:space="preserve">O pagamento será feito por meio de depósito na </w:t>
      </w:r>
      <w:proofErr w:type="spellStart"/>
      <w:r w:rsidRPr="000872D0">
        <w:rPr>
          <w:rFonts w:eastAsia="Times New Roman"/>
          <w:color w:val="auto"/>
        </w:rPr>
        <w:t>conta-corrente</w:t>
      </w:r>
      <w:proofErr w:type="spellEnd"/>
      <w:r w:rsidRPr="000872D0">
        <w:rPr>
          <w:rFonts w:eastAsia="Times New Roman"/>
          <w:color w:val="auto"/>
        </w:rPr>
        <w:t xml:space="preserve"> da CONTRATADA, através de Ordem Bancária, mediante apresentação da respectiva Nota Fiscal/Fatura do serviço;</w:t>
      </w:r>
    </w:p>
    <w:p w14:paraId="199B1F00"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6F00F9C5"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Sobre o valor da nota fiscal, a CONTRATANTE fará as retenções devidas ao INSS e as dos impostos e contribuições previstas na Instrução Normativa SRF nº 1.234, de 11/01/2012;</w:t>
      </w:r>
    </w:p>
    <w:p w14:paraId="137AF24E"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A CONTRATADA deverá, ainda, junto à Nota Fiscal/Fatura, apresentar os documentos comprobatórios de regularidade fiscal e trabalhista, exigidos no Termo de Referência;</w:t>
      </w:r>
    </w:p>
    <w:p w14:paraId="6EAE5800"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A apresentação de certidões atrasadas ou irregulares com a nota fiscal ensejará anotação do fiscal no registro próprio, e criará pendência a ser sanada pela Contratada;</w:t>
      </w:r>
    </w:p>
    <w:p w14:paraId="3172E4A6"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00E130F3">
        <w:rPr>
          <w:rFonts w:eastAsia="Times New Roman"/>
          <w:color w:val="auto"/>
        </w:rPr>
        <w:lastRenderedPageBreak/>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1FBA7678" w14:textId="77777777" w:rsidR="00965F6E" w:rsidRPr="007F68E0" w:rsidRDefault="00965F6E" w:rsidP="00965F6E">
      <w:pPr>
        <w:pStyle w:val="Default"/>
        <w:numPr>
          <w:ilvl w:val="1"/>
          <w:numId w:val="23"/>
        </w:numPr>
        <w:spacing w:line="360" w:lineRule="auto"/>
        <w:ind w:left="0" w:firstLine="0"/>
        <w:jc w:val="both"/>
        <w:rPr>
          <w:rFonts w:eastAsia="Times New Roman"/>
          <w:color w:val="auto"/>
        </w:rPr>
      </w:pPr>
      <w:r w:rsidRPr="00E130F3">
        <w:rPr>
          <w:rFonts w:eastAsia="Times New Roman"/>
          <w:color w:val="auto"/>
        </w:rPr>
        <w:t>Nenhum pagamento será efetuado à CONTRATADA, enquanto pendente de liquidação qualquer obrigação financeira que lhe for imposta, em</w:t>
      </w:r>
      <w:r>
        <w:rPr>
          <w:rFonts w:eastAsia="Times New Roman"/>
          <w:color w:val="auto"/>
        </w:rPr>
        <w:t xml:space="preserve"> </w:t>
      </w:r>
      <w:r w:rsidRPr="00E130F3">
        <w:rPr>
          <w:rFonts w:eastAsia="Times New Roman"/>
          <w:color w:val="auto"/>
        </w:rPr>
        <w:t>virtude de penalidade ou inadimplência contratual, sem que isso gere direito a acréscimos de qualquer natureza</w:t>
      </w:r>
      <w:r>
        <w:rPr>
          <w:rFonts w:eastAsia="Times New Roman"/>
          <w:color w:val="auto"/>
        </w:rPr>
        <w:t>.</w:t>
      </w:r>
    </w:p>
    <w:p w14:paraId="4F5F9BFB" w14:textId="77777777" w:rsidR="00965F6E" w:rsidRPr="007755EF"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007755EF">
        <w:rPr>
          <w:rFonts w:eastAsia="Times New Roman"/>
          <w:b/>
          <w:bCs/>
          <w:color w:val="auto"/>
        </w:rPr>
        <w:t>SANÇÕES ADMINISTRATIVAS</w:t>
      </w:r>
    </w:p>
    <w:p w14:paraId="21EFC37A" w14:textId="77777777" w:rsidR="00965F6E" w:rsidRPr="00DE738D" w:rsidRDefault="00965F6E" w:rsidP="00965F6E">
      <w:pPr>
        <w:pStyle w:val="Default"/>
        <w:numPr>
          <w:ilvl w:val="1"/>
          <w:numId w:val="23"/>
        </w:numPr>
        <w:spacing w:before="240" w:line="360" w:lineRule="auto"/>
        <w:ind w:left="0" w:firstLine="0"/>
        <w:jc w:val="both"/>
        <w:rPr>
          <w:rFonts w:eastAsia="Times New Roman"/>
          <w:color w:val="auto"/>
        </w:rPr>
      </w:pPr>
      <w:r w:rsidRPr="00DE738D">
        <w:rPr>
          <w:rFonts w:eastAsia="Times New Roman"/>
          <w:color w:val="auto"/>
        </w:rPr>
        <w:t xml:space="preserve">Com fundamento na Portaria CNMP-SG nº 153/2023 e no art. 156, inciso III, da Lei 14.133/2021, </w:t>
      </w:r>
      <w:r w:rsidRPr="00DE738D">
        <w:rPr>
          <w:rFonts w:eastAsia="Times New Roman"/>
          <w:b/>
          <w:bCs/>
          <w:color w:val="auto"/>
        </w:rPr>
        <w:t>ficará impedida de licitar e contratar com a Administração Pública direta e indireta da União</w:t>
      </w:r>
      <w:r w:rsidRPr="00DE738D">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062AEA41"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Der causa à inexecução parcial do contrato que cause grave dano à Administração, ao funcionamento dos serviços públicos ou ao interesse coletivo - prazo de 1 (um) ano; </w:t>
      </w:r>
    </w:p>
    <w:p w14:paraId="3769654E"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Der causa à inexecução total do contrato - prazo de 2 (dois) anos; </w:t>
      </w:r>
    </w:p>
    <w:p w14:paraId="616022D2"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Deixar de entregar a documentação exigida para o certame - prazo de 3 (três) meses; </w:t>
      </w:r>
    </w:p>
    <w:p w14:paraId="4024C90D"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Não manter a proposta, salvo em decorrência de fato superveniente devidamente justificado - prazo de 6 (seis) meses; </w:t>
      </w:r>
    </w:p>
    <w:p w14:paraId="5E41CDBD" w14:textId="77777777" w:rsidR="00965F6E" w:rsidRPr="00DE738D" w:rsidRDefault="00965F6E" w:rsidP="00965F6E">
      <w:pPr>
        <w:pStyle w:val="Default"/>
        <w:spacing w:line="360" w:lineRule="auto"/>
        <w:jc w:val="both"/>
        <w:rPr>
          <w:rFonts w:eastAsia="Times New Roman"/>
          <w:color w:val="auto"/>
        </w:rPr>
      </w:pPr>
      <w:r>
        <w:rPr>
          <w:rFonts w:eastAsia="Times New Roman"/>
          <w:color w:val="auto"/>
        </w:rPr>
        <w:t xml:space="preserve">20.1.4.1 </w:t>
      </w:r>
      <w:r w:rsidRPr="00DE738D">
        <w:rPr>
          <w:rFonts w:eastAsia="Times New Roman"/>
          <w:color w:val="auto"/>
        </w:rPr>
        <w:t xml:space="preserve">Considera-se não manutenção da proposta: </w:t>
      </w:r>
    </w:p>
    <w:p w14:paraId="1D7EB995" w14:textId="77777777" w:rsidR="00965F6E" w:rsidRPr="00DE738D" w:rsidRDefault="00965F6E" w:rsidP="003676AC">
      <w:pPr>
        <w:pStyle w:val="Default"/>
        <w:numPr>
          <w:ilvl w:val="3"/>
          <w:numId w:val="27"/>
        </w:numPr>
        <w:spacing w:line="360" w:lineRule="auto"/>
        <w:ind w:left="284" w:firstLine="0"/>
        <w:jc w:val="both"/>
        <w:rPr>
          <w:rFonts w:eastAsia="Times New Roman"/>
          <w:color w:val="auto"/>
        </w:rPr>
      </w:pPr>
      <w:r w:rsidRPr="00DE738D">
        <w:rPr>
          <w:rFonts w:eastAsia="Times New Roman"/>
          <w:color w:val="auto"/>
        </w:rPr>
        <w:t xml:space="preserve">a ausência do seu envio; </w:t>
      </w:r>
    </w:p>
    <w:p w14:paraId="21A24E84" w14:textId="77777777" w:rsidR="00965F6E" w:rsidRPr="00DE738D" w:rsidRDefault="00965F6E" w:rsidP="003676AC">
      <w:pPr>
        <w:pStyle w:val="Default"/>
        <w:numPr>
          <w:ilvl w:val="3"/>
          <w:numId w:val="27"/>
        </w:numPr>
        <w:spacing w:line="360" w:lineRule="auto"/>
        <w:ind w:left="284" w:firstLine="0"/>
        <w:jc w:val="both"/>
        <w:rPr>
          <w:rFonts w:eastAsia="Times New Roman"/>
          <w:color w:val="auto"/>
        </w:rPr>
      </w:pPr>
      <w:r w:rsidRPr="00DE738D">
        <w:rPr>
          <w:rFonts w:eastAsia="Times New Roman"/>
          <w:color w:val="auto"/>
        </w:rPr>
        <w:t xml:space="preserve">a recusa do seu detalhamento, quando exigido; </w:t>
      </w:r>
    </w:p>
    <w:p w14:paraId="6AAAD912" w14:textId="77777777" w:rsidR="00965F6E" w:rsidRPr="00DE738D" w:rsidRDefault="00965F6E" w:rsidP="003676AC">
      <w:pPr>
        <w:pStyle w:val="Default"/>
        <w:numPr>
          <w:ilvl w:val="3"/>
          <w:numId w:val="27"/>
        </w:numPr>
        <w:spacing w:line="360" w:lineRule="auto"/>
        <w:ind w:left="284" w:firstLine="0"/>
        <w:jc w:val="both"/>
        <w:rPr>
          <w:rFonts w:eastAsia="Times New Roman"/>
          <w:color w:val="auto"/>
        </w:rPr>
      </w:pPr>
      <w:r w:rsidRPr="00DE738D">
        <w:rPr>
          <w:rFonts w:eastAsia="Times New Roman"/>
          <w:color w:val="auto"/>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37566D71"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Não celebrar o contrato ou não entregar a documentação exigida para a contratação, quando convocado dentro do prazo de validade de sua proposta - prazo de 1 (um) ano; </w:t>
      </w:r>
    </w:p>
    <w:p w14:paraId="09B16318"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7533376E"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lastRenderedPageBreak/>
        <w:t xml:space="preserve">Ensejar o retardamento da execução ou da entrega do objeto da licitação sem motivo justificado - prazo de 3 (três) meses. </w:t>
      </w:r>
    </w:p>
    <w:p w14:paraId="48E25B24" w14:textId="77777777" w:rsidR="00965F6E" w:rsidRPr="00DE738D" w:rsidRDefault="00965F6E" w:rsidP="00965F6E">
      <w:pPr>
        <w:pStyle w:val="Default"/>
        <w:spacing w:line="360" w:lineRule="auto"/>
        <w:jc w:val="both"/>
        <w:rPr>
          <w:rFonts w:eastAsia="Times New Roman"/>
          <w:color w:val="auto"/>
        </w:rPr>
      </w:pPr>
      <w:r>
        <w:rPr>
          <w:rFonts w:eastAsia="Times New Roman"/>
          <w:color w:val="auto"/>
        </w:rPr>
        <w:t xml:space="preserve">20.1.7.1 </w:t>
      </w:r>
      <w:r w:rsidRPr="00DE738D">
        <w:rPr>
          <w:rFonts w:eastAsia="Times New Roman"/>
          <w:color w:val="auto"/>
        </w:rPr>
        <w:t xml:space="preserve">Considera-se retardar a execução do objeto a ação ou omissão que prejudique o bom andamento do certame, evidencie tentativa de indução a erro no julgamento ou atrase a assinatura do contrato ou da Ata de Registro de Preços. </w:t>
      </w:r>
    </w:p>
    <w:p w14:paraId="2ECF4860" w14:textId="77777777" w:rsidR="00965F6E" w:rsidRPr="00F555C2"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As condutas especificadas no </w:t>
      </w:r>
      <w:r w:rsidRPr="00F555C2">
        <w:rPr>
          <w:rFonts w:eastAsia="Times New Roman"/>
          <w:color w:val="auto"/>
        </w:rPr>
        <w:t xml:space="preserve">subitem 20.1 desta seção estarão sujeitas à sanção declaração de inidoneidade, subitem 20.3, quando presente situação que justifique a imposição de sanção mais grave. </w:t>
      </w:r>
    </w:p>
    <w:p w14:paraId="61184B9D" w14:textId="77777777" w:rsidR="00965F6E" w:rsidRDefault="00965F6E" w:rsidP="00965F6E">
      <w:pPr>
        <w:pStyle w:val="Default"/>
        <w:numPr>
          <w:ilvl w:val="1"/>
          <w:numId w:val="23"/>
        </w:numPr>
        <w:spacing w:before="240" w:line="360" w:lineRule="auto"/>
        <w:ind w:left="0" w:firstLine="0"/>
        <w:jc w:val="both"/>
        <w:rPr>
          <w:rFonts w:eastAsia="Times New Roman"/>
          <w:color w:val="auto"/>
        </w:rPr>
      </w:pPr>
      <w:r w:rsidRPr="007F68E0">
        <w:rPr>
          <w:rFonts w:eastAsia="Times New Roman"/>
          <w:color w:val="auto"/>
        </w:rPr>
        <w:t>Nas hipóteses do subitem anterior, o prazo estabelecido como parâmetro inicial para aplicação da sanção será duplicado, respeitado o limite mínimo previsto no subitem 20.3 desta seção.</w:t>
      </w:r>
    </w:p>
    <w:p w14:paraId="7C199D79" w14:textId="77777777" w:rsidR="00965F6E" w:rsidRPr="007F68E0" w:rsidRDefault="00965F6E" w:rsidP="00965F6E">
      <w:pPr>
        <w:pStyle w:val="Default"/>
        <w:numPr>
          <w:ilvl w:val="1"/>
          <w:numId w:val="23"/>
        </w:numPr>
        <w:spacing w:before="240" w:line="360" w:lineRule="auto"/>
        <w:ind w:left="0" w:firstLine="0"/>
        <w:jc w:val="both"/>
        <w:rPr>
          <w:rFonts w:eastAsia="Times New Roman"/>
          <w:color w:val="auto"/>
        </w:rPr>
      </w:pPr>
      <w:r w:rsidRPr="007F68E0">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7DBB2A2F" w14:textId="77777777" w:rsidR="00965F6E"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b/>
          <w:bCs/>
          <w:color w:val="auto"/>
        </w:rPr>
        <w:t>Advertência</w:t>
      </w:r>
      <w:r w:rsidRPr="00DE738D">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 </w:t>
      </w:r>
    </w:p>
    <w:p w14:paraId="104E3767" w14:textId="77777777" w:rsidR="00965F6E" w:rsidRPr="00397D2D" w:rsidRDefault="00965F6E" w:rsidP="00965F6E">
      <w:pPr>
        <w:pStyle w:val="Default"/>
        <w:spacing w:line="360" w:lineRule="auto"/>
        <w:jc w:val="both"/>
        <w:rPr>
          <w:rFonts w:eastAsia="Times New Roman"/>
          <w:color w:val="auto"/>
        </w:rPr>
      </w:pPr>
      <w:r w:rsidRPr="00397D2D">
        <w:rPr>
          <w:rFonts w:eastAsia="Times New Roman"/>
          <w:bCs/>
          <w:color w:val="auto"/>
        </w:rPr>
        <w:t>20</w:t>
      </w:r>
      <w:r w:rsidRPr="00397D2D">
        <w:rPr>
          <w:rFonts w:eastAsia="Times New Roman"/>
          <w:color w:val="auto"/>
        </w:rPr>
        <w:t>.</w:t>
      </w:r>
      <w:r>
        <w:rPr>
          <w:rFonts w:eastAsia="Times New Roman"/>
          <w:color w:val="auto"/>
        </w:rPr>
        <w:t xml:space="preserve">2.1.1 </w:t>
      </w:r>
      <w:r w:rsidRPr="00397D2D">
        <w:rPr>
          <w:rFonts w:eastAsia="Times New Roman"/>
          <w:color w:val="auto"/>
        </w:rPr>
        <w:t xml:space="preserve">Considera-se falta leve o descumprimento contratual que não acarrete prejuízo significativo para a Administração e não interfira diretamente na execução do objeto principal da contratação. </w:t>
      </w:r>
    </w:p>
    <w:p w14:paraId="23B0144E"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b/>
          <w:bCs/>
          <w:color w:val="auto"/>
        </w:rPr>
        <w:t>Multa</w:t>
      </w:r>
      <w:r w:rsidRPr="00DE738D">
        <w:rPr>
          <w:rFonts w:eastAsia="Times New Roman"/>
          <w:color w:val="auto"/>
        </w:rPr>
        <w:t xml:space="preserve"> aplicada nas seguintes hipóteses e nas demais previstas na tabela de penalidades deste termo de referência:  </w:t>
      </w:r>
    </w:p>
    <w:p w14:paraId="3507BC6B" w14:textId="77777777" w:rsidR="00965F6E" w:rsidRPr="00DE738D" w:rsidRDefault="00965F6E" w:rsidP="00965F6E">
      <w:pPr>
        <w:pStyle w:val="Default"/>
        <w:spacing w:line="360" w:lineRule="auto"/>
        <w:jc w:val="both"/>
        <w:rPr>
          <w:rFonts w:eastAsia="Times New Roman"/>
          <w:color w:val="auto"/>
        </w:rPr>
      </w:pPr>
      <w:r>
        <w:rPr>
          <w:rFonts w:eastAsia="Times New Roman"/>
          <w:color w:val="auto"/>
        </w:rPr>
        <w:t xml:space="preserve">20.2.2.1 </w:t>
      </w:r>
      <w:r w:rsidRPr="00DE738D">
        <w:rPr>
          <w:rFonts w:eastAsia="Times New Roman"/>
          <w:color w:val="auto"/>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04D424AC" w14:textId="77777777" w:rsidR="00965F6E" w:rsidRPr="00DE738D" w:rsidRDefault="00965F6E" w:rsidP="00965F6E">
      <w:pPr>
        <w:pStyle w:val="Default"/>
        <w:spacing w:line="360" w:lineRule="auto"/>
        <w:jc w:val="both"/>
        <w:rPr>
          <w:rFonts w:eastAsia="Times New Roman"/>
          <w:color w:val="auto"/>
        </w:rPr>
      </w:pPr>
      <w:r>
        <w:rPr>
          <w:rFonts w:eastAsia="Times New Roman"/>
          <w:color w:val="auto"/>
        </w:rPr>
        <w:t xml:space="preserve">20.2.2.2 </w:t>
      </w:r>
      <w:r w:rsidRPr="00DE738D">
        <w:rPr>
          <w:rFonts w:eastAsia="Times New Roman"/>
          <w:color w:val="auto"/>
        </w:rPr>
        <w:t xml:space="preserve">Multa compensatória de 20% sobre a parcela inadimplida ou, sobre o valor da fatura correspondente ao período que tenha ocorrido a falta, em caso de inexecução parcial. </w:t>
      </w:r>
    </w:p>
    <w:p w14:paraId="598F9F1E" w14:textId="77777777" w:rsidR="00965F6E" w:rsidRPr="00DE738D" w:rsidRDefault="00965F6E" w:rsidP="00965F6E">
      <w:pPr>
        <w:pStyle w:val="Default"/>
        <w:spacing w:line="360" w:lineRule="auto"/>
        <w:jc w:val="both"/>
        <w:rPr>
          <w:rFonts w:eastAsia="Times New Roman"/>
          <w:color w:val="auto"/>
        </w:rPr>
      </w:pPr>
      <w:r>
        <w:rPr>
          <w:rFonts w:eastAsia="Times New Roman"/>
          <w:color w:val="auto"/>
        </w:rPr>
        <w:t xml:space="preserve">20.2.2.2.1 </w:t>
      </w:r>
      <w:r w:rsidRPr="00DE738D">
        <w:rPr>
          <w:rFonts w:eastAsia="Times New Roman"/>
          <w:color w:val="auto"/>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75D82A6C" w14:textId="77777777" w:rsidR="00965F6E" w:rsidRPr="00DE738D" w:rsidRDefault="00965F6E" w:rsidP="00965F6E">
      <w:pPr>
        <w:pStyle w:val="Default"/>
        <w:spacing w:line="360" w:lineRule="auto"/>
        <w:jc w:val="both"/>
        <w:rPr>
          <w:rFonts w:eastAsia="Times New Roman"/>
          <w:color w:val="auto"/>
        </w:rPr>
      </w:pPr>
      <w:r>
        <w:rPr>
          <w:rFonts w:eastAsia="Times New Roman"/>
          <w:color w:val="auto"/>
        </w:rPr>
        <w:t xml:space="preserve">20.2.2.3 </w:t>
      </w:r>
      <w:r w:rsidRPr="00DE738D">
        <w:rPr>
          <w:rFonts w:eastAsia="Times New Roman"/>
          <w:color w:val="auto"/>
        </w:rPr>
        <w:t xml:space="preserve">Multa compensatória de 30% sobre o valor total do contrato, na hipótese de inexecução total. </w:t>
      </w:r>
    </w:p>
    <w:p w14:paraId="00E059FD" w14:textId="77777777" w:rsidR="00965F6E" w:rsidRPr="00DE738D" w:rsidRDefault="00965F6E" w:rsidP="00965F6E">
      <w:pPr>
        <w:pStyle w:val="Default"/>
        <w:spacing w:line="360" w:lineRule="auto"/>
        <w:jc w:val="both"/>
        <w:rPr>
          <w:rFonts w:eastAsia="Times New Roman"/>
          <w:color w:val="auto"/>
        </w:rPr>
      </w:pPr>
      <w:r>
        <w:rPr>
          <w:rFonts w:eastAsia="Times New Roman"/>
          <w:color w:val="auto"/>
        </w:rPr>
        <w:lastRenderedPageBreak/>
        <w:t xml:space="preserve">20.2.2.3.1 </w:t>
      </w:r>
      <w:r w:rsidRPr="00DE738D">
        <w:rPr>
          <w:rFonts w:eastAsia="Times New Roman"/>
          <w:color w:val="auto"/>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39E8EFFD" w14:textId="77777777" w:rsidR="00965F6E" w:rsidRPr="00DE738D" w:rsidRDefault="00965F6E" w:rsidP="00965F6E">
      <w:pPr>
        <w:pStyle w:val="Default"/>
        <w:spacing w:line="360" w:lineRule="auto"/>
        <w:jc w:val="both"/>
        <w:rPr>
          <w:rFonts w:eastAsia="Times New Roman"/>
          <w:color w:val="auto"/>
        </w:rPr>
      </w:pPr>
      <w:r>
        <w:rPr>
          <w:rFonts w:eastAsia="Times New Roman"/>
          <w:color w:val="auto"/>
        </w:rPr>
        <w:t xml:space="preserve">20.2.2.4 </w:t>
      </w:r>
      <w:r w:rsidRPr="00DE738D">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384B95C7" w14:textId="77777777" w:rsidR="00965F6E" w:rsidRPr="00DE738D" w:rsidRDefault="00965F6E" w:rsidP="00965F6E">
      <w:pPr>
        <w:pStyle w:val="Default"/>
        <w:numPr>
          <w:ilvl w:val="1"/>
          <w:numId w:val="23"/>
        </w:numPr>
        <w:spacing w:before="240" w:line="360" w:lineRule="auto"/>
        <w:ind w:left="0" w:firstLine="0"/>
        <w:jc w:val="both"/>
        <w:rPr>
          <w:rFonts w:eastAsia="Times New Roman"/>
          <w:color w:val="auto"/>
        </w:rPr>
      </w:pPr>
      <w:r w:rsidRPr="00DE738D">
        <w:rPr>
          <w:rFonts w:eastAsia="Times New Roman"/>
          <w:color w:val="auto"/>
        </w:rPr>
        <w:t xml:space="preserve">A sanção de </w:t>
      </w:r>
      <w:r w:rsidRPr="00DE738D">
        <w:rPr>
          <w:rFonts w:eastAsia="Times New Roman"/>
          <w:b/>
          <w:bCs/>
          <w:color w:val="auto"/>
        </w:rPr>
        <w:t>Declaração de Inidoneidade para Licitar ou Contratar com a Administração Pública direta e indireta de todos os entes federativos</w:t>
      </w:r>
      <w:r w:rsidRPr="00DE738D">
        <w:rPr>
          <w:rFonts w:eastAsia="Times New Roman"/>
          <w:color w:val="auto"/>
        </w:rPr>
        <w:t xml:space="preserve"> será aplicada pelo prazo mínimo de 3 (três) anos e máximo de 6 (seis) anos, nos termos do art. 156, § 5º, da Lei nº 14.133/2021, e decorre das seguintes condutas e pelos seguintes prazos: </w:t>
      </w:r>
    </w:p>
    <w:p w14:paraId="46BDC291"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Apresentar declaração ou documentação falsa exigida para o certame ou prestar declaração falsa durante a licitação ou a execução do contrato; Prazo - 4 (quatro) anos. </w:t>
      </w:r>
    </w:p>
    <w:p w14:paraId="78DE1541"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Fraudar a licitação ou praticar ato fraudulento na execução do contrato; Prazo - 5 (cinco) anos.  </w:t>
      </w:r>
    </w:p>
    <w:p w14:paraId="7AE263FB" w14:textId="77777777" w:rsidR="00965F6E" w:rsidRPr="00DE738D" w:rsidRDefault="00965F6E" w:rsidP="003676AC">
      <w:pPr>
        <w:pStyle w:val="Default"/>
        <w:numPr>
          <w:ilvl w:val="3"/>
          <w:numId w:val="28"/>
        </w:numPr>
        <w:spacing w:line="360" w:lineRule="auto"/>
        <w:ind w:left="0" w:firstLine="0"/>
        <w:jc w:val="both"/>
        <w:rPr>
          <w:rFonts w:eastAsia="Times New Roman"/>
          <w:color w:val="auto"/>
        </w:rPr>
      </w:pPr>
      <w:r w:rsidRPr="00DE738D">
        <w:rPr>
          <w:rFonts w:eastAsia="Times New Roman"/>
          <w:color w:val="auto"/>
        </w:rPr>
        <w:t xml:space="preserve">Considera-se fraudar a execução contratual a prática de qualquer ato destinado a obtenção de vantagem ilícita, induzindo ou mantendo em erro a Administração Pública. </w:t>
      </w:r>
    </w:p>
    <w:p w14:paraId="5A22A0AC"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Comportar-se de modo inidôneo ou cometer fraude de qualquer natureza; Prazo - 5 (cinco) anos. </w:t>
      </w:r>
    </w:p>
    <w:p w14:paraId="7D7AD680" w14:textId="77777777" w:rsidR="00965F6E" w:rsidRPr="00DE738D" w:rsidRDefault="00965F6E" w:rsidP="00965F6E">
      <w:pPr>
        <w:pStyle w:val="Default"/>
        <w:spacing w:line="360" w:lineRule="auto"/>
        <w:jc w:val="both"/>
        <w:rPr>
          <w:rFonts w:eastAsia="Times New Roman"/>
          <w:color w:val="auto"/>
        </w:rPr>
      </w:pPr>
      <w:r>
        <w:rPr>
          <w:rFonts w:eastAsia="Times New Roman"/>
          <w:color w:val="auto"/>
        </w:rPr>
        <w:t xml:space="preserve">20.3.3.1 </w:t>
      </w:r>
      <w:r w:rsidRPr="00DE738D">
        <w:rPr>
          <w:rFonts w:eastAsia="Times New Roman"/>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6C83DB8B"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Praticar atos ilícitos com vistas a frustrar os objetivos da licitação; Prazo - 5 (cinco) anos. </w:t>
      </w:r>
    </w:p>
    <w:p w14:paraId="198A44D5"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Praticar ato lesivo previsto no art. 5º da Lei nº 12.846, de 1º de agosto de 2013; Prazo - 6 (seis) anos. </w:t>
      </w:r>
    </w:p>
    <w:p w14:paraId="687F510E" w14:textId="77777777" w:rsidR="00965F6E" w:rsidRPr="00DE738D" w:rsidRDefault="00965F6E" w:rsidP="00965F6E">
      <w:pPr>
        <w:pStyle w:val="Default"/>
        <w:numPr>
          <w:ilvl w:val="1"/>
          <w:numId w:val="23"/>
        </w:numPr>
        <w:spacing w:before="240" w:line="360" w:lineRule="auto"/>
        <w:ind w:left="0" w:firstLine="0"/>
        <w:jc w:val="both"/>
        <w:rPr>
          <w:rFonts w:eastAsia="Times New Roman"/>
          <w:color w:val="auto"/>
        </w:rPr>
      </w:pPr>
      <w:r w:rsidRPr="00DE738D">
        <w:rPr>
          <w:rFonts w:eastAsia="Times New Roman"/>
          <w:color w:val="auto"/>
        </w:rPr>
        <w:lastRenderedPageBreak/>
        <w:t xml:space="preserve">As sanções de impedimento de licitar e contratar e de declaração de inidoneidade para licitar ou contratar admitem a reabilitação do licitante ou contratado perante a própria autoridade que aplicou a penalidade, exigidos, cumulativamente: </w:t>
      </w:r>
    </w:p>
    <w:p w14:paraId="77557055"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Reparação integral do dano causado à Administração Pública; </w:t>
      </w:r>
    </w:p>
    <w:p w14:paraId="23C35C73"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Pagamento da multa; </w:t>
      </w:r>
    </w:p>
    <w:p w14:paraId="18BE6D17"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Transcurso do prazo mínimo de 1 (um) ano da aplicação da penalidade, no caso de impedimento de licitar e contratar, ou de 3 (três) anos da aplicação da penalidade, no caso de declaração de inidoneidade; </w:t>
      </w:r>
    </w:p>
    <w:p w14:paraId="5C6BBF81"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Cumprimento das condições de reabilitação definidas no ato sancionador; </w:t>
      </w:r>
    </w:p>
    <w:p w14:paraId="2C9EA1E3"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Análise jurídica prévia, com posicionamento conclusivo quanto ao cumprimento dos requisitos definidos neste artigo. </w:t>
      </w:r>
    </w:p>
    <w:p w14:paraId="5CB55C20" w14:textId="77777777" w:rsidR="00965F6E" w:rsidRPr="00DE738D" w:rsidRDefault="00965F6E" w:rsidP="00965F6E">
      <w:pPr>
        <w:pStyle w:val="Default"/>
        <w:numPr>
          <w:ilvl w:val="1"/>
          <w:numId w:val="23"/>
        </w:numPr>
        <w:spacing w:before="240" w:line="360" w:lineRule="auto"/>
        <w:ind w:left="0" w:firstLine="0"/>
        <w:jc w:val="both"/>
        <w:rPr>
          <w:rFonts w:eastAsia="Times New Roman"/>
          <w:color w:val="auto"/>
        </w:rPr>
      </w:pPr>
      <w:r w:rsidRPr="00DE738D">
        <w:rPr>
          <w:rFonts w:eastAsia="Times New Roman"/>
          <w:color w:val="auto"/>
        </w:rPr>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 </w:t>
      </w:r>
    </w:p>
    <w:p w14:paraId="349C2F96" w14:textId="77777777" w:rsidR="00965F6E" w:rsidRPr="00DE738D" w:rsidRDefault="00965F6E" w:rsidP="00965F6E">
      <w:pPr>
        <w:pStyle w:val="Default"/>
        <w:numPr>
          <w:ilvl w:val="1"/>
          <w:numId w:val="23"/>
        </w:numPr>
        <w:spacing w:before="240" w:line="360" w:lineRule="auto"/>
        <w:ind w:left="0" w:firstLine="0"/>
        <w:jc w:val="both"/>
        <w:rPr>
          <w:rFonts w:eastAsia="Times New Roman"/>
          <w:color w:val="auto"/>
        </w:rPr>
      </w:pPr>
      <w:r w:rsidRPr="00DE738D">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66DA5FE9"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Descontado dos créditos que a contratada </w:t>
      </w:r>
      <w:proofErr w:type="spellStart"/>
      <w:r w:rsidRPr="00DE738D">
        <w:rPr>
          <w:rFonts w:eastAsia="Times New Roman"/>
          <w:color w:val="auto"/>
        </w:rPr>
        <w:t>fizer</w:t>
      </w:r>
      <w:proofErr w:type="spellEnd"/>
      <w:r w:rsidRPr="00DE738D">
        <w:rPr>
          <w:rFonts w:eastAsia="Times New Roman"/>
          <w:color w:val="auto"/>
        </w:rPr>
        <w:t xml:space="preserve"> jus, no âmbito da mesma contratação;</w:t>
      </w:r>
    </w:p>
    <w:p w14:paraId="629E665A"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 Descontado da garantia contratual; </w:t>
      </w:r>
    </w:p>
    <w:p w14:paraId="71C97C6F" w14:textId="77777777" w:rsidR="00965F6E" w:rsidRPr="00DE738D" w:rsidRDefault="00965F6E" w:rsidP="00965F6E">
      <w:pPr>
        <w:pStyle w:val="Default"/>
        <w:numPr>
          <w:ilvl w:val="2"/>
          <w:numId w:val="23"/>
        </w:numPr>
        <w:spacing w:line="360" w:lineRule="auto"/>
        <w:ind w:left="0" w:firstLine="0"/>
        <w:jc w:val="both"/>
        <w:rPr>
          <w:rFonts w:eastAsia="Times New Roman"/>
          <w:color w:val="auto"/>
        </w:rPr>
      </w:pPr>
      <w:r w:rsidRPr="00DE738D">
        <w:rPr>
          <w:rFonts w:eastAsia="Times New Roman"/>
          <w:color w:val="auto"/>
        </w:rPr>
        <w:t xml:space="preserve">Cobrado judicialmente. </w:t>
      </w:r>
    </w:p>
    <w:p w14:paraId="59B7A42F" w14:textId="77777777" w:rsidR="00965F6E" w:rsidRPr="00DE738D" w:rsidRDefault="00965F6E" w:rsidP="00965F6E">
      <w:pPr>
        <w:pStyle w:val="Default"/>
        <w:numPr>
          <w:ilvl w:val="1"/>
          <w:numId w:val="23"/>
        </w:numPr>
        <w:spacing w:before="240" w:line="360" w:lineRule="auto"/>
        <w:ind w:left="0" w:firstLine="0"/>
        <w:jc w:val="both"/>
        <w:rPr>
          <w:rFonts w:eastAsia="Times New Roman"/>
          <w:color w:val="auto"/>
        </w:rPr>
      </w:pPr>
      <w:r w:rsidRPr="00DE738D">
        <w:rPr>
          <w:rFonts w:eastAsia="Times New Roman"/>
          <w:color w:val="auto"/>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DE738D">
        <w:rPr>
          <w:rFonts w:eastAsia="Times New Roman"/>
          <w:color w:val="auto"/>
        </w:rPr>
        <w:t>Ceis</w:t>
      </w:r>
      <w:proofErr w:type="spellEnd"/>
      <w:r w:rsidRPr="00DE738D">
        <w:rPr>
          <w:rFonts w:eastAsia="Times New Roman"/>
          <w:color w:val="auto"/>
        </w:rPr>
        <w:t>) e no Cadastro Nacional de Empresas Punidas (</w:t>
      </w:r>
      <w:proofErr w:type="spellStart"/>
      <w:r w:rsidRPr="00DE738D">
        <w:rPr>
          <w:rFonts w:eastAsia="Times New Roman"/>
          <w:color w:val="auto"/>
        </w:rPr>
        <w:t>Cnep</w:t>
      </w:r>
      <w:proofErr w:type="spellEnd"/>
      <w:r w:rsidRPr="00DE738D">
        <w:rPr>
          <w:rFonts w:eastAsia="Times New Roman"/>
          <w:color w:val="auto"/>
        </w:rPr>
        <w:t xml:space="preserve">).  </w:t>
      </w:r>
    </w:p>
    <w:p w14:paraId="752294A2" w14:textId="77777777" w:rsidR="00965F6E" w:rsidRPr="007F68E0" w:rsidRDefault="00965F6E" w:rsidP="00965F6E">
      <w:pPr>
        <w:pStyle w:val="Default"/>
        <w:numPr>
          <w:ilvl w:val="1"/>
          <w:numId w:val="23"/>
        </w:numPr>
        <w:spacing w:before="240" w:line="360" w:lineRule="auto"/>
        <w:ind w:left="0" w:firstLine="0"/>
        <w:jc w:val="both"/>
        <w:rPr>
          <w:rFonts w:eastAsia="Times New Roman"/>
          <w:color w:val="auto"/>
        </w:rPr>
      </w:pPr>
      <w:r w:rsidRPr="00DE738D">
        <w:rPr>
          <w:rFonts w:eastAsia="Times New Roman"/>
          <w:color w:val="auto"/>
        </w:rPr>
        <w:lastRenderedPageBreak/>
        <w:t xml:space="preserve">A aplicação das sanções previstas neste Termo de Referência não exclui, em hipótese alguma, a obrigação de reparação integral do dano causado à Administração Pública, nos termos do art. 156, § 9º, da Lei nº 14.133/2021.  </w:t>
      </w:r>
    </w:p>
    <w:p w14:paraId="4AAD0AD4" w14:textId="77777777" w:rsidR="00965F6E" w:rsidRPr="00C275FA"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195F2EF2">
        <w:rPr>
          <w:rFonts w:eastAsia="Times New Roman"/>
          <w:b/>
          <w:bCs/>
          <w:color w:val="auto"/>
        </w:rPr>
        <w:t>TABELA DE PENALIDADES</w:t>
      </w:r>
    </w:p>
    <w:p w14:paraId="6B854A25" w14:textId="77777777" w:rsidR="00965F6E" w:rsidRPr="00291CFB" w:rsidRDefault="00965F6E" w:rsidP="00965F6E">
      <w:pPr>
        <w:pStyle w:val="PargrafodaLista"/>
        <w:numPr>
          <w:ilvl w:val="1"/>
          <w:numId w:val="23"/>
        </w:numPr>
        <w:spacing w:line="360" w:lineRule="auto"/>
        <w:ind w:left="0" w:firstLine="0"/>
        <w:jc w:val="both"/>
        <w:rPr>
          <w:rFonts w:ascii="Times New Roman" w:hAnsi="Times New Roman" w:cs="Times New Roman"/>
          <w:b/>
          <w:bCs/>
        </w:rPr>
      </w:pPr>
      <w:r w:rsidRPr="195F2EF2">
        <w:rPr>
          <w:rFonts w:ascii="Times New Roman" w:hAnsi="Times New Roman" w:cs="Times New Roman"/>
        </w:rPr>
        <w:t>Considerações iniciais:</w:t>
      </w:r>
    </w:p>
    <w:p w14:paraId="737A5331" w14:textId="77777777" w:rsidR="00965F6E" w:rsidRPr="00A03D6E" w:rsidRDefault="00965F6E" w:rsidP="00965F6E">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36D6726B" w14:textId="77777777" w:rsidR="00965F6E" w:rsidRPr="007F68E0" w:rsidRDefault="00965F6E" w:rsidP="00965F6E">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 multa poderá ser acumulada com quaisquer outras sanções e será aplicada na seguinte forma:</w:t>
      </w:r>
    </w:p>
    <w:p w14:paraId="5BF030D6" w14:textId="77777777" w:rsidR="00965F6E" w:rsidRPr="00C275FA" w:rsidRDefault="00965F6E" w:rsidP="00965F6E">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965F6E" w:rsidRPr="00E7240A" w14:paraId="54EA5FBA" w14:textId="77777777" w:rsidTr="00146683">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288E63E6" w14:textId="77777777" w:rsidR="00965F6E" w:rsidRPr="00E7240A" w:rsidRDefault="00965F6E" w:rsidP="00146683">
            <w:pPr>
              <w:spacing w:before="57" w:after="57"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799B4671" w14:textId="77777777" w:rsidR="00965F6E" w:rsidRPr="00E7240A" w:rsidRDefault="00965F6E" w:rsidP="00146683">
            <w:pPr>
              <w:spacing w:before="57" w:after="57" w:line="360" w:lineRule="auto"/>
              <w:jc w:val="center"/>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 xml:space="preserve">MULTA </w:t>
            </w:r>
          </w:p>
        </w:tc>
      </w:tr>
      <w:tr w:rsidR="00965F6E" w:rsidRPr="00E7240A" w14:paraId="7A8B5AF0" w14:textId="77777777" w:rsidTr="00146683">
        <w:trPr>
          <w:trHeight w:val="1110"/>
        </w:trPr>
        <w:tc>
          <w:tcPr>
            <w:tcW w:w="6600" w:type="dxa"/>
            <w:tcBorders>
              <w:left w:val="single" w:sz="1" w:space="0" w:color="000000" w:themeColor="text1"/>
              <w:bottom w:val="single" w:sz="1" w:space="0" w:color="000000" w:themeColor="text1"/>
            </w:tcBorders>
            <w:shd w:val="clear" w:color="auto" w:fill="auto"/>
          </w:tcPr>
          <w:p w14:paraId="3E673405" w14:textId="77777777" w:rsidR="00965F6E" w:rsidRPr="00E7240A" w:rsidRDefault="00965F6E" w:rsidP="00965F6E">
            <w:pPr>
              <w:pStyle w:val="PargrafodaLista"/>
              <w:numPr>
                <w:ilvl w:val="0"/>
                <w:numId w:val="24"/>
              </w:num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Descumprimento de obrigação contratual</w:t>
            </w:r>
          </w:p>
          <w:p w14:paraId="1843684E" w14:textId="77777777" w:rsidR="00965F6E" w:rsidRPr="00E7240A" w:rsidRDefault="00965F6E" w:rsidP="00146683">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6D052C8F" w14:textId="77777777" w:rsidR="00965F6E" w:rsidRPr="00E7240A" w:rsidRDefault="00965F6E" w:rsidP="00146683">
            <w:pPr>
              <w:autoSpaceDE w:val="0"/>
              <w:spacing w:before="57" w:after="57" w:line="360" w:lineRule="auto"/>
              <w:jc w:val="center"/>
              <w:rPr>
                <w:rFonts w:ascii="Times New Roman" w:eastAsia="Times New Roman" w:hAnsi="Times New Roman" w:cs="Times New Roman"/>
                <w:sz w:val="20"/>
                <w:szCs w:val="20"/>
              </w:rPr>
            </w:pPr>
            <w:r w:rsidRPr="10B6189A">
              <w:rPr>
                <w:rFonts w:ascii="Times New Roman" w:eastAsia="Times New Roman" w:hAnsi="Times New Roman" w:cs="Times New Roman"/>
                <w:sz w:val="20"/>
                <w:szCs w:val="20"/>
              </w:rPr>
              <w:t>10% (dez por cento) sobre o valor global do contrato</w:t>
            </w:r>
          </w:p>
        </w:tc>
      </w:tr>
      <w:tr w:rsidR="00965F6E" w:rsidRPr="00E7240A" w14:paraId="551178D1" w14:textId="77777777" w:rsidTr="00146683">
        <w:trPr>
          <w:trHeight w:val="4110"/>
        </w:trPr>
        <w:tc>
          <w:tcPr>
            <w:tcW w:w="6600" w:type="dxa"/>
            <w:tcBorders>
              <w:left w:val="single" w:sz="1" w:space="0" w:color="000000" w:themeColor="text1"/>
              <w:bottom w:val="single" w:sz="4" w:space="0" w:color="auto"/>
            </w:tcBorders>
            <w:shd w:val="clear" w:color="auto" w:fill="auto"/>
          </w:tcPr>
          <w:p w14:paraId="4F2CA618" w14:textId="77777777" w:rsidR="00965F6E" w:rsidRPr="00E7240A" w:rsidRDefault="00965F6E" w:rsidP="00146683">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2)Inexecução parcial</w:t>
            </w:r>
          </w:p>
          <w:p w14:paraId="7EECB8C3" w14:textId="77777777" w:rsidR="00965F6E" w:rsidRPr="00E7240A" w:rsidRDefault="00965F6E" w:rsidP="00146683">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3) Dar causa à inexecução parcial do contrato que cause grave dano à Administração, ao funcionamento dos serviços públicos ou ao interesse coletivo; </w:t>
            </w:r>
          </w:p>
          <w:p w14:paraId="5A790D12" w14:textId="77777777" w:rsidR="00965F6E" w:rsidRPr="00E7240A" w:rsidRDefault="00965F6E" w:rsidP="00146683">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4) Dar causa à inexecução total do contrato; </w:t>
            </w:r>
          </w:p>
          <w:p w14:paraId="70F74BAB" w14:textId="77777777" w:rsidR="00965F6E" w:rsidRPr="00E7240A" w:rsidRDefault="00965F6E" w:rsidP="00146683">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5) Ensejar o retardamento da execução ou da entrega do objeto da licitação sem motivo justificado; </w:t>
            </w:r>
          </w:p>
          <w:p w14:paraId="5A1EE10C" w14:textId="77777777" w:rsidR="00965F6E" w:rsidRPr="00E7240A" w:rsidRDefault="00965F6E" w:rsidP="00146683">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6) Não manter a proposta (exceto em decorrência de fato superveniente devidamente justificado).</w:t>
            </w:r>
          </w:p>
          <w:p w14:paraId="6DAC61FF" w14:textId="77777777" w:rsidR="00965F6E" w:rsidRPr="00E7240A" w:rsidRDefault="00965F6E" w:rsidP="00146683">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09386F46" w14:textId="77777777" w:rsidR="00965F6E" w:rsidRPr="00E7240A" w:rsidRDefault="00965F6E" w:rsidP="00146683">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965F6E" w:rsidRPr="00E7240A" w14:paraId="2A81A6D2" w14:textId="77777777" w:rsidTr="00146683">
        <w:tc>
          <w:tcPr>
            <w:tcW w:w="6600" w:type="dxa"/>
            <w:tcBorders>
              <w:top w:val="single" w:sz="4" w:space="0" w:color="auto"/>
              <w:left w:val="single" w:sz="4" w:space="0" w:color="auto"/>
              <w:bottom w:val="single" w:sz="4" w:space="0" w:color="auto"/>
              <w:right w:val="single" w:sz="4" w:space="0" w:color="auto"/>
            </w:tcBorders>
            <w:shd w:val="clear" w:color="auto" w:fill="auto"/>
          </w:tcPr>
          <w:p w14:paraId="1A54C019" w14:textId="77777777" w:rsidR="00965F6E" w:rsidRPr="00E7240A" w:rsidRDefault="00965F6E" w:rsidP="00146683">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7) Apresentação de documentação falsa</w:t>
            </w:r>
          </w:p>
          <w:p w14:paraId="405A2E36" w14:textId="77777777" w:rsidR="00965F6E" w:rsidRPr="00E7240A" w:rsidRDefault="00965F6E" w:rsidP="00146683">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8) Inexecução total </w:t>
            </w:r>
          </w:p>
          <w:p w14:paraId="5EABB11F" w14:textId="77777777" w:rsidR="00965F6E" w:rsidRPr="00E7240A" w:rsidRDefault="00965F6E" w:rsidP="00146683">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9) Praticar ato fraudulento na execução do contrato; </w:t>
            </w:r>
          </w:p>
          <w:p w14:paraId="7BB6D47D" w14:textId="77777777" w:rsidR="00965F6E" w:rsidRPr="00E7240A" w:rsidRDefault="00965F6E" w:rsidP="00146683">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10) Prestar declaração falsa durante a execução do contrato</w:t>
            </w:r>
          </w:p>
          <w:p w14:paraId="3002C4A2" w14:textId="77777777" w:rsidR="00965F6E" w:rsidRPr="00E7240A" w:rsidRDefault="00965F6E" w:rsidP="00146683">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11) Comportar-se de modo inidôneo ou cometer fraude de qualquer natureza</w:t>
            </w:r>
          </w:p>
          <w:p w14:paraId="753E5330" w14:textId="77777777" w:rsidR="00965F6E" w:rsidRPr="00E7240A" w:rsidRDefault="00965F6E" w:rsidP="00146683">
            <w:pPr>
              <w:spacing w:before="57" w:after="57" w:line="360" w:lineRule="auto"/>
              <w:jc w:val="both"/>
              <w:rPr>
                <w:rFonts w:ascii="Calibri" w:eastAsia="Calibri" w:hAnsi="Calibri" w:cs="Calibri"/>
                <w:color w:val="000000" w:themeColor="text1"/>
              </w:rPr>
            </w:pPr>
            <w:r w:rsidRPr="7ECB85F5">
              <w:rPr>
                <w:rFonts w:ascii="Times New Roman" w:eastAsia="Times New Roman" w:hAnsi="Times New Roman" w:cs="Times New Roman"/>
                <w:color w:val="000000" w:themeColor="text1"/>
                <w:sz w:val="20"/>
                <w:szCs w:val="20"/>
              </w:rPr>
              <w:lastRenderedPageBreak/>
              <w:t xml:space="preserve">12) Praticar ato lesivo previsto no </w:t>
            </w:r>
            <w:hyperlink r:id="rId22" w:anchor="art5">
              <w:r w:rsidRPr="7ECB85F5">
                <w:rPr>
                  <w:rStyle w:val="Hyperlink"/>
                  <w:rFonts w:ascii="Times New Roman" w:eastAsia="Times New Roman" w:hAnsi="Times New Roman" w:cs="Times New Roman"/>
                  <w:sz w:val="20"/>
                  <w:szCs w:val="20"/>
                </w:rPr>
                <w:t>art. 5º da Lei nº 12.846, de 1º de agosto de 2013.</w:t>
              </w:r>
            </w:hyperlink>
          </w:p>
          <w:p w14:paraId="730A5E8E" w14:textId="77777777" w:rsidR="00965F6E" w:rsidRPr="00E7240A" w:rsidRDefault="00965F6E" w:rsidP="00146683">
            <w:pPr>
              <w:spacing w:before="57" w:after="57" w:line="360" w:lineRule="auto"/>
              <w:jc w:val="both"/>
              <w:rPr>
                <w:rFonts w:ascii="Times New Roman" w:eastAsia="Times New Roman" w:hAnsi="Times New Roman" w:cs="Times New Roman"/>
                <w:sz w:val="20"/>
                <w:szCs w:val="20"/>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FDA732E" w14:textId="77777777" w:rsidR="00965F6E" w:rsidRPr="00E7240A" w:rsidRDefault="00965F6E" w:rsidP="00146683">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lastRenderedPageBreak/>
              <w:t>30% (trinta por cento) sobre o valor global do contrato</w:t>
            </w:r>
          </w:p>
        </w:tc>
      </w:tr>
    </w:tbl>
    <w:p w14:paraId="4AE98A8C" w14:textId="77777777" w:rsidR="00965F6E" w:rsidRPr="00C275FA" w:rsidRDefault="00965F6E" w:rsidP="00965F6E">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Além dessas, serão aplicadas multas, conforme as infrações cometidas e o nível de gravidade respectivo, indicados nas tabelas a seguir:</w:t>
      </w:r>
    </w:p>
    <w:p w14:paraId="7C7508E7" w14:textId="77777777" w:rsidR="00965F6E" w:rsidRPr="00C275FA" w:rsidRDefault="00965F6E" w:rsidP="00965F6E">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965F6E" w:rsidRPr="00C275FA" w14:paraId="7BE69463" w14:textId="77777777" w:rsidTr="00146683">
        <w:trPr>
          <w:trHeight w:val="279"/>
          <w:jc w:val="center"/>
        </w:trPr>
        <w:tc>
          <w:tcPr>
            <w:tcW w:w="3526" w:type="dxa"/>
            <w:shd w:val="clear" w:color="auto" w:fill="BFBFBF" w:themeFill="background1" w:themeFillShade="BF"/>
          </w:tcPr>
          <w:p w14:paraId="30E38346"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232FE9ED"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CORRESPONDÊNCIA</w:t>
            </w:r>
          </w:p>
          <w:p w14:paraId="002DE63E"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(por ocorrência sobre o valor global do CONTRATO)</w:t>
            </w:r>
          </w:p>
        </w:tc>
      </w:tr>
      <w:tr w:rsidR="00965F6E" w:rsidRPr="00C275FA" w14:paraId="3698F57B" w14:textId="77777777" w:rsidTr="00146683">
        <w:trPr>
          <w:trHeight w:val="107"/>
          <w:jc w:val="center"/>
        </w:trPr>
        <w:tc>
          <w:tcPr>
            <w:tcW w:w="3526" w:type="dxa"/>
          </w:tcPr>
          <w:p w14:paraId="57D79F30"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 (menor ofensividade)</w:t>
            </w:r>
          </w:p>
        </w:tc>
        <w:tc>
          <w:tcPr>
            <w:tcW w:w="3526" w:type="dxa"/>
          </w:tcPr>
          <w:p w14:paraId="0602DB05"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0,2%.</w:t>
            </w:r>
          </w:p>
        </w:tc>
      </w:tr>
      <w:tr w:rsidR="00965F6E" w:rsidRPr="00C275FA" w14:paraId="24CC4C65" w14:textId="77777777" w:rsidTr="00146683">
        <w:trPr>
          <w:trHeight w:val="107"/>
          <w:jc w:val="center"/>
        </w:trPr>
        <w:tc>
          <w:tcPr>
            <w:tcW w:w="3526" w:type="dxa"/>
          </w:tcPr>
          <w:p w14:paraId="250E3F09"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2 (leve)</w:t>
            </w:r>
          </w:p>
        </w:tc>
        <w:tc>
          <w:tcPr>
            <w:tcW w:w="3526" w:type="dxa"/>
          </w:tcPr>
          <w:p w14:paraId="2E94FD75"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0,4%.</w:t>
            </w:r>
          </w:p>
        </w:tc>
      </w:tr>
      <w:tr w:rsidR="00965F6E" w:rsidRPr="00C275FA" w14:paraId="10BBD729" w14:textId="77777777" w:rsidTr="00146683">
        <w:trPr>
          <w:trHeight w:val="107"/>
          <w:jc w:val="center"/>
        </w:trPr>
        <w:tc>
          <w:tcPr>
            <w:tcW w:w="3526" w:type="dxa"/>
          </w:tcPr>
          <w:p w14:paraId="4C9B7ED4"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 (médio)</w:t>
            </w:r>
          </w:p>
        </w:tc>
        <w:tc>
          <w:tcPr>
            <w:tcW w:w="3526" w:type="dxa"/>
          </w:tcPr>
          <w:p w14:paraId="045D7771"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0,8%.</w:t>
            </w:r>
          </w:p>
        </w:tc>
      </w:tr>
      <w:tr w:rsidR="00965F6E" w:rsidRPr="00C275FA" w14:paraId="40D86601" w14:textId="77777777" w:rsidTr="00146683">
        <w:trPr>
          <w:trHeight w:val="107"/>
          <w:jc w:val="center"/>
        </w:trPr>
        <w:tc>
          <w:tcPr>
            <w:tcW w:w="3526" w:type="dxa"/>
          </w:tcPr>
          <w:p w14:paraId="113A00B6"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 (grave)</w:t>
            </w:r>
          </w:p>
        </w:tc>
        <w:tc>
          <w:tcPr>
            <w:tcW w:w="3526" w:type="dxa"/>
          </w:tcPr>
          <w:p w14:paraId="7939FE29"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1,6%.</w:t>
            </w:r>
          </w:p>
        </w:tc>
      </w:tr>
      <w:tr w:rsidR="00965F6E" w:rsidRPr="00C275FA" w14:paraId="2DAEF731" w14:textId="77777777" w:rsidTr="00146683">
        <w:trPr>
          <w:trHeight w:val="107"/>
          <w:jc w:val="center"/>
        </w:trPr>
        <w:tc>
          <w:tcPr>
            <w:tcW w:w="3526" w:type="dxa"/>
          </w:tcPr>
          <w:p w14:paraId="48CDF89F"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5 (muito grave)</w:t>
            </w:r>
          </w:p>
        </w:tc>
        <w:tc>
          <w:tcPr>
            <w:tcW w:w="3526" w:type="dxa"/>
          </w:tcPr>
          <w:p w14:paraId="20C7D7CF"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3,2%.</w:t>
            </w:r>
          </w:p>
        </w:tc>
      </w:tr>
      <w:tr w:rsidR="00965F6E" w:rsidRPr="00C275FA" w14:paraId="7EDA0616" w14:textId="77777777" w:rsidTr="00146683">
        <w:trPr>
          <w:trHeight w:val="107"/>
          <w:jc w:val="center"/>
        </w:trPr>
        <w:tc>
          <w:tcPr>
            <w:tcW w:w="3526" w:type="dxa"/>
          </w:tcPr>
          <w:p w14:paraId="2C4DE838"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6 (gravíssimo)</w:t>
            </w:r>
          </w:p>
        </w:tc>
        <w:tc>
          <w:tcPr>
            <w:tcW w:w="3526" w:type="dxa"/>
          </w:tcPr>
          <w:p w14:paraId="43D288E1" w14:textId="77777777" w:rsidR="00965F6E" w:rsidRPr="00C275FA" w:rsidRDefault="00965F6E" w:rsidP="00146683">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w:t>
            </w:r>
          </w:p>
        </w:tc>
      </w:tr>
    </w:tbl>
    <w:p w14:paraId="0D287ED8" w14:textId="77777777" w:rsidR="00965F6E" w:rsidRPr="00C275FA" w:rsidRDefault="00965F6E" w:rsidP="00965F6E">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Todas as ocorrências contratuais serão registradas pelo CONTRANTE, que notificará a CONTRATADA dos registros. Serão atribuídos níveis para as ocorrências, conforme tabela abaixo:</w:t>
      </w:r>
    </w:p>
    <w:p w14:paraId="6596D9E4" w14:textId="77777777" w:rsidR="00965F6E" w:rsidRPr="00C275FA" w:rsidRDefault="00965F6E" w:rsidP="00965F6E">
      <w:pPr>
        <w:pStyle w:val="Default"/>
        <w:spacing w:line="360" w:lineRule="auto"/>
        <w:jc w:val="center"/>
        <w:rPr>
          <w:rFonts w:eastAsia="Times New Roman"/>
          <w:color w:val="auto"/>
          <w:sz w:val="32"/>
          <w:szCs w:val="32"/>
        </w:rPr>
      </w:pPr>
      <w:r w:rsidRPr="4E79D129">
        <w:rPr>
          <w:rFonts w:eastAsia="Times New Roman"/>
          <w:b/>
          <w:bCs/>
          <w:color w:val="auto"/>
          <w:sz w:val="20"/>
          <w:szCs w:val="20"/>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965F6E" w14:paraId="0166850B" w14:textId="77777777" w:rsidTr="00146683">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731ED39"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INFRAÇÃO</w:t>
            </w:r>
          </w:p>
        </w:tc>
      </w:tr>
      <w:tr w:rsidR="00965F6E" w14:paraId="31900F1C" w14:textId="77777777" w:rsidTr="00146683">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50AA899"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4F2D8DE"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3766F13"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Nível</w:t>
            </w:r>
          </w:p>
        </w:tc>
      </w:tr>
      <w:tr w:rsidR="00965F6E" w14:paraId="2C8759C2" w14:textId="77777777" w:rsidTr="00146683">
        <w:trPr>
          <w:trHeight w:val="195"/>
        </w:trPr>
        <w:tc>
          <w:tcPr>
            <w:tcW w:w="675" w:type="dxa"/>
            <w:tcBorders>
              <w:top w:val="single" w:sz="6" w:space="0" w:color="auto"/>
              <w:left w:val="single" w:sz="6" w:space="0" w:color="auto"/>
              <w:bottom w:val="single" w:sz="6" w:space="0" w:color="auto"/>
              <w:right w:val="single" w:sz="6" w:space="0" w:color="auto"/>
            </w:tcBorders>
          </w:tcPr>
          <w:p w14:paraId="7EA06B87"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6B4A0962"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1256F1CF"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965F6E" w14:paraId="1C4E42D4" w14:textId="77777777" w:rsidTr="00146683">
        <w:trPr>
          <w:trHeight w:val="105"/>
        </w:trPr>
        <w:tc>
          <w:tcPr>
            <w:tcW w:w="675" w:type="dxa"/>
            <w:tcBorders>
              <w:top w:val="single" w:sz="6" w:space="0" w:color="auto"/>
              <w:left w:val="single" w:sz="6" w:space="0" w:color="auto"/>
              <w:bottom w:val="single" w:sz="6" w:space="0" w:color="auto"/>
              <w:right w:val="single" w:sz="6" w:space="0" w:color="auto"/>
            </w:tcBorders>
          </w:tcPr>
          <w:p w14:paraId="5F8B2CDC"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7944D567"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60BBB652"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965F6E" w14:paraId="3F4D2B82" w14:textId="77777777" w:rsidTr="00146683">
        <w:trPr>
          <w:trHeight w:val="285"/>
        </w:trPr>
        <w:tc>
          <w:tcPr>
            <w:tcW w:w="675" w:type="dxa"/>
            <w:tcBorders>
              <w:top w:val="single" w:sz="6" w:space="0" w:color="auto"/>
              <w:left w:val="single" w:sz="6" w:space="0" w:color="auto"/>
              <w:bottom w:val="single" w:sz="6" w:space="0" w:color="auto"/>
              <w:right w:val="single" w:sz="6" w:space="0" w:color="auto"/>
            </w:tcBorders>
          </w:tcPr>
          <w:p w14:paraId="01668D18"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563F8F89"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5F724EFD"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965F6E" w14:paraId="0E89F6E8" w14:textId="77777777" w:rsidTr="00146683">
        <w:trPr>
          <w:trHeight w:val="285"/>
        </w:trPr>
        <w:tc>
          <w:tcPr>
            <w:tcW w:w="675" w:type="dxa"/>
            <w:tcBorders>
              <w:top w:val="single" w:sz="6" w:space="0" w:color="auto"/>
              <w:left w:val="single" w:sz="6" w:space="0" w:color="auto"/>
              <w:bottom w:val="single" w:sz="6" w:space="0" w:color="auto"/>
              <w:right w:val="single" w:sz="6" w:space="0" w:color="auto"/>
            </w:tcBorders>
          </w:tcPr>
          <w:p w14:paraId="0E8AEDC6"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c>
          <w:tcPr>
            <w:tcW w:w="6510" w:type="dxa"/>
            <w:tcBorders>
              <w:top w:val="single" w:sz="6" w:space="0" w:color="auto"/>
              <w:left w:val="single" w:sz="6" w:space="0" w:color="auto"/>
              <w:bottom w:val="single" w:sz="6" w:space="0" w:color="auto"/>
              <w:right w:val="single" w:sz="6" w:space="0" w:color="auto"/>
            </w:tcBorders>
          </w:tcPr>
          <w:p w14:paraId="02D08CB7"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15B2FC69"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965F6E" w14:paraId="0186E283" w14:textId="77777777" w:rsidTr="00146683">
        <w:trPr>
          <w:trHeight w:val="195"/>
        </w:trPr>
        <w:tc>
          <w:tcPr>
            <w:tcW w:w="675" w:type="dxa"/>
            <w:tcBorders>
              <w:top w:val="single" w:sz="6" w:space="0" w:color="auto"/>
              <w:left w:val="single" w:sz="6" w:space="0" w:color="auto"/>
              <w:bottom w:val="single" w:sz="6" w:space="0" w:color="auto"/>
              <w:right w:val="single" w:sz="6" w:space="0" w:color="auto"/>
            </w:tcBorders>
          </w:tcPr>
          <w:p w14:paraId="5DD1D395"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55AEE8E6"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32299D5E"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965F6E" w14:paraId="411039B3" w14:textId="77777777" w:rsidTr="00146683">
        <w:trPr>
          <w:trHeight w:val="285"/>
        </w:trPr>
        <w:tc>
          <w:tcPr>
            <w:tcW w:w="675" w:type="dxa"/>
            <w:tcBorders>
              <w:top w:val="single" w:sz="6" w:space="0" w:color="auto"/>
              <w:left w:val="single" w:sz="6" w:space="0" w:color="auto"/>
              <w:bottom w:val="single" w:sz="6" w:space="0" w:color="auto"/>
              <w:right w:val="single" w:sz="6" w:space="0" w:color="auto"/>
            </w:tcBorders>
          </w:tcPr>
          <w:p w14:paraId="2EAC7A62"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29DFBD52"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076ECF38"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965F6E" w14:paraId="1E487176" w14:textId="77777777" w:rsidTr="00146683">
        <w:trPr>
          <w:trHeight w:val="285"/>
        </w:trPr>
        <w:tc>
          <w:tcPr>
            <w:tcW w:w="675" w:type="dxa"/>
            <w:tcBorders>
              <w:top w:val="single" w:sz="6" w:space="0" w:color="auto"/>
              <w:left w:val="single" w:sz="6" w:space="0" w:color="auto"/>
              <w:bottom w:val="single" w:sz="6" w:space="0" w:color="auto"/>
              <w:right w:val="single" w:sz="6" w:space="0" w:color="auto"/>
            </w:tcBorders>
          </w:tcPr>
          <w:p w14:paraId="26825984"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8</w:t>
            </w:r>
          </w:p>
        </w:tc>
        <w:tc>
          <w:tcPr>
            <w:tcW w:w="6510" w:type="dxa"/>
            <w:tcBorders>
              <w:top w:val="single" w:sz="6" w:space="0" w:color="auto"/>
              <w:left w:val="single" w:sz="6" w:space="0" w:color="auto"/>
              <w:bottom w:val="single" w:sz="6" w:space="0" w:color="auto"/>
              <w:right w:val="single" w:sz="6" w:space="0" w:color="auto"/>
            </w:tcBorders>
          </w:tcPr>
          <w:p w14:paraId="71B0D1B3"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pelos produtos e materiais utilizados na montagem do objeto da contratação, assim como substituir imediatamente qualquer material que não atenda aos critérios especificados neste termo.</w:t>
            </w:r>
          </w:p>
        </w:tc>
        <w:tc>
          <w:tcPr>
            <w:tcW w:w="705" w:type="dxa"/>
            <w:tcBorders>
              <w:top w:val="single" w:sz="6" w:space="0" w:color="auto"/>
              <w:left w:val="single" w:sz="6" w:space="0" w:color="auto"/>
              <w:bottom w:val="single" w:sz="6" w:space="0" w:color="auto"/>
              <w:right w:val="single" w:sz="6" w:space="0" w:color="auto"/>
            </w:tcBorders>
          </w:tcPr>
          <w:p w14:paraId="2769BB70"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965F6E" w14:paraId="13985CFC" w14:textId="77777777" w:rsidTr="00146683">
        <w:trPr>
          <w:trHeight w:val="105"/>
        </w:trPr>
        <w:tc>
          <w:tcPr>
            <w:tcW w:w="675" w:type="dxa"/>
            <w:tcBorders>
              <w:top w:val="single" w:sz="6" w:space="0" w:color="auto"/>
              <w:left w:val="single" w:sz="6" w:space="0" w:color="auto"/>
              <w:bottom w:val="single" w:sz="6" w:space="0" w:color="auto"/>
              <w:right w:val="single" w:sz="6" w:space="0" w:color="auto"/>
            </w:tcBorders>
          </w:tcPr>
          <w:p w14:paraId="5C357111"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9</w:t>
            </w:r>
          </w:p>
        </w:tc>
        <w:tc>
          <w:tcPr>
            <w:tcW w:w="6510" w:type="dxa"/>
            <w:tcBorders>
              <w:top w:val="single" w:sz="6" w:space="0" w:color="auto"/>
              <w:left w:val="single" w:sz="6" w:space="0" w:color="auto"/>
              <w:bottom w:val="single" w:sz="6" w:space="0" w:color="auto"/>
              <w:right w:val="single" w:sz="6" w:space="0" w:color="auto"/>
            </w:tcBorders>
          </w:tcPr>
          <w:p w14:paraId="093F71AB"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zelar pelas instalações do CONTRATANTE</w:t>
            </w:r>
          </w:p>
        </w:tc>
        <w:tc>
          <w:tcPr>
            <w:tcW w:w="705" w:type="dxa"/>
            <w:tcBorders>
              <w:top w:val="single" w:sz="6" w:space="0" w:color="auto"/>
              <w:left w:val="single" w:sz="6" w:space="0" w:color="auto"/>
              <w:bottom w:val="single" w:sz="6" w:space="0" w:color="auto"/>
              <w:right w:val="single" w:sz="6" w:space="0" w:color="auto"/>
            </w:tcBorders>
          </w:tcPr>
          <w:p w14:paraId="61F87473"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965F6E" w14:paraId="6A1700DB" w14:textId="77777777" w:rsidTr="00146683">
        <w:trPr>
          <w:trHeight w:val="195"/>
        </w:trPr>
        <w:tc>
          <w:tcPr>
            <w:tcW w:w="675" w:type="dxa"/>
            <w:tcBorders>
              <w:top w:val="single" w:sz="6" w:space="0" w:color="auto"/>
              <w:left w:val="single" w:sz="6" w:space="0" w:color="auto"/>
              <w:bottom w:val="single" w:sz="6" w:space="0" w:color="auto"/>
              <w:right w:val="single" w:sz="6" w:space="0" w:color="auto"/>
            </w:tcBorders>
          </w:tcPr>
          <w:p w14:paraId="5733F707"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10</w:t>
            </w:r>
          </w:p>
        </w:tc>
        <w:tc>
          <w:tcPr>
            <w:tcW w:w="6510" w:type="dxa"/>
            <w:tcBorders>
              <w:top w:val="single" w:sz="6" w:space="0" w:color="auto"/>
              <w:left w:val="single" w:sz="6" w:space="0" w:color="auto"/>
              <w:bottom w:val="single" w:sz="6" w:space="0" w:color="auto"/>
              <w:right w:val="single" w:sz="6" w:space="0" w:color="auto"/>
            </w:tcBorders>
          </w:tcPr>
          <w:p w14:paraId="7F98AC51"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por quaisquer acidentes de trabalho sofridos pelos seus empregados quando em serviço.</w:t>
            </w:r>
          </w:p>
        </w:tc>
        <w:tc>
          <w:tcPr>
            <w:tcW w:w="705" w:type="dxa"/>
            <w:tcBorders>
              <w:top w:val="single" w:sz="6" w:space="0" w:color="auto"/>
              <w:left w:val="single" w:sz="6" w:space="0" w:color="auto"/>
              <w:bottom w:val="single" w:sz="6" w:space="0" w:color="auto"/>
              <w:right w:val="single" w:sz="6" w:space="0" w:color="auto"/>
            </w:tcBorders>
          </w:tcPr>
          <w:p w14:paraId="1F17AB65"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965F6E" w14:paraId="469A015E" w14:textId="77777777" w:rsidTr="00146683">
        <w:trPr>
          <w:trHeight w:val="195"/>
        </w:trPr>
        <w:tc>
          <w:tcPr>
            <w:tcW w:w="675" w:type="dxa"/>
            <w:tcBorders>
              <w:top w:val="single" w:sz="6" w:space="0" w:color="auto"/>
              <w:left w:val="single" w:sz="6" w:space="0" w:color="auto"/>
              <w:bottom w:val="single" w:sz="6" w:space="0" w:color="auto"/>
              <w:right w:val="single" w:sz="6" w:space="0" w:color="auto"/>
            </w:tcBorders>
          </w:tcPr>
          <w:p w14:paraId="0F88B01F" w14:textId="77777777" w:rsidR="00965F6E" w:rsidRDefault="00965F6E" w:rsidP="00146683">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lastRenderedPageBreak/>
              <w:t>11</w:t>
            </w:r>
          </w:p>
        </w:tc>
        <w:tc>
          <w:tcPr>
            <w:tcW w:w="6510" w:type="dxa"/>
            <w:tcBorders>
              <w:top w:val="single" w:sz="6" w:space="0" w:color="auto"/>
              <w:left w:val="single" w:sz="6" w:space="0" w:color="auto"/>
              <w:bottom w:val="single" w:sz="6" w:space="0" w:color="auto"/>
              <w:right w:val="single" w:sz="6" w:space="0" w:color="auto"/>
            </w:tcBorders>
          </w:tcPr>
          <w:p w14:paraId="09D95195"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observar rigorosamente as normas regulamentadoras de segurança do trabalho.</w:t>
            </w:r>
          </w:p>
        </w:tc>
        <w:tc>
          <w:tcPr>
            <w:tcW w:w="705" w:type="dxa"/>
            <w:tcBorders>
              <w:top w:val="single" w:sz="6" w:space="0" w:color="auto"/>
              <w:left w:val="single" w:sz="6" w:space="0" w:color="auto"/>
              <w:bottom w:val="single" w:sz="6" w:space="0" w:color="auto"/>
              <w:right w:val="single" w:sz="6" w:space="0" w:color="auto"/>
            </w:tcBorders>
          </w:tcPr>
          <w:p w14:paraId="711B7D12"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965F6E" w14:paraId="52329521" w14:textId="77777777" w:rsidTr="00146683">
        <w:trPr>
          <w:trHeight w:val="285"/>
        </w:trPr>
        <w:tc>
          <w:tcPr>
            <w:tcW w:w="675" w:type="dxa"/>
            <w:tcBorders>
              <w:top w:val="single" w:sz="6" w:space="0" w:color="auto"/>
              <w:left w:val="single" w:sz="6" w:space="0" w:color="auto"/>
              <w:bottom w:val="single" w:sz="6" w:space="0" w:color="auto"/>
              <w:right w:val="single" w:sz="6" w:space="0" w:color="auto"/>
            </w:tcBorders>
          </w:tcPr>
          <w:p w14:paraId="1D33474C"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12</w:t>
            </w:r>
          </w:p>
        </w:tc>
        <w:tc>
          <w:tcPr>
            <w:tcW w:w="6510" w:type="dxa"/>
            <w:tcBorders>
              <w:top w:val="single" w:sz="6" w:space="0" w:color="auto"/>
              <w:left w:val="single" w:sz="6" w:space="0" w:color="auto"/>
              <w:bottom w:val="single" w:sz="6" w:space="0" w:color="auto"/>
              <w:right w:val="single" w:sz="6" w:space="0" w:color="auto"/>
            </w:tcBorders>
          </w:tcPr>
          <w:p w14:paraId="5342E169"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manter nas dependências do CONTRATANTE, os funcionários identificados e uniformizados de maneira condizente com o serviço, observando ainda as normas internas e de segurança.</w:t>
            </w:r>
          </w:p>
        </w:tc>
        <w:tc>
          <w:tcPr>
            <w:tcW w:w="705" w:type="dxa"/>
            <w:tcBorders>
              <w:top w:val="single" w:sz="6" w:space="0" w:color="auto"/>
              <w:left w:val="single" w:sz="6" w:space="0" w:color="auto"/>
              <w:bottom w:val="single" w:sz="6" w:space="0" w:color="auto"/>
              <w:right w:val="single" w:sz="6" w:space="0" w:color="auto"/>
            </w:tcBorders>
          </w:tcPr>
          <w:p w14:paraId="47CE58D4"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r>
      <w:tr w:rsidR="00965F6E" w14:paraId="4EC5FABF" w14:textId="77777777" w:rsidTr="00146683">
        <w:trPr>
          <w:trHeight w:val="195"/>
        </w:trPr>
        <w:tc>
          <w:tcPr>
            <w:tcW w:w="675" w:type="dxa"/>
            <w:tcBorders>
              <w:top w:val="single" w:sz="6" w:space="0" w:color="auto"/>
              <w:left w:val="single" w:sz="6" w:space="0" w:color="auto"/>
              <w:bottom w:val="single" w:sz="6" w:space="0" w:color="auto"/>
              <w:right w:val="single" w:sz="6" w:space="0" w:color="auto"/>
            </w:tcBorders>
          </w:tcPr>
          <w:p w14:paraId="79900434"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13</w:t>
            </w:r>
          </w:p>
        </w:tc>
        <w:tc>
          <w:tcPr>
            <w:tcW w:w="6510" w:type="dxa"/>
            <w:tcBorders>
              <w:top w:val="single" w:sz="6" w:space="0" w:color="auto"/>
              <w:left w:val="single" w:sz="6" w:space="0" w:color="auto"/>
              <w:bottom w:val="single" w:sz="6" w:space="0" w:color="auto"/>
              <w:right w:val="single" w:sz="6" w:space="0" w:color="auto"/>
            </w:tcBorders>
          </w:tcPr>
          <w:p w14:paraId="24FE2A57"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45AB115D"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965F6E" w14:paraId="26BB4C9F" w14:textId="77777777" w:rsidTr="00146683">
        <w:trPr>
          <w:trHeight w:val="195"/>
        </w:trPr>
        <w:tc>
          <w:tcPr>
            <w:tcW w:w="675" w:type="dxa"/>
            <w:tcBorders>
              <w:top w:val="single" w:sz="6" w:space="0" w:color="auto"/>
              <w:left w:val="single" w:sz="6" w:space="0" w:color="auto"/>
              <w:bottom w:val="single" w:sz="6" w:space="0" w:color="auto"/>
              <w:right w:val="single" w:sz="6" w:space="0" w:color="auto"/>
            </w:tcBorders>
          </w:tcPr>
          <w:p w14:paraId="1C3142B0"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14</w:t>
            </w:r>
          </w:p>
        </w:tc>
        <w:tc>
          <w:tcPr>
            <w:tcW w:w="6510" w:type="dxa"/>
            <w:tcBorders>
              <w:top w:val="single" w:sz="6" w:space="0" w:color="auto"/>
              <w:left w:val="single" w:sz="6" w:space="0" w:color="auto"/>
              <w:bottom w:val="single" w:sz="6" w:space="0" w:color="auto"/>
              <w:right w:val="single" w:sz="6" w:space="0" w:color="auto"/>
            </w:tcBorders>
          </w:tcPr>
          <w:p w14:paraId="28D8107D"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 xml:space="preserve">Deixar de disponibilizar e manter atualizados conta de </w:t>
            </w:r>
            <w:r w:rsidRPr="4E79D129">
              <w:rPr>
                <w:rFonts w:eastAsia="Times New Roman"/>
                <w:i/>
                <w:iCs/>
                <w:color w:val="000000" w:themeColor="text1"/>
                <w:sz w:val="20"/>
                <w:szCs w:val="20"/>
              </w:rPr>
              <w:t xml:space="preserve">e-mail, </w:t>
            </w:r>
            <w:r w:rsidRPr="4E79D129">
              <w:rPr>
                <w:rFonts w:eastAsia="Times New Roman"/>
                <w:color w:val="000000" w:themeColor="text1"/>
                <w:sz w:val="20"/>
                <w:szCs w:val="20"/>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03FD47E2"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r>
      <w:tr w:rsidR="00965F6E" w14:paraId="5A373DEE" w14:textId="77777777" w:rsidTr="00146683">
        <w:trPr>
          <w:trHeight w:val="285"/>
        </w:trPr>
        <w:tc>
          <w:tcPr>
            <w:tcW w:w="675" w:type="dxa"/>
            <w:tcBorders>
              <w:top w:val="single" w:sz="6" w:space="0" w:color="auto"/>
              <w:left w:val="single" w:sz="6" w:space="0" w:color="auto"/>
              <w:bottom w:val="single" w:sz="6" w:space="0" w:color="auto"/>
              <w:right w:val="single" w:sz="6" w:space="0" w:color="auto"/>
            </w:tcBorders>
          </w:tcPr>
          <w:p w14:paraId="7A7726FB"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15</w:t>
            </w:r>
          </w:p>
        </w:tc>
        <w:tc>
          <w:tcPr>
            <w:tcW w:w="6510" w:type="dxa"/>
            <w:tcBorders>
              <w:top w:val="single" w:sz="6" w:space="0" w:color="auto"/>
              <w:left w:val="single" w:sz="6" w:space="0" w:color="auto"/>
              <w:bottom w:val="single" w:sz="6" w:space="0" w:color="auto"/>
              <w:right w:val="single" w:sz="6" w:space="0" w:color="auto"/>
            </w:tcBorders>
          </w:tcPr>
          <w:p w14:paraId="481F665E"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pela idoneidade e pelo comportamento de seus prestadores de serviço e por quaisquer prejuízos que sejam causados à CONTRATANTE e a terceiros.</w:t>
            </w:r>
          </w:p>
        </w:tc>
        <w:tc>
          <w:tcPr>
            <w:tcW w:w="705" w:type="dxa"/>
            <w:tcBorders>
              <w:top w:val="single" w:sz="6" w:space="0" w:color="auto"/>
              <w:left w:val="single" w:sz="6" w:space="0" w:color="auto"/>
              <w:bottom w:val="single" w:sz="6" w:space="0" w:color="auto"/>
              <w:right w:val="single" w:sz="6" w:space="0" w:color="auto"/>
            </w:tcBorders>
          </w:tcPr>
          <w:p w14:paraId="77A6EF4C"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965F6E" w14:paraId="3CBE4AF9" w14:textId="77777777" w:rsidTr="00146683">
        <w:trPr>
          <w:trHeight w:val="285"/>
        </w:trPr>
        <w:tc>
          <w:tcPr>
            <w:tcW w:w="675" w:type="dxa"/>
            <w:tcBorders>
              <w:top w:val="single" w:sz="6" w:space="0" w:color="auto"/>
              <w:left w:val="single" w:sz="6" w:space="0" w:color="auto"/>
              <w:bottom w:val="single" w:sz="6" w:space="0" w:color="auto"/>
              <w:right w:val="single" w:sz="6" w:space="0" w:color="auto"/>
            </w:tcBorders>
          </w:tcPr>
          <w:p w14:paraId="144FAF1A"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16</w:t>
            </w:r>
          </w:p>
        </w:tc>
        <w:tc>
          <w:tcPr>
            <w:tcW w:w="6510" w:type="dxa"/>
            <w:tcBorders>
              <w:top w:val="single" w:sz="6" w:space="0" w:color="auto"/>
              <w:left w:val="single" w:sz="6" w:space="0" w:color="auto"/>
              <w:bottom w:val="single" w:sz="6" w:space="0" w:color="auto"/>
              <w:right w:val="single" w:sz="6" w:space="0" w:color="auto"/>
            </w:tcBorders>
          </w:tcPr>
          <w:p w14:paraId="4FFD318A"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3F6264B5"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965F6E" w14:paraId="1FF21D9F" w14:textId="77777777" w:rsidTr="00146683">
        <w:trPr>
          <w:trHeight w:val="195"/>
        </w:trPr>
        <w:tc>
          <w:tcPr>
            <w:tcW w:w="675" w:type="dxa"/>
            <w:tcBorders>
              <w:top w:val="single" w:sz="6" w:space="0" w:color="auto"/>
              <w:left w:val="single" w:sz="6" w:space="0" w:color="auto"/>
              <w:bottom w:val="single" w:sz="6" w:space="0" w:color="auto"/>
              <w:right w:val="single" w:sz="6" w:space="0" w:color="auto"/>
            </w:tcBorders>
          </w:tcPr>
          <w:p w14:paraId="6B4EF66A"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17</w:t>
            </w:r>
          </w:p>
        </w:tc>
        <w:tc>
          <w:tcPr>
            <w:tcW w:w="6510" w:type="dxa"/>
            <w:tcBorders>
              <w:top w:val="single" w:sz="6" w:space="0" w:color="auto"/>
              <w:left w:val="single" w:sz="6" w:space="0" w:color="auto"/>
              <w:bottom w:val="single" w:sz="6" w:space="0" w:color="auto"/>
              <w:right w:val="single" w:sz="6" w:space="0" w:color="auto"/>
            </w:tcBorders>
          </w:tcPr>
          <w:p w14:paraId="4F50370B" w14:textId="77777777" w:rsidR="00965F6E" w:rsidRDefault="00965F6E" w:rsidP="00146683">
            <w:pPr>
              <w:pStyle w:val="Default"/>
              <w:jc w:val="both"/>
              <w:rPr>
                <w:rFonts w:eastAsia="Times New Roman"/>
                <w:color w:val="000000" w:themeColor="text1"/>
                <w:sz w:val="20"/>
                <w:szCs w:val="20"/>
              </w:rPr>
            </w:pPr>
            <w:r w:rsidRPr="06B7B790">
              <w:rPr>
                <w:rFonts w:eastAsia="Times New Roman"/>
                <w:color w:val="000000" w:themeColor="text1"/>
                <w:sz w:val="20"/>
                <w:szCs w:val="20"/>
              </w:rPr>
              <w:t>Deixar de assumir todas as responsabilidades e tomar as medidas necessárias para o atendimento dos prestadores de serviço acidentados ou com mal súbito.</w:t>
            </w:r>
          </w:p>
        </w:tc>
        <w:tc>
          <w:tcPr>
            <w:tcW w:w="705" w:type="dxa"/>
            <w:tcBorders>
              <w:top w:val="single" w:sz="6" w:space="0" w:color="auto"/>
              <w:left w:val="single" w:sz="6" w:space="0" w:color="auto"/>
              <w:bottom w:val="single" w:sz="6" w:space="0" w:color="auto"/>
              <w:right w:val="single" w:sz="6" w:space="0" w:color="auto"/>
            </w:tcBorders>
          </w:tcPr>
          <w:p w14:paraId="535C889F"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965F6E" w14:paraId="5122EBE8" w14:textId="77777777" w:rsidTr="00146683">
        <w:trPr>
          <w:trHeight w:val="375"/>
        </w:trPr>
        <w:tc>
          <w:tcPr>
            <w:tcW w:w="675" w:type="dxa"/>
            <w:tcBorders>
              <w:top w:val="single" w:sz="6" w:space="0" w:color="auto"/>
              <w:left w:val="single" w:sz="6" w:space="0" w:color="auto"/>
              <w:bottom w:val="single" w:sz="6" w:space="0" w:color="auto"/>
              <w:right w:val="single" w:sz="6" w:space="0" w:color="auto"/>
            </w:tcBorders>
          </w:tcPr>
          <w:p w14:paraId="266718C8"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18</w:t>
            </w:r>
          </w:p>
        </w:tc>
        <w:tc>
          <w:tcPr>
            <w:tcW w:w="6510" w:type="dxa"/>
            <w:tcBorders>
              <w:top w:val="single" w:sz="6" w:space="0" w:color="auto"/>
              <w:left w:val="single" w:sz="6" w:space="0" w:color="auto"/>
              <w:bottom w:val="single" w:sz="6" w:space="0" w:color="auto"/>
              <w:right w:val="single" w:sz="6" w:space="0" w:color="auto"/>
            </w:tcBorders>
          </w:tcPr>
          <w:p w14:paraId="5C2E7716"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7D9B7D4D"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965F6E" w14:paraId="257AF70D" w14:textId="77777777" w:rsidTr="00146683">
        <w:trPr>
          <w:trHeight w:val="195"/>
        </w:trPr>
        <w:tc>
          <w:tcPr>
            <w:tcW w:w="675" w:type="dxa"/>
            <w:tcBorders>
              <w:top w:val="single" w:sz="6" w:space="0" w:color="auto"/>
              <w:left w:val="single" w:sz="6" w:space="0" w:color="auto"/>
              <w:bottom w:val="single" w:sz="6" w:space="0" w:color="auto"/>
              <w:right w:val="single" w:sz="6" w:space="0" w:color="auto"/>
            </w:tcBorders>
          </w:tcPr>
          <w:p w14:paraId="43C103B7"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19</w:t>
            </w:r>
          </w:p>
        </w:tc>
        <w:tc>
          <w:tcPr>
            <w:tcW w:w="6510" w:type="dxa"/>
            <w:tcBorders>
              <w:top w:val="single" w:sz="6" w:space="0" w:color="auto"/>
              <w:left w:val="single" w:sz="6" w:space="0" w:color="auto"/>
              <w:bottom w:val="single" w:sz="6" w:space="0" w:color="auto"/>
              <w:right w:val="single" w:sz="6" w:space="0" w:color="auto"/>
            </w:tcBorders>
          </w:tcPr>
          <w:p w14:paraId="5EB8548D" w14:textId="77777777" w:rsidR="00965F6E" w:rsidRDefault="00965F6E" w:rsidP="00146683">
            <w:pPr>
              <w:pStyle w:val="Default"/>
              <w:jc w:val="both"/>
              <w:rPr>
                <w:rFonts w:eastAsia="Times New Roman"/>
                <w:color w:val="000000" w:themeColor="text1"/>
                <w:sz w:val="20"/>
                <w:szCs w:val="20"/>
              </w:rPr>
            </w:pPr>
            <w:r w:rsidRPr="4E79D129">
              <w:rPr>
                <w:rFonts w:eastAsia="Times New Roman"/>
                <w:color w:val="000000" w:themeColor="text1"/>
                <w:sz w:val="20"/>
                <w:szCs w:val="20"/>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60909397"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965F6E" w14:paraId="4ACAB2EC" w14:textId="77777777" w:rsidTr="00146683">
        <w:trPr>
          <w:trHeight w:val="105"/>
        </w:trPr>
        <w:tc>
          <w:tcPr>
            <w:tcW w:w="675" w:type="dxa"/>
            <w:tcBorders>
              <w:top w:val="single" w:sz="6" w:space="0" w:color="auto"/>
              <w:left w:val="single" w:sz="6" w:space="0" w:color="auto"/>
              <w:bottom w:val="single" w:sz="6" w:space="0" w:color="auto"/>
              <w:right w:val="single" w:sz="6" w:space="0" w:color="auto"/>
            </w:tcBorders>
          </w:tcPr>
          <w:p w14:paraId="7964767A" w14:textId="77777777" w:rsidR="00965F6E" w:rsidRDefault="00965F6E" w:rsidP="00146683">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20</w:t>
            </w:r>
          </w:p>
        </w:tc>
        <w:tc>
          <w:tcPr>
            <w:tcW w:w="6510" w:type="dxa"/>
            <w:tcBorders>
              <w:top w:val="single" w:sz="6" w:space="0" w:color="auto"/>
              <w:left w:val="single" w:sz="6" w:space="0" w:color="auto"/>
              <w:bottom w:val="single" w:sz="6" w:space="0" w:color="auto"/>
              <w:right w:val="single" w:sz="6" w:space="0" w:color="auto"/>
            </w:tcBorders>
          </w:tcPr>
          <w:p w14:paraId="1E220E79" w14:textId="77777777" w:rsidR="00965F6E" w:rsidRDefault="00965F6E" w:rsidP="00146683">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1B91FE04"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965F6E" w14:paraId="63DB3F90" w14:textId="77777777" w:rsidTr="00146683">
        <w:trPr>
          <w:trHeight w:val="195"/>
        </w:trPr>
        <w:tc>
          <w:tcPr>
            <w:tcW w:w="675" w:type="dxa"/>
            <w:tcBorders>
              <w:top w:val="single" w:sz="6" w:space="0" w:color="auto"/>
              <w:left w:val="single" w:sz="6" w:space="0" w:color="auto"/>
              <w:bottom w:val="single" w:sz="6" w:space="0" w:color="auto"/>
              <w:right w:val="single" w:sz="6" w:space="0" w:color="auto"/>
            </w:tcBorders>
          </w:tcPr>
          <w:p w14:paraId="5D3EEEE9" w14:textId="77777777" w:rsidR="00965F6E" w:rsidRDefault="00965F6E" w:rsidP="00146683">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21</w:t>
            </w:r>
          </w:p>
        </w:tc>
        <w:tc>
          <w:tcPr>
            <w:tcW w:w="6510" w:type="dxa"/>
            <w:tcBorders>
              <w:top w:val="single" w:sz="6" w:space="0" w:color="auto"/>
              <w:left w:val="single" w:sz="6" w:space="0" w:color="auto"/>
              <w:bottom w:val="single" w:sz="6" w:space="0" w:color="auto"/>
              <w:right w:val="single" w:sz="6" w:space="0" w:color="auto"/>
            </w:tcBorders>
          </w:tcPr>
          <w:p w14:paraId="52603F0E" w14:textId="77777777" w:rsidR="00965F6E" w:rsidRDefault="00965F6E" w:rsidP="00146683">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Retirar das dependências do CNMP quaisquer equipamentos ou materiais de consumo sem autorização prévia.</w:t>
            </w:r>
          </w:p>
        </w:tc>
        <w:tc>
          <w:tcPr>
            <w:tcW w:w="705" w:type="dxa"/>
            <w:tcBorders>
              <w:top w:val="single" w:sz="6" w:space="0" w:color="auto"/>
              <w:left w:val="single" w:sz="6" w:space="0" w:color="auto"/>
              <w:bottom w:val="single" w:sz="6" w:space="0" w:color="auto"/>
              <w:right w:val="single" w:sz="6" w:space="0" w:color="auto"/>
            </w:tcBorders>
          </w:tcPr>
          <w:p w14:paraId="515FD0D4"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965F6E" w14:paraId="6D1B47C6" w14:textId="77777777" w:rsidTr="00146683">
        <w:trPr>
          <w:trHeight w:val="105"/>
        </w:trPr>
        <w:tc>
          <w:tcPr>
            <w:tcW w:w="675" w:type="dxa"/>
            <w:tcBorders>
              <w:top w:val="single" w:sz="6" w:space="0" w:color="auto"/>
              <w:left w:val="single" w:sz="6" w:space="0" w:color="auto"/>
              <w:bottom w:val="single" w:sz="6" w:space="0" w:color="auto"/>
              <w:right w:val="single" w:sz="6" w:space="0" w:color="auto"/>
            </w:tcBorders>
          </w:tcPr>
          <w:p w14:paraId="6D225C63" w14:textId="77777777" w:rsidR="00965F6E" w:rsidRDefault="00965F6E" w:rsidP="00146683">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22</w:t>
            </w:r>
          </w:p>
        </w:tc>
        <w:tc>
          <w:tcPr>
            <w:tcW w:w="6510" w:type="dxa"/>
            <w:tcBorders>
              <w:top w:val="single" w:sz="6" w:space="0" w:color="auto"/>
              <w:left w:val="single" w:sz="6" w:space="0" w:color="auto"/>
              <w:bottom w:val="single" w:sz="6" w:space="0" w:color="auto"/>
              <w:right w:val="single" w:sz="6" w:space="0" w:color="auto"/>
            </w:tcBorders>
          </w:tcPr>
          <w:p w14:paraId="5A3F4371" w14:textId="77777777" w:rsidR="00965F6E" w:rsidRDefault="00965F6E" w:rsidP="00146683">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480B1B18" w14:textId="77777777" w:rsidR="00965F6E" w:rsidRDefault="00965F6E" w:rsidP="00146683">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bl>
    <w:p w14:paraId="4A9D71E3" w14:textId="77777777" w:rsidR="00965F6E" w:rsidRPr="00C275FA" w:rsidRDefault="00965F6E" w:rsidP="00965F6E">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1526EE27" w14:textId="77777777" w:rsidR="00965F6E" w:rsidRPr="00C275FA" w:rsidRDefault="00965F6E" w:rsidP="00965F6E">
      <w:pPr>
        <w:pStyle w:val="Default"/>
        <w:numPr>
          <w:ilvl w:val="2"/>
          <w:numId w:val="23"/>
        </w:numPr>
        <w:spacing w:line="360" w:lineRule="auto"/>
        <w:ind w:left="0" w:firstLine="0"/>
        <w:jc w:val="both"/>
        <w:rPr>
          <w:rFonts w:eastAsia="Times New Roman"/>
          <w:color w:val="auto"/>
        </w:rPr>
      </w:pPr>
      <w:r w:rsidRPr="195F2EF2">
        <w:rPr>
          <w:rFonts w:eastAsia="Times New Roman"/>
          <w:color w:val="auto"/>
        </w:rPr>
        <w:t>A inexecução parcial ou total do contrato será configurada, entre outras hipóteses, na ocorrência de, pelo menos, uma das seguintes situações:</w:t>
      </w:r>
    </w:p>
    <w:p w14:paraId="118B1C19" w14:textId="77777777" w:rsidR="00965F6E" w:rsidRPr="00C275FA" w:rsidRDefault="00965F6E" w:rsidP="00965F6E">
      <w:pPr>
        <w:pStyle w:val="Default"/>
        <w:spacing w:line="360" w:lineRule="auto"/>
        <w:jc w:val="center"/>
        <w:rPr>
          <w:rFonts w:eastAsia="Times New Roman"/>
          <w:color w:val="auto"/>
        </w:rPr>
      </w:pPr>
      <w:r w:rsidRPr="4E79D129">
        <w:rPr>
          <w:rFonts w:eastAsia="Times New Roman"/>
          <w:b/>
          <w:bCs/>
          <w:color w:val="auto"/>
          <w:sz w:val="20"/>
          <w:szCs w:val="20"/>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965F6E" w14:paraId="036302AA" w14:textId="77777777" w:rsidTr="00146683">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20C19AF7"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br/>
            </w:r>
          </w:p>
          <w:p w14:paraId="3E62ABD4"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b/>
                <w:bCs/>
                <w:color w:val="000000" w:themeColor="text1"/>
                <w:sz w:val="20"/>
                <w:szCs w:val="20"/>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6A66C366"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10B6189A">
              <w:rPr>
                <w:rFonts w:ascii="Times New Roman" w:eastAsia="Times New Roman" w:hAnsi="Times New Roman" w:cs="Times New Roman"/>
                <w:b/>
                <w:bCs/>
                <w:color w:val="000000" w:themeColor="text1"/>
                <w:sz w:val="20"/>
                <w:szCs w:val="20"/>
              </w:rPr>
              <w:t>QUANTIDADE DE INFRAÇÕES</w:t>
            </w:r>
          </w:p>
        </w:tc>
      </w:tr>
      <w:tr w:rsidR="00965F6E" w14:paraId="654FE3D3" w14:textId="77777777" w:rsidTr="00146683">
        <w:trPr>
          <w:trHeight w:val="300"/>
        </w:trPr>
        <w:tc>
          <w:tcPr>
            <w:tcW w:w="1327" w:type="dxa"/>
            <w:vMerge/>
            <w:vAlign w:val="center"/>
          </w:tcPr>
          <w:p w14:paraId="0869E8BC" w14:textId="77777777" w:rsidR="00965F6E" w:rsidRDefault="00965F6E" w:rsidP="00146683">
            <w:pPr>
              <w:rPr>
                <w:rFonts w:hint="eastAsia"/>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621237E1"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6FF6ACCB"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Total</w:t>
            </w:r>
          </w:p>
        </w:tc>
      </w:tr>
      <w:tr w:rsidR="00965F6E" w14:paraId="50352BDD" w14:textId="77777777" w:rsidTr="00146683">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4E40E10"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7BFC51AD"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19D66032"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12 ou mais</w:t>
            </w:r>
          </w:p>
        </w:tc>
      </w:tr>
      <w:tr w:rsidR="00965F6E" w14:paraId="6C2724BC" w14:textId="77777777" w:rsidTr="00146683">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22E0A4FD"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1F264060"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19805AC6"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11 ou mais</w:t>
            </w:r>
          </w:p>
        </w:tc>
      </w:tr>
      <w:tr w:rsidR="00965F6E" w14:paraId="735369CD" w14:textId="77777777" w:rsidTr="00146683">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34B93317"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3FE9B752"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042AA6F3"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10 ou mais</w:t>
            </w:r>
          </w:p>
        </w:tc>
      </w:tr>
      <w:tr w:rsidR="00965F6E" w14:paraId="1C140ED3" w14:textId="77777777" w:rsidTr="00146683">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620EE025"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6FB9E340"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494FF919"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ou mais</w:t>
            </w:r>
          </w:p>
        </w:tc>
      </w:tr>
      <w:tr w:rsidR="00965F6E" w14:paraId="4157B8CC" w14:textId="77777777" w:rsidTr="00146683">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88966DB"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lastRenderedPageBreak/>
              <w:t>5</w:t>
            </w:r>
          </w:p>
        </w:tc>
        <w:tc>
          <w:tcPr>
            <w:tcW w:w="3862" w:type="dxa"/>
            <w:tcBorders>
              <w:top w:val="outset" w:sz="18" w:space="0" w:color="auto"/>
              <w:left w:val="outset" w:sz="18" w:space="0" w:color="auto"/>
              <w:bottom w:val="outset" w:sz="18" w:space="0" w:color="auto"/>
              <w:right w:val="outset" w:sz="18" w:space="0" w:color="auto"/>
            </w:tcBorders>
            <w:vAlign w:val="center"/>
          </w:tcPr>
          <w:p w14:paraId="5A3BADDB"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3E89A3A5"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ou mais</w:t>
            </w:r>
          </w:p>
        </w:tc>
      </w:tr>
      <w:tr w:rsidR="00965F6E" w14:paraId="11CD6B6C" w14:textId="77777777" w:rsidTr="00146683">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5D594B5D"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45AD2625"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1E9D40D8" w14:textId="77777777" w:rsidR="00965F6E" w:rsidRDefault="00965F6E" w:rsidP="00146683">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ou mais</w:t>
            </w:r>
          </w:p>
        </w:tc>
      </w:tr>
    </w:tbl>
    <w:p w14:paraId="109ED69E" w14:textId="77777777" w:rsidR="00965F6E" w:rsidRPr="00C275FA" w:rsidRDefault="00965F6E" w:rsidP="00965F6E">
      <w:pPr>
        <w:pStyle w:val="Default"/>
        <w:spacing w:line="360" w:lineRule="auto"/>
        <w:ind w:firstLine="709"/>
        <w:jc w:val="both"/>
        <w:rPr>
          <w:rFonts w:eastAsia="Times New Roman"/>
          <w:color w:val="auto"/>
        </w:rPr>
      </w:pPr>
    </w:p>
    <w:p w14:paraId="389C30B5" w14:textId="77777777" w:rsidR="00965F6E" w:rsidRPr="007B6F98" w:rsidRDefault="00965F6E" w:rsidP="00965F6E">
      <w:pPr>
        <w:pStyle w:val="Default"/>
        <w:numPr>
          <w:ilvl w:val="0"/>
          <w:numId w:val="23"/>
        </w:numPr>
        <w:shd w:val="clear" w:color="auto" w:fill="D9D9D9" w:themeFill="background1" w:themeFillShade="D9"/>
        <w:ind w:left="0" w:firstLine="0"/>
        <w:jc w:val="both"/>
        <w:rPr>
          <w:rFonts w:eastAsia="Times New Roman"/>
          <w:color w:val="auto"/>
        </w:rPr>
      </w:pPr>
      <w:r w:rsidRPr="007B6F98">
        <w:rPr>
          <w:rFonts w:eastAsia="Times New Roman"/>
          <w:b/>
          <w:bCs/>
          <w:color w:val="auto"/>
        </w:rPr>
        <w:t>INSTRUMENTO DE MEDIÇÃO DE RESULTADO– IMR</w:t>
      </w:r>
    </w:p>
    <w:p w14:paraId="5B056A44" w14:textId="77777777" w:rsidR="00965F6E" w:rsidRDefault="00965F6E" w:rsidP="00965F6E">
      <w:pPr>
        <w:pStyle w:val="Default"/>
        <w:numPr>
          <w:ilvl w:val="1"/>
          <w:numId w:val="23"/>
        </w:numPr>
        <w:spacing w:line="360" w:lineRule="auto"/>
        <w:ind w:left="0" w:firstLine="0"/>
        <w:jc w:val="both"/>
        <w:rPr>
          <w:rFonts w:eastAsia="Times New Roman"/>
          <w:color w:val="000000" w:themeColor="text1"/>
        </w:rPr>
      </w:pPr>
      <w:r w:rsidRPr="00397D2D">
        <w:rPr>
          <w:rFonts w:eastAsia="Times New Roman"/>
          <w:color w:val="auto"/>
        </w:rPr>
        <w:t>A avaliação da execução do objeto utilizará o disposto nesta</w:t>
      </w:r>
      <w:r>
        <w:rPr>
          <w:rFonts w:eastAsia="Times New Roman"/>
          <w:color w:val="auto"/>
        </w:rPr>
        <w:t xml:space="preserve"> </w:t>
      </w:r>
      <w:r w:rsidRPr="00397D2D">
        <w:rPr>
          <w:rFonts w:eastAsia="Times New Roman"/>
          <w:color w:val="auto"/>
        </w:rPr>
        <w:t>seção, devendo haver o redimensionamento no pagamento com base nos indicadores estabelecidos, sempre que a CONTRATADA</w:t>
      </w:r>
      <w:r w:rsidRPr="00397D2D">
        <w:rPr>
          <w:rFonts w:eastAsia="Times New Roman"/>
          <w:color w:val="000000" w:themeColor="text1"/>
        </w:rPr>
        <w:t>:</w:t>
      </w:r>
    </w:p>
    <w:p w14:paraId="79CA9CB9" w14:textId="77777777" w:rsidR="00965F6E" w:rsidRDefault="00965F6E" w:rsidP="003676AC">
      <w:pPr>
        <w:pStyle w:val="Default"/>
        <w:numPr>
          <w:ilvl w:val="1"/>
          <w:numId w:val="26"/>
        </w:numPr>
        <w:spacing w:line="360" w:lineRule="auto"/>
        <w:ind w:left="0" w:firstLine="0"/>
        <w:jc w:val="both"/>
        <w:rPr>
          <w:rFonts w:eastAsia="Times New Roman"/>
          <w:color w:val="000000" w:themeColor="text1"/>
        </w:rPr>
      </w:pPr>
      <w:r w:rsidRPr="195F2EF2">
        <w:rPr>
          <w:rFonts w:eastAsia="Times New Roman"/>
          <w:color w:val="auto"/>
        </w:rPr>
        <w:t>não produzir os resultados, deixar de executar, ou não executar</w:t>
      </w:r>
      <w:r>
        <w:rPr>
          <w:rFonts w:eastAsia="Times New Roman"/>
          <w:color w:val="auto"/>
        </w:rPr>
        <w:t xml:space="preserve"> </w:t>
      </w:r>
      <w:r w:rsidRPr="195F2EF2">
        <w:rPr>
          <w:rFonts w:eastAsia="Times New Roman"/>
          <w:color w:val="auto"/>
        </w:rPr>
        <w:t>as atividades contratadas com a qualidade mínima exigida; ou</w:t>
      </w:r>
    </w:p>
    <w:p w14:paraId="6CEB663B" w14:textId="77777777" w:rsidR="00965F6E" w:rsidRDefault="00965F6E" w:rsidP="003676AC">
      <w:pPr>
        <w:pStyle w:val="Default"/>
        <w:numPr>
          <w:ilvl w:val="1"/>
          <w:numId w:val="26"/>
        </w:numPr>
        <w:spacing w:line="360" w:lineRule="auto"/>
        <w:ind w:left="0" w:firstLine="0"/>
        <w:jc w:val="both"/>
        <w:rPr>
          <w:rFonts w:eastAsia="Times New Roman"/>
          <w:color w:val="000000" w:themeColor="text1"/>
        </w:rPr>
      </w:pPr>
      <w:r w:rsidRPr="195F2EF2">
        <w:rPr>
          <w:rFonts w:eastAsia="Times New Roman"/>
          <w:color w:val="auto"/>
        </w:rPr>
        <w:t>deixar de utilizar materiais e recursos humanos exigidos para a execução do serviç</w:t>
      </w:r>
      <w:r>
        <w:rPr>
          <w:rFonts w:eastAsia="Times New Roman"/>
          <w:color w:val="auto"/>
        </w:rPr>
        <w:t>o</w:t>
      </w:r>
      <w:r w:rsidRPr="195F2EF2">
        <w:rPr>
          <w:rFonts w:eastAsia="Times New Roman"/>
          <w:color w:val="auto"/>
        </w:rPr>
        <w:t xml:space="preserve"> ou utilizá-los com qualidade ou quantidade inferior à demandada.</w:t>
      </w:r>
    </w:p>
    <w:p w14:paraId="1DBDDD8C" w14:textId="77777777" w:rsidR="00965F6E" w:rsidRDefault="00965F6E" w:rsidP="00965F6E">
      <w:pPr>
        <w:pStyle w:val="Default"/>
        <w:numPr>
          <w:ilvl w:val="1"/>
          <w:numId w:val="23"/>
        </w:numPr>
        <w:spacing w:line="360" w:lineRule="auto"/>
        <w:ind w:left="0" w:firstLine="0"/>
        <w:jc w:val="both"/>
        <w:rPr>
          <w:rFonts w:eastAsia="Times New Roman"/>
          <w:color w:val="auto"/>
        </w:rPr>
      </w:pPr>
      <w:r w:rsidRPr="195F2EF2">
        <w:rPr>
          <w:rFonts w:eastAsia="Times New Roman"/>
          <w:color w:val="auto"/>
        </w:rPr>
        <w:t>A utilização do IMR não impede a aplicação concomitante de outros mecanismos para a avaliação da prestação dos serviços.</w:t>
      </w:r>
    </w:p>
    <w:p w14:paraId="17E8FDEE" w14:textId="77777777" w:rsidR="00965F6E"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195F2EF2">
        <w:rPr>
          <w:rFonts w:ascii="Times New Roman" w:eastAsia="Times New Roman" w:hAnsi="Times New Roman" w:cs="Times New Roman"/>
        </w:rPr>
        <w:t>A aferição da execução contratual para fins de pagamento considerará os seguintes critérios:</w:t>
      </w:r>
    </w:p>
    <w:p w14:paraId="60626488" w14:textId="77777777" w:rsidR="00965F6E" w:rsidRPr="00E9435C" w:rsidRDefault="00965F6E" w:rsidP="00965F6E">
      <w:pPr>
        <w:pStyle w:val="Default"/>
        <w:spacing w:line="360" w:lineRule="auto"/>
        <w:jc w:val="center"/>
        <w:rPr>
          <w:rFonts w:eastAsia="Times New Roman"/>
          <w:b/>
          <w:bCs/>
          <w:color w:val="auto"/>
          <w:sz w:val="20"/>
          <w:szCs w:val="20"/>
        </w:rPr>
      </w:pPr>
      <w:r w:rsidRPr="00E9435C">
        <w:rPr>
          <w:rFonts w:eastAsia="Times New Roman"/>
          <w:b/>
          <w:bCs/>
          <w:color w:val="auto"/>
          <w:sz w:val="20"/>
          <w:szCs w:val="20"/>
        </w:rPr>
        <w:t>Tabela 5: Indicadores e pontuação para aferição do desconto</w:t>
      </w:r>
    </w:p>
    <w:tbl>
      <w:tblPr>
        <w:tblStyle w:val="Tabelacomgrade"/>
        <w:tblW w:w="0" w:type="auto"/>
        <w:tblLook w:val="04A0" w:firstRow="1" w:lastRow="0" w:firstColumn="1" w:lastColumn="0" w:noHBand="0" w:noVBand="1"/>
      </w:tblPr>
      <w:tblGrid>
        <w:gridCol w:w="5762"/>
        <w:gridCol w:w="1717"/>
        <w:gridCol w:w="1216"/>
      </w:tblGrid>
      <w:tr w:rsidR="00965F6E" w14:paraId="6B471763" w14:textId="77777777" w:rsidTr="00146683">
        <w:tc>
          <w:tcPr>
            <w:tcW w:w="5762" w:type="dxa"/>
            <w:shd w:val="clear" w:color="auto" w:fill="BFBFBF" w:themeFill="background1" w:themeFillShade="BF"/>
            <w:vAlign w:val="center"/>
          </w:tcPr>
          <w:p w14:paraId="39B7A3C7" w14:textId="77777777" w:rsidR="00965F6E" w:rsidRPr="007B6F98" w:rsidRDefault="00965F6E" w:rsidP="00146683">
            <w:pPr>
              <w:pStyle w:val="Default"/>
              <w:spacing w:line="360" w:lineRule="auto"/>
              <w:jc w:val="center"/>
              <w:rPr>
                <w:rFonts w:eastAsia="Times New Roman"/>
                <w:b/>
                <w:sz w:val="20"/>
                <w:szCs w:val="20"/>
              </w:rPr>
            </w:pPr>
            <w:r w:rsidRPr="007B6F98">
              <w:rPr>
                <w:rFonts w:eastAsia="Times New Roman"/>
                <w:b/>
                <w:color w:val="000000" w:themeColor="text1"/>
                <w:sz w:val="20"/>
                <w:szCs w:val="20"/>
              </w:rPr>
              <w:t>Indicador</w:t>
            </w:r>
          </w:p>
        </w:tc>
        <w:tc>
          <w:tcPr>
            <w:tcW w:w="1717" w:type="dxa"/>
            <w:shd w:val="clear" w:color="auto" w:fill="BFBFBF" w:themeFill="background1" w:themeFillShade="BF"/>
            <w:vAlign w:val="center"/>
          </w:tcPr>
          <w:p w14:paraId="5512D21F" w14:textId="77777777" w:rsidR="00965F6E" w:rsidRPr="007B6F98" w:rsidRDefault="00965F6E" w:rsidP="00146683">
            <w:pPr>
              <w:spacing w:line="360" w:lineRule="auto"/>
              <w:jc w:val="center"/>
              <w:rPr>
                <w:rFonts w:ascii="Times New Roman" w:eastAsia="Times New Roman" w:hAnsi="Times New Roman" w:cs="Times New Roman"/>
                <w:b/>
                <w:sz w:val="20"/>
                <w:szCs w:val="20"/>
              </w:rPr>
            </w:pPr>
            <w:r w:rsidRPr="007B6F98">
              <w:rPr>
                <w:rFonts w:ascii="Times New Roman" w:eastAsia="Times New Roman" w:hAnsi="Times New Roman" w:cs="Times New Roman"/>
                <w:b/>
                <w:sz w:val="20"/>
                <w:szCs w:val="20"/>
              </w:rPr>
              <w:t>Unidade de Medida</w:t>
            </w:r>
          </w:p>
        </w:tc>
        <w:tc>
          <w:tcPr>
            <w:tcW w:w="1216" w:type="dxa"/>
            <w:shd w:val="clear" w:color="auto" w:fill="BFBFBF" w:themeFill="background1" w:themeFillShade="BF"/>
            <w:vAlign w:val="center"/>
          </w:tcPr>
          <w:p w14:paraId="4E13DE61" w14:textId="77777777" w:rsidR="00965F6E" w:rsidRPr="007B6F98" w:rsidRDefault="00965F6E" w:rsidP="00146683">
            <w:pPr>
              <w:spacing w:line="360" w:lineRule="auto"/>
              <w:jc w:val="center"/>
              <w:rPr>
                <w:rFonts w:ascii="Times New Roman" w:eastAsia="Times New Roman" w:hAnsi="Times New Roman" w:cs="Times New Roman"/>
                <w:b/>
                <w:sz w:val="20"/>
                <w:szCs w:val="20"/>
              </w:rPr>
            </w:pPr>
            <w:r w:rsidRPr="007B6F98">
              <w:rPr>
                <w:rFonts w:ascii="Times New Roman" w:eastAsia="Times New Roman" w:hAnsi="Times New Roman" w:cs="Times New Roman"/>
                <w:b/>
                <w:sz w:val="20"/>
                <w:szCs w:val="20"/>
              </w:rPr>
              <w:t>Pontuação</w:t>
            </w:r>
          </w:p>
        </w:tc>
      </w:tr>
      <w:tr w:rsidR="00965F6E" w14:paraId="36C0DD65" w14:textId="77777777" w:rsidTr="00146683">
        <w:tc>
          <w:tcPr>
            <w:tcW w:w="5762" w:type="dxa"/>
          </w:tcPr>
          <w:p w14:paraId="21591D3D" w14:textId="77777777" w:rsidR="00965F6E" w:rsidRPr="007B6F98" w:rsidRDefault="00965F6E" w:rsidP="00146683">
            <w:pPr>
              <w:spacing w:line="360" w:lineRule="auto"/>
              <w:jc w:val="both"/>
              <w:rPr>
                <w:rFonts w:ascii="Times New Roman" w:eastAsia="Times New Roman" w:hAnsi="Times New Roman" w:cs="Times New Roman"/>
                <w:sz w:val="20"/>
                <w:szCs w:val="20"/>
              </w:rPr>
            </w:pPr>
            <w:r w:rsidRPr="007B6F98">
              <w:rPr>
                <w:rFonts w:ascii="Times New Roman" w:eastAsia="Times New Roman" w:hAnsi="Times New Roman" w:cs="Times New Roman"/>
                <w:sz w:val="20"/>
                <w:szCs w:val="20"/>
              </w:rPr>
              <w:t>Chegar entre 30 minutos e 1 hora após o horário combinado para o início dos serviços.</w:t>
            </w:r>
          </w:p>
        </w:tc>
        <w:tc>
          <w:tcPr>
            <w:tcW w:w="1717" w:type="dxa"/>
          </w:tcPr>
          <w:p w14:paraId="72C372C4" w14:textId="77777777" w:rsidR="00965F6E" w:rsidRPr="007B6F98" w:rsidRDefault="00965F6E" w:rsidP="00146683">
            <w:pPr>
              <w:spacing w:line="360" w:lineRule="auto"/>
              <w:jc w:val="center"/>
              <w:rPr>
                <w:rFonts w:ascii="Times New Roman" w:eastAsia="Times New Roman" w:hAnsi="Times New Roman" w:cs="Times New Roman"/>
                <w:sz w:val="20"/>
                <w:szCs w:val="20"/>
              </w:rPr>
            </w:pPr>
            <w:r w:rsidRPr="007B6F98">
              <w:rPr>
                <w:rFonts w:ascii="Times New Roman" w:eastAsia="Times New Roman" w:hAnsi="Times New Roman" w:cs="Times New Roman"/>
                <w:sz w:val="20"/>
                <w:szCs w:val="20"/>
              </w:rPr>
              <w:t>Por ocorrência</w:t>
            </w:r>
          </w:p>
        </w:tc>
        <w:tc>
          <w:tcPr>
            <w:tcW w:w="1216" w:type="dxa"/>
          </w:tcPr>
          <w:p w14:paraId="4F16BF97" w14:textId="77777777" w:rsidR="00965F6E" w:rsidRPr="007B6F98" w:rsidRDefault="00965F6E" w:rsidP="00146683">
            <w:pPr>
              <w:spacing w:line="360" w:lineRule="auto"/>
              <w:jc w:val="center"/>
              <w:rPr>
                <w:rFonts w:ascii="Times New Roman" w:eastAsia="Times New Roman" w:hAnsi="Times New Roman" w:cs="Times New Roman"/>
                <w:sz w:val="20"/>
                <w:szCs w:val="20"/>
              </w:rPr>
            </w:pPr>
            <w:r w:rsidRPr="007B6F98">
              <w:rPr>
                <w:rFonts w:ascii="Times New Roman" w:eastAsia="Times New Roman" w:hAnsi="Times New Roman" w:cs="Times New Roman"/>
                <w:sz w:val="20"/>
                <w:szCs w:val="20"/>
              </w:rPr>
              <w:t>2 Pontos</w:t>
            </w:r>
          </w:p>
        </w:tc>
      </w:tr>
      <w:tr w:rsidR="00965F6E" w14:paraId="11B88D8C" w14:textId="77777777" w:rsidTr="00146683">
        <w:tc>
          <w:tcPr>
            <w:tcW w:w="5762" w:type="dxa"/>
          </w:tcPr>
          <w:p w14:paraId="1FFA47DB" w14:textId="77777777" w:rsidR="00965F6E" w:rsidRPr="007B6F98" w:rsidRDefault="00965F6E" w:rsidP="00146683">
            <w:pPr>
              <w:spacing w:line="360" w:lineRule="auto"/>
              <w:jc w:val="both"/>
              <w:rPr>
                <w:rFonts w:ascii="Times New Roman" w:eastAsia="Times New Roman" w:hAnsi="Times New Roman" w:cs="Times New Roman"/>
                <w:sz w:val="20"/>
                <w:szCs w:val="20"/>
              </w:rPr>
            </w:pPr>
            <w:r w:rsidRPr="007B6F98">
              <w:rPr>
                <w:rFonts w:ascii="Times New Roman" w:eastAsia="Times New Roman" w:hAnsi="Times New Roman" w:cs="Times New Roman"/>
                <w:sz w:val="20"/>
                <w:szCs w:val="20"/>
              </w:rPr>
              <w:t>Chegar com atraso superior a 1 hora do horário combinado para o início dos serviços.</w:t>
            </w:r>
          </w:p>
        </w:tc>
        <w:tc>
          <w:tcPr>
            <w:tcW w:w="1717" w:type="dxa"/>
          </w:tcPr>
          <w:p w14:paraId="5FA36011" w14:textId="77777777" w:rsidR="00965F6E" w:rsidRPr="007B6F98" w:rsidRDefault="00965F6E" w:rsidP="00146683">
            <w:pPr>
              <w:spacing w:line="360" w:lineRule="auto"/>
              <w:jc w:val="center"/>
              <w:rPr>
                <w:rFonts w:ascii="Times New Roman" w:eastAsia="Times New Roman" w:hAnsi="Times New Roman" w:cs="Times New Roman"/>
                <w:sz w:val="20"/>
                <w:szCs w:val="20"/>
              </w:rPr>
            </w:pPr>
            <w:r w:rsidRPr="007B6F98">
              <w:rPr>
                <w:rFonts w:ascii="Times New Roman" w:eastAsia="Times New Roman" w:hAnsi="Times New Roman" w:cs="Times New Roman"/>
                <w:sz w:val="20"/>
                <w:szCs w:val="20"/>
              </w:rPr>
              <w:t>Por ocorrência</w:t>
            </w:r>
          </w:p>
        </w:tc>
        <w:tc>
          <w:tcPr>
            <w:tcW w:w="1216" w:type="dxa"/>
          </w:tcPr>
          <w:p w14:paraId="19A95F45" w14:textId="77777777" w:rsidR="00965F6E" w:rsidRPr="007B6F98" w:rsidRDefault="00965F6E" w:rsidP="00146683">
            <w:pPr>
              <w:spacing w:line="360" w:lineRule="auto"/>
              <w:jc w:val="center"/>
              <w:rPr>
                <w:rFonts w:ascii="Times New Roman" w:eastAsia="Times New Roman" w:hAnsi="Times New Roman" w:cs="Times New Roman"/>
                <w:sz w:val="20"/>
                <w:szCs w:val="20"/>
              </w:rPr>
            </w:pPr>
            <w:r w:rsidRPr="240C83C2">
              <w:rPr>
                <w:rFonts w:ascii="Times New Roman" w:eastAsia="Times New Roman" w:hAnsi="Times New Roman" w:cs="Times New Roman"/>
                <w:sz w:val="20"/>
                <w:szCs w:val="20"/>
              </w:rPr>
              <w:t>8 Pontos</w:t>
            </w:r>
          </w:p>
        </w:tc>
      </w:tr>
      <w:tr w:rsidR="00965F6E" w14:paraId="57D5AA0C" w14:textId="77777777" w:rsidTr="00146683">
        <w:tc>
          <w:tcPr>
            <w:tcW w:w="5762" w:type="dxa"/>
          </w:tcPr>
          <w:p w14:paraId="701ADF2A" w14:textId="77777777" w:rsidR="00965F6E" w:rsidRPr="007B6F98" w:rsidRDefault="00965F6E" w:rsidP="00146683">
            <w:pPr>
              <w:spacing w:line="360" w:lineRule="auto"/>
              <w:jc w:val="both"/>
              <w:rPr>
                <w:rFonts w:ascii="Times New Roman" w:eastAsia="Times New Roman" w:hAnsi="Times New Roman" w:cs="Times New Roman"/>
                <w:sz w:val="20"/>
                <w:szCs w:val="20"/>
              </w:rPr>
            </w:pPr>
            <w:r w:rsidRPr="007B6F98">
              <w:rPr>
                <w:rFonts w:ascii="Times New Roman" w:eastAsia="Times New Roman" w:hAnsi="Times New Roman" w:cs="Times New Roman"/>
                <w:sz w:val="20"/>
                <w:szCs w:val="20"/>
              </w:rPr>
              <w:t>Deixar de realizar o serviço em áreas contratadas.</w:t>
            </w:r>
          </w:p>
        </w:tc>
        <w:tc>
          <w:tcPr>
            <w:tcW w:w="1717" w:type="dxa"/>
          </w:tcPr>
          <w:p w14:paraId="51F04E03" w14:textId="77777777" w:rsidR="00965F6E" w:rsidRPr="007B6F98" w:rsidRDefault="00965F6E" w:rsidP="00146683">
            <w:pPr>
              <w:spacing w:line="360" w:lineRule="auto"/>
              <w:jc w:val="center"/>
              <w:rPr>
                <w:rFonts w:ascii="Times New Roman" w:eastAsia="Times New Roman" w:hAnsi="Times New Roman" w:cs="Times New Roman"/>
                <w:sz w:val="20"/>
                <w:szCs w:val="20"/>
              </w:rPr>
            </w:pPr>
            <w:r w:rsidRPr="007B6F98">
              <w:rPr>
                <w:rFonts w:ascii="Times New Roman" w:eastAsia="Times New Roman" w:hAnsi="Times New Roman" w:cs="Times New Roman"/>
                <w:sz w:val="20"/>
                <w:szCs w:val="20"/>
              </w:rPr>
              <w:t>Por ambiente</w:t>
            </w:r>
          </w:p>
        </w:tc>
        <w:tc>
          <w:tcPr>
            <w:tcW w:w="1216" w:type="dxa"/>
          </w:tcPr>
          <w:p w14:paraId="0AED9765" w14:textId="77777777" w:rsidR="00965F6E" w:rsidRPr="007B6F98" w:rsidRDefault="00965F6E" w:rsidP="00146683">
            <w:pPr>
              <w:spacing w:line="360" w:lineRule="auto"/>
              <w:jc w:val="center"/>
              <w:rPr>
                <w:rFonts w:ascii="Times New Roman" w:eastAsia="Times New Roman" w:hAnsi="Times New Roman" w:cs="Times New Roman"/>
                <w:sz w:val="20"/>
                <w:szCs w:val="20"/>
              </w:rPr>
            </w:pPr>
            <w:r w:rsidRPr="007B6F98">
              <w:rPr>
                <w:rFonts w:ascii="Times New Roman" w:eastAsia="Times New Roman" w:hAnsi="Times New Roman" w:cs="Times New Roman"/>
                <w:sz w:val="20"/>
                <w:szCs w:val="20"/>
              </w:rPr>
              <w:t>8 Pontos</w:t>
            </w:r>
          </w:p>
        </w:tc>
      </w:tr>
      <w:tr w:rsidR="00965F6E" w14:paraId="1D4253C0" w14:textId="77777777" w:rsidTr="00146683">
        <w:trPr>
          <w:trHeight w:val="300"/>
        </w:trPr>
        <w:tc>
          <w:tcPr>
            <w:tcW w:w="5762" w:type="dxa"/>
          </w:tcPr>
          <w:p w14:paraId="3AE97C94" w14:textId="77777777" w:rsidR="00965F6E" w:rsidRDefault="00965F6E" w:rsidP="00146683">
            <w:pPr>
              <w:spacing w:line="360" w:lineRule="auto"/>
              <w:jc w:val="both"/>
              <w:rPr>
                <w:rFonts w:ascii="Times New Roman" w:eastAsia="Times New Roman" w:hAnsi="Times New Roman" w:cs="Times New Roman"/>
                <w:sz w:val="20"/>
                <w:szCs w:val="20"/>
              </w:rPr>
            </w:pPr>
            <w:r w:rsidRPr="240C83C2">
              <w:rPr>
                <w:rFonts w:ascii="Times New Roman" w:eastAsia="Times New Roman" w:hAnsi="Times New Roman" w:cs="Times New Roman"/>
                <w:sz w:val="20"/>
                <w:szCs w:val="20"/>
              </w:rPr>
              <w:t>Descartar embalagens dos produtos utilizados</w:t>
            </w:r>
            <w:r>
              <w:rPr>
                <w:rFonts w:ascii="Times New Roman" w:eastAsia="Times New Roman" w:hAnsi="Times New Roman" w:cs="Times New Roman"/>
                <w:sz w:val="20"/>
                <w:szCs w:val="20"/>
              </w:rPr>
              <w:t xml:space="preserve"> nos procedimentos de dedetização</w:t>
            </w:r>
            <w:r w:rsidRPr="240C83C2">
              <w:rPr>
                <w:rFonts w:ascii="Times New Roman" w:eastAsia="Times New Roman" w:hAnsi="Times New Roman" w:cs="Times New Roman"/>
                <w:sz w:val="20"/>
                <w:szCs w:val="20"/>
              </w:rPr>
              <w:t xml:space="preserve"> nas lixeiras do CNMP.</w:t>
            </w:r>
          </w:p>
        </w:tc>
        <w:tc>
          <w:tcPr>
            <w:tcW w:w="1717" w:type="dxa"/>
          </w:tcPr>
          <w:p w14:paraId="2A5D1B06" w14:textId="77777777" w:rsidR="00965F6E" w:rsidRDefault="00965F6E" w:rsidP="00146683">
            <w:pPr>
              <w:spacing w:line="360" w:lineRule="auto"/>
              <w:jc w:val="center"/>
              <w:rPr>
                <w:rFonts w:ascii="Times New Roman" w:eastAsia="Times New Roman" w:hAnsi="Times New Roman" w:cs="Times New Roman"/>
                <w:sz w:val="20"/>
                <w:szCs w:val="20"/>
              </w:rPr>
            </w:pPr>
            <w:r w:rsidRPr="240C83C2">
              <w:rPr>
                <w:rFonts w:ascii="Times New Roman" w:eastAsia="Times New Roman" w:hAnsi="Times New Roman" w:cs="Times New Roman"/>
                <w:sz w:val="20"/>
                <w:szCs w:val="20"/>
              </w:rPr>
              <w:t>Por embalagem</w:t>
            </w:r>
          </w:p>
        </w:tc>
        <w:tc>
          <w:tcPr>
            <w:tcW w:w="1216" w:type="dxa"/>
          </w:tcPr>
          <w:p w14:paraId="50E2862D" w14:textId="77777777" w:rsidR="00965F6E" w:rsidRDefault="00965F6E" w:rsidP="00146683">
            <w:pPr>
              <w:spacing w:line="360" w:lineRule="auto"/>
              <w:jc w:val="center"/>
              <w:rPr>
                <w:rFonts w:ascii="Times New Roman" w:eastAsia="Times New Roman" w:hAnsi="Times New Roman" w:cs="Times New Roman"/>
                <w:sz w:val="20"/>
                <w:szCs w:val="20"/>
              </w:rPr>
            </w:pPr>
            <w:r w:rsidRPr="240C83C2">
              <w:rPr>
                <w:rFonts w:ascii="Times New Roman" w:eastAsia="Times New Roman" w:hAnsi="Times New Roman" w:cs="Times New Roman"/>
                <w:sz w:val="20"/>
                <w:szCs w:val="20"/>
              </w:rPr>
              <w:t>2 Pontos</w:t>
            </w:r>
          </w:p>
        </w:tc>
      </w:tr>
      <w:tr w:rsidR="00965F6E" w14:paraId="3B6531AD" w14:textId="77777777" w:rsidTr="00146683">
        <w:trPr>
          <w:trHeight w:val="300"/>
        </w:trPr>
        <w:tc>
          <w:tcPr>
            <w:tcW w:w="5762" w:type="dxa"/>
          </w:tcPr>
          <w:p w14:paraId="1493B9B4" w14:textId="77777777" w:rsidR="00965F6E" w:rsidRDefault="00965F6E" w:rsidP="00146683">
            <w:pPr>
              <w:spacing w:line="360" w:lineRule="auto"/>
              <w:jc w:val="both"/>
              <w:rPr>
                <w:rFonts w:ascii="Times New Roman" w:eastAsia="Times New Roman" w:hAnsi="Times New Roman" w:cs="Times New Roman"/>
                <w:sz w:val="20"/>
                <w:szCs w:val="20"/>
              </w:rPr>
            </w:pPr>
            <w:r w:rsidRPr="240C83C2">
              <w:rPr>
                <w:rFonts w:ascii="Times New Roman" w:eastAsia="Times New Roman" w:hAnsi="Times New Roman" w:cs="Times New Roman"/>
                <w:sz w:val="20"/>
                <w:szCs w:val="20"/>
              </w:rPr>
              <w:t xml:space="preserve">Não encaminhar, no prazo estabelecido pela fiscalização, as informações solicitadas previamente à realização dos serviços. </w:t>
            </w:r>
          </w:p>
        </w:tc>
        <w:tc>
          <w:tcPr>
            <w:tcW w:w="1717" w:type="dxa"/>
          </w:tcPr>
          <w:p w14:paraId="0247F6C7" w14:textId="77777777" w:rsidR="00965F6E" w:rsidRDefault="00965F6E" w:rsidP="00146683">
            <w:pPr>
              <w:spacing w:line="360" w:lineRule="auto"/>
              <w:jc w:val="center"/>
              <w:rPr>
                <w:rFonts w:ascii="Times New Roman" w:eastAsia="Times New Roman" w:hAnsi="Times New Roman" w:cs="Times New Roman"/>
                <w:sz w:val="20"/>
                <w:szCs w:val="20"/>
              </w:rPr>
            </w:pPr>
            <w:r w:rsidRPr="240C83C2">
              <w:rPr>
                <w:rFonts w:ascii="Times New Roman" w:eastAsia="Times New Roman" w:hAnsi="Times New Roman" w:cs="Times New Roman"/>
                <w:sz w:val="20"/>
                <w:szCs w:val="20"/>
              </w:rPr>
              <w:t>Por informação</w:t>
            </w:r>
          </w:p>
        </w:tc>
        <w:tc>
          <w:tcPr>
            <w:tcW w:w="1216" w:type="dxa"/>
          </w:tcPr>
          <w:p w14:paraId="1DD2CF3E" w14:textId="77777777" w:rsidR="00965F6E" w:rsidRDefault="00965F6E" w:rsidP="00146683">
            <w:pPr>
              <w:spacing w:line="360" w:lineRule="auto"/>
              <w:jc w:val="center"/>
              <w:rPr>
                <w:rFonts w:ascii="Times New Roman" w:eastAsia="Times New Roman" w:hAnsi="Times New Roman" w:cs="Times New Roman"/>
                <w:sz w:val="20"/>
                <w:szCs w:val="20"/>
              </w:rPr>
            </w:pPr>
            <w:r w:rsidRPr="240C83C2">
              <w:rPr>
                <w:rFonts w:ascii="Times New Roman" w:eastAsia="Times New Roman" w:hAnsi="Times New Roman" w:cs="Times New Roman"/>
                <w:sz w:val="20"/>
                <w:szCs w:val="20"/>
              </w:rPr>
              <w:t>2 Pontos</w:t>
            </w:r>
          </w:p>
        </w:tc>
      </w:tr>
      <w:tr w:rsidR="00965F6E" w14:paraId="24D41045" w14:textId="77777777" w:rsidTr="00146683">
        <w:tc>
          <w:tcPr>
            <w:tcW w:w="5762" w:type="dxa"/>
          </w:tcPr>
          <w:p w14:paraId="342F9483" w14:textId="77777777" w:rsidR="00965F6E" w:rsidRPr="007B6F98" w:rsidRDefault="00965F6E" w:rsidP="00146683">
            <w:pPr>
              <w:spacing w:line="360" w:lineRule="auto"/>
              <w:jc w:val="both"/>
              <w:rPr>
                <w:rFonts w:ascii="Times New Roman" w:eastAsia="Times New Roman" w:hAnsi="Times New Roman" w:cs="Times New Roman"/>
                <w:sz w:val="20"/>
                <w:szCs w:val="20"/>
              </w:rPr>
            </w:pPr>
            <w:r w:rsidRPr="007B6F98">
              <w:rPr>
                <w:rFonts w:ascii="Times New Roman" w:eastAsia="Times New Roman" w:hAnsi="Times New Roman" w:cs="Times New Roman"/>
                <w:sz w:val="20"/>
                <w:szCs w:val="20"/>
              </w:rPr>
              <w:t>Funcionário sem a devida identificação no dia da realização dos serviços.</w:t>
            </w:r>
          </w:p>
        </w:tc>
        <w:tc>
          <w:tcPr>
            <w:tcW w:w="1717" w:type="dxa"/>
          </w:tcPr>
          <w:p w14:paraId="20613730" w14:textId="77777777" w:rsidR="00965F6E" w:rsidRPr="007B6F98" w:rsidRDefault="00965F6E" w:rsidP="00146683">
            <w:pPr>
              <w:spacing w:line="360" w:lineRule="auto"/>
              <w:jc w:val="center"/>
              <w:rPr>
                <w:rFonts w:ascii="Times New Roman" w:eastAsia="Times New Roman" w:hAnsi="Times New Roman" w:cs="Times New Roman"/>
                <w:sz w:val="20"/>
                <w:szCs w:val="20"/>
              </w:rPr>
            </w:pPr>
            <w:r w:rsidRPr="007B6F98">
              <w:rPr>
                <w:rFonts w:ascii="Times New Roman" w:eastAsia="Times New Roman" w:hAnsi="Times New Roman" w:cs="Times New Roman"/>
                <w:sz w:val="20"/>
                <w:szCs w:val="20"/>
              </w:rPr>
              <w:t>Por funcionário</w:t>
            </w:r>
          </w:p>
        </w:tc>
        <w:tc>
          <w:tcPr>
            <w:tcW w:w="1216" w:type="dxa"/>
          </w:tcPr>
          <w:p w14:paraId="4C8EFEDC" w14:textId="77777777" w:rsidR="00965F6E" w:rsidRPr="007B6F98" w:rsidRDefault="00965F6E" w:rsidP="00146683">
            <w:pPr>
              <w:spacing w:line="360" w:lineRule="auto"/>
              <w:jc w:val="center"/>
              <w:rPr>
                <w:rFonts w:ascii="Times New Roman" w:eastAsia="Times New Roman" w:hAnsi="Times New Roman" w:cs="Times New Roman"/>
                <w:sz w:val="20"/>
                <w:szCs w:val="20"/>
              </w:rPr>
            </w:pPr>
            <w:r w:rsidRPr="007B6F98">
              <w:rPr>
                <w:rFonts w:ascii="Times New Roman" w:eastAsia="Times New Roman" w:hAnsi="Times New Roman" w:cs="Times New Roman"/>
                <w:sz w:val="20"/>
                <w:szCs w:val="20"/>
              </w:rPr>
              <w:t>2 Pontos</w:t>
            </w:r>
          </w:p>
        </w:tc>
      </w:tr>
      <w:tr w:rsidR="00965F6E" w14:paraId="1219E8DF" w14:textId="77777777" w:rsidTr="00146683">
        <w:tc>
          <w:tcPr>
            <w:tcW w:w="5762" w:type="dxa"/>
          </w:tcPr>
          <w:p w14:paraId="7680F271" w14:textId="77777777" w:rsidR="00965F6E" w:rsidRPr="007B6F98" w:rsidRDefault="00965F6E" w:rsidP="00146683">
            <w:pPr>
              <w:spacing w:line="360" w:lineRule="auto"/>
              <w:jc w:val="both"/>
              <w:rPr>
                <w:rFonts w:ascii="Times New Roman" w:eastAsia="Times New Roman" w:hAnsi="Times New Roman" w:cs="Times New Roman"/>
                <w:sz w:val="20"/>
                <w:szCs w:val="20"/>
              </w:rPr>
            </w:pPr>
            <w:r w:rsidRPr="240C83C2">
              <w:rPr>
                <w:rFonts w:ascii="Times New Roman" w:eastAsia="Times New Roman" w:hAnsi="Times New Roman" w:cs="Times New Roman"/>
                <w:sz w:val="20"/>
                <w:szCs w:val="20"/>
              </w:rPr>
              <w:t>Utilização do EPI em desconformidade com a legislação vigente.</w:t>
            </w:r>
          </w:p>
        </w:tc>
        <w:tc>
          <w:tcPr>
            <w:tcW w:w="1717" w:type="dxa"/>
          </w:tcPr>
          <w:p w14:paraId="4BE1CEEA" w14:textId="77777777" w:rsidR="00965F6E" w:rsidRPr="007B6F98" w:rsidRDefault="00965F6E" w:rsidP="00146683">
            <w:pPr>
              <w:spacing w:line="360" w:lineRule="auto"/>
              <w:jc w:val="center"/>
              <w:rPr>
                <w:rFonts w:ascii="Times New Roman" w:eastAsia="Times New Roman" w:hAnsi="Times New Roman" w:cs="Times New Roman"/>
                <w:sz w:val="20"/>
                <w:szCs w:val="20"/>
              </w:rPr>
            </w:pPr>
            <w:r w:rsidRPr="007B6F98">
              <w:rPr>
                <w:rFonts w:ascii="Times New Roman" w:eastAsia="Times New Roman" w:hAnsi="Times New Roman" w:cs="Times New Roman"/>
                <w:sz w:val="20"/>
                <w:szCs w:val="20"/>
              </w:rPr>
              <w:t>Por funcionário</w:t>
            </w:r>
          </w:p>
        </w:tc>
        <w:tc>
          <w:tcPr>
            <w:tcW w:w="1216" w:type="dxa"/>
          </w:tcPr>
          <w:p w14:paraId="30CBB635" w14:textId="77777777" w:rsidR="00965F6E" w:rsidRPr="007B6F98" w:rsidRDefault="00965F6E" w:rsidP="00146683">
            <w:pPr>
              <w:spacing w:line="360" w:lineRule="auto"/>
              <w:jc w:val="center"/>
              <w:rPr>
                <w:rFonts w:ascii="Times New Roman" w:eastAsia="Times New Roman" w:hAnsi="Times New Roman" w:cs="Times New Roman"/>
                <w:sz w:val="20"/>
                <w:szCs w:val="20"/>
              </w:rPr>
            </w:pPr>
            <w:r w:rsidRPr="007B6F98">
              <w:rPr>
                <w:rFonts w:ascii="Times New Roman" w:eastAsia="Times New Roman" w:hAnsi="Times New Roman" w:cs="Times New Roman"/>
                <w:sz w:val="20"/>
                <w:szCs w:val="20"/>
              </w:rPr>
              <w:t>4 Pontos</w:t>
            </w:r>
          </w:p>
        </w:tc>
      </w:tr>
    </w:tbl>
    <w:p w14:paraId="07076FC8" w14:textId="77777777" w:rsidR="00965F6E" w:rsidRPr="007B6F98"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007B6F98">
        <w:rPr>
          <w:rFonts w:ascii="Times New Roman" w:eastAsia="Times New Roman" w:hAnsi="Times New Roman" w:cs="Times New Roman"/>
        </w:rPr>
        <w:t>Constatada falha que caracterize duas categorias simultaneamente, prevalecerá a categoria com maior gravidade.</w:t>
      </w:r>
    </w:p>
    <w:p w14:paraId="43580B0C" w14:textId="77777777" w:rsidR="00965F6E" w:rsidRPr="007B6F98"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240C83C2">
        <w:rPr>
          <w:rFonts w:ascii="Times New Roman" w:eastAsia="Times New Roman" w:hAnsi="Times New Roman" w:cs="Times New Roman"/>
        </w:rPr>
        <w:t>O CONTRATANTE poderá alterar os indicadores estabelecidos na Tabela 5, após a anuência da CONTRATADA.</w:t>
      </w:r>
    </w:p>
    <w:p w14:paraId="23AC9876" w14:textId="77777777" w:rsidR="00965F6E" w:rsidRPr="001978AD"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240C83C2">
        <w:rPr>
          <w:rFonts w:ascii="Times New Roman" w:eastAsia="Times New Roman" w:hAnsi="Times New Roman" w:cs="Times New Roman"/>
        </w:rPr>
        <w:lastRenderedPageBreak/>
        <w:t xml:space="preserve">Todas as falhas serão registradas conforme sua respectiva pontuação. O resultado da soma da pontuação acumulada pela empresa determinará o Fator de Qualidade - FQ, conforme tabela abaixo. </w:t>
      </w:r>
    </w:p>
    <w:p w14:paraId="2F61BD30" w14:textId="77777777" w:rsidR="00965F6E" w:rsidRPr="00843C52" w:rsidRDefault="00965F6E" w:rsidP="00965F6E">
      <w:pPr>
        <w:pStyle w:val="Default"/>
        <w:spacing w:line="360" w:lineRule="auto"/>
        <w:jc w:val="center"/>
        <w:rPr>
          <w:rFonts w:eastAsia="Times New Roman"/>
          <w:b/>
          <w:bCs/>
          <w:color w:val="auto"/>
          <w:sz w:val="20"/>
          <w:szCs w:val="20"/>
        </w:rPr>
      </w:pPr>
      <w:r w:rsidRPr="00843C52">
        <w:rPr>
          <w:rFonts w:eastAsia="Times New Roman"/>
          <w:b/>
          <w:bCs/>
          <w:color w:val="auto"/>
          <w:sz w:val="20"/>
          <w:szCs w:val="20"/>
        </w:rPr>
        <w:t>T</w:t>
      </w:r>
      <w:r>
        <w:rPr>
          <w:rFonts w:eastAsia="Times New Roman"/>
          <w:b/>
          <w:bCs/>
          <w:color w:val="auto"/>
          <w:sz w:val="20"/>
          <w:szCs w:val="20"/>
        </w:rPr>
        <w:t>abela 6 – Pontuação acumulada por Fator de Qualidade correspondente</w:t>
      </w:r>
    </w:p>
    <w:tbl>
      <w:tblPr>
        <w:tblW w:w="5000" w:type="pct"/>
        <w:jc w:val="center"/>
        <w:tblCellMar>
          <w:left w:w="10" w:type="dxa"/>
          <w:right w:w="10" w:type="dxa"/>
        </w:tblCellMar>
        <w:tblLook w:val="04A0" w:firstRow="1" w:lastRow="0" w:firstColumn="1" w:lastColumn="0" w:noHBand="0" w:noVBand="1"/>
      </w:tblPr>
      <w:tblGrid>
        <w:gridCol w:w="4808"/>
        <w:gridCol w:w="4820"/>
      </w:tblGrid>
      <w:tr w:rsidR="00965F6E" w14:paraId="57CFAD9B" w14:textId="77777777" w:rsidTr="00146683">
        <w:trPr>
          <w:jc w:val="center"/>
        </w:trPr>
        <w:tc>
          <w:tcPr>
            <w:tcW w:w="24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53A39781" w14:textId="77777777" w:rsidR="00965F6E" w:rsidRPr="007B6F98" w:rsidRDefault="00965F6E" w:rsidP="00146683">
            <w:pPr>
              <w:jc w:val="center"/>
              <w:rPr>
                <w:rFonts w:ascii="Times New Roman" w:hAnsi="Times New Roman" w:cs="Times New Roman"/>
                <w:b/>
                <w:sz w:val="20"/>
                <w:szCs w:val="20"/>
              </w:rPr>
            </w:pPr>
            <w:r w:rsidRPr="007B6F98">
              <w:rPr>
                <w:rFonts w:ascii="Times New Roman" w:hAnsi="Times New Roman" w:cs="Times New Roman"/>
                <w:b/>
                <w:sz w:val="20"/>
                <w:szCs w:val="20"/>
              </w:rPr>
              <w:t>Pontuação acumulada</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45F80B20" w14:textId="77777777" w:rsidR="00965F6E" w:rsidRPr="007B6F98" w:rsidRDefault="00965F6E" w:rsidP="00146683">
            <w:pPr>
              <w:jc w:val="center"/>
              <w:rPr>
                <w:rFonts w:ascii="Times New Roman" w:hAnsi="Times New Roman" w:cs="Times New Roman"/>
                <w:b/>
                <w:sz w:val="20"/>
                <w:szCs w:val="20"/>
              </w:rPr>
            </w:pPr>
            <w:r w:rsidRPr="007B6F98">
              <w:rPr>
                <w:rFonts w:ascii="Times New Roman" w:hAnsi="Times New Roman" w:cs="Times New Roman"/>
                <w:b/>
                <w:sz w:val="20"/>
                <w:szCs w:val="20"/>
              </w:rPr>
              <w:t>Fator de Qualidade (%)</w:t>
            </w:r>
          </w:p>
        </w:tc>
      </w:tr>
      <w:tr w:rsidR="00965F6E" w14:paraId="7A2BA2A9" w14:textId="77777777" w:rsidTr="00146683">
        <w:trPr>
          <w:jc w:val="center"/>
        </w:trPr>
        <w:tc>
          <w:tcPr>
            <w:tcW w:w="2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543EB20" w14:textId="77777777" w:rsidR="00965F6E" w:rsidRPr="007B6F98" w:rsidRDefault="00965F6E" w:rsidP="00146683">
            <w:pPr>
              <w:jc w:val="center"/>
              <w:rPr>
                <w:rFonts w:ascii="Times New Roman" w:hAnsi="Times New Roman" w:cs="Times New Roman"/>
                <w:sz w:val="20"/>
                <w:szCs w:val="20"/>
              </w:rPr>
            </w:pPr>
            <w:r>
              <w:rPr>
                <w:rFonts w:ascii="Times New Roman" w:hAnsi="Times New Roman" w:cs="Times New Roman"/>
                <w:sz w:val="20"/>
                <w:szCs w:val="20"/>
              </w:rPr>
              <w:t>Até 6</w:t>
            </w:r>
            <w:r w:rsidRPr="007B6F98">
              <w:rPr>
                <w:rFonts w:ascii="Times New Roman" w:hAnsi="Times New Roman" w:cs="Times New Roman"/>
                <w:sz w:val="20"/>
                <w:szCs w:val="20"/>
              </w:rPr>
              <w:t xml:space="preserve"> pontos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99FFFF8" w14:textId="77777777" w:rsidR="00965F6E" w:rsidRPr="007B6F98" w:rsidRDefault="00965F6E" w:rsidP="00146683">
            <w:pPr>
              <w:jc w:val="center"/>
              <w:rPr>
                <w:rFonts w:ascii="Times New Roman" w:hAnsi="Times New Roman" w:cs="Times New Roman"/>
                <w:sz w:val="20"/>
                <w:szCs w:val="20"/>
              </w:rPr>
            </w:pPr>
            <w:r w:rsidRPr="007B6F98">
              <w:rPr>
                <w:rFonts w:ascii="Times New Roman" w:hAnsi="Times New Roman" w:cs="Times New Roman"/>
                <w:sz w:val="20"/>
                <w:szCs w:val="20"/>
              </w:rPr>
              <w:t>100%</w:t>
            </w:r>
          </w:p>
        </w:tc>
      </w:tr>
      <w:tr w:rsidR="00965F6E" w14:paraId="62743AA7" w14:textId="77777777" w:rsidTr="00146683">
        <w:trPr>
          <w:jc w:val="center"/>
        </w:trPr>
        <w:tc>
          <w:tcPr>
            <w:tcW w:w="2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0C17DD" w14:textId="77777777" w:rsidR="00965F6E" w:rsidRPr="007B6F98" w:rsidRDefault="00965F6E" w:rsidP="00146683">
            <w:pPr>
              <w:jc w:val="center"/>
              <w:rPr>
                <w:rFonts w:ascii="Times New Roman" w:hAnsi="Times New Roman" w:cs="Times New Roman"/>
                <w:sz w:val="20"/>
                <w:szCs w:val="20"/>
              </w:rPr>
            </w:pPr>
            <w:r>
              <w:rPr>
                <w:rFonts w:ascii="Times New Roman" w:hAnsi="Times New Roman" w:cs="Times New Roman"/>
                <w:sz w:val="20"/>
                <w:szCs w:val="20"/>
              </w:rPr>
              <w:t>De 7 a 12</w:t>
            </w:r>
            <w:r w:rsidRPr="007B6F98">
              <w:rPr>
                <w:rFonts w:ascii="Times New Roman" w:hAnsi="Times New Roman" w:cs="Times New Roman"/>
                <w:sz w:val="20"/>
                <w:szCs w:val="20"/>
              </w:rPr>
              <w:t xml:space="preserve"> pontos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FC7DD6" w14:textId="77777777" w:rsidR="00965F6E" w:rsidRPr="007B6F98" w:rsidRDefault="00965F6E" w:rsidP="00146683">
            <w:pPr>
              <w:jc w:val="center"/>
              <w:rPr>
                <w:rFonts w:ascii="Times New Roman" w:hAnsi="Times New Roman" w:cs="Times New Roman"/>
                <w:sz w:val="20"/>
                <w:szCs w:val="20"/>
              </w:rPr>
            </w:pPr>
            <w:r w:rsidRPr="007B6F98">
              <w:rPr>
                <w:rFonts w:ascii="Times New Roman" w:hAnsi="Times New Roman" w:cs="Times New Roman"/>
                <w:sz w:val="20"/>
                <w:szCs w:val="20"/>
              </w:rPr>
              <w:t>97,5%</w:t>
            </w:r>
          </w:p>
        </w:tc>
      </w:tr>
      <w:tr w:rsidR="00965F6E" w14:paraId="6231E45A" w14:textId="77777777" w:rsidTr="00146683">
        <w:trPr>
          <w:jc w:val="center"/>
        </w:trPr>
        <w:tc>
          <w:tcPr>
            <w:tcW w:w="2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FB168D" w14:textId="77777777" w:rsidR="00965F6E" w:rsidRPr="007B6F98" w:rsidRDefault="00965F6E" w:rsidP="00146683">
            <w:pPr>
              <w:jc w:val="center"/>
              <w:rPr>
                <w:rFonts w:ascii="Times New Roman" w:hAnsi="Times New Roman" w:cs="Times New Roman"/>
                <w:sz w:val="20"/>
                <w:szCs w:val="20"/>
              </w:rPr>
            </w:pPr>
            <w:r>
              <w:rPr>
                <w:rFonts w:ascii="Times New Roman" w:hAnsi="Times New Roman" w:cs="Times New Roman"/>
                <w:sz w:val="20"/>
                <w:szCs w:val="20"/>
              </w:rPr>
              <w:t>De 13 a 18</w:t>
            </w:r>
            <w:r w:rsidRPr="007B6F98">
              <w:rPr>
                <w:rFonts w:ascii="Times New Roman" w:hAnsi="Times New Roman" w:cs="Times New Roman"/>
                <w:sz w:val="20"/>
                <w:szCs w:val="20"/>
              </w:rPr>
              <w:t xml:space="preserve"> pontos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9CD8B0" w14:textId="77777777" w:rsidR="00965F6E" w:rsidRPr="007B6F98" w:rsidRDefault="00965F6E" w:rsidP="00146683">
            <w:pPr>
              <w:jc w:val="center"/>
              <w:rPr>
                <w:rFonts w:ascii="Times New Roman" w:hAnsi="Times New Roman" w:cs="Times New Roman"/>
                <w:sz w:val="20"/>
                <w:szCs w:val="20"/>
              </w:rPr>
            </w:pPr>
            <w:r w:rsidRPr="007B6F98">
              <w:rPr>
                <w:rFonts w:ascii="Times New Roman" w:hAnsi="Times New Roman" w:cs="Times New Roman"/>
                <w:sz w:val="20"/>
                <w:szCs w:val="20"/>
              </w:rPr>
              <w:t>95%</w:t>
            </w:r>
          </w:p>
        </w:tc>
      </w:tr>
      <w:tr w:rsidR="00965F6E" w14:paraId="7DD27922" w14:textId="77777777" w:rsidTr="00146683">
        <w:trPr>
          <w:jc w:val="center"/>
        </w:trPr>
        <w:tc>
          <w:tcPr>
            <w:tcW w:w="2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F1239D2" w14:textId="77777777" w:rsidR="00965F6E" w:rsidRPr="007B6F98" w:rsidRDefault="00965F6E" w:rsidP="00146683">
            <w:pPr>
              <w:jc w:val="center"/>
              <w:rPr>
                <w:rFonts w:ascii="Times New Roman" w:hAnsi="Times New Roman" w:cs="Times New Roman"/>
                <w:sz w:val="20"/>
                <w:szCs w:val="20"/>
              </w:rPr>
            </w:pPr>
            <w:r>
              <w:rPr>
                <w:rFonts w:ascii="Times New Roman" w:hAnsi="Times New Roman" w:cs="Times New Roman"/>
                <w:sz w:val="20"/>
                <w:szCs w:val="20"/>
              </w:rPr>
              <w:t>De 19 a 24</w:t>
            </w:r>
            <w:r w:rsidRPr="007B6F98">
              <w:rPr>
                <w:rFonts w:ascii="Times New Roman" w:hAnsi="Times New Roman" w:cs="Times New Roman"/>
                <w:sz w:val="20"/>
                <w:szCs w:val="20"/>
              </w:rPr>
              <w:t xml:space="preserve"> pontos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41010F" w14:textId="77777777" w:rsidR="00965F6E" w:rsidRPr="007B6F98" w:rsidRDefault="00965F6E" w:rsidP="00146683">
            <w:pPr>
              <w:jc w:val="center"/>
              <w:rPr>
                <w:rFonts w:ascii="Times New Roman" w:hAnsi="Times New Roman" w:cs="Times New Roman"/>
                <w:sz w:val="20"/>
                <w:szCs w:val="20"/>
              </w:rPr>
            </w:pPr>
            <w:r w:rsidRPr="007B6F98">
              <w:rPr>
                <w:rFonts w:ascii="Times New Roman" w:hAnsi="Times New Roman" w:cs="Times New Roman"/>
                <w:sz w:val="20"/>
                <w:szCs w:val="20"/>
              </w:rPr>
              <w:t>92,5%</w:t>
            </w:r>
          </w:p>
        </w:tc>
      </w:tr>
      <w:tr w:rsidR="00965F6E" w14:paraId="2C0542C1" w14:textId="77777777" w:rsidTr="00146683">
        <w:trPr>
          <w:jc w:val="center"/>
        </w:trPr>
        <w:tc>
          <w:tcPr>
            <w:tcW w:w="2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7E01A5" w14:textId="77777777" w:rsidR="00965F6E" w:rsidRPr="007B6F98" w:rsidRDefault="00965F6E" w:rsidP="00146683">
            <w:pPr>
              <w:jc w:val="center"/>
              <w:rPr>
                <w:rFonts w:ascii="Times New Roman" w:hAnsi="Times New Roman" w:cs="Times New Roman"/>
                <w:sz w:val="20"/>
                <w:szCs w:val="20"/>
              </w:rPr>
            </w:pPr>
            <w:r w:rsidRPr="007B6F98">
              <w:rPr>
                <w:rFonts w:ascii="Times New Roman" w:hAnsi="Times New Roman" w:cs="Times New Roman"/>
                <w:sz w:val="20"/>
                <w:szCs w:val="20"/>
              </w:rPr>
              <w:t xml:space="preserve">Acima de </w:t>
            </w:r>
            <w:r>
              <w:rPr>
                <w:rFonts w:ascii="Times New Roman" w:hAnsi="Times New Roman" w:cs="Times New Roman"/>
                <w:sz w:val="20"/>
                <w:szCs w:val="20"/>
              </w:rPr>
              <w:t>24</w:t>
            </w:r>
            <w:r w:rsidRPr="007B6F98">
              <w:rPr>
                <w:rFonts w:ascii="Times New Roman" w:hAnsi="Times New Roman" w:cs="Times New Roman"/>
                <w:sz w:val="20"/>
                <w:szCs w:val="20"/>
              </w:rPr>
              <w:t xml:space="preserve"> pontos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11C6D3" w14:textId="77777777" w:rsidR="00965F6E" w:rsidRPr="007B6F98" w:rsidRDefault="00965F6E" w:rsidP="00146683">
            <w:pPr>
              <w:jc w:val="center"/>
              <w:rPr>
                <w:rFonts w:ascii="Times New Roman" w:hAnsi="Times New Roman" w:cs="Times New Roman"/>
                <w:sz w:val="20"/>
                <w:szCs w:val="20"/>
              </w:rPr>
            </w:pPr>
            <w:r w:rsidRPr="007B6F98">
              <w:rPr>
                <w:rFonts w:ascii="Times New Roman" w:hAnsi="Times New Roman" w:cs="Times New Roman"/>
                <w:sz w:val="20"/>
                <w:szCs w:val="20"/>
              </w:rPr>
              <w:t>90%</w:t>
            </w:r>
          </w:p>
        </w:tc>
      </w:tr>
    </w:tbl>
    <w:p w14:paraId="60DE9F22" w14:textId="77777777" w:rsidR="00965F6E" w:rsidRPr="007B6F98" w:rsidRDefault="00965F6E" w:rsidP="00965F6E">
      <w:pPr>
        <w:pStyle w:val="PargrafodaLista"/>
        <w:spacing w:line="360" w:lineRule="auto"/>
        <w:ind w:left="0"/>
        <w:jc w:val="both"/>
        <w:rPr>
          <w:rFonts w:ascii="Times New Roman" w:eastAsia="Times New Roman" w:hAnsi="Times New Roman" w:cs="Times New Roman"/>
        </w:rPr>
      </w:pPr>
    </w:p>
    <w:p w14:paraId="578BBDF5" w14:textId="77777777" w:rsidR="00965F6E"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240C83C2">
        <w:rPr>
          <w:rFonts w:ascii="Times New Roman" w:eastAsia="Times New Roman" w:hAnsi="Times New Roman" w:cs="Times New Roman"/>
        </w:rPr>
        <w:t>A empresa deve ob</w:t>
      </w:r>
      <w:r>
        <w:rPr>
          <w:rFonts w:ascii="Times New Roman" w:eastAsia="Times New Roman" w:hAnsi="Times New Roman" w:cs="Times New Roman"/>
        </w:rPr>
        <w:t>ter o Fator de Qualidade máximo</w:t>
      </w:r>
      <w:r w:rsidRPr="240C83C2">
        <w:rPr>
          <w:rFonts w:ascii="Times New Roman" w:eastAsia="Times New Roman" w:hAnsi="Times New Roman" w:cs="Times New Roman"/>
        </w:rPr>
        <w:t xml:space="preserve"> para que</w:t>
      </w:r>
      <w:r>
        <w:rPr>
          <w:rFonts w:ascii="Times New Roman" w:eastAsia="Times New Roman" w:hAnsi="Times New Roman" w:cs="Times New Roman"/>
        </w:rPr>
        <w:t xml:space="preserve"> o pagamento do serviço seja integral.</w:t>
      </w:r>
    </w:p>
    <w:p w14:paraId="27033B58" w14:textId="77777777" w:rsidR="00965F6E" w:rsidRPr="007B6F98"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O cálculo do Valor Final do serviço </w:t>
      </w:r>
      <w:r w:rsidRPr="240C83C2">
        <w:rPr>
          <w:rFonts w:ascii="Times New Roman" w:eastAsia="Times New Roman" w:hAnsi="Times New Roman" w:cs="Times New Roman"/>
        </w:rPr>
        <w:t>a ser pago pelo CONTRATANTE será:</w:t>
      </w:r>
    </w:p>
    <w:p w14:paraId="4208628E" w14:textId="77777777" w:rsidR="00965F6E" w:rsidRPr="007B6F98" w:rsidRDefault="00965F6E" w:rsidP="00965F6E">
      <w:pPr>
        <w:pStyle w:val="Ttulo2"/>
        <w:ind w:left="576"/>
        <w:rPr>
          <w:rFonts w:eastAsia="Times New Roman"/>
          <w:szCs w:val="24"/>
        </w:rPr>
      </w:pPr>
      <w:r w:rsidRPr="007B6F98">
        <w:rPr>
          <w:rFonts w:eastAsia="Times New Roman"/>
          <w:szCs w:val="24"/>
        </w:rPr>
        <w:t>VF= VM x FQ</w:t>
      </w:r>
    </w:p>
    <w:p w14:paraId="56B9B548" w14:textId="77777777" w:rsidR="00965F6E" w:rsidRPr="007B6F98" w:rsidRDefault="00965F6E" w:rsidP="00965F6E">
      <w:pPr>
        <w:pStyle w:val="Ttulo2"/>
        <w:ind w:left="576"/>
        <w:rPr>
          <w:rFonts w:eastAsia="Times New Roman"/>
          <w:szCs w:val="24"/>
        </w:rPr>
      </w:pPr>
      <w:r w:rsidRPr="007B6F98">
        <w:rPr>
          <w:rFonts w:eastAsia="Times New Roman"/>
          <w:szCs w:val="24"/>
        </w:rPr>
        <w:t>Onde:</w:t>
      </w:r>
    </w:p>
    <w:p w14:paraId="2D6C60E0" w14:textId="77777777" w:rsidR="00965F6E" w:rsidRPr="007B6F98" w:rsidRDefault="00965F6E" w:rsidP="00965F6E">
      <w:pPr>
        <w:pStyle w:val="Ttulo2"/>
        <w:ind w:left="576"/>
        <w:rPr>
          <w:rFonts w:eastAsia="Times New Roman"/>
          <w:szCs w:val="24"/>
        </w:rPr>
      </w:pPr>
      <w:r w:rsidRPr="007B6F98">
        <w:rPr>
          <w:rFonts w:eastAsia="Times New Roman"/>
          <w:szCs w:val="24"/>
        </w:rPr>
        <w:t>VF: Valor Final da Fatura a ser pago pelo CONTRATANTE</w:t>
      </w:r>
    </w:p>
    <w:p w14:paraId="31CD436C" w14:textId="77777777" w:rsidR="00965F6E" w:rsidRPr="007B6F98" w:rsidRDefault="00965F6E" w:rsidP="00965F6E">
      <w:pPr>
        <w:pStyle w:val="Ttulo2"/>
        <w:ind w:left="576"/>
        <w:rPr>
          <w:rFonts w:eastAsia="Times New Roman"/>
          <w:szCs w:val="24"/>
        </w:rPr>
      </w:pPr>
      <w:r w:rsidRPr="007B6F98">
        <w:rPr>
          <w:rFonts w:eastAsia="Times New Roman"/>
          <w:szCs w:val="24"/>
        </w:rPr>
        <w:t>VM: Valor da Medição</w:t>
      </w:r>
    </w:p>
    <w:p w14:paraId="2AA05C1B" w14:textId="77777777" w:rsidR="00965F6E" w:rsidRPr="007B6F98" w:rsidRDefault="00965F6E" w:rsidP="00965F6E">
      <w:pPr>
        <w:pStyle w:val="Ttulo2"/>
        <w:ind w:left="576"/>
        <w:rPr>
          <w:rFonts w:eastAsia="Times New Roman"/>
          <w:szCs w:val="24"/>
        </w:rPr>
      </w:pPr>
      <w:r w:rsidRPr="007B6F98">
        <w:rPr>
          <w:rFonts w:eastAsia="Times New Roman"/>
          <w:szCs w:val="24"/>
        </w:rPr>
        <w:t>FQ: Fator de Qualidade</w:t>
      </w:r>
    </w:p>
    <w:p w14:paraId="64FA316D" w14:textId="77777777" w:rsidR="00965F6E" w:rsidRPr="007B6F98"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240C83C2">
        <w:rPr>
          <w:rFonts w:ascii="Times New Roman" w:eastAsia="Times New Roman" w:hAnsi="Times New Roman" w:cs="Times New Roman"/>
        </w:rPr>
        <w:t>O Valor de</w:t>
      </w:r>
      <w:r>
        <w:rPr>
          <w:rFonts w:ascii="Times New Roman" w:eastAsia="Times New Roman" w:hAnsi="Times New Roman" w:cs="Times New Roman"/>
        </w:rPr>
        <w:t xml:space="preserve"> Medição é o valor do serviço, por</w:t>
      </w:r>
      <w:r w:rsidRPr="240C83C2">
        <w:rPr>
          <w:rFonts w:ascii="Times New Roman" w:eastAsia="Times New Roman" w:hAnsi="Times New Roman" w:cs="Times New Roman"/>
        </w:rPr>
        <w:t xml:space="preserve"> </w:t>
      </w:r>
      <w:r w:rsidRPr="001978AD">
        <w:rPr>
          <w:rFonts w:ascii="Times New Roman" w:eastAsia="Times New Roman" w:hAnsi="Times New Roman" w:cs="Times New Roman"/>
        </w:rPr>
        <w:t>aplicação</w:t>
      </w:r>
      <w:r w:rsidRPr="240C83C2">
        <w:rPr>
          <w:rFonts w:ascii="Times New Roman" w:eastAsia="Times New Roman" w:hAnsi="Times New Roman" w:cs="Times New Roman"/>
        </w:rPr>
        <w:t>, integral, decorrente da contratação.</w:t>
      </w:r>
    </w:p>
    <w:p w14:paraId="6D471696" w14:textId="77777777" w:rsidR="00965F6E" w:rsidRPr="007B6F98"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240C83C2">
        <w:rPr>
          <w:rFonts w:ascii="Times New Roman" w:eastAsia="Times New Roman" w:hAnsi="Times New Roman" w:cs="Times New Roman"/>
        </w:rPr>
        <w:t>O Fator de Qualidade é variável de acordo com a qualidade dos serviços prestados pela CONTRATADA e poderá reduzir em até 10 (dez) por cento o Valor Final da Fatura a ser pago pelo CONTRATANTE (VF).</w:t>
      </w:r>
    </w:p>
    <w:p w14:paraId="5B3A5939" w14:textId="77777777" w:rsidR="00965F6E" w:rsidRDefault="00965F6E" w:rsidP="00965F6E">
      <w:pPr>
        <w:pStyle w:val="PargrafodaLista"/>
        <w:numPr>
          <w:ilvl w:val="1"/>
          <w:numId w:val="23"/>
        </w:numPr>
        <w:spacing w:line="360" w:lineRule="auto"/>
        <w:ind w:left="0" w:firstLine="0"/>
        <w:jc w:val="both"/>
        <w:rPr>
          <w:rFonts w:ascii="Times New Roman" w:eastAsia="Times New Roman" w:hAnsi="Times New Roman" w:cs="Times New Roman"/>
        </w:rPr>
      </w:pPr>
      <w:r w:rsidRPr="240C83C2">
        <w:rPr>
          <w:rFonts w:ascii="Times New Roman" w:eastAsia="Times New Roman" w:hAnsi="Times New Roman" w:cs="Times New Roman"/>
        </w:rPr>
        <w:t>Nos termos do item 1, do Anexo VIII-A da Instrução Normativa SEGES/MP nº 05, de 2017, será indicada a retenção ou glosa no pagamento, proporcional à irregularidade verificada, sem prejuízo das sanções cabíveis, caso se constate que a Contratada:</w:t>
      </w:r>
    </w:p>
    <w:p w14:paraId="687DCCBA" w14:textId="77777777" w:rsidR="00965F6E" w:rsidRDefault="00965F6E" w:rsidP="003676AC">
      <w:pPr>
        <w:pStyle w:val="PargrafodaLista"/>
        <w:numPr>
          <w:ilvl w:val="1"/>
          <w:numId w:val="25"/>
        </w:numPr>
        <w:spacing w:line="360" w:lineRule="auto"/>
        <w:ind w:left="0" w:firstLine="0"/>
        <w:jc w:val="both"/>
        <w:rPr>
          <w:rFonts w:ascii="Times New Roman" w:eastAsia="Times New Roman" w:hAnsi="Times New Roman" w:cs="Times New Roman"/>
        </w:rPr>
      </w:pPr>
      <w:r w:rsidRPr="195F2EF2">
        <w:rPr>
          <w:rFonts w:ascii="Times New Roman" w:eastAsia="Times New Roman" w:hAnsi="Times New Roman" w:cs="Times New Roman"/>
        </w:rPr>
        <w:t>não produziu os resultados acordados;</w:t>
      </w:r>
    </w:p>
    <w:p w14:paraId="3D23E06D" w14:textId="77777777" w:rsidR="00965F6E" w:rsidRDefault="00965F6E" w:rsidP="003676AC">
      <w:pPr>
        <w:pStyle w:val="PargrafodaLista"/>
        <w:numPr>
          <w:ilvl w:val="1"/>
          <w:numId w:val="25"/>
        </w:numPr>
        <w:spacing w:line="360" w:lineRule="auto"/>
        <w:ind w:left="0" w:firstLine="0"/>
        <w:jc w:val="both"/>
        <w:rPr>
          <w:rFonts w:ascii="Times New Roman" w:eastAsia="Times New Roman" w:hAnsi="Times New Roman" w:cs="Times New Roman"/>
        </w:rPr>
      </w:pPr>
      <w:r w:rsidRPr="195F2EF2">
        <w:rPr>
          <w:rFonts w:ascii="Times New Roman" w:eastAsia="Times New Roman" w:hAnsi="Times New Roman" w:cs="Times New Roman"/>
        </w:rPr>
        <w:t>deixou de executar as atividades contratadas, ou não as executou com a qualidade mínima exigida;</w:t>
      </w:r>
    </w:p>
    <w:p w14:paraId="24657BCF" w14:textId="77777777" w:rsidR="00965F6E" w:rsidRPr="00401A26" w:rsidRDefault="00965F6E" w:rsidP="003676AC">
      <w:pPr>
        <w:pStyle w:val="PargrafodaLista"/>
        <w:numPr>
          <w:ilvl w:val="1"/>
          <w:numId w:val="25"/>
        </w:numPr>
        <w:spacing w:line="360" w:lineRule="auto"/>
        <w:ind w:left="0" w:firstLine="0"/>
        <w:jc w:val="both"/>
        <w:rPr>
          <w:rFonts w:ascii="Times New Roman" w:eastAsia="Times New Roman" w:hAnsi="Times New Roman" w:cs="Times New Roman"/>
        </w:rPr>
      </w:pPr>
      <w:r w:rsidRPr="195F2EF2">
        <w:rPr>
          <w:rFonts w:ascii="Times New Roman" w:eastAsia="Times New Roman" w:hAnsi="Times New Roman" w:cs="Times New Roman"/>
        </w:rPr>
        <w:t xml:space="preserve">deixou de utilizar os materiais e recursos humanos exigidos para a execução do </w:t>
      </w:r>
      <w:r w:rsidRPr="00401A26">
        <w:rPr>
          <w:rFonts w:ascii="Times New Roman" w:eastAsia="Times New Roman" w:hAnsi="Times New Roman" w:cs="Times New Roman"/>
        </w:rPr>
        <w:t>serviço, ou utilizou-os com qualidade ou quantidade inferior à demandada.</w:t>
      </w:r>
    </w:p>
    <w:p w14:paraId="644B6F3E" w14:textId="77777777" w:rsidR="00965F6E" w:rsidRPr="00401A26" w:rsidRDefault="00965F6E" w:rsidP="00965F6E">
      <w:pPr>
        <w:pStyle w:val="Default"/>
        <w:numPr>
          <w:ilvl w:val="0"/>
          <w:numId w:val="23"/>
        </w:numPr>
        <w:shd w:val="clear" w:color="auto" w:fill="D9D9D9" w:themeFill="background1" w:themeFillShade="D9"/>
        <w:ind w:left="0" w:firstLine="0"/>
        <w:jc w:val="both"/>
        <w:rPr>
          <w:rFonts w:eastAsia="Times New Roman"/>
          <w:color w:val="auto"/>
          <w:sz w:val="20"/>
          <w:szCs w:val="20"/>
        </w:rPr>
      </w:pPr>
      <w:r w:rsidRPr="00401A26">
        <w:rPr>
          <w:rFonts w:eastAsia="Times New Roman"/>
          <w:b/>
          <w:bCs/>
          <w:color w:val="auto"/>
        </w:rPr>
        <w:t>CRITÉRIOS DE QUALIFICAÇÃO TÉCNICA</w:t>
      </w:r>
    </w:p>
    <w:p w14:paraId="3CF77C75"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00401A26">
        <w:rPr>
          <w:rFonts w:eastAsia="Times New Roman"/>
          <w:color w:val="auto"/>
        </w:rPr>
        <w:t>A documentação relativa à Qualificação Técnica das empresas licitantes consistirá na apresentação de Atestado(s) de Capacidade Técnica, emitidos(s) por entidade da Administração Federal, Estadual ou Municipal, direta ou indireta e/ou empresa privada</w:t>
      </w:r>
      <w:r w:rsidRPr="45B7C405">
        <w:rPr>
          <w:rFonts w:eastAsia="Times New Roman"/>
          <w:color w:val="auto"/>
        </w:rPr>
        <w:t xml:space="preserve">, comprovando que a licitante tenha fornecido bens de características técnicas e de tecnologia de execução equivalente ou superior </w:t>
      </w:r>
      <w:r w:rsidRPr="45B7C405">
        <w:rPr>
          <w:rFonts w:eastAsia="Times New Roman"/>
          <w:color w:val="auto"/>
        </w:rPr>
        <w:lastRenderedPageBreak/>
        <w:t xml:space="preserve">ao objeto, sendo capaz de proceder com o fornecimento dos produtos, instalação dos componentes e execução dos respectivos serviços em conformidade com as especificações estipuladas neste termo de referência. </w:t>
      </w:r>
    </w:p>
    <w:p w14:paraId="7D6E73A9"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45B7C405">
        <w:rPr>
          <w:rFonts w:eastAsia="Times New Roman"/>
          <w:color w:val="auto"/>
        </w:rPr>
        <w:t xml:space="preserve"> O(s) atestado(s) deverá(</w:t>
      </w:r>
      <w:proofErr w:type="spellStart"/>
      <w:r w:rsidRPr="45B7C405">
        <w:rPr>
          <w:rFonts w:eastAsia="Times New Roman"/>
          <w:color w:val="auto"/>
        </w:rPr>
        <w:t>ão</w:t>
      </w:r>
      <w:proofErr w:type="spellEnd"/>
      <w:r w:rsidRPr="45B7C405">
        <w:rPr>
          <w:rFonts w:eastAsia="Times New Roman"/>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11580E76"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45B7C405">
        <w:rPr>
          <w:rFonts w:eastAsia="Times New Roman"/>
          <w:color w:val="auto"/>
        </w:rPr>
        <w:t>O(s) atestado(s) apresentado(s) poderá(</w:t>
      </w:r>
      <w:proofErr w:type="spellStart"/>
      <w:r w:rsidRPr="45B7C405">
        <w:rPr>
          <w:rFonts w:eastAsia="Times New Roman"/>
          <w:color w:val="auto"/>
        </w:rPr>
        <w:t>ão</w:t>
      </w:r>
      <w:proofErr w:type="spellEnd"/>
      <w:r w:rsidRPr="45B7C405">
        <w:rPr>
          <w:rFonts w:eastAsia="Times New Roman"/>
          <w:color w:val="auto"/>
        </w:rPr>
        <w:t>) ser objeto de diligência, a critério do CNMP, para a verificação da autenticidade do conteúdo das informações nele(s) contidas.</w:t>
      </w:r>
    </w:p>
    <w:p w14:paraId="7A2F8647" w14:textId="77777777" w:rsidR="00965F6E" w:rsidRPr="00C275FA" w:rsidRDefault="00965F6E" w:rsidP="00965F6E">
      <w:pPr>
        <w:pStyle w:val="Default"/>
        <w:numPr>
          <w:ilvl w:val="1"/>
          <w:numId w:val="23"/>
        </w:numPr>
        <w:spacing w:line="360" w:lineRule="auto"/>
        <w:ind w:left="0" w:firstLine="0"/>
        <w:jc w:val="both"/>
        <w:rPr>
          <w:rFonts w:eastAsia="Times New Roman"/>
          <w:color w:val="auto"/>
        </w:rPr>
      </w:pPr>
      <w:r w:rsidRPr="45B7C405">
        <w:rPr>
          <w:rFonts w:eastAsia="Times New Roman"/>
          <w:color w:val="auto"/>
        </w:rPr>
        <w:t>Havendo divergência entre o especificado no atestado de capacidade e o apurado em eventual diligência, além da desclassificação fica a licitante sujeita às penalidades cabíveis.</w:t>
      </w:r>
    </w:p>
    <w:p w14:paraId="0C3F4197" w14:textId="77777777" w:rsidR="00965F6E" w:rsidRPr="00401A26" w:rsidRDefault="00965F6E" w:rsidP="00965F6E">
      <w:pPr>
        <w:pStyle w:val="Default"/>
        <w:numPr>
          <w:ilvl w:val="1"/>
          <w:numId w:val="23"/>
        </w:numPr>
        <w:spacing w:line="360" w:lineRule="auto"/>
        <w:ind w:left="0" w:firstLine="0"/>
        <w:jc w:val="both"/>
        <w:rPr>
          <w:rFonts w:eastAsia="Times New Roman"/>
          <w:color w:val="auto"/>
        </w:rPr>
      </w:pPr>
      <w:r w:rsidRPr="45B7C405">
        <w:rPr>
          <w:rFonts w:eastAsia="Times New Roman"/>
          <w:color w:val="auto"/>
        </w:rPr>
        <w:t>Em casos de subcontratação, para aspectos técnicos específicos, a qualificação técnica será demonstrada por meio de atestados relativos a potencial subcontratado, limitado a 25% (vinte e cinco por cento) do objeto a ser licitado, hipótese em que mais de um licitante poderá apresentar atestado relativo ao mesmo potencial subcontratado.</w:t>
      </w:r>
    </w:p>
    <w:p w14:paraId="71C3F1A1" w14:textId="77777777" w:rsidR="00965F6E" w:rsidRPr="00A65CC1" w:rsidRDefault="00965F6E" w:rsidP="00965F6E">
      <w:pPr>
        <w:pStyle w:val="Default"/>
        <w:numPr>
          <w:ilvl w:val="0"/>
          <w:numId w:val="23"/>
        </w:numPr>
        <w:shd w:val="clear" w:color="auto" w:fill="D9D9D9" w:themeFill="background1" w:themeFillShade="D9"/>
        <w:ind w:left="0" w:firstLine="0"/>
        <w:jc w:val="both"/>
        <w:rPr>
          <w:rFonts w:eastAsia="Times New Roman"/>
          <w:b/>
          <w:bCs/>
          <w:color w:val="auto"/>
          <w:lang w:val="pt-PT"/>
        </w:rPr>
      </w:pPr>
      <w:r w:rsidRPr="195F2EF2">
        <w:rPr>
          <w:rFonts w:eastAsia="Times New Roman"/>
          <w:b/>
          <w:bCs/>
          <w:color w:val="auto"/>
        </w:rPr>
        <w:t>DA LEI GERAL DE PROTEÇÃO DE DADOS - LEI Nº 13.709/2018</w:t>
      </w:r>
    </w:p>
    <w:p w14:paraId="05199B0A" w14:textId="77777777" w:rsidR="00965F6E" w:rsidRPr="00C275FA" w:rsidRDefault="00965F6E" w:rsidP="00965F6E">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425D7153" w14:textId="77777777" w:rsidR="00965F6E" w:rsidRPr="00C275FA" w:rsidRDefault="00965F6E" w:rsidP="00965F6E">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w:t>
      </w:r>
      <w:r w:rsidRPr="195F2EF2">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15D15AD1" w14:textId="77777777" w:rsidR="00965F6E" w:rsidRPr="00C275FA" w:rsidRDefault="00965F6E" w:rsidP="00965F6E">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1B95B95A" w14:textId="77777777" w:rsidR="00965F6E" w:rsidRPr="00C275FA" w:rsidRDefault="00965F6E" w:rsidP="00965F6E">
      <w:pPr>
        <w:pStyle w:val="Standard"/>
        <w:widowControl w:val="0"/>
        <w:numPr>
          <w:ilvl w:val="1"/>
          <w:numId w:val="2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59F478BA" w14:textId="77777777" w:rsidR="00965F6E" w:rsidRPr="008840B3" w:rsidRDefault="00965F6E" w:rsidP="00965F6E">
      <w:pPr>
        <w:pStyle w:val="Standard"/>
        <w:widowControl w:val="0"/>
        <w:numPr>
          <w:ilvl w:val="1"/>
          <w:numId w:val="23"/>
        </w:numPr>
        <w:tabs>
          <w:tab w:val="left" w:pos="851"/>
        </w:tabs>
        <w:autoSpaceDN/>
        <w:spacing w:line="360" w:lineRule="auto"/>
        <w:ind w:left="0" w:firstLine="0"/>
        <w:jc w:val="both"/>
        <w:textAlignment w:val="baseline"/>
        <w:rPr>
          <w:lang w:val="pt-PT"/>
        </w:rPr>
      </w:pPr>
      <w:r w:rsidRPr="195F2EF2">
        <w:rPr>
          <w:rFonts w:eastAsia="Times New Roman" w:cs="Times New Roman"/>
          <w:lang w:val="pt-PT"/>
        </w:rPr>
        <w:t xml:space="preserve">Eventuais responsabilidades das partes serão apuradas conforme estabelecido </w:t>
      </w:r>
      <w:r w:rsidRPr="008840B3">
        <w:rPr>
          <w:rFonts w:eastAsia="Times New Roman" w:cs="Times New Roman"/>
          <w:lang w:val="pt-PT"/>
        </w:rPr>
        <w:t xml:space="preserve">neste contrato </w:t>
      </w:r>
      <w:r w:rsidRPr="008840B3">
        <w:rPr>
          <w:rFonts w:eastAsia="Times New Roman" w:cs="Times New Roman"/>
          <w:lang w:val="pt-PT"/>
        </w:rPr>
        <w:lastRenderedPageBreak/>
        <w:t>e também de acordo com o que dispõe a Seção III, Capítulo VI da LGPD.</w:t>
      </w:r>
    </w:p>
    <w:p w14:paraId="12C858E8" w14:textId="77777777" w:rsidR="00965F6E" w:rsidRPr="008840B3" w:rsidRDefault="00965F6E" w:rsidP="00965F6E">
      <w:pPr>
        <w:pStyle w:val="Standard"/>
        <w:widowControl w:val="0"/>
        <w:tabs>
          <w:tab w:val="left" w:pos="851"/>
        </w:tabs>
        <w:spacing w:line="360" w:lineRule="auto"/>
        <w:ind w:firstLine="720"/>
        <w:jc w:val="both"/>
        <w:rPr>
          <w:lang w:val="pt-PT"/>
        </w:rPr>
      </w:pPr>
    </w:p>
    <w:p w14:paraId="2B076DE3" w14:textId="77777777" w:rsidR="00965F6E" w:rsidRDefault="00965F6E" w:rsidP="00965F6E">
      <w:pPr>
        <w:pStyle w:val="Standard"/>
        <w:widowControl w:val="0"/>
        <w:tabs>
          <w:tab w:val="left" w:pos="851"/>
        </w:tabs>
        <w:spacing w:line="360" w:lineRule="auto"/>
        <w:ind w:left="349"/>
        <w:jc w:val="both"/>
        <w:rPr>
          <w:lang w:val="pt-PT"/>
        </w:rPr>
      </w:pPr>
    </w:p>
    <w:p w14:paraId="570F5A61" w14:textId="77777777" w:rsidR="00965F6E" w:rsidRDefault="00965F6E" w:rsidP="00965F6E">
      <w:pPr>
        <w:pStyle w:val="Standard"/>
        <w:widowControl w:val="0"/>
        <w:tabs>
          <w:tab w:val="left" w:pos="851"/>
        </w:tabs>
        <w:spacing w:line="360" w:lineRule="auto"/>
        <w:ind w:left="349"/>
        <w:jc w:val="both"/>
        <w:rPr>
          <w:lang w:val="pt-PT"/>
        </w:rPr>
      </w:pPr>
    </w:p>
    <w:p w14:paraId="030B2EEE" w14:textId="77777777" w:rsidR="00965F6E" w:rsidRDefault="00965F6E" w:rsidP="00965F6E">
      <w:pPr>
        <w:rPr>
          <w:rFonts w:hint="eastAsia"/>
        </w:rPr>
      </w:pPr>
      <w:r>
        <w:br w:type="page"/>
      </w:r>
    </w:p>
    <w:p w14:paraId="5F142552" w14:textId="77777777" w:rsidR="00965F6E" w:rsidRPr="00EB60EC" w:rsidRDefault="00965F6E" w:rsidP="00965F6E">
      <w:pPr>
        <w:pStyle w:val="Standard"/>
        <w:widowControl w:val="0"/>
        <w:tabs>
          <w:tab w:val="left" w:pos="851"/>
        </w:tabs>
        <w:spacing w:line="360" w:lineRule="auto"/>
        <w:jc w:val="both"/>
        <w:rPr>
          <w:rFonts w:eastAsia="Times New Roman" w:cs="Times New Roman"/>
          <w:lang w:val="pt-PT"/>
        </w:rPr>
      </w:pPr>
    </w:p>
    <w:p w14:paraId="56133F77" w14:textId="77777777" w:rsidR="0073337A" w:rsidRPr="00EB60EC" w:rsidRDefault="0073337A" w:rsidP="0073337A">
      <w:pPr>
        <w:pStyle w:val="Standard"/>
        <w:widowControl w:val="0"/>
        <w:tabs>
          <w:tab w:val="left" w:pos="851"/>
        </w:tabs>
        <w:spacing w:line="360" w:lineRule="auto"/>
        <w:jc w:val="both"/>
        <w:rPr>
          <w:rFonts w:eastAsia="Times New Roman" w:cs="Times New Roman"/>
          <w:lang w:val="pt-PT"/>
        </w:rPr>
      </w:pPr>
    </w:p>
    <w:p w14:paraId="53EA1AB5" w14:textId="5F1C9799" w:rsidR="006F1CEE" w:rsidRDefault="006F1CEE" w:rsidP="006F1CEE">
      <w:pPr>
        <w:pStyle w:val="Standard"/>
        <w:spacing w:after="113" w:line="360" w:lineRule="auto"/>
        <w:jc w:val="center"/>
      </w:pPr>
      <w:r w:rsidRPr="07A8792B">
        <w:rPr>
          <w:rFonts w:ascii="Times New Roman" w:hAnsi="Times New Roman" w:cs="Times New Roman"/>
          <w:b/>
          <w:bCs/>
          <w:u w:val="single"/>
        </w:rPr>
        <w:t>A</w:t>
      </w:r>
      <w:r w:rsidR="0073337A">
        <w:rPr>
          <w:rFonts w:ascii="Times New Roman" w:hAnsi="Times New Roman" w:cs="Times New Roman"/>
          <w:b/>
          <w:bCs/>
          <w:u w:val="single"/>
        </w:rPr>
        <w:t>VISO DE DISPENSA ELETRÔNICA Nº 1</w:t>
      </w:r>
      <w:r w:rsidR="00965F6E">
        <w:rPr>
          <w:rFonts w:ascii="Times New Roman" w:hAnsi="Times New Roman" w:cs="Times New Roman"/>
          <w:b/>
          <w:bCs/>
          <w:u w:val="single"/>
        </w:rPr>
        <w:t>3</w:t>
      </w:r>
      <w:r w:rsidRPr="07A8792B">
        <w:rPr>
          <w:rFonts w:ascii="Times New Roman" w:hAnsi="Times New Roman" w:cs="Times New Roman"/>
          <w:b/>
          <w:bCs/>
          <w:u w:val="single"/>
        </w:rPr>
        <w:t>/2023_</w:t>
      </w:r>
    </w:p>
    <w:p w14:paraId="570F831F" w14:textId="01AE6F19"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965F6E" w:rsidRPr="00965F6E">
        <w:rPr>
          <w:rFonts w:ascii="Times New Roman" w:hAnsi="Times New Roman" w:cs="Times New Roman" w:hint="eastAsia"/>
          <w:b/>
          <w:bCs/>
          <w:u w:val="single"/>
        </w:rPr>
        <w:t>19.00.6150.0001855/2023-72</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49776D13" w:rsidR="006F1CEE" w:rsidRDefault="006F1CEE" w:rsidP="006F1CEE">
      <w:pPr>
        <w:pStyle w:val="Standard"/>
      </w:pPr>
      <w:r w:rsidRPr="07A8792B">
        <w:rPr>
          <w:rFonts w:ascii="Times New Roman" w:hAnsi="Times New Roman" w:cs="Times New Roman"/>
          <w:b/>
          <w:bCs/>
        </w:rPr>
        <w:t xml:space="preserve">AO CONSELHO NACIONAL DO MINISTÉRIO PÚBLICO - </w:t>
      </w:r>
      <w:r w:rsidR="0073337A">
        <w:rPr>
          <w:rFonts w:ascii="Times New Roman" w:eastAsia="Verdana" w:hAnsi="Times New Roman" w:cs="Times New Roman"/>
          <w:b/>
          <w:bCs/>
        </w:rPr>
        <w:t>DISPENSA ELETRÔNICA Nº 1</w:t>
      </w:r>
      <w:r w:rsidR="00965F6E">
        <w:rPr>
          <w:rFonts w:ascii="Times New Roman" w:eastAsia="Verdana" w:hAnsi="Times New Roman" w:cs="Times New Roman"/>
          <w:b/>
          <w:bCs/>
        </w:rPr>
        <w:t>3</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66DD77A2" w14:textId="77777777" w:rsidR="006F1CEE" w:rsidRDefault="006F1CEE" w:rsidP="006F1CEE">
      <w:pPr>
        <w:pStyle w:val="PargrafodaLista"/>
        <w:ind w:left="375"/>
        <w:rPr>
          <w:rFonts w:ascii="Times New Roman" w:hAnsi="Times New Roman" w:cs="Times New Roman"/>
        </w:rPr>
      </w:pPr>
    </w:p>
    <w:p w14:paraId="594381E7" w14:textId="472D6E0F" w:rsidR="006F1CEE" w:rsidRPr="00B00FEE" w:rsidRDefault="00B00FEE" w:rsidP="00B00FEE">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p w14:paraId="6E9DEFDF" w14:textId="77777777" w:rsidR="0018128D" w:rsidRPr="00C275FA" w:rsidRDefault="0018128D" w:rsidP="0018128D">
      <w:pPr>
        <w:pStyle w:val="Standard"/>
        <w:rPr>
          <w:rFonts w:eastAsia="Times New Roman" w:cs="Times New Roman"/>
          <w:b/>
          <w:bCs/>
        </w:rPr>
      </w:pPr>
      <w:r w:rsidRPr="679E79CE">
        <w:rPr>
          <w:rFonts w:eastAsia="Times New Roman" w:cs="Times New Roman"/>
          <w:b/>
          <w:bCs/>
        </w:rPr>
        <w:t>Dados da Empresa</w:t>
      </w:r>
    </w:p>
    <w:p w14:paraId="3C0838D2" w14:textId="77777777" w:rsidR="0018128D" w:rsidRPr="00C275FA" w:rsidRDefault="0018128D" w:rsidP="0018128D">
      <w:pPr>
        <w:pStyle w:val="Standard"/>
        <w:rPr>
          <w:rFonts w:eastAsia="Times New Roman" w:cs="Times New Roman"/>
        </w:rPr>
      </w:pPr>
      <w:r w:rsidRPr="679E79CE">
        <w:rPr>
          <w:rFonts w:eastAsia="Times New Roman" w:cs="Times New Roman"/>
        </w:rPr>
        <w:t>Razão Social:</w:t>
      </w:r>
    </w:p>
    <w:p w14:paraId="22789F0A" w14:textId="77777777" w:rsidR="0018128D" w:rsidRPr="00C275FA" w:rsidRDefault="0018128D" w:rsidP="0018128D">
      <w:pPr>
        <w:pStyle w:val="Standard"/>
        <w:rPr>
          <w:rFonts w:eastAsia="Times New Roman" w:cs="Times New Roman"/>
        </w:rPr>
      </w:pPr>
      <w:r w:rsidRPr="679E79CE">
        <w:rPr>
          <w:rFonts w:eastAsia="Times New Roman" w:cs="Times New Roman"/>
        </w:rPr>
        <w:t>CNPJ:</w:t>
      </w:r>
    </w:p>
    <w:p w14:paraId="087A18CE" w14:textId="77777777" w:rsidR="0018128D" w:rsidRPr="00C275FA" w:rsidRDefault="0018128D" w:rsidP="0018128D">
      <w:pPr>
        <w:pStyle w:val="Standard"/>
        <w:rPr>
          <w:rFonts w:eastAsia="Times New Roman" w:cs="Times New Roman"/>
        </w:rPr>
      </w:pPr>
      <w:r w:rsidRPr="679E79CE">
        <w:rPr>
          <w:rFonts w:eastAsia="Times New Roman" w:cs="Times New Roman"/>
        </w:rPr>
        <w:t>Endereço Eletrônico (</w:t>
      </w:r>
      <w:r w:rsidRPr="679E79CE">
        <w:rPr>
          <w:rFonts w:eastAsia="Times New Roman" w:cs="Times New Roman"/>
          <w:i/>
          <w:iCs/>
        </w:rPr>
        <w:t>e-mail</w:t>
      </w:r>
      <w:r w:rsidRPr="679E79CE">
        <w:rPr>
          <w:rFonts w:eastAsia="Times New Roman" w:cs="Times New Roman"/>
        </w:rPr>
        <w:t>):</w:t>
      </w:r>
    </w:p>
    <w:p w14:paraId="4F1645F7" w14:textId="77777777" w:rsidR="0018128D" w:rsidRPr="00C275FA" w:rsidRDefault="0018128D" w:rsidP="0018128D">
      <w:pPr>
        <w:pStyle w:val="Standard"/>
        <w:rPr>
          <w:rFonts w:eastAsia="Times New Roman" w:cs="Times New Roman"/>
        </w:rPr>
      </w:pPr>
      <w:proofErr w:type="spellStart"/>
      <w:r w:rsidRPr="679E79CE">
        <w:rPr>
          <w:rFonts w:eastAsia="Times New Roman" w:cs="Times New Roman"/>
        </w:rPr>
        <w:t>Tel</w:t>
      </w:r>
      <w:proofErr w:type="spellEnd"/>
      <w:r w:rsidRPr="679E79CE">
        <w:rPr>
          <w:rFonts w:eastAsia="Times New Roman" w:cs="Times New Roman"/>
        </w:rPr>
        <w:t>/Fax:</w:t>
      </w:r>
    </w:p>
    <w:p w14:paraId="2486F83D" w14:textId="77777777" w:rsidR="0018128D" w:rsidRPr="00C275FA" w:rsidRDefault="0018128D" w:rsidP="0018128D">
      <w:pPr>
        <w:pStyle w:val="Standard"/>
        <w:rPr>
          <w:rFonts w:eastAsia="Times New Roman" w:cs="Times New Roman"/>
        </w:rPr>
      </w:pPr>
      <w:r w:rsidRPr="679E79CE">
        <w:rPr>
          <w:rFonts w:eastAsia="Times New Roman" w:cs="Times New Roman"/>
        </w:rPr>
        <w:t>Endereço:</w:t>
      </w:r>
    </w:p>
    <w:p w14:paraId="68EDF807" w14:textId="77777777" w:rsidR="0018128D" w:rsidRPr="00C275FA" w:rsidRDefault="0018128D" w:rsidP="0018128D">
      <w:pPr>
        <w:pStyle w:val="Standard"/>
        <w:rPr>
          <w:rFonts w:eastAsia="Times New Roman" w:cs="Times New Roman"/>
        </w:rPr>
      </w:pPr>
      <w:r w:rsidRPr="679E79CE">
        <w:rPr>
          <w:rFonts w:eastAsia="Times New Roman" w:cs="Times New Roman"/>
        </w:rPr>
        <w:t>Nome:</w:t>
      </w:r>
    </w:p>
    <w:p w14:paraId="0C510368" w14:textId="77777777" w:rsidR="0018128D" w:rsidRPr="00C275FA" w:rsidRDefault="0018128D" w:rsidP="0018128D">
      <w:pPr>
        <w:pStyle w:val="Standard"/>
        <w:rPr>
          <w:rFonts w:eastAsia="Times New Roman" w:cs="Times New Roman"/>
        </w:rPr>
      </w:pPr>
      <w:r w:rsidRPr="679E79CE">
        <w:rPr>
          <w:rFonts w:eastAsia="Times New Roman" w:cs="Times New Roman"/>
        </w:rPr>
        <w:t>Cargo:</w:t>
      </w:r>
    </w:p>
    <w:p w14:paraId="1AFC5E9C" w14:textId="77777777" w:rsidR="0018128D" w:rsidRDefault="0018128D" w:rsidP="0018128D">
      <w:pPr>
        <w:pStyle w:val="Standard"/>
        <w:rPr>
          <w:rFonts w:eastAsia="Times New Roman" w:cs="Times New Roman"/>
        </w:rPr>
      </w:pPr>
      <w:r w:rsidRPr="679E79CE">
        <w:rPr>
          <w:rFonts w:eastAsia="Times New Roman" w:cs="Times New Roman"/>
        </w:rPr>
        <w:lastRenderedPageBreak/>
        <w:t xml:space="preserve">Validade da proposta: </w:t>
      </w:r>
      <w:r w:rsidRPr="005A725D">
        <w:rPr>
          <w:rFonts w:eastAsia="Times New Roman" w:cs="Times New Roman"/>
        </w:rPr>
        <w:t>(mínimo 60 dias)</w:t>
      </w:r>
    </w:p>
    <w:p w14:paraId="5EC6587E" w14:textId="77777777" w:rsidR="0018128D" w:rsidRPr="00C275FA" w:rsidRDefault="0018128D" w:rsidP="0018128D">
      <w:pPr>
        <w:pStyle w:val="Standard"/>
        <w:rPr>
          <w:rFonts w:eastAsia="Times New Roman" w:cs="Times New Roman"/>
        </w:rPr>
      </w:pPr>
    </w:p>
    <w:p w14:paraId="3C3AE32D" w14:textId="77777777" w:rsidR="0073337A" w:rsidRPr="00C275FA" w:rsidRDefault="0073337A" w:rsidP="0073337A">
      <w:pPr>
        <w:pStyle w:val="Standard"/>
        <w:rPr>
          <w:rFonts w:eastAsia="Times New Roman" w:cs="Times New Roman"/>
        </w:rPr>
      </w:pPr>
    </w:p>
    <w:tbl>
      <w:tblPr>
        <w:tblStyle w:val="NormalTable0"/>
        <w:tblW w:w="0" w:type="auto"/>
        <w:jc w:val="center"/>
        <w:tblBorders>
          <w:top w:val="single" w:sz="8" w:space="0" w:color="2C2C2C"/>
          <w:left w:val="single" w:sz="8" w:space="0" w:color="2C2C2C"/>
          <w:bottom w:val="single" w:sz="8" w:space="0" w:color="2C2C2C"/>
          <w:right w:val="single" w:sz="8" w:space="0" w:color="2C2C2C"/>
          <w:insideH w:val="single" w:sz="8" w:space="0" w:color="2C2C2C"/>
          <w:insideV w:val="single" w:sz="8" w:space="0" w:color="2C2C2C"/>
        </w:tblBorders>
        <w:tblLook w:val="01E0" w:firstRow="1" w:lastRow="1" w:firstColumn="1" w:lastColumn="1" w:noHBand="0" w:noVBand="0"/>
      </w:tblPr>
      <w:tblGrid>
        <w:gridCol w:w="591"/>
        <w:gridCol w:w="2400"/>
        <w:gridCol w:w="1635"/>
        <w:gridCol w:w="1445"/>
        <w:gridCol w:w="1655"/>
        <w:gridCol w:w="1623"/>
      </w:tblGrid>
      <w:tr w:rsidR="00965F6E" w:rsidRPr="004C2322" w14:paraId="006138ED" w14:textId="77777777" w:rsidTr="00146683">
        <w:trPr>
          <w:trHeight w:val="631"/>
          <w:jc w:val="center"/>
        </w:trPr>
        <w:tc>
          <w:tcPr>
            <w:tcW w:w="591"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5468BB41" w14:textId="77777777" w:rsidR="00965F6E" w:rsidRPr="004C2322" w:rsidRDefault="00965F6E" w:rsidP="00146683">
            <w:pPr>
              <w:pStyle w:val="TableParagraph"/>
              <w:jc w:val="center"/>
              <w:rPr>
                <w:b/>
                <w:bCs/>
              </w:rPr>
            </w:pPr>
            <w:r w:rsidRPr="004C2322">
              <w:rPr>
                <w:b/>
                <w:bCs/>
              </w:rPr>
              <w:t>Item</w:t>
            </w:r>
          </w:p>
        </w:tc>
        <w:tc>
          <w:tcPr>
            <w:tcW w:w="2400"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50E4857A" w14:textId="77777777" w:rsidR="00965F6E" w:rsidRPr="004C2322" w:rsidRDefault="00965F6E" w:rsidP="00146683">
            <w:pPr>
              <w:pStyle w:val="TableParagraph"/>
              <w:jc w:val="center"/>
              <w:rPr>
                <w:b/>
                <w:bCs/>
              </w:rPr>
            </w:pPr>
            <w:r w:rsidRPr="004C2322">
              <w:rPr>
                <w:b/>
                <w:bCs/>
              </w:rPr>
              <w:t>Descrição</w:t>
            </w:r>
          </w:p>
        </w:tc>
        <w:tc>
          <w:tcPr>
            <w:tcW w:w="1635"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69E1837E" w14:textId="77777777" w:rsidR="00965F6E" w:rsidRPr="004C2322" w:rsidRDefault="00965F6E" w:rsidP="00146683">
            <w:pPr>
              <w:pStyle w:val="TableParagraph"/>
              <w:jc w:val="center"/>
              <w:rPr>
                <w:b/>
                <w:bCs/>
              </w:rPr>
            </w:pPr>
            <w:r w:rsidRPr="004C2322">
              <w:rPr>
                <w:b/>
                <w:bCs/>
              </w:rPr>
              <w:t>Quantidade de aplicações anual</w:t>
            </w:r>
          </w:p>
          <w:p w14:paraId="0B7E6160" w14:textId="77777777" w:rsidR="00965F6E" w:rsidRPr="004C2322" w:rsidRDefault="00965F6E" w:rsidP="00146683">
            <w:pPr>
              <w:pStyle w:val="TableParagraph"/>
              <w:jc w:val="center"/>
              <w:rPr>
                <w:b/>
                <w:bCs/>
              </w:rPr>
            </w:pPr>
            <w:r w:rsidRPr="004C2322">
              <w:rPr>
                <w:b/>
                <w:bCs/>
              </w:rPr>
              <w:t>[qa]</w:t>
            </w:r>
          </w:p>
        </w:tc>
        <w:tc>
          <w:tcPr>
            <w:tcW w:w="1445"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0A6A693C" w14:textId="77777777" w:rsidR="00965F6E" w:rsidRPr="004C2322" w:rsidRDefault="00965F6E" w:rsidP="00146683">
            <w:pPr>
              <w:pStyle w:val="TableParagraph"/>
              <w:jc w:val="center"/>
              <w:rPr>
                <w:b/>
                <w:bCs/>
              </w:rPr>
            </w:pPr>
            <w:r w:rsidRPr="004C2322">
              <w:rPr>
                <w:b/>
                <w:bCs/>
              </w:rPr>
              <w:t>Área de aplicação (m²) [ap]</w:t>
            </w:r>
          </w:p>
        </w:tc>
        <w:tc>
          <w:tcPr>
            <w:tcW w:w="1655"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2F53CF9B" w14:textId="77777777" w:rsidR="00965F6E" w:rsidRPr="004C2322" w:rsidRDefault="00965F6E" w:rsidP="00146683">
            <w:pPr>
              <w:pStyle w:val="TableParagraph"/>
              <w:jc w:val="center"/>
              <w:rPr>
                <w:b/>
                <w:bCs/>
              </w:rPr>
            </w:pPr>
            <w:r w:rsidRPr="004C2322">
              <w:rPr>
                <w:b/>
                <w:bCs/>
              </w:rPr>
              <w:t>Valor Unitário (R$/m²)</w:t>
            </w:r>
          </w:p>
          <w:p w14:paraId="3D50389D" w14:textId="77777777" w:rsidR="00965F6E" w:rsidRPr="004C2322" w:rsidRDefault="00965F6E" w:rsidP="00146683">
            <w:pPr>
              <w:pStyle w:val="TableParagraph"/>
              <w:jc w:val="center"/>
              <w:rPr>
                <w:b/>
                <w:bCs/>
              </w:rPr>
            </w:pPr>
            <w:r w:rsidRPr="004C2322">
              <w:rPr>
                <w:b/>
                <w:bCs/>
              </w:rPr>
              <w:t>[vu]</w:t>
            </w:r>
          </w:p>
        </w:tc>
        <w:tc>
          <w:tcPr>
            <w:tcW w:w="1623" w:type="dxa"/>
            <w:tcBorders>
              <w:top w:val="single" w:sz="8" w:space="0" w:color="2C2C2C"/>
              <w:left w:val="single" w:sz="8" w:space="0" w:color="2C2C2C"/>
              <w:bottom w:val="single" w:sz="8" w:space="0" w:color="2C2C2C"/>
              <w:right w:val="single" w:sz="8" w:space="0" w:color="808080" w:themeColor="background1" w:themeShade="80"/>
            </w:tcBorders>
            <w:shd w:val="clear" w:color="auto" w:fill="D9D9D9" w:themeFill="background1" w:themeFillShade="D9"/>
            <w:vAlign w:val="center"/>
          </w:tcPr>
          <w:p w14:paraId="4998A791" w14:textId="12177965" w:rsidR="00965F6E" w:rsidRPr="004C2322" w:rsidRDefault="00965F6E" w:rsidP="00146683">
            <w:pPr>
              <w:pStyle w:val="TableParagraph"/>
              <w:jc w:val="center"/>
              <w:rPr>
                <w:b/>
                <w:bCs/>
              </w:rPr>
            </w:pPr>
            <w:r w:rsidRPr="004C2322">
              <w:rPr>
                <w:b/>
                <w:bCs/>
              </w:rPr>
              <w:t xml:space="preserve">Valor Total </w:t>
            </w:r>
            <w:r w:rsidR="00A93363">
              <w:rPr>
                <w:b/>
                <w:bCs/>
              </w:rPr>
              <w:t xml:space="preserve">Anual </w:t>
            </w:r>
            <w:r w:rsidRPr="004C2322">
              <w:rPr>
                <w:b/>
                <w:bCs/>
              </w:rPr>
              <w:t>(R$) [qa X ap X vu]</w:t>
            </w:r>
          </w:p>
        </w:tc>
      </w:tr>
      <w:tr w:rsidR="00965F6E" w:rsidRPr="004C2322" w14:paraId="75C234D8" w14:textId="77777777" w:rsidTr="00146683">
        <w:trPr>
          <w:trHeight w:val="296"/>
          <w:jc w:val="center"/>
        </w:trPr>
        <w:tc>
          <w:tcPr>
            <w:tcW w:w="591" w:type="dxa"/>
            <w:tcBorders>
              <w:top w:val="single" w:sz="8" w:space="0" w:color="2C2C2C"/>
              <w:left w:val="single" w:sz="8" w:space="0" w:color="2C2C2C"/>
              <w:bottom w:val="single" w:sz="8" w:space="0" w:color="2C2C2C"/>
              <w:right w:val="single" w:sz="8" w:space="0" w:color="2C2C2C"/>
            </w:tcBorders>
            <w:vAlign w:val="center"/>
          </w:tcPr>
          <w:p w14:paraId="2CD18802" w14:textId="77777777" w:rsidR="00965F6E" w:rsidRPr="004C2322" w:rsidRDefault="00965F6E" w:rsidP="00146683">
            <w:pPr>
              <w:pStyle w:val="TableParagraph"/>
              <w:spacing w:before="54"/>
              <w:ind w:left="18"/>
              <w:jc w:val="center"/>
            </w:pPr>
            <w:r w:rsidRPr="004C2322">
              <w:t>1</w:t>
            </w:r>
          </w:p>
        </w:tc>
        <w:tc>
          <w:tcPr>
            <w:tcW w:w="2400" w:type="dxa"/>
            <w:tcBorders>
              <w:top w:val="single" w:sz="8" w:space="0" w:color="2C2C2C"/>
              <w:left w:val="single" w:sz="8" w:space="0" w:color="2C2C2C"/>
              <w:bottom w:val="single" w:sz="8" w:space="0" w:color="2C2C2C"/>
              <w:right w:val="single" w:sz="8" w:space="0" w:color="2C2C2C"/>
            </w:tcBorders>
            <w:vAlign w:val="center"/>
          </w:tcPr>
          <w:p w14:paraId="7D5B7922" w14:textId="77777777" w:rsidR="00965F6E" w:rsidRPr="004C2322" w:rsidRDefault="00965F6E" w:rsidP="00146683">
            <w:pPr>
              <w:pStyle w:val="TableParagraph"/>
              <w:spacing w:before="54"/>
              <w:ind w:left="110"/>
            </w:pPr>
            <w:r w:rsidRPr="004C2322">
              <w:rPr>
                <w:sz w:val="24"/>
                <w:szCs w:val="24"/>
              </w:rPr>
              <w:t>Serviços de controle de pragas e vetores, de dedetização, de desratização e de desinsetização, com o fornecimento de todos os equipamentos, materiais e insumos necessários à execução dos serviços nas dependências do CNMP (</w:t>
            </w:r>
            <w:r w:rsidRPr="004C2322">
              <w:t>Área Interna + Área externa)</w:t>
            </w:r>
          </w:p>
        </w:tc>
        <w:tc>
          <w:tcPr>
            <w:tcW w:w="1635" w:type="dxa"/>
            <w:tcBorders>
              <w:top w:val="single" w:sz="8" w:space="0" w:color="2C2C2C"/>
              <w:left w:val="single" w:sz="8" w:space="0" w:color="2C2C2C"/>
              <w:bottom w:val="single" w:sz="8" w:space="0" w:color="2C2C2C"/>
              <w:right w:val="single" w:sz="8" w:space="0" w:color="2C2C2C"/>
            </w:tcBorders>
            <w:vAlign w:val="center"/>
          </w:tcPr>
          <w:p w14:paraId="394315B9" w14:textId="77777777" w:rsidR="00965F6E" w:rsidRPr="004C2322" w:rsidRDefault="00965F6E" w:rsidP="00146683">
            <w:pPr>
              <w:pStyle w:val="TableParagraph"/>
              <w:spacing w:before="54"/>
              <w:ind w:left="16"/>
              <w:jc w:val="center"/>
            </w:pPr>
            <w:r w:rsidRPr="004C2322">
              <w:t>2</w:t>
            </w:r>
          </w:p>
        </w:tc>
        <w:tc>
          <w:tcPr>
            <w:tcW w:w="1445" w:type="dxa"/>
            <w:tcBorders>
              <w:top w:val="single" w:sz="8" w:space="0" w:color="2C2C2C"/>
              <w:left w:val="single" w:sz="8" w:space="0" w:color="2C2C2C"/>
              <w:bottom w:val="single" w:sz="8" w:space="0" w:color="2C2C2C"/>
              <w:right w:val="single" w:sz="8" w:space="0" w:color="2C2C2C"/>
            </w:tcBorders>
            <w:vAlign w:val="center"/>
          </w:tcPr>
          <w:p w14:paraId="5DA52429" w14:textId="77777777" w:rsidR="00965F6E" w:rsidRPr="004C2322" w:rsidRDefault="00965F6E" w:rsidP="00146683">
            <w:pPr>
              <w:pStyle w:val="TableParagraph"/>
              <w:spacing w:before="54"/>
              <w:ind w:left="135" w:right="120"/>
              <w:jc w:val="center"/>
            </w:pPr>
            <w:r w:rsidRPr="004C2322">
              <w:t>18.700,00</w:t>
            </w:r>
          </w:p>
        </w:tc>
        <w:tc>
          <w:tcPr>
            <w:tcW w:w="1655" w:type="dxa"/>
            <w:tcBorders>
              <w:top w:val="single" w:sz="8" w:space="0" w:color="2C2C2C"/>
              <w:left w:val="single" w:sz="8" w:space="0" w:color="2C2C2C"/>
              <w:bottom w:val="single" w:sz="8" w:space="0" w:color="2C2C2C"/>
              <w:right w:val="single" w:sz="8" w:space="0" w:color="2C2C2C"/>
            </w:tcBorders>
            <w:vAlign w:val="center"/>
          </w:tcPr>
          <w:p w14:paraId="23691D73" w14:textId="77777777" w:rsidR="00965F6E" w:rsidRPr="004C2322" w:rsidRDefault="00965F6E" w:rsidP="00146683">
            <w:pPr>
              <w:pStyle w:val="TableParagraph"/>
              <w:jc w:val="center"/>
            </w:pPr>
          </w:p>
        </w:tc>
        <w:tc>
          <w:tcPr>
            <w:tcW w:w="1623" w:type="dxa"/>
            <w:tcBorders>
              <w:top w:val="single" w:sz="8" w:space="0" w:color="2C2C2C"/>
              <w:left w:val="single" w:sz="8" w:space="0" w:color="2C2C2C"/>
              <w:bottom w:val="single" w:sz="8" w:space="0" w:color="2C2C2C"/>
              <w:right w:val="single" w:sz="8" w:space="0" w:color="808080" w:themeColor="background1" w:themeShade="80"/>
            </w:tcBorders>
            <w:vAlign w:val="center"/>
          </w:tcPr>
          <w:p w14:paraId="129B957A" w14:textId="77777777" w:rsidR="00965F6E" w:rsidRPr="004C2322" w:rsidRDefault="00965F6E" w:rsidP="00146683">
            <w:pPr>
              <w:pStyle w:val="TableParagraph"/>
              <w:jc w:val="center"/>
            </w:pPr>
          </w:p>
        </w:tc>
      </w:tr>
    </w:tbl>
    <w:p w14:paraId="444815B2" w14:textId="77777777" w:rsidR="0018128D" w:rsidRPr="00C275FA" w:rsidRDefault="0018128D" w:rsidP="0018128D">
      <w:pPr>
        <w:pStyle w:val="Standard"/>
        <w:rPr>
          <w:rFonts w:eastAsia="Times New Roman" w:cs="Times New Roman"/>
        </w:rPr>
      </w:pPr>
    </w:p>
    <w:p w14:paraId="1C7516F2" w14:textId="77777777" w:rsidR="0018128D" w:rsidRPr="00C275FA" w:rsidRDefault="0018128D" w:rsidP="0018128D">
      <w:pPr>
        <w:pStyle w:val="Standard"/>
        <w:jc w:val="both"/>
        <w:rPr>
          <w:rFonts w:eastAsia="Times New Roman" w:cs="Times New Roman"/>
        </w:rPr>
      </w:pPr>
    </w:p>
    <w:p w14:paraId="52FE0E1E" w14:textId="77777777" w:rsidR="0018128D" w:rsidRPr="00C275FA" w:rsidRDefault="0018128D" w:rsidP="0018128D">
      <w:pPr>
        <w:pStyle w:val="Standard"/>
        <w:jc w:val="both"/>
        <w:rPr>
          <w:rFonts w:eastAsia="Times New Roman" w:cs="Times New Roman"/>
        </w:rPr>
      </w:pPr>
      <w:proofErr w:type="spellStart"/>
      <w:r w:rsidRPr="679E79CE">
        <w:rPr>
          <w:rFonts w:eastAsia="Times New Roman" w:cs="Times New Roman"/>
        </w:rPr>
        <w:t>Obs</w:t>
      </w:r>
      <w:proofErr w:type="spellEnd"/>
      <w:r w:rsidRPr="679E79CE">
        <w:rPr>
          <w:rFonts w:eastAsia="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C275FA" w:rsidRDefault="0018128D" w:rsidP="0018128D">
      <w:pPr>
        <w:pStyle w:val="Standard"/>
        <w:jc w:val="both"/>
        <w:rPr>
          <w:rFonts w:cs="Times New Roman"/>
        </w:rPr>
      </w:pPr>
      <w:r w:rsidRPr="679E79CE">
        <w:rPr>
          <w:rFonts w:eastAsia="Times New Roman" w:cs="Times New Roman"/>
        </w:rPr>
        <w:t>Obs. 2 - Declaramos de que a empresa possui todos os requisitos exigidos no edital e no termo de re</w:t>
      </w:r>
      <w:r w:rsidRPr="679E79CE">
        <w:rPr>
          <w:rFonts w:cs="Times New Roman"/>
        </w:rPr>
        <w:t>ferência para o cumprimento do objeto contratual.</w:t>
      </w:r>
    </w:p>
    <w:p w14:paraId="2DC58C4F" w14:textId="77777777" w:rsidR="0018128D" w:rsidRPr="00C275FA" w:rsidRDefault="0018128D" w:rsidP="0018128D">
      <w:pPr>
        <w:pStyle w:val="Standard"/>
        <w:jc w:val="both"/>
        <w:rPr>
          <w:rFonts w:cs="Times New Roman"/>
        </w:rPr>
      </w:pPr>
    </w:p>
    <w:p w14:paraId="0EA4898B" w14:textId="77777777" w:rsidR="0018128D" w:rsidRPr="00C275FA" w:rsidRDefault="0018128D" w:rsidP="0018128D">
      <w:pPr>
        <w:pStyle w:val="Standard"/>
        <w:jc w:val="both"/>
        <w:rPr>
          <w:rFonts w:cs="Times New Roman"/>
        </w:rPr>
      </w:pPr>
    </w:p>
    <w:p w14:paraId="593D60FA" w14:textId="77777777" w:rsidR="0018128D" w:rsidRPr="00C275FA" w:rsidRDefault="0018128D" w:rsidP="0018128D">
      <w:pPr>
        <w:pStyle w:val="Standard"/>
        <w:jc w:val="both"/>
        <w:rPr>
          <w:rFonts w:cs="Times New Roman"/>
        </w:rPr>
      </w:pPr>
    </w:p>
    <w:p w14:paraId="22BE3B9A" w14:textId="77777777" w:rsidR="0018128D" w:rsidRPr="00C275FA" w:rsidRDefault="0018128D" w:rsidP="0018128D">
      <w:pPr>
        <w:pStyle w:val="Standard"/>
        <w:jc w:val="both"/>
        <w:rPr>
          <w:rFonts w:cs="Times New Roman"/>
        </w:rPr>
      </w:pPr>
    </w:p>
    <w:p w14:paraId="7701422F" w14:textId="77777777" w:rsidR="0018128D" w:rsidRPr="00C275FA" w:rsidRDefault="0018128D" w:rsidP="0018128D">
      <w:pPr>
        <w:pStyle w:val="Standard"/>
        <w:rPr>
          <w:rFonts w:cs="Times New Roman"/>
        </w:rPr>
      </w:pPr>
    </w:p>
    <w:p w14:paraId="0654EA9B" w14:textId="77777777" w:rsidR="0018128D" w:rsidRDefault="0018128D" w:rsidP="0018128D">
      <w:pPr>
        <w:pStyle w:val="Standard"/>
        <w:jc w:val="center"/>
        <w:rPr>
          <w:rFonts w:cs="Times New Roman"/>
        </w:rPr>
      </w:pPr>
      <w:r w:rsidRPr="00C275FA">
        <w:rPr>
          <w:rFonts w:cs="Times New Roman"/>
        </w:rPr>
        <w:t xml:space="preserve">DATA: ____/____/____ </w:t>
      </w:r>
    </w:p>
    <w:p w14:paraId="02B8F495" w14:textId="77777777" w:rsidR="0018128D" w:rsidRDefault="0018128D" w:rsidP="0018128D">
      <w:pPr>
        <w:pStyle w:val="Standard"/>
        <w:jc w:val="center"/>
        <w:rPr>
          <w:rFonts w:cs="Times New Roman"/>
        </w:rPr>
      </w:pPr>
    </w:p>
    <w:p w14:paraId="0C8BBB6B" w14:textId="77777777" w:rsidR="0018128D" w:rsidRDefault="0018128D" w:rsidP="0018128D">
      <w:pPr>
        <w:pStyle w:val="Standard"/>
        <w:jc w:val="center"/>
        <w:rPr>
          <w:rFonts w:cs="Times New Roman"/>
        </w:rPr>
      </w:pPr>
      <w:r w:rsidRPr="1ACC7E2D">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13D7A416" w:rsidR="006F1CEE" w:rsidRDefault="006F1CEE" w:rsidP="004B21F2">
      <w:pPr>
        <w:pStyle w:val="Standard"/>
        <w:spacing w:after="113" w:line="360" w:lineRule="auto"/>
        <w:jc w:val="center"/>
        <w:rPr>
          <w:rFonts w:ascii="Times New Roman" w:hAnsi="Times New Roman" w:cs="Times New Roman"/>
          <w:b/>
          <w:bCs/>
          <w:u w:val="single"/>
        </w:rPr>
      </w:pPr>
    </w:p>
    <w:p w14:paraId="52BE8EAC" w14:textId="1114B8EF" w:rsidR="0073337A" w:rsidRDefault="0073337A" w:rsidP="004B21F2">
      <w:pPr>
        <w:pStyle w:val="Standard"/>
        <w:spacing w:after="113" w:line="360" w:lineRule="auto"/>
        <w:jc w:val="center"/>
        <w:rPr>
          <w:rFonts w:ascii="Times New Roman" w:hAnsi="Times New Roman" w:cs="Times New Roman"/>
          <w:b/>
          <w:bCs/>
          <w:u w:val="single"/>
        </w:rPr>
      </w:pPr>
    </w:p>
    <w:p w14:paraId="6307588D" w14:textId="39099627" w:rsidR="0073337A" w:rsidRDefault="0073337A" w:rsidP="004B21F2">
      <w:pPr>
        <w:pStyle w:val="Standard"/>
        <w:spacing w:after="113" w:line="360" w:lineRule="auto"/>
        <w:jc w:val="center"/>
        <w:rPr>
          <w:rFonts w:ascii="Times New Roman" w:hAnsi="Times New Roman" w:cs="Times New Roman"/>
          <w:b/>
          <w:bCs/>
          <w:u w:val="single"/>
        </w:rPr>
      </w:pPr>
    </w:p>
    <w:p w14:paraId="3FD21AF4" w14:textId="77777777" w:rsidR="0073337A" w:rsidRDefault="0073337A" w:rsidP="004B21F2">
      <w:pPr>
        <w:pStyle w:val="Standard"/>
        <w:spacing w:after="113" w:line="360" w:lineRule="auto"/>
        <w:jc w:val="center"/>
        <w:rPr>
          <w:rFonts w:ascii="Times New Roman" w:hAnsi="Times New Roman" w:cs="Times New Roman"/>
          <w:b/>
          <w:bCs/>
          <w:u w:val="single"/>
        </w:rPr>
      </w:pPr>
    </w:p>
    <w:p w14:paraId="699D380D" w14:textId="77777777" w:rsidR="006F1CEE" w:rsidRDefault="006F1CEE" w:rsidP="004B21F2">
      <w:pPr>
        <w:pStyle w:val="Standard"/>
        <w:spacing w:after="113" w:line="360" w:lineRule="auto"/>
        <w:jc w:val="center"/>
        <w:rPr>
          <w:rFonts w:ascii="Times New Roman" w:hAnsi="Times New Roman" w:cs="Times New Roman"/>
          <w:b/>
          <w:bCs/>
          <w:u w:val="single"/>
        </w:rPr>
      </w:pPr>
    </w:p>
    <w:p w14:paraId="361F3160" w14:textId="72CB5B14"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AV</w:t>
      </w:r>
      <w:r w:rsidR="0073337A">
        <w:rPr>
          <w:rStyle w:val="normaltextrun"/>
          <w:b/>
          <w:bCs/>
          <w:u w:val="single"/>
        </w:rPr>
        <w:t>ISO DE DISPENSA ELETRÔNICA Nº 1</w:t>
      </w:r>
      <w:r w:rsidR="00965F6E">
        <w:rPr>
          <w:rStyle w:val="normaltextrun"/>
          <w:b/>
          <w:bCs/>
          <w:u w:val="single"/>
        </w:rPr>
        <w:t>3</w:t>
      </w:r>
      <w:r>
        <w:rPr>
          <w:rStyle w:val="normaltextrun"/>
          <w:b/>
          <w:bCs/>
          <w:u w:val="single"/>
        </w:rPr>
        <w:t>/2023_</w:t>
      </w:r>
      <w:r>
        <w:rPr>
          <w:rStyle w:val="eop"/>
        </w:rPr>
        <w:t> </w:t>
      </w:r>
    </w:p>
    <w:p w14:paraId="65B6073D" w14:textId="5538D80F"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00965F6E" w:rsidRPr="00965F6E">
        <w:rPr>
          <w:rStyle w:val="normaltextrun"/>
          <w:rFonts w:hint="eastAsia"/>
          <w:b/>
          <w:bCs/>
          <w:u w:val="single"/>
        </w:rPr>
        <w:t>19.00.6150.0001855/2023-72</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010098EA"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xml:space="preserve">Brasília, ______ de _______________ </w:t>
      </w:r>
      <w:proofErr w:type="spellStart"/>
      <w:r>
        <w:rPr>
          <w:rStyle w:val="normaltextrun"/>
        </w:rPr>
        <w:t>de</w:t>
      </w:r>
      <w:proofErr w:type="spellEnd"/>
      <w:r>
        <w:rPr>
          <w:rStyle w:val="normaltextrun"/>
        </w:rPr>
        <w:t xml:space="preserve"> 2023.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66D9553B" w14:textId="77777777" w:rsidR="00A93363" w:rsidRDefault="00A93363" w:rsidP="000D115E">
      <w:pPr>
        <w:pStyle w:val="Standard"/>
        <w:spacing w:after="113" w:line="360" w:lineRule="auto"/>
        <w:rPr>
          <w:rFonts w:ascii="Times New Roman" w:hAnsi="Times New Roman" w:cs="Times New Roman"/>
          <w:b/>
          <w:bCs/>
          <w:u w:val="single"/>
        </w:rPr>
      </w:pPr>
    </w:p>
    <w:p w14:paraId="4A6F6FEB" w14:textId="77777777" w:rsidR="00A93363" w:rsidRDefault="00A93363" w:rsidP="000D115E">
      <w:pPr>
        <w:pStyle w:val="Standard"/>
        <w:spacing w:after="113" w:line="360" w:lineRule="auto"/>
        <w:rPr>
          <w:rFonts w:ascii="Times New Roman" w:hAnsi="Times New Roman" w:cs="Times New Roman"/>
          <w:b/>
          <w:bCs/>
          <w:u w:val="single"/>
        </w:rPr>
      </w:pPr>
    </w:p>
    <w:p w14:paraId="2796055E" w14:textId="77777777" w:rsidR="00A93363" w:rsidRDefault="00A93363" w:rsidP="000D115E">
      <w:pPr>
        <w:pStyle w:val="Standard"/>
        <w:spacing w:after="113" w:line="360" w:lineRule="auto"/>
        <w:rPr>
          <w:rFonts w:ascii="Times New Roman" w:hAnsi="Times New Roman" w:cs="Times New Roman"/>
          <w:b/>
          <w:bCs/>
          <w:u w:val="single"/>
        </w:rPr>
      </w:pPr>
    </w:p>
    <w:p w14:paraId="7FDA562A" w14:textId="77777777" w:rsidR="00A93363" w:rsidRDefault="00A93363" w:rsidP="000D115E">
      <w:pPr>
        <w:pStyle w:val="Standard"/>
        <w:spacing w:after="113" w:line="360" w:lineRule="auto"/>
        <w:rPr>
          <w:rFonts w:ascii="Times New Roman" w:hAnsi="Times New Roman" w:cs="Times New Roman"/>
          <w:b/>
          <w:bCs/>
          <w:u w:val="single"/>
        </w:rPr>
      </w:pPr>
    </w:p>
    <w:p w14:paraId="0A2BBCB1" w14:textId="77777777" w:rsidR="00A93363" w:rsidRDefault="00A93363" w:rsidP="000D115E">
      <w:pPr>
        <w:pStyle w:val="Standard"/>
        <w:spacing w:after="113" w:line="360" w:lineRule="auto"/>
        <w:rPr>
          <w:rFonts w:ascii="Times New Roman" w:hAnsi="Times New Roman" w:cs="Times New Roman"/>
          <w:b/>
          <w:bCs/>
          <w:u w:val="single"/>
        </w:rPr>
      </w:pPr>
    </w:p>
    <w:p w14:paraId="5644E67B" w14:textId="77777777" w:rsidR="00A93363" w:rsidRDefault="00A93363" w:rsidP="000D115E">
      <w:pPr>
        <w:pStyle w:val="Standard"/>
        <w:spacing w:after="113" w:line="360" w:lineRule="auto"/>
        <w:rPr>
          <w:rFonts w:ascii="Times New Roman" w:hAnsi="Times New Roman" w:cs="Times New Roman"/>
          <w:b/>
          <w:bCs/>
          <w:u w:val="single"/>
        </w:rPr>
      </w:pPr>
    </w:p>
    <w:p w14:paraId="4DD56732" w14:textId="77777777" w:rsidR="00A93363" w:rsidRDefault="00A93363" w:rsidP="000D115E">
      <w:pPr>
        <w:pStyle w:val="Standard"/>
        <w:spacing w:after="113" w:line="360" w:lineRule="auto"/>
        <w:rPr>
          <w:rFonts w:ascii="Times New Roman" w:hAnsi="Times New Roman" w:cs="Times New Roman"/>
          <w:b/>
          <w:bCs/>
          <w:u w:val="single"/>
        </w:rPr>
      </w:pPr>
    </w:p>
    <w:p w14:paraId="7B1F37C1" w14:textId="77777777" w:rsidR="00A93363" w:rsidRDefault="00A93363" w:rsidP="000D115E">
      <w:pPr>
        <w:pStyle w:val="Standard"/>
        <w:spacing w:after="113" w:line="360" w:lineRule="auto"/>
        <w:rPr>
          <w:rFonts w:ascii="Times New Roman" w:hAnsi="Times New Roman" w:cs="Times New Roman"/>
          <w:b/>
          <w:bCs/>
          <w:u w:val="single"/>
        </w:rPr>
      </w:pPr>
    </w:p>
    <w:p w14:paraId="70793731" w14:textId="77777777" w:rsidR="00A93363" w:rsidRDefault="00A93363" w:rsidP="000D115E">
      <w:pPr>
        <w:pStyle w:val="Standard"/>
        <w:spacing w:after="113" w:line="360" w:lineRule="auto"/>
        <w:rPr>
          <w:rFonts w:ascii="Times New Roman" w:hAnsi="Times New Roman" w:cs="Times New Roman"/>
          <w:b/>
          <w:bCs/>
          <w:u w:val="single"/>
        </w:rPr>
      </w:pPr>
    </w:p>
    <w:p w14:paraId="6627B855" w14:textId="48378DED" w:rsidR="00687E70" w:rsidRPr="004B21F2" w:rsidRDefault="00A93363" w:rsidP="004B21F2">
      <w:pPr>
        <w:pStyle w:val="Standard"/>
        <w:spacing w:after="113" w:line="360" w:lineRule="auto"/>
        <w:jc w:val="center"/>
        <w:rPr>
          <w:rFonts w:ascii="Times New Roman" w:hAnsi="Times New Roman" w:cs="Times New Roman"/>
          <w:b/>
          <w:bCs/>
        </w:rPr>
      </w:pPr>
      <w:r>
        <w:rPr>
          <w:rFonts w:ascii="Times New Roman" w:hAnsi="Times New Roman" w:cs="Times New Roman"/>
          <w:b/>
          <w:bCs/>
          <w:u w:val="single"/>
        </w:rPr>
        <w:lastRenderedPageBreak/>
        <w:t>A</w:t>
      </w:r>
      <w:r w:rsidR="00687E70" w:rsidRPr="004B21F2">
        <w:rPr>
          <w:rFonts w:ascii="Times New Roman" w:hAnsi="Times New Roman" w:cs="Times New Roman"/>
          <w:b/>
          <w:bCs/>
          <w:u w:val="single"/>
        </w:rPr>
        <w:t>V</w:t>
      </w:r>
      <w:r w:rsidR="0073337A">
        <w:rPr>
          <w:rFonts w:ascii="Times New Roman" w:hAnsi="Times New Roman" w:cs="Times New Roman"/>
          <w:b/>
          <w:bCs/>
          <w:u w:val="single"/>
        </w:rPr>
        <w:t>ISO DE DISPENSA ELETRÔNICA Nº 1</w:t>
      </w:r>
      <w:r w:rsidR="00965F6E">
        <w:rPr>
          <w:rFonts w:ascii="Times New Roman" w:hAnsi="Times New Roman" w:cs="Times New Roman"/>
          <w:b/>
          <w:bCs/>
          <w:u w:val="single"/>
        </w:rPr>
        <w:t>3</w:t>
      </w:r>
      <w:r w:rsidR="00687E70" w:rsidRPr="004B21F2">
        <w:rPr>
          <w:rFonts w:ascii="Times New Roman" w:hAnsi="Times New Roman" w:cs="Times New Roman"/>
          <w:b/>
          <w:bCs/>
          <w:u w:val="single"/>
        </w:rPr>
        <w:t>/2023_</w:t>
      </w:r>
      <w:r w:rsidR="00687E70" w:rsidRPr="004B21F2">
        <w:rPr>
          <w:rFonts w:ascii="Times New Roman" w:hAnsi="Times New Roman" w:cs="Times New Roman"/>
          <w:kern w:val="0"/>
        </w:rPr>
        <w:t>  </w:t>
      </w:r>
    </w:p>
    <w:p w14:paraId="1CD7710B" w14:textId="113C084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965F6E" w:rsidRPr="00965F6E">
        <w:rPr>
          <w:rFonts w:ascii="Times New Roman" w:eastAsia="Times New Roman" w:hAnsi="Times New Roman" w:cs="Times New Roman" w:hint="eastAsia"/>
          <w:b/>
          <w:bCs/>
          <w:u w:val="single"/>
        </w:rPr>
        <w:t>19.00.6150.0001855/2023-72</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177B5A8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3"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1A3A14">
      <w:pPr>
        <w:pStyle w:val="Nivel01"/>
        <w:numPr>
          <w:ilvl w:val="0"/>
          <w:numId w:val="0"/>
        </w:numPr>
        <w:spacing w:line="360" w:lineRule="auto"/>
        <w:ind w:firstLine="567"/>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4CD99A3B" w:rsidR="00B96063" w:rsidRPr="00E00947" w:rsidRDefault="00B96063" w:rsidP="00476E3B">
      <w:pPr>
        <w:pStyle w:val="Nivel2"/>
        <w:numPr>
          <w:ilvl w:val="1"/>
          <w:numId w:val="14"/>
        </w:numPr>
        <w:spacing w:line="360" w:lineRule="auto"/>
        <w:ind w:left="0" w:firstLine="0"/>
        <w:rPr>
          <w:rFonts w:ascii="Times New Roman" w:eastAsia="Times New Roman" w:hAnsi="Times New Roman" w:cs="Times New Roman"/>
          <w:color w:val="auto"/>
          <w:sz w:val="24"/>
          <w:szCs w:val="24"/>
        </w:rPr>
      </w:pPr>
      <w:r w:rsidRPr="00E00947">
        <w:rPr>
          <w:rFonts w:ascii="Times New Roman" w:eastAsia="Times New Roman" w:hAnsi="Times New Roman" w:cs="Times New Roman"/>
          <w:color w:val="auto"/>
          <w:sz w:val="24"/>
          <w:szCs w:val="24"/>
        </w:rPr>
        <w:t xml:space="preserve">O objeto do presente </w:t>
      </w:r>
      <w:r w:rsidRPr="005A0E01">
        <w:rPr>
          <w:rFonts w:ascii="Times New Roman" w:eastAsia="Times New Roman" w:hAnsi="Times New Roman" w:cs="Times New Roman"/>
          <w:color w:val="auto"/>
          <w:sz w:val="24"/>
          <w:szCs w:val="24"/>
        </w:rPr>
        <w:t xml:space="preserve">instrumento </w:t>
      </w:r>
      <w:r w:rsidRPr="00E00947">
        <w:rPr>
          <w:rFonts w:ascii="Times New Roman" w:eastAsia="Times New Roman" w:hAnsi="Times New Roman" w:cs="Times New Roman"/>
          <w:color w:val="auto"/>
          <w:sz w:val="24"/>
          <w:szCs w:val="24"/>
        </w:rPr>
        <w:t xml:space="preserve">é a </w:t>
      </w:r>
      <w:r w:rsidR="00965F6E" w:rsidRPr="00965F6E">
        <w:rPr>
          <w:rFonts w:ascii="Times New Roman" w:eastAsia="Times New Roman" w:hAnsi="Times New Roman" w:cs="Times New Roman"/>
          <w:color w:val="auto"/>
          <w:sz w:val="24"/>
          <w:szCs w:val="24"/>
        </w:rPr>
        <w:t>contratação de empresa especializada para prestação de serviços de controle de pragas e vetores, de dedetização, de desratização e de desinsetização, com o fornecimento de todos os equipamentos, materiais e insumos necessários à execução dos serviços em toda a área interna e externa das dependências do Conselho Nacional do Ministério Público (CNMP)</w:t>
      </w:r>
      <w:r w:rsidR="00E00947" w:rsidRPr="00E00947">
        <w:rPr>
          <w:rFonts w:ascii="Times New Roman" w:eastAsia="Times New Roman" w:hAnsi="Times New Roman" w:cs="Times New Roman"/>
          <w:color w:val="auto"/>
          <w:sz w:val="24"/>
          <w:szCs w:val="24"/>
        </w:rPr>
        <w:t>,</w:t>
      </w:r>
      <w:r w:rsidR="005A0E01" w:rsidRPr="00E00947">
        <w:rPr>
          <w:rFonts w:ascii="Times New Roman" w:eastAsia="Times New Roman" w:hAnsi="Times New Roman" w:cs="Times New Roman"/>
          <w:color w:val="auto"/>
          <w:sz w:val="24"/>
          <w:szCs w:val="24"/>
        </w:rPr>
        <w:t xml:space="preserve"> </w:t>
      </w:r>
      <w:r w:rsidR="004B21F2" w:rsidRPr="00E00947">
        <w:rPr>
          <w:rFonts w:ascii="Times New Roman" w:eastAsia="Times New Roman" w:hAnsi="Times New Roman" w:cs="Times New Roman"/>
          <w:color w:val="auto"/>
          <w:sz w:val="24"/>
          <w:szCs w:val="24"/>
        </w:rPr>
        <w:t>conforme especificações e condições constantes</w:t>
      </w:r>
      <w:r w:rsidRPr="00E00947">
        <w:rPr>
          <w:rFonts w:ascii="Times New Roman" w:eastAsia="Times New Roman" w:hAnsi="Times New Roman" w:cs="Times New Roman"/>
          <w:color w:val="auto"/>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SEGUNDA – VIGÊNCIA E PRORROGAÇÃO</w:t>
      </w:r>
    </w:p>
    <w:p w14:paraId="5F196DEF" w14:textId="6FC5E1E6" w:rsidR="00B96063" w:rsidRPr="00965F6E" w:rsidRDefault="00965F6E" w:rsidP="004B21F2">
      <w:pPr>
        <w:pStyle w:val="Nvel2-Red"/>
        <w:spacing w:line="360" w:lineRule="auto"/>
        <w:rPr>
          <w:rFonts w:ascii="Times New Roman" w:hAnsi="Times New Roman" w:cs="Times New Roman"/>
          <w:i w:val="0"/>
          <w:iCs w:val="0"/>
          <w:color w:val="000000"/>
          <w:sz w:val="24"/>
          <w:szCs w:val="24"/>
        </w:rPr>
      </w:pPr>
      <w:r w:rsidRPr="00965F6E">
        <w:rPr>
          <w:rFonts w:ascii="Times New Roman" w:hAnsi="Times New Roman" w:cs="Times New Roman"/>
          <w:i w:val="0"/>
          <w:iCs w:val="0"/>
          <w:color w:val="000000"/>
          <w:sz w:val="24"/>
          <w:szCs w:val="24"/>
        </w:rPr>
        <w:t>O Contrato terá vigência por 5 (cinco) anos, contados a partir da data da sua assinatura, podendo, a critério da Administração, ser prorrogado sucessivamente, até o limite de 10 (dez) anos, conforme artigos 106 e 107 da Lei 14.133/2021</w:t>
      </w:r>
      <w:r w:rsidR="006E4437">
        <w:rPr>
          <w:rFonts w:ascii="Times New Roman" w:hAnsi="Times New Roman" w:cs="Times New Roman"/>
          <w:i w:val="0"/>
          <w:iCs w:val="0"/>
          <w:color w:val="000000"/>
          <w:sz w:val="24"/>
          <w:szCs w:val="24"/>
        </w:rPr>
        <w:t>, e t</w:t>
      </w:r>
      <w:r w:rsidR="001A3A14" w:rsidRPr="00CC0809">
        <w:rPr>
          <w:rFonts w:ascii="Times New Roman" w:hAnsi="Times New Roman" w:cs="Times New Roman"/>
          <w:i w:val="0"/>
          <w:iCs w:val="0"/>
          <w:color w:val="000000"/>
          <w:sz w:val="24"/>
          <w:szCs w:val="24"/>
        </w:rPr>
        <w:t>erá</w:t>
      </w:r>
      <w:r w:rsidR="001A3A14" w:rsidRPr="005A0E01">
        <w:rPr>
          <w:rFonts w:ascii="Times New Roman" w:hAnsi="Times New Roman" w:cs="Times New Roman"/>
          <w:i w:val="0"/>
          <w:iCs w:val="0"/>
          <w:color w:val="000000"/>
          <w:sz w:val="24"/>
          <w:szCs w:val="24"/>
        </w:rPr>
        <w:t xml:space="preserve"> eficácia legal após a publicação do seu extrato</w:t>
      </w:r>
      <w:r w:rsidR="001A3A14" w:rsidRPr="00965F6E">
        <w:rPr>
          <w:rFonts w:ascii="Times New Roman" w:hAnsi="Times New Roman" w:cs="Times New Roman"/>
          <w:i w:val="0"/>
          <w:iCs w:val="0"/>
          <w:color w:val="000000"/>
          <w:sz w:val="24"/>
          <w:szCs w:val="24"/>
        </w:rPr>
        <w:t xml:space="preserve"> no Diário Oficial da União.</w:t>
      </w:r>
    </w:p>
    <w:p w14:paraId="35C6435C" w14:textId="4E30877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bookmarkStart w:id="6" w:name="_Hlk114497577"/>
      <w:bookmarkStart w:id="7" w:name="_Hlk114497502"/>
      <w:bookmarkEnd w:id="6"/>
      <w:bookmarkEnd w:id="7"/>
      <w:r w:rsidRPr="004B21F2">
        <w:rPr>
          <w:rFonts w:ascii="Times New Roman" w:hAnsi="Times New Roman" w:cs="Times New Roman"/>
          <w:sz w:val="24"/>
          <w:szCs w:val="24"/>
        </w:rPr>
        <w:t xml:space="preserve">CLÁUSULA TERCEIRA – MODELOS DE EXECUÇÃO E GESTÃO CONTRATUAIS </w:t>
      </w:r>
    </w:p>
    <w:p w14:paraId="1212FDB6" w14:textId="7688FE6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Pr="00BA212A"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1B017836" w14:textId="48041732" w:rsidR="004512B0"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74C93E29" w14:textId="4920AA6C" w:rsidR="00B96063" w:rsidRDefault="00B96063" w:rsidP="004B21F2">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tbl>
      <w:tblPr>
        <w:tblStyle w:val="NormalTable0"/>
        <w:tblW w:w="0" w:type="auto"/>
        <w:jc w:val="center"/>
        <w:tblBorders>
          <w:top w:val="single" w:sz="8" w:space="0" w:color="2C2C2C"/>
          <w:left w:val="single" w:sz="8" w:space="0" w:color="2C2C2C"/>
          <w:bottom w:val="single" w:sz="8" w:space="0" w:color="2C2C2C"/>
          <w:right w:val="single" w:sz="8" w:space="0" w:color="2C2C2C"/>
          <w:insideH w:val="single" w:sz="8" w:space="0" w:color="2C2C2C"/>
          <w:insideV w:val="single" w:sz="8" w:space="0" w:color="2C2C2C"/>
        </w:tblBorders>
        <w:tblLook w:val="01E0" w:firstRow="1" w:lastRow="1" w:firstColumn="1" w:lastColumn="1" w:noHBand="0" w:noVBand="0"/>
      </w:tblPr>
      <w:tblGrid>
        <w:gridCol w:w="555"/>
        <w:gridCol w:w="2171"/>
        <w:gridCol w:w="1495"/>
        <w:gridCol w:w="1293"/>
        <w:gridCol w:w="1421"/>
        <w:gridCol w:w="1452"/>
        <w:gridCol w:w="1231"/>
      </w:tblGrid>
      <w:tr w:rsidR="006E4437" w:rsidRPr="004C2322" w14:paraId="60EBA6C7" w14:textId="1F255F19" w:rsidTr="006E4437">
        <w:trPr>
          <w:trHeight w:val="631"/>
          <w:jc w:val="center"/>
        </w:trPr>
        <w:tc>
          <w:tcPr>
            <w:tcW w:w="556"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49BB957B" w14:textId="77777777" w:rsidR="006E4437" w:rsidRPr="004C2322" w:rsidRDefault="006E4437" w:rsidP="00146683">
            <w:pPr>
              <w:pStyle w:val="TableParagraph"/>
              <w:jc w:val="center"/>
              <w:rPr>
                <w:b/>
                <w:bCs/>
              </w:rPr>
            </w:pPr>
            <w:r w:rsidRPr="004C2322">
              <w:rPr>
                <w:b/>
                <w:bCs/>
              </w:rPr>
              <w:t>Item</w:t>
            </w:r>
          </w:p>
        </w:tc>
        <w:tc>
          <w:tcPr>
            <w:tcW w:w="2177"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3C625C7C" w14:textId="77777777" w:rsidR="006E4437" w:rsidRPr="004C2322" w:rsidRDefault="006E4437" w:rsidP="00146683">
            <w:pPr>
              <w:pStyle w:val="TableParagraph"/>
              <w:jc w:val="center"/>
              <w:rPr>
                <w:b/>
                <w:bCs/>
              </w:rPr>
            </w:pPr>
            <w:r w:rsidRPr="004C2322">
              <w:rPr>
                <w:b/>
                <w:bCs/>
              </w:rPr>
              <w:t>Descrição</w:t>
            </w:r>
          </w:p>
        </w:tc>
        <w:tc>
          <w:tcPr>
            <w:tcW w:w="1499"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2482E1DB" w14:textId="77777777" w:rsidR="006E4437" w:rsidRPr="004C2322" w:rsidRDefault="006E4437" w:rsidP="00146683">
            <w:pPr>
              <w:pStyle w:val="TableParagraph"/>
              <w:jc w:val="center"/>
              <w:rPr>
                <w:b/>
                <w:bCs/>
              </w:rPr>
            </w:pPr>
            <w:r w:rsidRPr="004C2322">
              <w:rPr>
                <w:b/>
                <w:bCs/>
              </w:rPr>
              <w:t>Quantidade de aplicações anual</w:t>
            </w:r>
          </w:p>
          <w:p w14:paraId="4C1F5C1C" w14:textId="77777777" w:rsidR="006E4437" w:rsidRPr="004C2322" w:rsidRDefault="006E4437" w:rsidP="00146683">
            <w:pPr>
              <w:pStyle w:val="TableParagraph"/>
              <w:jc w:val="center"/>
              <w:rPr>
                <w:b/>
                <w:bCs/>
              </w:rPr>
            </w:pPr>
            <w:r w:rsidRPr="004C2322">
              <w:rPr>
                <w:b/>
                <w:bCs/>
              </w:rPr>
              <w:t>[qa]</w:t>
            </w:r>
          </w:p>
        </w:tc>
        <w:tc>
          <w:tcPr>
            <w:tcW w:w="1297"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6A1D77EF" w14:textId="77777777" w:rsidR="006E4437" w:rsidRPr="004C2322" w:rsidRDefault="006E4437" w:rsidP="00146683">
            <w:pPr>
              <w:pStyle w:val="TableParagraph"/>
              <w:jc w:val="center"/>
              <w:rPr>
                <w:b/>
                <w:bCs/>
              </w:rPr>
            </w:pPr>
            <w:r w:rsidRPr="004C2322">
              <w:rPr>
                <w:b/>
                <w:bCs/>
              </w:rPr>
              <w:t>Área de aplicação (m²) [ap]</w:t>
            </w:r>
          </w:p>
        </w:tc>
        <w:tc>
          <w:tcPr>
            <w:tcW w:w="1427"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078EFCE5" w14:textId="77777777" w:rsidR="006E4437" w:rsidRPr="004C2322" w:rsidRDefault="006E4437" w:rsidP="00146683">
            <w:pPr>
              <w:pStyle w:val="TableParagraph"/>
              <w:jc w:val="center"/>
              <w:rPr>
                <w:b/>
                <w:bCs/>
              </w:rPr>
            </w:pPr>
            <w:r w:rsidRPr="004C2322">
              <w:rPr>
                <w:b/>
                <w:bCs/>
              </w:rPr>
              <w:t>Valor Unitário (R$/m²)</w:t>
            </w:r>
          </w:p>
          <w:p w14:paraId="13889457" w14:textId="77777777" w:rsidR="006E4437" w:rsidRPr="004C2322" w:rsidRDefault="006E4437" w:rsidP="00146683">
            <w:pPr>
              <w:pStyle w:val="TableParagraph"/>
              <w:jc w:val="center"/>
              <w:rPr>
                <w:b/>
                <w:bCs/>
              </w:rPr>
            </w:pPr>
            <w:r w:rsidRPr="004C2322">
              <w:rPr>
                <w:b/>
                <w:bCs/>
              </w:rPr>
              <w:t>[vu]</w:t>
            </w:r>
          </w:p>
        </w:tc>
        <w:tc>
          <w:tcPr>
            <w:tcW w:w="1457" w:type="dxa"/>
            <w:tcBorders>
              <w:top w:val="single" w:sz="8" w:space="0" w:color="2C2C2C"/>
              <w:left w:val="single" w:sz="8" w:space="0" w:color="2C2C2C"/>
              <w:bottom w:val="single" w:sz="8" w:space="0" w:color="2C2C2C"/>
              <w:right w:val="single" w:sz="8" w:space="0" w:color="808080" w:themeColor="background1" w:themeShade="80"/>
            </w:tcBorders>
            <w:shd w:val="clear" w:color="auto" w:fill="D9D9D9" w:themeFill="background1" w:themeFillShade="D9"/>
            <w:vAlign w:val="center"/>
          </w:tcPr>
          <w:p w14:paraId="79AF9B74" w14:textId="7BD77174" w:rsidR="006E4437" w:rsidRPr="004C2322" w:rsidRDefault="006E4437" w:rsidP="00146683">
            <w:pPr>
              <w:pStyle w:val="TableParagraph"/>
              <w:jc w:val="center"/>
              <w:rPr>
                <w:b/>
                <w:bCs/>
              </w:rPr>
            </w:pPr>
            <w:r w:rsidRPr="004C2322">
              <w:rPr>
                <w:b/>
                <w:bCs/>
              </w:rPr>
              <w:t xml:space="preserve">Valor Total </w:t>
            </w:r>
            <w:r>
              <w:rPr>
                <w:b/>
                <w:bCs/>
              </w:rPr>
              <w:t>Anual</w:t>
            </w:r>
            <w:r w:rsidRPr="004C2322">
              <w:rPr>
                <w:b/>
                <w:bCs/>
              </w:rPr>
              <w:t>(R$) [qa X ap X vu]</w:t>
            </w:r>
          </w:p>
        </w:tc>
        <w:tc>
          <w:tcPr>
            <w:tcW w:w="1205" w:type="dxa"/>
            <w:tcBorders>
              <w:top w:val="single" w:sz="8" w:space="0" w:color="2C2C2C"/>
              <w:left w:val="single" w:sz="8" w:space="0" w:color="2C2C2C"/>
              <w:bottom w:val="single" w:sz="8" w:space="0" w:color="2C2C2C"/>
              <w:right w:val="single" w:sz="8" w:space="0" w:color="808080" w:themeColor="background1" w:themeShade="80"/>
            </w:tcBorders>
            <w:shd w:val="clear" w:color="auto" w:fill="D9D9D9" w:themeFill="background1" w:themeFillShade="D9"/>
          </w:tcPr>
          <w:p w14:paraId="77BDF1F5" w14:textId="4C263BF6" w:rsidR="006E4437" w:rsidRPr="004C2322" w:rsidRDefault="006E4437" w:rsidP="00146683">
            <w:pPr>
              <w:pStyle w:val="TableParagraph"/>
              <w:jc w:val="center"/>
              <w:rPr>
                <w:b/>
                <w:bCs/>
              </w:rPr>
            </w:pPr>
            <w:r>
              <w:rPr>
                <w:b/>
                <w:bCs/>
              </w:rPr>
              <w:t xml:space="preserve">Valor Total Global (quinquênio) </w:t>
            </w:r>
          </w:p>
        </w:tc>
      </w:tr>
      <w:tr w:rsidR="006E4437" w:rsidRPr="004C2322" w14:paraId="6B8723C6" w14:textId="4CF846D4" w:rsidTr="006E4437">
        <w:trPr>
          <w:trHeight w:val="296"/>
          <w:jc w:val="center"/>
        </w:trPr>
        <w:tc>
          <w:tcPr>
            <w:tcW w:w="556" w:type="dxa"/>
            <w:tcBorders>
              <w:top w:val="single" w:sz="8" w:space="0" w:color="2C2C2C"/>
              <w:left w:val="single" w:sz="8" w:space="0" w:color="2C2C2C"/>
              <w:bottom w:val="single" w:sz="8" w:space="0" w:color="2C2C2C"/>
              <w:right w:val="single" w:sz="8" w:space="0" w:color="2C2C2C"/>
            </w:tcBorders>
            <w:vAlign w:val="center"/>
          </w:tcPr>
          <w:p w14:paraId="4B6A0106" w14:textId="77777777" w:rsidR="006E4437" w:rsidRPr="004C2322" w:rsidRDefault="006E4437" w:rsidP="00146683">
            <w:pPr>
              <w:pStyle w:val="TableParagraph"/>
              <w:spacing w:before="54"/>
              <w:ind w:left="18"/>
              <w:jc w:val="center"/>
            </w:pPr>
            <w:r w:rsidRPr="004C2322">
              <w:t>1</w:t>
            </w:r>
          </w:p>
        </w:tc>
        <w:tc>
          <w:tcPr>
            <w:tcW w:w="2177" w:type="dxa"/>
            <w:tcBorders>
              <w:top w:val="single" w:sz="8" w:space="0" w:color="2C2C2C"/>
              <w:left w:val="single" w:sz="8" w:space="0" w:color="2C2C2C"/>
              <w:bottom w:val="single" w:sz="8" w:space="0" w:color="2C2C2C"/>
              <w:right w:val="single" w:sz="8" w:space="0" w:color="2C2C2C"/>
            </w:tcBorders>
            <w:vAlign w:val="center"/>
          </w:tcPr>
          <w:p w14:paraId="3CB63020" w14:textId="77777777" w:rsidR="006E4437" w:rsidRPr="004C2322" w:rsidRDefault="006E4437" w:rsidP="00146683">
            <w:pPr>
              <w:pStyle w:val="TableParagraph"/>
              <w:spacing w:before="54"/>
              <w:ind w:left="110"/>
            </w:pPr>
            <w:r w:rsidRPr="004C2322">
              <w:rPr>
                <w:sz w:val="24"/>
                <w:szCs w:val="24"/>
              </w:rPr>
              <w:t>Serviços de controle de pragas e vetores, de dedetização, de desratização e de desinsetização, com o fornecimento de todos os equipamentos, materiais e insumos necessários à execução dos serviços nas dependências do CNMP (</w:t>
            </w:r>
            <w:r w:rsidRPr="004C2322">
              <w:t>Área Interna + Área externa)</w:t>
            </w:r>
          </w:p>
        </w:tc>
        <w:tc>
          <w:tcPr>
            <w:tcW w:w="1499" w:type="dxa"/>
            <w:tcBorders>
              <w:top w:val="single" w:sz="8" w:space="0" w:color="2C2C2C"/>
              <w:left w:val="single" w:sz="8" w:space="0" w:color="2C2C2C"/>
              <w:bottom w:val="single" w:sz="8" w:space="0" w:color="2C2C2C"/>
              <w:right w:val="single" w:sz="8" w:space="0" w:color="2C2C2C"/>
            </w:tcBorders>
            <w:vAlign w:val="center"/>
          </w:tcPr>
          <w:p w14:paraId="34611983" w14:textId="77777777" w:rsidR="006E4437" w:rsidRPr="004C2322" w:rsidRDefault="006E4437" w:rsidP="00146683">
            <w:pPr>
              <w:pStyle w:val="TableParagraph"/>
              <w:spacing w:before="54"/>
              <w:ind w:left="16"/>
              <w:jc w:val="center"/>
            </w:pPr>
            <w:r w:rsidRPr="004C2322">
              <w:t>2</w:t>
            </w:r>
          </w:p>
        </w:tc>
        <w:tc>
          <w:tcPr>
            <w:tcW w:w="1297" w:type="dxa"/>
            <w:tcBorders>
              <w:top w:val="single" w:sz="8" w:space="0" w:color="2C2C2C"/>
              <w:left w:val="single" w:sz="8" w:space="0" w:color="2C2C2C"/>
              <w:bottom w:val="single" w:sz="8" w:space="0" w:color="2C2C2C"/>
              <w:right w:val="single" w:sz="8" w:space="0" w:color="2C2C2C"/>
            </w:tcBorders>
            <w:vAlign w:val="center"/>
          </w:tcPr>
          <w:p w14:paraId="0C1C80EC" w14:textId="0097818B" w:rsidR="006E4437" w:rsidRPr="004C2322" w:rsidRDefault="006E4437" w:rsidP="00146683">
            <w:pPr>
              <w:pStyle w:val="TableParagraph"/>
              <w:spacing w:before="54"/>
              <w:ind w:left="135" w:right="120"/>
              <w:jc w:val="center"/>
            </w:pPr>
            <w:r w:rsidRPr="004C2322">
              <w:t>18.700</w:t>
            </w:r>
          </w:p>
        </w:tc>
        <w:tc>
          <w:tcPr>
            <w:tcW w:w="1427" w:type="dxa"/>
            <w:tcBorders>
              <w:top w:val="single" w:sz="8" w:space="0" w:color="2C2C2C"/>
              <w:left w:val="single" w:sz="8" w:space="0" w:color="2C2C2C"/>
              <w:bottom w:val="single" w:sz="8" w:space="0" w:color="2C2C2C"/>
              <w:right w:val="single" w:sz="8" w:space="0" w:color="2C2C2C"/>
            </w:tcBorders>
            <w:vAlign w:val="center"/>
          </w:tcPr>
          <w:p w14:paraId="3C8A9867" w14:textId="77777777" w:rsidR="006E4437" w:rsidRPr="004C2322" w:rsidRDefault="006E4437" w:rsidP="00146683">
            <w:pPr>
              <w:pStyle w:val="TableParagraph"/>
              <w:jc w:val="center"/>
            </w:pPr>
          </w:p>
        </w:tc>
        <w:tc>
          <w:tcPr>
            <w:tcW w:w="1457" w:type="dxa"/>
            <w:tcBorders>
              <w:top w:val="single" w:sz="8" w:space="0" w:color="2C2C2C"/>
              <w:left w:val="single" w:sz="8" w:space="0" w:color="2C2C2C"/>
              <w:bottom w:val="single" w:sz="8" w:space="0" w:color="2C2C2C"/>
              <w:right w:val="single" w:sz="8" w:space="0" w:color="808080" w:themeColor="background1" w:themeShade="80"/>
            </w:tcBorders>
            <w:vAlign w:val="center"/>
          </w:tcPr>
          <w:p w14:paraId="2C0589E0" w14:textId="77777777" w:rsidR="006E4437" w:rsidRPr="004C2322" w:rsidRDefault="006E4437" w:rsidP="00146683">
            <w:pPr>
              <w:pStyle w:val="TableParagraph"/>
              <w:jc w:val="center"/>
            </w:pPr>
          </w:p>
        </w:tc>
        <w:tc>
          <w:tcPr>
            <w:tcW w:w="1205" w:type="dxa"/>
            <w:tcBorders>
              <w:top w:val="single" w:sz="8" w:space="0" w:color="2C2C2C"/>
              <w:left w:val="single" w:sz="8" w:space="0" w:color="2C2C2C"/>
              <w:bottom w:val="single" w:sz="8" w:space="0" w:color="2C2C2C"/>
              <w:right w:val="single" w:sz="8" w:space="0" w:color="808080" w:themeColor="background1" w:themeShade="80"/>
            </w:tcBorders>
          </w:tcPr>
          <w:p w14:paraId="6BC2128C" w14:textId="77777777" w:rsidR="006E4437" w:rsidRPr="004C2322" w:rsidRDefault="006E4437" w:rsidP="00146683">
            <w:pPr>
              <w:pStyle w:val="TableParagraph"/>
              <w:jc w:val="center"/>
            </w:pPr>
          </w:p>
        </w:tc>
      </w:tr>
    </w:tbl>
    <w:p w14:paraId="57CF6D22" w14:textId="77777777" w:rsidR="006D008E" w:rsidRDefault="006D008E" w:rsidP="006D008E">
      <w:pPr>
        <w:pStyle w:val="Nivel01"/>
        <w:numPr>
          <w:ilvl w:val="0"/>
          <w:numId w:val="0"/>
        </w:numPr>
      </w:pPr>
    </w:p>
    <w:p w14:paraId="4E8458D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97A10E" w14:textId="63DADC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14:paraId="370A5D58" w14:textId="40AF221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51F3628" w14:textId="77777777" w:rsidR="00965F6E" w:rsidRPr="00965F6E" w:rsidRDefault="00965F6E" w:rsidP="00965F6E">
      <w:pPr>
        <w:pStyle w:val="Nivel2"/>
        <w:rPr>
          <w:rFonts w:ascii="Times New Roman" w:hAnsi="Times New Roman" w:cs="Times New Roman"/>
          <w:sz w:val="24"/>
          <w:szCs w:val="24"/>
        </w:rPr>
      </w:pPr>
      <w:r w:rsidRPr="00965F6E">
        <w:rPr>
          <w:rFonts w:ascii="Times New Roman" w:hAnsi="Times New Roman" w:cs="Times New Roman"/>
          <w:sz w:val="24"/>
          <w:szCs w:val="24"/>
        </w:rPr>
        <w:t>Os preços contratados são fixos e irreajustáveis no prazo de um ano contado da data do orçamento estimado, em __/__/_</w:t>
      </w:r>
      <w:proofErr w:type="gramStart"/>
      <w:r w:rsidRPr="00965F6E">
        <w:rPr>
          <w:rFonts w:ascii="Times New Roman" w:hAnsi="Times New Roman" w:cs="Times New Roman"/>
          <w:sz w:val="24"/>
          <w:szCs w:val="24"/>
        </w:rPr>
        <w:t>_ .</w:t>
      </w:r>
      <w:proofErr w:type="gramEnd"/>
    </w:p>
    <w:p w14:paraId="696D4D15" w14:textId="77777777" w:rsidR="00965F6E" w:rsidRPr="00965F6E" w:rsidRDefault="00965F6E" w:rsidP="00965F6E">
      <w:pPr>
        <w:pStyle w:val="Nivel2"/>
        <w:rPr>
          <w:rFonts w:ascii="Times New Roman" w:hAnsi="Times New Roman" w:cs="Times New Roman"/>
          <w:sz w:val="24"/>
          <w:szCs w:val="24"/>
        </w:rPr>
      </w:pPr>
      <w:r w:rsidRPr="00965F6E">
        <w:rPr>
          <w:rFonts w:ascii="Times New Roman" w:hAnsi="Times New Roman" w:cs="Times New Roman"/>
          <w:sz w:val="24"/>
          <w:szCs w:val="24"/>
        </w:rPr>
        <w:lastRenderedPageBreak/>
        <w:t>Após o interregno de um ano, os preços iniciais poderão ser reajustados, mediante a aplicação, pelo Contratante, do IPCA, ou outro que vier a substituí-lo, exclusivamente para as obrigações iniciadas e concluídas após a ocorrência da anualidade.</w:t>
      </w:r>
    </w:p>
    <w:p w14:paraId="7C9EDC09" w14:textId="1EC3A9A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4B21F2">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4B21F2">
      <w:pPr>
        <w:pStyle w:val="Nvel2-Red"/>
        <w:spacing w:line="360" w:lineRule="auto"/>
        <w:rPr>
          <w:rFonts w:ascii="Times New Roman" w:hAnsi="Times New Roman" w:cs="Times New Roman"/>
          <w:i w:val="0"/>
          <w:iCs w:val="0"/>
          <w:color w:val="auto"/>
          <w:sz w:val="24"/>
          <w:szCs w:val="24"/>
        </w:rPr>
      </w:pPr>
      <w:bookmarkStart w:id="8" w:name="_Hlk114499841"/>
      <w:bookmarkEnd w:id="8"/>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4"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4B21F2">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5"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6"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339F423F" w14:textId="4C826136" w:rsidR="00B96063" w:rsidRDefault="00B96063" w:rsidP="004B21F2">
      <w:pPr>
        <w:pStyle w:val="Nivel01"/>
        <w:spacing w:line="360" w:lineRule="auto"/>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7"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w:t>
      </w:r>
      <w:r w:rsidRPr="00EF63C9">
        <w:rPr>
          <w:rFonts w:ascii="Times New Roman" w:hAnsi="Times New Roman" w:cs="Times New Roman"/>
          <w:i w:val="0"/>
          <w:iCs w:val="0"/>
          <w:color w:val="auto"/>
          <w:sz w:val="24"/>
          <w:szCs w:val="24"/>
        </w:rPr>
        <w:lastRenderedPageBreak/>
        <w:t xml:space="preserve">eventualmente venha a ser firmado, a partir da apresentação da proposta no procedimento de contratação, independentemente de declaração ou de aceitação expressa. </w:t>
      </w:r>
    </w:p>
    <w:p w14:paraId="0D097BFF" w14:textId="1E647C31"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8"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29"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30"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1"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4B21F2">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2"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Pr="008F076A" w:rsidRDefault="00B96063" w:rsidP="004B21F2">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26A8D97C" w14:textId="606FF77C"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3" w:anchor="art156§2" w:history="1">
        <w:r w:rsidRPr="004B21F2">
          <w:rPr>
            <w:rStyle w:val="Hyperlink"/>
            <w:rFonts w:ascii="Times New Roman" w:eastAsia="Arial" w:hAnsi="Times New Roman" w:cs="Times New Roman"/>
          </w:rPr>
          <w:t xml:space="preserve">art. 156, §2º, da </w:t>
        </w:r>
        <w:bookmarkStart w:id="9" w:name="_Hlk114504069"/>
        <w:r w:rsidRPr="004B21F2">
          <w:rPr>
            <w:rStyle w:val="Hyperlink"/>
            <w:rFonts w:ascii="Times New Roman" w:eastAsia="Arial" w:hAnsi="Times New Roman" w:cs="Times New Roman"/>
          </w:rPr>
          <w:t>Lei nº 14.133, de 2021</w:t>
        </w:r>
        <w:bookmarkEnd w:id="9"/>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lastRenderedPageBreak/>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4"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5"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6ADC049E"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w:t>
      </w:r>
      <w:r w:rsidR="00CC0809">
        <w:rPr>
          <w:rFonts w:ascii="Times New Roman" w:hAnsi="Times New Roman" w:cs="Times New Roman"/>
        </w:rPr>
        <w:t>1</w:t>
      </w:r>
      <w:r w:rsidR="00DC64CB">
        <w:rPr>
          <w:rFonts w:ascii="Times New Roman" w:hAnsi="Times New Roman" w:cs="Times New Roman"/>
        </w:rPr>
        <w:t>9</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w:t>
      </w:r>
      <w:r w:rsidR="00DC64CB">
        <w:rPr>
          <w:rFonts w:ascii="Times New Roman" w:hAnsi="Times New Roman" w:cs="Times New Roman"/>
        </w:rPr>
        <w:t>20</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6"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37"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8"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0" w:name="_Hlk78351618"/>
      <w:bookmarkEnd w:id="10"/>
    </w:p>
    <w:p w14:paraId="2796E114" w14:textId="647031D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40"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1"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lastRenderedPageBreak/>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2"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3"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4"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3FF00168"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14:paraId="6CA6502B" w14:textId="2176150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46"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7"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8"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0EA68643"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49"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50"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1"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Pr="0064405C" w:rsidRDefault="120AD838" w:rsidP="004B21F2">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4B21F2">
      <w:pPr>
        <w:pStyle w:val="Nivel01"/>
        <w:spacing w:line="360" w:lineRule="auto"/>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Pr="00AD771A" w:rsidRDefault="00B96063" w:rsidP="004B21F2">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4E1269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2">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3">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9BDAB3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4"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4B21F2">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5"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645F9D1E"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45E4643F"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6"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7"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8"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469CF680" w14:textId="1444DF62" w:rsidR="00B96063" w:rsidRPr="004B21F2" w:rsidRDefault="00B96063" w:rsidP="004B21F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4B21F2">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9"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4B21F2">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60"/>
      <w:footerReference w:type="default" r:id="rId61"/>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A4BFB" w14:textId="77777777" w:rsidR="00C15BA5" w:rsidRDefault="00C15BA5">
      <w:pPr>
        <w:rPr>
          <w:rFonts w:hint="eastAsia"/>
        </w:rPr>
      </w:pPr>
      <w:r>
        <w:separator/>
      </w:r>
    </w:p>
  </w:endnote>
  <w:endnote w:type="continuationSeparator" w:id="0">
    <w:p w14:paraId="49A00287" w14:textId="77777777" w:rsidR="00C15BA5" w:rsidRDefault="00C15BA5">
      <w:pPr>
        <w:rPr>
          <w:rFonts w:hint="eastAsia"/>
        </w:rPr>
      </w:pPr>
      <w:r>
        <w:continuationSeparator/>
      </w:r>
    </w:p>
  </w:endnote>
  <w:endnote w:type="continuationNotice" w:id="1">
    <w:p w14:paraId="4D99E206" w14:textId="77777777" w:rsidR="00C15BA5" w:rsidRDefault="00C15BA5">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Verdana-Bold">
    <w:charset w:val="00"/>
    <w:family w:val="roman"/>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C85F49" w:rsidRDefault="00C85F49" w:rsidP="004B21F2">
    <w:pPr>
      <w:pStyle w:val="Rodap"/>
      <w:ind w:right="-567"/>
      <w:jc w:val="both"/>
      <w:rPr>
        <w:rFonts w:ascii="Calibri" w:hAnsi="Calibri"/>
        <w:sz w:val="18"/>
        <w:szCs w:val="18"/>
      </w:rPr>
    </w:pPr>
  </w:p>
  <w:p w14:paraId="60465DAE" w14:textId="2F01D477" w:rsidR="00C85F49" w:rsidRDefault="00C85F49" w:rsidP="004B21F2">
    <w:pPr>
      <w:pStyle w:val="Rodap"/>
      <w:jc w:val="both"/>
      <w:rPr>
        <w:rFonts w:hint="eastAsia"/>
      </w:rPr>
    </w:pPr>
    <w:r>
      <w:rPr>
        <w:rFonts w:ascii="Trebuchet MS" w:hAnsi="Trebuchet MS"/>
        <w:sz w:val="16"/>
        <w:szCs w:val="16"/>
      </w:rPr>
      <w:t xml:space="preserve">SEI </w:t>
    </w:r>
    <w:r w:rsidR="00DC678C" w:rsidRPr="00DC678C">
      <w:rPr>
        <w:rFonts w:ascii="Trebuchet MS" w:hAnsi="Trebuchet MS" w:hint="eastAsia"/>
        <w:sz w:val="16"/>
        <w:szCs w:val="16"/>
      </w:rPr>
      <w:t>19.00.6150.0001855/2023-72</w:t>
    </w:r>
    <w:r>
      <w:rPr>
        <w:rFonts w:ascii="Trebuchet MS" w:hAnsi="Trebuchet MS"/>
        <w:sz w:val="16"/>
        <w:szCs w:val="16"/>
      </w:rPr>
      <w:t xml:space="preserve">               Aviso de Dispensa de Licitação CNMP nº 1</w:t>
    </w:r>
    <w:r w:rsidR="00DC678C">
      <w:rPr>
        <w:rFonts w:ascii="Trebuchet MS" w:hAnsi="Trebuchet MS"/>
        <w:sz w:val="16"/>
        <w:szCs w:val="16"/>
      </w:rPr>
      <w:t>3</w:t>
    </w:r>
    <w:r>
      <w:rPr>
        <w:rFonts w:ascii="Trebuchet MS" w:hAnsi="Trebuchet MS"/>
        <w:sz w:val="16"/>
        <w:szCs w:val="16"/>
      </w:rPr>
      <w:t xml:space="preserve">/2023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C92ABC">
      <w:rPr>
        <w:rFonts w:cs="Trebuchet MS" w:hint="eastAsia"/>
        <w:noProof/>
        <w:sz w:val="16"/>
        <w:szCs w:val="16"/>
      </w:rPr>
      <w:t>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C92ABC">
      <w:rPr>
        <w:rFonts w:cs="Trebuchet MS" w:hint="eastAsia"/>
        <w:noProof/>
        <w:sz w:val="16"/>
        <w:szCs w:val="16"/>
      </w:rPr>
      <w:t>66</w:t>
    </w:r>
    <w:r>
      <w:rPr>
        <w:rFonts w:cs="Trebuchet MS"/>
        <w:sz w:val="16"/>
        <w:szCs w:val="16"/>
      </w:rPr>
      <w:fldChar w:fldCharType="end"/>
    </w:r>
    <w:r>
      <w:rPr>
        <w:rFonts w:ascii="Trebuchet MS" w:hAnsi="Trebuchet MS"/>
        <w:sz w:val="16"/>
        <w:szCs w:val="16"/>
      </w:rPr>
      <w:t>.</w:t>
    </w:r>
  </w:p>
  <w:p w14:paraId="7E6308F2" w14:textId="73E1414E" w:rsidR="00C85F49" w:rsidRPr="004B21F2" w:rsidRDefault="00C85F49"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459C" w14:textId="77777777" w:rsidR="00C15BA5" w:rsidRDefault="00C15BA5">
      <w:pPr>
        <w:rPr>
          <w:rFonts w:hint="eastAsia"/>
        </w:rPr>
      </w:pPr>
      <w:r>
        <w:separator/>
      </w:r>
    </w:p>
  </w:footnote>
  <w:footnote w:type="continuationSeparator" w:id="0">
    <w:p w14:paraId="0178D986" w14:textId="77777777" w:rsidR="00C15BA5" w:rsidRDefault="00C15BA5">
      <w:pPr>
        <w:rPr>
          <w:rFonts w:hint="eastAsia"/>
        </w:rPr>
      </w:pPr>
      <w:r>
        <w:continuationSeparator/>
      </w:r>
    </w:p>
  </w:footnote>
  <w:footnote w:type="continuationNotice" w:id="1">
    <w:p w14:paraId="1BC86D70" w14:textId="77777777" w:rsidR="00C15BA5" w:rsidRDefault="00C15BA5">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C85F49" w14:paraId="035AA6A0" w14:textId="77777777" w:rsidTr="00687E70">
      <w:trPr>
        <w:trHeight w:val="300"/>
      </w:trPr>
      <w:tc>
        <w:tcPr>
          <w:tcW w:w="9072" w:type="dxa"/>
        </w:tcPr>
        <w:p w14:paraId="53848D80" w14:textId="46D3E95A" w:rsidR="00C85F49" w:rsidRDefault="00C85F49"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4.7pt;height:63.1pt;visibility:visible">
                <v:imagedata r:id="rId1" o:title="Objeto OLE"/>
              </v:shape>
              <o:OLEObject Type="Embed" ProgID="PBrush" ShapeID="_x0000_i1025" DrawAspect="Content" ObjectID="_1758009561" r:id="rId2"/>
            </w:object>
          </w:r>
        </w:p>
        <w:p w14:paraId="200DCE70" w14:textId="520464F4" w:rsidR="00C85F49" w:rsidRDefault="00C85F49"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C85F49" w:rsidRDefault="00C85F49" w:rsidP="6CDEAB8A">
          <w:pPr>
            <w:pStyle w:val="Cabealho"/>
            <w:ind w:left="-115"/>
            <w:rPr>
              <w:rFonts w:hint="eastAsia"/>
            </w:rPr>
          </w:pPr>
        </w:p>
      </w:tc>
      <w:tc>
        <w:tcPr>
          <w:tcW w:w="3020" w:type="dxa"/>
        </w:tcPr>
        <w:p w14:paraId="11FA3919" w14:textId="3419F088" w:rsidR="00C85F49" w:rsidRDefault="00C85F49" w:rsidP="6CDEAB8A">
          <w:pPr>
            <w:pStyle w:val="Cabealho"/>
            <w:jc w:val="center"/>
            <w:rPr>
              <w:rFonts w:hint="eastAsia"/>
            </w:rPr>
          </w:pPr>
        </w:p>
      </w:tc>
      <w:tc>
        <w:tcPr>
          <w:tcW w:w="3020" w:type="dxa"/>
        </w:tcPr>
        <w:p w14:paraId="56AE8220" w14:textId="1452A360" w:rsidR="00C85F49" w:rsidRDefault="00C85F49" w:rsidP="6CDEAB8A">
          <w:pPr>
            <w:pStyle w:val="Cabealho"/>
            <w:ind w:right="-115"/>
            <w:jc w:val="right"/>
            <w:rPr>
              <w:rFonts w:hint="eastAsia"/>
            </w:rPr>
          </w:pPr>
        </w:p>
      </w:tc>
    </w:tr>
  </w:tbl>
  <w:p w14:paraId="78B4EF61" w14:textId="5256FFED" w:rsidR="00C85F49" w:rsidRDefault="00C85F49"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F7354C2"/>
    <w:multiLevelType w:val="multilevel"/>
    <w:tmpl w:val="FF6A2BA8"/>
    <w:lvl w:ilvl="0">
      <w:start w:val="23"/>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5"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 w15:restartNumberingAfterBreak="0">
    <w:nsid w:val="1D5C100D"/>
    <w:multiLevelType w:val="multilevel"/>
    <w:tmpl w:val="91DC0B36"/>
    <w:lvl w:ilvl="0">
      <w:start w:val="1"/>
      <w:numFmt w:val="decimal"/>
      <w:pStyle w:val="Nivel01"/>
      <w:lvlText w:val="%1."/>
      <w:lvlJc w:val="left"/>
      <w:pPr>
        <w:ind w:left="3195" w:hanging="360"/>
      </w:pPr>
      <w:rPr>
        <w:b/>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9" w15:restartNumberingAfterBreak="0">
    <w:nsid w:val="2C003EAC"/>
    <w:multiLevelType w:val="multilevel"/>
    <w:tmpl w:val="88DAB7CA"/>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lowerRoman"/>
      <w:lvlText w:val="%4."/>
      <w:lvlJc w:val="right"/>
      <w:pPr>
        <w:ind w:left="502" w:hanging="360"/>
      </w:p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C368DD"/>
    <w:multiLevelType w:val="hybridMultilevel"/>
    <w:tmpl w:val="847E3AB6"/>
    <w:lvl w:ilvl="0" w:tplc="A74E012E">
      <w:start w:val="1"/>
      <w:numFmt w:val="decimal"/>
      <w:lvlText w:val="%1."/>
      <w:lvlJc w:val="left"/>
      <w:pPr>
        <w:ind w:left="720" w:hanging="360"/>
      </w:pPr>
    </w:lvl>
    <w:lvl w:ilvl="1" w:tplc="8F120FB4">
      <w:start w:val="1"/>
      <w:numFmt w:val="lowerLetter"/>
      <w:lvlText w:val="%2)"/>
      <w:lvlJc w:val="left"/>
      <w:pPr>
        <w:ind w:left="1440" w:hanging="360"/>
      </w:pPr>
    </w:lvl>
    <w:lvl w:ilvl="2" w:tplc="B7DC13FA">
      <w:start w:val="1"/>
      <w:numFmt w:val="lowerRoman"/>
      <w:lvlText w:val="%3."/>
      <w:lvlJc w:val="right"/>
      <w:pPr>
        <w:ind w:left="2160" w:hanging="180"/>
      </w:pPr>
    </w:lvl>
    <w:lvl w:ilvl="3" w:tplc="AF82B6BC">
      <w:start w:val="1"/>
      <w:numFmt w:val="decimal"/>
      <w:lvlText w:val="%4."/>
      <w:lvlJc w:val="left"/>
      <w:pPr>
        <w:ind w:left="2880" w:hanging="360"/>
      </w:pPr>
    </w:lvl>
    <w:lvl w:ilvl="4" w:tplc="D0EC9324">
      <w:start w:val="1"/>
      <w:numFmt w:val="lowerLetter"/>
      <w:lvlText w:val="%5."/>
      <w:lvlJc w:val="left"/>
      <w:pPr>
        <w:ind w:left="3600" w:hanging="360"/>
      </w:pPr>
    </w:lvl>
    <w:lvl w:ilvl="5" w:tplc="7730D098">
      <w:start w:val="1"/>
      <w:numFmt w:val="lowerRoman"/>
      <w:lvlText w:val="%6."/>
      <w:lvlJc w:val="right"/>
      <w:pPr>
        <w:ind w:left="4320" w:hanging="180"/>
      </w:pPr>
    </w:lvl>
    <w:lvl w:ilvl="6" w:tplc="F47E15FA">
      <w:start w:val="1"/>
      <w:numFmt w:val="decimal"/>
      <w:lvlText w:val="%7."/>
      <w:lvlJc w:val="left"/>
      <w:pPr>
        <w:ind w:left="5040" w:hanging="360"/>
      </w:pPr>
    </w:lvl>
    <w:lvl w:ilvl="7" w:tplc="8E802B04">
      <w:start w:val="1"/>
      <w:numFmt w:val="lowerLetter"/>
      <w:lvlText w:val="%8."/>
      <w:lvlJc w:val="left"/>
      <w:pPr>
        <w:ind w:left="5760" w:hanging="360"/>
      </w:pPr>
    </w:lvl>
    <w:lvl w:ilvl="8" w:tplc="B72804EA">
      <w:start w:val="1"/>
      <w:numFmt w:val="lowerRoman"/>
      <w:lvlText w:val="%9."/>
      <w:lvlJc w:val="right"/>
      <w:pPr>
        <w:ind w:left="6480" w:hanging="180"/>
      </w:pPr>
    </w:lvl>
  </w:abstractNum>
  <w:abstractNum w:abstractNumId="21"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3"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7F965191"/>
    <w:multiLevelType w:val="hybridMultilevel"/>
    <w:tmpl w:val="1FC29CAA"/>
    <w:lvl w:ilvl="0" w:tplc="BAD637C8">
      <w:start w:val="1"/>
      <w:numFmt w:val="decimal"/>
      <w:lvlText w:val="%1."/>
      <w:lvlJc w:val="left"/>
      <w:pPr>
        <w:ind w:left="720" w:hanging="360"/>
      </w:pPr>
    </w:lvl>
    <w:lvl w:ilvl="1" w:tplc="5F6C4B24">
      <w:start w:val="1"/>
      <w:numFmt w:val="lowerLetter"/>
      <w:lvlText w:val="%2)"/>
      <w:lvlJc w:val="left"/>
      <w:pPr>
        <w:ind w:left="1440" w:hanging="360"/>
      </w:pPr>
    </w:lvl>
    <w:lvl w:ilvl="2" w:tplc="F91E8A34">
      <w:start w:val="1"/>
      <w:numFmt w:val="lowerRoman"/>
      <w:lvlText w:val="%3."/>
      <w:lvlJc w:val="right"/>
      <w:pPr>
        <w:ind w:left="2160" w:hanging="180"/>
      </w:pPr>
    </w:lvl>
    <w:lvl w:ilvl="3" w:tplc="79DAFCDE">
      <w:start w:val="1"/>
      <w:numFmt w:val="decimal"/>
      <w:lvlText w:val="%4."/>
      <w:lvlJc w:val="left"/>
      <w:pPr>
        <w:ind w:left="2880" w:hanging="360"/>
      </w:pPr>
    </w:lvl>
    <w:lvl w:ilvl="4" w:tplc="708E7056">
      <w:start w:val="1"/>
      <w:numFmt w:val="lowerLetter"/>
      <w:lvlText w:val="%5."/>
      <w:lvlJc w:val="left"/>
      <w:pPr>
        <w:ind w:left="3600" w:hanging="360"/>
      </w:pPr>
    </w:lvl>
    <w:lvl w:ilvl="5" w:tplc="12EEB69E">
      <w:start w:val="1"/>
      <w:numFmt w:val="lowerRoman"/>
      <w:lvlText w:val="%6."/>
      <w:lvlJc w:val="right"/>
      <w:pPr>
        <w:ind w:left="4320" w:hanging="180"/>
      </w:pPr>
    </w:lvl>
    <w:lvl w:ilvl="6" w:tplc="44C81EF8">
      <w:start w:val="1"/>
      <w:numFmt w:val="decimal"/>
      <w:lvlText w:val="%7."/>
      <w:lvlJc w:val="left"/>
      <w:pPr>
        <w:ind w:left="5040" w:hanging="360"/>
      </w:pPr>
    </w:lvl>
    <w:lvl w:ilvl="7" w:tplc="884C4536">
      <w:start w:val="1"/>
      <w:numFmt w:val="lowerLetter"/>
      <w:lvlText w:val="%8."/>
      <w:lvlJc w:val="left"/>
      <w:pPr>
        <w:ind w:left="5760" w:hanging="360"/>
      </w:pPr>
    </w:lvl>
    <w:lvl w:ilvl="8" w:tplc="B108FBF0">
      <w:start w:val="1"/>
      <w:numFmt w:val="lowerRoman"/>
      <w:lvlText w:val="%9."/>
      <w:lvlJc w:val="right"/>
      <w:pPr>
        <w:ind w:left="6480" w:hanging="180"/>
      </w:pPr>
    </w:lvl>
  </w:abstractNum>
  <w:num w:numId="1" w16cid:durableId="1191065379">
    <w:abstractNumId w:val="8"/>
  </w:num>
  <w:num w:numId="2" w16cid:durableId="504591135">
    <w:abstractNumId w:val="0"/>
  </w:num>
  <w:num w:numId="3" w16cid:durableId="1860969216">
    <w:abstractNumId w:val="22"/>
  </w:num>
  <w:num w:numId="4" w16cid:durableId="872232477">
    <w:abstractNumId w:val="24"/>
  </w:num>
  <w:num w:numId="5" w16cid:durableId="1760564180">
    <w:abstractNumId w:val="13"/>
  </w:num>
  <w:num w:numId="6" w16cid:durableId="269624509">
    <w:abstractNumId w:val="10"/>
  </w:num>
  <w:num w:numId="7" w16cid:durableId="1695233686">
    <w:abstractNumId w:val="15"/>
  </w:num>
  <w:num w:numId="8" w16cid:durableId="1791583882">
    <w:abstractNumId w:val="18"/>
  </w:num>
  <w:num w:numId="9" w16cid:durableId="1220048405">
    <w:abstractNumId w:val="1"/>
  </w:num>
  <w:num w:numId="10" w16cid:durableId="685208414">
    <w:abstractNumId w:val="2"/>
  </w:num>
  <w:num w:numId="11" w16cid:durableId="635061341">
    <w:abstractNumId w:val="3"/>
  </w:num>
  <w:num w:numId="12" w16cid:durableId="356543583">
    <w:abstractNumId w:val="25"/>
  </w:num>
  <w:num w:numId="13" w16cid:durableId="44719528">
    <w:abstractNumId w:val="16"/>
  </w:num>
  <w:num w:numId="14" w16cid:durableId="1440956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1330486">
    <w:abstractNumId w:val="5"/>
  </w:num>
  <w:num w:numId="16" w16cid:durableId="2060935276">
    <w:abstractNumId w:val="23"/>
  </w:num>
  <w:num w:numId="17" w16cid:durableId="2100635919">
    <w:abstractNumId w:val="19"/>
  </w:num>
  <w:num w:numId="18" w16cid:durableId="1589079396">
    <w:abstractNumId w:val="17"/>
  </w:num>
  <w:num w:numId="19" w16cid:durableId="1810511030">
    <w:abstractNumId w:val="23"/>
    <w:lvlOverride w:ilvl="0">
      <w:startOverride w:val="1"/>
    </w:lvlOverride>
  </w:num>
  <w:num w:numId="20" w16cid:durableId="387074580">
    <w:abstractNumId w:val="7"/>
  </w:num>
  <w:num w:numId="21" w16cid:durableId="1115904479">
    <w:abstractNumId w:val="14"/>
  </w:num>
  <w:num w:numId="22" w16cid:durableId="1065420532">
    <w:abstractNumId w:val="6"/>
  </w:num>
  <w:num w:numId="23" w16cid:durableId="227687397">
    <w:abstractNumId w:val="21"/>
  </w:num>
  <w:num w:numId="24" w16cid:durableId="1219973603">
    <w:abstractNumId w:val="12"/>
  </w:num>
  <w:num w:numId="25" w16cid:durableId="325211001">
    <w:abstractNumId w:val="26"/>
  </w:num>
  <w:num w:numId="26" w16cid:durableId="8993845">
    <w:abstractNumId w:val="20"/>
  </w:num>
  <w:num w:numId="27" w16cid:durableId="1476531671">
    <w:abstractNumId w:val="9"/>
  </w:num>
  <w:num w:numId="28" w16cid:durableId="455297216">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mirrorMargins/>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A94"/>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8B2"/>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0D7"/>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6AC"/>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E83"/>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77A"/>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437"/>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0B0"/>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37A"/>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191"/>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5F6E"/>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8B2"/>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0942"/>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363"/>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057A"/>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BA5"/>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62C"/>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49"/>
    <w:rsid w:val="00C85FED"/>
    <w:rsid w:val="00C86467"/>
    <w:rsid w:val="00C87199"/>
    <w:rsid w:val="00C87CB9"/>
    <w:rsid w:val="00C90404"/>
    <w:rsid w:val="00C90A32"/>
    <w:rsid w:val="00C912FD"/>
    <w:rsid w:val="00C91A3F"/>
    <w:rsid w:val="00C92316"/>
    <w:rsid w:val="00C92547"/>
    <w:rsid w:val="00C926FD"/>
    <w:rsid w:val="00C92ABC"/>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CAD"/>
    <w:rsid w:val="00D62FC4"/>
    <w:rsid w:val="00D63253"/>
    <w:rsid w:val="00D636BE"/>
    <w:rsid w:val="00D6411E"/>
    <w:rsid w:val="00D64482"/>
    <w:rsid w:val="00D64979"/>
    <w:rsid w:val="00D64A0C"/>
    <w:rsid w:val="00D65649"/>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38F0"/>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4CB"/>
    <w:rsid w:val="00DC678C"/>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947"/>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386"/>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302"/>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25AD"/>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8D5"/>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965F6E"/>
    <w:pPr>
      <w:widowControl w:val="0"/>
      <w:tabs>
        <w:tab w:val="left" w:pos="1134"/>
      </w:tabs>
      <w:spacing w:before="120" w:line="360" w:lineRule="auto"/>
      <w:ind w:left="1008" w:hanging="1008"/>
      <w:jc w:val="both"/>
      <w:outlineLvl w:val="4"/>
    </w:pPr>
    <w:rPr>
      <w:rFonts w:ascii="Times New Roman" w:eastAsiaTheme="majorEastAsia" w:hAnsi="Times New Roman" w:cstheme="majorBidi"/>
      <w:szCs w:val="22"/>
      <w:lang w:eastAsia="en-US"/>
    </w:rPr>
  </w:style>
  <w:style w:type="paragraph" w:styleId="Ttulo6">
    <w:name w:val="heading 6"/>
    <w:basedOn w:val="Normal"/>
    <w:next w:val="Normal"/>
    <w:link w:val="Ttulo6Char"/>
    <w:uiPriority w:val="9"/>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unhideWhenUsed/>
    <w:qFormat/>
    <w:rsid w:val="00965F6E"/>
    <w:pPr>
      <w:widowControl w:val="0"/>
      <w:spacing w:before="120" w:line="360" w:lineRule="auto"/>
      <w:ind w:left="1296" w:hanging="1296"/>
      <w:jc w:val="both"/>
      <w:outlineLvl w:val="6"/>
    </w:pPr>
    <w:rPr>
      <w:rFonts w:ascii="Times New Roman" w:eastAsiaTheme="majorEastAsia" w:hAnsi="Times New Roman" w:cstheme="majorBidi"/>
      <w:iCs/>
      <w:szCs w:val="22"/>
      <w:lang w:eastAsia="en-US"/>
    </w:rPr>
  </w:style>
  <w:style w:type="paragraph" w:styleId="Ttulo8">
    <w:name w:val="heading 8"/>
    <w:basedOn w:val="Normal"/>
    <w:next w:val="Normal"/>
    <w:link w:val="Ttulo8Char"/>
    <w:uiPriority w:val="9"/>
    <w:unhideWhenUsed/>
    <w:qFormat/>
    <w:rsid w:val="00965F6E"/>
    <w:pPr>
      <w:widowControl w:val="0"/>
      <w:spacing w:before="120" w:line="360" w:lineRule="auto"/>
      <w:ind w:left="1440" w:hanging="1440"/>
      <w:jc w:val="both"/>
      <w:outlineLvl w:val="7"/>
    </w:pPr>
    <w:rPr>
      <w:rFonts w:ascii="Times New Roman" w:eastAsiaTheme="majorEastAsia" w:hAnsi="Times New Roman" w:cstheme="majorBidi"/>
      <w:color w:val="272727" w:themeColor="text1" w:themeTint="D8"/>
      <w:szCs w:val="21"/>
      <w:lang w:eastAsia="en-US"/>
    </w:rPr>
  </w:style>
  <w:style w:type="paragraph" w:styleId="Ttulo9">
    <w:name w:val="heading 9"/>
    <w:basedOn w:val="Normal"/>
    <w:next w:val="Normal"/>
    <w:link w:val="Ttulo9Char"/>
    <w:uiPriority w:val="9"/>
    <w:unhideWhenUsed/>
    <w:qFormat/>
    <w:rsid w:val="00965F6E"/>
    <w:pPr>
      <w:widowControl w:val="0"/>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qFormat/>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qFormat/>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table" w:customStyle="1" w:styleId="NormalTable0">
    <w:name w:val="Normal Table0"/>
    <w:uiPriority w:val="2"/>
    <w:semiHidden/>
    <w:unhideWhenUsed/>
    <w:qFormat/>
    <w:rsid w:val="00DC678C"/>
    <w:pPr>
      <w:widowControl w:val="0"/>
      <w:autoSpaceDE w:val="0"/>
      <w:autoSpaceDN w:val="0"/>
      <w:spacing w:before="120"/>
      <w:jc w:val="both"/>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Ttulo5Char">
    <w:name w:val="Título 5 Char"/>
    <w:basedOn w:val="Fontepargpadro"/>
    <w:link w:val="Ttulo5"/>
    <w:uiPriority w:val="9"/>
    <w:rsid w:val="00965F6E"/>
    <w:rPr>
      <w:rFonts w:eastAsiaTheme="majorEastAsia" w:cstheme="majorBidi"/>
      <w:sz w:val="24"/>
      <w:szCs w:val="22"/>
    </w:rPr>
  </w:style>
  <w:style w:type="character" w:customStyle="1" w:styleId="Ttulo7Char">
    <w:name w:val="Título 7 Char"/>
    <w:basedOn w:val="Fontepargpadro"/>
    <w:link w:val="Ttulo7"/>
    <w:uiPriority w:val="9"/>
    <w:rsid w:val="00965F6E"/>
    <w:rPr>
      <w:rFonts w:eastAsiaTheme="majorEastAsia" w:cstheme="majorBidi"/>
      <w:iCs/>
      <w:sz w:val="24"/>
      <w:szCs w:val="22"/>
    </w:rPr>
  </w:style>
  <w:style w:type="character" w:customStyle="1" w:styleId="Ttulo8Char">
    <w:name w:val="Título 8 Char"/>
    <w:basedOn w:val="Fontepargpadro"/>
    <w:link w:val="Ttulo8"/>
    <w:uiPriority w:val="9"/>
    <w:rsid w:val="00965F6E"/>
    <w:rPr>
      <w:rFonts w:eastAsiaTheme="majorEastAsia" w:cstheme="majorBidi"/>
      <w:color w:val="272727" w:themeColor="text1" w:themeTint="D8"/>
      <w:sz w:val="24"/>
      <w:szCs w:val="21"/>
    </w:rPr>
  </w:style>
  <w:style w:type="character" w:customStyle="1" w:styleId="Ttulo9Char">
    <w:name w:val="Título 9 Char"/>
    <w:basedOn w:val="Fontepargpadro"/>
    <w:link w:val="Ttulo9"/>
    <w:uiPriority w:val="9"/>
    <w:rsid w:val="00965F6E"/>
    <w:rPr>
      <w:rFonts w:asciiTheme="majorHAnsi" w:eastAsiaTheme="majorEastAsia" w:hAnsiTheme="majorHAnsi" w:cstheme="majorBidi"/>
      <w:i/>
      <w:iCs/>
      <w:color w:val="272727" w:themeColor="text1" w:themeTint="D8"/>
      <w:sz w:val="21"/>
      <w:szCs w:val="21"/>
    </w:rPr>
  </w:style>
  <w:style w:type="paragraph" w:customStyle="1" w:styleId="tabelatextocentralizado">
    <w:name w:val="tabela_texto_centralizado"/>
    <w:basedOn w:val="Normal"/>
    <w:qFormat/>
    <w:rsid w:val="00965F6E"/>
    <w:pPr>
      <w:widowControl w:val="0"/>
      <w:spacing w:before="120" w:line="36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sei.cnmp.mp.br/sei/controlador.php?acao=protocolo_visualizar&amp;id_protocolo=648390&amp;id_procedimento_atual=845439&amp;infra_sistema=100000100&amp;infra_unidade_atual=110001026&amp;infra_hash=630cb92c7a115d32f909a113abc72c1657b7cb6f00bb5fbf526c91e5926dab7551456b191efce3dfba821af4884405094e95f1c83001b37283a2a5ba2fd5b8396b6a453907449d9d1b8deb11678d6c1cb79d01e8e5537b167461b3cfb7f17529"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1-2014/2013/Lei/L12846.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gov.br/compras/pt-br/acesso-a-informacao/legislacao/instrucoes-normativas/instrucao-normativa-seges-me-no-26-de-13-de-abril-de-2022" TargetMode="External"/><Relationship Id="rId56"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8B92-2BE6-45F4-A7F5-0490ECFE5E01}">
  <ds:schemaRefs>
    <ds:schemaRef ds:uri="298094f4-7b13-4174-8b1c-9931fc68d42b"/>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dca2612-f75d-4765-87f7-cf0577fafd30"/>
  </ds:schemaRefs>
</ds:datastoreItem>
</file>

<file path=customXml/itemProps2.xml><?xml version="1.0" encoding="utf-8"?>
<ds:datastoreItem xmlns:ds="http://schemas.openxmlformats.org/officeDocument/2006/customXml" ds:itemID="{F7881413-0DA6-46E0-B5E8-B526CBCA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4.xml><?xml version="1.0" encoding="utf-8"?>
<ds:datastoreItem xmlns:ds="http://schemas.openxmlformats.org/officeDocument/2006/customXml" ds:itemID="{4FA0445E-4A9C-49DF-99F4-5CAFE576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18106</Words>
  <Characters>97777</Characters>
  <Application>Microsoft Office Word</Application>
  <DocSecurity>0</DocSecurity>
  <Lines>814</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2023-10-05T14:13:00Z</dcterms:created>
  <dcterms:modified xsi:type="dcterms:W3CDTF">2023-10-05T14:13:00Z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