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21C941A9"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C55BBC">
        <w:rPr>
          <w:rFonts w:ascii="Times New Roman" w:hAnsi="Times New Roman" w:cs="Times New Roman"/>
          <w:b/>
          <w:bCs/>
          <w:u w:val="single"/>
        </w:rPr>
        <w:t>23</w:t>
      </w:r>
      <w:r w:rsidRPr="00C829CD">
        <w:rPr>
          <w:rFonts w:ascii="Times New Roman" w:hAnsi="Times New Roman" w:cs="Times New Roman"/>
          <w:b/>
          <w:bCs/>
          <w:u w:val="single"/>
        </w:rPr>
        <w:t>/2023</w:t>
      </w:r>
    </w:p>
    <w:p w14:paraId="2A6D2F15" w14:textId="358061B3"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BE329E" w:rsidRPr="00BE329E">
        <w:rPr>
          <w:rFonts w:ascii="Times New Roman" w:hAnsi="Times New Roman" w:cs="Times New Roman" w:hint="eastAsia"/>
          <w:b/>
          <w:bCs/>
          <w:u w:val="single"/>
        </w:rPr>
        <w:t>19.00.6160.000</w:t>
      </w:r>
      <w:r w:rsidR="00ED617C">
        <w:rPr>
          <w:rFonts w:ascii="Times New Roman" w:hAnsi="Times New Roman" w:cs="Times New Roman"/>
          <w:b/>
          <w:bCs/>
          <w:u w:val="single"/>
        </w:rPr>
        <w:t>5731</w:t>
      </w:r>
      <w:r w:rsidR="00BE329E" w:rsidRPr="00BE329E">
        <w:rPr>
          <w:rFonts w:ascii="Times New Roman" w:hAnsi="Times New Roman" w:cs="Times New Roman" w:hint="eastAsia"/>
          <w:b/>
          <w:bCs/>
          <w:u w:val="single"/>
        </w:rPr>
        <w:t>/2023-</w:t>
      </w:r>
      <w:r w:rsidR="00ED617C">
        <w:rPr>
          <w:rFonts w:ascii="Times New Roman" w:hAnsi="Times New Roman" w:cs="Times New Roman"/>
          <w:b/>
          <w:bCs/>
          <w:u w:val="single"/>
        </w:rPr>
        <w:t>30</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4470ACCA"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6F7DF5C3"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Data da sessão:</w:t>
      </w:r>
      <w:r w:rsidR="00E77FBC">
        <w:rPr>
          <w:rFonts w:ascii="Times New Roman" w:hAnsi="Times New Roman" w:cs="Times New Roman"/>
        </w:rPr>
        <w:t xml:space="preserve"> </w:t>
      </w:r>
      <w:r w:rsidR="00976536">
        <w:rPr>
          <w:rFonts w:ascii="Times New Roman" w:hAnsi="Times New Roman" w:cs="Times New Roman"/>
        </w:rPr>
        <w:t>22</w:t>
      </w:r>
      <w:r w:rsidR="00787233">
        <w:rPr>
          <w:rFonts w:ascii="Times New Roman" w:hAnsi="Times New Roman" w:cs="Times New Roman"/>
        </w:rPr>
        <w:t>/</w:t>
      </w:r>
      <w:r w:rsidR="00E77FBC">
        <w:rPr>
          <w:rFonts w:ascii="Times New Roman" w:hAnsi="Times New Roman" w:cs="Times New Roman"/>
        </w:rPr>
        <w:t>11</w:t>
      </w:r>
      <w:r w:rsidRPr="7D02B368">
        <w:rPr>
          <w:rFonts w:ascii="Times New Roman" w:hAnsi="Times New Roman" w:cs="Times New Roman"/>
        </w:rPr>
        <w:t>/2023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2F44ADA5" w:rsidR="00AE705E"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w:t>
      </w:r>
      <w:r w:rsidR="00BE329E" w:rsidRPr="00BE329E">
        <w:rPr>
          <w:rFonts w:ascii="Times New Roman" w:hAnsi="Times New Roman" w:cs="Times New Roman"/>
        </w:rPr>
        <w:t xml:space="preserve">consultoria técnica especializada </w:t>
      </w:r>
      <w:r w:rsidR="00BE329E" w:rsidRPr="00420BFD">
        <w:rPr>
          <w:rFonts w:ascii="Times New Roman" w:hAnsi="Times New Roman" w:cs="Times New Roman"/>
        </w:rPr>
        <w:t xml:space="preserve">em </w:t>
      </w:r>
      <w:r w:rsidR="00E4290C" w:rsidRPr="00420BFD">
        <w:rPr>
          <w:rFonts w:ascii="Times New Roman" w:hAnsi="Times New Roman" w:cs="Times New Roman"/>
        </w:rPr>
        <w:t>eficiência energética visando a etiquetagem do projeto da futura construção</w:t>
      </w:r>
      <w:r w:rsidR="00BE329E" w:rsidRPr="00BE329E">
        <w:rPr>
          <w:rFonts w:ascii="Times New Roman" w:hAnsi="Times New Roman" w:cs="Times New Roman"/>
        </w:rPr>
        <w:t xml:space="preserve"> do Edifício-sede do CNMP</w:t>
      </w:r>
      <w:r w:rsidR="001438C9" w:rsidRPr="001438C9">
        <w:rPr>
          <w:rFonts w:ascii="Times New Roman" w:hAnsi="Times New Roman" w:cs="Times New Roman"/>
        </w:rPr>
        <w:t>, 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14:paraId="1B8CAE34" w14:textId="77777777" w:rsidR="00C30874" w:rsidRPr="00C30874" w:rsidRDefault="00C30874" w:rsidP="00C30874">
      <w:pPr>
        <w:suppressAutoHyphens/>
        <w:autoSpaceDN w:val="0"/>
        <w:spacing w:line="360" w:lineRule="auto"/>
        <w:textAlignment w:val="baseline"/>
        <w:rPr>
          <w:rFonts w:ascii="Times New Roman" w:hAnsi="Times New Roman" w:cs="Times New Roman"/>
        </w:r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1438C9" w:rsidRPr="00300E38" w14:paraId="2B91A422" w14:textId="77777777" w:rsidTr="001438C9">
        <w:trPr>
          <w:trHeight w:val="300"/>
        </w:trPr>
        <w:tc>
          <w:tcPr>
            <w:tcW w:w="857" w:type="dxa"/>
            <w:shd w:val="clear" w:color="auto" w:fill="BFBFBF" w:themeFill="background1" w:themeFillShade="BF"/>
          </w:tcPr>
          <w:p w14:paraId="06FEEB6E"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bookmarkStart w:id="0" w:name="_Hlk136873503"/>
            <w:r w:rsidRPr="00300E38">
              <w:rPr>
                <w:rFonts w:eastAsia="Times New Roman"/>
                <w:b/>
                <w:bCs/>
                <w:color w:val="auto"/>
              </w:rPr>
              <w:lastRenderedPageBreak/>
              <w:t>ITEM</w:t>
            </w:r>
          </w:p>
        </w:tc>
        <w:tc>
          <w:tcPr>
            <w:tcW w:w="3135" w:type="dxa"/>
            <w:shd w:val="clear" w:color="auto" w:fill="BFBFBF" w:themeFill="background1" w:themeFillShade="BF"/>
          </w:tcPr>
          <w:p w14:paraId="7C9A8EE2"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50686F95"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518D8E28"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3E936501"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3796B45A"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1438C9" w:rsidRPr="00300E38" w14:paraId="6FA5C9A2" w14:textId="77777777" w:rsidTr="001438C9">
        <w:trPr>
          <w:trHeight w:val="2805"/>
        </w:trPr>
        <w:tc>
          <w:tcPr>
            <w:tcW w:w="857" w:type="dxa"/>
          </w:tcPr>
          <w:p w14:paraId="0D52721D" w14:textId="77777777" w:rsidR="001438C9" w:rsidRPr="00300E38" w:rsidRDefault="001438C9" w:rsidP="001438C9">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2EF07A22" w14:textId="0BF18B53" w:rsidR="001438C9" w:rsidRPr="00300E38" w:rsidRDefault="00877E76" w:rsidP="000D3C4E">
            <w:pPr>
              <w:spacing w:after="100" w:afterAutospacing="1"/>
              <w:contextualSpacing/>
              <w:jc w:val="both"/>
              <w:rPr>
                <w:rFonts w:ascii="Times New Roman" w:hAnsi="Times New Roman" w:cs="Times New Roman"/>
              </w:rPr>
            </w:pPr>
            <w:r w:rsidRPr="56C3944E">
              <w:rPr>
                <w:rFonts w:ascii="Times New Roman" w:eastAsia="Times New Roman" w:hAnsi="Times New Roman" w:cs="Times New Roman"/>
                <w:color w:val="000000" w:themeColor="text1"/>
              </w:rPr>
              <w:t>Consultoria técnica especializada em eficiência energética visando a etiquetagem do projeto da futura construção do Edifício-sede do Conselho Nacional do Ministério Público (CNMP), incluindo análise dos sistemas de envoltória, iluminação, condicionamento de ar, além das demais disciplinas que sejam pertinentes à eficiência energética e possam gerar bonificações na etiquetagem.</w:t>
            </w:r>
          </w:p>
        </w:tc>
        <w:tc>
          <w:tcPr>
            <w:tcW w:w="897" w:type="dxa"/>
          </w:tcPr>
          <w:p w14:paraId="1B9A78EB"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6B08D171"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3441BB3"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261008D0"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940CFDC"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5A8A3BA6" w14:textId="3C851769" w:rsidR="001438C9" w:rsidRPr="00300E38" w:rsidRDefault="00BE329E" w:rsidP="001438C9">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01</w:t>
            </w:r>
          </w:p>
        </w:tc>
        <w:tc>
          <w:tcPr>
            <w:tcW w:w="1337" w:type="dxa"/>
          </w:tcPr>
          <w:p w14:paraId="5ACD514E" w14:textId="77777777" w:rsidR="009461BB" w:rsidRDefault="009461BB" w:rsidP="001438C9">
            <w:pPr>
              <w:pStyle w:val="Default"/>
              <w:spacing w:after="100" w:afterAutospacing="1" w:line="360" w:lineRule="auto"/>
              <w:contextualSpacing/>
              <w:jc w:val="center"/>
              <w:rPr>
                <w:rFonts w:eastAsia="Times New Roman"/>
                <w:color w:val="auto"/>
              </w:rPr>
            </w:pPr>
          </w:p>
          <w:p w14:paraId="6F59CB95" w14:textId="77777777" w:rsidR="009461BB" w:rsidRDefault="009461BB" w:rsidP="001438C9">
            <w:pPr>
              <w:pStyle w:val="Default"/>
              <w:spacing w:after="100" w:afterAutospacing="1" w:line="360" w:lineRule="auto"/>
              <w:contextualSpacing/>
              <w:jc w:val="center"/>
              <w:rPr>
                <w:rFonts w:eastAsia="Times New Roman"/>
                <w:color w:val="auto"/>
              </w:rPr>
            </w:pPr>
          </w:p>
          <w:p w14:paraId="2593CE74" w14:textId="77777777" w:rsidR="009461BB" w:rsidRDefault="009461BB" w:rsidP="001438C9">
            <w:pPr>
              <w:pStyle w:val="Default"/>
              <w:spacing w:after="100" w:afterAutospacing="1" w:line="360" w:lineRule="auto"/>
              <w:contextualSpacing/>
              <w:jc w:val="center"/>
              <w:rPr>
                <w:rFonts w:eastAsia="Times New Roman"/>
                <w:color w:val="auto"/>
              </w:rPr>
            </w:pPr>
          </w:p>
          <w:p w14:paraId="59EAA03E" w14:textId="77777777" w:rsidR="009461BB" w:rsidRDefault="009461BB" w:rsidP="001438C9">
            <w:pPr>
              <w:pStyle w:val="Default"/>
              <w:spacing w:after="100" w:afterAutospacing="1" w:line="360" w:lineRule="auto"/>
              <w:contextualSpacing/>
              <w:jc w:val="center"/>
              <w:rPr>
                <w:rFonts w:eastAsia="Times New Roman"/>
                <w:color w:val="auto"/>
              </w:rPr>
            </w:pPr>
          </w:p>
          <w:p w14:paraId="0E3926BA" w14:textId="77777777" w:rsidR="009461BB" w:rsidRDefault="009461BB" w:rsidP="001438C9">
            <w:pPr>
              <w:pStyle w:val="Default"/>
              <w:spacing w:after="100" w:afterAutospacing="1" w:line="360" w:lineRule="auto"/>
              <w:contextualSpacing/>
              <w:jc w:val="center"/>
              <w:rPr>
                <w:rFonts w:eastAsia="Times New Roman"/>
                <w:color w:val="auto"/>
              </w:rPr>
            </w:pPr>
          </w:p>
          <w:p w14:paraId="041F2C38" w14:textId="627DB66B" w:rsidR="001438C9" w:rsidRPr="00300E38" w:rsidRDefault="00BE329E" w:rsidP="009461BB">
            <w:pPr>
              <w:pStyle w:val="Default"/>
              <w:spacing w:after="100" w:afterAutospacing="1" w:line="360" w:lineRule="auto"/>
              <w:contextualSpacing/>
              <w:rPr>
                <w:rFonts w:eastAsia="Times New Roman"/>
                <w:color w:val="auto"/>
              </w:rPr>
            </w:pPr>
            <w:r>
              <w:rPr>
                <w:rFonts w:eastAsia="Times New Roman"/>
                <w:color w:val="auto"/>
              </w:rPr>
              <w:t>Unidade</w:t>
            </w:r>
          </w:p>
        </w:tc>
        <w:tc>
          <w:tcPr>
            <w:tcW w:w="1707" w:type="dxa"/>
          </w:tcPr>
          <w:p w14:paraId="5EFEDEA6"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630DC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BA01EB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1D89F18"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7F536C"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AF01CD0" w14:textId="486B1B01" w:rsidR="001438C9" w:rsidRPr="00300E38" w:rsidRDefault="009461BB" w:rsidP="001438C9">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R$ </w:t>
            </w:r>
            <w:r w:rsidR="00B507FB">
              <w:rPr>
                <w:rFonts w:ascii="Times New Roman" w:eastAsia="Times New Roman" w:hAnsi="Times New Roman" w:cs="Times New Roman"/>
              </w:rPr>
              <w:t>89</w:t>
            </w:r>
            <w:r w:rsidR="00BE329E">
              <w:rPr>
                <w:rFonts w:ascii="Times New Roman" w:eastAsia="Times New Roman" w:hAnsi="Times New Roman" w:cs="Times New Roman"/>
              </w:rPr>
              <w:t>.</w:t>
            </w:r>
            <w:r w:rsidR="00B507FB">
              <w:rPr>
                <w:rFonts w:ascii="Times New Roman" w:eastAsia="Times New Roman" w:hAnsi="Times New Roman" w:cs="Times New Roman"/>
              </w:rPr>
              <w:t>8</w:t>
            </w:r>
            <w:r w:rsidR="00BE329E">
              <w:rPr>
                <w:rFonts w:ascii="Times New Roman" w:eastAsia="Times New Roman" w:hAnsi="Times New Roman" w:cs="Times New Roman"/>
              </w:rPr>
              <w:t>00</w:t>
            </w:r>
            <w:r>
              <w:rPr>
                <w:rFonts w:ascii="Times New Roman" w:eastAsia="Times New Roman" w:hAnsi="Times New Roman" w:cs="Times New Roman"/>
              </w:rPr>
              <w:t>,00</w:t>
            </w:r>
          </w:p>
        </w:tc>
        <w:tc>
          <w:tcPr>
            <w:tcW w:w="1843" w:type="dxa"/>
          </w:tcPr>
          <w:p w14:paraId="1B303924"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5130B9EF"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E061D0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75EB44D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330922E"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288E2172" w14:textId="7AF79B8F" w:rsidR="001438C9" w:rsidRPr="00B507FB" w:rsidRDefault="00BE329E" w:rsidP="001438C9">
            <w:pPr>
              <w:spacing w:after="100" w:afterAutospacing="1" w:line="360" w:lineRule="auto"/>
              <w:contextualSpacing/>
              <w:jc w:val="both"/>
              <w:rPr>
                <w:rFonts w:ascii="Times New Roman" w:eastAsia="Times New Roman" w:hAnsi="Times New Roman" w:cs="Times New Roman"/>
                <w:b/>
                <w:bCs/>
              </w:rPr>
            </w:pPr>
            <w:r w:rsidRPr="00B507FB">
              <w:rPr>
                <w:rFonts w:ascii="Times New Roman" w:eastAsia="Times New Roman" w:hAnsi="Times New Roman" w:cs="Times New Roman"/>
                <w:b/>
                <w:bCs/>
              </w:rPr>
              <w:t xml:space="preserve">R$ </w:t>
            </w:r>
            <w:r w:rsidR="00B507FB" w:rsidRPr="00B507FB">
              <w:rPr>
                <w:rFonts w:ascii="Times New Roman" w:eastAsia="Times New Roman" w:hAnsi="Times New Roman" w:cs="Times New Roman"/>
                <w:b/>
                <w:bCs/>
              </w:rPr>
              <w:t>89</w:t>
            </w:r>
            <w:r w:rsidRPr="00B507FB">
              <w:rPr>
                <w:rFonts w:ascii="Times New Roman" w:eastAsia="Times New Roman" w:hAnsi="Times New Roman" w:cs="Times New Roman"/>
                <w:b/>
                <w:bCs/>
              </w:rPr>
              <w:t>.</w:t>
            </w:r>
            <w:r w:rsidR="00B507FB" w:rsidRPr="00B507FB">
              <w:rPr>
                <w:rFonts w:ascii="Times New Roman" w:eastAsia="Times New Roman" w:hAnsi="Times New Roman" w:cs="Times New Roman"/>
                <w:b/>
                <w:bCs/>
              </w:rPr>
              <w:t>8</w:t>
            </w:r>
            <w:r w:rsidRPr="00B507FB">
              <w:rPr>
                <w:rFonts w:ascii="Times New Roman" w:eastAsia="Times New Roman" w:hAnsi="Times New Roman" w:cs="Times New Roman"/>
                <w:b/>
                <w:bCs/>
              </w:rPr>
              <w:t>00,00</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0EC5767" w14:textId="42FC5019" w:rsidR="00AE705E" w:rsidRPr="00C30874" w:rsidRDefault="00AE705E" w:rsidP="00C829CD">
      <w:pPr>
        <w:pStyle w:val="PargrafodaLista"/>
        <w:spacing w:line="360" w:lineRule="auto"/>
        <w:ind w:left="375"/>
        <w:rPr>
          <w:rFonts w:ascii="Times New Roman" w:hAnsi="Times New Roman" w:cs="Times New Roman"/>
          <w:b/>
          <w:bCs/>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Aplica-se o disposto na alínea “c” também ao fornecedor que atue em substituição a outra pessoa, física ou jurídica, com o intuito de burlar a efetividade da sanção a ela aplicada, inclusive </w:t>
      </w:r>
      <w:r w:rsidRPr="00C829CD">
        <w:rPr>
          <w:rFonts w:ascii="Times New Roman" w:hAnsi="Times New Roman" w:cs="Times New Roman"/>
        </w:rPr>
        <w:lastRenderedPageBreak/>
        <w:t>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68AD052C"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O lance deverá ser ofertado pelo valor menor valor </w:t>
      </w:r>
      <w:r w:rsidR="003D0AE5">
        <w:rPr>
          <w:rFonts w:ascii="Times New Roman" w:hAnsi="Times New Roman" w:cs="Times New Roman"/>
        </w:rPr>
        <w:t>unitário</w:t>
      </w:r>
      <w:r w:rsidRPr="00C829CD">
        <w:rPr>
          <w:rFonts w:ascii="Times New Roman" w:hAnsi="Times New Roman" w:cs="Times New Roman"/>
        </w:rPr>
        <w:t>.</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lastRenderedPageBreak/>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2"/>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lastRenderedPageBreak/>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lastRenderedPageBreak/>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7E6A70EB"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sidR="0018128D">
        <w:rPr>
          <w:rFonts w:eastAsia="Times New Roman"/>
        </w:rPr>
        <w:t>0</w:t>
      </w:r>
      <w:r>
        <w:rPr>
          <w:rFonts w:eastAsia="Times New Roman"/>
        </w:rPr>
        <w:t xml:space="preserve">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lastRenderedPageBreak/>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15CC59A4" w14:textId="77777777" w:rsidR="00D34C69" w:rsidRDefault="00D34C69" w:rsidP="00863FD8">
      <w:pPr>
        <w:pStyle w:val="Standard"/>
        <w:spacing w:after="113" w:line="360" w:lineRule="auto"/>
        <w:jc w:val="center"/>
        <w:rPr>
          <w:rFonts w:ascii="Times New Roman" w:hAnsi="Times New Roman" w:cs="Times New Roman"/>
          <w:b/>
          <w:bCs/>
          <w:u w:val="single"/>
        </w:rPr>
      </w:pPr>
    </w:p>
    <w:p w14:paraId="630E0DF6" w14:textId="77777777" w:rsidR="00D34C69" w:rsidRDefault="00D34C69" w:rsidP="00863FD8">
      <w:pPr>
        <w:pStyle w:val="Standard"/>
        <w:spacing w:after="113" w:line="360" w:lineRule="auto"/>
        <w:jc w:val="center"/>
        <w:rPr>
          <w:rFonts w:ascii="Times New Roman" w:hAnsi="Times New Roman" w:cs="Times New Roman"/>
          <w:b/>
          <w:bCs/>
          <w:u w:val="single"/>
        </w:rPr>
      </w:pPr>
    </w:p>
    <w:p w14:paraId="39DD85AA" w14:textId="77777777" w:rsidR="00D34C69" w:rsidRDefault="00D34C69" w:rsidP="00863FD8">
      <w:pPr>
        <w:pStyle w:val="Standard"/>
        <w:spacing w:after="113" w:line="360" w:lineRule="auto"/>
        <w:jc w:val="center"/>
        <w:rPr>
          <w:rFonts w:ascii="Times New Roman" w:hAnsi="Times New Roman" w:cs="Times New Roman"/>
          <w:b/>
          <w:bCs/>
          <w:u w:val="single"/>
        </w:rPr>
      </w:pPr>
    </w:p>
    <w:p w14:paraId="59FF7B9A" w14:textId="77777777" w:rsidR="00D34C69" w:rsidRDefault="00D34C69" w:rsidP="00863FD8">
      <w:pPr>
        <w:pStyle w:val="Standard"/>
        <w:spacing w:after="113" w:line="360" w:lineRule="auto"/>
        <w:jc w:val="center"/>
        <w:rPr>
          <w:rFonts w:ascii="Times New Roman" w:hAnsi="Times New Roman" w:cs="Times New Roman"/>
          <w:b/>
          <w:bCs/>
          <w:u w:val="single"/>
        </w:rPr>
      </w:pPr>
    </w:p>
    <w:p w14:paraId="5BB25254" w14:textId="77777777" w:rsidR="00D34C69" w:rsidRDefault="00D34C69" w:rsidP="00863FD8">
      <w:pPr>
        <w:pStyle w:val="Standard"/>
        <w:spacing w:after="113" w:line="360" w:lineRule="auto"/>
        <w:jc w:val="center"/>
        <w:rPr>
          <w:rFonts w:ascii="Times New Roman" w:hAnsi="Times New Roman" w:cs="Times New Roman"/>
          <w:b/>
          <w:bCs/>
          <w:u w:val="single"/>
        </w:rPr>
      </w:pPr>
    </w:p>
    <w:p w14:paraId="0DBB2447" w14:textId="77777777" w:rsidR="00D34C69" w:rsidRDefault="00D34C69" w:rsidP="00863FD8">
      <w:pPr>
        <w:pStyle w:val="Standard"/>
        <w:spacing w:after="113" w:line="360" w:lineRule="auto"/>
        <w:jc w:val="center"/>
        <w:rPr>
          <w:rFonts w:ascii="Times New Roman" w:hAnsi="Times New Roman" w:cs="Times New Roman"/>
          <w:b/>
          <w:bCs/>
          <w:u w:val="single"/>
        </w:rPr>
      </w:pPr>
    </w:p>
    <w:p w14:paraId="36B16B3B" w14:textId="77777777" w:rsidR="00D34C69" w:rsidRDefault="00D34C69" w:rsidP="00863FD8">
      <w:pPr>
        <w:pStyle w:val="Standard"/>
        <w:spacing w:after="113" w:line="360" w:lineRule="auto"/>
        <w:jc w:val="center"/>
        <w:rPr>
          <w:rFonts w:ascii="Times New Roman" w:hAnsi="Times New Roman" w:cs="Times New Roman"/>
          <w:b/>
          <w:bCs/>
          <w:u w:val="single"/>
        </w:rPr>
      </w:pPr>
    </w:p>
    <w:p w14:paraId="6BE6C679" w14:textId="77777777" w:rsidR="00D34C69" w:rsidRDefault="00D34C69" w:rsidP="00863FD8">
      <w:pPr>
        <w:pStyle w:val="Standard"/>
        <w:spacing w:after="113" w:line="360" w:lineRule="auto"/>
        <w:jc w:val="center"/>
        <w:rPr>
          <w:rFonts w:ascii="Times New Roman" w:hAnsi="Times New Roman" w:cs="Times New Roman"/>
          <w:b/>
          <w:bCs/>
          <w:u w:val="single"/>
        </w:rPr>
      </w:pPr>
    </w:p>
    <w:p w14:paraId="61B1E168" w14:textId="77777777" w:rsidR="00D34C69" w:rsidRDefault="00D34C69"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3142C927"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3C55A1">
        <w:rPr>
          <w:rFonts w:ascii="Times New Roman" w:hAnsi="Times New Roman" w:cs="Times New Roman"/>
          <w:b/>
          <w:bCs/>
          <w:u w:val="single"/>
        </w:rPr>
        <w:t>22</w:t>
      </w:r>
      <w:r>
        <w:rPr>
          <w:rFonts w:ascii="Times New Roman" w:hAnsi="Times New Roman" w:cs="Times New Roman"/>
          <w:b/>
          <w:bCs/>
          <w:u w:val="single"/>
        </w:rPr>
        <w:t>/2023_</w:t>
      </w:r>
    </w:p>
    <w:p w14:paraId="261B1109" w14:textId="769E76FB" w:rsidR="00863FD8" w:rsidRDefault="00863FD8" w:rsidP="00476E3B">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18128D" w:rsidRPr="0018128D">
        <w:rPr>
          <w:rFonts w:ascii="Times New Roman" w:hAnsi="Times New Roman" w:cs="Times New Roman" w:hint="eastAsia"/>
          <w:b/>
          <w:bCs/>
          <w:u w:val="single"/>
        </w:rPr>
        <w:t>19.00.6160.000</w:t>
      </w:r>
      <w:r w:rsidR="004B643F">
        <w:rPr>
          <w:rFonts w:ascii="Times New Roman" w:hAnsi="Times New Roman" w:cs="Times New Roman"/>
          <w:b/>
          <w:bCs/>
          <w:u w:val="single"/>
        </w:rPr>
        <w:t>5731</w:t>
      </w:r>
      <w:r w:rsidR="0018128D" w:rsidRPr="0018128D">
        <w:rPr>
          <w:rFonts w:ascii="Times New Roman" w:hAnsi="Times New Roman" w:cs="Times New Roman" w:hint="eastAsia"/>
          <w:b/>
          <w:bCs/>
          <w:u w:val="single"/>
        </w:rPr>
        <w:t>/2023-</w:t>
      </w:r>
      <w:r w:rsidR="004B643F">
        <w:rPr>
          <w:rFonts w:ascii="Times New Roman" w:hAnsi="Times New Roman" w:cs="Times New Roman"/>
          <w:b/>
          <w:bCs/>
          <w:u w:val="single"/>
        </w:rPr>
        <w:t>30</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3D6B486A" w14:textId="77777777" w:rsidR="00E3600C" w:rsidRPr="00C275FA" w:rsidRDefault="00E3600C" w:rsidP="00E3600C">
      <w:pPr>
        <w:pStyle w:val="Default"/>
        <w:spacing w:line="360" w:lineRule="auto"/>
        <w:ind w:firstLine="709"/>
        <w:jc w:val="center"/>
        <w:rPr>
          <w:rFonts w:eastAsia="Times New Roman"/>
          <w:color w:val="auto"/>
          <w:sz w:val="17"/>
          <w:szCs w:val="17"/>
        </w:rPr>
      </w:pPr>
    </w:p>
    <w:p w14:paraId="57C5DAFB"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5C6EAC2B" w14:textId="77777777" w:rsidR="00E3600C" w:rsidRDefault="00E3600C" w:rsidP="00E3600C">
      <w:pPr>
        <w:pStyle w:val="Default"/>
        <w:numPr>
          <w:ilvl w:val="1"/>
          <w:numId w:val="27"/>
        </w:numPr>
        <w:spacing w:line="360" w:lineRule="auto"/>
        <w:ind w:left="0" w:firstLine="0"/>
        <w:jc w:val="both"/>
      </w:pPr>
      <w:r>
        <w:t>C</w:t>
      </w:r>
      <w:r w:rsidRPr="003240B7">
        <w:t xml:space="preserve">ontratação de consultoria técnica especializada em </w:t>
      </w:r>
      <w:r>
        <w:t xml:space="preserve">eficiência energética visando a etiquetagem </w:t>
      </w:r>
      <w:r w:rsidRPr="003240B7">
        <w:t>d</w:t>
      </w:r>
      <w:r>
        <w:t>o</w:t>
      </w:r>
      <w:r w:rsidRPr="003240B7">
        <w:t xml:space="preserve"> projeto </w:t>
      </w:r>
      <w:r>
        <w:t xml:space="preserve">da </w:t>
      </w:r>
      <w:r w:rsidRPr="003240B7">
        <w:t>futura construção do Edifício-sede do C</w:t>
      </w:r>
      <w:r>
        <w:t>onselho Nacional do Ministério Público (C</w:t>
      </w:r>
      <w:r w:rsidRPr="003240B7">
        <w:t>NMP</w:t>
      </w:r>
      <w:r>
        <w:t xml:space="preserve">), incluindo análise dos sistemas de envoltória, iluminação, condicionamento de ar, </w:t>
      </w:r>
      <w:r w:rsidRPr="004B6642">
        <w:t>além das demais disciplinas</w:t>
      </w:r>
      <w:r>
        <w:t xml:space="preserve"> </w:t>
      </w:r>
      <w:r w:rsidRPr="004B6642">
        <w:t>que sejam pertinentes à eficiência energética e possam gerar bonificações na etiquetagem</w:t>
      </w:r>
      <w:r>
        <w:t>.</w:t>
      </w:r>
    </w:p>
    <w:p w14:paraId="1CCFD76C" w14:textId="77777777" w:rsidR="00E3600C" w:rsidRDefault="00E3600C" w:rsidP="00E3600C">
      <w:pPr>
        <w:pStyle w:val="Default"/>
        <w:spacing w:line="360" w:lineRule="auto"/>
        <w:jc w:val="both"/>
      </w:pPr>
    </w:p>
    <w:p w14:paraId="6C880FFD" w14:textId="77777777" w:rsidR="00E3600C" w:rsidRPr="00966F30"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3ADA613C" w14:textId="77777777" w:rsidR="00E3600C" w:rsidRPr="00966F30" w:rsidRDefault="00E3600C" w:rsidP="00E3600C">
      <w:pPr>
        <w:pStyle w:val="Default"/>
        <w:numPr>
          <w:ilvl w:val="1"/>
          <w:numId w:val="27"/>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66D10C3E" w14:textId="77777777" w:rsidR="00E3600C" w:rsidRPr="004B6642"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A </w:t>
      </w:r>
      <w:r w:rsidRPr="00D13DE2">
        <w:rPr>
          <w:rFonts w:eastAsia="Times New Roman"/>
          <w:color w:val="auto"/>
        </w:rPr>
        <w:t>Fundamentação da Contratação e de seus quantitativos está pormenorizada em Tópico específico dos Estudos Técnicos Preliminare</w:t>
      </w:r>
      <w:r w:rsidRPr="00D13DE2">
        <w:rPr>
          <w:rFonts w:eastAsiaTheme="minorEastAsia"/>
          <w:color w:val="auto"/>
        </w:rPr>
        <w:t>s – ETP nº 28/2023 – Documento SEI nº 0902939.</w:t>
      </w:r>
    </w:p>
    <w:p w14:paraId="7CCF915E"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 demanda consiste na contratação de consultoria técnica especializada em uso eficiente da energia elétrica na nova sede do CNMP, de forma a realizar uma avaliação da classe de eficiência energética do prédio e de seus sistemas, além de dar diretrizes para a obtenção da etiqueta de eficiência energética Classe A, segundo o INI-C (Instrução Normativa Inmetro para a Classificação de Eficiência Energética de Edificações Comerciais, de Serviços e Públicas), Portaria nº 309/2022 de 6 setembro de 2022 do Ministério da Economia.</w:t>
      </w:r>
    </w:p>
    <w:p w14:paraId="4208C41A"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Considerando o atual estágio do projeto para construção da nova sede do CNMP, faz-se necessária a contratação de consultorias técnicas especializadas de disciplinas não contempladas pelo Acordo de Cooperação Técnica e Administrativa (SEI nº 0646541), entre elas a de eficiência energética, conforme a previsão do referido termo, para viabilizar a obra da sede própria do CNMP.</w:t>
      </w:r>
    </w:p>
    <w:p w14:paraId="6557E426"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Ressalta-se que desde 2014, a etiquetagem de edifícios públicos federais tornou-se obrigatória, pela Instrução Normativa nº 02, de 4 de junho de 2014, que determina em seu artigo 5º que os "projetos de edificações públicas federais novas devem ser desenvolvidos ou contratados visando, obrigatoriamente, à obtenção da ENCE Geral de Projeto classe “A". Por fim, em 2021 foi </w:t>
      </w:r>
      <w:r w:rsidRPr="56C3944E">
        <w:rPr>
          <w:rFonts w:eastAsia="Times New Roman"/>
          <w:color w:val="auto"/>
        </w:rPr>
        <w:lastRenderedPageBreak/>
        <w:t>publicada a Instrução Normativa Inmetro para a Classificação de Eficiência Energética de Edificações Comerciais, de Serviços e Públicas (INI-C) com os métodos para análise, bem como os parâmetros para classificação de edificações quanto à eficiência energética.</w:t>
      </w:r>
    </w:p>
    <w:p w14:paraId="77D86350"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Assim, a etiquetagem deverá seguir os padrões determinados pelo PBE - Edifica (Programa Brasileiro de Etiquetagem), que por sua vez estabelece os Requisitos Técnicos da Qualidade para o Nível de Eficiência Energética de Edifícios Comerciais, de Serviços e Públicos e de Edifícios Residenciais, no âmbito do Programa Brasileiro de Etiquetagem e publicado pelo INMETRO pela Portaria nº 372/2010 e suas alterações.</w:t>
      </w:r>
    </w:p>
    <w:p w14:paraId="4366E847"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Desta forma, visando atender à normativa, bem como buscar a melhor solução em termos de eficiência energética para o prédio e seus, faz-se necessária a elaboração de um estudo e a determinação de diretrizes e soluções de forma a proporcionar um melhor aproveitamento dos recursos, diminuir o impacto ambiental, e aumentar a eficiência dos sistemas proporcionando maior conforto para os usuários.</w:t>
      </w:r>
    </w:p>
    <w:p w14:paraId="5DE9BB24" w14:textId="77777777" w:rsidR="00E3600C" w:rsidRPr="00966F30"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São escopo da consultoria a análise, cálculo, simulação e elaboração de diretrizes para eficiência energética da envoltória, iluminação e condicionamento de ar, além da análise das demais disciplinas que sejam pertinentes à eficiência energética e possam gerar bonificações na etiquetagem (uso racional de água, fontes renováveis de energia e cogeração, elevadores, entre outros).</w:t>
      </w:r>
    </w:p>
    <w:p w14:paraId="6ABD3BA0" w14:textId="77777777" w:rsidR="00E3600C" w:rsidRPr="00B137F0"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A consultoria será contratada como item único, sem parcelamentos, visto que tecnicamente não convém o seu desmembramento em razão de compor um conjunto atividades e </w:t>
      </w:r>
      <w:r w:rsidRPr="00B137F0">
        <w:rPr>
          <w:rFonts w:eastAsia="Times New Roman"/>
          <w:color w:val="auto"/>
        </w:rPr>
        <w:t>etapas interrelacionadas e interdependentes.</w:t>
      </w:r>
    </w:p>
    <w:p w14:paraId="78A56A60" w14:textId="77777777" w:rsidR="00E3600C" w:rsidRPr="00B137F0" w:rsidRDefault="00E3600C" w:rsidP="00E3600C">
      <w:pPr>
        <w:pStyle w:val="Default"/>
        <w:spacing w:line="360" w:lineRule="auto"/>
        <w:jc w:val="both"/>
        <w:rPr>
          <w:rFonts w:eastAsia="Times New Roman"/>
          <w:color w:val="auto"/>
        </w:rPr>
      </w:pPr>
    </w:p>
    <w:p w14:paraId="7CEECB60" w14:textId="77777777" w:rsidR="00E3600C" w:rsidRPr="00B137F0" w:rsidRDefault="00E3600C" w:rsidP="00E3600C">
      <w:pPr>
        <w:pStyle w:val="Default"/>
        <w:numPr>
          <w:ilvl w:val="1"/>
          <w:numId w:val="27"/>
        </w:numPr>
        <w:spacing w:line="360" w:lineRule="auto"/>
        <w:ind w:left="0" w:firstLine="0"/>
        <w:jc w:val="both"/>
        <w:rPr>
          <w:color w:val="auto"/>
        </w:rPr>
      </w:pPr>
      <w:r w:rsidRPr="00B137F0">
        <w:rPr>
          <w:rFonts w:eastAsia="Times New Roman"/>
          <w:b/>
          <w:bCs/>
          <w:color w:val="auto"/>
        </w:rPr>
        <w:t>Da justificativa para o parcelamento ou não da solução</w:t>
      </w:r>
    </w:p>
    <w:p w14:paraId="6FFD0E4B" w14:textId="77777777" w:rsidR="00E3600C" w:rsidRPr="00B137F0" w:rsidRDefault="00E3600C" w:rsidP="00E3600C">
      <w:pPr>
        <w:pStyle w:val="Default"/>
        <w:numPr>
          <w:ilvl w:val="2"/>
          <w:numId w:val="27"/>
        </w:numPr>
        <w:spacing w:line="360" w:lineRule="auto"/>
        <w:ind w:left="0" w:firstLine="0"/>
        <w:jc w:val="both"/>
        <w:rPr>
          <w:rFonts w:eastAsia="Times New Roman"/>
          <w:color w:val="auto"/>
        </w:rPr>
      </w:pPr>
      <w:r w:rsidRPr="00B137F0">
        <w:rPr>
          <w:rFonts w:eastAsia="Times New Roman"/>
          <w:color w:val="auto"/>
        </w:rPr>
        <w:t>A consultoria será contratada como item único, visto que, tecnicamente, não convém o desmembramento em razão de compor um conjunto atividades interrelacionadas e interdependentes.</w:t>
      </w:r>
    </w:p>
    <w:p w14:paraId="5A1A4D27" w14:textId="77777777" w:rsidR="00E3600C" w:rsidRPr="00966F30" w:rsidRDefault="00E3600C" w:rsidP="00E3600C">
      <w:pPr>
        <w:pStyle w:val="Default"/>
        <w:spacing w:line="360" w:lineRule="auto"/>
        <w:jc w:val="both"/>
        <w:rPr>
          <w:rFonts w:eastAsia="Times New Roman"/>
          <w:color w:val="auto"/>
        </w:rPr>
      </w:pPr>
    </w:p>
    <w:p w14:paraId="3E0EBF63" w14:textId="77777777" w:rsidR="00E3600C" w:rsidRPr="00966F30" w:rsidRDefault="00E3600C" w:rsidP="00E3600C">
      <w:pPr>
        <w:pStyle w:val="PargrafodaLista"/>
        <w:numPr>
          <w:ilvl w:val="1"/>
          <w:numId w:val="27"/>
        </w:numPr>
        <w:spacing w:line="360" w:lineRule="auto"/>
        <w:ind w:left="0" w:firstLine="0"/>
        <w:jc w:val="both"/>
        <w:rPr>
          <w:rFonts w:ascii="Times New Roman" w:hAnsi="Times New Roman" w:cs="Times New Roman"/>
          <w:b/>
          <w:bCs/>
        </w:rPr>
      </w:pPr>
      <w:r w:rsidRPr="56C3944E">
        <w:rPr>
          <w:rFonts w:ascii="Times New Roman" w:hAnsi="Times New Roman" w:cs="Times New Roman"/>
          <w:b/>
          <w:bCs/>
        </w:rPr>
        <w:t>Da Conexão Entre a Contratação e o Planejamento Existente</w:t>
      </w:r>
    </w:p>
    <w:p w14:paraId="56D11A38" w14:textId="77777777" w:rsidR="00E3600C" w:rsidRPr="00D772F9" w:rsidRDefault="00E3600C" w:rsidP="00E3600C">
      <w:pPr>
        <w:pStyle w:val="PargrafodaLista"/>
        <w:numPr>
          <w:ilvl w:val="2"/>
          <w:numId w:val="27"/>
        </w:numPr>
        <w:spacing w:line="360" w:lineRule="auto"/>
        <w:ind w:left="0" w:firstLine="0"/>
        <w:jc w:val="both"/>
        <w:rPr>
          <w:rFonts w:ascii="Times New Roman" w:eastAsia="Times New Roman" w:hAnsi="Times New Roman" w:cs="Times New Roman"/>
        </w:rPr>
      </w:pPr>
      <w:r w:rsidRPr="56C3944E">
        <w:rPr>
          <w:rFonts w:ascii="Times New Roman" w:hAnsi="Times New Roman" w:cs="Times New Roman"/>
        </w:rPr>
        <w:t>A presente contratação está atrelada à ação PG_23_COENG_033 - “Consultoria técnica ao MPDFT para elaboração do projeto da sede própria do CNMP: Eficiência Energética”, inserida no Plano de Gestão para o exercício de 2023.</w:t>
      </w:r>
    </w:p>
    <w:p w14:paraId="2EE7CDB5" w14:textId="77777777" w:rsidR="00E3600C" w:rsidRPr="00966F30" w:rsidRDefault="00E3600C" w:rsidP="00E3600C">
      <w:pPr>
        <w:pStyle w:val="PargrafodaLista"/>
        <w:spacing w:line="360" w:lineRule="auto"/>
        <w:ind w:left="0"/>
        <w:jc w:val="both"/>
        <w:rPr>
          <w:rFonts w:ascii="Times New Roman" w:eastAsia="Times New Roman" w:hAnsi="Times New Roman" w:cs="Times New Roman"/>
        </w:rPr>
      </w:pPr>
    </w:p>
    <w:p w14:paraId="0DCB59CC" w14:textId="77777777" w:rsidR="00E3600C" w:rsidRPr="00D772F9" w:rsidRDefault="00E3600C" w:rsidP="00E3600C">
      <w:pPr>
        <w:pStyle w:val="PargrafodaLista"/>
        <w:numPr>
          <w:ilvl w:val="1"/>
          <w:numId w:val="27"/>
        </w:numPr>
        <w:spacing w:after="200" w:line="360" w:lineRule="auto"/>
        <w:ind w:left="0" w:firstLine="0"/>
        <w:jc w:val="both"/>
        <w:rPr>
          <w:rFonts w:ascii="Times New Roman" w:hAnsi="Times New Roman" w:cs="Times New Roman"/>
          <w:b/>
          <w:bCs/>
        </w:rPr>
      </w:pPr>
      <w:r w:rsidRPr="56C3944E">
        <w:rPr>
          <w:rFonts w:ascii="Times New Roman" w:hAnsi="Times New Roman" w:cs="Times New Roman"/>
          <w:b/>
          <w:bCs/>
        </w:rPr>
        <w:lastRenderedPageBreak/>
        <w:t>Da Ausência de Critérios de Sustentabilidade</w:t>
      </w:r>
    </w:p>
    <w:p w14:paraId="4D408DB2" w14:textId="77777777" w:rsidR="00E3600C" w:rsidRDefault="00E3600C" w:rsidP="00E3600C">
      <w:pPr>
        <w:pStyle w:val="PargrafodaLista"/>
        <w:numPr>
          <w:ilvl w:val="2"/>
          <w:numId w:val="27"/>
        </w:numPr>
        <w:spacing w:before="240" w:after="200" w:line="360" w:lineRule="auto"/>
        <w:ind w:left="0" w:firstLine="0"/>
        <w:jc w:val="both"/>
        <w:rPr>
          <w:rFonts w:ascii="Times New Roman" w:hAnsi="Times New Roman" w:cs="Times New Roman"/>
        </w:rPr>
      </w:pPr>
      <w:r w:rsidRPr="56C3944E">
        <w:rPr>
          <w:rFonts w:ascii="Times New Roman" w:hAnsi="Times New Roman" w:cs="Times New Roman"/>
        </w:rPr>
        <w:t>Em razão da natureza da prestação dos serviços – Prestação de Serviços de Consultoria Técnica, não se aplica a adoção de critérios e práticas de sustentabilidade na contratação em questão.</w:t>
      </w:r>
    </w:p>
    <w:p w14:paraId="4088D469" w14:textId="77777777" w:rsidR="00E3600C" w:rsidRPr="00B137F0" w:rsidRDefault="00E3600C" w:rsidP="00E3600C">
      <w:pPr>
        <w:pStyle w:val="PargrafodaLista"/>
        <w:numPr>
          <w:ilvl w:val="1"/>
          <w:numId w:val="27"/>
        </w:numPr>
        <w:spacing w:line="360" w:lineRule="auto"/>
        <w:ind w:left="0" w:firstLine="0"/>
        <w:jc w:val="both"/>
        <w:rPr>
          <w:rFonts w:ascii="Times New Roman" w:eastAsia="Times New Roman" w:hAnsi="Times New Roman" w:cs="Times New Roman"/>
        </w:rPr>
      </w:pPr>
      <w:r w:rsidRPr="00B137F0">
        <w:rPr>
          <w:rFonts w:ascii="Times New Roman" w:eastAsia="Times New Roman" w:hAnsi="Times New Roman" w:cs="Times New Roman"/>
          <w:b/>
          <w:bCs/>
        </w:rPr>
        <w:t>Da classificação dos bens/serviços</w:t>
      </w:r>
    </w:p>
    <w:p w14:paraId="5C498574" w14:textId="77777777" w:rsidR="00E3600C" w:rsidRPr="00B137F0" w:rsidRDefault="00E3600C" w:rsidP="00E3600C">
      <w:pPr>
        <w:pStyle w:val="PargrafodaLista"/>
        <w:numPr>
          <w:ilvl w:val="2"/>
          <w:numId w:val="27"/>
        </w:numPr>
        <w:spacing w:line="360" w:lineRule="auto"/>
        <w:ind w:left="0" w:firstLine="0"/>
        <w:jc w:val="both"/>
        <w:rPr>
          <w:rFonts w:ascii="Times New Roman" w:eastAsia="Times New Roman" w:hAnsi="Times New Roman" w:cs="Times New Roman"/>
        </w:rPr>
      </w:pPr>
      <w:r w:rsidRPr="00B137F0">
        <w:rPr>
          <w:rFonts w:ascii="Times New Roman" w:eastAsia="Times New Roman" w:hAnsi="Times New Roman" w:cs="Times New Roman"/>
        </w:rPr>
        <w:t>O objeto desta contratação trata-se de serviço comum – aqueles cujos padrões de desempenho e qualidade podem ser objetivamente definidos pelo edital, por meio de especificações usuais de mercado – nos termos do art. 6º, inciso XIII, da Lei nº 14.133, de 1º de abril de 2021.</w:t>
      </w:r>
    </w:p>
    <w:p w14:paraId="0B918DA8" w14:textId="77777777" w:rsidR="00E3600C" w:rsidRPr="00C275FA" w:rsidRDefault="00E3600C" w:rsidP="00E3600C">
      <w:pPr>
        <w:pStyle w:val="Default"/>
        <w:spacing w:line="360" w:lineRule="auto"/>
        <w:ind w:firstLine="720"/>
        <w:jc w:val="both"/>
        <w:rPr>
          <w:rFonts w:eastAsia="Times New Roman"/>
          <w:color w:val="auto"/>
        </w:rPr>
      </w:pPr>
    </w:p>
    <w:p w14:paraId="69F429B0"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56F045F7"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A consultoria em eficiência energética deverá contemplar todos os aspectos necessários para a obtenção da etiqueta Classe A, conforme metodologia da Etiquetagem de Eficiência Energética (PROCEL EDIFICA), segundo a INI-C (Instrução Normativa INMETRO para a Classificação Energética de Edificações Comerciais, de Serviço e Públicas), publicada conforme Portaria nº 309/2022, de 6 de setembro de 2022, do Ministério da Economia.</w:t>
      </w:r>
    </w:p>
    <w:p w14:paraId="5AB8E653"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A consultoria deverá contemplar a avaliação de forma integral da edificação, contemplando as condições de elegibilidade para classificação A, conforme projeto arquitetônico inicial (incluindo envoltória) e soluções iniciais propostas para projetos de instalações (iluminação, condicionamento de ar e aquecimento de água, além dos demais projetos complementares que forem pertinentes ao tema (bonificações).</w:t>
      </w:r>
    </w:p>
    <w:p w14:paraId="0268F6F1"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Deverá ser realizado uma avaliação dos critérios e métodos para a classificação da edificação quanto à sua eficiência energética, visando à etiquetagem Classe A, por meio de simulações de diversos cenários possíveis, além de se propor diretrizes, alterações e adaptações necessárias para atingir este nível da etiquetagem.</w:t>
      </w:r>
    </w:p>
    <w:p w14:paraId="0FD62789"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Toda a metodologia a ser utilizada, bem como os critérios a serem adotados, deverão estar de acordo com o determinado no ANEXO I da Portaria nº 309/2022, de 6 de setembro de 2022 – INSTRUÇÃO NORMATIVA INMETRO PARA A EFICIÊNCIA ENERGÉTICA DAS EDIFICAÇÕES COMERCIAIS, DESERVIÇOS E PÚBLICAS.</w:t>
      </w:r>
    </w:p>
    <w:p w14:paraId="25B77E27"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O método a ser utilizado para determinar o nível de eficiência da edificação deverá ser o "método da simulação", conforme previsto e descrito na INI-C, que deverá determinar a eficiência da "envoltória", "iluminação" e "condicionamento de ar”, ao mesmo tempo em que se mantém condições requeridas de conforto térmico e qualidade do ar aprimoradas.</w:t>
      </w:r>
    </w:p>
    <w:p w14:paraId="0B6F5E4F"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lastRenderedPageBreak/>
        <w:t>O relatório final deverá apontar as modificações, alterações, sugestões e melhorias no projeto existente para que se possa chegar ao nível "A" de eficiência quanto à arquitetura (envoltória), projetos luminotécnico e elétrico (iluminação), projetos de ar-condicionado e demais projetos pertinentes. Deverá ser realizado o cálculo do nível de eficiência energética do sistema de envoltória, iluminação e condicionamento de ar, considerando Etiqueta Geral da edificação, além da análise dos demais sistemas e bonificações previstas no normativo;</w:t>
      </w:r>
    </w:p>
    <w:p w14:paraId="4A81C2C2"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Todo o serviço técnico da consultoria terá como base normativa as exigências do Regulamento Técnico de Qualidade para o Nível de Eficiência Energética em Edificações Comerciais, de Serviço e Públicas (RTQ-C) e Regulamento de Avaliação da Conformidade (RAC);</w:t>
      </w:r>
    </w:p>
    <w:p w14:paraId="6F195FF2"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A consultoria em eficiência energética deverá contemplar, no mínimo, as seguintes etapas:</w:t>
      </w:r>
    </w:p>
    <w:p w14:paraId="3B82AE17" w14:textId="77777777" w:rsidR="00E3600C" w:rsidRPr="00CB614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ETAPA 1</w:t>
      </w:r>
      <w:r w:rsidRPr="56C3944E">
        <w:rPr>
          <w:rFonts w:eastAsia="Times New Roman"/>
          <w:color w:val="auto"/>
        </w:rPr>
        <w:t xml:space="preserve"> - Levantamento inicial do projeto de arquitetura e projetos complementares para análise do nível de eficiência energética encontrado no projeto já existente (envoltória) e definições já existentes para os projetos complementares. Avaliação das condições de elegibilidade para classificação A, conforme INI-C. Elaboração de orientações técnicas e diretrizes de projeto. </w:t>
      </w:r>
    </w:p>
    <w:p w14:paraId="1F5D86D8" w14:textId="77777777" w:rsidR="00E3600C" w:rsidRPr="00CB614D" w:rsidRDefault="00E3600C" w:rsidP="00E3600C">
      <w:pPr>
        <w:pStyle w:val="PargrafodaLista"/>
        <w:numPr>
          <w:ilvl w:val="3"/>
          <w:numId w:val="39"/>
        </w:numPr>
        <w:spacing w:line="360" w:lineRule="auto"/>
        <w:ind w:left="0" w:firstLine="0"/>
        <w:jc w:val="both"/>
        <w:rPr>
          <w:rFonts w:ascii="Times New Roman" w:hAnsi="Times New Roman" w:cs="Times New Roman"/>
        </w:rPr>
      </w:pPr>
      <w:r w:rsidRPr="56C3944E">
        <w:rPr>
          <w:rFonts w:ascii="Times New Roman" w:hAnsi="Times New Roman" w:cs="Times New Roman"/>
        </w:rPr>
        <w:t>Levantamento dos arquivos digitais (.</w:t>
      </w:r>
      <w:proofErr w:type="spellStart"/>
      <w:r w:rsidRPr="56C3944E">
        <w:rPr>
          <w:rFonts w:ascii="Times New Roman" w:hAnsi="Times New Roman" w:cs="Times New Roman"/>
        </w:rPr>
        <w:t>dwg</w:t>
      </w:r>
      <w:proofErr w:type="spellEnd"/>
      <w:r w:rsidRPr="56C3944E">
        <w:rPr>
          <w:rFonts w:ascii="Times New Roman" w:hAnsi="Times New Roman" w:cs="Times New Roman"/>
        </w:rPr>
        <w:t xml:space="preserve">, </w:t>
      </w:r>
      <w:proofErr w:type="spellStart"/>
      <w:r w:rsidRPr="56C3944E">
        <w:rPr>
          <w:rFonts w:ascii="Times New Roman" w:hAnsi="Times New Roman" w:cs="Times New Roman"/>
        </w:rPr>
        <w:t>rvt</w:t>
      </w:r>
      <w:proofErr w:type="spellEnd"/>
      <w:r w:rsidRPr="56C3944E">
        <w:rPr>
          <w:rFonts w:ascii="Times New Roman" w:hAnsi="Times New Roman" w:cs="Times New Roman"/>
        </w:rPr>
        <w:t>, .</w:t>
      </w:r>
      <w:proofErr w:type="spellStart"/>
      <w:r w:rsidRPr="56C3944E">
        <w:rPr>
          <w:rFonts w:ascii="Times New Roman" w:hAnsi="Times New Roman" w:cs="Times New Roman"/>
        </w:rPr>
        <w:t>ifc</w:t>
      </w:r>
      <w:proofErr w:type="spellEnd"/>
      <w:r w:rsidRPr="56C3944E">
        <w:rPr>
          <w:rFonts w:ascii="Times New Roman" w:hAnsi="Times New Roman" w:cs="Times New Roman"/>
        </w:rPr>
        <w:t xml:space="preserve"> etc.) de plantas, cortes, fachadas e detalhamento.</w:t>
      </w:r>
    </w:p>
    <w:p w14:paraId="620AC1D1"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Identificação dos materiais da envoltória (fachadas e cobertura) e cálculo da transmitância térmica e capacidade térmica por meio dos detalhamentos de composição de paredes e cobertura.</w:t>
      </w:r>
    </w:p>
    <w:p w14:paraId="51BA555A"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Identificação da absorbância da envoltória através de amostras dos materiais escolhidos para revestimento das fachadas e cobertura.</w:t>
      </w:r>
    </w:p>
    <w:p w14:paraId="74694325"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Identificação e orientação geral quanto ao sombreamento das aberturas.</w:t>
      </w:r>
    </w:p>
    <w:p w14:paraId="0541E066"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Identificação do fator solar dos vidros.</w:t>
      </w:r>
    </w:p>
    <w:p w14:paraId="4B4A6991"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Conferência das condições de aplicabilidade do método a ser utilizado para avaliação.</w:t>
      </w:r>
    </w:p>
    <w:p w14:paraId="00C0C894"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Definição de zonas primárias de iluminação.</w:t>
      </w:r>
    </w:p>
    <w:p w14:paraId="7EDB94A1"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Definição de zonas térmicas internas e zonas térmicas perimetrais.</w:t>
      </w:r>
    </w:p>
    <w:p w14:paraId="48E1CD8A"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 xml:space="preserve">Elaboração de orientações técnicas e diretrizes para os projetos de arquitetura e projetos complementares (elétrico, luminotécnico, ar-condicionado, </w:t>
      </w:r>
      <w:proofErr w:type="spellStart"/>
      <w:proofErr w:type="gramStart"/>
      <w:r w:rsidRPr="56C3944E">
        <w:rPr>
          <w:rFonts w:eastAsia="Times New Roman"/>
          <w:color w:val="auto"/>
        </w:rPr>
        <w:t>co-geração</w:t>
      </w:r>
      <w:proofErr w:type="spellEnd"/>
      <w:proofErr w:type="gramEnd"/>
      <w:r w:rsidRPr="56C3944E">
        <w:rPr>
          <w:rFonts w:eastAsia="Times New Roman"/>
          <w:color w:val="auto"/>
        </w:rPr>
        <w:t>, hidrossanitário).</w:t>
      </w:r>
    </w:p>
    <w:p w14:paraId="1996FF7A" w14:textId="77777777" w:rsidR="00E3600C" w:rsidRDefault="00E3600C" w:rsidP="00E3600C">
      <w:pPr>
        <w:pStyle w:val="Default"/>
        <w:spacing w:line="360" w:lineRule="auto"/>
        <w:jc w:val="both"/>
        <w:rPr>
          <w:rFonts w:eastAsia="Times New Roman"/>
          <w:color w:val="000000" w:themeColor="text1"/>
        </w:rPr>
      </w:pPr>
    </w:p>
    <w:p w14:paraId="50D3A4B7" w14:textId="77777777" w:rsidR="00E3600C" w:rsidRPr="00CB614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lastRenderedPageBreak/>
        <w:t>ETAPA 2</w:t>
      </w:r>
      <w:r w:rsidRPr="56C3944E">
        <w:rPr>
          <w:rFonts w:eastAsia="Times New Roman"/>
          <w:color w:val="auto"/>
        </w:rPr>
        <w:t xml:space="preserve"> – Simulação de desempenho energético do edifício - análise por meio do método de simulação computacional – após implementação das orientações técnicas e diretrizes para os projetos, considerando todas as disciplinas de projeto.</w:t>
      </w:r>
    </w:p>
    <w:p w14:paraId="6262DF90" w14:textId="77777777" w:rsidR="00E3600C" w:rsidRPr="00CB614D" w:rsidRDefault="00E3600C" w:rsidP="00E3600C">
      <w:pPr>
        <w:pStyle w:val="Default"/>
        <w:numPr>
          <w:ilvl w:val="3"/>
          <w:numId w:val="27"/>
        </w:numPr>
        <w:spacing w:line="360" w:lineRule="auto"/>
        <w:ind w:left="0" w:firstLine="0"/>
        <w:jc w:val="both"/>
        <w:rPr>
          <w:rFonts w:eastAsia="Times New Roman"/>
          <w:color w:val="auto"/>
        </w:rPr>
      </w:pPr>
      <w:r w:rsidRPr="56C3944E">
        <w:rPr>
          <w:rFonts w:eastAsia="Times New Roman"/>
          <w:color w:val="auto"/>
        </w:rPr>
        <w:t>Nesta etapa, os programas de simulação utilizados deverão atender a todas as especificações e requisitos existentes na Portaria INI-C, e deverá ser capaz de realizar:</w:t>
      </w:r>
    </w:p>
    <w:p w14:paraId="06278469"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Modelagem, simulação e interpretações de dados em condição de referência e condição real considerando o entorno da edificação.</w:t>
      </w:r>
    </w:p>
    <w:p w14:paraId="350F759B" w14:textId="77777777" w:rsidR="00E3600C" w:rsidRPr="00CB614D" w:rsidRDefault="00E3600C" w:rsidP="00E3600C">
      <w:pPr>
        <w:pStyle w:val="Default"/>
        <w:numPr>
          <w:ilvl w:val="3"/>
          <w:numId w:val="40"/>
        </w:numPr>
        <w:spacing w:line="360" w:lineRule="auto"/>
        <w:ind w:left="0" w:firstLine="0"/>
        <w:jc w:val="both"/>
        <w:rPr>
          <w:rFonts w:eastAsia="Times New Roman"/>
        </w:rPr>
      </w:pPr>
      <w:r w:rsidRPr="56C3944E">
        <w:rPr>
          <w:rFonts w:eastAsia="Times New Roman"/>
        </w:rPr>
        <w:t xml:space="preserve">Simulação do desempenho energético do edifício (simulação </w:t>
      </w:r>
      <w:proofErr w:type="spellStart"/>
      <w:r w:rsidRPr="56C3944E">
        <w:rPr>
          <w:rFonts w:eastAsia="Times New Roman"/>
        </w:rPr>
        <w:t>termoenergética</w:t>
      </w:r>
      <w:proofErr w:type="spellEnd"/>
      <w:r w:rsidRPr="56C3944E">
        <w:rPr>
          <w:rFonts w:eastAsia="Times New Roman"/>
        </w:rPr>
        <w:t xml:space="preserve"> e simulação de iluminação natural e artificial), incluindo sistemas de ar-condicionado e iluminação, em diferentes condições de operação e configuração, de forma a apresentar diretrizes para a elaboração dos projetos complementares.</w:t>
      </w:r>
    </w:p>
    <w:p w14:paraId="2D1F7D66"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Análise do percentual de horas ocupadas em conforto térmico (PHOCT).</w:t>
      </w:r>
    </w:p>
    <w:p w14:paraId="2C1A6D79"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Cálculo das cargas térmicas anuais.</w:t>
      </w:r>
    </w:p>
    <w:p w14:paraId="0CE6965F"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Modelagem simulação e interpretações de dados de Exposição Anual à Luz Solar Direta (EAS).</w:t>
      </w:r>
    </w:p>
    <w:p w14:paraId="05238512"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Avaliação do potencial de integração entre o sistema de iluminação e a luz natural disponível.</w:t>
      </w:r>
    </w:p>
    <w:p w14:paraId="3EB4ACC0"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Simulação da autonomia da luz natural espacial.</w:t>
      </w:r>
    </w:p>
    <w:p w14:paraId="345417D8" w14:textId="77777777" w:rsidR="00E3600C" w:rsidRDefault="00E3600C" w:rsidP="00E3600C">
      <w:pPr>
        <w:pStyle w:val="Default"/>
        <w:spacing w:line="360" w:lineRule="auto"/>
        <w:jc w:val="both"/>
        <w:rPr>
          <w:rFonts w:eastAsia="Times New Roman"/>
          <w:color w:val="000000" w:themeColor="text1"/>
        </w:rPr>
      </w:pPr>
    </w:p>
    <w:p w14:paraId="192387FF" w14:textId="77777777" w:rsidR="00E3600C" w:rsidRPr="00CB614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ETAPA 3</w:t>
      </w:r>
      <w:r w:rsidRPr="56C3944E">
        <w:rPr>
          <w:rFonts w:eastAsia="Times New Roman"/>
          <w:color w:val="auto"/>
        </w:rPr>
        <w:t xml:space="preserve"> - Análise de soluções para os demais sistemas do edifício, incluindo alternativas para eficiência energética (geração local, aquecimento de água, consumo de água, emissões de CO</w:t>
      </w:r>
      <w:r w:rsidRPr="56C3944E">
        <w:rPr>
          <w:rFonts w:eastAsia="Times New Roman"/>
          <w:color w:val="auto"/>
          <w:vertAlign w:val="subscript"/>
        </w:rPr>
        <w:t>2</w:t>
      </w:r>
      <w:r w:rsidRPr="56C3944E">
        <w:rPr>
          <w:rFonts w:eastAsia="Times New Roman"/>
          <w:color w:val="auto"/>
        </w:rPr>
        <w:t>) e levantamento de diretrizes para os projetos complementares.</w:t>
      </w:r>
    </w:p>
    <w:p w14:paraId="032502E7" w14:textId="77777777" w:rsidR="00E3600C" w:rsidRPr="00CB614D" w:rsidRDefault="00E3600C" w:rsidP="00E3600C">
      <w:pPr>
        <w:pStyle w:val="Default"/>
        <w:numPr>
          <w:ilvl w:val="3"/>
          <w:numId w:val="41"/>
        </w:numPr>
        <w:spacing w:line="360" w:lineRule="auto"/>
        <w:ind w:left="0" w:firstLine="0"/>
        <w:jc w:val="both"/>
        <w:rPr>
          <w:rFonts w:eastAsia="Times New Roman"/>
          <w:color w:val="auto"/>
        </w:rPr>
      </w:pPr>
      <w:r w:rsidRPr="56C3944E">
        <w:rPr>
          <w:rFonts w:eastAsia="Times New Roman"/>
          <w:color w:val="auto"/>
        </w:rPr>
        <w:t>Análise e elaboração de diretrizes para os projetos de Iluminação, Equipamentos Elétricos, Condicionamento de Ar, bem como demais disciplinas pertinentes à eficiência energética.</w:t>
      </w:r>
    </w:p>
    <w:p w14:paraId="3DED1369" w14:textId="77777777" w:rsidR="00E3600C" w:rsidRDefault="00E3600C" w:rsidP="00E3600C">
      <w:pPr>
        <w:pStyle w:val="Default"/>
        <w:spacing w:line="360" w:lineRule="auto"/>
        <w:jc w:val="both"/>
        <w:rPr>
          <w:rFonts w:eastAsia="Times New Roman"/>
          <w:color w:val="000000" w:themeColor="text1"/>
        </w:rPr>
      </w:pPr>
    </w:p>
    <w:p w14:paraId="4B0E8587" w14:textId="77777777" w:rsidR="00E3600C" w:rsidRPr="00CB614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ETAPA 4</w:t>
      </w:r>
      <w:r w:rsidRPr="56C3944E">
        <w:rPr>
          <w:rFonts w:eastAsia="Times New Roman"/>
          <w:color w:val="auto"/>
        </w:rPr>
        <w:t>: Cálculo da etiqueta geral conforme INI-C e documentação para obtenção da etiquetagem de projeto.</w:t>
      </w:r>
    </w:p>
    <w:p w14:paraId="0725697B" w14:textId="77777777" w:rsidR="00E3600C" w:rsidRPr="00CB614D" w:rsidRDefault="00E3600C" w:rsidP="00E3600C">
      <w:pPr>
        <w:pStyle w:val="Default"/>
        <w:numPr>
          <w:ilvl w:val="3"/>
          <w:numId w:val="42"/>
        </w:numPr>
        <w:spacing w:line="360" w:lineRule="auto"/>
        <w:ind w:left="0" w:firstLine="0"/>
        <w:jc w:val="both"/>
        <w:rPr>
          <w:rFonts w:eastAsia="Times New Roman"/>
          <w:color w:val="auto"/>
        </w:rPr>
      </w:pPr>
      <w:r w:rsidRPr="56C3944E">
        <w:rPr>
          <w:rFonts w:eastAsia="Times New Roman"/>
          <w:color w:val="auto"/>
        </w:rPr>
        <w:t>Análise da envoltória final, cálculo do consumo de energia de equipamentos e sistemas do edifício;</w:t>
      </w:r>
    </w:p>
    <w:p w14:paraId="414C5A91" w14:textId="77777777" w:rsidR="00E3600C" w:rsidRPr="00CB614D" w:rsidRDefault="00E3600C" w:rsidP="00E3600C">
      <w:pPr>
        <w:pStyle w:val="Default"/>
        <w:numPr>
          <w:ilvl w:val="3"/>
          <w:numId w:val="42"/>
        </w:numPr>
        <w:spacing w:line="360" w:lineRule="auto"/>
        <w:ind w:left="0" w:firstLine="0"/>
        <w:jc w:val="both"/>
        <w:rPr>
          <w:rFonts w:eastAsia="Times New Roman"/>
          <w:color w:val="auto"/>
        </w:rPr>
      </w:pPr>
      <w:r w:rsidRPr="56C3944E">
        <w:rPr>
          <w:rFonts w:eastAsia="Times New Roman"/>
          <w:color w:val="auto"/>
        </w:rPr>
        <w:t>Relatório de redução do consumo de energia em relação ao modelo de referência;</w:t>
      </w:r>
    </w:p>
    <w:p w14:paraId="293B4013" w14:textId="77777777" w:rsidR="00E3600C" w:rsidRPr="00CB614D" w:rsidRDefault="00E3600C" w:rsidP="00E3600C">
      <w:pPr>
        <w:pStyle w:val="Default"/>
        <w:numPr>
          <w:ilvl w:val="3"/>
          <w:numId w:val="42"/>
        </w:numPr>
        <w:spacing w:line="360" w:lineRule="auto"/>
        <w:ind w:left="0" w:firstLine="0"/>
        <w:jc w:val="both"/>
        <w:rPr>
          <w:rFonts w:eastAsia="Times New Roman"/>
          <w:color w:val="auto"/>
        </w:rPr>
      </w:pPr>
      <w:r w:rsidRPr="56C3944E">
        <w:rPr>
          <w:rFonts w:eastAsia="Times New Roman"/>
          <w:color w:val="auto"/>
        </w:rPr>
        <w:t>Cálculo da classificação geral do projeto (ENCE projeto);</w:t>
      </w:r>
    </w:p>
    <w:p w14:paraId="6115D2BF" w14:textId="77777777" w:rsidR="00E3600C" w:rsidRPr="00CB614D" w:rsidRDefault="00E3600C" w:rsidP="00E3600C">
      <w:pPr>
        <w:pStyle w:val="Default"/>
        <w:numPr>
          <w:ilvl w:val="3"/>
          <w:numId w:val="42"/>
        </w:numPr>
        <w:spacing w:line="360" w:lineRule="auto"/>
        <w:ind w:left="0" w:firstLine="0"/>
        <w:jc w:val="both"/>
        <w:rPr>
          <w:rFonts w:eastAsia="Times New Roman"/>
          <w:color w:val="auto"/>
        </w:rPr>
      </w:pPr>
      <w:r w:rsidRPr="56C3944E">
        <w:rPr>
          <w:rFonts w:eastAsia="Times New Roman"/>
          <w:color w:val="auto"/>
        </w:rPr>
        <w:lastRenderedPageBreak/>
        <w:t>Cálculo de emissões de CO2.</w:t>
      </w:r>
    </w:p>
    <w:p w14:paraId="1D42CBEB" w14:textId="77777777" w:rsidR="00E3600C" w:rsidRPr="00CB614D"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Os serviços devem contemplar a quantidade de reuniões necessárias para a troca de informações com os projetistas e, eventualmente, outros profissionais envolvidos nas especificações das soluções</w:t>
      </w:r>
      <w:r w:rsidRPr="00B137F0">
        <w:rPr>
          <w:rFonts w:eastAsia="Times New Roman"/>
          <w:color w:val="auto"/>
        </w:rPr>
        <w:t>. As reuniões serão, preferencialmente, on-line</w:t>
      </w:r>
      <w:r w:rsidRPr="56C3944E">
        <w:rPr>
          <w:rFonts w:eastAsia="Times New Roman"/>
          <w:color w:val="auto"/>
        </w:rPr>
        <w:t xml:space="preserve">. </w:t>
      </w:r>
    </w:p>
    <w:p w14:paraId="2695CABE" w14:textId="77777777" w:rsidR="00E3600C" w:rsidRPr="00CB614D" w:rsidRDefault="00E3600C" w:rsidP="00E3600C">
      <w:pPr>
        <w:pStyle w:val="Default"/>
        <w:spacing w:line="360" w:lineRule="auto"/>
        <w:jc w:val="both"/>
        <w:rPr>
          <w:rFonts w:eastAsia="Times New Roman"/>
          <w:color w:val="auto"/>
        </w:rPr>
      </w:pPr>
    </w:p>
    <w:p w14:paraId="5B8FA2BA" w14:textId="77777777" w:rsidR="00E3600C" w:rsidRPr="00CB614D"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Ao final de cada uma das quatro etapas deverá ser entregue um relatório apresentando os levantamentos realizados, os resultados das simulações e cálculos, bem como demais observações e critérios relevantes a serem considerados lista de diretrizes e sugestões para que se possa alcançar o nível desejado de eficiência energética.</w:t>
      </w:r>
    </w:p>
    <w:p w14:paraId="3062B341" w14:textId="77777777" w:rsidR="00E3600C" w:rsidRPr="00CB614D" w:rsidRDefault="00E3600C" w:rsidP="00E3600C">
      <w:pPr>
        <w:pStyle w:val="PargrafodaLista"/>
        <w:rPr>
          <w:rFonts w:eastAsia="Times New Roman"/>
        </w:rPr>
      </w:pPr>
    </w:p>
    <w:p w14:paraId="55839DDA" w14:textId="77777777" w:rsidR="00E3600C" w:rsidRPr="00CB614D" w:rsidRDefault="00E3600C" w:rsidP="00E3600C">
      <w:pPr>
        <w:pStyle w:val="PargrafodaLista"/>
        <w:numPr>
          <w:ilvl w:val="1"/>
          <w:numId w:val="27"/>
        </w:numPr>
        <w:spacing w:after="200" w:line="360" w:lineRule="auto"/>
        <w:ind w:left="0" w:firstLine="0"/>
        <w:rPr>
          <w:rFonts w:ascii="Times New Roman" w:eastAsia="Times New Roman" w:hAnsi="Times New Roman" w:cs="Times New Roman"/>
        </w:rPr>
      </w:pPr>
      <w:r w:rsidRPr="56C3944E">
        <w:rPr>
          <w:rFonts w:ascii="Times New Roman" w:eastAsia="Times New Roman" w:hAnsi="Times New Roman" w:cs="Times New Roman"/>
        </w:rPr>
        <w:t>Não fazem parte do escopo ensaios de laboratório e aprovações legais junto a órgãos públicos ou taxas de etiquetagem.</w:t>
      </w:r>
    </w:p>
    <w:p w14:paraId="354B9AD9" w14:textId="77777777" w:rsidR="00E3600C" w:rsidRPr="00FD2253" w:rsidRDefault="00E3600C" w:rsidP="00E3600C">
      <w:pPr>
        <w:pStyle w:val="Default"/>
        <w:spacing w:line="360" w:lineRule="auto"/>
        <w:jc w:val="both"/>
        <w:rPr>
          <w:rFonts w:eastAsia="Times New Roman"/>
          <w:color w:val="auto"/>
        </w:rPr>
      </w:pPr>
    </w:p>
    <w:p w14:paraId="30804AD4"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44C3723E"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Os recursos dessa contratação estão consignados no orçamento da União para 2023, no Plano Interno 23COENG33 –</w:t>
      </w:r>
      <w:r>
        <w:t xml:space="preserve"> “</w:t>
      </w:r>
      <w:r w:rsidRPr="56C3944E">
        <w:rPr>
          <w:rFonts w:eastAsia="Times New Roman"/>
          <w:color w:val="auto"/>
        </w:rPr>
        <w:t>Consultoria técnica ao MPDFT para elaboração do projeto da sede própria do CNMP: Eficiência Energética”, PTRES 195212 e Natureza de Despesa 3.3.90.35.</w:t>
      </w:r>
      <w:r>
        <w:rPr>
          <w:rFonts w:eastAsia="Times New Roman"/>
          <w:color w:val="auto"/>
        </w:rPr>
        <w:t>01</w:t>
      </w:r>
      <w:r w:rsidRPr="56C3944E">
        <w:rPr>
          <w:rFonts w:eastAsia="Times New Roman"/>
          <w:color w:val="auto"/>
        </w:rPr>
        <w:t>.</w:t>
      </w:r>
    </w:p>
    <w:p w14:paraId="19029C74" w14:textId="77777777" w:rsidR="00E3600C" w:rsidRPr="005D74CB" w:rsidRDefault="00E3600C" w:rsidP="00E3600C">
      <w:pPr>
        <w:pStyle w:val="Default"/>
        <w:spacing w:line="360" w:lineRule="auto"/>
        <w:jc w:val="both"/>
        <w:rPr>
          <w:rFonts w:eastAsia="Times New Roman"/>
          <w:color w:val="auto"/>
        </w:rPr>
      </w:pPr>
    </w:p>
    <w:p w14:paraId="1438BF26" w14:textId="77777777" w:rsidR="00E3600C" w:rsidRPr="006A7800" w:rsidRDefault="00E3600C" w:rsidP="00E3600C">
      <w:pPr>
        <w:pStyle w:val="Default"/>
        <w:numPr>
          <w:ilvl w:val="0"/>
          <w:numId w:val="27"/>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VIGÊNCIA DO CONTRATO</w:t>
      </w:r>
    </w:p>
    <w:p w14:paraId="6009C056" w14:textId="77777777" w:rsidR="00E3600C" w:rsidRPr="00722D62"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O contrato terá vigência de </w:t>
      </w:r>
      <w:r w:rsidRPr="00722D62">
        <w:rPr>
          <w:rFonts w:eastAsia="Times New Roman"/>
          <w:color w:val="auto"/>
        </w:rPr>
        <w:t>12 (doze) meses</w:t>
      </w:r>
      <w:r w:rsidRPr="195F2EF2">
        <w:rPr>
          <w:rFonts w:eastAsia="Times New Roman"/>
          <w:color w:val="auto"/>
        </w:rPr>
        <w:t>, a partir da sua assinatura.</w:t>
      </w:r>
    </w:p>
    <w:p w14:paraId="71249189" w14:textId="77777777" w:rsidR="00E3600C" w:rsidRDefault="00E3600C" w:rsidP="00E3600C">
      <w:pPr>
        <w:pStyle w:val="PargrafodaLista"/>
        <w:numPr>
          <w:ilvl w:val="1"/>
          <w:numId w:val="27"/>
        </w:numPr>
        <w:spacing w:line="360" w:lineRule="auto"/>
        <w:ind w:left="0" w:firstLine="0"/>
        <w:jc w:val="both"/>
        <w:rPr>
          <w:rFonts w:ascii="Times New Roman" w:eastAsia="Times New Roman" w:hAnsi="Times New Roman" w:cs="Times New Roman"/>
          <w:color w:val="000000" w:themeColor="text1"/>
        </w:rPr>
      </w:pPr>
      <w:r w:rsidRPr="46DABC6B">
        <w:rPr>
          <w:rFonts w:ascii="Times New Roman" w:eastAsia="Times New Roman" w:hAnsi="Times New Roman" w:cs="Times New Roman"/>
        </w:rPr>
        <w:t>O prazo para assinatura do instrumento contratual</w:t>
      </w:r>
      <w:r w:rsidRPr="0C42898F">
        <w:rPr>
          <w:rFonts w:ascii="Times New Roman" w:eastAsia="Times New Roman" w:hAnsi="Times New Roman" w:cs="Times New Roman"/>
        </w:rPr>
        <w:t xml:space="preserve"> ou </w:t>
      </w:r>
      <w:r w:rsidRPr="24F962E5">
        <w:rPr>
          <w:rFonts w:ascii="Times New Roman" w:eastAsia="Times New Roman" w:hAnsi="Times New Roman" w:cs="Times New Roman"/>
        </w:rPr>
        <w:t xml:space="preserve">documento </w:t>
      </w:r>
      <w:r w:rsidRPr="386AD6A7">
        <w:rPr>
          <w:rFonts w:ascii="Times New Roman" w:eastAsia="Times New Roman" w:hAnsi="Times New Roman" w:cs="Times New Roman"/>
        </w:rPr>
        <w:t>equivalente,</w:t>
      </w:r>
      <w:r w:rsidRPr="46DABC6B">
        <w:rPr>
          <w:rFonts w:ascii="Times New Roman" w:eastAsia="Times New Roman" w:hAnsi="Times New Roman" w:cs="Times New Roman"/>
        </w:rPr>
        <w:t xml:space="preserve"> é de 5 (cinco) dias úteis, a contar do recebimento da notificação, sob pena de decair o direito à contratação, sem prejuízo das penalidades previstas no Edital e seus anexos.</w:t>
      </w:r>
    </w:p>
    <w:p w14:paraId="22F01CFF" w14:textId="77777777" w:rsidR="00E3600C" w:rsidRPr="00FD2253" w:rsidRDefault="00E3600C" w:rsidP="00E3600C">
      <w:pPr>
        <w:pStyle w:val="PargrafodaLista"/>
        <w:numPr>
          <w:ilvl w:val="2"/>
          <w:numId w:val="27"/>
        </w:numPr>
        <w:spacing w:line="360" w:lineRule="auto"/>
        <w:ind w:left="0" w:firstLine="0"/>
        <w:jc w:val="both"/>
        <w:rPr>
          <w:rFonts w:hint="eastAsia"/>
        </w:rPr>
      </w:pPr>
      <w:r w:rsidRPr="46DABC6B">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46DABC6B">
        <w:rPr>
          <w:rFonts w:ascii="Times New Roman" w:eastAsia="Times New Roman" w:hAnsi="Times New Roman" w:cs="Times New Roman"/>
          <w:color w:val="000000" w:themeColor="text1"/>
        </w:rPr>
        <w:t>(Art. 90. § 1º)</w:t>
      </w:r>
      <w:r>
        <w:rPr>
          <w:rFonts w:ascii="Times New Roman" w:eastAsia="Times New Roman" w:hAnsi="Times New Roman" w:cs="Times New Roman"/>
          <w:color w:val="000000" w:themeColor="text1"/>
        </w:rPr>
        <w:t>.</w:t>
      </w:r>
    </w:p>
    <w:p w14:paraId="70952F96" w14:textId="77777777" w:rsidR="00E3600C" w:rsidRPr="00375260" w:rsidRDefault="00E3600C" w:rsidP="00E3600C">
      <w:pPr>
        <w:pStyle w:val="Default"/>
        <w:spacing w:line="360" w:lineRule="auto"/>
        <w:jc w:val="both"/>
        <w:rPr>
          <w:rFonts w:eastAsia="Times New Roman"/>
          <w:color w:val="auto"/>
        </w:rPr>
      </w:pPr>
    </w:p>
    <w:p w14:paraId="264F7C3D" w14:textId="77777777" w:rsidR="00E3600C" w:rsidRPr="00FD2253" w:rsidRDefault="00E3600C" w:rsidP="00E3600C">
      <w:pPr>
        <w:pStyle w:val="Default"/>
        <w:numPr>
          <w:ilvl w:val="0"/>
          <w:numId w:val="27"/>
        </w:numPr>
        <w:shd w:val="clear" w:color="auto" w:fill="BFBFBF" w:themeFill="background1" w:themeFillShade="BF"/>
        <w:ind w:left="0" w:firstLine="0"/>
        <w:jc w:val="both"/>
        <w:rPr>
          <w:rFonts w:eastAsia="Times New Roman"/>
          <w:b/>
          <w:bCs/>
          <w:strike/>
          <w:color w:val="auto"/>
          <w:sz w:val="20"/>
          <w:szCs w:val="20"/>
        </w:rPr>
      </w:pPr>
      <w:r w:rsidRPr="56C3944E">
        <w:rPr>
          <w:rFonts w:eastAsia="Times New Roman"/>
          <w:b/>
          <w:bCs/>
          <w:color w:val="auto"/>
        </w:rPr>
        <w:t xml:space="preserve">REAJUSTE </w:t>
      </w:r>
    </w:p>
    <w:p w14:paraId="525DF59E" w14:textId="77777777" w:rsidR="00E3600C" w:rsidRPr="00B137F0" w:rsidRDefault="00E3600C" w:rsidP="00E3600C">
      <w:pPr>
        <w:pStyle w:val="Default"/>
        <w:numPr>
          <w:ilvl w:val="1"/>
          <w:numId w:val="27"/>
        </w:numPr>
        <w:spacing w:line="360" w:lineRule="auto"/>
        <w:ind w:left="0" w:firstLine="0"/>
        <w:jc w:val="both"/>
        <w:rPr>
          <w:rFonts w:eastAsia="Times New Roman"/>
          <w:color w:val="auto"/>
        </w:rPr>
      </w:pPr>
      <w:r w:rsidRPr="00B137F0">
        <w:rPr>
          <w:rFonts w:eastAsia="Times New Roman"/>
          <w:color w:val="auto"/>
        </w:rPr>
        <w:t>Os preços contratados são fixos e irreajustáveis no prazo de um ano contado da data do orçamento estimado, em __/__/_</w:t>
      </w:r>
      <w:proofErr w:type="gramStart"/>
      <w:r w:rsidRPr="00B137F0">
        <w:rPr>
          <w:rFonts w:eastAsia="Times New Roman"/>
          <w:color w:val="auto"/>
        </w:rPr>
        <w:t>_ .</w:t>
      </w:r>
      <w:proofErr w:type="gramEnd"/>
    </w:p>
    <w:p w14:paraId="6A3E8433" w14:textId="77777777" w:rsidR="00E3600C" w:rsidRPr="00B137F0" w:rsidRDefault="00E3600C" w:rsidP="00E3600C">
      <w:pPr>
        <w:pStyle w:val="Default"/>
        <w:spacing w:line="360" w:lineRule="auto"/>
        <w:jc w:val="both"/>
        <w:rPr>
          <w:rFonts w:eastAsia="Times New Roman"/>
          <w:color w:val="auto"/>
        </w:rPr>
      </w:pPr>
    </w:p>
    <w:p w14:paraId="7B628A57" w14:textId="77777777" w:rsidR="00E3600C" w:rsidRPr="00B137F0" w:rsidRDefault="00E3600C" w:rsidP="00E3600C">
      <w:pPr>
        <w:pStyle w:val="Default"/>
        <w:spacing w:line="360" w:lineRule="auto"/>
        <w:jc w:val="both"/>
        <w:rPr>
          <w:rFonts w:eastAsia="Times New Roman"/>
          <w:color w:val="auto"/>
        </w:rPr>
      </w:pPr>
    </w:p>
    <w:p w14:paraId="0E622870"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66B61BD7" w14:textId="77777777" w:rsidR="00E3600C" w:rsidRPr="00F61BF4" w:rsidRDefault="00E3600C" w:rsidP="00E3600C">
      <w:pPr>
        <w:pStyle w:val="Default"/>
        <w:numPr>
          <w:ilvl w:val="1"/>
          <w:numId w:val="27"/>
        </w:numPr>
        <w:spacing w:line="360" w:lineRule="auto"/>
        <w:ind w:left="0" w:firstLine="0"/>
        <w:jc w:val="both"/>
      </w:pPr>
      <w:r w:rsidRPr="00F61BF4">
        <w:t xml:space="preserve">O prazo para início da prestação dos serviços de consultoria </w:t>
      </w:r>
      <w:r w:rsidRPr="00F61BF4">
        <w:rPr>
          <w:rFonts w:eastAsiaTheme="minorEastAsia"/>
          <w:color w:val="000000" w:themeColor="text1"/>
        </w:rPr>
        <w:t>é de 5</w:t>
      </w:r>
      <w:r w:rsidRPr="00F61BF4">
        <w:t xml:space="preserve"> (cinco) dias </w:t>
      </w:r>
      <w:r w:rsidRPr="00F61BF4">
        <w:rPr>
          <w:rFonts w:eastAsiaTheme="minorEastAsia"/>
          <w:color w:val="000000" w:themeColor="text1"/>
        </w:rPr>
        <w:t>úteis, contados da data de rece</w:t>
      </w:r>
      <w:r w:rsidRPr="00F61BF4">
        <w:rPr>
          <w:rFonts w:eastAsia="Times New Roman"/>
          <w:color w:val="auto"/>
        </w:rPr>
        <w:t>bimento da ordem de serviço;</w:t>
      </w:r>
    </w:p>
    <w:p w14:paraId="7356E80F" w14:textId="77777777" w:rsidR="00E3600C" w:rsidRDefault="00E3600C" w:rsidP="00E3600C">
      <w:pPr>
        <w:pStyle w:val="Default"/>
        <w:numPr>
          <w:ilvl w:val="1"/>
          <w:numId w:val="27"/>
        </w:numPr>
        <w:spacing w:line="360" w:lineRule="auto"/>
        <w:ind w:left="0" w:firstLine="0"/>
        <w:jc w:val="both"/>
      </w:pPr>
      <w:r>
        <w:t xml:space="preserve">A execução dos serviços deve observar o cronograma físico-financeiro apresentado no item 8.1. </w:t>
      </w:r>
    </w:p>
    <w:p w14:paraId="6811894C" w14:textId="77777777" w:rsidR="00E3600C" w:rsidRPr="00275396" w:rsidRDefault="00E3600C" w:rsidP="00E3600C">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Os serviços serão recebidos provisoriamente</w:t>
      </w:r>
      <w:r w:rsidRPr="00275396">
        <w:rPr>
          <w:color w:val="auto"/>
        </w:rPr>
        <w:t>, de forma sumária,</w:t>
      </w:r>
      <w:r w:rsidRPr="00275396">
        <w:rPr>
          <w:rFonts w:eastAsia="Times New Roman"/>
          <w:color w:val="auto"/>
        </w:rPr>
        <w:t xml:space="preserve"> no prazo de 05 (cinco)</w:t>
      </w:r>
      <w:r>
        <w:rPr>
          <w:rFonts w:eastAsia="Times New Roman"/>
          <w:color w:val="auto"/>
        </w:rPr>
        <w:t xml:space="preserve"> </w:t>
      </w:r>
      <w:r w:rsidRPr="00275396">
        <w:rPr>
          <w:rFonts w:eastAsia="Times New Roman"/>
          <w:color w:val="auto"/>
        </w:rPr>
        <w:t xml:space="preserve">dias </w:t>
      </w:r>
      <w:r w:rsidRPr="00275396">
        <w:rPr>
          <w:rFonts w:eastAsiaTheme="minorEastAsia"/>
          <w:color w:val="000000" w:themeColor="text1"/>
        </w:rPr>
        <w:t>úteis</w:t>
      </w:r>
      <w:r w:rsidRPr="00275396">
        <w:rPr>
          <w:rFonts w:eastAsia="Times New Roman"/>
          <w:color w:val="auto"/>
        </w:rPr>
        <w:t>, pelo(a) responsável pelo acompanhamento e fiscalização do contrato, para efeito de posterior verificação de sua conformidade com as especificações constantes neste Termo de Referência e na proposta;</w:t>
      </w:r>
    </w:p>
    <w:p w14:paraId="03CD2093" w14:textId="77777777" w:rsidR="00E3600C" w:rsidRPr="00275396" w:rsidRDefault="00E3600C" w:rsidP="00E3600C">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máximo de 10 (dez) dias </w:t>
      </w:r>
      <w:r>
        <w:rPr>
          <w:rFonts w:eastAsia="Times New Roman"/>
          <w:color w:val="auto"/>
        </w:rPr>
        <w:t>corridos</w:t>
      </w:r>
      <w:r w:rsidRPr="00275396">
        <w:rPr>
          <w:rFonts w:eastAsia="Times New Roman"/>
          <w:color w:val="auto"/>
        </w:rPr>
        <w:t>, a contar da notificação da contratada, às suas custas, sem prejuízo da aplicação das penalidades aplicáveis;</w:t>
      </w:r>
    </w:p>
    <w:p w14:paraId="6F675375" w14:textId="77777777" w:rsidR="00E3600C" w:rsidRPr="00275396" w:rsidRDefault="00E3600C" w:rsidP="00E3600C">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 xml:space="preserve">Os serviços serão recebidos definitivamente no prazo de 10 (dez) dias </w:t>
      </w:r>
      <w:r w:rsidRPr="00275396">
        <w:rPr>
          <w:rFonts w:eastAsiaTheme="minorEastAsia"/>
          <w:color w:val="000000" w:themeColor="text1"/>
        </w:rPr>
        <w:t>corridos</w:t>
      </w:r>
      <w:r w:rsidRPr="00275396">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69F9A836"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C60BDD3">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29B7116F"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6F24A5CA" w14:textId="77777777" w:rsidR="00E3600C" w:rsidRPr="00C275FA" w:rsidRDefault="00E3600C" w:rsidP="00E3600C">
      <w:pPr>
        <w:pStyle w:val="Default"/>
        <w:spacing w:line="360" w:lineRule="auto"/>
        <w:ind w:firstLine="720"/>
        <w:jc w:val="both"/>
        <w:rPr>
          <w:rFonts w:eastAsia="Times New Roman"/>
          <w:color w:val="auto"/>
        </w:rPr>
      </w:pPr>
    </w:p>
    <w:p w14:paraId="6BF927BF" w14:textId="77777777" w:rsidR="00E3600C" w:rsidRPr="000A6D63" w:rsidRDefault="00E3600C" w:rsidP="00E3600C">
      <w:pPr>
        <w:pStyle w:val="Default"/>
        <w:numPr>
          <w:ilvl w:val="0"/>
          <w:numId w:val="27"/>
        </w:numPr>
        <w:shd w:val="clear" w:color="auto" w:fill="D9D9D9" w:themeFill="background1" w:themeFillShade="D9"/>
        <w:ind w:left="0" w:firstLine="0"/>
        <w:jc w:val="both"/>
        <w:rPr>
          <w:rFonts w:eastAsia="Times New Roman"/>
          <w:b/>
          <w:bCs/>
          <w:color w:val="auto"/>
        </w:rPr>
      </w:pPr>
      <w:r w:rsidRPr="0BB01E29">
        <w:rPr>
          <w:rFonts w:eastAsia="Times New Roman"/>
          <w:b/>
          <w:bCs/>
          <w:color w:val="auto"/>
        </w:rPr>
        <w:t>CRONOGRAMA</w:t>
      </w:r>
      <w:r>
        <w:rPr>
          <w:rFonts w:eastAsia="Times New Roman"/>
          <w:b/>
          <w:bCs/>
          <w:color w:val="auto"/>
        </w:rPr>
        <w:t xml:space="preserve"> FÍSICO-FINANCEIRO</w:t>
      </w:r>
      <w:r w:rsidRPr="0BB01E29">
        <w:rPr>
          <w:rFonts w:eastAsia="Times New Roman"/>
          <w:b/>
          <w:bCs/>
          <w:color w:val="auto"/>
        </w:rPr>
        <w:t xml:space="preserve"> D</w:t>
      </w:r>
      <w:r>
        <w:rPr>
          <w:rFonts w:eastAsia="Times New Roman"/>
          <w:b/>
          <w:bCs/>
          <w:color w:val="auto"/>
        </w:rPr>
        <w:t>A</w:t>
      </w:r>
      <w:r w:rsidRPr="0BB01E29">
        <w:rPr>
          <w:rFonts w:eastAsia="Times New Roman"/>
          <w:b/>
          <w:bCs/>
          <w:color w:val="auto"/>
        </w:rPr>
        <w:t xml:space="preserve"> EXECUÇÃO </w:t>
      </w:r>
    </w:p>
    <w:p w14:paraId="5076C3D8"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00D05452">
        <w:rPr>
          <w:rFonts w:eastAsia="Times New Roman"/>
          <w:color w:val="auto"/>
        </w:rPr>
        <w:t>Cronograma relacionando a conclusão das etapas estabelecidas neste Termo de Referência ao pagamento de valores financeiros contratuais:</w:t>
      </w:r>
    </w:p>
    <w:p w14:paraId="7744203D" w14:textId="77777777" w:rsidR="00E3600C" w:rsidRPr="00D05452" w:rsidRDefault="00E3600C" w:rsidP="00E3600C">
      <w:pPr>
        <w:pStyle w:val="Default"/>
        <w:spacing w:line="360" w:lineRule="auto"/>
        <w:jc w:val="both"/>
        <w:rPr>
          <w:rFonts w:eastAsia="Times New Roman"/>
          <w:color w:val="auto"/>
        </w:rPr>
      </w:pPr>
    </w:p>
    <w:tbl>
      <w:tblPr>
        <w:tblStyle w:val="Tabelacomgrade"/>
        <w:tblW w:w="0" w:type="auto"/>
        <w:tblInd w:w="708" w:type="dxa"/>
        <w:tblLook w:val="04A0" w:firstRow="1" w:lastRow="0" w:firstColumn="1" w:lastColumn="0" w:noHBand="0" w:noVBand="1"/>
      </w:tblPr>
      <w:tblGrid>
        <w:gridCol w:w="2548"/>
        <w:gridCol w:w="2409"/>
        <w:gridCol w:w="2829"/>
      </w:tblGrid>
      <w:tr w:rsidR="00E3600C" w14:paraId="0AAC6032" w14:textId="77777777" w:rsidTr="00843285">
        <w:tc>
          <w:tcPr>
            <w:tcW w:w="7786" w:type="dxa"/>
            <w:gridSpan w:val="3"/>
            <w:shd w:val="clear" w:color="auto" w:fill="A6A6A6" w:themeFill="background1" w:themeFillShade="A6"/>
          </w:tcPr>
          <w:p w14:paraId="0B95BE26" w14:textId="77777777" w:rsidR="00E3600C" w:rsidRDefault="00E3600C" w:rsidP="00843285">
            <w:pPr>
              <w:pStyle w:val="Default"/>
              <w:spacing w:line="360" w:lineRule="auto"/>
              <w:jc w:val="center"/>
            </w:pPr>
            <w:r>
              <w:rPr>
                <w:rFonts w:ascii="Arial" w:hAnsi="Arial"/>
                <w:b/>
                <w:bCs/>
                <w:sz w:val="20"/>
                <w:szCs w:val="20"/>
              </w:rPr>
              <w:t>CRONOGRAMA FÍSICO-FINANCEIRO</w:t>
            </w:r>
            <w:r w:rsidRPr="098EA061">
              <w:rPr>
                <w:rFonts w:ascii="Arial" w:hAnsi="Arial"/>
                <w:b/>
                <w:bCs/>
                <w:sz w:val="20"/>
                <w:szCs w:val="20"/>
              </w:rPr>
              <w:t xml:space="preserve"> DA EXECUÇÃO DOS</w:t>
            </w:r>
            <w:r w:rsidRPr="78BCFEAA">
              <w:rPr>
                <w:rFonts w:ascii="Arial" w:hAnsi="Arial"/>
                <w:b/>
                <w:bCs/>
                <w:sz w:val="20"/>
                <w:szCs w:val="20"/>
              </w:rPr>
              <w:t xml:space="preserve"> SERVIÇOS</w:t>
            </w:r>
          </w:p>
        </w:tc>
      </w:tr>
      <w:tr w:rsidR="00E3600C" w14:paraId="423CEB6B" w14:textId="77777777" w:rsidTr="00843285">
        <w:tc>
          <w:tcPr>
            <w:tcW w:w="2548" w:type="dxa"/>
            <w:shd w:val="clear" w:color="auto" w:fill="D9D9D9" w:themeFill="background1" w:themeFillShade="D9"/>
            <w:vAlign w:val="center"/>
          </w:tcPr>
          <w:p w14:paraId="11F30DF9" w14:textId="77777777" w:rsidR="00E3600C" w:rsidRDefault="00E3600C" w:rsidP="00843285">
            <w:pPr>
              <w:pStyle w:val="Default"/>
              <w:spacing w:line="360" w:lineRule="auto"/>
              <w:jc w:val="center"/>
            </w:pPr>
            <w:r>
              <w:t>Serviços’</w:t>
            </w:r>
          </w:p>
        </w:tc>
        <w:tc>
          <w:tcPr>
            <w:tcW w:w="2409" w:type="dxa"/>
            <w:shd w:val="clear" w:color="auto" w:fill="D9D9D9" w:themeFill="background1" w:themeFillShade="D9"/>
            <w:vAlign w:val="center"/>
          </w:tcPr>
          <w:p w14:paraId="346BB897" w14:textId="77777777" w:rsidR="00E3600C" w:rsidRDefault="00E3600C" w:rsidP="00843285">
            <w:pPr>
              <w:pStyle w:val="Default"/>
              <w:spacing w:line="360" w:lineRule="auto"/>
              <w:jc w:val="center"/>
            </w:pPr>
            <w:r>
              <w:t>Prazo máximo de Execução</w:t>
            </w:r>
          </w:p>
          <w:p w14:paraId="23953600" w14:textId="77777777" w:rsidR="00E3600C" w:rsidRDefault="00E3600C" w:rsidP="00843285">
            <w:pPr>
              <w:pStyle w:val="Default"/>
              <w:spacing w:line="360" w:lineRule="auto"/>
              <w:jc w:val="center"/>
            </w:pPr>
            <w:r>
              <w:t>(Em semanas)</w:t>
            </w:r>
          </w:p>
        </w:tc>
        <w:tc>
          <w:tcPr>
            <w:tcW w:w="2829" w:type="dxa"/>
            <w:shd w:val="clear" w:color="auto" w:fill="D9D9D9" w:themeFill="background1" w:themeFillShade="D9"/>
            <w:vAlign w:val="center"/>
          </w:tcPr>
          <w:p w14:paraId="2E4559DE" w14:textId="77777777" w:rsidR="00E3600C" w:rsidRDefault="00E3600C" w:rsidP="00843285">
            <w:pPr>
              <w:pStyle w:val="Default"/>
              <w:spacing w:line="360" w:lineRule="auto"/>
              <w:jc w:val="center"/>
            </w:pPr>
            <w:r>
              <w:t>Percentual do Faturamento em relação ao valor global</w:t>
            </w:r>
          </w:p>
          <w:p w14:paraId="35957882" w14:textId="77777777" w:rsidR="00E3600C" w:rsidRDefault="00E3600C" w:rsidP="00843285">
            <w:pPr>
              <w:pStyle w:val="Default"/>
              <w:spacing w:line="360" w:lineRule="auto"/>
              <w:jc w:val="center"/>
            </w:pPr>
            <w:r>
              <w:lastRenderedPageBreak/>
              <w:t>mediante finalização do serviço previsto:</w:t>
            </w:r>
          </w:p>
        </w:tc>
      </w:tr>
      <w:tr w:rsidR="00E3600C" w14:paraId="27A029CE" w14:textId="77777777" w:rsidTr="00843285">
        <w:tc>
          <w:tcPr>
            <w:tcW w:w="2548" w:type="dxa"/>
            <w:vAlign w:val="center"/>
          </w:tcPr>
          <w:p w14:paraId="362039B2" w14:textId="77777777" w:rsidR="00E3600C" w:rsidRPr="00330755" w:rsidRDefault="00E3600C" w:rsidP="00843285">
            <w:pPr>
              <w:pStyle w:val="Default"/>
              <w:spacing w:line="360" w:lineRule="auto"/>
              <w:jc w:val="center"/>
            </w:pPr>
            <w:r w:rsidRPr="00330755">
              <w:lastRenderedPageBreak/>
              <w:t>Especificados na</w:t>
            </w:r>
          </w:p>
          <w:p w14:paraId="0D5222A1" w14:textId="77777777" w:rsidR="00E3600C" w:rsidRPr="00330755" w:rsidRDefault="00E3600C" w:rsidP="00843285">
            <w:pPr>
              <w:pStyle w:val="Default"/>
              <w:spacing w:line="360" w:lineRule="auto"/>
              <w:jc w:val="center"/>
            </w:pPr>
            <w:r w:rsidRPr="00330755">
              <w:t>Etapa 01 (item 3.</w:t>
            </w:r>
            <w:r>
              <w:t>8.1</w:t>
            </w:r>
            <w:r w:rsidRPr="00330755">
              <w:t>)</w:t>
            </w:r>
          </w:p>
        </w:tc>
        <w:tc>
          <w:tcPr>
            <w:tcW w:w="2409" w:type="dxa"/>
            <w:vAlign w:val="center"/>
          </w:tcPr>
          <w:p w14:paraId="23074079" w14:textId="77777777" w:rsidR="00E3600C" w:rsidRDefault="00E3600C" w:rsidP="00843285">
            <w:pPr>
              <w:pStyle w:val="Default"/>
              <w:spacing w:line="360" w:lineRule="auto"/>
              <w:jc w:val="center"/>
            </w:pPr>
            <w:r>
              <w:t>3 (três)</w:t>
            </w:r>
          </w:p>
        </w:tc>
        <w:tc>
          <w:tcPr>
            <w:tcW w:w="2829" w:type="dxa"/>
            <w:vAlign w:val="center"/>
          </w:tcPr>
          <w:p w14:paraId="68412E75" w14:textId="77777777" w:rsidR="00E3600C" w:rsidRDefault="00E3600C" w:rsidP="00843285">
            <w:pPr>
              <w:pStyle w:val="Default"/>
              <w:spacing w:line="360" w:lineRule="auto"/>
              <w:jc w:val="center"/>
            </w:pPr>
            <w:r>
              <w:t>20%</w:t>
            </w:r>
          </w:p>
        </w:tc>
      </w:tr>
      <w:tr w:rsidR="00E3600C" w14:paraId="675603AC" w14:textId="77777777" w:rsidTr="00843285">
        <w:tc>
          <w:tcPr>
            <w:tcW w:w="2548" w:type="dxa"/>
            <w:vAlign w:val="center"/>
          </w:tcPr>
          <w:p w14:paraId="46707B82" w14:textId="77777777" w:rsidR="00E3600C" w:rsidRPr="00330755" w:rsidRDefault="00E3600C" w:rsidP="00843285">
            <w:pPr>
              <w:pStyle w:val="Default"/>
              <w:spacing w:line="360" w:lineRule="auto"/>
              <w:jc w:val="center"/>
            </w:pPr>
            <w:r w:rsidRPr="00330755">
              <w:t>Especificados na</w:t>
            </w:r>
          </w:p>
          <w:p w14:paraId="643F027D" w14:textId="77777777" w:rsidR="00E3600C" w:rsidRPr="00330755" w:rsidRDefault="00E3600C" w:rsidP="00843285">
            <w:pPr>
              <w:pStyle w:val="Default"/>
              <w:spacing w:line="360" w:lineRule="auto"/>
              <w:jc w:val="center"/>
            </w:pPr>
            <w:r w:rsidRPr="00330755">
              <w:t>Etapa 02 (item 3.</w:t>
            </w:r>
            <w:r>
              <w:t>8.2</w:t>
            </w:r>
            <w:r w:rsidRPr="00330755">
              <w:t>)</w:t>
            </w:r>
          </w:p>
        </w:tc>
        <w:tc>
          <w:tcPr>
            <w:tcW w:w="2409" w:type="dxa"/>
            <w:vAlign w:val="center"/>
          </w:tcPr>
          <w:p w14:paraId="604F7490" w14:textId="77777777" w:rsidR="00E3600C" w:rsidRDefault="00E3600C" w:rsidP="00843285">
            <w:pPr>
              <w:pStyle w:val="Default"/>
              <w:spacing w:line="360" w:lineRule="auto"/>
              <w:jc w:val="center"/>
            </w:pPr>
            <w:r>
              <w:t>4 (quatro)</w:t>
            </w:r>
          </w:p>
        </w:tc>
        <w:tc>
          <w:tcPr>
            <w:tcW w:w="2829" w:type="dxa"/>
            <w:vAlign w:val="center"/>
          </w:tcPr>
          <w:p w14:paraId="63379B84" w14:textId="77777777" w:rsidR="00E3600C" w:rsidRDefault="00E3600C" w:rsidP="00843285">
            <w:pPr>
              <w:pStyle w:val="Default"/>
              <w:spacing w:line="360" w:lineRule="auto"/>
              <w:jc w:val="center"/>
            </w:pPr>
            <w:r>
              <w:t>30%</w:t>
            </w:r>
          </w:p>
        </w:tc>
      </w:tr>
      <w:tr w:rsidR="00E3600C" w14:paraId="1E64D15D" w14:textId="77777777" w:rsidTr="00843285">
        <w:tc>
          <w:tcPr>
            <w:tcW w:w="2548" w:type="dxa"/>
            <w:vAlign w:val="center"/>
          </w:tcPr>
          <w:p w14:paraId="69D7CCD3" w14:textId="77777777" w:rsidR="00E3600C" w:rsidRPr="00330755" w:rsidRDefault="00E3600C" w:rsidP="00843285">
            <w:pPr>
              <w:pStyle w:val="Default"/>
              <w:spacing w:line="360" w:lineRule="auto"/>
              <w:jc w:val="center"/>
            </w:pPr>
            <w:r w:rsidRPr="00330755">
              <w:t>Especificados na</w:t>
            </w:r>
          </w:p>
          <w:p w14:paraId="16D9B7B6" w14:textId="77777777" w:rsidR="00E3600C" w:rsidRPr="00330755" w:rsidRDefault="00E3600C" w:rsidP="00843285">
            <w:pPr>
              <w:pStyle w:val="Default"/>
              <w:spacing w:line="360" w:lineRule="auto"/>
              <w:jc w:val="center"/>
              <w:rPr>
                <w:b/>
                <w:bCs/>
              </w:rPr>
            </w:pPr>
            <w:r w:rsidRPr="00330755">
              <w:t>Etapa 03 (item 3.</w:t>
            </w:r>
            <w:r>
              <w:t>8.3</w:t>
            </w:r>
            <w:r w:rsidRPr="00330755">
              <w:t>)</w:t>
            </w:r>
          </w:p>
        </w:tc>
        <w:tc>
          <w:tcPr>
            <w:tcW w:w="2409" w:type="dxa"/>
            <w:vAlign w:val="center"/>
          </w:tcPr>
          <w:p w14:paraId="39697AAA" w14:textId="77777777" w:rsidR="00E3600C" w:rsidRDefault="00E3600C" w:rsidP="00843285">
            <w:pPr>
              <w:pStyle w:val="Default"/>
              <w:spacing w:line="360" w:lineRule="auto"/>
              <w:jc w:val="center"/>
            </w:pPr>
            <w:r>
              <w:t>4 (quatro)</w:t>
            </w:r>
          </w:p>
        </w:tc>
        <w:tc>
          <w:tcPr>
            <w:tcW w:w="2829" w:type="dxa"/>
            <w:vAlign w:val="center"/>
          </w:tcPr>
          <w:p w14:paraId="1E93926B" w14:textId="77777777" w:rsidR="00E3600C" w:rsidRDefault="00E3600C" w:rsidP="00843285">
            <w:pPr>
              <w:pStyle w:val="Default"/>
              <w:spacing w:line="360" w:lineRule="auto"/>
              <w:jc w:val="center"/>
            </w:pPr>
            <w:r>
              <w:t>30%</w:t>
            </w:r>
          </w:p>
        </w:tc>
      </w:tr>
      <w:tr w:rsidR="00E3600C" w14:paraId="7E875CA4" w14:textId="77777777" w:rsidTr="00843285">
        <w:tc>
          <w:tcPr>
            <w:tcW w:w="2548" w:type="dxa"/>
            <w:vAlign w:val="center"/>
          </w:tcPr>
          <w:p w14:paraId="1CC0A2FF" w14:textId="77777777" w:rsidR="00E3600C" w:rsidRPr="00330755" w:rsidRDefault="00E3600C" w:rsidP="00843285">
            <w:pPr>
              <w:pStyle w:val="Default"/>
              <w:spacing w:line="360" w:lineRule="auto"/>
              <w:jc w:val="center"/>
            </w:pPr>
            <w:r w:rsidRPr="00330755">
              <w:t>Especificados na</w:t>
            </w:r>
          </w:p>
          <w:p w14:paraId="2539CBAF" w14:textId="77777777" w:rsidR="00E3600C" w:rsidRPr="00330755" w:rsidRDefault="00E3600C" w:rsidP="00843285">
            <w:pPr>
              <w:pStyle w:val="Default"/>
              <w:spacing w:line="360" w:lineRule="auto"/>
              <w:jc w:val="center"/>
            </w:pPr>
            <w:r w:rsidRPr="00330755">
              <w:t>Etapa 0</w:t>
            </w:r>
            <w:r>
              <w:t>4</w:t>
            </w:r>
            <w:r w:rsidRPr="00330755">
              <w:t xml:space="preserve"> (item 3.</w:t>
            </w:r>
            <w:r>
              <w:t>8.4</w:t>
            </w:r>
            <w:r w:rsidRPr="00330755">
              <w:t>)</w:t>
            </w:r>
          </w:p>
        </w:tc>
        <w:tc>
          <w:tcPr>
            <w:tcW w:w="2409" w:type="dxa"/>
            <w:vAlign w:val="center"/>
          </w:tcPr>
          <w:p w14:paraId="3547B125" w14:textId="77777777" w:rsidR="00E3600C" w:rsidRDefault="00E3600C" w:rsidP="00843285">
            <w:pPr>
              <w:pStyle w:val="Default"/>
              <w:spacing w:line="360" w:lineRule="auto"/>
              <w:jc w:val="center"/>
            </w:pPr>
            <w:r>
              <w:t>3 (três)</w:t>
            </w:r>
          </w:p>
        </w:tc>
        <w:tc>
          <w:tcPr>
            <w:tcW w:w="2829" w:type="dxa"/>
            <w:vAlign w:val="center"/>
          </w:tcPr>
          <w:p w14:paraId="1A63B79A" w14:textId="77777777" w:rsidR="00E3600C" w:rsidRDefault="00E3600C" w:rsidP="00843285">
            <w:pPr>
              <w:pStyle w:val="Default"/>
              <w:spacing w:line="360" w:lineRule="auto"/>
              <w:jc w:val="center"/>
            </w:pPr>
            <w:r>
              <w:t>20%</w:t>
            </w:r>
          </w:p>
        </w:tc>
      </w:tr>
    </w:tbl>
    <w:p w14:paraId="29FA0DA5" w14:textId="77777777" w:rsidR="00E3600C" w:rsidRDefault="00E3600C" w:rsidP="00E3600C">
      <w:pPr>
        <w:pStyle w:val="Default"/>
        <w:spacing w:line="360" w:lineRule="auto"/>
        <w:jc w:val="both"/>
        <w:rPr>
          <w:rFonts w:eastAsia="Times New Roman"/>
          <w:color w:val="auto"/>
          <w:sz w:val="20"/>
          <w:szCs w:val="20"/>
        </w:rPr>
      </w:pPr>
    </w:p>
    <w:p w14:paraId="78EA3566" w14:textId="77777777" w:rsidR="00E3600C" w:rsidRPr="00FD533A" w:rsidRDefault="00E3600C" w:rsidP="00E3600C">
      <w:pPr>
        <w:pStyle w:val="Default"/>
        <w:numPr>
          <w:ilvl w:val="1"/>
          <w:numId w:val="27"/>
        </w:numPr>
        <w:spacing w:line="360" w:lineRule="auto"/>
        <w:ind w:left="0" w:firstLine="0"/>
        <w:jc w:val="both"/>
        <w:rPr>
          <w:rFonts w:eastAsia="Times New Roman"/>
          <w:color w:val="auto"/>
        </w:rPr>
      </w:pPr>
      <w:r w:rsidRPr="00FD533A">
        <w:rPr>
          <w:rFonts w:eastAsia="Times New Roman"/>
          <w:color w:val="auto"/>
        </w:rPr>
        <w:t>A CONTRATADA estará apta a emitir notas fiscais para recebimento, após a conclusão dos serviços conforme previsto na tabela acima.</w:t>
      </w:r>
    </w:p>
    <w:p w14:paraId="4C0F8EAD" w14:textId="77777777" w:rsidR="00E3600C" w:rsidRPr="00FD533A" w:rsidRDefault="00E3600C" w:rsidP="00E3600C">
      <w:pPr>
        <w:pStyle w:val="Default"/>
        <w:numPr>
          <w:ilvl w:val="1"/>
          <w:numId w:val="27"/>
        </w:numPr>
        <w:spacing w:line="360" w:lineRule="auto"/>
        <w:ind w:left="0" w:firstLine="0"/>
        <w:jc w:val="both"/>
        <w:rPr>
          <w:rFonts w:eastAsia="Times New Roman"/>
          <w:color w:val="auto"/>
        </w:rPr>
      </w:pPr>
      <w:r w:rsidRPr="00FD533A">
        <w:rPr>
          <w:rFonts w:eastAsia="Times New Roman"/>
          <w:color w:val="auto"/>
        </w:rPr>
        <w:t>Em razão da natureza dos serviços, condições e disponibilidade de outras equipes necessárias para a realização das atividades previstas, considerando o interesse da CONTRATANTE, os prazos máximos do cronograma acima poderão ser revistos em comum acordo entre as partes.</w:t>
      </w:r>
    </w:p>
    <w:p w14:paraId="0BE1702C" w14:textId="77777777" w:rsidR="00E3600C" w:rsidRPr="000A6D63" w:rsidRDefault="00E3600C" w:rsidP="00E3600C">
      <w:pPr>
        <w:pStyle w:val="Default"/>
        <w:spacing w:after="240"/>
        <w:ind w:left="720"/>
        <w:jc w:val="both"/>
        <w:rPr>
          <w:rFonts w:eastAsia="Times New Roman"/>
          <w:color w:val="auto"/>
        </w:rPr>
      </w:pPr>
    </w:p>
    <w:p w14:paraId="6298FBFC"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2207CEA3" w14:textId="77777777" w:rsidR="00E3600C" w:rsidRPr="00B22524" w:rsidRDefault="00E3600C" w:rsidP="00E3600C">
      <w:pPr>
        <w:pStyle w:val="Default"/>
        <w:numPr>
          <w:ilvl w:val="1"/>
          <w:numId w:val="27"/>
        </w:numPr>
        <w:spacing w:line="360" w:lineRule="auto"/>
        <w:ind w:left="0" w:firstLine="0"/>
        <w:jc w:val="both"/>
        <w:rPr>
          <w:rFonts w:eastAsia="Times New Roman"/>
          <w:color w:val="auto"/>
        </w:rPr>
      </w:pPr>
      <w:r>
        <w:rPr>
          <w:rFonts w:eastAsiaTheme="minorEastAsia"/>
          <w:color w:val="auto"/>
        </w:rPr>
        <w:t>Conforme a etapa e características envolvidas na execução das atividades previstas, o</w:t>
      </w:r>
      <w:r w:rsidRPr="195F2EF2">
        <w:rPr>
          <w:rFonts w:eastAsiaTheme="minorEastAsia"/>
          <w:color w:val="auto"/>
        </w:rPr>
        <w:t>s serviços deverão ser prestados de forma remota</w:t>
      </w:r>
      <w:r>
        <w:rPr>
          <w:rFonts w:eastAsiaTheme="minorEastAsia"/>
          <w:color w:val="auto"/>
        </w:rPr>
        <w:t xml:space="preserve"> ou presencial</w:t>
      </w:r>
      <w:r w:rsidRPr="195F2EF2">
        <w:rPr>
          <w:rFonts w:eastAsiaTheme="minorEastAsia"/>
          <w:color w:val="auto"/>
        </w:rPr>
        <w:t xml:space="preserve">. </w:t>
      </w:r>
      <w:r>
        <w:rPr>
          <w:rFonts w:eastAsiaTheme="minorEastAsia"/>
          <w:color w:val="auto"/>
        </w:rPr>
        <w:t xml:space="preserve">Quando executados de forma presencial, </w:t>
      </w:r>
      <w:r w:rsidRPr="195F2EF2">
        <w:rPr>
          <w:rFonts w:eastAsiaTheme="minorEastAsia"/>
          <w:color w:val="auto"/>
        </w:rPr>
        <w:t>a critério da CONTRATANTE, eles poderão ser prestados na Sede do CNMP, no Setor de Administração Federal Sul – SAFS, Quadra 2, Lote 3, CEP 70070-600 em Brasília-DF</w:t>
      </w:r>
      <w:r>
        <w:rPr>
          <w:rFonts w:eastAsiaTheme="minorEastAsia"/>
          <w:color w:val="auto"/>
        </w:rPr>
        <w:t xml:space="preserve"> ou então na Sede do MPDFT, localizado no </w:t>
      </w:r>
      <w:r w:rsidRPr="004519CF">
        <w:rPr>
          <w:rFonts w:eastAsiaTheme="minorEastAsia"/>
          <w:color w:val="auto"/>
        </w:rPr>
        <w:t>Eixo Monumental, Praça do Buriti, Lote 2, CEP 70.091-900</w:t>
      </w:r>
      <w:r>
        <w:rPr>
          <w:rFonts w:eastAsiaTheme="minorEastAsia"/>
          <w:color w:val="auto"/>
        </w:rPr>
        <w:t xml:space="preserve"> em Brasília-DF</w:t>
      </w:r>
      <w:r w:rsidRPr="195F2EF2">
        <w:rPr>
          <w:rFonts w:eastAsiaTheme="minorEastAsia"/>
          <w:color w:val="auto"/>
        </w:rPr>
        <w:t xml:space="preserve">. </w:t>
      </w:r>
      <w:r>
        <w:rPr>
          <w:rFonts w:eastAsiaTheme="minorEastAsia"/>
          <w:color w:val="auto"/>
        </w:rPr>
        <w:t>As</w:t>
      </w:r>
      <w:r w:rsidRPr="195F2EF2">
        <w:rPr>
          <w:rFonts w:eastAsiaTheme="minorEastAsia"/>
          <w:color w:val="auto"/>
        </w:rPr>
        <w:t xml:space="preserve"> eventu</w:t>
      </w:r>
      <w:r>
        <w:rPr>
          <w:rFonts w:eastAsiaTheme="minorEastAsia"/>
          <w:color w:val="auto"/>
        </w:rPr>
        <w:t xml:space="preserve">ais </w:t>
      </w:r>
      <w:r w:rsidRPr="195F2EF2">
        <w:rPr>
          <w:rFonts w:eastAsiaTheme="minorEastAsia"/>
          <w:color w:val="auto"/>
        </w:rPr>
        <w:t>mudança</w:t>
      </w:r>
      <w:r>
        <w:rPr>
          <w:rFonts w:eastAsiaTheme="minorEastAsia"/>
          <w:color w:val="auto"/>
        </w:rPr>
        <w:t>s</w:t>
      </w:r>
      <w:r w:rsidRPr="195F2EF2">
        <w:rPr>
          <w:rFonts w:eastAsiaTheme="minorEastAsia"/>
          <w:color w:val="auto"/>
        </w:rPr>
        <w:t xml:space="preserve"> </w:t>
      </w:r>
      <w:r>
        <w:rPr>
          <w:rFonts w:eastAsiaTheme="minorEastAsia"/>
          <w:color w:val="auto"/>
        </w:rPr>
        <w:t>de</w:t>
      </w:r>
      <w:r w:rsidRPr="195F2EF2">
        <w:rPr>
          <w:rFonts w:eastAsiaTheme="minorEastAsia"/>
          <w:color w:val="auto"/>
        </w:rPr>
        <w:t xml:space="preserve"> loca</w:t>
      </w:r>
      <w:r>
        <w:rPr>
          <w:rFonts w:eastAsiaTheme="minorEastAsia"/>
          <w:color w:val="auto"/>
        </w:rPr>
        <w:t>is</w:t>
      </w:r>
      <w:r w:rsidRPr="195F2EF2">
        <w:rPr>
          <w:rFonts w:eastAsiaTheme="minorEastAsia"/>
          <w:color w:val="auto"/>
        </w:rPr>
        <w:t xml:space="preserve"> em Brasília-DF não deverão interromp</w:t>
      </w:r>
      <w:r>
        <w:rPr>
          <w:rFonts w:eastAsiaTheme="minorEastAsia"/>
          <w:color w:val="auto"/>
        </w:rPr>
        <w:t>er</w:t>
      </w:r>
      <w:r w:rsidRPr="195F2EF2">
        <w:rPr>
          <w:rFonts w:eastAsiaTheme="minorEastAsia"/>
          <w:color w:val="auto"/>
        </w:rPr>
        <w:t xml:space="preserve"> a prestação dos serviços, nas mesmas condições estabelecidas neste Termo de Referência.</w:t>
      </w:r>
    </w:p>
    <w:p w14:paraId="208EFFC2"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heme="minorEastAsia"/>
          <w:color w:val="auto"/>
        </w:rPr>
        <w:t xml:space="preserve">Em razão da natureza dos serviços, que implica na realização de reuniões diversas e conhecimento das características relacionadas às atividades desenvolvidas pela CONTRATANTE, incluindo o conhecimento das instalações físicas da edificação atualmente ocupada pelo CNMP, a CONTRATADA </w:t>
      </w:r>
      <w:r w:rsidRPr="00B137F0">
        <w:rPr>
          <w:rFonts w:eastAsiaTheme="minorEastAsia"/>
          <w:color w:val="auto"/>
        </w:rPr>
        <w:t xml:space="preserve">deverá estar </w:t>
      </w:r>
      <w:r w:rsidRPr="56C3944E">
        <w:rPr>
          <w:rFonts w:eastAsiaTheme="minorEastAsia"/>
          <w:color w:val="auto"/>
        </w:rPr>
        <w:t xml:space="preserve">ciente quanto à obrigatoriedade do seu comparecimento presencial em </w:t>
      </w:r>
      <w:r w:rsidRPr="56C3944E">
        <w:rPr>
          <w:rFonts w:eastAsiaTheme="minorEastAsia"/>
          <w:color w:val="auto"/>
        </w:rPr>
        <w:lastRenderedPageBreak/>
        <w:t>determinadas etapas de desenvolvimento dos serviços, especialmente nas etapas iniciais, de levantamento de informações, realização de discussões com as equipes e especificação dos requisitos.</w:t>
      </w:r>
    </w:p>
    <w:p w14:paraId="28F68653" w14:textId="77777777" w:rsidR="00E3600C" w:rsidRPr="004519CF" w:rsidRDefault="00E3600C" w:rsidP="00E3600C">
      <w:pPr>
        <w:pStyle w:val="Default"/>
        <w:numPr>
          <w:ilvl w:val="1"/>
          <w:numId w:val="27"/>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148BF79F" w14:textId="77777777" w:rsidR="00E3600C" w:rsidRPr="00C275FA" w:rsidRDefault="00E3600C" w:rsidP="00E3600C">
      <w:pPr>
        <w:pStyle w:val="Default"/>
        <w:spacing w:line="360" w:lineRule="auto"/>
        <w:ind w:firstLine="720"/>
        <w:jc w:val="both"/>
        <w:rPr>
          <w:rFonts w:eastAsia="Times New Roman"/>
          <w:color w:val="auto"/>
        </w:rPr>
      </w:pPr>
    </w:p>
    <w:p w14:paraId="58A73D97"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22F2B7DA"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5483F28C"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64FCC23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4FB3C49F"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3E8ADF47"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70A486A0"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72CD8E2D"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52D43D79"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 CONTRATADA;</w:t>
      </w:r>
    </w:p>
    <w:p w14:paraId="33471ECE"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4A758221"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0BB01E29">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190DF5CC" w14:textId="77777777" w:rsidR="00E3600C" w:rsidRDefault="00E3600C" w:rsidP="00E3600C">
      <w:pPr>
        <w:pStyle w:val="PargrafodaLista"/>
        <w:numPr>
          <w:ilvl w:val="1"/>
          <w:numId w:val="27"/>
        </w:numPr>
        <w:spacing w:line="360" w:lineRule="auto"/>
        <w:ind w:left="0" w:firstLine="0"/>
        <w:jc w:val="both"/>
        <w:rPr>
          <w:rFonts w:ascii="Times New Roman" w:eastAsia="Times New Roman" w:hAnsi="Times New Roman" w:cs="Times New Roman"/>
        </w:rPr>
      </w:pPr>
      <w:r w:rsidRPr="00E130F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479B435D" w14:textId="77777777" w:rsidR="00E3600C" w:rsidRPr="00C275FA" w:rsidRDefault="00E3600C" w:rsidP="00E3600C">
      <w:pPr>
        <w:pStyle w:val="Default"/>
        <w:spacing w:line="360" w:lineRule="auto"/>
        <w:ind w:firstLine="720"/>
        <w:jc w:val="both"/>
        <w:rPr>
          <w:rFonts w:eastAsia="Times New Roman"/>
          <w:color w:val="auto"/>
        </w:rPr>
      </w:pPr>
    </w:p>
    <w:p w14:paraId="2A741FBA"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lastRenderedPageBreak/>
        <w:t>OBRIGAÇÕES DA CONTRATADA</w:t>
      </w:r>
    </w:p>
    <w:p w14:paraId="43F1ED59"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332B53D0"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203B1C4B"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16B938E6"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5AC88640"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D138F5">
        <w:rPr>
          <w:rFonts w:eastAsia="Times New Roman"/>
          <w:color w:val="auto"/>
        </w:rPr>
        <w:t>Relatar ao CONTRATANTE, no prazo máximo de 02 (dois) dias úteis, irregularidades ocorridas que impeçam, alterem ou retardem a execução do contrato/objeto, efetuando o registro da ocorrência com todos os dados e circunstâncias</w:t>
      </w:r>
      <w:r w:rsidRPr="195F2EF2">
        <w:rPr>
          <w:rFonts w:eastAsia="Times New Roman"/>
          <w:color w:val="auto"/>
        </w:rPr>
        <w:t xml:space="preserve"> necessárias a seu esclarecimento, sem prejuízo da análise da administração e das sanções previstas;</w:t>
      </w:r>
    </w:p>
    <w:p w14:paraId="59D33604"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 14.133/2021</w:t>
      </w:r>
      <w:r w:rsidRPr="195F2EF2">
        <w:rPr>
          <w:rFonts w:eastAsia="Times New Roman"/>
          <w:color w:val="auto"/>
        </w:rPr>
        <w:t>);</w:t>
      </w:r>
    </w:p>
    <w:p w14:paraId="16CC1F75"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é responsável pelos danos causados diretamente à Administração ou a terceiros, decorrentes de sua culpa ou dolo na execução do contrato (art. 120 da Lei 14.133/2021);</w:t>
      </w:r>
    </w:p>
    <w:p w14:paraId="2FDF837A" w14:textId="77777777" w:rsidR="00E3600C" w:rsidRPr="00C275FA" w:rsidRDefault="00E3600C" w:rsidP="00E3600C">
      <w:pPr>
        <w:pStyle w:val="Default"/>
        <w:numPr>
          <w:ilvl w:val="1"/>
          <w:numId w:val="27"/>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2CC3AD19" w14:textId="77777777" w:rsidR="00E3600C" w:rsidRPr="00C275FA" w:rsidRDefault="00E3600C" w:rsidP="00E3600C">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69D46063" w14:textId="77777777" w:rsidR="00E3600C" w:rsidRPr="00C275FA" w:rsidRDefault="00E3600C" w:rsidP="00E3600C">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13829AAC" w14:textId="77777777" w:rsidR="00E3600C" w:rsidRPr="00C275FA" w:rsidRDefault="00E3600C" w:rsidP="00E3600C">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lastRenderedPageBreak/>
        <w:t>É vedado à CONTRATADA reproduzir, divulgar ou utilizar, em benefício próprio ou de terceiros, quaisquer informações de que tenha tomado ciência em razão da execução dos serviços sem o consentimento prévio e por escrito do CONTRATANTE.</w:t>
      </w:r>
    </w:p>
    <w:p w14:paraId="147470C2" w14:textId="77777777" w:rsidR="00E3600C" w:rsidRDefault="00E3600C" w:rsidP="00E3600C">
      <w:pPr>
        <w:spacing w:line="360" w:lineRule="auto"/>
        <w:ind w:left="360"/>
        <w:jc w:val="both"/>
        <w:rPr>
          <w:rFonts w:ascii="Times New Roman" w:eastAsia="Times New Roman" w:hAnsi="Times New Roman" w:cs="Times New Roman"/>
        </w:rPr>
      </w:pPr>
    </w:p>
    <w:p w14:paraId="521685C3"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45166806"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07A19463" w14:textId="77777777" w:rsidR="00E3600C" w:rsidRPr="00C275FA" w:rsidRDefault="00E3600C" w:rsidP="00E3600C">
      <w:pPr>
        <w:pStyle w:val="Default"/>
        <w:spacing w:line="360" w:lineRule="auto"/>
        <w:ind w:firstLine="720"/>
        <w:jc w:val="both"/>
        <w:rPr>
          <w:color w:val="auto"/>
        </w:rPr>
      </w:pPr>
    </w:p>
    <w:p w14:paraId="5CC64426"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3D3149C2"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p>
    <w:p w14:paraId="26E77D2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 xml:space="preserve">O julgamento das propostas se dará pelo menor </w:t>
      </w:r>
      <w:r w:rsidRPr="00B137F0">
        <w:rPr>
          <w:rFonts w:eastAsia="Times New Roman"/>
          <w:color w:val="auto"/>
        </w:rPr>
        <w:t>preço do item</w:t>
      </w:r>
      <w:r>
        <w:rPr>
          <w:rFonts w:eastAsia="Times New Roman"/>
          <w:color w:val="auto"/>
        </w:rPr>
        <w:t>.</w:t>
      </w:r>
    </w:p>
    <w:p w14:paraId="19B92DAB"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04F1B1CB" w14:textId="77777777" w:rsidR="00E3600C" w:rsidRPr="00C275FA" w:rsidRDefault="00E3600C" w:rsidP="00E3600C">
      <w:pPr>
        <w:spacing w:line="360" w:lineRule="auto"/>
        <w:jc w:val="both"/>
        <w:rPr>
          <w:rFonts w:ascii="Times New Roman" w:eastAsia="Times New Roman" w:hAnsi="Times New Roman" w:cs="Times New Roman"/>
        </w:rPr>
      </w:pPr>
    </w:p>
    <w:p w14:paraId="473E73B7"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41EA0B72"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AC5F7B2" w14:textId="77777777" w:rsidR="00E3600C" w:rsidRPr="00C275FA" w:rsidRDefault="00E3600C" w:rsidP="00E3600C">
      <w:pPr>
        <w:pStyle w:val="Default"/>
        <w:spacing w:line="360" w:lineRule="auto"/>
        <w:ind w:firstLine="720"/>
        <w:jc w:val="both"/>
        <w:rPr>
          <w:rFonts w:eastAsia="Times New Roman"/>
          <w:color w:val="auto"/>
        </w:rPr>
      </w:pPr>
    </w:p>
    <w:p w14:paraId="27BC34FE" w14:textId="77777777" w:rsidR="00E3600C" w:rsidRPr="00D61E55"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7A49B921" w14:textId="77777777" w:rsidR="00E3600C" w:rsidRPr="00D61E55" w:rsidRDefault="00E3600C" w:rsidP="00E3600C">
      <w:pPr>
        <w:pStyle w:val="Default"/>
        <w:numPr>
          <w:ilvl w:val="1"/>
          <w:numId w:val="27"/>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7950246A" w14:textId="77777777" w:rsidR="00E3600C" w:rsidRPr="00D61E55" w:rsidRDefault="00E3600C" w:rsidP="00E3600C">
      <w:pPr>
        <w:pStyle w:val="Default"/>
        <w:numPr>
          <w:ilvl w:val="1"/>
          <w:numId w:val="27"/>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 xml:space="preserve">da Lei 14.133/2021); </w:t>
      </w:r>
    </w:p>
    <w:p w14:paraId="1291F969" w14:textId="77777777" w:rsidR="00E3600C" w:rsidRPr="00D61E55" w:rsidRDefault="00E3600C" w:rsidP="00E3600C">
      <w:pPr>
        <w:pStyle w:val="Default"/>
        <w:numPr>
          <w:ilvl w:val="1"/>
          <w:numId w:val="27"/>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0519F136"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 xml:space="preserve">gestores e fiscais anotarão em registro próprio todas as ocorrências relacionadas com a execução do contrato, indicando dia, mês e ano, bem como o nome dos funcionários eventualmente </w:t>
      </w:r>
      <w:r w:rsidRPr="1C45E5C0">
        <w:rPr>
          <w:rFonts w:eastAsia="Times New Roman"/>
          <w:color w:val="auto"/>
        </w:rPr>
        <w:lastRenderedPageBreak/>
        <w:t>envolvidos, determinando o que for necessário à regularização das falhas ou defeitos observados e encaminhando os apontamentos à autoridade competente para as providências cabíveis;</w:t>
      </w:r>
    </w:p>
    <w:p w14:paraId="4F4763B5"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00C8EE59"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376C8CC5"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00985DE6">
        <w:rPr>
          <w:rFonts w:eastAsia="Times New Roman"/>
          <w:color w:val="auto"/>
        </w:rPr>
        <w:t>Após a assinatura do contrato, a CONTRATADA deverá apresentar ao gestor do contrato</w:t>
      </w:r>
      <w:r>
        <w:rPr>
          <w:rFonts w:eastAsia="Times New Roman"/>
          <w:color w:val="auto"/>
        </w:rPr>
        <w:t>:</w:t>
      </w:r>
    </w:p>
    <w:p w14:paraId="5A61437F" w14:textId="77777777" w:rsidR="00E3600C" w:rsidRPr="00D138F5"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Apresentar a Anotação de Responsabilidade Técnica - A.R.T. realizado junto ao Conselho Regional de Engenharia, Arquitetura e Agronomia do Distrito Federal – CREA/DF; ou Registro de Responsabilidade Técnica – R.R.T. realizado junto ao Conselho de Arquitetura e Urbanismo – CAU/DF, a depender do ramo de atuação da CONTRATADA; referente à prestação dos serviços contratados para a apreciação e aprovação por parte da CONTRATANTE, em até 05 (dias) dias contados do recebimento da ordem de serviço de início do contrato.</w:t>
      </w:r>
    </w:p>
    <w:p w14:paraId="606753F3" w14:textId="77777777" w:rsidR="00E3600C" w:rsidRPr="00C275FA" w:rsidRDefault="00E3600C" w:rsidP="00E3600C">
      <w:pPr>
        <w:pStyle w:val="Default"/>
        <w:spacing w:line="360" w:lineRule="auto"/>
        <w:jc w:val="both"/>
        <w:rPr>
          <w:rFonts w:eastAsia="Times New Roman"/>
          <w:color w:val="auto"/>
        </w:rPr>
      </w:pPr>
    </w:p>
    <w:p w14:paraId="770C71EF"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 xml:space="preserve">PREPOSTO </w:t>
      </w:r>
    </w:p>
    <w:p w14:paraId="337BC3CD"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00E130F3">
        <w:rPr>
          <w:rFonts w:eastAsia="Times New Roman"/>
          <w:color w:val="000000" w:themeColor="text1"/>
        </w:rPr>
        <w:t>FORMAL/ESCRITA</w:t>
      </w:r>
      <w:r>
        <w:t xml:space="preserve"> </w:t>
      </w:r>
      <w:r w:rsidRPr="00E130F3">
        <w:rPr>
          <w:rFonts w:eastAsia="Times New Roman"/>
          <w:color w:val="auto"/>
        </w:rPr>
        <w:t>em que deverá constar o nome completo, nº CPF e do documento de identidade, além dos dados relacionados à sua qualificação profissional;</w:t>
      </w:r>
    </w:p>
    <w:p w14:paraId="2E13718E"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3AF82582"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O preposto deverá estar apto a esclarecer as questões relacionadas às faturas dos serviços prestados; </w:t>
      </w:r>
    </w:p>
    <w:p w14:paraId="5CC3CCA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orientará o seu preposto quanto à necessidade de acatar as orientações do CONTRATANTE, inclusive quanto ao cumprimento das Normas Internas de Segurança e de Sustentabilidade;</w:t>
      </w:r>
    </w:p>
    <w:p w14:paraId="5E8F4077"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38A9039A" w14:textId="77777777" w:rsidR="00E3600C" w:rsidRDefault="00E3600C" w:rsidP="00E3600C">
      <w:pPr>
        <w:pStyle w:val="Default"/>
        <w:spacing w:line="360" w:lineRule="auto"/>
        <w:jc w:val="both"/>
        <w:rPr>
          <w:rFonts w:eastAsia="Times New Roman"/>
          <w:b/>
          <w:bCs/>
          <w:color w:val="auto"/>
        </w:rPr>
      </w:pPr>
    </w:p>
    <w:p w14:paraId="46FBF3C7" w14:textId="77777777" w:rsidR="00E3600C" w:rsidRPr="006319B9"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4AC3E20C" w14:textId="77777777" w:rsidR="00E3600C" w:rsidRPr="006319B9"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O CONTRATANTE </w:t>
      </w:r>
      <w:r>
        <w:rPr>
          <w:rFonts w:eastAsia="Times New Roman"/>
          <w:color w:val="auto"/>
        </w:rPr>
        <w:t>efetuará o pagamento</w:t>
      </w:r>
      <w:r w:rsidRPr="00E130F3">
        <w:rPr>
          <w:rFonts w:eastAsia="Times New Roman"/>
          <w:color w:val="auto"/>
        </w:rPr>
        <w:t xml:space="preserve"> à CONTRATADA, pelos serviços efetivamente prestados</w:t>
      </w:r>
      <w:r w:rsidRPr="00E130F3">
        <w:rPr>
          <w:rFonts w:eastAsiaTheme="minorEastAsia"/>
          <w:color w:val="auto"/>
        </w:rPr>
        <w:t xml:space="preserve">, </w:t>
      </w:r>
      <w:r>
        <w:rPr>
          <w:rFonts w:eastAsiaTheme="minorEastAsia"/>
          <w:color w:val="auto"/>
        </w:rPr>
        <w:t xml:space="preserve">conforme Cronograma Físico-Financeiro apresentado no item 8.1, </w:t>
      </w:r>
      <w:r w:rsidRPr="00E130F3">
        <w:rPr>
          <w:rFonts w:eastAsiaTheme="minorEastAsia"/>
          <w:color w:val="auto"/>
        </w:rPr>
        <w:t xml:space="preserve">em até 10 (dez) dias úteis, </w:t>
      </w:r>
      <w:r w:rsidRPr="00E130F3">
        <w:rPr>
          <w:rFonts w:eastAsia="Times New Roman"/>
          <w:color w:val="auto"/>
        </w:rPr>
        <w:t xml:space="preserve">contados a partir da data de recebimento definitivo do objeto, acompanhado do atesto do Fiscal do contrato. </w:t>
      </w:r>
    </w:p>
    <w:p w14:paraId="57C3CE82" w14:textId="77777777" w:rsidR="00E3600C" w:rsidRPr="006319B9"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Caso a CONTRATADA seja optante pelo “SIMPLES” (Lei nº 9.317/96),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0DD63D80"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O pagamento será feito por meio de depósito na conta</w:t>
      </w:r>
      <w:r>
        <w:rPr>
          <w:rFonts w:eastAsia="Times New Roman"/>
          <w:color w:val="auto"/>
        </w:rPr>
        <w:t xml:space="preserve"> </w:t>
      </w:r>
      <w:r w:rsidRPr="00E130F3">
        <w:rPr>
          <w:rFonts w:eastAsia="Times New Roman"/>
          <w:color w:val="auto"/>
        </w:rPr>
        <w:t>corrente da CONTRATADA, através de Ordem Bancária, mediante apresentação da respectiva Nota Fiscal/Fatura do serviço;</w:t>
      </w:r>
    </w:p>
    <w:p w14:paraId="6F021D0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3F20AB53"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63596CE3"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78B3233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0B5B049F"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3DCD032E"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7CFFD71F" w14:textId="77777777" w:rsidR="00E3600C" w:rsidRPr="00C275FA" w:rsidRDefault="00E3600C" w:rsidP="00E3600C">
      <w:pPr>
        <w:pStyle w:val="Default"/>
        <w:spacing w:line="360" w:lineRule="auto"/>
        <w:ind w:firstLine="720"/>
        <w:jc w:val="both"/>
        <w:rPr>
          <w:rFonts w:eastAsia="Times New Roman"/>
          <w:color w:val="auto"/>
        </w:rPr>
      </w:pPr>
    </w:p>
    <w:p w14:paraId="7DECB12D" w14:textId="77777777" w:rsidR="00E3600C" w:rsidRPr="007755EF"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7C56015B" w14:textId="77777777" w:rsidR="00E3600C" w:rsidRDefault="00E3600C" w:rsidP="00E3600C">
      <w:pPr>
        <w:pStyle w:val="Default"/>
        <w:spacing w:line="360" w:lineRule="auto"/>
        <w:ind w:firstLine="720"/>
        <w:jc w:val="both"/>
        <w:rPr>
          <w:rFonts w:eastAsia="Times New Roman"/>
          <w:color w:val="auto"/>
        </w:rPr>
      </w:pPr>
    </w:p>
    <w:p w14:paraId="0A7F0390" w14:textId="77777777" w:rsidR="00E3600C" w:rsidRPr="00DE738D" w:rsidRDefault="00E3600C" w:rsidP="00E3600C">
      <w:pPr>
        <w:pStyle w:val="Default"/>
        <w:numPr>
          <w:ilvl w:val="1"/>
          <w:numId w:val="27"/>
        </w:numPr>
        <w:spacing w:before="240" w:line="360" w:lineRule="auto"/>
        <w:ind w:left="0" w:firstLine="0"/>
        <w:jc w:val="both"/>
        <w:rPr>
          <w:rFonts w:eastAsia="Times New Roman"/>
          <w:color w:val="auto"/>
        </w:rPr>
      </w:pPr>
      <w:r w:rsidRPr="00DE738D">
        <w:rPr>
          <w:rFonts w:eastAsia="Times New Roman"/>
          <w:color w:val="auto"/>
        </w:rPr>
        <w:t xml:space="preserve">Com fundamento na Portaria CNMP-SG nº 153/2023 e no art. 156, inciso III, da Lei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45B85665" w14:textId="77777777" w:rsidR="00E3600C" w:rsidRPr="00DE738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Der causa à inexecução parcial do contrato que cause grave dano à Administração, ao funcionamento dos serviços públicos ou ao interesse coletivo - prazo de 1 (um) ano; </w:t>
      </w:r>
    </w:p>
    <w:p w14:paraId="4BD74B8A" w14:textId="77777777" w:rsidR="00E3600C" w:rsidRPr="00DE738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Der causa à inexecução total do contrato - prazo de 2 (dois) anos; </w:t>
      </w:r>
    </w:p>
    <w:p w14:paraId="1D79C7B9" w14:textId="77777777" w:rsidR="00E3600C" w:rsidRPr="00DE738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Deixar de entregar a documentação exigida para o certame - prazo de 3 (três) meses; </w:t>
      </w:r>
    </w:p>
    <w:p w14:paraId="63EFCED5" w14:textId="77777777" w:rsidR="00E3600C" w:rsidRPr="00DE738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Não manter a proposta, salvo em decorrência de fato superveniente devidamente justificado - prazo de 6 (seis) meses; </w:t>
      </w:r>
    </w:p>
    <w:p w14:paraId="01DEBE4A"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Considera-se não manutenção da proposta: </w:t>
      </w:r>
    </w:p>
    <w:p w14:paraId="5936C87D" w14:textId="77777777" w:rsidR="00E3600C" w:rsidRPr="001E0955" w:rsidRDefault="00E3600C" w:rsidP="00E3600C">
      <w:pPr>
        <w:pStyle w:val="Default"/>
        <w:spacing w:line="360" w:lineRule="auto"/>
        <w:jc w:val="both"/>
        <w:rPr>
          <w:rFonts w:eastAsia="Times New Roman"/>
          <w:color w:val="auto"/>
        </w:rPr>
      </w:pPr>
      <w:r w:rsidRPr="56C3944E">
        <w:rPr>
          <w:rFonts w:eastAsia="Times New Roman"/>
          <w:color w:val="auto"/>
        </w:rPr>
        <w:t>i.</w:t>
      </w:r>
      <w:r>
        <w:tab/>
      </w:r>
      <w:r w:rsidRPr="56C3944E">
        <w:rPr>
          <w:rFonts w:eastAsia="Times New Roman"/>
          <w:color w:val="auto"/>
        </w:rPr>
        <w:t xml:space="preserve">a ausência do seu envio; </w:t>
      </w:r>
    </w:p>
    <w:p w14:paraId="25B658AD" w14:textId="77777777" w:rsidR="00E3600C" w:rsidRPr="001E0955" w:rsidRDefault="00E3600C" w:rsidP="00E3600C">
      <w:pPr>
        <w:pStyle w:val="Default"/>
        <w:spacing w:line="360" w:lineRule="auto"/>
        <w:jc w:val="both"/>
        <w:rPr>
          <w:rFonts w:eastAsia="Times New Roman"/>
          <w:color w:val="auto"/>
        </w:rPr>
      </w:pPr>
      <w:proofErr w:type="spellStart"/>
      <w:r w:rsidRPr="56C3944E">
        <w:rPr>
          <w:rFonts w:eastAsia="Times New Roman"/>
          <w:color w:val="auto"/>
        </w:rPr>
        <w:t>ii</w:t>
      </w:r>
      <w:proofErr w:type="spellEnd"/>
      <w:r w:rsidRPr="56C3944E">
        <w:rPr>
          <w:rFonts w:eastAsia="Times New Roman"/>
          <w:color w:val="auto"/>
        </w:rPr>
        <w:t>.</w:t>
      </w:r>
      <w:r>
        <w:tab/>
      </w:r>
      <w:r w:rsidRPr="56C3944E">
        <w:rPr>
          <w:rFonts w:eastAsia="Times New Roman"/>
          <w:color w:val="auto"/>
        </w:rPr>
        <w:t xml:space="preserve">a recusa do seu detalhamento, quando exigido; </w:t>
      </w:r>
    </w:p>
    <w:p w14:paraId="5F74B997" w14:textId="77777777" w:rsidR="00E3600C" w:rsidRDefault="00E3600C" w:rsidP="00E3600C">
      <w:pPr>
        <w:pStyle w:val="Default"/>
        <w:spacing w:line="360" w:lineRule="auto"/>
        <w:jc w:val="both"/>
        <w:rPr>
          <w:rFonts w:eastAsia="Times New Roman"/>
          <w:color w:val="auto"/>
        </w:rPr>
      </w:pPr>
      <w:proofErr w:type="spellStart"/>
      <w:r w:rsidRPr="56C3944E">
        <w:rPr>
          <w:rFonts w:eastAsia="Times New Roman"/>
          <w:color w:val="auto"/>
        </w:rPr>
        <w:t>iii</w:t>
      </w:r>
      <w:proofErr w:type="spellEnd"/>
      <w:r w:rsidRPr="56C3944E">
        <w:rPr>
          <w:rFonts w:eastAsia="Times New Roman"/>
          <w:color w:val="auto"/>
        </w:rPr>
        <w:t>.</w:t>
      </w:r>
      <w:r>
        <w:tab/>
      </w:r>
      <w:r w:rsidRPr="56C3944E">
        <w:rPr>
          <w:rFonts w:eastAsia="Times New Roman"/>
          <w:color w:val="auto"/>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1C00C068"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Não celebrar o contrato ou não entregar a documentação exigida para a contratação, quando convocado dentro do prazo de validade de sua proposta - prazo de 1 (um) ano;</w:t>
      </w:r>
    </w:p>
    <w:p w14:paraId="63E2147F"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7339273F"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Ensejar o retardamento da execução ou da entrega do objeto da licitação sem motivo justificado - prazo de 3 (três) meses.</w:t>
      </w:r>
    </w:p>
    <w:p w14:paraId="72A3974A"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08EFF862"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lastRenderedPageBreak/>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79187CDF"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 xml:space="preserve">Advertência </w:t>
      </w:r>
      <w:r w:rsidRPr="56C3944E">
        <w:rPr>
          <w:rFonts w:eastAsia="Times New Roman"/>
          <w:color w:val="auto"/>
        </w:rPr>
        <w:t>- aplicada exclusivamente para a infração administrativa de inexecução parcial do contrato de natureza leve e que não cause grave dano à Administração, quando não se justificar a imposição de penalidade mais grave.</w:t>
      </w:r>
    </w:p>
    <w:p w14:paraId="3B7B7CD6"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falta leve o descumprimento contratual que não acarrete prejuízo significativo para a Administração e não interfira diretamente na execução do objeto principal da contratação.</w:t>
      </w:r>
    </w:p>
    <w:p w14:paraId="0B70E11B"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 xml:space="preserve">Multa </w:t>
      </w:r>
      <w:r w:rsidRPr="56C3944E">
        <w:rPr>
          <w:rFonts w:eastAsia="Times New Roman"/>
          <w:color w:val="auto"/>
        </w:rPr>
        <w:t>aplicada nas seguintes hipóteses e nas demais previstas na tabela de penalidades deste termo de referência:</w:t>
      </w:r>
    </w:p>
    <w:p w14:paraId="0478879A"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14:paraId="1EF6DAAA"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Multa compensatória de 20% sobre a parcela inadimplida ou, sobre o valor da fatura correspondente ao período que tenha ocorrido a falta, em caso de inexecução parcial.</w:t>
      </w:r>
    </w:p>
    <w:p w14:paraId="7F2F7CA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inexecução parcial o atraso superior a 3 (três) dias para início da execução contratual; ou a Interrupção dos serviços definidos no contrato por 4 (quatro) dias seguidos ou 15 (quinze) dias intercalados no período de 12 (doze) meses;</w:t>
      </w:r>
    </w:p>
    <w:p w14:paraId="5BCEFFA4"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Multa compensatória de 30% sobre o valor total do contrato, na hipótese de inexecução total.</w:t>
      </w:r>
    </w:p>
    <w:p w14:paraId="2F322E17"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w:t>
      </w:r>
    </w:p>
    <w:p w14:paraId="331EF755"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14:paraId="46033C97"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 xml:space="preserve">A sanção de </w:t>
      </w:r>
      <w:r w:rsidRPr="56C3944E">
        <w:rPr>
          <w:rFonts w:eastAsia="Times New Roman"/>
          <w:b/>
          <w:bCs/>
          <w:color w:val="auto"/>
        </w:rPr>
        <w:t>Declaração de Inidoneidade para Licitar ou Contratar com a Administração Pública</w:t>
      </w:r>
      <w:r w:rsidRPr="56C3944E">
        <w:rPr>
          <w:rFonts w:eastAsia="Times New Roman"/>
          <w:color w:val="auto"/>
        </w:rPr>
        <w:t xml:space="preserve"> direta e indireta de todos os entes federativos será aplicada pelo prazo mínimo de 3 (três) </w:t>
      </w:r>
      <w:r w:rsidRPr="56C3944E">
        <w:rPr>
          <w:rFonts w:eastAsia="Times New Roman"/>
          <w:color w:val="auto"/>
        </w:rPr>
        <w:lastRenderedPageBreak/>
        <w:t>anos e máximo de 6 (seis) anos, nos termos do art. 156, § 5º, da Lei nº 14.133/2021, e decorre das seguintes condutas e pelos seguintes prazos:</w:t>
      </w:r>
    </w:p>
    <w:p w14:paraId="053835F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Apresentar declaração ou documentação falsa exigida para o certame ou prestar declaração falsa durante a licitação ou a execução do contrato; Prazo - 4 (quatro) anos.</w:t>
      </w:r>
    </w:p>
    <w:p w14:paraId="587BE92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Fraudar a licitação ou praticar ato fraudulento na execução do contrato; Prazo - 5 (cinco) anos.</w:t>
      </w:r>
    </w:p>
    <w:p w14:paraId="24AD3B04"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fraudar a execução contratual a prática de qualquer ato destinado a obtenção de vantagem ilícita, induzindo ou mantendo em erro a Administração Pública.</w:t>
      </w:r>
    </w:p>
    <w:p w14:paraId="24BDCFD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Comportar-se de modo inidôneo ou cometer fraude de qualquer natureza; Prazo - 5 (cinco) anos.</w:t>
      </w:r>
    </w:p>
    <w:p w14:paraId="20DC08BC"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3447D7A9"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Praticar atos ilícitos com vistas a frustrar os objetivos da licitação; Prazo - 5 (cinco) anos.</w:t>
      </w:r>
    </w:p>
    <w:p w14:paraId="43292D2F"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Praticar ato lesivo previsto no art. 5º da Lei nº 12.846, de 1º de agosto de 2013; Prazo - 6 (seis) anos.</w:t>
      </w:r>
    </w:p>
    <w:p w14:paraId="1DB74628"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p>
    <w:p w14:paraId="1B0B3D75"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Reparação integral do dano causado à Administração Pública;</w:t>
      </w:r>
    </w:p>
    <w:p w14:paraId="19416B93"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Pagamento da multa;</w:t>
      </w:r>
    </w:p>
    <w:p w14:paraId="7DC8B779"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Transcurso do prazo mínimo de 1 (um) ano da aplicação da penalidade, no caso de impedimento de licitar e contratar, ou de 3 (três) anos da aplicação da penalidade, no caso de declaração de inidoneidade;</w:t>
      </w:r>
    </w:p>
    <w:p w14:paraId="18338B54"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Cumprimento das condições de reabilitação definidas no ato sancionador;</w:t>
      </w:r>
    </w:p>
    <w:p w14:paraId="0C74DE6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Análise jurídica prévia, com posicionamento conclusivo quanto ao cumprimento dos requisitos definidos neste artigo.</w:t>
      </w:r>
    </w:p>
    <w:p w14:paraId="7A85A4F4"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lastRenderedPageBreak/>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74162F08"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p>
    <w:p w14:paraId="121732A1"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Descontado dos créditos que a contratada </w:t>
      </w:r>
      <w:proofErr w:type="spellStart"/>
      <w:r w:rsidRPr="56C3944E">
        <w:rPr>
          <w:rFonts w:eastAsia="Times New Roman"/>
          <w:color w:val="auto"/>
        </w:rPr>
        <w:t>fizer</w:t>
      </w:r>
      <w:proofErr w:type="spellEnd"/>
      <w:r w:rsidRPr="56C3944E">
        <w:rPr>
          <w:rFonts w:eastAsia="Times New Roman"/>
          <w:color w:val="auto"/>
        </w:rPr>
        <w:t xml:space="preserve"> jus, no âmbito da mesma contratação;</w:t>
      </w:r>
    </w:p>
    <w:p w14:paraId="1EFE138C"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Descontado da garantia contratual;</w:t>
      </w:r>
    </w:p>
    <w:p w14:paraId="14409929"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Cobrado judicialmente.</w:t>
      </w:r>
    </w:p>
    <w:p w14:paraId="0D406F52"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56C3944E">
        <w:rPr>
          <w:rFonts w:eastAsia="Times New Roman"/>
          <w:color w:val="auto"/>
        </w:rPr>
        <w:t>Ceis</w:t>
      </w:r>
      <w:proofErr w:type="spellEnd"/>
      <w:r w:rsidRPr="56C3944E">
        <w:rPr>
          <w:rFonts w:eastAsia="Times New Roman"/>
          <w:color w:val="auto"/>
        </w:rPr>
        <w:t>) e no Cadastro Nacional de Empresas Punidas (</w:t>
      </w:r>
      <w:proofErr w:type="spellStart"/>
      <w:r w:rsidRPr="56C3944E">
        <w:rPr>
          <w:rFonts w:eastAsia="Times New Roman"/>
          <w:color w:val="auto"/>
        </w:rPr>
        <w:t>Cnep</w:t>
      </w:r>
      <w:proofErr w:type="spellEnd"/>
      <w:r w:rsidRPr="56C3944E">
        <w:rPr>
          <w:rFonts w:eastAsia="Times New Roman"/>
          <w:color w:val="auto"/>
        </w:rPr>
        <w:t>).</w:t>
      </w:r>
    </w:p>
    <w:p w14:paraId="7BFB63D1" w14:textId="77777777" w:rsidR="00E3600C" w:rsidRPr="00D0127A"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7631509E" w14:textId="77777777" w:rsidR="00E3600C" w:rsidRPr="00C275FA" w:rsidRDefault="00E3600C" w:rsidP="00E3600C">
      <w:pPr>
        <w:pStyle w:val="Default"/>
        <w:spacing w:line="360" w:lineRule="auto"/>
        <w:jc w:val="both"/>
        <w:rPr>
          <w:rFonts w:eastAsia="Times New Roman"/>
          <w:color w:val="auto"/>
        </w:rPr>
      </w:pPr>
    </w:p>
    <w:p w14:paraId="5CEEBBCD"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4DA791CC" w14:textId="77777777" w:rsidR="00E3600C" w:rsidRPr="00291CFB" w:rsidRDefault="00E3600C" w:rsidP="00E3600C">
      <w:pPr>
        <w:pStyle w:val="PargrafodaLista"/>
        <w:numPr>
          <w:ilvl w:val="1"/>
          <w:numId w:val="27"/>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30910F49" w14:textId="77777777" w:rsidR="00E3600C" w:rsidRPr="00A03D6E"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480424A2"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6F552630" w14:textId="77777777" w:rsidR="00E3600C" w:rsidRPr="00C275FA" w:rsidRDefault="00E3600C" w:rsidP="00E3600C">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E3600C" w:rsidRPr="00E7240A" w14:paraId="6313D3CA" w14:textId="77777777" w:rsidTr="00843285">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30A6EB7C" w14:textId="77777777" w:rsidR="00E3600C" w:rsidRPr="00E7240A" w:rsidRDefault="00E3600C" w:rsidP="00843285">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0EA4CB31" w14:textId="77777777" w:rsidR="00E3600C" w:rsidRPr="00E7240A" w:rsidRDefault="00E3600C" w:rsidP="00843285">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E3600C" w:rsidRPr="00E7240A" w14:paraId="5809DB86" w14:textId="77777777" w:rsidTr="00843285">
        <w:trPr>
          <w:trHeight w:val="1110"/>
        </w:trPr>
        <w:tc>
          <w:tcPr>
            <w:tcW w:w="6600" w:type="dxa"/>
            <w:tcBorders>
              <w:left w:val="single" w:sz="1" w:space="0" w:color="000000" w:themeColor="text1"/>
              <w:bottom w:val="single" w:sz="1" w:space="0" w:color="000000" w:themeColor="text1"/>
            </w:tcBorders>
            <w:shd w:val="clear" w:color="auto" w:fill="auto"/>
          </w:tcPr>
          <w:p w14:paraId="0AB0E70B" w14:textId="77777777" w:rsidR="00E3600C" w:rsidRPr="00E7240A" w:rsidRDefault="00E3600C" w:rsidP="00E3600C">
            <w:pPr>
              <w:pStyle w:val="PargrafodaLista"/>
              <w:numPr>
                <w:ilvl w:val="0"/>
                <w:numId w:val="32"/>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Descumprimento de obrigação contratual</w:t>
            </w:r>
          </w:p>
          <w:p w14:paraId="3F9C51BC" w14:textId="77777777" w:rsidR="00E3600C" w:rsidRPr="00E7240A" w:rsidRDefault="00E3600C" w:rsidP="00843285">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6AF870BC" w14:textId="77777777" w:rsidR="00E3600C" w:rsidRPr="00E7240A" w:rsidRDefault="00E3600C" w:rsidP="00843285">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E3600C" w:rsidRPr="00E7240A" w14:paraId="0E78894B" w14:textId="77777777" w:rsidTr="00843285">
        <w:trPr>
          <w:trHeight w:val="4110"/>
        </w:trPr>
        <w:tc>
          <w:tcPr>
            <w:tcW w:w="6600" w:type="dxa"/>
            <w:tcBorders>
              <w:left w:val="single" w:sz="1" w:space="0" w:color="000000" w:themeColor="text1"/>
              <w:bottom w:val="single" w:sz="4" w:space="0" w:color="auto"/>
            </w:tcBorders>
            <w:shd w:val="clear" w:color="auto" w:fill="auto"/>
          </w:tcPr>
          <w:p w14:paraId="0D378E02"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 Inexecução parcial</w:t>
            </w:r>
          </w:p>
          <w:p w14:paraId="274F8C8A"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31CF4B3F"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788683CE"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5B7B6075"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273054A1" w14:textId="77777777" w:rsidR="00E3600C" w:rsidRPr="00E7240A" w:rsidRDefault="00E3600C" w:rsidP="00843285">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042B5C17" w14:textId="77777777" w:rsidR="00E3600C" w:rsidRPr="00E7240A" w:rsidRDefault="00E3600C" w:rsidP="00843285">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E3600C" w:rsidRPr="00E7240A" w14:paraId="6E99F37B" w14:textId="77777777" w:rsidTr="00843285">
        <w:tc>
          <w:tcPr>
            <w:tcW w:w="6600" w:type="dxa"/>
            <w:tcBorders>
              <w:top w:val="single" w:sz="4" w:space="0" w:color="auto"/>
              <w:left w:val="single" w:sz="4" w:space="0" w:color="auto"/>
              <w:bottom w:val="single" w:sz="4" w:space="0" w:color="auto"/>
              <w:right w:val="single" w:sz="4" w:space="0" w:color="auto"/>
            </w:tcBorders>
            <w:shd w:val="clear" w:color="auto" w:fill="auto"/>
          </w:tcPr>
          <w:p w14:paraId="4137B8CB"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11B92694"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0709C5A6"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1CF02888"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444F97DD"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3C81C470" w14:textId="77777777" w:rsidR="00E3600C" w:rsidRPr="00E7240A" w:rsidRDefault="00E3600C" w:rsidP="00843285">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21" w:anchor="art5">
              <w:r w:rsidRPr="7ECB85F5">
                <w:rPr>
                  <w:rStyle w:val="Hyperlink"/>
                  <w:rFonts w:ascii="Times New Roman" w:eastAsia="Times New Roman" w:hAnsi="Times New Roman" w:cs="Times New Roman"/>
                  <w:sz w:val="20"/>
                  <w:szCs w:val="20"/>
                </w:rPr>
                <w:t>art. 5º da Lei nº 12.846, de 1º de agosto de 2013.</w:t>
              </w:r>
            </w:hyperlink>
          </w:p>
          <w:p w14:paraId="5959DDA5" w14:textId="77777777" w:rsidR="00E3600C" w:rsidRPr="00E7240A" w:rsidRDefault="00E3600C" w:rsidP="00843285">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DE6D" w14:textId="77777777" w:rsidR="00E3600C" w:rsidRPr="00E7240A" w:rsidRDefault="00E3600C" w:rsidP="00843285">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231EA780" w14:textId="77777777" w:rsidR="00E3600C" w:rsidRDefault="00E3600C" w:rsidP="00E3600C">
      <w:pPr>
        <w:pStyle w:val="Default"/>
        <w:spacing w:line="360" w:lineRule="auto"/>
        <w:jc w:val="both"/>
        <w:rPr>
          <w:rFonts w:eastAsia="Times New Roman"/>
          <w:color w:val="auto"/>
        </w:rPr>
      </w:pPr>
    </w:p>
    <w:p w14:paraId="6A0CB00A" w14:textId="77777777" w:rsidR="00E3600C" w:rsidRPr="00C275FA"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03CA67F9" w14:textId="77777777" w:rsidR="00E3600C" w:rsidRPr="00C275FA" w:rsidRDefault="00E3600C" w:rsidP="00E3600C">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E3600C" w:rsidRPr="00C275FA" w14:paraId="696060A9" w14:textId="77777777" w:rsidTr="00843285">
        <w:trPr>
          <w:trHeight w:val="279"/>
          <w:jc w:val="center"/>
        </w:trPr>
        <w:tc>
          <w:tcPr>
            <w:tcW w:w="3526" w:type="dxa"/>
            <w:shd w:val="clear" w:color="auto" w:fill="BFBFBF" w:themeFill="background1" w:themeFillShade="BF"/>
          </w:tcPr>
          <w:p w14:paraId="070363FF"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281FEB61"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6B95B57D"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E3600C" w:rsidRPr="00C275FA" w14:paraId="662D4AD0" w14:textId="77777777" w:rsidTr="00843285">
        <w:trPr>
          <w:trHeight w:val="107"/>
          <w:jc w:val="center"/>
        </w:trPr>
        <w:tc>
          <w:tcPr>
            <w:tcW w:w="3526" w:type="dxa"/>
          </w:tcPr>
          <w:p w14:paraId="31693519"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2C26C3AB"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E3600C" w:rsidRPr="00C275FA" w14:paraId="70A04FDA" w14:textId="77777777" w:rsidTr="00843285">
        <w:trPr>
          <w:trHeight w:val="107"/>
          <w:jc w:val="center"/>
        </w:trPr>
        <w:tc>
          <w:tcPr>
            <w:tcW w:w="3526" w:type="dxa"/>
          </w:tcPr>
          <w:p w14:paraId="729C09A4"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672AD0FC"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E3600C" w:rsidRPr="00C275FA" w14:paraId="2682538D" w14:textId="77777777" w:rsidTr="00843285">
        <w:trPr>
          <w:trHeight w:val="107"/>
          <w:jc w:val="center"/>
        </w:trPr>
        <w:tc>
          <w:tcPr>
            <w:tcW w:w="3526" w:type="dxa"/>
          </w:tcPr>
          <w:p w14:paraId="51244525"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777D8C75"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E3600C" w:rsidRPr="00C275FA" w14:paraId="5BDEB0A2" w14:textId="77777777" w:rsidTr="00843285">
        <w:trPr>
          <w:trHeight w:val="107"/>
          <w:jc w:val="center"/>
        </w:trPr>
        <w:tc>
          <w:tcPr>
            <w:tcW w:w="3526" w:type="dxa"/>
          </w:tcPr>
          <w:p w14:paraId="70CC0330"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5DA346C4"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E3600C" w:rsidRPr="00C275FA" w14:paraId="6C4030C4" w14:textId="77777777" w:rsidTr="00843285">
        <w:trPr>
          <w:trHeight w:val="107"/>
          <w:jc w:val="center"/>
        </w:trPr>
        <w:tc>
          <w:tcPr>
            <w:tcW w:w="3526" w:type="dxa"/>
          </w:tcPr>
          <w:p w14:paraId="092B121E"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lastRenderedPageBreak/>
              <w:t>5 (muito grave)</w:t>
            </w:r>
          </w:p>
        </w:tc>
        <w:tc>
          <w:tcPr>
            <w:tcW w:w="3526" w:type="dxa"/>
          </w:tcPr>
          <w:p w14:paraId="5462C584"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E3600C" w:rsidRPr="00C275FA" w14:paraId="23643C0A" w14:textId="77777777" w:rsidTr="00843285">
        <w:trPr>
          <w:trHeight w:val="107"/>
          <w:jc w:val="center"/>
        </w:trPr>
        <w:tc>
          <w:tcPr>
            <w:tcW w:w="3526" w:type="dxa"/>
          </w:tcPr>
          <w:p w14:paraId="759BCAE8"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74C42249"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5760064D" w14:textId="77777777" w:rsidR="00E3600C" w:rsidRPr="00C275FA" w:rsidRDefault="00E3600C" w:rsidP="00E3600C">
      <w:pPr>
        <w:pStyle w:val="Default"/>
        <w:spacing w:line="360" w:lineRule="auto"/>
        <w:ind w:firstLine="709"/>
        <w:jc w:val="both"/>
        <w:rPr>
          <w:rFonts w:eastAsia="Times New Roman"/>
          <w:color w:val="auto"/>
        </w:rPr>
      </w:pPr>
    </w:p>
    <w:p w14:paraId="19DE9A6E" w14:textId="77777777" w:rsidR="00E3600C" w:rsidRPr="00C275FA"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0BD73B5E" w14:textId="77777777" w:rsidR="00E3600C" w:rsidRPr="00C275FA" w:rsidRDefault="00E3600C" w:rsidP="00E3600C">
      <w:pPr>
        <w:pStyle w:val="Default"/>
        <w:spacing w:line="360" w:lineRule="auto"/>
        <w:ind w:firstLine="709"/>
        <w:rPr>
          <w:rFonts w:eastAsia="Times New Roman"/>
          <w:color w:val="auto"/>
        </w:rPr>
      </w:pPr>
    </w:p>
    <w:p w14:paraId="5B0D2A9C" w14:textId="77777777" w:rsidR="00E3600C" w:rsidRPr="00C275FA" w:rsidRDefault="00E3600C" w:rsidP="00E3600C">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E3600C" w14:paraId="67F4C8F1" w14:textId="77777777" w:rsidTr="00843285">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3289BFC"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E3600C" w14:paraId="511732FD"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CDC0CF"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46A975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83C01A1"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E3600C" w14:paraId="1E4D7752"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020BE1EA"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1CE684DC"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52839DE7"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E3600C" w14:paraId="727E7ABC"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tcPr>
          <w:p w14:paraId="1CE7347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6CD3C0F8"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129ED5D8"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E3600C" w14:paraId="0EF6B64D"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7937722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5F227BA9"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48EEDF3B"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E3600C" w14:paraId="08FC5CD0"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29BC4F9D"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3846F0E2"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1493E67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E3600C" w14:paraId="376F7111"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54815048"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7FF1C740"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7975CE1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E3600C" w14:paraId="5DE9DB6A"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49515BA3"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51355A79"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06DCC12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E3600C" w14:paraId="2B07D879"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6F9355D6"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0250D4E7"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72045398"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E3600C" w14:paraId="77F56834"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tcPr>
          <w:p w14:paraId="670853E0"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4586A1E0"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58FCDE9F"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E3600C" w14:paraId="018E49CB"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1CAB890E"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7BB5A2CB"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0233353E"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E3600C" w14:paraId="711C2275"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4AB1A20D"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1BA2AB21"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4A8BD2A0"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E3600C" w14:paraId="14F6746D"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5F62D6A4"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6DD14065"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0FA0555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E3600C" w14:paraId="57120FAE"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4DDD2535"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37E93127" w14:textId="77777777" w:rsidR="00E3600C" w:rsidRDefault="00E3600C" w:rsidP="00843285">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080F8947"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E3600C" w14:paraId="4912AFE9" w14:textId="77777777" w:rsidTr="00843285">
        <w:trPr>
          <w:trHeight w:val="375"/>
        </w:trPr>
        <w:tc>
          <w:tcPr>
            <w:tcW w:w="675" w:type="dxa"/>
            <w:tcBorders>
              <w:top w:val="single" w:sz="6" w:space="0" w:color="auto"/>
              <w:left w:val="single" w:sz="6" w:space="0" w:color="auto"/>
              <w:bottom w:val="single" w:sz="6" w:space="0" w:color="auto"/>
              <w:right w:val="single" w:sz="6" w:space="0" w:color="auto"/>
            </w:tcBorders>
          </w:tcPr>
          <w:p w14:paraId="6AF06A7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2431326C"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0E680EF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E3600C" w14:paraId="72BAF86E"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6CF34E7D"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4D17113D"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08FD268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E3600C" w14:paraId="4B9F7F82"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tcPr>
          <w:p w14:paraId="09D97E70"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77D44682" w14:textId="77777777" w:rsidR="00E3600C" w:rsidRDefault="00E3600C" w:rsidP="00843285">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25A1CF6E"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E3600C" w14:paraId="0FD5274F"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40EB822E"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25EE0464" w14:textId="77777777" w:rsidR="00E3600C" w:rsidRDefault="00E3600C" w:rsidP="00843285">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372B367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E3600C" w14:paraId="2E15565E"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tcPr>
          <w:p w14:paraId="7F51BE63"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lastRenderedPageBreak/>
              <w:t>17</w:t>
            </w:r>
          </w:p>
        </w:tc>
        <w:tc>
          <w:tcPr>
            <w:tcW w:w="6510" w:type="dxa"/>
            <w:tcBorders>
              <w:top w:val="single" w:sz="6" w:space="0" w:color="auto"/>
              <w:left w:val="single" w:sz="6" w:space="0" w:color="auto"/>
              <w:bottom w:val="single" w:sz="6" w:space="0" w:color="auto"/>
              <w:right w:val="single" w:sz="6" w:space="0" w:color="auto"/>
            </w:tcBorders>
          </w:tcPr>
          <w:p w14:paraId="7E01E11C" w14:textId="77777777" w:rsidR="00E3600C" w:rsidRDefault="00E3600C" w:rsidP="00843285">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2925E6D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039F1797" w14:textId="77777777" w:rsidR="00E3600C" w:rsidRDefault="00E3600C" w:rsidP="00E3600C">
      <w:pPr>
        <w:pStyle w:val="Default"/>
        <w:spacing w:line="360" w:lineRule="auto"/>
        <w:jc w:val="center"/>
        <w:rPr>
          <w:rFonts w:eastAsia="Times New Roman"/>
          <w:b/>
          <w:bCs/>
          <w:color w:val="auto"/>
          <w:sz w:val="20"/>
          <w:szCs w:val="20"/>
        </w:rPr>
      </w:pPr>
    </w:p>
    <w:p w14:paraId="09589B41" w14:textId="77777777" w:rsidR="00E3600C" w:rsidRPr="00C275FA"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2748C436" w14:textId="77777777" w:rsidR="00E3600C" w:rsidRPr="00C275FA"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2D9C1CEA" w14:textId="77777777" w:rsidR="00E3600C" w:rsidRPr="00C275FA" w:rsidRDefault="00E3600C" w:rsidP="00E3600C">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E3600C" w14:paraId="1D610E27" w14:textId="77777777" w:rsidTr="00843285">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590E19EB"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br/>
            </w:r>
          </w:p>
          <w:p w14:paraId="0D052F34"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1AF0A7C6"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E3600C" w14:paraId="3427B60E" w14:textId="77777777" w:rsidTr="00843285">
        <w:trPr>
          <w:trHeight w:val="300"/>
        </w:trPr>
        <w:tc>
          <w:tcPr>
            <w:tcW w:w="1327" w:type="dxa"/>
            <w:vMerge/>
            <w:vAlign w:val="center"/>
          </w:tcPr>
          <w:p w14:paraId="2F68C2FD" w14:textId="77777777" w:rsidR="00E3600C" w:rsidRDefault="00E3600C" w:rsidP="00843285">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610D2F10"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51D359C5"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E3600C" w14:paraId="4129D198"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280089B"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34D71420"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3A2BE62B"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E3600C" w14:paraId="6BC4FC49"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C5A831D"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3764FA01"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37D7C59D"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E3600C" w14:paraId="0D0D20A1" w14:textId="77777777" w:rsidTr="00843285">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7F0F7E11"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106454A1"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740F611A"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E3600C" w14:paraId="15C7AB43"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BA96F78"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3E26242A"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5846235E"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E3600C" w14:paraId="4C73625B"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801E236"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6B500649"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780E0219"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E3600C" w14:paraId="3D119F0D"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01911ED8"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3758F985"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6B692DDE"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680F83DF" w14:textId="77777777" w:rsidR="00E3600C" w:rsidRPr="00C275FA" w:rsidRDefault="00E3600C" w:rsidP="00E3600C">
      <w:pPr>
        <w:pStyle w:val="Default"/>
        <w:spacing w:line="360" w:lineRule="auto"/>
        <w:ind w:firstLine="709"/>
        <w:jc w:val="both"/>
        <w:rPr>
          <w:rFonts w:eastAsia="Times New Roman"/>
          <w:color w:val="auto"/>
        </w:rPr>
      </w:pPr>
    </w:p>
    <w:p w14:paraId="3642ED29" w14:textId="77777777" w:rsidR="00E3600C" w:rsidRPr="00C275FA" w:rsidRDefault="00E3600C" w:rsidP="00E3600C">
      <w:pPr>
        <w:pStyle w:val="Default"/>
        <w:spacing w:line="360" w:lineRule="auto"/>
        <w:ind w:firstLine="709"/>
        <w:jc w:val="both"/>
        <w:rPr>
          <w:rFonts w:eastAsia="Times New Roman"/>
          <w:color w:val="auto"/>
        </w:rPr>
      </w:pPr>
    </w:p>
    <w:p w14:paraId="40910DFE" w14:textId="77777777" w:rsidR="00E3600C" w:rsidRPr="00B76092" w:rsidRDefault="00E3600C" w:rsidP="00E3600C">
      <w:pPr>
        <w:pStyle w:val="Default"/>
        <w:numPr>
          <w:ilvl w:val="0"/>
          <w:numId w:val="27"/>
        </w:numPr>
        <w:shd w:val="clear" w:color="auto" w:fill="D9D9D9" w:themeFill="background1" w:themeFillShade="D9"/>
        <w:ind w:left="0" w:firstLine="0"/>
        <w:jc w:val="both"/>
        <w:rPr>
          <w:rFonts w:eastAsia="Times New Roman"/>
          <w:color w:val="auto"/>
          <w:sz w:val="20"/>
          <w:szCs w:val="20"/>
        </w:rPr>
      </w:pPr>
      <w:r w:rsidRPr="00B76092">
        <w:rPr>
          <w:rFonts w:eastAsia="Times New Roman"/>
          <w:b/>
          <w:bCs/>
          <w:color w:val="auto"/>
        </w:rPr>
        <w:t xml:space="preserve">CRITÉRIOS DE QUALIFICAÇÃO TÉCNICA </w:t>
      </w:r>
    </w:p>
    <w:p w14:paraId="17D2A9C9"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Para fins de habilitação, a licitante deverá apresentar os seguintes atestados ou declarações:</w:t>
      </w:r>
    </w:p>
    <w:p w14:paraId="07C835B3"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Certidão de Registro ou Inscrição no Conselho Regional de Engenharia, Arquitetura e Agronomia – CREA, em nome da licitante ou em nome de um profissional devidamente contratado pela licitante, com validade na data de abertura do certame, comprovando habilitação para o desempenho dos serviços do objeto do presente documento, emitida pelo CREA da jurisdição da sede da licitante ou da base de uma de suas filiais.</w:t>
      </w:r>
    </w:p>
    <w:p w14:paraId="26C0D7EA" w14:textId="77777777" w:rsidR="00E3600C" w:rsidRPr="00E85DD8"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No caso de a licitante ter a sua sede fora da jurisdição do Distrito Federal, deverá providenciar registro ou visto no CREA-DF, na hipótese de sagrar-se vencedora da licitação.</w:t>
      </w:r>
    </w:p>
    <w:p w14:paraId="4F27F536"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 xml:space="preserve">Comprovação da capacidade técnica, mediante apresentação de ACT(s) – (Atestado de Capacidade Técnica) ou </w:t>
      </w:r>
      <w:r w:rsidRPr="003C2897">
        <w:rPr>
          <w:rFonts w:eastAsia="Times New Roman"/>
          <w:color w:val="auto"/>
        </w:rPr>
        <w:t xml:space="preserve">Contratos firmados e já </w:t>
      </w:r>
      <w:r>
        <w:rPr>
          <w:rFonts w:eastAsia="Times New Roman"/>
          <w:color w:val="auto"/>
        </w:rPr>
        <w:t>executados (</w:t>
      </w:r>
      <w:r w:rsidRPr="003C2897">
        <w:rPr>
          <w:rFonts w:eastAsia="Times New Roman"/>
          <w:color w:val="auto"/>
        </w:rPr>
        <w:t>concluídos</w:t>
      </w:r>
      <w:r>
        <w:rPr>
          <w:rFonts w:eastAsia="Times New Roman"/>
          <w:color w:val="auto"/>
        </w:rPr>
        <w:t>)</w:t>
      </w:r>
      <w:r w:rsidRPr="00E85DD8">
        <w:rPr>
          <w:rFonts w:eastAsia="Times New Roman"/>
          <w:color w:val="auto"/>
        </w:rPr>
        <w:t xml:space="preserve">, expedido(s) em nome da </w:t>
      </w:r>
      <w:r w:rsidRPr="00E85DD8">
        <w:rPr>
          <w:rFonts w:eastAsia="Times New Roman"/>
          <w:color w:val="auto"/>
        </w:rPr>
        <w:lastRenderedPageBreak/>
        <w:t>licitante ou em nome de um profissional devidamente contratado pela licitante por pessoa jurídica de direito público ou privado que contemple(m) no mínimo:</w:t>
      </w:r>
    </w:p>
    <w:p w14:paraId="4AF70437"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Execução de serviços de consultoria, estudos, análises técnicas e/ou elaboração de projetos, equivalentes aos ora licitados, em eficiência energética, contemplando no mínimo análise de envoltória, iluminação e condicionamento de ar.</w:t>
      </w:r>
    </w:p>
    <w:p w14:paraId="01698588"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O(s) atestado(s) deverá(</w:t>
      </w:r>
      <w:proofErr w:type="spellStart"/>
      <w:r w:rsidRPr="00E85DD8">
        <w:rPr>
          <w:rFonts w:eastAsia="Times New Roman"/>
          <w:color w:val="auto"/>
        </w:rPr>
        <w:t>ão</w:t>
      </w:r>
      <w:proofErr w:type="spellEnd"/>
      <w:r w:rsidRPr="00E85DD8">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483453D3"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O(s) atestado(s) apresentado(s) poderá(</w:t>
      </w:r>
      <w:proofErr w:type="spellStart"/>
      <w:r w:rsidRPr="00E85DD8">
        <w:rPr>
          <w:rFonts w:eastAsia="Times New Roman"/>
          <w:color w:val="auto"/>
        </w:rPr>
        <w:t>ão</w:t>
      </w:r>
      <w:proofErr w:type="spellEnd"/>
      <w:r w:rsidRPr="00E85DD8">
        <w:rPr>
          <w:rFonts w:eastAsia="Times New Roman"/>
          <w:color w:val="auto"/>
        </w:rPr>
        <w:t>) ser objeto de diligência, a critério do CNMP, para a verificação da autenticidade do conteúdo das informações nele(s) contidas.</w:t>
      </w:r>
    </w:p>
    <w:p w14:paraId="1A809FF2"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Havendo divergência entre o especificado no atestado de capacidade e o apurado em eventual diligência, além da desclassificação fica a licitante sujeita às penalidades cabíveis.</w:t>
      </w:r>
    </w:p>
    <w:p w14:paraId="5384C122"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 xml:space="preserve">Após assinatura do Contrato a CONTRATADA deverá: </w:t>
      </w:r>
    </w:p>
    <w:p w14:paraId="26F2145D" w14:textId="77777777" w:rsidR="00E3600C" w:rsidRPr="00E85DD8" w:rsidRDefault="00E3600C" w:rsidP="00E3600C">
      <w:pPr>
        <w:pStyle w:val="Default"/>
        <w:numPr>
          <w:ilvl w:val="2"/>
          <w:numId w:val="27"/>
        </w:numPr>
        <w:spacing w:line="360" w:lineRule="auto"/>
        <w:ind w:left="0" w:firstLine="0"/>
        <w:jc w:val="both"/>
        <w:rPr>
          <w:rFonts w:eastAsia="Times New Roman"/>
          <w:color w:val="auto"/>
        </w:rPr>
      </w:pPr>
      <w:r w:rsidRPr="00E85DD8">
        <w:rPr>
          <w:rFonts w:eastAsia="Times New Roman"/>
          <w:color w:val="auto"/>
        </w:rPr>
        <w:t>Indicar o RESPONSÁVEL TÉCNICO DA CONTRATADA no prazo máximo de 5 (cinco) dias úteis e comprovar o vínculo jurídico do profissional com a empresa. O responsável indicado pela contratada deverá possuir registro atualizado no devido órgão de classe e apresentar documento de responsabilidade técnica (ART – Anotação de Responsabilidade Técnica ou TRT – Termo de Responsabilidade Técnica) relacionada ao escopo das atividades a serem desenvolvidas.</w:t>
      </w:r>
    </w:p>
    <w:p w14:paraId="3003F38D" w14:textId="77777777" w:rsidR="00E3600C" w:rsidRDefault="00E3600C" w:rsidP="00E3600C">
      <w:pPr>
        <w:pStyle w:val="Default"/>
        <w:spacing w:line="360" w:lineRule="auto"/>
        <w:jc w:val="both"/>
        <w:rPr>
          <w:rFonts w:eastAsia="Times New Roman"/>
          <w:color w:val="auto"/>
        </w:rPr>
      </w:pPr>
    </w:p>
    <w:p w14:paraId="22A331CE" w14:textId="77777777" w:rsidR="00E3600C" w:rsidRPr="00A65CC1" w:rsidRDefault="00E3600C" w:rsidP="00E3600C">
      <w:pPr>
        <w:pStyle w:val="Default"/>
        <w:numPr>
          <w:ilvl w:val="0"/>
          <w:numId w:val="27"/>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DA LEI GERAL DE PROTEÇÃO DE DADOS - LEI Nº 13.709/2018</w:t>
      </w:r>
    </w:p>
    <w:p w14:paraId="69BA6D8C" w14:textId="77777777" w:rsidR="00E3600C" w:rsidRPr="00C275FA" w:rsidRDefault="00E3600C" w:rsidP="00E3600C">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009792A" w14:textId="77777777" w:rsidR="00E3600C" w:rsidRPr="00C275FA" w:rsidRDefault="00E3600C" w:rsidP="00E3600C">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767A09E9" w14:textId="77777777" w:rsidR="00E3600C" w:rsidRPr="00C275FA" w:rsidRDefault="00E3600C" w:rsidP="00E3600C">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2DB1EB0" w14:textId="77777777" w:rsidR="00E3600C" w:rsidRPr="00C275FA" w:rsidRDefault="00E3600C" w:rsidP="00E3600C">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CONTRATADA cooperará com a CONTRATANTE no cumprimento das obrigações </w:t>
      </w:r>
      <w:r w:rsidRPr="195F2EF2">
        <w:rPr>
          <w:rFonts w:eastAsia="Times New Roman" w:cs="Times New Roman"/>
          <w:lang w:val="pt-PT"/>
        </w:rPr>
        <w:lastRenderedPageBreak/>
        <w:t>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6B352744" w14:textId="77777777" w:rsidR="00E3600C" w:rsidRPr="008840B3" w:rsidRDefault="00E3600C" w:rsidP="00E3600C">
      <w:pPr>
        <w:pStyle w:val="Standard"/>
        <w:widowControl w:val="0"/>
        <w:numPr>
          <w:ilvl w:val="1"/>
          <w:numId w:val="27"/>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641A2E9F" w14:textId="77777777" w:rsidR="00D73C22" w:rsidRDefault="00D73C22" w:rsidP="0018128D">
      <w:pPr>
        <w:pStyle w:val="Default"/>
        <w:widowControl w:val="0"/>
        <w:tabs>
          <w:tab w:val="left" w:pos="851"/>
        </w:tabs>
        <w:spacing w:after="240"/>
        <w:jc w:val="both"/>
        <w:rPr>
          <w:b/>
          <w:bCs/>
          <w:lang w:val="pt-PT"/>
        </w:rPr>
      </w:pPr>
    </w:p>
    <w:p w14:paraId="4B362B79" w14:textId="77777777" w:rsidR="00D13B5C" w:rsidRDefault="00D13B5C" w:rsidP="0018128D">
      <w:pPr>
        <w:pStyle w:val="Default"/>
        <w:widowControl w:val="0"/>
        <w:tabs>
          <w:tab w:val="left" w:pos="851"/>
        </w:tabs>
        <w:spacing w:after="240"/>
        <w:jc w:val="both"/>
        <w:rPr>
          <w:b/>
          <w:bCs/>
          <w:lang w:val="pt-PT"/>
        </w:rPr>
      </w:pPr>
    </w:p>
    <w:p w14:paraId="2E3D5E0F" w14:textId="77777777" w:rsidR="00D13B5C" w:rsidRDefault="00D13B5C" w:rsidP="0018128D">
      <w:pPr>
        <w:pStyle w:val="Default"/>
        <w:widowControl w:val="0"/>
        <w:tabs>
          <w:tab w:val="left" w:pos="851"/>
        </w:tabs>
        <w:spacing w:after="240"/>
        <w:jc w:val="both"/>
        <w:rPr>
          <w:b/>
          <w:bCs/>
          <w:lang w:val="pt-PT"/>
        </w:rPr>
      </w:pPr>
    </w:p>
    <w:p w14:paraId="6B1B5459" w14:textId="77777777" w:rsidR="00D13B5C" w:rsidRDefault="00D13B5C" w:rsidP="0018128D">
      <w:pPr>
        <w:pStyle w:val="Default"/>
        <w:widowControl w:val="0"/>
        <w:tabs>
          <w:tab w:val="left" w:pos="851"/>
        </w:tabs>
        <w:spacing w:after="240"/>
        <w:jc w:val="both"/>
        <w:rPr>
          <w:b/>
          <w:bCs/>
          <w:lang w:val="pt-PT"/>
        </w:rPr>
      </w:pPr>
    </w:p>
    <w:p w14:paraId="5F5AC20D" w14:textId="77777777" w:rsidR="00C3754C" w:rsidRDefault="00C3754C" w:rsidP="0018128D">
      <w:pPr>
        <w:pStyle w:val="Default"/>
        <w:widowControl w:val="0"/>
        <w:tabs>
          <w:tab w:val="left" w:pos="851"/>
        </w:tabs>
        <w:spacing w:after="240"/>
        <w:jc w:val="both"/>
        <w:rPr>
          <w:b/>
          <w:bCs/>
          <w:lang w:val="pt-PT"/>
        </w:rPr>
      </w:pPr>
    </w:p>
    <w:p w14:paraId="428B4E5A" w14:textId="77777777" w:rsidR="00C3754C" w:rsidRDefault="00C3754C" w:rsidP="0018128D">
      <w:pPr>
        <w:pStyle w:val="Default"/>
        <w:widowControl w:val="0"/>
        <w:tabs>
          <w:tab w:val="left" w:pos="851"/>
        </w:tabs>
        <w:spacing w:after="240"/>
        <w:jc w:val="both"/>
        <w:rPr>
          <w:b/>
          <w:bCs/>
          <w:lang w:val="pt-PT"/>
        </w:rPr>
      </w:pPr>
    </w:p>
    <w:p w14:paraId="24DD476B" w14:textId="77777777" w:rsidR="00C3754C" w:rsidRDefault="00C3754C" w:rsidP="0018128D">
      <w:pPr>
        <w:pStyle w:val="Default"/>
        <w:widowControl w:val="0"/>
        <w:tabs>
          <w:tab w:val="left" w:pos="851"/>
        </w:tabs>
        <w:spacing w:after="240"/>
        <w:jc w:val="both"/>
        <w:rPr>
          <w:b/>
          <w:bCs/>
          <w:lang w:val="pt-PT"/>
        </w:rPr>
      </w:pPr>
    </w:p>
    <w:p w14:paraId="05E6F5F7" w14:textId="77777777" w:rsidR="00C3754C" w:rsidRDefault="00C3754C" w:rsidP="0018128D">
      <w:pPr>
        <w:pStyle w:val="Default"/>
        <w:widowControl w:val="0"/>
        <w:tabs>
          <w:tab w:val="left" w:pos="851"/>
        </w:tabs>
        <w:spacing w:after="240"/>
        <w:jc w:val="both"/>
        <w:rPr>
          <w:b/>
          <w:bCs/>
          <w:lang w:val="pt-PT"/>
        </w:rPr>
      </w:pPr>
    </w:p>
    <w:p w14:paraId="4F29480B" w14:textId="77777777" w:rsidR="00C3754C" w:rsidRDefault="00C3754C" w:rsidP="0018128D">
      <w:pPr>
        <w:pStyle w:val="Default"/>
        <w:widowControl w:val="0"/>
        <w:tabs>
          <w:tab w:val="left" w:pos="851"/>
        </w:tabs>
        <w:spacing w:after="240"/>
        <w:jc w:val="both"/>
        <w:rPr>
          <w:b/>
          <w:bCs/>
          <w:lang w:val="pt-PT"/>
        </w:rPr>
      </w:pPr>
    </w:p>
    <w:p w14:paraId="719CFA3D" w14:textId="77777777" w:rsidR="00C3754C" w:rsidRDefault="00C3754C" w:rsidP="0018128D">
      <w:pPr>
        <w:pStyle w:val="Default"/>
        <w:widowControl w:val="0"/>
        <w:tabs>
          <w:tab w:val="left" w:pos="851"/>
        </w:tabs>
        <w:spacing w:after="240"/>
        <w:jc w:val="both"/>
        <w:rPr>
          <w:b/>
          <w:bCs/>
          <w:lang w:val="pt-PT"/>
        </w:rPr>
      </w:pPr>
    </w:p>
    <w:p w14:paraId="55E9523A" w14:textId="77777777" w:rsidR="00C3754C" w:rsidRDefault="00C3754C" w:rsidP="0018128D">
      <w:pPr>
        <w:pStyle w:val="Default"/>
        <w:widowControl w:val="0"/>
        <w:tabs>
          <w:tab w:val="left" w:pos="851"/>
        </w:tabs>
        <w:spacing w:after="240"/>
        <w:jc w:val="both"/>
        <w:rPr>
          <w:b/>
          <w:bCs/>
          <w:lang w:val="pt-PT"/>
        </w:rPr>
      </w:pPr>
    </w:p>
    <w:p w14:paraId="554FAA49" w14:textId="77777777" w:rsidR="00C3754C" w:rsidRDefault="00C3754C" w:rsidP="0018128D">
      <w:pPr>
        <w:pStyle w:val="Default"/>
        <w:widowControl w:val="0"/>
        <w:tabs>
          <w:tab w:val="left" w:pos="851"/>
        </w:tabs>
        <w:spacing w:after="240"/>
        <w:jc w:val="both"/>
        <w:rPr>
          <w:b/>
          <w:bCs/>
          <w:lang w:val="pt-PT"/>
        </w:rPr>
      </w:pPr>
    </w:p>
    <w:p w14:paraId="09D54DD4" w14:textId="77777777" w:rsidR="00C3754C" w:rsidRDefault="00C3754C" w:rsidP="0018128D">
      <w:pPr>
        <w:pStyle w:val="Default"/>
        <w:widowControl w:val="0"/>
        <w:tabs>
          <w:tab w:val="left" w:pos="851"/>
        </w:tabs>
        <w:spacing w:after="240"/>
        <w:jc w:val="both"/>
        <w:rPr>
          <w:b/>
          <w:bCs/>
          <w:lang w:val="pt-PT"/>
        </w:rPr>
      </w:pPr>
    </w:p>
    <w:p w14:paraId="37479905" w14:textId="77777777" w:rsidR="00C3754C" w:rsidRDefault="00C3754C" w:rsidP="0018128D">
      <w:pPr>
        <w:pStyle w:val="Default"/>
        <w:widowControl w:val="0"/>
        <w:tabs>
          <w:tab w:val="left" w:pos="851"/>
        </w:tabs>
        <w:spacing w:after="240"/>
        <w:jc w:val="both"/>
        <w:rPr>
          <w:b/>
          <w:bCs/>
          <w:lang w:val="pt-PT"/>
        </w:rPr>
      </w:pPr>
    </w:p>
    <w:p w14:paraId="5A835C89" w14:textId="77777777" w:rsidR="00C3754C" w:rsidRDefault="00C3754C" w:rsidP="0018128D">
      <w:pPr>
        <w:pStyle w:val="Default"/>
        <w:widowControl w:val="0"/>
        <w:tabs>
          <w:tab w:val="left" w:pos="851"/>
        </w:tabs>
        <w:spacing w:after="240"/>
        <w:jc w:val="both"/>
        <w:rPr>
          <w:b/>
          <w:bCs/>
          <w:lang w:val="pt-PT"/>
        </w:rPr>
      </w:pPr>
    </w:p>
    <w:p w14:paraId="1B26E66F" w14:textId="77777777" w:rsidR="00C3754C" w:rsidRDefault="00C3754C" w:rsidP="0018128D">
      <w:pPr>
        <w:pStyle w:val="Default"/>
        <w:widowControl w:val="0"/>
        <w:tabs>
          <w:tab w:val="left" w:pos="851"/>
        </w:tabs>
        <w:spacing w:after="240"/>
        <w:jc w:val="both"/>
        <w:rPr>
          <w:b/>
          <w:bCs/>
          <w:lang w:val="pt-PT"/>
        </w:rPr>
      </w:pPr>
    </w:p>
    <w:p w14:paraId="72400759" w14:textId="77777777" w:rsidR="00C3754C" w:rsidRDefault="00C3754C" w:rsidP="0018128D">
      <w:pPr>
        <w:pStyle w:val="Default"/>
        <w:widowControl w:val="0"/>
        <w:tabs>
          <w:tab w:val="left" w:pos="851"/>
        </w:tabs>
        <w:spacing w:after="240"/>
        <w:jc w:val="both"/>
        <w:rPr>
          <w:b/>
          <w:bCs/>
          <w:lang w:val="pt-PT"/>
        </w:rPr>
      </w:pPr>
    </w:p>
    <w:p w14:paraId="0FBBCCF3" w14:textId="77777777" w:rsidR="00C3754C" w:rsidRDefault="00C3754C" w:rsidP="0018128D">
      <w:pPr>
        <w:pStyle w:val="Default"/>
        <w:widowControl w:val="0"/>
        <w:tabs>
          <w:tab w:val="left" w:pos="851"/>
        </w:tabs>
        <w:spacing w:after="240"/>
        <w:jc w:val="both"/>
        <w:rPr>
          <w:b/>
          <w:bCs/>
          <w:lang w:val="pt-PT"/>
        </w:rPr>
      </w:pPr>
    </w:p>
    <w:p w14:paraId="7BA3442B" w14:textId="77777777" w:rsidR="00C3754C" w:rsidRDefault="00C3754C" w:rsidP="0018128D">
      <w:pPr>
        <w:pStyle w:val="Default"/>
        <w:widowControl w:val="0"/>
        <w:tabs>
          <w:tab w:val="left" w:pos="851"/>
        </w:tabs>
        <w:spacing w:after="240"/>
        <w:jc w:val="both"/>
        <w:rPr>
          <w:b/>
          <w:bCs/>
          <w:lang w:val="pt-PT"/>
        </w:rPr>
      </w:pPr>
    </w:p>
    <w:p w14:paraId="49DF1143" w14:textId="77777777" w:rsidR="00D13B5C" w:rsidRDefault="00D13B5C" w:rsidP="0018128D">
      <w:pPr>
        <w:pStyle w:val="Default"/>
        <w:widowControl w:val="0"/>
        <w:tabs>
          <w:tab w:val="left" w:pos="851"/>
        </w:tabs>
        <w:spacing w:after="240"/>
        <w:jc w:val="both"/>
        <w:rPr>
          <w:b/>
          <w:bCs/>
          <w:lang w:val="pt-PT"/>
        </w:rPr>
      </w:pPr>
    </w:p>
    <w:p w14:paraId="53EA1AB5" w14:textId="086A2F43"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D13B5C">
        <w:rPr>
          <w:rFonts w:ascii="Times New Roman" w:hAnsi="Times New Roman" w:cs="Times New Roman"/>
          <w:b/>
          <w:bCs/>
          <w:u w:val="single"/>
        </w:rPr>
        <w:t>22</w:t>
      </w:r>
      <w:r w:rsidRPr="07A8792B">
        <w:rPr>
          <w:rFonts w:ascii="Times New Roman" w:hAnsi="Times New Roman" w:cs="Times New Roman"/>
          <w:b/>
          <w:bCs/>
          <w:u w:val="single"/>
        </w:rPr>
        <w:t>/2023_</w:t>
      </w:r>
    </w:p>
    <w:p w14:paraId="570F831F" w14:textId="3AB9779F"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18128D" w:rsidRPr="0018128D">
        <w:rPr>
          <w:rFonts w:ascii="Times New Roman" w:hAnsi="Times New Roman" w:cs="Times New Roman" w:hint="eastAsia"/>
          <w:b/>
          <w:bCs/>
          <w:u w:val="single"/>
        </w:rPr>
        <w:t>19.00.6160.000</w:t>
      </w:r>
      <w:r w:rsidR="007A38DF">
        <w:rPr>
          <w:rFonts w:ascii="Times New Roman" w:hAnsi="Times New Roman" w:cs="Times New Roman"/>
          <w:b/>
          <w:bCs/>
          <w:u w:val="single"/>
        </w:rPr>
        <w:t>5731</w:t>
      </w:r>
      <w:r w:rsidR="0018128D" w:rsidRPr="0018128D">
        <w:rPr>
          <w:rFonts w:ascii="Times New Roman" w:hAnsi="Times New Roman" w:cs="Times New Roman" w:hint="eastAsia"/>
          <w:b/>
          <w:bCs/>
          <w:u w:val="single"/>
        </w:rPr>
        <w:t>/2023-</w:t>
      </w:r>
      <w:r w:rsidR="007A38DF">
        <w:rPr>
          <w:rFonts w:ascii="Times New Roman" w:hAnsi="Times New Roman" w:cs="Times New Roman"/>
          <w:b/>
          <w:bCs/>
          <w:u w:val="single"/>
        </w:rPr>
        <w:t>30</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15C2AC2D"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7A38DF">
        <w:rPr>
          <w:rFonts w:ascii="Times New Roman" w:eastAsia="Verdana" w:hAnsi="Times New Roman" w:cs="Times New Roman"/>
          <w:b/>
          <w:bCs/>
        </w:rPr>
        <w:t>22</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4B59D8B0" w14:textId="77777777" w:rsidR="00D73C22" w:rsidRDefault="00D73C22" w:rsidP="00D73C22">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312864CC" w14:textId="77777777" w:rsidR="00A65F7C" w:rsidRDefault="00A65F7C" w:rsidP="00D73C22">
      <w:pPr>
        <w:pStyle w:val="Standard"/>
        <w:spacing w:after="100" w:afterAutospacing="1" w:line="360" w:lineRule="auto"/>
        <w:contextualSpacing/>
        <w:jc w:val="both"/>
        <w:rPr>
          <w:rFonts w:eastAsia="Times New Roman" w:cs="Times New Roman"/>
        </w:r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C45B56" w:rsidRPr="00300E38" w14:paraId="353D9EC2" w14:textId="77777777" w:rsidTr="00843285">
        <w:trPr>
          <w:trHeight w:val="300"/>
        </w:trPr>
        <w:tc>
          <w:tcPr>
            <w:tcW w:w="857" w:type="dxa"/>
            <w:shd w:val="clear" w:color="auto" w:fill="BFBFBF" w:themeFill="background1" w:themeFillShade="BF"/>
          </w:tcPr>
          <w:p w14:paraId="21CD3B05"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14:paraId="595DFD44"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05C9FA5D"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30968167"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18EF0810"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251517C5"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C45B56" w:rsidRPr="00300E38" w14:paraId="62A38723" w14:textId="77777777" w:rsidTr="00843285">
        <w:trPr>
          <w:trHeight w:val="2805"/>
        </w:trPr>
        <w:tc>
          <w:tcPr>
            <w:tcW w:w="857" w:type="dxa"/>
          </w:tcPr>
          <w:p w14:paraId="1800492D" w14:textId="77777777" w:rsidR="00C45B56" w:rsidRPr="00300E38" w:rsidRDefault="00C45B56" w:rsidP="00843285">
            <w:pPr>
              <w:pStyle w:val="Default"/>
              <w:spacing w:after="100" w:afterAutospacing="1" w:line="360" w:lineRule="auto"/>
              <w:contextualSpacing/>
              <w:jc w:val="center"/>
              <w:rPr>
                <w:rFonts w:eastAsia="Times New Roman"/>
                <w:color w:val="auto"/>
              </w:rPr>
            </w:pPr>
            <w:r w:rsidRPr="00300E38">
              <w:rPr>
                <w:rFonts w:eastAsia="Times New Roman"/>
                <w:color w:val="auto"/>
              </w:rPr>
              <w:lastRenderedPageBreak/>
              <w:t>1</w:t>
            </w:r>
          </w:p>
        </w:tc>
        <w:tc>
          <w:tcPr>
            <w:tcW w:w="3135" w:type="dxa"/>
          </w:tcPr>
          <w:p w14:paraId="5E040EE0" w14:textId="77777777" w:rsidR="00C45B56" w:rsidRPr="00300E38" w:rsidRDefault="00C45B56" w:rsidP="00843285">
            <w:pPr>
              <w:spacing w:after="100" w:afterAutospacing="1"/>
              <w:contextualSpacing/>
              <w:jc w:val="both"/>
              <w:rPr>
                <w:rFonts w:ascii="Times New Roman" w:hAnsi="Times New Roman" w:cs="Times New Roman"/>
              </w:rPr>
            </w:pPr>
            <w:r w:rsidRPr="56C3944E">
              <w:rPr>
                <w:rFonts w:ascii="Times New Roman" w:eastAsia="Times New Roman" w:hAnsi="Times New Roman" w:cs="Times New Roman"/>
                <w:color w:val="000000" w:themeColor="text1"/>
              </w:rPr>
              <w:t>Consultoria técnica especializada em eficiência energética visando a etiquetagem do projeto da futura construção do Edifício-sede do Conselho Nacional do Ministério Público (CNMP), incluindo análise dos sistemas de envoltória, iluminação, condicionamento de ar, além das demais disciplinas que sejam pertinentes à eficiência energética e possam gerar bonificações na etiquetagem.</w:t>
            </w:r>
          </w:p>
        </w:tc>
        <w:tc>
          <w:tcPr>
            <w:tcW w:w="897" w:type="dxa"/>
          </w:tcPr>
          <w:p w14:paraId="5CBB84CF"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20E2E672"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3BAF76CF"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556DC368"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6EEE4F4F"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4765846F" w14:textId="77777777" w:rsidR="00C45B56" w:rsidRPr="00300E38" w:rsidRDefault="00C45B56" w:rsidP="00843285">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01</w:t>
            </w:r>
          </w:p>
        </w:tc>
        <w:tc>
          <w:tcPr>
            <w:tcW w:w="1337" w:type="dxa"/>
          </w:tcPr>
          <w:p w14:paraId="1C965E2F" w14:textId="77777777" w:rsidR="00C45B56" w:rsidRDefault="00C45B56" w:rsidP="00843285">
            <w:pPr>
              <w:pStyle w:val="Default"/>
              <w:spacing w:after="100" w:afterAutospacing="1" w:line="360" w:lineRule="auto"/>
              <w:contextualSpacing/>
              <w:jc w:val="center"/>
              <w:rPr>
                <w:rFonts w:eastAsia="Times New Roman"/>
                <w:color w:val="auto"/>
              </w:rPr>
            </w:pPr>
          </w:p>
          <w:p w14:paraId="4FA7EBF8" w14:textId="77777777" w:rsidR="00C45B56" w:rsidRDefault="00C45B56" w:rsidP="00843285">
            <w:pPr>
              <w:pStyle w:val="Default"/>
              <w:spacing w:after="100" w:afterAutospacing="1" w:line="360" w:lineRule="auto"/>
              <w:contextualSpacing/>
              <w:jc w:val="center"/>
              <w:rPr>
                <w:rFonts w:eastAsia="Times New Roman"/>
                <w:color w:val="auto"/>
              </w:rPr>
            </w:pPr>
          </w:p>
          <w:p w14:paraId="78145A17" w14:textId="77777777" w:rsidR="00C45B56" w:rsidRDefault="00C45B56" w:rsidP="00843285">
            <w:pPr>
              <w:pStyle w:val="Default"/>
              <w:spacing w:after="100" w:afterAutospacing="1" w:line="360" w:lineRule="auto"/>
              <w:contextualSpacing/>
              <w:jc w:val="center"/>
              <w:rPr>
                <w:rFonts w:eastAsia="Times New Roman"/>
                <w:color w:val="auto"/>
              </w:rPr>
            </w:pPr>
          </w:p>
          <w:p w14:paraId="3FD10BC2" w14:textId="77777777" w:rsidR="00C45B56" w:rsidRDefault="00C45B56" w:rsidP="00843285">
            <w:pPr>
              <w:pStyle w:val="Default"/>
              <w:spacing w:after="100" w:afterAutospacing="1" w:line="360" w:lineRule="auto"/>
              <w:contextualSpacing/>
              <w:jc w:val="center"/>
              <w:rPr>
                <w:rFonts w:eastAsia="Times New Roman"/>
                <w:color w:val="auto"/>
              </w:rPr>
            </w:pPr>
          </w:p>
          <w:p w14:paraId="51BCDE6D" w14:textId="77777777" w:rsidR="00C45B56" w:rsidRDefault="00C45B56" w:rsidP="00843285">
            <w:pPr>
              <w:pStyle w:val="Default"/>
              <w:spacing w:after="100" w:afterAutospacing="1" w:line="360" w:lineRule="auto"/>
              <w:contextualSpacing/>
              <w:jc w:val="center"/>
              <w:rPr>
                <w:rFonts w:eastAsia="Times New Roman"/>
                <w:color w:val="auto"/>
              </w:rPr>
            </w:pPr>
          </w:p>
          <w:p w14:paraId="55ADEA57" w14:textId="77777777" w:rsidR="00C45B56" w:rsidRPr="00300E38" w:rsidRDefault="00C45B56" w:rsidP="00843285">
            <w:pPr>
              <w:pStyle w:val="Default"/>
              <w:spacing w:after="100" w:afterAutospacing="1" w:line="360" w:lineRule="auto"/>
              <w:contextualSpacing/>
              <w:rPr>
                <w:rFonts w:eastAsia="Times New Roman"/>
                <w:color w:val="auto"/>
              </w:rPr>
            </w:pPr>
            <w:r>
              <w:rPr>
                <w:rFonts w:eastAsia="Times New Roman"/>
                <w:color w:val="auto"/>
              </w:rPr>
              <w:t>Unidade</w:t>
            </w:r>
          </w:p>
        </w:tc>
        <w:tc>
          <w:tcPr>
            <w:tcW w:w="1707" w:type="dxa"/>
          </w:tcPr>
          <w:p w14:paraId="0C03F748"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0F32394F"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14CD4F5D"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236A5716"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419BB897"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0E054B48" w14:textId="36843E9B" w:rsidR="00C45B56" w:rsidRPr="00300E38" w:rsidRDefault="00C45B56" w:rsidP="00843285">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R$ </w:t>
            </w:r>
          </w:p>
        </w:tc>
        <w:tc>
          <w:tcPr>
            <w:tcW w:w="1843" w:type="dxa"/>
          </w:tcPr>
          <w:p w14:paraId="7C25B523"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4DA2F175"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7F15E526"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0604E63C"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05012FFE"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199ACC7D" w14:textId="0A628193" w:rsidR="00C45B56" w:rsidRPr="00B507FB" w:rsidRDefault="00C45B56" w:rsidP="00843285">
            <w:pPr>
              <w:spacing w:after="100" w:afterAutospacing="1" w:line="360" w:lineRule="auto"/>
              <w:contextualSpacing/>
              <w:jc w:val="both"/>
              <w:rPr>
                <w:rFonts w:ascii="Times New Roman" w:eastAsia="Times New Roman" w:hAnsi="Times New Roman" w:cs="Times New Roman"/>
                <w:b/>
                <w:bCs/>
              </w:rPr>
            </w:pPr>
            <w:r w:rsidRPr="00B507FB">
              <w:rPr>
                <w:rFonts w:ascii="Times New Roman" w:eastAsia="Times New Roman" w:hAnsi="Times New Roman" w:cs="Times New Roman"/>
                <w:b/>
                <w:bCs/>
              </w:rPr>
              <w:t xml:space="preserve">R$ </w:t>
            </w:r>
          </w:p>
        </w:tc>
      </w:tr>
    </w:tbl>
    <w:p w14:paraId="650113DF" w14:textId="77777777" w:rsidR="00C45B56" w:rsidRPr="00B00FEE" w:rsidRDefault="00C45B56" w:rsidP="00D73C22">
      <w:pPr>
        <w:pStyle w:val="Standard"/>
        <w:spacing w:after="100" w:afterAutospacing="1" w:line="360" w:lineRule="auto"/>
        <w:contextualSpacing/>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proofErr w:type="spellStart"/>
      <w:r w:rsidRPr="679E79CE">
        <w:rPr>
          <w:rFonts w:eastAsia="Times New Roman" w:cs="Times New Roman"/>
        </w:rPr>
        <w:t>Obs</w:t>
      </w:r>
      <w:proofErr w:type="spellEnd"/>
      <w:r w:rsidRPr="679E79CE">
        <w:rPr>
          <w:rFonts w:eastAsia="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D58DABF" w14:textId="77777777" w:rsidR="007A38DF" w:rsidRDefault="007A38DF" w:rsidP="004B21F2">
      <w:pPr>
        <w:pStyle w:val="Standard"/>
        <w:spacing w:after="113" w:line="360" w:lineRule="auto"/>
        <w:jc w:val="center"/>
        <w:rPr>
          <w:rFonts w:ascii="Times New Roman" w:hAnsi="Times New Roman" w:cs="Times New Roman"/>
          <w:b/>
          <w:bCs/>
          <w:u w:val="single"/>
        </w:rPr>
      </w:pPr>
    </w:p>
    <w:p w14:paraId="3E219BBE" w14:textId="77777777" w:rsidR="007A38DF" w:rsidRDefault="007A38DF" w:rsidP="004B21F2">
      <w:pPr>
        <w:pStyle w:val="Standard"/>
        <w:spacing w:after="113" w:line="360" w:lineRule="auto"/>
        <w:jc w:val="center"/>
        <w:rPr>
          <w:rFonts w:ascii="Times New Roman" w:hAnsi="Times New Roman" w:cs="Times New Roman"/>
          <w:b/>
          <w:bCs/>
          <w:u w:val="single"/>
        </w:rPr>
      </w:pPr>
    </w:p>
    <w:p w14:paraId="563D2354" w14:textId="77777777" w:rsidR="007A38DF" w:rsidRDefault="007A38DF" w:rsidP="004B21F2">
      <w:pPr>
        <w:pStyle w:val="Standard"/>
        <w:spacing w:after="113" w:line="360" w:lineRule="auto"/>
        <w:jc w:val="center"/>
        <w:rPr>
          <w:rFonts w:ascii="Times New Roman" w:hAnsi="Times New Roman" w:cs="Times New Roman"/>
          <w:b/>
          <w:bCs/>
          <w:u w:val="single"/>
        </w:rPr>
      </w:pPr>
    </w:p>
    <w:p w14:paraId="3319D9D7" w14:textId="77777777" w:rsidR="007A38DF" w:rsidRDefault="007A38DF" w:rsidP="004B21F2">
      <w:pPr>
        <w:pStyle w:val="Standard"/>
        <w:spacing w:after="113" w:line="360" w:lineRule="auto"/>
        <w:jc w:val="center"/>
        <w:rPr>
          <w:rFonts w:ascii="Times New Roman" w:hAnsi="Times New Roman" w:cs="Times New Roman"/>
          <w:b/>
          <w:bCs/>
          <w:u w:val="single"/>
        </w:rPr>
      </w:pPr>
    </w:p>
    <w:p w14:paraId="43CAFACB" w14:textId="77777777" w:rsidR="007A38DF" w:rsidRDefault="007A38DF" w:rsidP="004B21F2">
      <w:pPr>
        <w:pStyle w:val="Standard"/>
        <w:spacing w:after="113" w:line="360" w:lineRule="auto"/>
        <w:jc w:val="center"/>
        <w:rPr>
          <w:rFonts w:ascii="Times New Roman" w:hAnsi="Times New Roman" w:cs="Times New Roman"/>
          <w:b/>
          <w:bCs/>
          <w:u w:val="single"/>
        </w:rPr>
      </w:pPr>
    </w:p>
    <w:p w14:paraId="7E29DF45" w14:textId="77777777" w:rsidR="007A38DF" w:rsidRDefault="007A38DF" w:rsidP="004B21F2">
      <w:pPr>
        <w:pStyle w:val="Standard"/>
        <w:spacing w:after="113" w:line="360" w:lineRule="auto"/>
        <w:jc w:val="center"/>
        <w:rPr>
          <w:rFonts w:ascii="Times New Roman" w:hAnsi="Times New Roman" w:cs="Times New Roman"/>
          <w:b/>
          <w:bCs/>
          <w:u w:val="single"/>
        </w:rPr>
      </w:pPr>
    </w:p>
    <w:p w14:paraId="4471AA0E" w14:textId="77777777" w:rsidR="007A38DF" w:rsidRDefault="007A38DF" w:rsidP="004B21F2">
      <w:pPr>
        <w:pStyle w:val="Standard"/>
        <w:spacing w:after="113" w:line="360" w:lineRule="auto"/>
        <w:jc w:val="center"/>
        <w:rPr>
          <w:rFonts w:ascii="Times New Roman" w:hAnsi="Times New Roman" w:cs="Times New Roman"/>
          <w:b/>
          <w:bCs/>
          <w:u w:val="single"/>
        </w:rPr>
      </w:pPr>
    </w:p>
    <w:p w14:paraId="361F3160" w14:textId="46FB1EF8"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7A38DF">
        <w:rPr>
          <w:rStyle w:val="normaltextrun"/>
          <w:b/>
          <w:bCs/>
          <w:u w:val="single"/>
        </w:rPr>
        <w:t>22</w:t>
      </w:r>
      <w:r>
        <w:rPr>
          <w:rStyle w:val="normaltextrun"/>
          <w:b/>
          <w:bCs/>
          <w:u w:val="single"/>
        </w:rPr>
        <w:t>/2023_</w:t>
      </w:r>
      <w:r>
        <w:rPr>
          <w:rStyle w:val="eop"/>
        </w:rPr>
        <w:t> </w:t>
      </w:r>
    </w:p>
    <w:p w14:paraId="65B6073D" w14:textId="1481AB31"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Pr="0018128D">
        <w:rPr>
          <w:rStyle w:val="normaltextrun"/>
          <w:rFonts w:hint="eastAsia"/>
          <w:b/>
          <w:bCs/>
          <w:u w:val="single"/>
        </w:rPr>
        <w:t>19.00.6160.000</w:t>
      </w:r>
      <w:r w:rsidR="005465D7">
        <w:rPr>
          <w:rStyle w:val="normaltextrun"/>
          <w:b/>
          <w:bCs/>
          <w:u w:val="single"/>
        </w:rPr>
        <w:t>5731</w:t>
      </w:r>
      <w:r w:rsidRPr="0018128D">
        <w:rPr>
          <w:rStyle w:val="normaltextrun"/>
          <w:rFonts w:hint="eastAsia"/>
          <w:b/>
          <w:bCs/>
          <w:u w:val="single"/>
        </w:rPr>
        <w:t>/2023-</w:t>
      </w:r>
      <w:r w:rsidR="005465D7">
        <w:rPr>
          <w:rStyle w:val="normaltextrun"/>
          <w:b/>
          <w:bCs/>
          <w:u w:val="single"/>
        </w:rPr>
        <w:t>30</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74F886BC"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5465D7">
        <w:rPr>
          <w:rFonts w:ascii="Times New Roman" w:hAnsi="Times New Roman" w:cs="Times New Roman"/>
          <w:b/>
          <w:bCs/>
          <w:u w:val="single"/>
        </w:rPr>
        <w:t>22</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28005926"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18128D" w:rsidRPr="0018128D">
        <w:rPr>
          <w:rFonts w:ascii="Times New Roman" w:eastAsia="Times New Roman" w:hAnsi="Times New Roman" w:cs="Times New Roman" w:hint="eastAsia"/>
          <w:b/>
          <w:bCs/>
          <w:u w:val="single"/>
        </w:rPr>
        <w:t>19.00.6160.000</w:t>
      </w:r>
      <w:r w:rsidR="005465D7">
        <w:rPr>
          <w:rFonts w:ascii="Times New Roman" w:eastAsia="Times New Roman" w:hAnsi="Times New Roman" w:cs="Times New Roman"/>
          <w:b/>
          <w:bCs/>
          <w:u w:val="single"/>
        </w:rPr>
        <w:t>5731</w:t>
      </w:r>
      <w:r w:rsidR="0018128D" w:rsidRPr="0018128D">
        <w:rPr>
          <w:rFonts w:ascii="Times New Roman" w:eastAsia="Times New Roman" w:hAnsi="Times New Roman" w:cs="Times New Roman" w:hint="eastAsia"/>
          <w:b/>
          <w:bCs/>
          <w:u w:val="single"/>
        </w:rPr>
        <w:t>/2023-</w:t>
      </w:r>
      <w:r w:rsidR="00E77FBC">
        <w:rPr>
          <w:rFonts w:ascii="Times New Roman" w:eastAsia="Times New Roman" w:hAnsi="Times New Roman" w:cs="Times New Roman"/>
          <w:b/>
          <w:bCs/>
          <w:u w:val="single"/>
        </w:rPr>
        <w:t>30</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76E8465F"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eastAsia="Times New Roman" w:hAnsi="Times New Roman" w:cs="Times New Roman"/>
          <w:color w:val="000000" w:themeColor="text1"/>
        </w:rPr>
        <w:t>ua</w:t>
      </w:r>
      <w:proofErr w:type="spellEnd"/>
      <w:r w:rsidRPr="004B21F2">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w:t>
      </w:r>
      <w:r w:rsidR="00904AE6">
        <w:rPr>
          <w:rFonts w:ascii="Times New Roman" w:eastAsia="Times New Roman" w:hAnsi="Times New Roman" w:cs="Times New Roman"/>
        </w:rPr>
        <w:t xml:space="preserve"> 22/2023</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62F0AAB" w14:textId="77777777" w:rsidR="00D73C22" w:rsidRDefault="00D73C22" w:rsidP="004B21F2">
      <w:pPr>
        <w:spacing w:line="360" w:lineRule="auto"/>
        <w:ind w:right="-30" w:firstLine="1134"/>
        <w:jc w:val="both"/>
        <w:rPr>
          <w:rFonts w:ascii="Times New Roman" w:eastAsia="Times New Roman" w:hAnsi="Times New Roman" w:cs="Times New Roman"/>
        </w:rPr>
      </w:pP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131F7B6E" w:rsidR="00B96063" w:rsidRPr="00471330"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71330">
        <w:rPr>
          <w:rFonts w:ascii="Times New Roman" w:hAnsi="Times New Roman" w:cs="Times New Roman"/>
          <w:sz w:val="24"/>
          <w:szCs w:val="24"/>
        </w:rPr>
        <w:t xml:space="preserve">O objeto do presente </w:t>
      </w:r>
      <w:r w:rsidRPr="00471330">
        <w:rPr>
          <w:rFonts w:ascii="Times New Roman" w:eastAsia="Times New Roman" w:hAnsi="Times New Roman" w:cs="Times New Roman"/>
          <w:color w:val="auto"/>
          <w:sz w:val="24"/>
          <w:szCs w:val="24"/>
        </w:rPr>
        <w:t xml:space="preserve">instrumento </w:t>
      </w:r>
      <w:r w:rsidRPr="00471330">
        <w:rPr>
          <w:rFonts w:ascii="Times New Roman" w:hAnsi="Times New Roman" w:cs="Times New Roman"/>
          <w:sz w:val="24"/>
          <w:szCs w:val="24"/>
        </w:rPr>
        <w:t xml:space="preserve">é a </w:t>
      </w:r>
      <w:r w:rsidR="005A0E01" w:rsidRPr="00471330">
        <w:rPr>
          <w:rFonts w:ascii="Times New Roman" w:hAnsi="Times New Roman" w:cs="Times New Roman"/>
          <w:sz w:val="24"/>
          <w:szCs w:val="24"/>
        </w:rPr>
        <w:t xml:space="preserve">contratação </w:t>
      </w:r>
      <w:r w:rsidR="004562B2" w:rsidRPr="00471330">
        <w:rPr>
          <w:rFonts w:ascii="Times New Roman" w:hAnsi="Times New Roman" w:cs="Times New Roman"/>
          <w:sz w:val="24"/>
          <w:szCs w:val="24"/>
        </w:rPr>
        <w:t xml:space="preserve">de </w:t>
      </w:r>
      <w:r w:rsidR="00471330" w:rsidRPr="00471330">
        <w:rPr>
          <w:rFonts w:ascii="Times New Roman" w:hAnsi="Times New Roman" w:cs="Times New Roman"/>
          <w:sz w:val="24"/>
          <w:szCs w:val="24"/>
        </w:rPr>
        <w:t xml:space="preserve">empresa especializada </w:t>
      </w:r>
      <w:r w:rsidR="00470494" w:rsidRPr="00471330">
        <w:rPr>
          <w:rFonts w:ascii="Times New Roman" w:hAnsi="Times New Roman" w:cs="Times New Roman"/>
          <w:sz w:val="24"/>
          <w:szCs w:val="24"/>
        </w:rPr>
        <w:t>em eficiência energética visando a etiquetagem do projeto da futura construção do</w:t>
      </w:r>
      <w:r w:rsidR="004562B2" w:rsidRPr="00471330">
        <w:rPr>
          <w:rFonts w:ascii="Times New Roman" w:hAnsi="Times New Roman" w:cs="Times New Roman"/>
          <w:sz w:val="24"/>
          <w:szCs w:val="24"/>
        </w:rPr>
        <w:t xml:space="preserve"> Edifício-sede do CNMP</w:t>
      </w:r>
      <w:r w:rsidR="005A0E01" w:rsidRPr="00471330">
        <w:rPr>
          <w:rFonts w:ascii="Times New Roman" w:hAnsi="Times New Roman" w:cs="Times New Roman"/>
          <w:sz w:val="24"/>
          <w:szCs w:val="24"/>
        </w:rPr>
        <w:t xml:space="preserve">, </w:t>
      </w:r>
      <w:r w:rsidR="004B21F2" w:rsidRPr="00471330">
        <w:rPr>
          <w:rFonts w:ascii="Times New Roman" w:hAnsi="Times New Roman" w:cs="Times New Roman"/>
          <w:sz w:val="24"/>
          <w:szCs w:val="24"/>
        </w:rPr>
        <w:t>conforme especificações e condições constantes</w:t>
      </w:r>
      <w:r w:rsidRPr="00471330">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756F629" w14:textId="77777777" w:rsidR="00D73C22" w:rsidRDefault="00D73C22" w:rsidP="00D73C22">
      <w:pPr>
        <w:pStyle w:val="Nivel3"/>
        <w:numPr>
          <w:ilvl w:val="0"/>
          <w:numId w:val="0"/>
        </w:numPr>
        <w:spacing w:line="360" w:lineRule="auto"/>
        <w:ind w:left="284"/>
        <w:rPr>
          <w:rFonts w:ascii="Times New Roman" w:hAnsi="Times New Roman" w:cs="Times New Roman"/>
          <w:sz w:val="24"/>
          <w:szCs w:val="24"/>
        </w:rPr>
      </w:pP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0D80B1C2" w14:textId="77777777" w:rsidR="00D73C22" w:rsidRPr="00D73C22" w:rsidRDefault="00D73C22" w:rsidP="00D73C22">
      <w:pPr>
        <w:rPr>
          <w:rFonts w:hint="eastAsia"/>
        </w:rPr>
      </w:pPr>
    </w:p>
    <w:p w14:paraId="256E958A" w14:textId="0189BAEB" w:rsidR="00D73C22" w:rsidRDefault="002825CE" w:rsidP="00F142AE">
      <w:pPr>
        <w:pStyle w:val="Nvel2-Red"/>
        <w:numPr>
          <w:ilvl w:val="0"/>
          <w:numId w:val="0"/>
        </w:numPr>
        <w:spacing w:line="360" w:lineRule="auto"/>
        <w:rPr>
          <w:rFonts w:ascii="Times New Roman" w:eastAsia="Times New Roman" w:hAnsi="Times New Roman" w:cs="Times New Roman"/>
          <w:i w:val="0"/>
          <w:iCs w:val="0"/>
          <w:color w:val="auto"/>
          <w:sz w:val="24"/>
          <w:szCs w:val="24"/>
        </w:rPr>
      </w:pPr>
      <w:r w:rsidRPr="002825CE">
        <w:rPr>
          <w:rFonts w:ascii="Times New Roman" w:hAnsi="Times New Roman" w:cs="Times New Roman"/>
          <w:i w:val="0"/>
          <w:iCs w:val="0"/>
          <w:color w:val="auto"/>
          <w:sz w:val="24"/>
          <w:szCs w:val="24"/>
        </w:rPr>
        <w:t>2.1</w:t>
      </w:r>
      <w:r w:rsidR="00DE5A5A">
        <w:rPr>
          <w:rFonts w:ascii="Times New Roman" w:hAnsi="Times New Roman" w:cs="Times New Roman"/>
          <w:i w:val="0"/>
          <w:iCs w:val="0"/>
          <w:color w:val="auto"/>
          <w:sz w:val="24"/>
          <w:szCs w:val="24"/>
        </w:rPr>
        <w:tab/>
      </w:r>
      <w:r w:rsidR="00B96063" w:rsidRPr="002825CE">
        <w:rPr>
          <w:rFonts w:ascii="Times New Roman" w:hAnsi="Times New Roman" w:cs="Times New Roman"/>
          <w:color w:val="auto"/>
          <w:sz w:val="24"/>
          <w:szCs w:val="24"/>
        </w:rPr>
        <w:t xml:space="preserve"> </w:t>
      </w:r>
      <w:r w:rsidR="004562B2" w:rsidRPr="000B0F40">
        <w:rPr>
          <w:rFonts w:ascii="Times New Roman" w:eastAsia="Times New Roman" w:hAnsi="Times New Roman" w:cs="Times New Roman"/>
          <w:i w:val="0"/>
          <w:iCs w:val="0"/>
          <w:color w:val="auto"/>
          <w:sz w:val="24"/>
          <w:szCs w:val="24"/>
        </w:rPr>
        <w:t xml:space="preserve">O contrato terá vigência de 12 (doze) meses, a </w:t>
      </w:r>
      <w:r w:rsidR="000B0F40">
        <w:rPr>
          <w:rFonts w:ascii="Times New Roman" w:eastAsia="Times New Roman" w:hAnsi="Times New Roman" w:cs="Times New Roman"/>
          <w:i w:val="0"/>
          <w:iCs w:val="0"/>
          <w:color w:val="auto"/>
          <w:sz w:val="24"/>
          <w:szCs w:val="24"/>
        </w:rPr>
        <w:t xml:space="preserve">contar de </w:t>
      </w:r>
      <w:r w:rsidR="001F65C5">
        <w:rPr>
          <w:rFonts w:ascii="Times New Roman" w:eastAsia="Times New Roman" w:hAnsi="Times New Roman" w:cs="Times New Roman"/>
          <w:i w:val="0"/>
          <w:iCs w:val="0"/>
          <w:color w:val="auto"/>
          <w:sz w:val="24"/>
          <w:szCs w:val="24"/>
        </w:rPr>
        <w:t>____/____/___.</w:t>
      </w:r>
      <w:r w:rsidR="00D73C22" w:rsidRPr="000B0F40">
        <w:rPr>
          <w:rFonts w:ascii="Times New Roman" w:eastAsia="Times New Roman" w:hAnsi="Times New Roman" w:cs="Times New Roman"/>
          <w:i w:val="0"/>
          <w:iCs w:val="0"/>
          <w:color w:val="auto"/>
          <w:sz w:val="24"/>
          <w:szCs w:val="24"/>
        </w:rPr>
        <w:t xml:space="preserve"> </w:t>
      </w:r>
    </w:p>
    <w:p w14:paraId="59E4FD99" w14:textId="77777777" w:rsidR="00475DD2" w:rsidRPr="000B0F40" w:rsidRDefault="00475DD2" w:rsidP="00F142AE">
      <w:pPr>
        <w:pStyle w:val="Nvel2-Red"/>
        <w:numPr>
          <w:ilvl w:val="0"/>
          <w:numId w:val="0"/>
        </w:numPr>
        <w:spacing w:line="360" w:lineRule="auto"/>
        <w:rPr>
          <w:rFonts w:ascii="Times New Roman" w:hAnsi="Times New Roman" w:cs="Times New Roman"/>
          <w:i w:val="0"/>
          <w:iCs w:val="0"/>
          <w:sz w:val="24"/>
          <w:szCs w:val="24"/>
        </w:rPr>
      </w:pP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4B84E8E1" w14:textId="77777777" w:rsidR="00D73C22" w:rsidRPr="004B21F2" w:rsidRDefault="00D73C22" w:rsidP="00D73C22">
      <w:pPr>
        <w:pStyle w:val="Nivel2"/>
        <w:numPr>
          <w:ilvl w:val="0"/>
          <w:numId w:val="0"/>
        </w:numPr>
        <w:spacing w:line="360" w:lineRule="auto"/>
        <w:rPr>
          <w:rFonts w:ascii="Times New Roman" w:hAnsi="Times New Roman" w:cs="Times New Roman"/>
          <w:sz w:val="24"/>
          <w:szCs w:val="24"/>
        </w:rPr>
      </w:pP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23331CE7" w14:textId="4319E649" w:rsidR="00E16098" w:rsidRPr="00D73C22" w:rsidRDefault="00B96063" w:rsidP="00D73C2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3A46924" w14:textId="77777777" w:rsidR="00D73C22" w:rsidRDefault="00D73C22" w:rsidP="00D73C22">
      <w:pPr>
        <w:pStyle w:val="Nivel01"/>
        <w:numPr>
          <w:ilvl w:val="0"/>
          <w:numId w:val="0"/>
        </w:num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D73C22" w:rsidRPr="00300E38" w14:paraId="05671FBB" w14:textId="77777777" w:rsidTr="005D5546">
        <w:trPr>
          <w:trHeight w:val="300"/>
        </w:trPr>
        <w:tc>
          <w:tcPr>
            <w:tcW w:w="857" w:type="dxa"/>
            <w:shd w:val="clear" w:color="auto" w:fill="BFBFBF" w:themeFill="background1" w:themeFillShade="BF"/>
          </w:tcPr>
          <w:p w14:paraId="6562761F"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14:paraId="0D5A809F"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640502D1"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2F49E877"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4167DD38"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489E8BD4"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D73C22" w:rsidRPr="00300E38" w14:paraId="04E4F445" w14:textId="77777777" w:rsidTr="005D5546">
        <w:trPr>
          <w:trHeight w:val="2805"/>
        </w:trPr>
        <w:tc>
          <w:tcPr>
            <w:tcW w:w="857" w:type="dxa"/>
          </w:tcPr>
          <w:p w14:paraId="603908FF" w14:textId="77777777" w:rsidR="00D73C22" w:rsidRPr="00300E38" w:rsidRDefault="00D73C22" w:rsidP="005D5546">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3278BDF3" w14:textId="5EC03917" w:rsidR="00D73C22" w:rsidRPr="00CC0809" w:rsidRDefault="00170A32" w:rsidP="005D5546">
            <w:pPr>
              <w:spacing w:after="100" w:afterAutospacing="1" w:line="360" w:lineRule="auto"/>
              <w:contextualSpacing/>
              <w:jc w:val="both"/>
              <w:rPr>
                <w:rFonts w:ascii="Times New Roman" w:hAnsi="Times New Roman" w:cs="Times New Roman"/>
              </w:rPr>
            </w:pPr>
            <w:r w:rsidRPr="56C3944E">
              <w:rPr>
                <w:rFonts w:ascii="Times New Roman" w:eastAsia="Times New Roman" w:hAnsi="Times New Roman" w:cs="Times New Roman"/>
                <w:color w:val="000000" w:themeColor="text1"/>
              </w:rPr>
              <w:t>Consultoria técnica especializada em eficiência energética visando a etiquetagem do projeto da futura construção do Edifício-sede do Conselho Nacional do Ministério Público (CNMP), incluindo análise dos sistemas de envoltória, iluminação, condicionamento de ar, além das demais disciplinas que sejam pertinentes à eficiência energética e possam gerar bonificações na etiquetagem.</w:t>
            </w:r>
          </w:p>
        </w:tc>
        <w:tc>
          <w:tcPr>
            <w:tcW w:w="897" w:type="dxa"/>
          </w:tcPr>
          <w:p w14:paraId="5D1BD3B7"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0F95F56A"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06F4A67F"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72A41872"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1C4AC41A"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7B51E87E" w14:textId="77777777" w:rsidR="00D73C22" w:rsidRPr="00300E38" w:rsidRDefault="00D73C22" w:rsidP="005D5546">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01</w:t>
            </w:r>
          </w:p>
        </w:tc>
        <w:tc>
          <w:tcPr>
            <w:tcW w:w="1337" w:type="dxa"/>
          </w:tcPr>
          <w:p w14:paraId="10511BD1" w14:textId="77777777" w:rsidR="00D73C22" w:rsidRDefault="00D73C22" w:rsidP="005D5546">
            <w:pPr>
              <w:pStyle w:val="Default"/>
              <w:spacing w:after="100" w:afterAutospacing="1" w:line="360" w:lineRule="auto"/>
              <w:contextualSpacing/>
              <w:jc w:val="center"/>
              <w:rPr>
                <w:rFonts w:eastAsia="Times New Roman"/>
                <w:color w:val="auto"/>
              </w:rPr>
            </w:pPr>
          </w:p>
          <w:p w14:paraId="12A4E616" w14:textId="77777777" w:rsidR="00D73C22" w:rsidRDefault="00D73C22" w:rsidP="005D5546">
            <w:pPr>
              <w:pStyle w:val="Default"/>
              <w:spacing w:after="100" w:afterAutospacing="1" w:line="360" w:lineRule="auto"/>
              <w:contextualSpacing/>
              <w:jc w:val="center"/>
              <w:rPr>
                <w:rFonts w:eastAsia="Times New Roman"/>
                <w:color w:val="auto"/>
              </w:rPr>
            </w:pPr>
          </w:p>
          <w:p w14:paraId="5B1BA691" w14:textId="77777777" w:rsidR="00D73C22" w:rsidRDefault="00D73C22" w:rsidP="005D5546">
            <w:pPr>
              <w:pStyle w:val="Default"/>
              <w:spacing w:after="100" w:afterAutospacing="1" w:line="360" w:lineRule="auto"/>
              <w:contextualSpacing/>
              <w:jc w:val="center"/>
              <w:rPr>
                <w:rFonts w:eastAsia="Times New Roman"/>
                <w:color w:val="auto"/>
              </w:rPr>
            </w:pPr>
          </w:p>
          <w:p w14:paraId="4ED1FAF1" w14:textId="77777777" w:rsidR="00D73C22" w:rsidRDefault="00D73C22" w:rsidP="005D5546">
            <w:pPr>
              <w:pStyle w:val="Default"/>
              <w:spacing w:after="100" w:afterAutospacing="1" w:line="360" w:lineRule="auto"/>
              <w:contextualSpacing/>
              <w:jc w:val="center"/>
              <w:rPr>
                <w:rFonts w:eastAsia="Times New Roman"/>
                <w:color w:val="auto"/>
              </w:rPr>
            </w:pPr>
          </w:p>
          <w:p w14:paraId="6894C976" w14:textId="77777777" w:rsidR="00D73C22" w:rsidRDefault="00D73C22" w:rsidP="005D5546">
            <w:pPr>
              <w:pStyle w:val="Default"/>
              <w:spacing w:after="100" w:afterAutospacing="1" w:line="360" w:lineRule="auto"/>
              <w:contextualSpacing/>
              <w:jc w:val="center"/>
              <w:rPr>
                <w:rFonts w:eastAsia="Times New Roman"/>
                <w:color w:val="auto"/>
              </w:rPr>
            </w:pPr>
          </w:p>
          <w:p w14:paraId="2F01B2DF" w14:textId="77777777" w:rsidR="00D73C22" w:rsidRPr="00300E38" w:rsidRDefault="00D73C22" w:rsidP="005D5546">
            <w:pPr>
              <w:pStyle w:val="Default"/>
              <w:spacing w:after="100" w:afterAutospacing="1" w:line="360" w:lineRule="auto"/>
              <w:contextualSpacing/>
              <w:rPr>
                <w:rFonts w:eastAsia="Times New Roman"/>
                <w:color w:val="auto"/>
              </w:rPr>
            </w:pPr>
            <w:r>
              <w:rPr>
                <w:rFonts w:eastAsia="Times New Roman"/>
                <w:color w:val="auto"/>
              </w:rPr>
              <w:t xml:space="preserve">  Unidade</w:t>
            </w:r>
          </w:p>
        </w:tc>
        <w:tc>
          <w:tcPr>
            <w:tcW w:w="1707" w:type="dxa"/>
          </w:tcPr>
          <w:p w14:paraId="6F37EA47"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4F239AC1"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23F4CCC9"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0160F95D"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004B1D0F"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5CA68BBC" w14:textId="77777777" w:rsidR="00D73C22" w:rsidRPr="00300E38" w:rsidRDefault="00D73C22" w:rsidP="005D5546">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w:t>
            </w:r>
          </w:p>
        </w:tc>
        <w:tc>
          <w:tcPr>
            <w:tcW w:w="1843" w:type="dxa"/>
          </w:tcPr>
          <w:p w14:paraId="7C4B94FA"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7A9F41EA"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4AB09B07"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74384078"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2D0E2F22"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143308CA" w14:textId="77777777" w:rsidR="00D73C22" w:rsidRPr="00300E38" w:rsidRDefault="00D73C22" w:rsidP="005D5546">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w:t>
            </w:r>
          </w:p>
        </w:tc>
      </w:tr>
    </w:tbl>
    <w:p w14:paraId="64E34BA4" w14:textId="77777777" w:rsidR="00D73C22" w:rsidRDefault="00D73C22" w:rsidP="00D73C22">
      <w:pPr>
        <w:rPr>
          <w:rFonts w:hint="eastAsia"/>
        </w:rPr>
      </w:pPr>
    </w:p>
    <w:p w14:paraId="4E8458D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22E1F5" w14:textId="77777777" w:rsidR="00D73C22" w:rsidRPr="00D73C22" w:rsidRDefault="00D73C22" w:rsidP="00D73C22">
      <w:pPr>
        <w:rPr>
          <w:rFonts w:hint="eastAsia"/>
        </w:rPr>
      </w:pPr>
    </w:p>
    <w:p w14:paraId="3F97A10E" w14:textId="63DADC43"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SEXTA - PAGAMENTO</w:t>
      </w:r>
    </w:p>
    <w:p w14:paraId="370A5D58" w14:textId="40AF2216"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3FDAD89F" w14:textId="77777777" w:rsidR="00DE5A5A" w:rsidRPr="004B21F2" w:rsidRDefault="00DE5A5A" w:rsidP="00DE5A5A">
      <w:pPr>
        <w:pStyle w:val="Nivel2"/>
        <w:numPr>
          <w:ilvl w:val="0"/>
          <w:numId w:val="0"/>
        </w:numPr>
        <w:spacing w:line="360" w:lineRule="auto"/>
        <w:rPr>
          <w:rFonts w:ascii="Times New Roman" w:hAnsi="Times New Roman" w:cs="Times New Roman"/>
          <w:sz w:val="24"/>
          <w:szCs w:val="24"/>
        </w:rPr>
      </w:pPr>
    </w:p>
    <w:p w14:paraId="23ABC8D8" w14:textId="389EF1E5"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040FEF6F" w:rsidR="005A0E01"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14:paraId="04F2904B" w14:textId="77777777" w:rsidR="00A75A26" w:rsidRDefault="00A75A26" w:rsidP="00A75A26">
      <w:pPr>
        <w:pStyle w:val="Nivel2"/>
        <w:numPr>
          <w:ilvl w:val="0"/>
          <w:numId w:val="0"/>
        </w:numPr>
        <w:spacing w:line="360" w:lineRule="auto"/>
        <w:rPr>
          <w:rFonts w:ascii="Times New Roman" w:hAnsi="Times New Roman" w:cs="Times New Roman"/>
          <w:sz w:val="24"/>
          <w:szCs w:val="24"/>
        </w:rPr>
      </w:pPr>
    </w:p>
    <w:p w14:paraId="7C9EDC09" w14:textId="1EC3A9A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623319F"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0867A457" w14:textId="192C263E" w:rsidR="00B96063" w:rsidRPr="004B21F2" w:rsidRDefault="00B96063" w:rsidP="00A75A26">
      <w:pPr>
        <w:pStyle w:val="Nivel01"/>
        <w:spacing w:line="360" w:lineRule="auto"/>
        <w:ind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w:t>
      </w:r>
      <w:r w:rsidRPr="004B21F2">
        <w:rPr>
          <w:rFonts w:ascii="Times New Roman" w:hAnsi="Times New Roman" w:cs="Times New Roman"/>
          <w:sz w:val="24"/>
          <w:szCs w:val="24"/>
        </w:rPr>
        <w:lastRenderedPageBreak/>
        <w:t xml:space="preserve">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6C45A1E5"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339F423F" w14:textId="4C826136" w:rsidR="00B96063" w:rsidRDefault="00B96063" w:rsidP="00A75A26">
      <w:pPr>
        <w:pStyle w:val="Nivel01"/>
        <w:spacing w:line="360" w:lineRule="auto"/>
        <w:ind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EE648F2" w14:textId="77777777" w:rsidR="00DE0AC0" w:rsidRPr="00EF63C9" w:rsidRDefault="00DE0AC0" w:rsidP="00DE0AC0">
      <w:pPr>
        <w:pStyle w:val="Nvel2-Red"/>
        <w:numPr>
          <w:ilvl w:val="0"/>
          <w:numId w:val="0"/>
        </w:numPr>
        <w:spacing w:line="360" w:lineRule="auto"/>
        <w:rPr>
          <w:rFonts w:ascii="Times New Roman" w:hAnsi="Times New Roman" w:cs="Times New Roman"/>
          <w:i w:val="0"/>
          <w:iCs w:val="0"/>
          <w:color w:val="auto"/>
          <w:sz w:val="24"/>
          <w:szCs w:val="24"/>
        </w:rPr>
      </w:pPr>
    </w:p>
    <w:p w14:paraId="32679830" w14:textId="5109A1EB"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737970E2" w14:textId="77777777" w:rsidR="00A75A26" w:rsidRPr="008F076A" w:rsidRDefault="00A75A26" w:rsidP="00A75A26">
      <w:pPr>
        <w:pStyle w:val="Nvel2-Red"/>
        <w:numPr>
          <w:ilvl w:val="0"/>
          <w:numId w:val="0"/>
        </w:numPr>
        <w:spacing w:line="360" w:lineRule="auto"/>
        <w:rPr>
          <w:rFonts w:ascii="Times New Roman" w:hAnsi="Times New Roman" w:cs="Times New Roman"/>
          <w:i w:val="0"/>
          <w:iCs w:val="0"/>
          <w:color w:val="auto"/>
          <w:sz w:val="24"/>
          <w:szCs w:val="24"/>
        </w:rPr>
      </w:pPr>
    </w:p>
    <w:p w14:paraId="26A8D97C" w14:textId="606FF77C"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lastRenderedPageBreak/>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11CB9F0A"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CC0809">
        <w:rPr>
          <w:rFonts w:ascii="Times New Roman" w:hAnsi="Times New Roman" w:cs="Times New Roman"/>
        </w:rPr>
        <w:t>18</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CC0809">
        <w:rPr>
          <w:rFonts w:ascii="Times New Roman" w:hAnsi="Times New Roman" w:cs="Times New Roman"/>
        </w:rPr>
        <w:t>19</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 a multa aplicada e as indenizações cabíveis forem superiores ao valor do pagamento eventualmente devido pelo Contratante ao Contratado, além da perda desse valor, a diferença será </w:t>
      </w:r>
      <w:r w:rsidRPr="004B21F2">
        <w:rPr>
          <w:rFonts w:ascii="Times New Roman" w:hAnsi="Times New Roman" w:cs="Times New Roman"/>
          <w:sz w:val="24"/>
          <w:szCs w:val="24"/>
        </w:rPr>
        <w:lastRenderedPageBreak/>
        <w:t>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lastRenderedPageBreak/>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49CABA9C"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61343517" w14:textId="0EA68643"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F013082" w14:textId="77777777" w:rsidR="00EC3AAB" w:rsidRPr="0064405C" w:rsidRDefault="00EC3AAB" w:rsidP="00EC3AAB">
      <w:pPr>
        <w:pStyle w:val="Nivel2"/>
        <w:numPr>
          <w:ilvl w:val="0"/>
          <w:numId w:val="0"/>
        </w:numPr>
        <w:spacing w:line="360" w:lineRule="auto"/>
        <w:rPr>
          <w:rFonts w:ascii="Times New Roman" w:hAnsi="Times New Roman" w:cs="Times New Roman"/>
          <w:sz w:val="24"/>
          <w:szCs w:val="24"/>
        </w:rPr>
      </w:pPr>
    </w:p>
    <w:p w14:paraId="06735A2A" w14:textId="0D865245" w:rsidR="00B96063" w:rsidRPr="0064405C" w:rsidRDefault="00B96063" w:rsidP="00A75A26">
      <w:pPr>
        <w:pStyle w:val="Nivel01"/>
        <w:spacing w:line="360" w:lineRule="auto"/>
        <w:ind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lastRenderedPageBreak/>
        <w:t>Nota de Empenho:</w:t>
      </w:r>
    </w:p>
    <w:p w14:paraId="4838953A" w14:textId="7D2CB879" w:rsidR="00B96063"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2E30185" w14:textId="77777777" w:rsidR="00A75A26" w:rsidRPr="00AD771A" w:rsidRDefault="00A75A26" w:rsidP="00A75A26">
      <w:pPr>
        <w:pStyle w:val="Nvel2-Red"/>
        <w:numPr>
          <w:ilvl w:val="0"/>
          <w:numId w:val="0"/>
        </w:numPr>
        <w:spacing w:line="360" w:lineRule="auto"/>
        <w:rPr>
          <w:rFonts w:ascii="Times New Roman" w:hAnsi="Times New Roman" w:cs="Times New Roman"/>
          <w:i w:val="0"/>
          <w:iCs w:val="0"/>
          <w:color w:val="auto"/>
          <w:sz w:val="24"/>
          <w:szCs w:val="24"/>
        </w:rPr>
      </w:pPr>
    </w:p>
    <w:p w14:paraId="49FE1A8A" w14:textId="4E12693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05323C43"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77AAC926" w14:textId="29BDAB3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333D1D6"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4BF4B20F" w14:textId="645F9D1E"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w:t>
      </w:r>
      <w:r w:rsidRPr="004B21F2">
        <w:rPr>
          <w:rFonts w:ascii="Times New Roman" w:hAnsi="Times New Roman" w:cs="Times New Roman"/>
          <w:sz w:val="24"/>
          <w:szCs w:val="24"/>
        </w:rPr>
        <w:lastRenderedPageBreak/>
        <w:t xml:space="preserve">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2B16AA23"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469CF680" w14:textId="1444DF6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0360" w14:textId="77777777" w:rsidR="00CC5363" w:rsidRDefault="00CC5363">
      <w:pPr>
        <w:rPr>
          <w:rFonts w:hint="eastAsia"/>
        </w:rPr>
      </w:pPr>
      <w:r>
        <w:separator/>
      </w:r>
    </w:p>
  </w:endnote>
  <w:endnote w:type="continuationSeparator" w:id="0">
    <w:p w14:paraId="2E023996" w14:textId="77777777" w:rsidR="00CC5363" w:rsidRDefault="00CC5363">
      <w:pPr>
        <w:rPr>
          <w:rFonts w:hint="eastAsia"/>
        </w:rPr>
      </w:pPr>
      <w:r>
        <w:continuationSeparator/>
      </w:r>
    </w:p>
  </w:endnote>
  <w:endnote w:type="continuationNotice" w:id="1">
    <w:p w14:paraId="00015624" w14:textId="77777777" w:rsidR="00CC5363" w:rsidRDefault="00CC5363">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B00FEE" w:rsidRDefault="00B00FEE" w:rsidP="004B21F2">
    <w:pPr>
      <w:pStyle w:val="Rodap"/>
      <w:ind w:right="-567"/>
      <w:jc w:val="both"/>
      <w:rPr>
        <w:rFonts w:ascii="Calibri" w:hAnsi="Calibri"/>
        <w:sz w:val="18"/>
        <w:szCs w:val="18"/>
      </w:rPr>
    </w:pPr>
  </w:p>
  <w:p w14:paraId="60465DAE" w14:textId="2BF9BDA9" w:rsidR="00B00FEE" w:rsidRDefault="00B00FEE" w:rsidP="004B21F2">
    <w:pPr>
      <w:pStyle w:val="Rodap"/>
      <w:jc w:val="both"/>
      <w:rPr>
        <w:rFonts w:hint="eastAsia"/>
      </w:rPr>
    </w:pPr>
    <w:r>
      <w:rPr>
        <w:rFonts w:ascii="Trebuchet MS" w:hAnsi="Trebuchet MS"/>
        <w:sz w:val="16"/>
        <w:szCs w:val="16"/>
      </w:rPr>
      <w:t xml:space="preserve">SEI </w:t>
    </w:r>
    <w:r w:rsidR="00BE329E" w:rsidRPr="00BE329E">
      <w:rPr>
        <w:rFonts w:ascii="Trebuchet MS" w:hAnsi="Trebuchet MS" w:hint="eastAsia"/>
        <w:sz w:val="16"/>
        <w:szCs w:val="16"/>
      </w:rPr>
      <w:t>19.00.6160.000</w:t>
    </w:r>
    <w:r w:rsidR="003C55A1">
      <w:rPr>
        <w:rFonts w:ascii="Trebuchet MS" w:hAnsi="Trebuchet MS"/>
        <w:sz w:val="16"/>
        <w:szCs w:val="16"/>
      </w:rPr>
      <w:t>5731</w:t>
    </w:r>
    <w:r w:rsidR="00BE329E" w:rsidRPr="00BE329E">
      <w:rPr>
        <w:rFonts w:ascii="Trebuchet MS" w:hAnsi="Trebuchet MS" w:hint="eastAsia"/>
        <w:sz w:val="16"/>
        <w:szCs w:val="16"/>
      </w:rPr>
      <w:t>/2023-</w:t>
    </w:r>
    <w:r w:rsidR="003C55A1">
      <w:rPr>
        <w:rFonts w:ascii="Trebuchet MS" w:hAnsi="Trebuchet MS"/>
        <w:sz w:val="16"/>
        <w:szCs w:val="16"/>
      </w:rPr>
      <w:t>30</w:t>
    </w:r>
    <w:r>
      <w:rPr>
        <w:rFonts w:ascii="Trebuchet MS" w:hAnsi="Trebuchet MS"/>
        <w:sz w:val="16"/>
        <w:szCs w:val="16"/>
      </w:rPr>
      <w:t xml:space="preserve">               Aviso de Dispensa de Licitação CNMP nº </w:t>
    </w:r>
    <w:r w:rsidR="00ED617C">
      <w:rPr>
        <w:rFonts w:ascii="Trebuchet MS" w:hAnsi="Trebuchet MS"/>
        <w:sz w:val="16"/>
        <w:szCs w:val="16"/>
      </w:rPr>
      <w:t>22</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FDDA" w14:textId="77777777" w:rsidR="00CC5363" w:rsidRDefault="00CC5363">
      <w:pPr>
        <w:rPr>
          <w:rFonts w:hint="eastAsia"/>
        </w:rPr>
      </w:pPr>
      <w:r>
        <w:separator/>
      </w:r>
    </w:p>
  </w:footnote>
  <w:footnote w:type="continuationSeparator" w:id="0">
    <w:p w14:paraId="012FF984" w14:textId="77777777" w:rsidR="00CC5363" w:rsidRDefault="00CC5363">
      <w:pPr>
        <w:rPr>
          <w:rFonts w:hint="eastAsia"/>
        </w:rPr>
      </w:pPr>
      <w:r>
        <w:continuationSeparator/>
      </w:r>
    </w:p>
  </w:footnote>
  <w:footnote w:type="continuationNotice" w:id="1">
    <w:p w14:paraId="6AF5E340" w14:textId="77777777" w:rsidR="00CC5363" w:rsidRDefault="00CC5363">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5pt;height:63.4pt;visibility:visible">
                <v:imagedata r:id="rId1" o:title="Objeto OLE"/>
              </v:shape>
              <o:OLEObject Type="Embed" ProgID="PBrush" ShapeID="_x0000_i1025" DrawAspect="Content" ObjectID="_1761655107" r:id="rId2"/>
            </w:object>
          </w:r>
        </w:p>
        <w:p w14:paraId="200DCE70" w14:textId="520464F4" w:rsidR="00B00FEE" w:rsidRDefault="00B00FEE"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7354C2"/>
    <w:multiLevelType w:val="multilevel"/>
    <w:tmpl w:val="FF6A2BA8"/>
    <w:numStyleLink w:val="Estilo8"/>
  </w:abstractNum>
  <w:abstractNum w:abstractNumId="8"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8419F3"/>
    <w:multiLevelType w:val="multilevel"/>
    <w:tmpl w:val="FFDC3E30"/>
    <w:lvl w:ilvl="0">
      <w:start w:val="1"/>
      <w:numFmt w:val="decimal"/>
      <w:lvlText w:val="%1."/>
      <w:lvlJc w:val="left"/>
      <w:pPr>
        <w:ind w:left="720" w:hanging="360"/>
      </w:pPr>
      <w:rPr>
        <w:rFonts w:ascii="Times New Roman" w:hAnsi="Times New Roman" w:hint="default"/>
        <w:b/>
        <w:bCs/>
        <w:strike w:val="0"/>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3.8.3.%4"/>
      <w:lvlJc w:val="left"/>
      <w:pPr>
        <w:ind w:left="2880" w:hanging="360"/>
      </w:pPr>
      <w:rPr>
        <w:rFonts w:hint="default"/>
      </w:rPr>
    </w:lvl>
    <w:lvl w:ilvl="4">
      <w:start w:val="1"/>
      <w:numFmt w:val="decimal"/>
      <w:lvlText w:val="%1.%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0"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2"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3" w15:restartNumberingAfterBreak="0">
    <w:nsid w:val="201D327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5"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6"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8281AF1"/>
    <w:multiLevelType w:val="multilevel"/>
    <w:tmpl w:val="F31C2010"/>
    <w:lvl w:ilvl="0">
      <w:start w:val="1"/>
      <w:numFmt w:val="decimal"/>
      <w:lvlText w:val="%1."/>
      <w:lvlJc w:val="left"/>
      <w:pPr>
        <w:ind w:left="720" w:hanging="360"/>
      </w:pPr>
      <w:rPr>
        <w:rFonts w:ascii="Times New Roman" w:hAnsi="Times New Roman" w:hint="default"/>
        <w:b/>
        <w:bCs/>
        <w:strike w:val="0"/>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3.8.1.%4"/>
      <w:lvlJc w:val="left"/>
      <w:pPr>
        <w:ind w:left="2880" w:hanging="360"/>
      </w:pPr>
      <w:rPr>
        <w:rFonts w:hint="default"/>
      </w:rPr>
    </w:lvl>
    <w:lvl w:ilvl="4">
      <w:start w:val="1"/>
      <w:numFmt w:val="decimal"/>
      <w:lvlText w:val="%5%1.%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0"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21"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123B24"/>
    <w:multiLevelType w:val="multilevel"/>
    <w:tmpl w:val="0F5EDE1A"/>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3.8.4.%4"/>
      <w:lvlJc w:val="left"/>
      <w:pPr>
        <w:ind w:left="2880" w:hanging="360"/>
      </w:pPr>
      <w:rPr>
        <w:rFonts w:hint="default"/>
      </w:rPr>
    </w:lvl>
    <w:lvl w:ilvl="4">
      <w:start w:val="1"/>
      <w:numFmt w:val="decimal"/>
      <w:lvlText w:val="%1.%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5D6121B0"/>
    <w:multiLevelType w:val="multilevel"/>
    <w:tmpl w:val="4C364C6E"/>
    <w:numStyleLink w:val="Estilo7"/>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32"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744B96"/>
    <w:multiLevelType w:val="multilevel"/>
    <w:tmpl w:val="944497B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3.8.2.%4"/>
      <w:lvlJc w:val="left"/>
      <w:pPr>
        <w:ind w:left="2880" w:hanging="360"/>
      </w:pPr>
      <w:rPr>
        <w:rFonts w:hint="default"/>
      </w:rPr>
    </w:lvl>
    <w:lvl w:ilvl="4">
      <w:start w:val="1"/>
      <w:numFmt w:val="decimal"/>
      <w:lvlText w:val="%1.%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4"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16cid:durableId="291592913">
    <w:abstractNumId w:val="12"/>
  </w:num>
  <w:num w:numId="2" w16cid:durableId="709259485">
    <w:abstractNumId w:val="0"/>
  </w:num>
  <w:num w:numId="3" w16cid:durableId="985859050">
    <w:abstractNumId w:val="35"/>
  </w:num>
  <w:num w:numId="4" w16cid:durableId="325669922">
    <w:abstractNumId w:val="38"/>
  </w:num>
  <w:num w:numId="5" w16cid:durableId="193228836">
    <w:abstractNumId w:val="22"/>
  </w:num>
  <w:num w:numId="6" w16cid:durableId="1222907500">
    <w:abstractNumId w:val="17"/>
  </w:num>
  <w:num w:numId="7" w16cid:durableId="100149557">
    <w:abstractNumId w:val="24"/>
  </w:num>
  <w:num w:numId="8" w16cid:durableId="593517153">
    <w:abstractNumId w:val="29"/>
  </w:num>
  <w:num w:numId="9" w16cid:durableId="467750077">
    <w:abstractNumId w:val="1"/>
  </w:num>
  <w:num w:numId="10" w16cid:durableId="1650095499">
    <w:abstractNumId w:val="4"/>
  </w:num>
  <w:num w:numId="11" w16cid:durableId="415519727">
    <w:abstractNumId w:val="5"/>
  </w:num>
  <w:num w:numId="12" w16cid:durableId="1352948179">
    <w:abstractNumId w:val="39"/>
  </w:num>
  <w:num w:numId="13" w16cid:durableId="1589000876">
    <w:abstractNumId w:val="25"/>
  </w:num>
  <w:num w:numId="14" w16cid:durableId="454371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554110">
    <w:abstractNumId w:val="8"/>
  </w:num>
  <w:num w:numId="16" w16cid:durableId="1742100146">
    <w:abstractNumId w:val="36"/>
  </w:num>
  <w:num w:numId="17" w16cid:durableId="2114550766">
    <w:abstractNumId w:val="30"/>
  </w:num>
  <w:num w:numId="18" w16cid:durableId="1562447120">
    <w:abstractNumId w:val="26"/>
  </w:num>
  <w:num w:numId="19" w16cid:durableId="1569613152">
    <w:abstractNumId w:val="36"/>
    <w:lvlOverride w:ilvl="0">
      <w:startOverride w:val="1"/>
    </w:lvlOverride>
  </w:num>
  <w:num w:numId="20" w16cid:durableId="273176016">
    <w:abstractNumId w:val="11"/>
  </w:num>
  <w:num w:numId="21" w16cid:durableId="591739122">
    <w:abstractNumId w:val="23"/>
  </w:num>
  <w:num w:numId="22" w16cid:durableId="596719876">
    <w:abstractNumId w:val="10"/>
  </w:num>
  <w:num w:numId="23" w16cid:durableId="2131851217">
    <w:abstractNumId w:val="32"/>
  </w:num>
  <w:num w:numId="24" w16cid:durableId="1850758163">
    <w:abstractNumId w:val="16"/>
  </w:num>
  <w:num w:numId="25" w16cid:durableId="123625482">
    <w:abstractNumId w:val="20"/>
  </w:num>
  <w:num w:numId="26" w16cid:durableId="961881241">
    <w:abstractNumId w:val="40"/>
  </w:num>
  <w:num w:numId="27" w16cid:durableId="1489596630">
    <w:abstractNumId w:val="34"/>
  </w:num>
  <w:num w:numId="28" w16cid:durableId="1728410888">
    <w:abstractNumId w:val="6"/>
  </w:num>
  <w:num w:numId="29" w16cid:durableId="548301949">
    <w:abstractNumId w:val="3"/>
  </w:num>
  <w:num w:numId="30" w16cid:durableId="1635940772">
    <w:abstractNumId w:val="31"/>
  </w:num>
  <w:num w:numId="31" w16cid:durableId="1012145681">
    <w:abstractNumId w:val="37"/>
  </w:num>
  <w:num w:numId="32" w16cid:durableId="2022735676">
    <w:abstractNumId w:val="21"/>
  </w:num>
  <w:num w:numId="33" w16cid:durableId="1996951366">
    <w:abstractNumId w:val="28"/>
  </w:num>
  <w:num w:numId="34" w16cid:durableId="690645926">
    <w:abstractNumId w:val="15"/>
  </w:num>
  <w:num w:numId="35" w16cid:durableId="217517024">
    <w:abstractNumId w:val="7"/>
  </w:num>
  <w:num w:numId="36" w16cid:durableId="210390311">
    <w:abstractNumId w:val="2"/>
  </w:num>
  <w:num w:numId="37" w16cid:durableId="1365790394">
    <w:abstractNumId w:val="14"/>
  </w:num>
  <w:num w:numId="38" w16cid:durableId="1582367158">
    <w:abstractNumId w:val="13"/>
  </w:num>
  <w:num w:numId="39" w16cid:durableId="756051983">
    <w:abstractNumId w:val="19"/>
  </w:num>
  <w:num w:numId="40" w16cid:durableId="1395660753">
    <w:abstractNumId w:val="33"/>
  </w:num>
  <w:num w:numId="41" w16cid:durableId="1958297137">
    <w:abstractNumId w:val="9"/>
  </w:num>
  <w:num w:numId="42" w16cid:durableId="14844310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0"/>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A3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5C5"/>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5CE"/>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9AE"/>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5A1"/>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AE5"/>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0BFD"/>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494"/>
    <w:rsid w:val="00470C17"/>
    <w:rsid w:val="00471330"/>
    <w:rsid w:val="00471425"/>
    <w:rsid w:val="00471443"/>
    <w:rsid w:val="00472103"/>
    <w:rsid w:val="004728ED"/>
    <w:rsid w:val="00473283"/>
    <w:rsid w:val="004737D0"/>
    <w:rsid w:val="00474F4B"/>
    <w:rsid w:val="004750E0"/>
    <w:rsid w:val="00475ACE"/>
    <w:rsid w:val="00475C7D"/>
    <w:rsid w:val="00475DD2"/>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43F"/>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5D7"/>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59C"/>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123"/>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8DF"/>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76"/>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190"/>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AE6"/>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536"/>
    <w:rsid w:val="00976C4F"/>
    <w:rsid w:val="009772F1"/>
    <w:rsid w:val="00977839"/>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6EB3"/>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5F7C"/>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3972"/>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07FB"/>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6F3"/>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E13"/>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4C"/>
    <w:rsid w:val="00C375E5"/>
    <w:rsid w:val="00C377A2"/>
    <w:rsid w:val="00C40FFC"/>
    <w:rsid w:val="00C41480"/>
    <w:rsid w:val="00C41622"/>
    <w:rsid w:val="00C431D6"/>
    <w:rsid w:val="00C434C7"/>
    <w:rsid w:val="00C439B8"/>
    <w:rsid w:val="00C445C2"/>
    <w:rsid w:val="00C446B0"/>
    <w:rsid w:val="00C45B56"/>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BBC"/>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3780"/>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3B5C"/>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4C69"/>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AC0"/>
    <w:rsid w:val="00DE0D00"/>
    <w:rsid w:val="00DE0D18"/>
    <w:rsid w:val="00DE1208"/>
    <w:rsid w:val="00DE16CD"/>
    <w:rsid w:val="00DE220D"/>
    <w:rsid w:val="00DE2803"/>
    <w:rsid w:val="00DE3213"/>
    <w:rsid w:val="00DE3F0E"/>
    <w:rsid w:val="00DE5A5A"/>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0C"/>
    <w:rsid w:val="00E36093"/>
    <w:rsid w:val="00E37AE3"/>
    <w:rsid w:val="00E40BF8"/>
    <w:rsid w:val="00E410C7"/>
    <w:rsid w:val="00E4154D"/>
    <w:rsid w:val="00E417E2"/>
    <w:rsid w:val="00E4196F"/>
    <w:rsid w:val="00E41A87"/>
    <w:rsid w:val="00E41AD6"/>
    <w:rsid w:val="00E41B01"/>
    <w:rsid w:val="00E42017"/>
    <w:rsid w:val="00E423E2"/>
    <w:rsid w:val="00E426E5"/>
    <w:rsid w:val="00E42730"/>
    <w:rsid w:val="00E4290C"/>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77FBC"/>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AAB"/>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617C"/>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A2B"/>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36"/>
      </w:numPr>
    </w:pPr>
  </w:style>
  <w:style w:type="numbering" w:customStyle="1" w:styleId="Estilo8">
    <w:name w:val="Estilo8"/>
    <w:uiPriority w:val="99"/>
    <w:rsid w:val="00A75A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Props1.xml><?xml version="1.0" encoding="utf-8"?>
<ds:datastoreItem xmlns:ds="http://schemas.openxmlformats.org/officeDocument/2006/customXml" ds:itemID="{9D390B4E-B274-4B3C-8142-C4730E95CF63}">
  <ds:schemaRefs>
    <ds:schemaRef ds:uri="http://schemas.openxmlformats.org/officeDocument/2006/bibliography"/>
  </ds:schemaRefs>
</ds:datastoreItem>
</file>

<file path=customXml/itemProps2.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3.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A8B92-2BE6-45F4-A7F5-0490ECFE5E01}">
  <ds:schemaRef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298094f4-7b13-4174-8b1c-9931fc68d42b"/>
    <ds:schemaRef ds:uri="http://schemas.microsoft.com/office/infopath/2007/PartnerControls"/>
    <ds:schemaRef ds:uri="http://schemas.openxmlformats.org/package/2006/metadata/core-properties"/>
    <ds:schemaRef ds:uri="adca2612-f75d-4765-87f7-cf0577fafd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16981</Words>
  <Characters>91698</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2023-11-16T18:52:00Z</dcterms:created>
  <dcterms:modified xsi:type="dcterms:W3CDTF">2023-11-16T18:52:00Z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