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4047E743">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87821C0" w14:textId="7FA668B3" w:rsidR="00B9782D" w:rsidRPr="00412B1E" w:rsidRDefault="00B9782D" w:rsidP="00BA4533">
            <w:pPr>
              <w:pageBreakBefore/>
              <w:jc w:val="center"/>
              <w:rPr>
                <w:rFonts w:ascii="Times New Roman" w:hAnsi="Times New Roman" w:cs="Times New Roman"/>
              </w:rPr>
            </w:pPr>
            <w:bookmarkStart w:id="0" w:name="_GoBack"/>
            <w:bookmarkEnd w:id="0"/>
            <w:r w:rsidRPr="00412B1E">
              <w:rPr>
                <w:rFonts w:ascii="Times New Roman" w:hAnsi="Times New Roman" w:cs="Times New Roman"/>
                <w:b/>
              </w:rPr>
              <w:t xml:space="preserve">Pregão Eletrônico </w:t>
            </w:r>
            <w:r w:rsidR="00F401D2">
              <w:rPr>
                <w:rFonts w:ascii="Times New Roman" w:hAnsi="Times New Roman" w:cs="Times New Roman"/>
                <w:b/>
              </w:rPr>
              <w:t>0</w:t>
            </w:r>
            <w:r w:rsidR="00230945">
              <w:rPr>
                <w:rFonts w:ascii="Times New Roman" w:hAnsi="Times New Roman" w:cs="Times New Roman"/>
                <w:b/>
              </w:rPr>
              <w:t>5</w:t>
            </w:r>
            <w:r w:rsidR="00F401D2">
              <w:rPr>
                <w:rFonts w:ascii="Times New Roman" w:hAnsi="Times New Roman" w:cs="Times New Roman"/>
                <w:b/>
              </w:rPr>
              <w:t>/2024</w:t>
            </w:r>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3B3C4FA" w14:textId="6D431E2E" w:rsidR="00B9782D" w:rsidRPr="00412B1E" w:rsidRDefault="00B9782D" w:rsidP="00F41255">
            <w:pPr>
              <w:spacing w:line="360" w:lineRule="auto"/>
              <w:jc w:val="center"/>
              <w:rPr>
                <w:rFonts w:ascii="Times New Roman" w:hAnsi="Times New Roman" w:cs="Times New Roman"/>
              </w:rPr>
            </w:pPr>
            <w:r w:rsidRPr="4047E743">
              <w:rPr>
                <w:rFonts w:ascii="Times New Roman" w:hAnsi="Times New Roman" w:cs="Times New Roman"/>
                <w:b/>
                <w:bCs/>
              </w:rPr>
              <w:t xml:space="preserve">Data de abertura: </w:t>
            </w:r>
            <w:r w:rsidR="001038E1" w:rsidRPr="4047E743">
              <w:rPr>
                <w:rFonts w:ascii="Times New Roman" w:hAnsi="Times New Roman" w:cs="Times New Roman"/>
                <w:b/>
                <w:bCs/>
              </w:rPr>
              <w:t xml:space="preserve">  </w:t>
            </w:r>
            <w:r w:rsidR="6CF9183A" w:rsidRPr="4047E743">
              <w:rPr>
                <w:rFonts w:ascii="Times New Roman" w:hAnsi="Times New Roman" w:cs="Times New Roman"/>
                <w:b/>
                <w:bCs/>
              </w:rPr>
              <w:t>13</w:t>
            </w:r>
            <w:r w:rsidR="004D7C73" w:rsidRPr="4047E743">
              <w:rPr>
                <w:rFonts w:ascii="Times New Roman" w:hAnsi="Times New Roman" w:cs="Times New Roman"/>
                <w:b/>
                <w:bCs/>
              </w:rPr>
              <w:t>/</w:t>
            </w:r>
            <w:r w:rsidR="37528C03" w:rsidRPr="4047E743">
              <w:rPr>
                <w:rFonts w:ascii="Times New Roman" w:hAnsi="Times New Roman" w:cs="Times New Roman"/>
                <w:b/>
                <w:bCs/>
              </w:rPr>
              <w:t>06</w:t>
            </w:r>
            <w:r w:rsidR="00F41255" w:rsidRPr="4047E743">
              <w:rPr>
                <w:rFonts w:ascii="Times New Roman" w:hAnsi="Times New Roman" w:cs="Times New Roman"/>
                <w:b/>
                <w:bCs/>
              </w:rPr>
              <w:t>/2024</w:t>
            </w:r>
            <w:r w:rsidRPr="4047E743">
              <w:rPr>
                <w:rFonts w:ascii="Times New Roman" w:hAnsi="Times New Roman" w:cs="Times New Roman"/>
                <w:b/>
                <w:bCs/>
              </w:rPr>
              <w:t xml:space="preserve"> às 1</w:t>
            </w:r>
            <w:r w:rsidR="001038E1" w:rsidRPr="4047E743">
              <w:rPr>
                <w:rFonts w:ascii="Times New Roman" w:hAnsi="Times New Roman" w:cs="Times New Roman"/>
                <w:b/>
                <w:bCs/>
              </w:rPr>
              <w:t>4</w:t>
            </w:r>
            <w:r w:rsidRPr="4047E743">
              <w:rPr>
                <w:rFonts w:ascii="Times New Roman" w:hAnsi="Times New Roman" w:cs="Times New Roman"/>
                <w:b/>
                <w:bCs/>
              </w:rPr>
              <w:t xml:space="preserve"> h</w:t>
            </w:r>
          </w:p>
        </w:tc>
      </w:tr>
      <w:tr w:rsidR="00B9782D" w:rsidRPr="00412B1E" w14:paraId="1DB3F3A0" w14:textId="77777777" w:rsidTr="4047E743">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4047E743">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95FB59" w14:textId="6A77214A" w:rsidR="00F41255" w:rsidRPr="002E4DBD" w:rsidRDefault="002E4DBD" w:rsidP="002111E6">
            <w:pPr>
              <w:spacing w:line="360" w:lineRule="auto"/>
              <w:jc w:val="both"/>
              <w:rPr>
                <w:rFonts w:ascii="Times New Roman" w:hAnsi="Times New Roman" w:cs="Times New Roman"/>
                <w:color w:val="FFFFFF"/>
              </w:rPr>
            </w:pPr>
            <w:r w:rsidRPr="002E4DBD">
              <w:rPr>
                <w:rFonts w:ascii="Times New Roman" w:hAnsi="Times New Roman" w:cs="Times New Roman"/>
                <w:color w:val="000000"/>
              </w:rPr>
              <w:t>Aquisição de 50 Licenças Premium do software “Atlassian Jira Software” e 50 Licenças Premium do software “Atlassian Confluence”, ambos em nuvem, incluindo suporte técnico e atualização de versões, conforme condições e especificações estabelecidas no Termo de Referência</w:t>
            </w:r>
            <w:r w:rsidRPr="002E4DBD">
              <w:rPr>
                <w:rFonts w:ascii="Times New Roman" w:eastAsia="Segoe UI" w:hAnsi="Times New Roman" w:cs="Times New Roman"/>
              </w:rPr>
              <w:t xml:space="preserve"> </w:t>
            </w:r>
            <w:r w:rsidR="00963A0C" w:rsidRPr="002E4DBD">
              <w:rPr>
                <w:rFonts w:ascii="Times New Roman" w:eastAsia="Segoe UI" w:hAnsi="Times New Roman" w:cs="Times New Roman"/>
              </w:rPr>
              <w:t>(anexo I do edital).</w:t>
            </w:r>
            <w:r w:rsidR="00090BD2" w:rsidRPr="002E4DBD">
              <w:rPr>
                <w:rFonts w:ascii="Times New Roman" w:eastAsia="Segoe UI" w:hAnsi="Times New Roman" w:cs="Times New Roman"/>
              </w:rPr>
              <w:t xml:space="preserve"> </w:t>
            </w:r>
          </w:p>
        </w:tc>
      </w:tr>
      <w:tr w:rsidR="00B9782D" w:rsidRPr="00412B1E" w14:paraId="02F584DC"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CE85F2"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F6ADC9" w14:textId="4CBC9F2F" w:rsidR="00B9782D" w:rsidRPr="00954E33" w:rsidRDefault="002E4DBD" w:rsidP="000F5941">
            <w:pPr>
              <w:spacing w:line="360" w:lineRule="auto"/>
              <w:jc w:val="both"/>
              <w:rPr>
                <w:rFonts w:ascii="Times New Roman" w:hAnsi="Times New Roman" w:cs="Times New Roman"/>
              </w:rPr>
            </w:pPr>
            <w:r w:rsidRPr="00954E33">
              <w:rPr>
                <w:rStyle w:val="Forte"/>
                <w:rFonts w:ascii="Times New Roman" w:hAnsi="Times New Roman" w:cs="Times New Roman"/>
                <w:color w:val="000000"/>
              </w:rPr>
              <w:t xml:space="preserve">R$ </w:t>
            </w:r>
            <w:r w:rsidR="00954E33">
              <w:rPr>
                <w:rStyle w:val="Forte"/>
                <w:rFonts w:ascii="Times New Roman" w:hAnsi="Times New Roman" w:cs="Times New Roman"/>
                <w:color w:val="000000"/>
              </w:rPr>
              <w:t>389.550,00 (trezentos e oitenta e nove mil e quinhentos e cinquenta reais)</w:t>
            </w:r>
          </w:p>
        </w:tc>
      </w:tr>
      <w:tr w:rsidR="00B9782D" w:rsidRPr="00412B1E" w14:paraId="06DBDD26" w14:textId="77777777" w:rsidTr="4047E7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4047E7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7DC2D" w14:textId="66D5203E" w:rsidR="00B9782D" w:rsidRPr="00412B1E" w:rsidRDefault="00F41255"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2D2C9" w14:textId="051D45AF"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954E33">
              <w:rPr>
                <w:rFonts w:ascii="Times New Roman" w:hAnsi="Times New Roman" w:cs="Times New Roman"/>
              </w:rPr>
              <w:t>por lote</w:t>
            </w:r>
          </w:p>
        </w:tc>
      </w:tr>
      <w:tr w:rsidR="00B9782D" w:rsidRPr="00412B1E" w14:paraId="341180EC"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BA777" w14:textId="5B535731" w:rsidR="00B9782D" w:rsidRPr="00412B1E" w:rsidRDefault="00B9782D" w:rsidP="75F6D404">
            <w:pPr>
              <w:spacing w:line="360" w:lineRule="auto"/>
              <w:rPr>
                <w:rFonts w:ascii="Times New Roman" w:hAnsi="Times New Roman" w:cs="Times New Roman"/>
              </w:rPr>
            </w:pPr>
            <w:r w:rsidRPr="75F6D404">
              <w:rPr>
                <w:rStyle w:val="Fontepargpadro4"/>
                <w:rFonts w:ascii="Times New Roman" w:hAnsi="Times New Roman" w:cs="Times New Roman"/>
              </w:rPr>
              <w:t xml:space="preserve">Ver Item </w:t>
            </w:r>
            <w:r w:rsidR="00111390" w:rsidRPr="75F6D404">
              <w:rPr>
                <w:rStyle w:val="Fontepargpadro4"/>
                <w:rFonts w:ascii="Times New Roman" w:hAnsi="Times New Roman" w:cs="Times New Roman"/>
              </w:rPr>
              <w:t>0</w:t>
            </w:r>
            <w:r w:rsidR="006C58F7" w:rsidRPr="75F6D404">
              <w:rPr>
                <w:rStyle w:val="Fontepargpadro4"/>
                <w:rFonts w:ascii="Times New Roman" w:hAnsi="Times New Roman" w:cs="Times New Roman"/>
              </w:rPr>
              <w:t>7</w:t>
            </w:r>
            <w:r w:rsidRPr="75F6D404">
              <w:rPr>
                <w:rStyle w:val="Fontepargpadro4"/>
                <w:rFonts w:ascii="Times New Roman" w:hAnsi="Times New Roman" w:cs="Times New Roman"/>
              </w:rPr>
              <w:t xml:space="preserve"> do Edital</w:t>
            </w:r>
          </w:p>
        </w:tc>
      </w:tr>
      <w:tr w:rsidR="00B9782D" w:rsidRPr="00412B1E" w14:paraId="03644E08"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4047E7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A40DB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Reserv. Cota ME/EPP?</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4047E7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DD4FA" w14:textId="5F355A91" w:rsidR="00B9782D" w:rsidRPr="00412B1E" w:rsidRDefault="00477467"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A32EE" w14:textId="2B6A2D26" w:rsidR="00B9782D" w:rsidRPr="00412B1E" w:rsidRDefault="00954E33" w:rsidP="000F5941">
            <w:pPr>
              <w:spacing w:line="360" w:lineRule="auto"/>
              <w:jc w:val="center"/>
              <w:rPr>
                <w:rFonts w:ascii="Times New Roman" w:hAnsi="Times New Roman" w:cs="Times New Roman"/>
              </w:rPr>
            </w:pPr>
            <w:r>
              <w:rPr>
                <w:rFonts w:ascii="Times New Roman" w:hAnsi="Times New Roman" w:cs="Times New Roman"/>
              </w:rPr>
              <w:t>Não</w:t>
            </w:r>
          </w:p>
        </w:tc>
      </w:tr>
      <w:tr w:rsidR="00B9782D" w:rsidRPr="00412B1E" w14:paraId="034F763F"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80C8E" w14:textId="77777777" w:rsidR="00B9782D" w:rsidRPr="00412B1E" w:rsidRDefault="00B9782D" w:rsidP="75F6D404">
            <w:pPr>
              <w:spacing w:line="360" w:lineRule="auto"/>
              <w:rPr>
                <w:rFonts w:ascii="Times New Roman" w:hAnsi="Times New Roman" w:cs="Times New Roman"/>
              </w:rPr>
            </w:pPr>
            <w:r w:rsidRPr="75F6D404">
              <w:rPr>
                <w:rStyle w:val="Fontepargpadro4"/>
                <w:rFonts w:ascii="Times New Roman" w:eastAsia="SimSun" w:hAnsi="Times New Roman" w:cs="Times New Roman"/>
              </w:rPr>
              <w:t>Até 2h após a convocação realizado pelo(a) pregoeiro(a)</w:t>
            </w:r>
          </w:p>
        </w:tc>
      </w:tr>
      <w:tr w:rsidR="00B9782D" w:rsidRPr="00412B1E" w14:paraId="7B450E3D" w14:textId="77777777" w:rsidTr="4047E743">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4047E743">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02AA1" w14:textId="011ED7B7" w:rsidR="00B9782D" w:rsidRPr="00412B1E" w:rsidRDefault="00B9782D" w:rsidP="00BA4533">
            <w:pPr>
              <w:rPr>
                <w:rFonts w:ascii="Times New Roman" w:hAnsi="Times New Roman" w:cs="Times New Roman"/>
              </w:rPr>
            </w:pPr>
            <w:r w:rsidRPr="4047E743">
              <w:rPr>
                <w:rStyle w:val="Fontepargpadro4"/>
                <w:rFonts w:ascii="Times New Roman" w:eastAsia="SimSun" w:hAnsi="Times New Roman" w:cs="Times New Roman"/>
              </w:rPr>
              <w:t>Até</w:t>
            </w:r>
            <w:r w:rsidR="00624AE6" w:rsidRPr="4047E743">
              <w:rPr>
                <w:rStyle w:val="Fontepargpadro4"/>
                <w:rFonts w:ascii="Times New Roman" w:eastAsia="SimSun" w:hAnsi="Times New Roman" w:cs="Times New Roman"/>
              </w:rPr>
              <w:t xml:space="preserve"> </w:t>
            </w:r>
            <w:r w:rsidR="705A397A" w:rsidRPr="4047E743">
              <w:rPr>
                <w:rStyle w:val="Fontepargpadro4"/>
                <w:rFonts w:ascii="Times New Roman" w:eastAsia="SimSun" w:hAnsi="Times New Roman" w:cs="Times New Roman"/>
              </w:rPr>
              <w:t>10/06</w:t>
            </w:r>
            <w:r w:rsidR="00624AE6" w:rsidRPr="4047E743">
              <w:rPr>
                <w:rStyle w:val="Fontepargpadro4"/>
                <w:rFonts w:ascii="Times New Roman" w:eastAsia="SimSun" w:hAnsi="Times New Roman" w:cs="Times New Roman"/>
              </w:rPr>
              <w:t>/</w:t>
            </w:r>
            <w:r w:rsidR="00F41255" w:rsidRPr="4047E743">
              <w:rPr>
                <w:rStyle w:val="Fontepargpadro4"/>
                <w:rFonts w:ascii="Times New Roman" w:eastAsia="SimSun" w:hAnsi="Times New Roman" w:cs="Times New Roman"/>
              </w:rPr>
              <w:t>2024</w:t>
            </w:r>
            <w:r w:rsidRPr="4047E743">
              <w:rPr>
                <w:rStyle w:val="Fontepargpadro4"/>
                <w:rFonts w:ascii="Times New Roman" w:eastAsia="SimSun" w:hAnsi="Times New Roman" w:cs="Times New Roman"/>
              </w:rPr>
              <w:t xml:space="preserve"> para o endereço:   </w:t>
            </w:r>
            <w:hyperlink r:id="rId11">
              <w:r w:rsidRPr="4047E743">
                <w:rPr>
                  <w:rStyle w:val="Hyperlink"/>
                  <w:rFonts w:ascii="Times New Roman" w:eastAsia="SimSun" w:hAnsi="Times New Roman" w:cs="Times New Roman"/>
                </w:rPr>
                <w:t>licitacoes@cnmp.mp.br</w:t>
              </w:r>
            </w:hyperlink>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02EB0" w14:textId="3B942892" w:rsidR="00B9782D" w:rsidRPr="00412B1E" w:rsidRDefault="00B9782D" w:rsidP="00F41255">
            <w:pPr>
              <w:spacing w:line="360" w:lineRule="auto"/>
              <w:rPr>
                <w:rFonts w:ascii="Times New Roman" w:hAnsi="Times New Roman" w:cs="Times New Roman"/>
              </w:rPr>
            </w:pPr>
            <w:r w:rsidRPr="4047E743">
              <w:rPr>
                <w:rStyle w:val="Fontepargpadro4"/>
                <w:rFonts w:ascii="Times New Roman" w:eastAsia="SimSun" w:hAnsi="Times New Roman" w:cs="Times New Roman"/>
              </w:rPr>
              <w:t xml:space="preserve">Até </w:t>
            </w:r>
            <w:r w:rsidR="586EF67F" w:rsidRPr="4047E743">
              <w:rPr>
                <w:rStyle w:val="Fontepargpadro4"/>
                <w:rFonts w:ascii="Times New Roman" w:eastAsia="SimSun" w:hAnsi="Times New Roman" w:cs="Times New Roman"/>
              </w:rPr>
              <w:t>10/06</w:t>
            </w:r>
            <w:r w:rsidRPr="4047E743">
              <w:rPr>
                <w:rStyle w:val="Fontepargpadro4"/>
                <w:rFonts w:ascii="Times New Roman" w:eastAsia="SimSun" w:hAnsi="Times New Roman" w:cs="Times New Roman"/>
              </w:rPr>
              <w:t>/202</w:t>
            </w:r>
            <w:r w:rsidR="00F41255" w:rsidRPr="4047E743">
              <w:rPr>
                <w:rStyle w:val="Fontepargpadro4"/>
                <w:rFonts w:ascii="Times New Roman" w:eastAsia="SimSun" w:hAnsi="Times New Roman" w:cs="Times New Roman"/>
              </w:rPr>
              <w:t>4</w:t>
            </w:r>
            <w:r w:rsidRPr="4047E743">
              <w:rPr>
                <w:rStyle w:val="Fontepargpadro4"/>
                <w:rFonts w:ascii="Times New Roman" w:eastAsia="SimSun" w:hAnsi="Times New Roman" w:cs="Times New Roman"/>
              </w:rPr>
              <w:t xml:space="preserve"> para o endereço: licitacoes@cnmp.mp.br</w:t>
            </w:r>
          </w:p>
        </w:tc>
      </w:tr>
      <w:tr w:rsidR="00B9782D" w:rsidRPr="00412B1E" w14:paraId="04BB0457"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4047E743">
        <w:trPr>
          <w:trHeight w:val="272"/>
        </w:trPr>
        <w:tc>
          <w:tcPr>
            <w:tcW w:w="10078"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e também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77777777" w:rsidR="006C58F7" w:rsidRPr="00412B1E" w:rsidRDefault="006C58F7" w:rsidP="00560B34">
      <w:pPr>
        <w:pBdr>
          <w:bottom w:val="none" w:sz="0" w:space="10" w:color="000000"/>
        </w:pBdr>
        <w:spacing w:line="360" w:lineRule="auto"/>
        <w:jc w:val="center"/>
        <w:rPr>
          <w:rFonts w:ascii="Times New Roman" w:hAnsi="Times New Roman" w:cs="Times New Roman"/>
          <w:b/>
          <w:u w:val="single"/>
        </w:rPr>
      </w:pPr>
    </w:p>
    <w:p w14:paraId="36B91E25" w14:textId="77777777" w:rsidR="009F1790" w:rsidRPr="00412B1E" w:rsidRDefault="009F1790" w:rsidP="00560B34">
      <w:pPr>
        <w:pBdr>
          <w:bottom w:val="none" w:sz="0" w:space="10" w:color="000000"/>
        </w:pBdr>
        <w:spacing w:line="360" w:lineRule="auto"/>
        <w:jc w:val="center"/>
        <w:rPr>
          <w:rFonts w:ascii="Times New Roman" w:hAnsi="Times New Roman" w:cs="Times New Roman"/>
          <w:b/>
          <w:u w:val="single"/>
        </w:rPr>
      </w:pPr>
    </w:p>
    <w:p w14:paraId="404ECBC2" w14:textId="63311B1E"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1F5FF3">
        <w:rPr>
          <w:rFonts w:ascii="Times New Roman" w:hAnsi="Times New Roman" w:cs="Times New Roman"/>
          <w:b/>
          <w:u w:val="single"/>
        </w:rPr>
        <w:t>0</w:t>
      </w:r>
      <w:r w:rsidR="002E4DBD">
        <w:rPr>
          <w:rFonts w:ascii="Times New Roman" w:hAnsi="Times New Roman" w:cs="Times New Roman"/>
          <w:b/>
          <w:u w:val="single"/>
        </w:rPr>
        <w:t>5</w:t>
      </w:r>
      <w:r w:rsidR="009D2692" w:rsidRPr="00412B1E">
        <w:rPr>
          <w:rFonts w:ascii="Times New Roman" w:hAnsi="Times New Roman" w:cs="Times New Roman"/>
          <w:b/>
          <w:u w:val="single"/>
        </w:rPr>
        <w:t>/</w:t>
      </w:r>
      <w:r w:rsidR="001F5FF3">
        <w:rPr>
          <w:rFonts w:ascii="Times New Roman" w:hAnsi="Times New Roman" w:cs="Times New Roman"/>
          <w:b/>
          <w:u w:val="single"/>
        </w:rPr>
        <w:t>2024</w:t>
      </w:r>
      <w:r w:rsidRPr="00412B1E">
        <w:rPr>
          <w:rFonts w:ascii="Times New Roman" w:hAnsi="Times New Roman" w:cs="Times New Roman"/>
          <w:b/>
          <w:u w:val="single"/>
        </w:rPr>
        <w:t xml:space="preserve">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678A8D64"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2E4DBD" w:rsidRPr="002E4DBD">
        <w:rPr>
          <w:rFonts w:ascii="Times New Roman" w:hAnsi="Times New Roman" w:cs="Times New Roman" w:hint="eastAsia"/>
          <w:b/>
          <w:bCs/>
          <w:u w:val="single"/>
        </w:rPr>
        <w:t>19.00.6322.0001029/2024-03</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2EDFFF7F" w:rsidR="00FA6796" w:rsidRPr="00412B1E" w:rsidRDefault="00FA6796" w:rsidP="4047E743">
      <w:pPr>
        <w:pBdr>
          <w:bottom w:val="none" w:sz="0" w:space="10" w:color="000000"/>
        </w:pBdr>
        <w:spacing w:line="360" w:lineRule="auto"/>
        <w:jc w:val="both"/>
        <w:rPr>
          <w:rFonts w:ascii="Times New Roman" w:hAnsi="Times New Roman" w:cs="Times New Roman"/>
        </w:rPr>
      </w:pPr>
      <w:r w:rsidRPr="4047E743">
        <w:rPr>
          <w:rFonts w:ascii="Times New Roman" w:hAnsi="Times New Roman" w:cs="Times New Roman"/>
          <w:b/>
          <w:bCs/>
        </w:rPr>
        <w:t>DATA:</w:t>
      </w:r>
      <w:r w:rsidR="4A6C5AAF" w:rsidRPr="4047E743">
        <w:rPr>
          <w:rFonts w:ascii="Times New Roman" w:hAnsi="Times New Roman" w:cs="Times New Roman"/>
          <w:b/>
          <w:bCs/>
        </w:rPr>
        <w:t>13/06</w:t>
      </w:r>
      <w:r w:rsidR="00A85109" w:rsidRPr="4047E743">
        <w:rPr>
          <w:rFonts w:ascii="Times New Roman" w:hAnsi="Times New Roman" w:cs="Times New Roman"/>
          <w:b/>
          <w:bCs/>
        </w:rPr>
        <w:t>/</w:t>
      </w:r>
      <w:r w:rsidRPr="4047E743">
        <w:rPr>
          <w:rFonts w:ascii="Times New Roman" w:hAnsi="Times New Roman" w:cs="Times New Roman"/>
          <w:b/>
          <w:bCs/>
        </w:rPr>
        <w:t>202</w:t>
      </w:r>
      <w:r w:rsidR="001F5FF3" w:rsidRPr="4047E743">
        <w:rPr>
          <w:rFonts w:ascii="Times New Roman" w:hAnsi="Times New Roman" w:cs="Times New Roman"/>
          <w:b/>
          <w:bCs/>
        </w:rPr>
        <w:t>4</w:t>
      </w:r>
    </w:p>
    <w:p w14:paraId="28E1B3D8" w14:textId="19BBF0F3"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w:t>
      </w:r>
      <w:r w:rsidR="001038E1">
        <w:rPr>
          <w:rFonts w:ascii="Times New Roman" w:hAnsi="Times New Roman" w:cs="Times New Roman"/>
          <w:b/>
        </w:rPr>
        <w:t>4</w:t>
      </w:r>
      <w:r w:rsidRPr="00412B1E">
        <w:rPr>
          <w:rFonts w:ascii="Times New Roman" w:hAnsi="Times New Roman" w:cs="Times New Roman"/>
          <w:b/>
        </w:rPr>
        <w:t xml:space="preserve">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Style w:val="Fontepargpadro4"/>
          <w:rFonts w:ascii="Times New Roman" w:hAnsi="Times New Roman" w:cs="Times New Roman"/>
          <w:b/>
        </w:rPr>
        <w:t xml:space="preserve">Obs: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0855F20B" w:rsidR="003C7A23" w:rsidRPr="00412B1E" w:rsidRDefault="003C7A23" w:rsidP="00DF1486">
      <w:pPr>
        <w:spacing w:line="360" w:lineRule="auto"/>
        <w:ind w:firstLine="708"/>
        <w:jc w:val="both"/>
        <w:rPr>
          <w:rFonts w:ascii="Times New Roman" w:eastAsia="Times New Roman" w:hAnsi="Times New Roman" w:cs="Times New Roman"/>
        </w:rPr>
      </w:pPr>
      <w:r w:rsidRPr="00412B1E">
        <w:rPr>
          <w:rFonts w:ascii="Times New Roman" w:hAnsi="Times New Roman" w:cs="Times New Roman"/>
        </w:rPr>
        <w:t>Torna-se público que o</w:t>
      </w:r>
      <w:r w:rsidR="00CD1B1B" w:rsidRPr="00412B1E">
        <w:rPr>
          <w:rFonts w:ascii="Times New Roman" w:hAnsi="Times New Roman" w:cs="Times New Roman"/>
        </w:rPr>
        <w:t xml:space="preserve"> </w:t>
      </w:r>
      <w:r w:rsidR="00EE2B5B" w:rsidRPr="00412B1E">
        <w:rPr>
          <w:rFonts w:ascii="Times New Roman" w:hAnsi="Times New Roman" w:cs="Times New Roman"/>
          <w:b/>
          <w:bCs/>
        </w:rPr>
        <w:t>Conselho Nacional do Ministério Público</w:t>
      </w:r>
      <w:r w:rsidRPr="00412B1E">
        <w:rPr>
          <w:rFonts w:ascii="Times New Roman" w:hAnsi="Times New Roman" w:cs="Times New Roman"/>
        </w:rPr>
        <w:t>, por meio d</w:t>
      </w:r>
      <w:r w:rsidR="00D65B99" w:rsidRPr="00412B1E">
        <w:rPr>
          <w:rFonts w:ascii="Times New Roman" w:hAnsi="Times New Roman" w:cs="Times New Roman"/>
        </w:rPr>
        <w:t xml:space="preserve">a Divisão de Aquisições </w:t>
      </w:r>
      <w:r w:rsidR="004D19AF" w:rsidRPr="00412B1E">
        <w:rPr>
          <w:rFonts w:ascii="Times New Roman" w:hAnsi="Times New Roman" w:cs="Times New Roman"/>
        </w:rPr>
        <w:t>e Licitações</w:t>
      </w:r>
      <w:r w:rsidRPr="00412B1E">
        <w:rPr>
          <w:rFonts w:ascii="Times New Roman" w:hAnsi="Times New Roman" w:cs="Times New Roman"/>
        </w:rPr>
        <w:t>, sediado</w:t>
      </w:r>
      <w:r w:rsidR="00380466" w:rsidRPr="00412B1E">
        <w:rPr>
          <w:rFonts w:ascii="Times New Roman" w:hAnsi="Times New Roman" w:cs="Times New Roman"/>
        </w:rPr>
        <w:t xml:space="preserve"> no Setor de Administração Federal Sul – SAFS, Quadra 2, Lote 3, Ed. Adail Belmonte, CEP 70070-600</w:t>
      </w:r>
      <w:r w:rsidRPr="00412B1E">
        <w:rPr>
          <w:rFonts w:ascii="Times New Roman" w:hAnsi="Times New Roman" w:cs="Times New Roman"/>
        </w:rPr>
        <w:t xml:space="preserve">, realizará </w:t>
      </w:r>
      <w:r w:rsidR="00AC375A" w:rsidRPr="00412B1E">
        <w:rPr>
          <w:rFonts w:ascii="Times New Roman" w:hAnsi="Times New Roman" w:cs="Times New Roman"/>
        </w:rPr>
        <w:t xml:space="preserve">licitação do tipo </w:t>
      </w:r>
      <w:r w:rsidR="00AC375A" w:rsidRPr="00412B1E">
        <w:rPr>
          <w:rFonts w:ascii="Times New Roman" w:hAnsi="Times New Roman" w:cs="Times New Roman"/>
          <w:b/>
          <w:bCs/>
        </w:rPr>
        <w:t xml:space="preserve">MENOR PREÇO </w:t>
      </w:r>
      <w:r w:rsidR="00625FB5" w:rsidRPr="00412B1E">
        <w:rPr>
          <w:rFonts w:ascii="Times New Roman" w:hAnsi="Times New Roman" w:cs="Times New Roman"/>
          <w:b/>
          <w:bCs/>
        </w:rPr>
        <w:t>GLOBAL</w:t>
      </w:r>
      <w:r w:rsidR="00AC375A" w:rsidRPr="00412B1E">
        <w:rPr>
          <w:rFonts w:ascii="Times New Roman" w:hAnsi="Times New Roman" w:cs="Times New Roman"/>
        </w:rPr>
        <w:t xml:space="preserve"> na modalidade de PREGÃO ELETRÔNICO</w:t>
      </w:r>
      <w:r w:rsidR="00AC375A" w:rsidRPr="00412B1E">
        <w:rPr>
          <w:rFonts w:ascii="Times New Roman" w:hAnsi="Times New Roman" w:cs="Times New Roman"/>
          <w:b/>
          <w:bCs/>
        </w:rPr>
        <w:t xml:space="preserve">, </w:t>
      </w:r>
      <w:r w:rsidR="00AC375A" w:rsidRPr="00412B1E">
        <w:rPr>
          <w:rFonts w:ascii="Times New Roman" w:hAnsi="Times New Roman" w:cs="Times New Roman"/>
        </w:rPr>
        <w:t xml:space="preserve">visando </w:t>
      </w:r>
      <w:r w:rsidR="007239D0" w:rsidRPr="00412B1E">
        <w:rPr>
          <w:rFonts w:ascii="Times New Roman" w:hAnsi="Times New Roman" w:cs="Times New Roman"/>
        </w:rPr>
        <w:t xml:space="preserve">a </w:t>
      </w:r>
      <w:r w:rsidR="002E4DBD">
        <w:rPr>
          <w:rFonts w:ascii="Times New Roman" w:hAnsi="Times New Roman" w:cs="Times New Roman"/>
          <w:b/>
          <w:bCs/>
          <w:color w:val="000000"/>
        </w:rPr>
        <w:t>a</w:t>
      </w:r>
      <w:r w:rsidR="002E4DBD" w:rsidRPr="002E4DBD">
        <w:rPr>
          <w:rFonts w:ascii="Times New Roman" w:hAnsi="Times New Roman" w:cs="Times New Roman"/>
          <w:b/>
          <w:bCs/>
          <w:color w:val="000000"/>
        </w:rPr>
        <w:t>quisição de 50 Licenças Premium do software “Atlassian Jira Software” e 50 Licenças Premium do software “Atlassian Confluence”, ambos em nuvem, incluindo suporte técnico e atualização de versões</w:t>
      </w:r>
      <w:r w:rsidR="002E4DBD" w:rsidRPr="002E4DBD">
        <w:rPr>
          <w:rFonts w:ascii="Times New Roman" w:hAnsi="Times New Roman" w:cs="Times New Roman"/>
          <w:color w:val="000000"/>
        </w:rPr>
        <w:t>, conforme condições e especificações estabelecidas no Termo de Referência</w:t>
      </w:r>
      <w:r w:rsidR="002E4DBD" w:rsidRPr="002E4DBD">
        <w:rPr>
          <w:rFonts w:ascii="Times New Roman" w:eastAsia="Segoe UI" w:hAnsi="Times New Roman" w:cs="Times New Roman"/>
        </w:rPr>
        <w:t xml:space="preserve"> (anexo I do edital)</w:t>
      </w:r>
      <w:r w:rsidR="001F5FF3">
        <w:rPr>
          <w:rFonts w:ascii="Times New Roman" w:hAnsi="Times New Roman" w:cs="Times New Roman"/>
          <w:color w:val="000000"/>
        </w:rPr>
        <w:t>,</w:t>
      </w:r>
      <w:r w:rsidR="001F5FF3" w:rsidRPr="00F41255">
        <w:rPr>
          <w:rFonts w:ascii="Times New Roman" w:eastAsia="Segoe UI" w:hAnsi="Times New Roman" w:cs="Times New Roman"/>
        </w:rPr>
        <w:t xml:space="preserve"> </w:t>
      </w:r>
      <w:r w:rsidRPr="00412B1E">
        <w:rPr>
          <w:rFonts w:ascii="Times New Roman" w:hAnsi="Times New Roman" w:cs="Times New Roman"/>
        </w:rPr>
        <w:t>nos termos da</w:t>
      </w:r>
      <w:r w:rsidR="007F27A1" w:rsidRPr="00412B1E">
        <w:rPr>
          <w:rFonts w:ascii="Times New Roman" w:hAnsi="Times New Roman" w:cs="Times New Roman"/>
        </w:rPr>
        <w:t xml:space="preserve"> Lei </w:t>
      </w:r>
      <w:r w:rsidR="00FB4280">
        <w:rPr>
          <w:rFonts w:ascii="Times New Roman" w:hAnsi="Times New Roman" w:cs="Times New Roman"/>
        </w:rPr>
        <w:t xml:space="preserve">nº </w:t>
      </w:r>
      <w:r w:rsidR="007F27A1" w:rsidRPr="00412B1E">
        <w:rPr>
          <w:rFonts w:ascii="Times New Roman" w:hAnsi="Times New Roman" w:cs="Times New Roman"/>
        </w:rPr>
        <w:t>14</w:t>
      </w:r>
      <w:r w:rsidR="00ED4DCE" w:rsidRPr="00412B1E">
        <w:rPr>
          <w:rFonts w:ascii="Times New Roman" w:hAnsi="Times New Roman" w:cs="Times New Roman"/>
        </w:rPr>
        <w:t>.133</w:t>
      </w:r>
      <w:r w:rsidR="00B419CF" w:rsidRPr="00412B1E">
        <w:rPr>
          <w:rFonts w:ascii="Times New Roman" w:hAnsi="Times New Roman" w:cs="Times New Roman"/>
        </w:rPr>
        <w:t>/2021</w:t>
      </w:r>
      <w:r w:rsidRPr="00412B1E">
        <w:rPr>
          <w:rFonts w:ascii="Times New Roman" w:hAnsi="Times New Roman" w:cs="Times New Roman"/>
        </w:rPr>
        <w:t xml:space="preserve">, </w:t>
      </w:r>
      <w:r w:rsidR="00EA63D0" w:rsidRPr="00412B1E">
        <w:rPr>
          <w:rFonts w:ascii="Times New Roman" w:hAnsi="Times New Roman" w:cs="Times New Roman"/>
        </w:rPr>
        <w:t>de 1º de abril de 2021</w:t>
      </w:r>
      <w:r w:rsidR="006B55EB" w:rsidRPr="00412B1E">
        <w:rPr>
          <w:rFonts w:ascii="Times New Roman" w:hAnsi="Times New Roman" w:cs="Times New Roman"/>
        </w:rPr>
        <w:t xml:space="preserve">, </w:t>
      </w:r>
      <w:r w:rsidR="0097349B" w:rsidRPr="00412B1E">
        <w:rPr>
          <w:rFonts w:ascii="Times New Roman" w:hAnsi="Times New Roman" w:cs="Times New Roman"/>
        </w:rPr>
        <w:t xml:space="preserve">da Lei </w:t>
      </w:r>
      <w:r w:rsidR="00DF67E1" w:rsidRPr="00412B1E">
        <w:rPr>
          <w:rFonts w:ascii="Times New Roman" w:hAnsi="Times New Roman" w:cs="Times New Roman"/>
        </w:rPr>
        <w:t>Complementar 123/2006</w:t>
      </w:r>
      <w:r w:rsidR="0090171B" w:rsidRPr="00412B1E">
        <w:rPr>
          <w:rFonts w:ascii="Times New Roman" w:hAnsi="Times New Roman" w:cs="Times New Roman"/>
        </w:rPr>
        <w:t xml:space="preserve">, de 14 de dezembro de 2006 </w:t>
      </w:r>
      <w:r w:rsidRPr="00412B1E">
        <w:rPr>
          <w:rFonts w:ascii="Times New Roman" w:hAnsi="Times New Roman" w:cs="Times New Roman"/>
        </w:rPr>
        <w:t xml:space="preserve">e demais legislação aplicável e, ainda, </w:t>
      </w:r>
      <w:r w:rsidR="00843DBC" w:rsidRPr="00412B1E">
        <w:rPr>
          <w:rFonts w:ascii="Times New Roman" w:hAnsi="Times New Roman" w:cs="Times New Roman"/>
        </w:rPr>
        <w:t xml:space="preserve">mediante </w:t>
      </w:r>
      <w:r w:rsidRPr="00412B1E">
        <w:rPr>
          <w:rFonts w:ascii="Times New Roman" w:hAnsi="Times New Roman" w:cs="Times New Roman"/>
        </w:rPr>
        <w:t>as condições estabelecidas neste Edital</w:t>
      </w:r>
      <w:r w:rsidRPr="00412B1E">
        <w:rPr>
          <w:rFonts w:ascii="Times New Roman" w:eastAsia="Times New Roman" w:hAnsi="Times New Roman" w:cs="Times New Roman"/>
        </w:rPr>
        <w:t>.</w:t>
      </w:r>
    </w:p>
    <w:p w14:paraId="00B217AE" w14:textId="77777777" w:rsidR="003C7A23" w:rsidRPr="00412B1E" w:rsidRDefault="003C7A23" w:rsidP="0098210F">
      <w:pPr>
        <w:pStyle w:val="Nivel01"/>
        <w:rPr>
          <w:lang w:eastAsia="en-US"/>
        </w:rPr>
      </w:pPr>
      <w:bookmarkStart w:id="1" w:name="_Toc135469223"/>
      <w:r w:rsidRPr="00412B1E">
        <w:rPr>
          <w:lang w:eastAsia="en-US"/>
        </w:rPr>
        <w:t>DO OBJETO</w:t>
      </w:r>
      <w:bookmarkEnd w:id="1"/>
    </w:p>
    <w:p w14:paraId="4B43170C" w14:textId="656A15F5" w:rsidR="003C7A23" w:rsidRPr="002E4DBD" w:rsidRDefault="003C7A23" w:rsidP="00965B9D">
      <w:pPr>
        <w:pStyle w:val="Nivel2"/>
        <w:spacing w:line="360" w:lineRule="auto"/>
        <w:ind w:left="567" w:firstLine="0"/>
        <w:rPr>
          <w:rFonts w:ascii="Times New Roman" w:hAnsi="Times New Roman" w:cs="Times New Roman"/>
          <w:sz w:val="24"/>
          <w:szCs w:val="24"/>
        </w:rPr>
      </w:pPr>
      <w:r w:rsidRPr="001F5FF3">
        <w:rPr>
          <w:rFonts w:ascii="Times New Roman" w:hAnsi="Times New Roman" w:cs="Times New Roman"/>
          <w:sz w:val="24"/>
          <w:szCs w:val="24"/>
        </w:rPr>
        <w:t xml:space="preserve">O objeto da presente </w:t>
      </w:r>
      <w:r w:rsidRPr="002E4DBD">
        <w:rPr>
          <w:rFonts w:ascii="Times New Roman" w:hAnsi="Times New Roman" w:cs="Times New Roman"/>
          <w:sz w:val="24"/>
          <w:szCs w:val="24"/>
        </w:rPr>
        <w:t xml:space="preserve">licitação é </w:t>
      </w:r>
      <w:r w:rsidR="002E4DBD">
        <w:rPr>
          <w:rFonts w:ascii="Times New Roman" w:hAnsi="Times New Roman" w:cs="Times New Roman"/>
          <w:sz w:val="24"/>
          <w:szCs w:val="24"/>
        </w:rPr>
        <w:t>a</w:t>
      </w:r>
      <w:r w:rsidR="002E4DBD" w:rsidRPr="002E4DBD">
        <w:rPr>
          <w:rFonts w:ascii="Times New Roman" w:hAnsi="Times New Roman" w:cs="Times New Roman"/>
          <w:sz w:val="24"/>
          <w:szCs w:val="24"/>
        </w:rPr>
        <w:t xml:space="preserve">quisição de 50 Licenças Premium do software “Atlassian Jira Software” e 50 Licenças Premium do software “Atlassian Confluence”, ambos em nuvem, incluindo suporte técnico e atualização de versões, conforme condições e </w:t>
      </w:r>
      <w:r w:rsidR="002E4DBD" w:rsidRPr="002E4DBD">
        <w:rPr>
          <w:rFonts w:ascii="Times New Roman" w:hAnsi="Times New Roman" w:cs="Times New Roman"/>
          <w:sz w:val="24"/>
          <w:szCs w:val="24"/>
        </w:rPr>
        <w:lastRenderedPageBreak/>
        <w:t>especificações estabelecidas no Termo de Referência</w:t>
      </w:r>
      <w:r w:rsidR="002E4DBD" w:rsidRPr="002E4DBD">
        <w:rPr>
          <w:rFonts w:ascii="Times New Roman" w:eastAsia="Segoe UI" w:hAnsi="Times New Roman" w:cs="Times New Roman"/>
          <w:sz w:val="24"/>
          <w:szCs w:val="24"/>
        </w:rPr>
        <w:t xml:space="preserve"> </w:t>
      </w:r>
      <w:r w:rsidR="00337730" w:rsidRPr="002E4DBD">
        <w:rPr>
          <w:rFonts w:ascii="Times New Roman" w:eastAsia="Segoe UI" w:hAnsi="Times New Roman" w:cs="Times New Roman"/>
          <w:sz w:val="24"/>
          <w:szCs w:val="24"/>
        </w:rPr>
        <w:t xml:space="preserve"> </w:t>
      </w:r>
      <w:r w:rsidR="00824172" w:rsidRPr="002E4DBD">
        <w:rPr>
          <w:rFonts w:ascii="Times New Roman" w:eastAsia="Segoe UI" w:hAnsi="Times New Roman" w:cs="Times New Roman"/>
          <w:sz w:val="24"/>
          <w:szCs w:val="24"/>
        </w:rPr>
        <w:t>-</w:t>
      </w:r>
      <w:r w:rsidR="00337730" w:rsidRPr="002E4DBD">
        <w:rPr>
          <w:rFonts w:ascii="Times New Roman" w:eastAsia="Segoe UI" w:hAnsi="Times New Roman" w:cs="Times New Roman"/>
          <w:sz w:val="24"/>
          <w:szCs w:val="24"/>
        </w:rPr>
        <w:t xml:space="preserve"> Anexo I</w:t>
      </w:r>
      <w:r w:rsidR="00FE27E2" w:rsidRPr="002E4DBD">
        <w:rPr>
          <w:rFonts w:ascii="Times New Roman" w:eastAsia="Segoe UI" w:hAnsi="Times New Roman" w:cs="Times New Roman"/>
          <w:sz w:val="24"/>
          <w:szCs w:val="24"/>
        </w:rPr>
        <w:t xml:space="preserve"> e as condições estabelecidas</w:t>
      </w:r>
      <w:r w:rsidR="005D177C" w:rsidRPr="002E4DBD">
        <w:rPr>
          <w:rFonts w:ascii="Times New Roman" w:eastAsia="Segoe UI" w:hAnsi="Times New Roman" w:cs="Times New Roman"/>
          <w:sz w:val="24"/>
          <w:szCs w:val="24"/>
        </w:rPr>
        <w:t>, que fazem parte integrante deste e</w:t>
      </w:r>
      <w:r w:rsidR="00824172" w:rsidRPr="002E4DBD">
        <w:rPr>
          <w:rFonts w:ascii="Times New Roman" w:hAnsi="Times New Roman" w:cs="Times New Roman"/>
          <w:sz w:val="24"/>
          <w:szCs w:val="24"/>
        </w:rPr>
        <w:t>dital</w:t>
      </w:r>
      <w:r w:rsidR="005D177C" w:rsidRPr="002E4DBD">
        <w:rPr>
          <w:rFonts w:ascii="Times New Roman" w:hAnsi="Times New Roman" w:cs="Times New Roman"/>
          <w:sz w:val="24"/>
          <w:szCs w:val="24"/>
        </w:rPr>
        <w:t>, para todos os fins</w:t>
      </w:r>
      <w:r w:rsidR="00BB20F1" w:rsidRPr="002E4DBD">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Pr="00412B1E" w:rsidRDefault="003C366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 xml:space="preserve">Minuta de Contrato – Anexo </w:t>
      </w:r>
      <w:r w:rsidR="00916DB7" w:rsidRPr="00412B1E">
        <w:rPr>
          <w:rFonts w:ascii="Times New Roman" w:hAnsi="Times New Roman" w:cs="Times New Roman"/>
        </w:rPr>
        <w:t>IV</w:t>
      </w:r>
    </w:p>
    <w:p w14:paraId="40E919A3" w14:textId="49717A53" w:rsidR="00FF76C1" w:rsidRPr="00614B69" w:rsidRDefault="00FF76C1"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sidRPr="00412B1E">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5B59215C" w14:textId="09FD095B" w:rsidR="00614B69" w:rsidRPr="0033186D" w:rsidRDefault="00173538" w:rsidP="00965B9D">
      <w:pPr>
        <w:pStyle w:val="Nvel2-Red"/>
        <w:spacing w:beforeLines="120" w:before="288" w:afterLines="120" w:after="288" w:line="360" w:lineRule="auto"/>
        <w:ind w:hanging="7"/>
        <w:rPr>
          <w:rFonts w:ascii="Times New Roman" w:hAnsi="Times New Roman" w:cs="Times New Roman"/>
          <w:i w:val="0"/>
          <w:iCs w:val="0"/>
          <w:color w:val="auto"/>
          <w:sz w:val="24"/>
          <w:szCs w:val="24"/>
          <w:u w:val="single"/>
        </w:rPr>
      </w:pPr>
      <w:r w:rsidRPr="0033186D">
        <w:rPr>
          <w:rFonts w:ascii="Times New Roman" w:hAnsi="Times New Roman" w:cs="Times New Roman"/>
          <w:i w:val="0"/>
          <w:iCs w:val="0"/>
          <w:color w:val="auto"/>
          <w:sz w:val="24"/>
          <w:szCs w:val="24"/>
        </w:rPr>
        <w:t>O modo d</w:t>
      </w:r>
      <w:r w:rsidR="0033186D" w:rsidRPr="0033186D">
        <w:rPr>
          <w:rFonts w:ascii="Times New Roman" w:hAnsi="Times New Roman" w:cs="Times New Roman"/>
          <w:i w:val="0"/>
          <w:iCs w:val="0"/>
          <w:color w:val="auto"/>
          <w:sz w:val="24"/>
          <w:szCs w:val="24"/>
        </w:rPr>
        <w:t>e Disputa será aberto e fechado.</w:t>
      </w:r>
    </w:p>
    <w:p w14:paraId="362AFB15" w14:textId="4B273635" w:rsidR="003C7A23" w:rsidRPr="00412B1E" w:rsidRDefault="003C7A23" w:rsidP="0098210F">
      <w:pPr>
        <w:pStyle w:val="Nivel01"/>
      </w:pPr>
      <w:bookmarkStart w:id="2" w:name="_Toc135469225"/>
      <w:r w:rsidRPr="00412B1E">
        <w:t>DA PARTICIPAÇÃO NA LICITAÇÃO</w:t>
      </w:r>
      <w:bookmarkEnd w:id="2"/>
    </w:p>
    <w:p w14:paraId="6CFE3240" w14:textId="3755F044" w:rsidR="00FE2690" w:rsidRPr="00412B1E" w:rsidRDefault="00FE2690" w:rsidP="00FD140D">
      <w:pPr>
        <w:pStyle w:val="Nivel2"/>
        <w:spacing w:line="360" w:lineRule="auto"/>
        <w:ind w:left="284" w:firstLine="567"/>
        <w:rPr>
          <w:rFonts w:ascii="Times New Roman" w:hAnsi="Times New Roman" w:cs="Times New Roman"/>
          <w:sz w:val="24"/>
          <w:szCs w:val="24"/>
        </w:rPr>
      </w:pPr>
      <w:bookmarkStart w:id="3"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3"/>
    </w:p>
    <w:p w14:paraId="5604E69A" w14:textId="4726B11B"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4" w:name="_Hlk135304247"/>
      <w:r w:rsidRPr="00412B1E">
        <w:rPr>
          <w:rFonts w:ascii="Times New Roman" w:hAnsi="Times New Roman" w:cs="Times New Roman"/>
          <w:sz w:val="24"/>
          <w:szCs w:val="24"/>
        </w:rPr>
        <w:t xml:space="preserve">s interessados deverão atender às condições exigidas no cadastramento no </w:t>
      </w:r>
      <w:r w:rsidR="00AF15AC">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4"/>
    <w:p w14:paraId="150F85FA" w14:textId="77777777" w:rsidR="003C7A23" w:rsidRPr="00412B1E" w:rsidRDefault="003C7A23" w:rsidP="00FD140D">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FD140D">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FD140D">
      <w:pPr>
        <w:pStyle w:val="Nivel2"/>
        <w:spacing w:line="360" w:lineRule="auto"/>
        <w:ind w:left="284" w:firstLine="425"/>
        <w:rPr>
          <w:rFonts w:ascii="Times New Roman" w:hAnsi="Times New Roman" w:cs="Times New Roman"/>
          <w:sz w:val="24"/>
          <w:szCs w:val="24"/>
        </w:rPr>
      </w:pPr>
      <w:r w:rsidRPr="00412B1E">
        <w:rPr>
          <w:rFonts w:ascii="Times New Roman" w:hAnsi="Times New Roman" w:cs="Times New Roman"/>
          <w:sz w:val="24"/>
          <w:szCs w:val="24"/>
        </w:rPr>
        <w:lastRenderedPageBreak/>
        <w:t>A não observância do disposto no item anterior poderá ensejar desclassificação no momento da habilitação.</w:t>
      </w:r>
    </w:p>
    <w:p w14:paraId="0E744A58" w14:textId="1239A5E3" w:rsidR="003C7A23" w:rsidRPr="00412B1E" w:rsidRDefault="003C7A23" w:rsidP="00FD140D">
      <w:pPr>
        <w:pStyle w:val="Nivel2"/>
        <w:spacing w:line="360" w:lineRule="auto"/>
        <w:ind w:left="426" w:firstLine="425"/>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5" w:name="_Ref117000692"/>
      <w:r w:rsidRPr="00412B1E">
        <w:rPr>
          <w:rFonts w:ascii="Times New Roman" w:hAnsi="Times New Roman" w:cs="Times New Roman"/>
          <w:sz w:val="24"/>
          <w:szCs w:val="24"/>
        </w:rPr>
        <w:t>Não poderão disputar esta licitação:</w:t>
      </w:r>
      <w:bookmarkEnd w:id="5"/>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6"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6"/>
      <w:bookmarkEnd w:id="7"/>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8" w:name="_Ref114659913"/>
      <w:bookmarkStart w:id="9"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412B1E">
        <w:rPr>
          <w:rFonts w:ascii="Times New Roman" w:hAnsi="Times New Roman" w:cs="Times New Roman"/>
          <w:sz w:val="24"/>
          <w:szCs w:val="24"/>
        </w:rPr>
        <w:t xml:space="preserve"> </w:t>
      </w:r>
      <w:bookmarkEnd w:id="9"/>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1"/>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submissão de trabalhadores a condições </w:t>
      </w:r>
      <w:r w:rsidRPr="00412B1E">
        <w:rPr>
          <w:rFonts w:ascii="Times New Roman" w:hAnsi="Times New Roman" w:cs="Times New Roman"/>
          <w:sz w:val="24"/>
          <w:szCs w:val="24"/>
        </w:rPr>
        <w:lastRenderedPageBreak/>
        <w:t>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2" w:name="_Ref113962336"/>
      <w:r w:rsidRPr="00412B1E">
        <w:rPr>
          <w:rFonts w:ascii="Times New Roman" w:hAnsi="Times New Roman" w:cs="Times New Roman"/>
          <w:sz w:val="24"/>
          <w:szCs w:val="24"/>
        </w:rPr>
        <w:t>agente público do órgão ou entidade licitante;</w:t>
      </w:r>
      <w:bookmarkEnd w:id="12"/>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E2130">
          <w:rPr>
            <w:rStyle w:val="Hyperlink"/>
            <w:rFonts w:ascii="Times New Roman" w:hAnsi="Times New Roman" w:cs="Times New Roman"/>
            <w:color w:val="auto"/>
            <w:sz w:val="24"/>
            <w:szCs w:val="24"/>
            <w:u w:val="none"/>
          </w:rPr>
          <w:t>§ 1º do art. 9º da Lei nº 14.133, de 2021</w:t>
        </w:r>
      </w:hyperlink>
      <w:r w:rsidRPr="00DE2130">
        <w:rPr>
          <w:rFonts w:ascii="Times New Roman" w:hAnsi="Times New Roman" w:cs="Times New Roman"/>
          <w:color w:val="auto"/>
          <w:sz w:val="24"/>
          <w:szCs w:val="24"/>
        </w:rPr>
        <w:t>.</w:t>
      </w:r>
    </w:p>
    <w:p w14:paraId="7CFCE0BB" w14:textId="244B5F45" w:rsidR="003C7A23" w:rsidRPr="00412B1E" w:rsidRDefault="003C7A23" w:rsidP="00A84266">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3" w:name="art14§2"/>
      <w:bookmarkEnd w:id="13"/>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4" w:name="art14§3"/>
      <w:bookmarkEnd w:id="14"/>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5" w:name="art14§4"/>
      <w:bookmarkEnd w:id="15"/>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6" w:name="art14§5"/>
      <w:bookmarkEnd w:id="16"/>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w:t>
      </w:r>
      <w:r w:rsidRPr="00412B1E">
        <w:rPr>
          <w:rFonts w:ascii="Times New Roman" w:hAnsi="Times New Roman" w:cs="Times New Roman"/>
          <w:sz w:val="24"/>
          <w:szCs w:val="24"/>
        </w:rPr>
        <w:lastRenderedPageBreak/>
        <w:t xml:space="preserve">participar pessoa física ou jurídica que integre o rol de pessoas sancionadas por essas entidades ou que seja declarada inidônea nos termos da </w:t>
      </w:r>
      <w:hyperlink r:id="rId15">
        <w:r w:rsidRPr="00AF15AC">
          <w:rPr>
            <w:rStyle w:val="Hyperlink"/>
            <w:rFonts w:ascii="Times New Roman" w:hAnsi="Times New Roman" w:cs="Times New Roman"/>
            <w:color w:val="auto"/>
            <w:sz w:val="24"/>
            <w:szCs w:val="24"/>
            <w:u w:val="none"/>
          </w:rPr>
          <w:t>Lei nº 14.133/2021</w:t>
        </w:r>
      </w:hyperlink>
      <w:r w:rsidRPr="00412B1E">
        <w:rPr>
          <w:rFonts w:ascii="Times New Roman" w:hAnsi="Times New Roman" w:cs="Times New Roman"/>
          <w:sz w:val="24"/>
          <w:szCs w:val="24"/>
        </w:rPr>
        <w:t>.</w:t>
      </w:r>
    </w:p>
    <w:p w14:paraId="2BFAAE96" w14:textId="595142EA" w:rsidR="003C7A23" w:rsidRPr="00412B1E" w:rsidRDefault="003C7A23" w:rsidP="00387758">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412B1E" w:rsidRDefault="003C7A23" w:rsidP="0098210F">
      <w:pPr>
        <w:pStyle w:val="Nivel01"/>
      </w:pPr>
      <w:bookmarkStart w:id="17" w:name="_Toc135469226"/>
      <w:r w:rsidRPr="00412B1E">
        <w:t>DA APRESENTAÇÃO DA PROPOSTA E DOS DOCUMENTOS DE HABILITAÇÃO</w:t>
      </w:r>
      <w:bookmarkEnd w:id="17"/>
    </w:p>
    <w:p w14:paraId="1F374D01" w14:textId="77777777" w:rsidR="003C7A23" w:rsidRPr="00412B1E" w:rsidRDefault="003C7A23" w:rsidP="00AE3D77">
      <w:pPr>
        <w:pStyle w:val="Nvel2-Red"/>
        <w:spacing w:line="360" w:lineRule="auto"/>
        <w:ind w:left="284" w:firstLine="425"/>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8"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7CBEF247" w14:textId="1C903E7B"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9"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9"/>
    </w:p>
    <w:p w14:paraId="44617891" w14:textId="77777777" w:rsidR="003C7A23" w:rsidRPr="00412B1E" w:rsidRDefault="003C7A23" w:rsidP="00AE3D77">
      <w:pPr>
        <w:pStyle w:val="Nivel2"/>
        <w:spacing w:line="360" w:lineRule="auto"/>
        <w:ind w:left="426" w:hanging="141"/>
        <w:rPr>
          <w:rFonts w:ascii="Times New Roman" w:hAnsi="Times New Roman" w:cs="Times New Roman"/>
          <w:sz w:val="24"/>
          <w:szCs w:val="24"/>
        </w:rPr>
      </w:pPr>
      <w:bookmarkStart w:id="20" w:name="_Ref113968921"/>
      <w:r w:rsidRPr="00412B1E">
        <w:rPr>
          <w:rFonts w:ascii="Times New Roman" w:hAnsi="Times New Roman" w:cs="Times New Roman"/>
          <w:sz w:val="24"/>
          <w:szCs w:val="24"/>
        </w:rPr>
        <w:t>No cadastramento da proposta inicial, o licitante declarará, em campo próprio do sistema, que:</w:t>
      </w:r>
      <w:bookmarkEnd w:id="20"/>
    </w:p>
    <w:p w14:paraId="6A5B265E" w14:textId="77777777" w:rsidR="003C7A23" w:rsidRPr="00412B1E" w:rsidRDefault="003C7A23" w:rsidP="00AE3D77">
      <w:pPr>
        <w:pStyle w:val="Nivel3"/>
        <w:spacing w:beforeLines="120" w:before="288" w:afterLines="120" w:after="288" w:line="360" w:lineRule="auto"/>
        <w:ind w:left="284" w:firstLine="851"/>
        <w:rPr>
          <w:rFonts w:ascii="Times New Roman" w:hAnsi="Times New Roman" w:cs="Times New Roman"/>
          <w:color w:val="auto"/>
          <w:sz w:val="24"/>
          <w:szCs w:val="24"/>
        </w:rPr>
      </w:pPr>
      <w:r w:rsidRPr="00412B1E">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00AF15AC">
        <w:rPr>
          <w:rFonts w:ascii="Times New Roman" w:hAnsi="Times New Roman" w:cs="Times New Roman"/>
          <w:color w:val="auto"/>
          <w:sz w:val="24"/>
          <w:szCs w:val="24"/>
        </w:rPr>
        <w:t xml:space="preserve">do </w:t>
      </w:r>
      <w:hyperlink r:id="rId16" w:anchor="art7" w:history="1">
        <w:r w:rsidRPr="00AF15AC">
          <w:rPr>
            <w:rStyle w:val="Hyperlink"/>
            <w:rFonts w:ascii="Times New Roman" w:hAnsi="Times New Roman" w:cs="Times New Roman"/>
            <w:color w:val="auto"/>
            <w:sz w:val="24"/>
            <w:szCs w:val="24"/>
            <w:u w:val="none"/>
          </w:rPr>
          <w:t>artigo 7°, XXXIII, da Constituição</w:t>
        </w:r>
      </w:hyperlink>
      <w:r w:rsidRPr="00AF15AC">
        <w:rPr>
          <w:rFonts w:ascii="Times New Roman" w:hAnsi="Times New Roman" w:cs="Times New Roman"/>
          <w:color w:val="auto"/>
          <w:sz w:val="24"/>
          <w:szCs w:val="24"/>
        </w:rPr>
        <w:t>;</w:t>
      </w:r>
    </w:p>
    <w:p w14:paraId="1F36097B" w14:textId="5528B7C8"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lastRenderedPageBreak/>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nos </w:t>
      </w:r>
      <w:hyperlink r:id="rId17" w:history="1">
        <w:r w:rsidRPr="00AF15AC">
          <w:rPr>
            <w:rStyle w:val="Hyperlink"/>
            <w:rFonts w:ascii="Times New Roman" w:hAnsi="Times New Roman" w:cs="Times New Roman"/>
            <w:color w:val="auto"/>
            <w:sz w:val="24"/>
            <w:szCs w:val="24"/>
            <w:u w:val="none"/>
          </w:rPr>
          <w:t>incisos III e IV do art. 1º e no inciso III do art. 5º da Constituição Federal</w:t>
        </w:r>
      </w:hyperlink>
      <w:r w:rsidRPr="00AF15AC">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161F49FA"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AF15AC">
          <w:rPr>
            <w:rStyle w:val="Hyperlink"/>
            <w:rFonts w:ascii="Times New Roman" w:hAnsi="Times New Roman" w:cs="Times New Roman"/>
            <w:color w:val="auto"/>
            <w:sz w:val="24"/>
            <w:szCs w:val="24"/>
            <w:u w:val="none"/>
          </w:rPr>
          <w:t>artigo 16 da Lei nº 14.133, de 2021</w:t>
        </w:r>
      </w:hyperlink>
      <w:r w:rsidRPr="00AF15AC">
        <w:rPr>
          <w:rFonts w:ascii="Times New Roman" w:hAnsi="Times New Roman" w:cs="Times New Roman"/>
          <w:color w:val="auto"/>
          <w:sz w:val="24"/>
          <w:szCs w:val="24"/>
        </w:rPr>
        <w:t>.</w:t>
      </w:r>
    </w:p>
    <w:p w14:paraId="5D6BACF4" w14:textId="08994DE5" w:rsidR="003C7A23" w:rsidRPr="00AF15AC" w:rsidRDefault="003C7A23" w:rsidP="00AE3D77">
      <w:pPr>
        <w:pStyle w:val="Nivel2"/>
        <w:spacing w:line="360" w:lineRule="auto"/>
        <w:ind w:left="284" w:firstLine="142"/>
        <w:rPr>
          <w:rFonts w:ascii="Times New Roman" w:hAnsi="Times New Roman" w:cs="Times New Roman"/>
          <w:color w:val="auto"/>
          <w:sz w:val="24"/>
          <w:szCs w:val="24"/>
        </w:rPr>
      </w:pPr>
      <w:bookmarkStart w:id="21"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F15AC">
          <w:rPr>
            <w:rStyle w:val="Hyperlink"/>
            <w:rFonts w:ascii="Times New Roman" w:hAnsi="Times New Roman" w:cs="Times New Roman"/>
            <w:color w:val="auto"/>
            <w:sz w:val="24"/>
            <w:szCs w:val="24"/>
            <w:u w:val="none"/>
          </w:rPr>
          <w:t>artigo 3° da Lei Complementar nº 123, de 2006</w:t>
        </w:r>
      </w:hyperlink>
      <w:r w:rsidRPr="00412B1E">
        <w:rPr>
          <w:rFonts w:ascii="Times New Roman" w:hAnsi="Times New Roman" w:cs="Times New Roman"/>
          <w:sz w:val="24"/>
          <w:szCs w:val="24"/>
        </w:rPr>
        <w:t xml:space="preserve">, estando apto a usufruir do tratamento favorecido estabelecido em seus </w:t>
      </w:r>
      <w:bookmarkEnd w:id="21"/>
      <w:r w:rsidRPr="00AF15AC">
        <w:fldChar w:fldCharType="begin"/>
      </w:r>
      <w:r w:rsidRPr="00AF15AC">
        <w:rPr>
          <w:rFonts w:ascii="Times New Roman" w:hAnsi="Times New Roman" w:cs="Times New Roman"/>
          <w:color w:val="auto"/>
          <w:sz w:val="24"/>
          <w:szCs w:val="24"/>
        </w:rPr>
        <w:instrText>HYPERLINK "https://www.planalto.gov.br/ccivil_03/leis/lcp/lcp123.htm" \l "art42"</w:instrText>
      </w:r>
      <w:r w:rsidRPr="00AF15AC">
        <w:fldChar w:fldCharType="separate"/>
      </w:r>
      <w:r w:rsidRPr="00AF15AC">
        <w:rPr>
          <w:rStyle w:val="Hyperlink"/>
          <w:rFonts w:ascii="Times New Roman" w:hAnsi="Times New Roman" w:cs="Times New Roman"/>
          <w:color w:val="auto"/>
          <w:sz w:val="24"/>
          <w:szCs w:val="24"/>
          <w:u w:val="none"/>
        </w:rPr>
        <w:t>arts. 42 a 49</w:t>
      </w:r>
      <w:r w:rsidRPr="00AF15AC">
        <w:rPr>
          <w:rStyle w:val="Hyperlink"/>
          <w:rFonts w:ascii="Times New Roman" w:hAnsi="Times New Roman" w:cs="Times New Roman"/>
          <w:color w:val="auto"/>
          <w:sz w:val="24"/>
          <w:szCs w:val="24"/>
          <w:u w:val="none"/>
        </w:rPr>
        <w:fldChar w:fldCharType="end"/>
      </w:r>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w:t>
      </w:r>
      <w:r w:rsidRPr="00AF15AC">
        <w:rPr>
          <w:rFonts w:ascii="Times New Roman" w:hAnsi="Times New Roman" w:cs="Times New Roman"/>
          <w:color w:val="auto"/>
          <w:sz w:val="24"/>
          <w:szCs w:val="24"/>
        </w:rPr>
        <w:t xml:space="preserve">nos </w:t>
      </w:r>
      <w:hyperlink r:id="rId20" w:anchor="art4§1">
        <w:r w:rsidRPr="00AF15AC">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F15AC">
          <w:rPr>
            <w:rStyle w:val="Hyperlink"/>
            <w:rFonts w:ascii="Times New Roman" w:hAnsi="Times New Roman" w:cs="Times New Roman"/>
            <w:color w:val="auto"/>
            <w:sz w:val="24"/>
            <w:szCs w:val="24"/>
            <w:u w:val="none"/>
          </w:rPr>
          <w:t>Lei Complementar nº 123, de 2006</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na </w:t>
      </w:r>
      <w:hyperlink r:id="rId22" w:history="1">
        <w:r w:rsidRPr="00AF15AC">
          <w:rPr>
            <w:rStyle w:val="Hyperlink"/>
            <w:rFonts w:ascii="Times New Roman" w:hAnsi="Times New Roman" w:cs="Times New Roman"/>
            <w:color w:val="auto"/>
            <w:sz w:val="24"/>
            <w:szCs w:val="24"/>
            <w:u w:val="none"/>
          </w:rPr>
          <w:t>Lei nº 14.133, de 2021</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lastRenderedPageBreak/>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2"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52D81506" w:rsidR="003C7A23" w:rsidRPr="00412B1E" w:rsidRDefault="003C7A23" w:rsidP="0098210F">
      <w:pPr>
        <w:pStyle w:val="Nivel01"/>
      </w:pPr>
      <w:bookmarkStart w:id="23" w:name="_Toc135469227"/>
      <w:r w:rsidRPr="00412B1E">
        <w:lastRenderedPageBreak/>
        <w:t>DO PREENCHIMENTO DA PROPOSTA</w:t>
      </w:r>
      <w:bookmarkEnd w:id="23"/>
    </w:p>
    <w:p w14:paraId="475CA631" w14:textId="77777777" w:rsidR="003C7A23" w:rsidRPr="00412B1E" w:rsidRDefault="003C7A23" w:rsidP="009226F4">
      <w:pPr>
        <w:pStyle w:val="Nivel2"/>
        <w:spacing w:line="360" w:lineRule="auto"/>
        <w:ind w:left="426" w:firstLine="0"/>
        <w:rPr>
          <w:rFonts w:ascii="Times New Roman" w:eastAsia="Times New Roman" w:hAnsi="Times New Roman" w:cs="Times New Roman"/>
          <w:sz w:val="24"/>
          <w:szCs w:val="24"/>
        </w:rPr>
      </w:pPr>
      <w:r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0DE727B7" w14:textId="2A1BA4B5"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Marca;</w:t>
      </w:r>
    </w:p>
    <w:p w14:paraId="77EB4808" w14:textId="77777777"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Fabricante;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2FD271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41EAFB" w14:textId="4C43643E" w:rsidR="00D14A0A" w:rsidRDefault="003C7A23" w:rsidP="00D14A0A">
      <w:pPr>
        <w:pStyle w:val="Nivel3"/>
        <w:numPr>
          <w:ilvl w:val="2"/>
          <w:numId w:val="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w:t>
      </w:r>
      <w:r w:rsidR="00F354EF" w:rsidRPr="00412B1E">
        <w:rPr>
          <w:rFonts w:ascii="Times New Roman" w:hAnsi="Times New Roman" w:cs="Times New Roman"/>
          <w:sz w:val="24"/>
          <w:szCs w:val="24"/>
        </w:rPr>
        <w:t xml:space="preserve"> limite máximo aceitável para a contratação será conforme tabela abaixo:</w:t>
      </w:r>
    </w:p>
    <w:p w14:paraId="56816E9A" w14:textId="77777777" w:rsidR="00954E33" w:rsidRDefault="00954E33" w:rsidP="00954E33">
      <w:pPr>
        <w:pStyle w:val="Nivel3"/>
        <w:numPr>
          <w:ilvl w:val="0"/>
          <w:numId w:val="0"/>
        </w:numPr>
        <w:spacing w:line="360" w:lineRule="auto"/>
        <w:ind w:left="1638"/>
        <w:rPr>
          <w:rFonts w:ascii="Times New Roman" w:hAnsi="Times New Roman" w:cs="Times New Roman"/>
          <w:sz w:val="24"/>
          <w:szCs w:val="24"/>
        </w:rPr>
      </w:pPr>
    </w:p>
    <w:tbl>
      <w:tblPr>
        <w:tblStyle w:val="Tabelacomgrade"/>
        <w:tblW w:w="9781" w:type="dxa"/>
        <w:tblInd w:w="-5" w:type="dxa"/>
        <w:tblLayout w:type="fixed"/>
        <w:tblLook w:val="04A0" w:firstRow="1" w:lastRow="0" w:firstColumn="1" w:lastColumn="0" w:noHBand="0" w:noVBand="1"/>
      </w:tblPr>
      <w:tblGrid>
        <w:gridCol w:w="709"/>
        <w:gridCol w:w="2126"/>
        <w:gridCol w:w="1560"/>
        <w:gridCol w:w="1842"/>
        <w:gridCol w:w="1701"/>
        <w:gridCol w:w="1843"/>
      </w:tblGrid>
      <w:tr w:rsidR="00954E33" w:rsidRPr="00E739D4" w14:paraId="7EFDC8A0" w14:textId="77777777" w:rsidTr="00C52F5B">
        <w:trPr>
          <w:trHeight w:val="832"/>
        </w:trPr>
        <w:tc>
          <w:tcPr>
            <w:tcW w:w="709" w:type="dxa"/>
            <w:shd w:val="clear" w:color="auto" w:fill="BFBFBF" w:themeFill="background1" w:themeFillShade="BF"/>
          </w:tcPr>
          <w:p w14:paraId="46D44EDD" w14:textId="77777777" w:rsidR="00954E33" w:rsidRPr="0098210F" w:rsidRDefault="00954E33" w:rsidP="00C52F5B">
            <w:pPr>
              <w:pStyle w:val="Default"/>
              <w:spacing w:line="360" w:lineRule="auto"/>
              <w:jc w:val="center"/>
              <w:rPr>
                <w:rFonts w:eastAsia="Times New Roman"/>
                <w:b/>
                <w:bCs/>
                <w:color w:val="auto"/>
              </w:rPr>
            </w:pPr>
            <w:r w:rsidRPr="0098210F">
              <w:rPr>
                <w:rFonts w:eastAsia="Times New Roman"/>
                <w:b/>
                <w:bCs/>
                <w:color w:val="auto"/>
              </w:rPr>
              <w:t>Item</w:t>
            </w:r>
          </w:p>
        </w:tc>
        <w:tc>
          <w:tcPr>
            <w:tcW w:w="2126" w:type="dxa"/>
            <w:shd w:val="clear" w:color="auto" w:fill="BFBFBF" w:themeFill="background1" w:themeFillShade="BF"/>
          </w:tcPr>
          <w:p w14:paraId="59E24E1F" w14:textId="77777777" w:rsidR="00954E33" w:rsidRPr="00353099" w:rsidRDefault="00954E33" w:rsidP="00C52F5B">
            <w:pPr>
              <w:pStyle w:val="Default"/>
              <w:spacing w:line="360" w:lineRule="auto"/>
              <w:jc w:val="center"/>
              <w:rPr>
                <w:rFonts w:eastAsia="Times New Roman"/>
                <w:b/>
                <w:bCs/>
                <w:color w:val="auto"/>
              </w:rPr>
            </w:pPr>
            <w:r w:rsidRPr="00353099">
              <w:rPr>
                <w:rFonts w:eastAsia="Times New Roman"/>
                <w:b/>
                <w:bCs/>
                <w:color w:val="auto"/>
              </w:rPr>
              <w:t>Descrição</w:t>
            </w:r>
          </w:p>
        </w:tc>
        <w:tc>
          <w:tcPr>
            <w:tcW w:w="1560" w:type="dxa"/>
            <w:shd w:val="clear" w:color="auto" w:fill="BFBFBF" w:themeFill="background1" w:themeFillShade="BF"/>
          </w:tcPr>
          <w:p w14:paraId="59DBF34C" w14:textId="77777777" w:rsidR="00954E33" w:rsidRPr="00353099" w:rsidRDefault="00954E33" w:rsidP="00C52F5B">
            <w:pPr>
              <w:pStyle w:val="Default"/>
              <w:spacing w:line="360" w:lineRule="auto"/>
              <w:jc w:val="center"/>
              <w:rPr>
                <w:rFonts w:eastAsia="Times New Roman"/>
                <w:b/>
                <w:bCs/>
                <w:color w:val="auto"/>
              </w:rPr>
            </w:pPr>
            <w:r w:rsidRPr="00353099">
              <w:rPr>
                <w:rFonts w:eastAsia="Times New Roman"/>
                <w:b/>
                <w:bCs/>
                <w:color w:val="auto"/>
              </w:rPr>
              <w:t>Quantidade</w:t>
            </w:r>
          </w:p>
        </w:tc>
        <w:tc>
          <w:tcPr>
            <w:tcW w:w="1842" w:type="dxa"/>
            <w:shd w:val="clear" w:color="auto" w:fill="BFBFBF" w:themeFill="background1" w:themeFillShade="BF"/>
          </w:tcPr>
          <w:p w14:paraId="661183FF" w14:textId="77777777" w:rsidR="00954E33" w:rsidRPr="00353099" w:rsidRDefault="00954E33" w:rsidP="00C52F5B">
            <w:pPr>
              <w:pStyle w:val="Default"/>
              <w:spacing w:line="360" w:lineRule="auto"/>
              <w:jc w:val="center"/>
              <w:rPr>
                <w:rFonts w:eastAsia="Times New Roman"/>
                <w:b/>
                <w:bCs/>
                <w:color w:val="auto"/>
              </w:rPr>
            </w:pPr>
            <w:r w:rsidRPr="00353099">
              <w:rPr>
                <w:rFonts w:eastAsia="Times New Roman"/>
                <w:b/>
                <w:bCs/>
                <w:color w:val="auto"/>
              </w:rPr>
              <w:t xml:space="preserve">Preço </w:t>
            </w:r>
            <w:r>
              <w:rPr>
                <w:rFonts w:eastAsia="Times New Roman"/>
                <w:b/>
                <w:bCs/>
                <w:color w:val="auto"/>
              </w:rPr>
              <w:t>U</w:t>
            </w:r>
            <w:r w:rsidRPr="00353099">
              <w:rPr>
                <w:rFonts w:eastAsia="Times New Roman"/>
                <w:b/>
                <w:bCs/>
                <w:color w:val="auto"/>
              </w:rPr>
              <w:t>nitário</w:t>
            </w:r>
            <w:r>
              <w:rPr>
                <w:rFonts w:eastAsia="Times New Roman"/>
                <w:b/>
                <w:bCs/>
                <w:color w:val="auto"/>
              </w:rPr>
              <w:t xml:space="preserve"> </w:t>
            </w:r>
            <w:r w:rsidRPr="00955EAD">
              <w:rPr>
                <w:b/>
                <w:bCs/>
              </w:rPr>
              <w:t>(R$)</w:t>
            </w:r>
          </w:p>
        </w:tc>
        <w:tc>
          <w:tcPr>
            <w:tcW w:w="1701" w:type="dxa"/>
            <w:shd w:val="clear" w:color="auto" w:fill="BFBFBF" w:themeFill="background1" w:themeFillShade="BF"/>
          </w:tcPr>
          <w:p w14:paraId="4901C23A" w14:textId="77777777" w:rsidR="00954E33" w:rsidRPr="00353099" w:rsidRDefault="00954E33" w:rsidP="00C52F5B">
            <w:pPr>
              <w:pStyle w:val="Default"/>
              <w:spacing w:line="360" w:lineRule="auto"/>
              <w:jc w:val="center"/>
              <w:rPr>
                <w:rFonts w:eastAsia="Times New Roman"/>
                <w:b/>
                <w:bCs/>
                <w:color w:val="auto"/>
              </w:rPr>
            </w:pPr>
            <w:r w:rsidRPr="00353099">
              <w:rPr>
                <w:rFonts w:eastAsia="Times New Roman"/>
                <w:b/>
                <w:bCs/>
                <w:color w:val="auto"/>
              </w:rPr>
              <w:t xml:space="preserve">Preço </w:t>
            </w:r>
            <w:r>
              <w:rPr>
                <w:rFonts w:eastAsia="Times New Roman"/>
                <w:b/>
                <w:bCs/>
                <w:color w:val="auto"/>
              </w:rPr>
              <w:t xml:space="preserve">Anual </w:t>
            </w:r>
            <w:r w:rsidRPr="00955EAD">
              <w:rPr>
                <w:b/>
                <w:bCs/>
              </w:rPr>
              <w:t>(R$)</w:t>
            </w:r>
          </w:p>
        </w:tc>
        <w:tc>
          <w:tcPr>
            <w:tcW w:w="1843" w:type="dxa"/>
            <w:shd w:val="clear" w:color="auto" w:fill="BFBFBF" w:themeFill="background1" w:themeFillShade="BF"/>
          </w:tcPr>
          <w:p w14:paraId="6384F6D2" w14:textId="77777777" w:rsidR="00954E33" w:rsidRPr="00353099" w:rsidRDefault="00954E33" w:rsidP="00C52F5B">
            <w:pPr>
              <w:pStyle w:val="Default"/>
              <w:spacing w:line="360" w:lineRule="auto"/>
              <w:jc w:val="center"/>
              <w:rPr>
                <w:rFonts w:eastAsia="Times New Roman"/>
                <w:b/>
                <w:bCs/>
                <w:color w:val="auto"/>
              </w:rPr>
            </w:pPr>
            <w:r>
              <w:rPr>
                <w:rFonts w:eastAsia="Times New Roman"/>
                <w:b/>
                <w:bCs/>
                <w:color w:val="auto"/>
              </w:rPr>
              <w:t>Preço Quinquenal (R$)</w:t>
            </w:r>
          </w:p>
        </w:tc>
      </w:tr>
      <w:tr w:rsidR="00954E33" w:rsidRPr="00E739D4" w14:paraId="7F4F3DA2" w14:textId="77777777" w:rsidTr="00C52F5B">
        <w:trPr>
          <w:trHeight w:val="818"/>
        </w:trPr>
        <w:tc>
          <w:tcPr>
            <w:tcW w:w="709" w:type="dxa"/>
          </w:tcPr>
          <w:p w14:paraId="6906A95E" w14:textId="77777777" w:rsidR="00954E33" w:rsidRPr="00E739D4" w:rsidRDefault="00954E33" w:rsidP="00C52F5B">
            <w:pPr>
              <w:pStyle w:val="Default"/>
              <w:spacing w:line="360" w:lineRule="auto"/>
              <w:jc w:val="center"/>
              <w:rPr>
                <w:rFonts w:eastAsia="Times New Roman"/>
                <w:color w:val="auto"/>
              </w:rPr>
            </w:pPr>
            <w:r w:rsidRPr="00E739D4">
              <w:rPr>
                <w:rFonts w:eastAsia="Times New Roman"/>
                <w:color w:val="auto"/>
                <w:sz w:val="20"/>
                <w:szCs w:val="20"/>
              </w:rPr>
              <w:t>1</w:t>
            </w:r>
          </w:p>
        </w:tc>
        <w:tc>
          <w:tcPr>
            <w:tcW w:w="2126" w:type="dxa"/>
          </w:tcPr>
          <w:p w14:paraId="3F9C761B" w14:textId="77777777" w:rsidR="00954E33" w:rsidRPr="00E739D4" w:rsidRDefault="00954E33" w:rsidP="00C52F5B">
            <w:pPr>
              <w:spacing w:line="360" w:lineRule="auto"/>
              <w:jc w:val="both"/>
              <w:rPr>
                <w:rFonts w:ascii="Times New Roman" w:eastAsia="Times New Roman" w:hAnsi="Times New Roman" w:cs="Times New Roman"/>
                <w:color w:val="000000" w:themeColor="text1"/>
                <w:sz w:val="20"/>
                <w:szCs w:val="20"/>
              </w:rPr>
            </w:pPr>
            <w:r w:rsidRPr="0098210F">
              <w:rPr>
                <w:rFonts w:ascii="Times New Roman" w:hAnsi="Times New Roman" w:cs="Times New Roman"/>
                <w:color w:val="000000"/>
              </w:rPr>
              <w:t>Licenças Atlassian Jira</w:t>
            </w:r>
          </w:p>
        </w:tc>
        <w:tc>
          <w:tcPr>
            <w:tcW w:w="1560" w:type="dxa"/>
          </w:tcPr>
          <w:p w14:paraId="706BC66B" w14:textId="77777777" w:rsidR="00954E33" w:rsidRPr="00E739D4" w:rsidRDefault="00954E33" w:rsidP="00C52F5B">
            <w:pPr>
              <w:pStyle w:val="Default"/>
              <w:spacing w:line="360" w:lineRule="auto"/>
              <w:jc w:val="center"/>
              <w:rPr>
                <w:rFonts w:eastAsia="Times New Roman"/>
                <w:color w:val="auto"/>
              </w:rPr>
            </w:pPr>
            <w:r w:rsidRPr="00E739D4">
              <w:rPr>
                <w:rFonts w:eastAsia="Times New Roman"/>
                <w:color w:val="auto"/>
              </w:rPr>
              <w:t>50 licenças</w:t>
            </w:r>
          </w:p>
        </w:tc>
        <w:tc>
          <w:tcPr>
            <w:tcW w:w="1842" w:type="dxa"/>
          </w:tcPr>
          <w:p w14:paraId="71A7E430" w14:textId="77777777" w:rsidR="00954E33" w:rsidRPr="00E739D4" w:rsidRDefault="00954E33" w:rsidP="00C52F5B">
            <w:pPr>
              <w:pStyle w:val="Default"/>
              <w:spacing w:line="360" w:lineRule="auto"/>
              <w:jc w:val="center"/>
              <w:rPr>
                <w:rFonts w:eastAsia="Times New Roman"/>
                <w:color w:val="auto"/>
              </w:rPr>
            </w:pPr>
            <w:r>
              <w:rPr>
                <w:rFonts w:eastAsia="Times New Roman"/>
                <w:color w:val="auto"/>
              </w:rPr>
              <w:t>910,01</w:t>
            </w:r>
          </w:p>
        </w:tc>
        <w:tc>
          <w:tcPr>
            <w:tcW w:w="1701" w:type="dxa"/>
          </w:tcPr>
          <w:p w14:paraId="50EA063D" w14:textId="77777777" w:rsidR="00954E33" w:rsidRDefault="00954E33" w:rsidP="00C52F5B">
            <w:pPr>
              <w:pStyle w:val="Default"/>
              <w:spacing w:line="360" w:lineRule="auto"/>
              <w:jc w:val="center"/>
              <w:rPr>
                <w:rFonts w:eastAsia="Times New Roman"/>
                <w:color w:val="auto"/>
              </w:rPr>
            </w:pPr>
            <w:r>
              <w:rPr>
                <w:rFonts w:eastAsia="Times New Roman"/>
                <w:color w:val="auto"/>
              </w:rPr>
              <w:t xml:space="preserve"> 45.500,50</w:t>
            </w:r>
          </w:p>
        </w:tc>
        <w:tc>
          <w:tcPr>
            <w:tcW w:w="1843" w:type="dxa"/>
          </w:tcPr>
          <w:p w14:paraId="3CFE354A" w14:textId="77777777" w:rsidR="00954E33" w:rsidRPr="00E739D4" w:rsidRDefault="00954E33" w:rsidP="00C52F5B">
            <w:pPr>
              <w:pStyle w:val="Default"/>
              <w:spacing w:line="360" w:lineRule="auto"/>
              <w:jc w:val="center"/>
              <w:rPr>
                <w:rFonts w:eastAsia="Times New Roman"/>
                <w:color w:val="auto"/>
              </w:rPr>
            </w:pPr>
            <w:r>
              <w:rPr>
                <w:rFonts w:eastAsia="Times New Roman"/>
                <w:color w:val="auto"/>
              </w:rPr>
              <w:t>227.502,50</w:t>
            </w:r>
          </w:p>
        </w:tc>
      </w:tr>
      <w:tr w:rsidR="00954E33" w:rsidRPr="00E739D4" w14:paraId="1DE59BC9" w14:textId="77777777" w:rsidTr="00C52F5B">
        <w:trPr>
          <w:trHeight w:val="843"/>
        </w:trPr>
        <w:tc>
          <w:tcPr>
            <w:tcW w:w="709" w:type="dxa"/>
          </w:tcPr>
          <w:p w14:paraId="1DFC6352" w14:textId="77777777" w:rsidR="00954E33" w:rsidRPr="00E739D4" w:rsidRDefault="00954E33" w:rsidP="00C52F5B">
            <w:pPr>
              <w:pStyle w:val="Default"/>
              <w:spacing w:line="360" w:lineRule="auto"/>
              <w:jc w:val="center"/>
              <w:rPr>
                <w:rFonts w:eastAsia="Times New Roman"/>
                <w:color w:val="auto"/>
                <w:sz w:val="20"/>
                <w:szCs w:val="20"/>
              </w:rPr>
            </w:pPr>
            <w:r w:rsidRPr="00E739D4">
              <w:rPr>
                <w:rFonts w:eastAsia="Times New Roman"/>
                <w:color w:val="auto"/>
                <w:sz w:val="20"/>
                <w:szCs w:val="20"/>
              </w:rPr>
              <w:t>2</w:t>
            </w:r>
          </w:p>
        </w:tc>
        <w:tc>
          <w:tcPr>
            <w:tcW w:w="2126" w:type="dxa"/>
          </w:tcPr>
          <w:p w14:paraId="767AF0D1" w14:textId="77777777" w:rsidR="00954E33" w:rsidRPr="00E739D4" w:rsidRDefault="00954E33" w:rsidP="00C52F5B">
            <w:pPr>
              <w:spacing w:line="360" w:lineRule="auto"/>
              <w:jc w:val="both"/>
              <w:rPr>
                <w:rFonts w:ascii="Times New Roman" w:eastAsia="Times New Roman" w:hAnsi="Times New Roman" w:cs="Times New Roman"/>
                <w:color w:val="000000" w:themeColor="text1"/>
                <w:sz w:val="20"/>
                <w:szCs w:val="20"/>
              </w:rPr>
            </w:pPr>
            <w:r w:rsidRPr="0098210F">
              <w:rPr>
                <w:rFonts w:ascii="Times New Roman" w:hAnsi="Times New Roman" w:cs="Times New Roman"/>
                <w:color w:val="000000"/>
              </w:rPr>
              <w:t>Licenças Atlassian Confluence</w:t>
            </w:r>
          </w:p>
        </w:tc>
        <w:tc>
          <w:tcPr>
            <w:tcW w:w="1560" w:type="dxa"/>
          </w:tcPr>
          <w:p w14:paraId="65756C52" w14:textId="77777777" w:rsidR="00954E33" w:rsidRPr="00E739D4" w:rsidRDefault="00954E33" w:rsidP="00C52F5B">
            <w:pPr>
              <w:pStyle w:val="Default"/>
              <w:spacing w:line="360" w:lineRule="auto"/>
              <w:jc w:val="center"/>
              <w:rPr>
                <w:rFonts w:eastAsia="Times New Roman"/>
                <w:color w:val="auto"/>
              </w:rPr>
            </w:pPr>
            <w:r w:rsidRPr="00E739D4">
              <w:rPr>
                <w:rFonts w:eastAsia="Times New Roman"/>
                <w:color w:val="auto"/>
              </w:rPr>
              <w:t>50 licenças</w:t>
            </w:r>
          </w:p>
          <w:p w14:paraId="64C9834B" w14:textId="77777777" w:rsidR="00954E33" w:rsidRPr="00E739D4" w:rsidRDefault="00954E33" w:rsidP="00C52F5B">
            <w:pPr>
              <w:pStyle w:val="Default"/>
              <w:spacing w:line="360" w:lineRule="auto"/>
              <w:jc w:val="center"/>
              <w:rPr>
                <w:rFonts w:eastAsia="Times New Roman"/>
                <w:color w:val="auto"/>
              </w:rPr>
            </w:pPr>
          </w:p>
        </w:tc>
        <w:tc>
          <w:tcPr>
            <w:tcW w:w="1842" w:type="dxa"/>
          </w:tcPr>
          <w:p w14:paraId="21BEB79A" w14:textId="77777777" w:rsidR="00954E33" w:rsidRPr="00E739D4" w:rsidRDefault="00954E33" w:rsidP="00C52F5B">
            <w:pPr>
              <w:pStyle w:val="Default"/>
              <w:spacing w:line="360" w:lineRule="auto"/>
              <w:jc w:val="center"/>
              <w:rPr>
                <w:rFonts w:eastAsia="Times New Roman"/>
                <w:color w:val="auto"/>
              </w:rPr>
            </w:pPr>
            <w:r>
              <w:rPr>
                <w:rFonts w:eastAsia="Times New Roman"/>
                <w:color w:val="auto"/>
              </w:rPr>
              <w:t>648,19</w:t>
            </w:r>
          </w:p>
        </w:tc>
        <w:tc>
          <w:tcPr>
            <w:tcW w:w="1701" w:type="dxa"/>
          </w:tcPr>
          <w:p w14:paraId="2C96633E" w14:textId="77777777" w:rsidR="00954E33" w:rsidRDefault="00954E33" w:rsidP="00C52F5B">
            <w:pPr>
              <w:pStyle w:val="Default"/>
              <w:spacing w:line="360" w:lineRule="auto"/>
              <w:jc w:val="center"/>
              <w:rPr>
                <w:rFonts w:eastAsia="Times New Roman"/>
                <w:color w:val="auto"/>
              </w:rPr>
            </w:pPr>
            <w:r>
              <w:rPr>
                <w:rFonts w:eastAsia="Times New Roman"/>
                <w:color w:val="auto"/>
              </w:rPr>
              <w:t xml:space="preserve"> 32.409,50</w:t>
            </w:r>
          </w:p>
        </w:tc>
        <w:tc>
          <w:tcPr>
            <w:tcW w:w="1843" w:type="dxa"/>
          </w:tcPr>
          <w:p w14:paraId="206A0244" w14:textId="77777777" w:rsidR="00954E33" w:rsidRPr="00E739D4" w:rsidRDefault="00954E33" w:rsidP="00C52F5B">
            <w:pPr>
              <w:pStyle w:val="Default"/>
              <w:spacing w:line="360" w:lineRule="auto"/>
              <w:jc w:val="center"/>
              <w:rPr>
                <w:rFonts w:eastAsia="Times New Roman"/>
                <w:color w:val="auto"/>
              </w:rPr>
            </w:pPr>
            <w:r>
              <w:rPr>
                <w:rFonts w:eastAsia="Times New Roman"/>
                <w:color w:val="auto"/>
              </w:rPr>
              <w:t>162.047,50</w:t>
            </w:r>
          </w:p>
        </w:tc>
      </w:tr>
      <w:tr w:rsidR="00954E33" w:rsidRPr="00E739D4" w14:paraId="6D9D3C02" w14:textId="77777777" w:rsidTr="00C52F5B">
        <w:trPr>
          <w:trHeight w:val="452"/>
        </w:trPr>
        <w:tc>
          <w:tcPr>
            <w:tcW w:w="7938" w:type="dxa"/>
            <w:gridSpan w:val="5"/>
            <w:shd w:val="clear" w:color="auto" w:fill="BFBFBF" w:themeFill="background1" w:themeFillShade="BF"/>
          </w:tcPr>
          <w:p w14:paraId="0C962086" w14:textId="77777777" w:rsidR="00954E33" w:rsidRPr="00353099" w:rsidRDefault="00954E33" w:rsidP="00C52F5B">
            <w:pPr>
              <w:pStyle w:val="Default"/>
              <w:spacing w:line="360" w:lineRule="auto"/>
              <w:rPr>
                <w:rFonts w:eastAsia="Times New Roman"/>
                <w:b/>
                <w:bCs/>
                <w:color w:val="auto"/>
              </w:rPr>
            </w:pPr>
            <w:r>
              <w:rPr>
                <w:rFonts w:eastAsia="Times New Roman"/>
                <w:b/>
                <w:bCs/>
                <w:color w:val="auto"/>
              </w:rPr>
              <w:t xml:space="preserve">                                            Valor Total da Contratação (R$)</w:t>
            </w:r>
          </w:p>
        </w:tc>
        <w:tc>
          <w:tcPr>
            <w:tcW w:w="1843" w:type="dxa"/>
            <w:shd w:val="clear" w:color="auto" w:fill="BFBFBF" w:themeFill="background1" w:themeFillShade="BF"/>
          </w:tcPr>
          <w:p w14:paraId="766A787D" w14:textId="77777777" w:rsidR="00954E33" w:rsidRPr="00353099" w:rsidRDefault="00954E33" w:rsidP="00C52F5B">
            <w:pPr>
              <w:pStyle w:val="Default"/>
              <w:spacing w:line="360" w:lineRule="auto"/>
              <w:jc w:val="center"/>
              <w:rPr>
                <w:rFonts w:eastAsia="Times New Roman"/>
                <w:b/>
                <w:bCs/>
                <w:color w:val="auto"/>
              </w:rPr>
            </w:pPr>
            <w:r>
              <w:rPr>
                <w:rFonts w:eastAsia="Times New Roman"/>
                <w:b/>
                <w:bCs/>
                <w:color w:val="auto"/>
              </w:rPr>
              <w:t>389.550,00</w:t>
            </w:r>
          </w:p>
        </w:tc>
      </w:tr>
    </w:tbl>
    <w:p w14:paraId="2F03C93C" w14:textId="77777777" w:rsidR="00CE3135" w:rsidRPr="00412B1E"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0F4D666" w:rsidR="003C7A23" w:rsidRPr="00412B1E" w:rsidRDefault="003C7A23" w:rsidP="00AB2B0C">
      <w:pPr>
        <w:pStyle w:val="Nivel3"/>
        <w:shd w:val="clear" w:color="auto" w:fill="FFFFFF" w:themeFill="background1"/>
        <w:spacing w:line="360" w:lineRule="auto"/>
        <w:rPr>
          <w:rFonts w:ascii="Times New Roman" w:hAnsi="Times New Roman" w:cs="Times New Roman"/>
          <w:sz w:val="24"/>
          <w:szCs w:val="24"/>
        </w:rPr>
      </w:pPr>
      <w:r w:rsidRPr="00412B1E">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w:t>
      </w:r>
      <w:r w:rsidR="00AB2B0C" w:rsidRPr="00412B1E">
        <w:rPr>
          <w:rFonts w:ascii="Times New Roman" w:hAnsi="Times New Roman" w:cs="Times New Roman"/>
          <w:sz w:val="24"/>
          <w:szCs w:val="24"/>
        </w:rPr>
        <w:t>7</w:t>
      </w:r>
      <w:r w:rsidRPr="00412B1E">
        <w:rPr>
          <w:rFonts w:ascii="Times New Roman" w:hAnsi="Times New Roman" w:cs="Times New Roman"/>
          <w:sz w:val="24"/>
          <w:szCs w:val="24"/>
        </w:rPr>
        <w:t>.</w:t>
      </w:r>
      <w:r w:rsidR="00AB2B0C" w:rsidRPr="00412B1E">
        <w:rPr>
          <w:rFonts w:ascii="Times New Roman" w:hAnsi="Times New Roman" w:cs="Times New Roman"/>
          <w:sz w:val="24"/>
          <w:szCs w:val="24"/>
        </w:rPr>
        <w:t>1.</w:t>
      </w:r>
    </w:p>
    <w:p w14:paraId="58D4DF33" w14:textId="76A83BC1"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descumprimento das regras supramencionadas pela Administração por parte dos contratados pode ensejar a </w:t>
      </w:r>
      <w:r w:rsidRPr="00412B1E">
        <w:rPr>
          <w:rFonts w:ascii="Times New Roman" w:hAnsi="Times New Roman" w:cs="Times New Roman"/>
          <w:color w:val="000000" w:themeColor="text1"/>
          <w:sz w:val="24"/>
          <w:szCs w:val="24"/>
        </w:rPr>
        <w:t>responsabilização pelo</w:t>
      </w:r>
      <w:r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1A27FA">
          <w:rPr>
            <w:rStyle w:val="Hyperlink"/>
            <w:rFonts w:ascii="Times New Roman" w:hAnsi="Times New Roman" w:cs="Times New Roman"/>
            <w:color w:val="auto"/>
            <w:sz w:val="24"/>
            <w:szCs w:val="24"/>
            <w:u w:val="none"/>
          </w:rPr>
          <w:t>art. 71, inciso IX, da Constituição</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412B1E" w:rsidRDefault="003C7A23" w:rsidP="0098210F">
      <w:pPr>
        <w:pStyle w:val="Nivel01"/>
      </w:pPr>
      <w:bookmarkStart w:id="24" w:name="_Toc135469228"/>
      <w:r w:rsidRPr="00412B1E">
        <w:lastRenderedPageBreak/>
        <w:t>DA ABERTURA DA SESSÃO, CLASSIFICAÇÃO DAS PROPOSTAS E FORMULAÇÃO DE LANCES</w:t>
      </w:r>
      <w:bookmarkEnd w:id="24"/>
    </w:p>
    <w:p w14:paraId="4998B02F" w14:textId="77777777" w:rsidR="003C7A23" w:rsidRPr="00412B1E" w:rsidRDefault="003C7A23" w:rsidP="00560B34">
      <w:pPr>
        <w:pStyle w:val="Nivel2"/>
        <w:spacing w:line="360" w:lineRule="auto"/>
        <w:rPr>
          <w:rFonts w:ascii="Times New Roman" w:hAnsi="Times New Roman" w:cs="Times New Roman"/>
          <w:sz w:val="24"/>
          <w:szCs w:val="24"/>
        </w:rPr>
      </w:pPr>
      <w:bookmarkStart w:id="25"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lance deverá ser ofertado pelo valor unitário do i</w:t>
      </w:r>
      <w:r w:rsidR="009D6577" w:rsidRPr="00412B1E">
        <w:rPr>
          <w:rFonts w:ascii="Times New Roman" w:hAnsi="Times New Roman" w:cs="Times New Roman"/>
          <w:sz w:val="24"/>
          <w:szCs w:val="24"/>
        </w:rPr>
        <w:t>tem:</w:t>
      </w:r>
    </w:p>
    <w:p w14:paraId="6584CB2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68D194D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porcento.</w:t>
      </w:r>
    </w:p>
    <w:p w14:paraId="61B5EA0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560B34">
      <w:pPr>
        <w:pStyle w:val="Nivel2"/>
        <w:spacing w:line="360" w:lineRule="auto"/>
        <w:rPr>
          <w:rFonts w:ascii="Times New Roman" w:hAnsi="Times New Roman" w:cs="Times New Roman"/>
          <w:sz w:val="24"/>
          <w:szCs w:val="24"/>
        </w:rPr>
      </w:pPr>
      <w:bookmarkStart w:id="26"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560B34">
      <w:pPr>
        <w:pStyle w:val="Nivel3"/>
        <w:spacing w:line="360" w:lineRule="auto"/>
        <w:rPr>
          <w:rFonts w:ascii="Times New Roman" w:hAnsi="Times New Roman" w:cs="Times New Roman"/>
          <w:sz w:val="24"/>
          <w:szCs w:val="24"/>
        </w:rPr>
      </w:pPr>
      <w:bookmarkStart w:id="27" w:name="_Hlk113697816"/>
      <w:bookmarkEnd w:id="26"/>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8" w:name="_Hlk113631522"/>
      <w:bookmarkEnd w:id="27"/>
    </w:p>
    <w:bookmarkEnd w:id="28"/>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três ofertas nas condições definidas neste item, poderão os autores dos melhores lances subsequentes, na ordem de classificação, até </w:t>
      </w:r>
      <w:r w:rsidRPr="00412B1E">
        <w:rPr>
          <w:rFonts w:ascii="Times New Roman" w:hAnsi="Times New Roman" w:cs="Times New Roman"/>
          <w:sz w:val="24"/>
          <w:szCs w:val="24"/>
        </w:rPr>
        <w:lastRenderedPageBreak/>
        <w:t>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9"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30" w:name="_Ref116973524"/>
      <w:bookmarkEnd w:id="29"/>
      <w:r w:rsidRPr="00412B1E">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0"/>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r w:rsidRPr="001A27FA">
          <w:rPr>
            <w:rStyle w:val="Hyperlink"/>
            <w:rFonts w:ascii="Times New Roman" w:eastAsia="Zurich BT" w:hAnsi="Times New Roman" w:cs="Times New Roman"/>
            <w:color w:val="auto"/>
            <w:sz w:val="24"/>
            <w:szCs w:val="24"/>
            <w:u w:val="none"/>
          </w:rPr>
          <w:t>arts. 44 e 45 da Lei Complementar nº 123, de 2006</w:t>
        </w:r>
      </w:hyperlink>
      <w:r w:rsidRPr="001A27FA">
        <w:rPr>
          <w:rFonts w:ascii="Times New Roman" w:eastAsia="Zurich BT" w:hAnsi="Times New Roman" w:cs="Times New Roman"/>
          <w:color w:val="auto"/>
          <w:sz w:val="24"/>
          <w:szCs w:val="24"/>
        </w:rPr>
        <w:t xml:space="preserve">, regulamentada pelo </w:t>
      </w:r>
      <w:hyperlink r:id="rId25">
        <w:r w:rsidRPr="001A27FA">
          <w:rPr>
            <w:rStyle w:val="Hyperlink"/>
            <w:rFonts w:ascii="Times New Roman" w:eastAsia="Zurich BT" w:hAnsi="Times New Roman" w:cs="Times New Roman"/>
            <w:color w:val="auto"/>
            <w:sz w:val="24"/>
            <w:szCs w:val="24"/>
            <w:u w:val="none"/>
          </w:rPr>
          <w:t>Decreto nº 8.538, de 2015</w:t>
        </w:r>
      </w:hyperlink>
      <w:r w:rsidRPr="00412B1E">
        <w:rPr>
          <w:rFonts w:ascii="Times New Roman" w:eastAsia="Zurich BT" w:hAnsi="Times New Roman" w:cs="Times New Roman"/>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w:t>
      </w:r>
      <w:r w:rsidRPr="001A27FA">
        <w:rPr>
          <w:rFonts w:ascii="Times New Roman" w:hAnsi="Times New Roman" w:cs="Times New Roman"/>
          <w:color w:val="auto"/>
          <w:sz w:val="24"/>
          <w:szCs w:val="24"/>
        </w:rPr>
        <w:t xml:space="preserve">no </w:t>
      </w:r>
      <w:hyperlink r:id="rId26" w:anchor="art60" w:history="1">
        <w:r w:rsidRPr="001A27FA">
          <w:rPr>
            <w:rStyle w:val="Hyperlink"/>
            <w:rFonts w:ascii="Times New Roman" w:eastAsia="Arial" w:hAnsi="Times New Roman" w:cs="Times New Roman"/>
            <w:color w:val="auto"/>
            <w:sz w:val="24"/>
            <w:szCs w:val="24"/>
            <w:u w:val="none"/>
          </w:rPr>
          <w:t>art</w:t>
        </w:r>
        <w:r w:rsidRPr="001A27FA">
          <w:rPr>
            <w:rStyle w:val="Hyperlink"/>
            <w:rFonts w:ascii="Times New Roman" w:hAnsi="Times New Roman" w:cs="Times New Roman"/>
            <w:color w:val="auto"/>
            <w:sz w:val="24"/>
            <w:szCs w:val="24"/>
            <w:u w:val="none"/>
          </w:rPr>
          <w:t>. 60 da Lei nº 14.133, de 2021</w:t>
        </w:r>
      </w:hyperlink>
      <w:r w:rsidRPr="00412B1E">
        <w:rPr>
          <w:rFonts w:ascii="Times New Roman" w:hAnsi="Times New Roman" w:cs="Times New Roman"/>
          <w:sz w:val="24"/>
          <w:szCs w:val="24"/>
        </w:rPr>
        <w:t>, nesta ordem:</w:t>
      </w:r>
    </w:p>
    <w:p w14:paraId="3E640FFC"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412B1E" w:rsidRDefault="003C7A23" w:rsidP="00560B34">
      <w:pPr>
        <w:pStyle w:val="Nivel4"/>
        <w:spacing w:line="360" w:lineRule="auto"/>
        <w:rPr>
          <w:rFonts w:ascii="Times New Roman" w:hAnsi="Times New Roman" w:cs="Times New Roman"/>
          <w:sz w:val="24"/>
          <w:szCs w:val="24"/>
        </w:rPr>
      </w:pPr>
      <w:bookmarkStart w:id="31" w:name="art60§1i"/>
      <w:bookmarkEnd w:id="31"/>
      <w:r w:rsidRPr="00412B1E">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412B1E" w:rsidRDefault="003C7A23" w:rsidP="00560B34">
      <w:pPr>
        <w:pStyle w:val="Nivel4"/>
        <w:spacing w:line="360" w:lineRule="auto"/>
        <w:rPr>
          <w:rFonts w:ascii="Times New Roman" w:hAnsi="Times New Roman" w:cs="Times New Roman"/>
          <w:sz w:val="24"/>
          <w:szCs w:val="24"/>
        </w:rPr>
      </w:pPr>
      <w:bookmarkStart w:id="32" w:name="art60§1ii"/>
      <w:bookmarkEnd w:id="32"/>
      <w:r w:rsidRPr="00412B1E">
        <w:rPr>
          <w:rFonts w:ascii="Times New Roman" w:hAnsi="Times New Roman" w:cs="Times New Roman"/>
          <w:sz w:val="24"/>
          <w:szCs w:val="24"/>
        </w:rPr>
        <w:lastRenderedPageBreak/>
        <w:t>empresas brasileiras;</w:t>
      </w:r>
    </w:p>
    <w:p w14:paraId="3C7CB0B5" w14:textId="77777777" w:rsidR="003C7A23" w:rsidRPr="00412B1E" w:rsidRDefault="003C7A23" w:rsidP="00560B34">
      <w:pPr>
        <w:pStyle w:val="Nivel4"/>
        <w:spacing w:line="360" w:lineRule="auto"/>
        <w:rPr>
          <w:rFonts w:ascii="Times New Roman" w:hAnsi="Times New Roman" w:cs="Times New Roman"/>
          <w:sz w:val="24"/>
          <w:szCs w:val="24"/>
        </w:rPr>
      </w:pPr>
      <w:bookmarkStart w:id="33" w:name="art60§1iii"/>
      <w:bookmarkEnd w:id="33"/>
      <w:r w:rsidRPr="00412B1E">
        <w:rPr>
          <w:rFonts w:ascii="Times New Roman" w:hAnsi="Times New Roman" w:cs="Times New Roman"/>
          <w:sz w:val="24"/>
          <w:szCs w:val="24"/>
        </w:rPr>
        <w:t>empresas que invistam em pesquisa e no desenvolvimento de tecnologia no País;</w:t>
      </w:r>
    </w:p>
    <w:p w14:paraId="1693D810" w14:textId="7988068F" w:rsidR="003C7A23" w:rsidRPr="001A27FA" w:rsidRDefault="003C7A23" w:rsidP="00560B34">
      <w:pPr>
        <w:pStyle w:val="Nivel4"/>
        <w:spacing w:line="360" w:lineRule="auto"/>
        <w:rPr>
          <w:rFonts w:ascii="Times New Roman" w:hAnsi="Times New Roman" w:cs="Times New Roman"/>
          <w:sz w:val="24"/>
          <w:szCs w:val="24"/>
        </w:rPr>
      </w:pPr>
      <w:bookmarkStart w:id="34" w:name="art60§1iv"/>
      <w:bookmarkEnd w:id="34"/>
      <w:r w:rsidRPr="00412B1E">
        <w:rPr>
          <w:rFonts w:ascii="Times New Roman" w:hAnsi="Times New Roman" w:cs="Times New Roman"/>
          <w:sz w:val="24"/>
          <w:szCs w:val="24"/>
        </w:rPr>
        <w:t xml:space="preserve">empresas que comprovem a prática de mitigação, nos termos </w:t>
      </w:r>
      <w:r w:rsidRPr="001A27FA">
        <w:rPr>
          <w:rFonts w:ascii="Times New Roman" w:hAnsi="Times New Roman" w:cs="Times New Roman"/>
          <w:sz w:val="24"/>
          <w:szCs w:val="24"/>
        </w:rPr>
        <w:t>da </w:t>
      </w:r>
      <w:hyperlink r:id="rId27" w:anchor=":~:text=LEI%20N%C2%BA%2012.187%2C%20DE%2029%20DE%20DEZEMBRO%20DE%202009.&amp;text=Institui%20a%20Pol%C3%ADtica%20Nacional%20sobre,PNMC%20e%20d%C3%A1%20outras%20provid%C3%AAncias." w:history="1">
        <w:r w:rsidRPr="001A27FA">
          <w:rPr>
            <w:rStyle w:val="Hyperlink"/>
            <w:rFonts w:ascii="Times New Roman" w:hAnsi="Times New Roman" w:cs="Times New Roman"/>
            <w:color w:val="auto"/>
            <w:sz w:val="24"/>
            <w:szCs w:val="24"/>
            <w:u w:val="none"/>
          </w:rPr>
          <w:t>Lei nº 12.187, de 29 de dezembro de 2009</w:t>
        </w:r>
      </w:hyperlink>
      <w:r w:rsidRPr="001A27FA">
        <w:rPr>
          <w:rFonts w:ascii="Times New Roman" w:hAnsi="Times New Roman" w:cs="Times New Roman"/>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5"/>
    </w:p>
    <w:p w14:paraId="5A499404" w14:textId="77777777" w:rsidR="003C7A23" w:rsidRPr="00412B1E" w:rsidRDefault="003C7A23" w:rsidP="0098210F">
      <w:pPr>
        <w:pStyle w:val="Nivel01"/>
      </w:pPr>
      <w:bookmarkStart w:id="36" w:name="_Toc135469229"/>
      <w:r w:rsidRPr="00412B1E">
        <w:lastRenderedPageBreak/>
        <w:t>DA FASE DE JULGAMENTO</w:t>
      </w:r>
      <w:bookmarkEnd w:id="36"/>
    </w:p>
    <w:p w14:paraId="53C049A6" w14:textId="27C92C40" w:rsidR="003C7A23" w:rsidRPr="00412B1E" w:rsidRDefault="003C7A23" w:rsidP="00560B34">
      <w:pPr>
        <w:pStyle w:val="Nivel2"/>
        <w:spacing w:line="360" w:lineRule="auto"/>
        <w:rPr>
          <w:rFonts w:ascii="Times New Roman" w:hAnsi="Times New Roman" w:cs="Times New Roman"/>
          <w:b/>
          <w:bCs/>
          <w:sz w:val="24"/>
          <w:szCs w:val="24"/>
          <w:lang w:eastAsia="ar-SA"/>
        </w:rPr>
      </w:pPr>
      <w:bookmarkStart w:id="37" w:name="_Ref117019424"/>
      <w:r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1A27FA">
          <w:rPr>
            <w:rStyle w:val="Hyperlink"/>
            <w:rFonts w:ascii="Times New Roman" w:hAnsi="Times New Roman" w:cs="Times New Roman"/>
            <w:color w:val="auto"/>
            <w:sz w:val="24"/>
            <w:szCs w:val="24"/>
            <w:u w:val="none"/>
          </w:rPr>
          <w:t>art. 14 da Lei nº 14.133/2021</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legislação correlata e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do edital, </w:t>
      </w:r>
      <w:bookmarkEnd w:id="37"/>
      <w:r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412B1E">
        <w:rPr>
          <w:rFonts w:ascii="Times New Roman" w:hAnsi="Times New Roman" w:cs="Times New Roman"/>
          <w:sz w:val="24"/>
          <w:szCs w:val="24"/>
          <w:lang w:eastAsia="ar-SA"/>
        </w:rPr>
        <w:t xml:space="preserve">Cadastro Nacional de Empresas Inidôneas e Suspensas - CEIS, mantido pela Controladoria-Geral da União </w:t>
      </w:r>
      <w:r w:rsidRPr="001A27FA">
        <w:rPr>
          <w:rFonts w:ascii="Times New Roman" w:hAnsi="Times New Roman" w:cs="Times New Roman"/>
          <w:color w:val="auto"/>
          <w:sz w:val="24"/>
          <w:szCs w:val="24"/>
          <w:lang w:eastAsia="ar-SA"/>
        </w:rPr>
        <w:t>(</w:t>
      </w:r>
      <w:hyperlink r:id="rId29" w:history="1">
        <w:r w:rsidR="00611A86" w:rsidRPr="001A27FA">
          <w:rPr>
            <w:rStyle w:val="Hyperlink"/>
            <w:rFonts w:ascii="Times New Roman" w:hAnsi="Times New Roman" w:cs="Times New Roman"/>
            <w:color w:val="auto"/>
            <w:sz w:val="24"/>
            <w:szCs w:val="24"/>
            <w:u w:val="none"/>
            <w:lang w:eastAsia="ar-SA"/>
          </w:rPr>
          <w:t>https://www.portaltransparencia.gov.br/sancoes/ceis</w:t>
        </w:r>
      </w:hyperlink>
      <w:r w:rsidRPr="001A27FA">
        <w:rPr>
          <w:rFonts w:ascii="Times New Roman" w:hAnsi="Times New Roman" w:cs="Times New Roman"/>
          <w:color w:val="auto"/>
          <w:sz w:val="24"/>
          <w:szCs w:val="24"/>
          <w:lang w:eastAsia="ar-SA"/>
        </w:rPr>
        <w:t xml:space="preserve">); e </w:t>
      </w:r>
    </w:p>
    <w:p w14:paraId="62FAA9BE" w14:textId="38D166CF"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1A27FA">
        <w:rPr>
          <w:rFonts w:ascii="Times New Roman" w:hAnsi="Times New Roman" w:cs="Times New Roman"/>
          <w:color w:val="auto"/>
          <w:sz w:val="24"/>
          <w:szCs w:val="24"/>
          <w:lang w:eastAsia="ar-SA"/>
        </w:rPr>
        <w:t>Cadastro Nacional de Empresas Punidas – CNEP, mantido pela Controladoria-Geral da União (</w:t>
      </w:r>
      <w:hyperlink r:id="rId30" w:history="1">
        <w:r w:rsidR="00611A86" w:rsidRPr="001A27FA">
          <w:rPr>
            <w:rStyle w:val="Hyperlink"/>
            <w:rFonts w:ascii="Times New Roman" w:hAnsi="Times New Roman" w:cs="Times New Roman"/>
            <w:color w:val="auto"/>
            <w:sz w:val="24"/>
            <w:szCs w:val="24"/>
            <w:u w:val="none"/>
            <w:lang w:eastAsia="ar-SA"/>
          </w:rPr>
          <w:t>https://www.portaltransparencia.gov.br/sancoes/cnep</w:t>
        </w:r>
      </w:hyperlink>
      <w:r w:rsidRPr="001A27FA">
        <w:rPr>
          <w:rFonts w:ascii="Times New Roman" w:hAnsi="Times New Roman" w:cs="Times New Roman"/>
          <w:color w:val="auto"/>
          <w:sz w:val="24"/>
          <w:szCs w:val="24"/>
          <w:lang w:eastAsia="ar-SA"/>
        </w:rPr>
        <w:t>).</w:t>
      </w:r>
    </w:p>
    <w:p w14:paraId="78C24183" w14:textId="5461D403"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1A27FA">
          <w:rPr>
            <w:rStyle w:val="Hyperlink"/>
            <w:rFonts w:ascii="Times New Roman" w:hAnsi="Times New Roman" w:cs="Times New Roman"/>
            <w:color w:val="auto"/>
            <w:sz w:val="24"/>
            <w:szCs w:val="24"/>
            <w:u w:val="none"/>
          </w:rPr>
          <w:t>artigo 12 da Lei n° 8.429, de 1992</w:t>
        </w:r>
      </w:hyperlink>
      <w:r w:rsidRPr="001A27FA">
        <w:rPr>
          <w:rFonts w:ascii="Times New Roman" w:hAnsi="Times New Roman" w:cs="Times New Roman"/>
          <w:color w:val="auto"/>
          <w:sz w:val="24"/>
          <w:szCs w:val="24"/>
        </w:rPr>
        <w:t>.</w:t>
      </w:r>
    </w:p>
    <w:p w14:paraId="4F584469" w14:textId="480F5580"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2" w:anchor="art29" w:history="1">
        <w:r w:rsidRPr="001A27FA">
          <w:rPr>
            <w:rStyle w:val="Hyperlink"/>
            <w:rFonts w:ascii="Times New Roman" w:hAnsi="Times New Roman" w:cs="Times New Roman"/>
            <w:color w:val="auto"/>
            <w:sz w:val="24"/>
            <w:szCs w:val="24"/>
            <w:u w:val="none"/>
          </w:rPr>
          <w:t xml:space="preserve">IN nº 3/2018, art. 29,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84559DF" w14:textId="0F4FE43F"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tentativa de burla será verificada por meio dos vínculos societários, linhas de fornecimento similares, dentre outros. (</w:t>
      </w:r>
      <w:hyperlink r:id="rId33" w:history="1">
        <w:r w:rsidRPr="001A27FA">
          <w:rPr>
            <w:rStyle w:val="Hyperlink"/>
            <w:rFonts w:ascii="Times New Roman" w:hAnsi="Times New Roman" w:cs="Times New Roman"/>
            <w:color w:val="auto"/>
            <w:sz w:val="24"/>
            <w:szCs w:val="24"/>
            <w:u w:val="none"/>
          </w:rPr>
          <w:t>IN nº 3/2018, art. 29, §1º</w:t>
        </w:r>
      </w:hyperlink>
      <w:r w:rsidRPr="001A27FA">
        <w:rPr>
          <w:rFonts w:ascii="Times New Roman" w:hAnsi="Times New Roman" w:cs="Times New Roman"/>
          <w:color w:val="auto"/>
          <w:sz w:val="24"/>
          <w:szCs w:val="24"/>
        </w:rPr>
        <w:t>).</w:t>
      </w:r>
    </w:p>
    <w:p w14:paraId="67957ECD" w14:textId="06F40913"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 licitante será convocado para manifestação previamente a uma eventual desclassificação. </w:t>
      </w:r>
      <w:r w:rsidRPr="001A27FA">
        <w:rPr>
          <w:rFonts w:ascii="Times New Roman" w:hAnsi="Times New Roman" w:cs="Times New Roman"/>
          <w:color w:val="auto"/>
          <w:sz w:val="24"/>
          <w:szCs w:val="24"/>
        </w:rPr>
        <w:t>(</w:t>
      </w:r>
      <w:hyperlink r:id="rId34" w:history="1">
        <w:r w:rsidRPr="001A27FA">
          <w:rPr>
            <w:rStyle w:val="Hyperlink"/>
            <w:rFonts w:ascii="Times New Roman" w:hAnsi="Times New Roman" w:cs="Times New Roman"/>
            <w:color w:val="auto"/>
            <w:sz w:val="24"/>
            <w:szCs w:val="24"/>
            <w:u w:val="none"/>
          </w:rPr>
          <w:t>IN nº 3/2018, art. 29, §2º</w:t>
        </w:r>
      </w:hyperlink>
      <w:r w:rsidRPr="001A27FA">
        <w:rPr>
          <w:rFonts w:ascii="Times New Roman" w:hAnsi="Times New Roman" w:cs="Times New Roman"/>
          <w:color w:val="auto"/>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560B34">
      <w:pPr>
        <w:pStyle w:val="Nivel2"/>
        <w:spacing w:line="360" w:lineRule="auto"/>
        <w:rPr>
          <w:rFonts w:ascii="Times New Roman" w:hAnsi="Times New Roman" w:cs="Times New Roman"/>
          <w:color w:val="auto"/>
          <w:sz w:val="24"/>
          <w:szCs w:val="24"/>
        </w:rPr>
      </w:pPr>
      <w:bookmarkStart w:id="38"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8"/>
    <w:p w14:paraId="1C5C73A9" w14:textId="66FB924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Caso o licitante provisoriamente classificado em primeiro lugar tenha se utilizado de algum tratamento favorecido às ME/EPPs,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1A27FA" w:rsidRDefault="003C7A23"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w:t>
      </w:r>
      <w:r w:rsidRPr="001A27FA">
        <w:rPr>
          <w:rFonts w:ascii="Times New Roman" w:hAnsi="Times New Roman" w:cs="Times New Roman"/>
          <w:color w:val="auto"/>
          <w:sz w:val="24"/>
          <w:szCs w:val="24"/>
        </w:rPr>
        <w:t xml:space="preserve">no </w:t>
      </w:r>
      <w:hyperlink r:id="rId35" w:anchor="art29" w:history="1">
        <w:r w:rsidRPr="001A27FA">
          <w:rPr>
            <w:rStyle w:val="Hyperlink"/>
            <w:rFonts w:ascii="Times New Roman" w:hAnsi="Times New Roman" w:cs="Times New Roman"/>
            <w:color w:val="auto"/>
            <w:sz w:val="24"/>
            <w:szCs w:val="24"/>
            <w:u w:val="none"/>
          </w:rPr>
          <w:t>artigo 29 a 35 da IN SEGES nº 73, de 30 de setembro de 2022</w:t>
        </w:r>
      </w:hyperlink>
      <w:r w:rsidRPr="001A27FA">
        <w:rPr>
          <w:rFonts w:ascii="Times New Roman" w:hAnsi="Times New Roman" w:cs="Times New Roman"/>
          <w:color w:val="auto"/>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560B34">
      <w:pPr>
        <w:pStyle w:val="Nivel2"/>
        <w:spacing w:line="360" w:lineRule="auto"/>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que o custo do licitante ultrapassa o valor da proposta; e</w:t>
      </w:r>
    </w:p>
    <w:p w14:paraId="274F356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inexistirem custos de oportunidade capazes de justificar o vulto da oferta.</w:t>
      </w:r>
    </w:p>
    <w:p w14:paraId="29F94165" w14:textId="542BBC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5A4E95E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55FDB11C" w:rsidR="005A7699" w:rsidRPr="00412B1E" w:rsidRDefault="005A7699"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color w:val="auto"/>
          <w:sz w:val="24"/>
          <w:szCs w:val="24"/>
          <w:lang w:eastAsia="en-US"/>
        </w:rPr>
        <w:t xml:space="preserve">Para </w:t>
      </w:r>
      <w:r w:rsidRPr="00412B1E">
        <w:rPr>
          <w:rFonts w:ascii="Times New Roman" w:hAnsi="Times New Roman" w:cs="Times New Roman"/>
          <w:color w:val="auto"/>
          <w:sz w:val="24"/>
          <w:szCs w:val="24"/>
        </w:rPr>
        <w:t>fins</w:t>
      </w:r>
      <w:r w:rsidRPr="00412B1E">
        <w:rPr>
          <w:rFonts w:ascii="Times New Roman" w:hAnsi="Times New Roman" w:cs="Times New Roman"/>
          <w:color w:val="auto"/>
          <w:sz w:val="24"/>
          <w:szCs w:val="24"/>
          <w:lang w:eastAsia="en-US"/>
        </w:rPr>
        <w:t xml:space="preserve"> de análise da proposta quanto ao cumprimento </w:t>
      </w:r>
      <w:r w:rsidRPr="00412B1E">
        <w:rPr>
          <w:rFonts w:ascii="Times New Roman" w:hAnsi="Times New Roman" w:cs="Times New Roman"/>
          <w:color w:val="auto"/>
          <w:sz w:val="24"/>
          <w:szCs w:val="24"/>
        </w:rPr>
        <w:t>das</w:t>
      </w:r>
      <w:r w:rsidRPr="00412B1E">
        <w:rPr>
          <w:rFonts w:ascii="Times New Roman" w:hAnsi="Times New Roman" w:cs="Times New Roman"/>
          <w:color w:val="auto"/>
          <w:sz w:val="24"/>
          <w:szCs w:val="24"/>
          <w:lang w:eastAsia="en-US"/>
        </w:rPr>
        <w:t xml:space="preserve"> especificações do objeto, poderá ser colhida a </w:t>
      </w:r>
      <w:r w:rsidRPr="00412B1E">
        <w:rPr>
          <w:rFonts w:ascii="Times New Roman" w:hAnsi="Times New Roman" w:cs="Times New Roman"/>
          <w:color w:val="auto"/>
          <w:sz w:val="24"/>
          <w:szCs w:val="24"/>
        </w:rPr>
        <w:t>manifestação</w:t>
      </w:r>
      <w:r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412B1E" w:rsidRDefault="003C7A23" w:rsidP="0098210F">
      <w:pPr>
        <w:pStyle w:val="Nivel01"/>
      </w:pPr>
      <w:bookmarkStart w:id="39" w:name="_Toc135469230"/>
      <w:r w:rsidRPr="00412B1E">
        <w:t>DA FASE DE HABILITAÇÃO</w:t>
      </w:r>
      <w:bookmarkEnd w:id="39"/>
    </w:p>
    <w:p w14:paraId="4EE8D8D1" w14:textId="6ED652C6" w:rsidR="003C7A23" w:rsidRPr="001A27FA" w:rsidRDefault="003C7A23" w:rsidP="00560B34">
      <w:pPr>
        <w:pStyle w:val="Nivel2"/>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1A27FA">
          <w:rPr>
            <w:rStyle w:val="Hyperlink"/>
            <w:rFonts w:ascii="Times New Roman" w:hAnsi="Times New Roman" w:cs="Times New Roman"/>
            <w:color w:val="auto"/>
            <w:sz w:val="24"/>
            <w:szCs w:val="24"/>
            <w:u w:val="none"/>
          </w:rPr>
          <w:t>arts. 62 a 70 da Lei nº 14.133, de 2021</w:t>
        </w:r>
      </w:hyperlink>
      <w:r w:rsidRPr="001A27FA">
        <w:rPr>
          <w:rFonts w:ascii="Times New Roman" w:hAnsi="Times New Roman" w:cs="Times New Roman"/>
          <w:color w:val="auto"/>
          <w:sz w:val="24"/>
          <w:szCs w:val="24"/>
        </w:rPr>
        <w:t>.</w:t>
      </w:r>
    </w:p>
    <w:p w14:paraId="55D2B286" w14:textId="654FD52C" w:rsidR="003C7A23" w:rsidRPr="00412B1E" w:rsidRDefault="003C7A23" w:rsidP="00560B34">
      <w:pPr>
        <w:pStyle w:val="Nivel3"/>
        <w:spacing w:line="360" w:lineRule="auto"/>
        <w:rPr>
          <w:rFonts w:ascii="Times New Roman" w:hAnsi="Times New Roman" w:cs="Times New Roman"/>
          <w:i/>
          <w:iCs/>
          <w:sz w:val="24"/>
          <w:szCs w:val="24"/>
        </w:rPr>
      </w:pPr>
      <w:bookmarkStart w:id="40" w:name="_Ref114663777"/>
      <w:r w:rsidRPr="00412B1E">
        <w:rPr>
          <w:rFonts w:ascii="Times New Roman" w:hAnsi="Times New Roman" w:cs="Times New Roman"/>
          <w:sz w:val="24"/>
          <w:szCs w:val="24"/>
        </w:rPr>
        <w:t xml:space="preserve">A documentação exigida para fins de habilitação jurídica, fiscal, social e trabalhista e econômico-ﬁnanceira,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40"/>
    </w:p>
    <w:p w14:paraId="0F17AE67" w14:textId="29B037C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37" w:history="1">
        <w:r w:rsidRPr="001A27FA">
          <w:rPr>
            <w:rStyle w:val="Hyperlink"/>
            <w:rFonts w:ascii="Times New Roman" w:hAnsi="Times New Roman" w:cs="Times New Roman"/>
            <w:color w:val="auto"/>
            <w:sz w:val="24"/>
            <w:szCs w:val="24"/>
            <w:u w:val="none"/>
          </w:rPr>
          <w:t>Decreto nº 8.660, de 29 de janeiro de 2016</w:t>
        </w:r>
      </w:hyperlink>
      <w:r w:rsidRPr="001A27FA">
        <w:rPr>
          <w:rFonts w:ascii="Times New Roman" w:hAnsi="Times New Roman" w:cs="Times New Roman"/>
          <w:color w:val="auto"/>
          <w:sz w:val="24"/>
          <w:szCs w:val="24"/>
        </w:rPr>
        <w:t xml:space="preserve">, </w:t>
      </w:r>
      <w:r w:rsidRPr="00412B1E">
        <w:rPr>
          <w:rFonts w:ascii="Times New Roman" w:hAnsi="Times New Roman" w:cs="Times New Roman"/>
          <w:sz w:val="24"/>
          <w:szCs w:val="24"/>
        </w:rPr>
        <w:t>ou de outro que venha a substituí-lo, ou consularizados pelos respectivos consulados ou embaixadas.</w:t>
      </w:r>
    </w:p>
    <w:p w14:paraId="4B8AFE07" w14:textId="669E72E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Será verificado se o licitante apresentou declaração de que atende aos requisitos de habilitação, e o declarante responderá pela veracidade das informações prestadas, na forma da lei </w:t>
      </w:r>
      <w:r w:rsidRPr="001A27FA">
        <w:rPr>
          <w:rFonts w:ascii="Times New Roman" w:hAnsi="Times New Roman" w:cs="Times New Roman"/>
          <w:color w:val="auto"/>
          <w:sz w:val="24"/>
          <w:szCs w:val="24"/>
        </w:rPr>
        <w:t>(</w:t>
      </w:r>
      <w:hyperlink r:id="rId38" w:anchor="art63">
        <w:r w:rsidRPr="001A27FA">
          <w:rPr>
            <w:rStyle w:val="Hyperlink"/>
            <w:rFonts w:ascii="Times New Roman" w:hAnsi="Times New Roman" w:cs="Times New Roman"/>
            <w:color w:val="auto"/>
            <w:sz w:val="24"/>
            <w:szCs w:val="24"/>
            <w:u w:val="none"/>
          </w:rPr>
          <w:t>art. 63, I, da Lei nº 14.133/2021</w:t>
        </w:r>
      </w:hyperlink>
      <w:r w:rsidRPr="001A27FA">
        <w:rPr>
          <w:rFonts w:ascii="Times New Roman" w:hAnsi="Times New Roman" w:cs="Times New Roman"/>
          <w:color w:val="auto"/>
          <w:sz w:val="24"/>
          <w:szCs w:val="24"/>
        </w:rPr>
        <w:t>).</w:t>
      </w:r>
    </w:p>
    <w:p w14:paraId="3FC50509"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6D25DA21"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habilitação será verificada por meio do </w:t>
      </w:r>
      <w:r w:rsidR="001A27FA">
        <w:rPr>
          <w:rFonts w:ascii="Times New Roman" w:hAnsi="Times New Roman" w:cs="Times New Roman"/>
          <w:sz w:val="24"/>
          <w:szCs w:val="24"/>
        </w:rPr>
        <w:t>SICAF</w:t>
      </w:r>
      <w:r w:rsidRPr="00412B1E">
        <w:rPr>
          <w:rFonts w:ascii="Times New Roman" w:hAnsi="Times New Roman" w:cs="Times New Roman"/>
          <w:sz w:val="24"/>
          <w:szCs w:val="24"/>
        </w:rPr>
        <w:t>, nos documentos por ele abrangidos.</w:t>
      </w:r>
    </w:p>
    <w:p w14:paraId="4D240E30" w14:textId="34B9681D"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r w:rsidRPr="001A27FA">
        <w:rPr>
          <w:rFonts w:ascii="Times New Roman" w:hAnsi="Times New Roman" w:cs="Times New Roman"/>
          <w:color w:val="auto"/>
          <w:sz w:val="24"/>
          <w:szCs w:val="24"/>
        </w:rPr>
        <w:t>. (</w:t>
      </w:r>
      <w:hyperlink r:id="rId39" w:anchor="art4" w:history="1">
        <w:r w:rsidRPr="001A27FA">
          <w:rPr>
            <w:rStyle w:val="Hyperlink"/>
            <w:rFonts w:ascii="Times New Roman" w:hAnsi="Times New Roman" w:cs="Times New Roman"/>
            <w:color w:val="auto"/>
            <w:sz w:val="24"/>
            <w:szCs w:val="24"/>
            <w:u w:val="none"/>
          </w:rPr>
          <w:t>IN nº 3/2018, art. 4º, §1º, e art. 6º, §4º</w:t>
        </w:r>
      </w:hyperlink>
      <w:r w:rsidRPr="001A27FA">
        <w:rPr>
          <w:rFonts w:ascii="Times New Roman" w:hAnsi="Times New Roman" w:cs="Times New Roman"/>
          <w:color w:val="auto"/>
          <w:sz w:val="24"/>
          <w:szCs w:val="24"/>
        </w:rPr>
        <w:t>).</w:t>
      </w:r>
    </w:p>
    <w:p w14:paraId="7B41325B" w14:textId="1B61408C"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É de responsabilidade do licitante conferir a exatidão dos seus dados cadastrais no </w:t>
      </w:r>
      <w:r w:rsidR="001A27FA">
        <w:rPr>
          <w:rFonts w:ascii="Times New Roman" w:hAnsi="Times New Roman" w:cs="Times New Roman"/>
          <w:color w:val="auto"/>
          <w:sz w:val="24"/>
          <w:szCs w:val="24"/>
        </w:rPr>
        <w:t>SICAF</w:t>
      </w:r>
      <w:r w:rsidRPr="001A27FA">
        <w:rPr>
          <w:rFonts w:ascii="Times New Roman" w:hAnsi="Times New Roman" w:cs="Times New Roman"/>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1A27FA">
          <w:rPr>
            <w:rStyle w:val="Hyperlink"/>
            <w:rFonts w:ascii="Times New Roman" w:hAnsi="Times New Roman" w:cs="Times New Roman"/>
            <w:color w:val="auto"/>
            <w:sz w:val="24"/>
            <w:szCs w:val="24"/>
            <w:u w:val="none"/>
          </w:rPr>
          <w:t xml:space="preserve">IN nº 3/2018, art. 7º,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F35D4FB" w14:textId="5CE1C964"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não observância do disposto no item anterior poderá ensejar desclassificação no momento da habilitação. (</w:t>
      </w:r>
      <w:hyperlink r:id="rId41" w:history="1">
        <w:r w:rsidRPr="001A27FA">
          <w:rPr>
            <w:rStyle w:val="Hyperlink"/>
            <w:rFonts w:ascii="Times New Roman" w:hAnsi="Times New Roman" w:cs="Times New Roman"/>
            <w:color w:val="auto"/>
            <w:sz w:val="24"/>
            <w:szCs w:val="24"/>
            <w:u w:val="none"/>
          </w:rPr>
          <w:t>IN nº 3/2018, art. 7º, parágrafo único</w:t>
        </w:r>
      </w:hyperlink>
      <w:r w:rsidRPr="001A27FA">
        <w:rPr>
          <w:rFonts w:ascii="Times New Roman" w:hAnsi="Times New Roman" w:cs="Times New Roman"/>
          <w:color w:val="auto"/>
          <w:sz w:val="24"/>
          <w:szCs w:val="24"/>
        </w:rPr>
        <w:t>).</w:t>
      </w:r>
    </w:p>
    <w:p w14:paraId="1F3867D8" w14:textId="77777777"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169E4D0E" w:rsidR="003C7A23" w:rsidRPr="00412B1E" w:rsidRDefault="003C7A23" w:rsidP="00560B34">
      <w:pPr>
        <w:pStyle w:val="Nivel3"/>
        <w:spacing w:line="360" w:lineRule="auto"/>
        <w:rPr>
          <w:rFonts w:ascii="Times New Roman" w:hAnsi="Times New Roman" w:cs="Times New Roman"/>
          <w:i/>
          <w:iCs/>
          <w:sz w:val="24"/>
          <w:szCs w:val="24"/>
        </w:rPr>
      </w:pPr>
      <w:bookmarkStart w:id="41" w:name="_Ref114663151"/>
      <w:r w:rsidRPr="00412B1E">
        <w:rPr>
          <w:rFonts w:ascii="Times New Roman" w:hAnsi="Times New Roman" w:cs="Times New Roman"/>
          <w:sz w:val="24"/>
          <w:szCs w:val="24"/>
        </w:rPr>
        <w:t xml:space="preserve">Os documentos exigidos para habilitação que não estejam contemplados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1"/>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1A27FA" w:rsidRDefault="003C7A23" w:rsidP="00560B34">
      <w:pPr>
        <w:pStyle w:val="Nivel3"/>
        <w:spacing w:line="360" w:lineRule="auto"/>
        <w:rPr>
          <w:rFonts w:ascii="Times New Roman" w:hAnsi="Times New Roman" w:cs="Times New Roman"/>
          <w:iCs/>
          <w:color w:val="auto"/>
          <w:sz w:val="24"/>
          <w:szCs w:val="24"/>
        </w:rPr>
      </w:pPr>
      <w:r w:rsidRPr="00412B1E">
        <w:rPr>
          <w:rFonts w:ascii="Times New Roman" w:hAnsi="Times New Roman" w:cs="Times New Roman"/>
          <w:sz w:val="24"/>
          <w:szCs w:val="24"/>
        </w:rPr>
        <w:lastRenderedPageBreak/>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1A27FA">
          <w:rPr>
            <w:rStyle w:val="Hyperlink"/>
            <w:rFonts w:ascii="Times New Roman" w:hAnsi="Times New Roman" w:cs="Times New Roman"/>
            <w:color w:val="auto"/>
            <w:sz w:val="24"/>
            <w:szCs w:val="24"/>
            <w:u w:val="none"/>
          </w:rPr>
          <w:t xml:space="preserve">§ 1º do art. 36 e no § 1º do art. 39 da </w:t>
        </w:r>
        <w:r w:rsidRPr="001A27FA">
          <w:rPr>
            <w:rStyle w:val="Hyperlink"/>
            <w:rFonts w:ascii="Times New Roman" w:hAnsi="Times New Roman" w:cs="Times New Roman"/>
            <w:iCs/>
            <w:color w:val="auto"/>
            <w:sz w:val="24"/>
            <w:szCs w:val="24"/>
            <w:u w:val="none"/>
          </w:rPr>
          <w:t>Instrução Normativa SEGES nº 73, de 30 de setembro de 2022</w:t>
        </w:r>
        <w:r w:rsidRPr="001A27FA">
          <w:rPr>
            <w:rStyle w:val="Hyperlink"/>
            <w:rFonts w:ascii="Times New Roman" w:hAnsi="Times New Roman" w:cs="Times New Roman"/>
            <w:color w:val="auto"/>
            <w:sz w:val="24"/>
            <w:szCs w:val="24"/>
            <w:u w:val="none"/>
          </w:rPr>
          <w:t>.</w:t>
        </w:r>
      </w:hyperlink>
    </w:p>
    <w:p w14:paraId="74061ECE" w14:textId="3925502A"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8057CA" w:rsidR="003C7A23" w:rsidRPr="001A27FA" w:rsidRDefault="003C7A23" w:rsidP="00560B34">
      <w:pPr>
        <w:pStyle w:val="Nivel2"/>
        <w:spacing w:line="360" w:lineRule="auto"/>
        <w:rPr>
          <w:rFonts w:ascii="Times New Roman" w:hAnsi="Times New Roman" w:cs="Times New Roman"/>
          <w:i/>
          <w:color w:val="auto"/>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1A27FA">
        <w:rPr>
          <w:rFonts w:ascii="Times New Roman" w:hAnsi="Times New Roman" w:cs="Times New Roman"/>
          <w:color w:val="auto"/>
          <w:sz w:val="24"/>
          <w:szCs w:val="24"/>
        </w:rPr>
        <w:t>(</w:t>
      </w:r>
      <w:hyperlink r:id="rId43" w:anchor="art64">
        <w:r w:rsidRPr="001A27FA">
          <w:rPr>
            <w:rStyle w:val="Hyperlink"/>
            <w:rFonts w:ascii="Times New Roman" w:hAnsi="Times New Roman" w:cs="Times New Roman"/>
            <w:color w:val="auto"/>
            <w:sz w:val="24"/>
            <w:szCs w:val="24"/>
            <w:u w:val="none"/>
          </w:rPr>
          <w:t xml:space="preserve">Lei </w:t>
        </w:r>
        <w:r w:rsidR="00FB4280">
          <w:rPr>
            <w:rStyle w:val="Hyperlink"/>
            <w:rFonts w:ascii="Times New Roman" w:hAnsi="Times New Roman" w:cs="Times New Roman"/>
            <w:color w:val="auto"/>
            <w:sz w:val="24"/>
            <w:szCs w:val="24"/>
            <w:u w:val="none"/>
          </w:rPr>
          <w:t xml:space="preserve">nº </w:t>
        </w:r>
        <w:r w:rsidRPr="001A27FA">
          <w:rPr>
            <w:rStyle w:val="Hyperlink"/>
            <w:rFonts w:ascii="Times New Roman" w:hAnsi="Times New Roman" w:cs="Times New Roman"/>
            <w:color w:val="auto"/>
            <w:sz w:val="24"/>
            <w:szCs w:val="24"/>
            <w:u w:val="none"/>
          </w:rPr>
          <w:t>14.133/21, art. 64</w:t>
        </w:r>
      </w:hyperlink>
      <w:r w:rsidRPr="001A27FA">
        <w:rPr>
          <w:rFonts w:ascii="Times New Roman" w:hAnsi="Times New Roman" w:cs="Times New Roman"/>
          <w:color w:val="auto"/>
          <w:sz w:val="24"/>
          <w:szCs w:val="24"/>
        </w:rPr>
        <w:t xml:space="preserve">, e </w:t>
      </w:r>
      <w:hyperlink r:id="rId44">
        <w:r w:rsidRPr="001A27FA">
          <w:rPr>
            <w:rStyle w:val="Hyperlink"/>
            <w:rFonts w:ascii="Times New Roman" w:hAnsi="Times New Roman" w:cs="Times New Roman"/>
            <w:color w:val="auto"/>
            <w:sz w:val="24"/>
            <w:szCs w:val="24"/>
            <w:u w:val="none"/>
          </w:rPr>
          <w:t>IN 73/2022, art. 39, §4º</w:t>
        </w:r>
      </w:hyperlink>
      <w:r w:rsidRPr="001A27FA">
        <w:rPr>
          <w:rFonts w:ascii="Times New Roman" w:hAnsi="Times New Roman" w:cs="Times New Roman"/>
          <w:color w:val="auto"/>
          <w:sz w:val="24"/>
          <w:szCs w:val="24"/>
        </w:rPr>
        <w:t>):</w:t>
      </w:r>
    </w:p>
    <w:p w14:paraId="2F229CA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560B34">
      <w:pPr>
        <w:pStyle w:val="Nivel2"/>
        <w:spacing w:line="360" w:lineRule="auto"/>
        <w:rPr>
          <w:rFonts w:ascii="Times New Roman" w:hAnsi="Times New Roman" w:cs="Times New Roman"/>
          <w:sz w:val="24"/>
          <w:szCs w:val="24"/>
        </w:rPr>
      </w:pPr>
      <w:bookmarkStart w:id="42" w:name="_Ref114670319"/>
      <w:r w:rsidRPr="00412B1E">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2"/>
    </w:p>
    <w:p w14:paraId="4506CAE4" w14:textId="2A2B1E14" w:rsidR="003C7A23" w:rsidRPr="00412B1E" w:rsidRDefault="003C7A23" w:rsidP="00560B34">
      <w:pPr>
        <w:pStyle w:val="Nivel2"/>
        <w:spacing w:line="360" w:lineRule="auto"/>
        <w:rPr>
          <w:rFonts w:ascii="Times New Roman" w:hAnsi="Times New Roman" w:cs="Times New Roman"/>
          <w:sz w:val="24"/>
          <w:szCs w:val="24"/>
        </w:rPr>
      </w:pPr>
      <w:bookmarkStart w:id="43" w:name="_Ref114665528"/>
      <w:r w:rsidRPr="00412B1E">
        <w:rPr>
          <w:rFonts w:ascii="Times New Roman" w:hAnsi="Times New Roman" w:cs="Times New Roman"/>
          <w:sz w:val="24"/>
          <w:szCs w:val="24"/>
        </w:rPr>
        <w:lastRenderedPageBreak/>
        <w:t>Na hipótese de o licitante não atender às exigências para habilitação, o pregoeiro examinará a proposta subsequente e assim sucessivamente, na ordem de classificação, até a apuração de uma proposta que atenda ao presente edital.</w:t>
      </w:r>
      <w:bookmarkEnd w:id="43"/>
    </w:p>
    <w:p w14:paraId="30A25CB4" w14:textId="77777777" w:rsidR="003C7A23" w:rsidRPr="00412B1E" w:rsidRDefault="003C7A23" w:rsidP="00560B34">
      <w:pPr>
        <w:pStyle w:val="Nivel2"/>
        <w:spacing w:line="360" w:lineRule="auto"/>
        <w:rPr>
          <w:rFonts w:ascii="Times New Roman" w:hAnsi="Times New Roman" w:cs="Times New Roman"/>
          <w:sz w:val="24"/>
          <w:szCs w:val="24"/>
        </w:rPr>
      </w:pPr>
      <w:bookmarkStart w:id="44"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4"/>
      <w:r w:rsidRPr="00412B1E">
        <w:rPr>
          <w:rFonts w:ascii="Times New Roman" w:hAnsi="Times New Roman" w:cs="Times New Roman"/>
          <w:sz w:val="24"/>
          <w:szCs w:val="24"/>
        </w:rPr>
        <w:t>.</w:t>
      </w:r>
    </w:p>
    <w:p w14:paraId="5FCB30FE" w14:textId="3DE67AF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2D1780">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A53716">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A53716">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547064">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355A0F8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com a Fazenda Estadual e/ou M</w:t>
      </w:r>
      <w:r w:rsidR="001F7164">
        <w:rPr>
          <w:rFonts w:ascii="Times New Roman" w:hAnsi="Times New Roman" w:cs="Times New Roman"/>
          <w:color w:val="auto"/>
          <w:sz w:val="24"/>
          <w:szCs w:val="24"/>
        </w:rPr>
        <w:t xml:space="preserve">unicipal do domicílio ou </w:t>
      </w:r>
      <w:r w:rsidRPr="00BD51B7">
        <w:rPr>
          <w:rFonts w:ascii="Times New Roman" w:hAnsi="Times New Roman" w:cs="Times New Roman"/>
          <w:color w:val="auto"/>
          <w:sz w:val="24"/>
          <w:szCs w:val="24"/>
        </w:rPr>
        <w:t>sede do licitante, relativa à atividade em cujo exercício contrata ou concorre.</w:t>
      </w:r>
    </w:p>
    <w:p w14:paraId="1CE5885F" w14:textId="1503E5B5"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BD51B7">
        <w:rPr>
          <w:rFonts w:ascii="Times New Roman" w:hAnsi="Times New Roman" w:cs="Times New Roman"/>
          <w:color w:val="auto"/>
          <w:sz w:val="24"/>
          <w:szCs w:val="24"/>
        </w:rPr>
        <w:tab/>
      </w:r>
    </w:p>
    <w:p w14:paraId="68E09055" w14:textId="3BE2E734" w:rsidR="00A53716" w:rsidRPr="00BD51B7" w:rsidRDefault="00A53716" w:rsidP="00A53716">
      <w:pPr>
        <w:pStyle w:val="Nivel3"/>
        <w:numPr>
          <w:ilvl w:val="2"/>
          <w:numId w:val="1"/>
        </w:numPr>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de regularidade trabalhista (CNDT).</w:t>
      </w:r>
    </w:p>
    <w:p w14:paraId="40DD4AE7" w14:textId="77777777" w:rsidR="001416BF" w:rsidRDefault="001416BF" w:rsidP="001416BF">
      <w:pPr>
        <w:pStyle w:val="Nivel3"/>
        <w:numPr>
          <w:ilvl w:val="0"/>
          <w:numId w:val="0"/>
        </w:numPr>
        <w:ind w:left="1638"/>
        <w:rPr>
          <w:rFonts w:ascii="Times New Roman" w:hAnsi="Times New Roman" w:cs="Times New Roman"/>
          <w:color w:val="auto"/>
          <w:sz w:val="24"/>
          <w:szCs w:val="24"/>
        </w:rPr>
      </w:pPr>
    </w:p>
    <w:p w14:paraId="3B8AFD1A" w14:textId="77777777" w:rsidR="00954E33" w:rsidRDefault="00954E33" w:rsidP="001416BF">
      <w:pPr>
        <w:pStyle w:val="Nivel3"/>
        <w:numPr>
          <w:ilvl w:val="0"/>
          <w:numId w:val="0"/>
        </w:numPr>
        <w:ind w:left="1638"/>
        <w:rPr>
          <w:rFonts w:ascii="Times New Roman" w:hAnsi="Times New Roman" w:cs="Times New Roman"/>
          <w:color w:val="auto"/>
          <w:sz w:val="24"/>
          <w:szCs w:val="24"/>
        </w:rPr>
      </w:pPr>
    </w:p>
    <w:p w14:paraId="09742C99" w14:textId="77777777" w:rsidR="00954E33" w:rsidRPr="00BD51B7" w:rsidRDefault="00954E33" w:rsidP="001416BF">
      <w:pPr>
        <w:pStyle w:val="Nivel3"/>
        <w:numPr>
          <w:ilvl w:val="0"/>
          <w:numId w:val="0"/>
        </w:numPr>
        <w:ind w:left="1638"/>
        <w:rPr>
          <w:rFonts w:ascii="Times New Roman" w:hAnsi="Times New Roman" w:cs="Times New Roman"/>
          <w:color w:val="auto"/>
          <w:sz w:val="24"/>
          <w:szCs w:val="24"/>
        </w:rPr>
      </w:pPr>
    </w:p>
    <w:p w14:paraId="00EDE59B"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econômico-Financeira:</w:t>
      </w:r>
    </w:p>
    <w:p w14:paraId="39CDDA9B" w14:textId="77777777"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negativa de falência expedida pelo distribuidor da sede do fornecedor.</w:t>
      </w:r>
    </w:p>
    <w:p w14:paraId="29483511" w14:textId="1AE537DF"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52288EF6" w14:textId="75A63794"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As empresas criadas no exercício financeiro da dispensa deverão atender a todas as exigências da habilitação e poderão substituir os demonstrativos contábeis pelo balanço de abertura.</w:t>
      </w:r>
    </w:p>
    <w:p w14:paraId="79015FA3" w14:textId="696DCBC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17B8000A" w14:textId="79114D22" w:rsidR="005B046D"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56BC082" w14:textId="557D1027" w:rsidR="00A53716" w:rsidRPr="00A71621" w:rsidRDefault="00A53716" w:rsidP="00A71621">
      <w:pPr>
        <w:pStyle w:val="Nivel2"/>
        <w:numPr>
          <w:ilvl w:val="0"/>
          <w:numId w:val="0"/>
        </w:numPr>
        <w:rPr>
          <w:rFonts w:ascii="Times New Roman" w:hAnsi="Times New Roman" w:cs="Times New Roman"/>
          <w:b/>
          <w:bCs/>
          <w:color w:val="auto"/>
          <w:sz w:val="24"/>
          <w:szCs w:val="24"/>
        </w:rPr>
      </w:pPr>
    </w:p>
    <w:p w14:paraId="2EEBFDBC" w14:textId="14BF8FC5" w:rsidR="00E2634E" w:rsidRPr="00DD6EE0" w:rsidRDefault="00E2634E" w:rsidP="00DD6EE0">
      <w:pPr>
        <w:pStyle w:val="Nivel2"/>
        <w:spacing w:line="360" w:lineRule="auto"/>
        <w:rPr>
          <w:rFonts w:ascii="Times New Roman" w:hAnsi="Times New Roman" w:cs="Times New Roman"/>
          <w:sz w:val="24"/>
          <w:szCs w:val="24"/>
        </w:rPr>
      </w:pPr>
      <w:r w:rsidRPr="00DD6EE0">
        <w:rPr>
          <w:rFonts w:ascii="Times New Roman" w:hAnsi="Times New Roman" w:cs="Times New Roman"/>
          <w:sz w:val="24"/>
          <w:szCs w:val="24"/>
          <w:lang w:eastAsia="ar-SA"/>
        </w:rPr>
        <w:t xml:space="preserve">O </w:t>
      </w:r>
      <w:r w:rsidR="001416BF" w:rsidRPr="00DD6EE0">
        <w:rPr>
          <w:rFonts w:ascii="Times New Roman" w:hAnsi="Times New Roman" w:cs="Times New Roman"/>
          <w:sz w:val="24"/>
          <w:szCs w:val="24"/>
          <w:lang w:eastAsia="ar-SA"/>
        </w:rPr>
        <w:t>Licitante</w:t>
      </w:r>
      <w:r w:rsidRPr="00DD6EE0">
        <w:rPr>
          <w:rFonts w:ascii="Times New Roman" w:hAnsi="Times New Roman" w:cs="Times New Roman"/>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00E2634E" w:rsidP="00547064">
      <w:pPr>
        <w:pStyle w:val="Nivel2"/>
        <w:spacing w:line="360" w:lineRule="auto"/>
        <w:rPr>
          <w:rFonts w:ascii="Times New Roman" w:hAnsi="Times New Roman" w:cs="Times New Roman"/>
          <w:color w:val="auto"/>
          <w:sz w:val="24"/>
          <w:szCs w:val="24"/>
          <w:lang w:eastAsia="ar-SA"/>
        </w:rPr>
      </w:pPr>
      <w:r w:rsidRPr="00BD51B7">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CA610D0" w:rsidR="00E2634E" w:rsidRPr="00BD51B7" w:rsidRDefault="00E2634E" w:rsidP="00547064">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Será inabilitado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001416BF" w:rsidRPr="00BD51B7">
        <w:rPr>
          <w:rFonts w:ascii="Times New Roman" w:hAnsi="Times New Roman" w:cs="Times New Roman"/>
          <w:color w:val="auto"/>
          <w:sz w:val="24"/>
          <w:szCs w:val="24"/>
          <w:lang w:eastAsia="ar-SA"/>
        </w:rPr>
        <w:t xml:space="preserve"> edital</w:t>
      </w:r>
      <w:r w:rsidRPr="00BD51B7">
        <w:rPr>
          <w:rFonts w:ascii="Times New Roman" w:hAnsi="Times New Roman" w:cs="Times New Roman"/>
          <w:color w:val="auto"/>
          <w:sz w:val="24"/>
          <w:szCs w:val="24"/>
          <w:lang w:eastAsia="ar-SA"/>
        </w:rPr>
        <w:t>.</w:t>
      </w:r>
    </w:p>
    <w:p w14:paraId="790D598A" w14:textId="4275BA82" w:rsidR="00E2634E" w:rsidRPr="00BD51B7" w:rsidRDefault="00E2634E"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Na hipótese de o </w:t>
      </w:r>
      <w:r w:rsidR="001416BF" w:rsidRPr="00BD51B7">
        <w:rPr>
          <w:rFonts w:ascii="Times New Roman" w:hAnsi="Times New Roman" w:cs="Times New Roman"/>
          <w:color w:val="auto"/>
          <w:sz w:val="24"/>
          <w:szCs w:val="24"/>
        </w:rPr>
        <w:t>licit</w:t>
      </w:r>
      <w:r w:rsidR="00547064">
        <w:rPr>
          <w:rFonts w:ascii="Times New Roman" w:hAnsi="Times New Roman" w:cs="Times New Roman"/>
          <w:color w:val="auto"/>
          <w:sz w:val="24"/>
          <w:szCs w:val="24"/>
        </w:rPr>
        <w:t>a</w:t>
      </w:r>
      <w:r w:rsidR="001416BF" w:rsidRPr="00BD51B7">
        <w:rPr>
          <w:rFonts w:ascii="Times New Roman" w:hAnsi="Times New Roman" w:cs="Times New Roman"/>
          <w:color w:val="auto"/>
          <w:sz w:val="24"/>
          <w:szCs w:val="24"/>
        </w:rPr>
        <w:t>nte</w:t>
      </w:r>
      <w:r w:rsidRPr="00BD51B7">
        <w:rPr>
          <w:rFonts w:ascii="Times New Roman" w:hAnsi="Times New Roman" w:cs="Times New Roman"/>
          <w:color w:val="auto"/>
          <w:sz w:val="24"/>
          <w:szCs w:val="24"/>
        </w:rPr>
        <w:t xml:space="preserve"> não atender às exigências para a habilitação, o órgão examinará a proposta subsequente e assim sucessivamente, na ordem de classificação, até a apuração de uma proposta que atenda às especificações do objeto e as condições de habilitação.</w:t>
      </w:r>
    </w:p>
    <w:p w14:paraId="32BDAA85" w14:textId="51851BE5" w:rsidR="00CC3604" w:rsidRPr="00BD51B7" w:rsidRDefault="00E2634E" w:rsidP="00547064">
      <w:pPr>
        <w:pStyle w:val="Nivel2"/>
        <w:numPr>
          <w:ilvl w:val="1"/>
          <w:numId w:val="1"/>
        </w:numPr>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lastRenderedPageBreak/>
        <w:t xml:space="preserve">Constatado o atendimento às exigências de habilitação,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será habilitado.</w:t>
      </w:r>
    </w:p>
    <w:p w14:paraId="4482BD59" w14:textId="77777777" w:rsidR="001416BF" w:rsidRPr="00BD51B7" w:rsidRDefault="001416BF" w:rsidP="00547064">
      <w:pPr>
        <w:pStyle w:val="Nivel2"/>
        <w:numPr>
          <w:ilvl w:val="0"/>
          <w:numId w:val="0"/>
        </w:numPr>
        <w:spacing w:line="360" w:lineRule="auto"/>
        <w:ind w:left="858"/>
        <w:rPr>
          <w:rFonts w:ascii="Times New Roman" w:hAnsi="Times New Roman" w:cs="Times New Roman"/>
          <w:color w:val="auto"/>
          <w:sz w:val="24"/>
          <w:szCs w:val="24"/>
        </w:rPr>
      </w:pPr>
    </w:p>
    <w:p w14:paraId="15DA29FA" w14:textId="77777777" w:rsidR="003C7A23" w:rsidRPr="00412B1E" w:rsidRDefault="003C7A23" w:rsidP="0098210F">
      <w:pPr>
        <w:pStyle w:val="Nivel01"/>
      </w:pPr>
      <w:bookmarkStart w:id="45" w:name="_Toc135469233"/>
      <w:r w:rsidRPr="00412B1E">
        <w:t>DOS RECURSOS</w:t>
      </w:r>
      <w:bookmarkEnd w:id="45"/>
    </w:p>
    <w:p w14:paraId="6D890939" w14:textId="4E087B6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560B34">
      <w:pPr>
        <w:pStyle w:val="Nivel3"/>
        <w:spacing w:line="360" w:lineRule="auto"/>
        <w:rPr>
          <w:rFonts w:ascii="Times New Roman" w:hAnsi="Times New Roman" w:cs="Times New Roman"/>
          <w:color w:val="auto"/>
          <w:sz w:val="24"/>
          <w:szCs w:val="24"/>
        </w:rPr>
      </w:pPr>
      <w:bookmarkStart w:id="46" w:name="_Hlk135318381"/>
      <w:bookmarkStart w:id="47" w:name="_Hlk135315794"/>
      <w:r w:rsidRPr="00412B1E">
        <w:rPr>
          <w:rFonts w:ascii="Times New Roman" w:hAnsi="Times New Roman" w:cs="Times New Roman"/>
          <w:color w:val="auto"/>
          <w:sz w:val="24"/>
          <w:szCs w:val="24"/>
        </w:rPr>
        <w:t>o prazo para a manifestação da intenção de recorrer não será inferior a 10 (dez) minutos.</w:t>
      </w:r>
      <w:bookmarkEnd w:id="46"/>
    </w:p>
    <w:bookmarkEnd w:id="47"/>
    <w:p w14:paraId="3743A4BF" w14:textId="7D70F8E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43153717" w14:textId="77777777" w:rsidR="00954E33" w:rsidRPr="00412B1E" w:rsidRDefault="00954E33" w:rsidP="00954E33">
      <w:pPr>
        <w:pStyle w:val="Nivel2"/>
        <w:numPr>
          <w:ilvl w:val="0"/>
          <w:numId w:val="0"/>
        </w:numPr>
        <w:spacing w:line="360" w:lineRule="auto"/>
        <w:ind w:left="858"/>
        <w:rPr>
          <w:rFonts w:ascii="Times New Roman" w:hAnsi="Times New Roman" w:cs="Times New Roman"/>
          <w:sz w:val="24"/>
          <w:szCs w:val="24"/>
        </w:rPr>
      </w:pPr>
    </w:p>
    <w:p w14:paraId="6948A72B" w14:textId="77777777" w:rsidR="003C7A23" w:rsidRPr="00412B1E" w:rsidRDefault="003C7A23" w:rsidP="0098210F">
      <w:pPr>
        <w:pStyle w:val="Nivel01"/>
      </w:pPr>
      <w:bookmarkStart w:id="48" w:name="_Toc135469234"/>
      <w:r w:rsidRPr="00412B1E">
        <w:t>DAS INFRAÇÕES ADMINISTRATIVAS E SANÇÕES</w:t>
      </w:r>
      <w:bookmarkEnd w:id="48"/>
    </w:p>
    <w:p w14:paraId="36144D7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412B1E" w:rsidRDefault="003C7A23" w:rsidP="00560B34">
      <w:pPr>
        <w:pStyle w:val="Nivel3"/>
        <w:spacing w:line="360" w:lineRule="auto"/>
        <w:rPr>
          <w:rFonts w:ascii="Times New Roman" w:hAnsi="Times New Roman" w:cs="Times New Roman"/>
          <w:sz w:val="24"/>
          <w:szCs w:val="24"/>
        </w:rPr>
      </w:pPr>
      <w:bookmarkStart w:id="49" w:name="_Ref114668085"/>
      <w:bookmarkStart w:id="50" w:name="_Hlk114652595"/>
      <w:r w:rsidRPr="00412B1E">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9"/>
    </w:p>
    <w:p w14:paraId="6D9E96AB" w14:textId="77777777" w:rsidR="003C7A23" w:rsidRPr="00412B1E" w:rsidRDefault="003C7A23" w:rsidP="00560B34">
      <w:pPr>
        <w:pStyle w:val="Nivel3"/>
        <w:spacing w:line="360" w:lineRule="auto"/>
        <w:rPr>
          <w:rFonts w:ascii="Times New Roman" w:hAnsi="Times New Roman" w:cs="Times New Roman"/>
          <w:sz w:val="24"/>
          <w:szCs w:val="24"/>
        </w:rPr>
      </w:pPr>
      <w:bookmarkStart w:id="51"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1"/>
    </w:p>
    <w:p w14:paraId="78070BB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560B34">
      <w:pPr>
        <w:pStyle w:val="Nivel3"/>
        <w:spacing w:line="360" w:lineRule="auto"/>
        <w:rPr>
          <w:rFonts w:ascii="Times New Roman" w:hAnsi="Times New Roman" w:cs="Times New Roman"/>
          <w:sz w:val="24"/>
          <w:szCs w:val="24"/>
        </w:rPr>
      </w:pPr>
      <w:bookmarkStart w:id="52"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2"/>
    </w:p>
    <w:p w14:paraId="25346253"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560B34">
      <w:pPr>
        <w:pStyle w:val="Nivel3"/>
        <w:spacing w:line="360" w:lineRule="auto"/>
        <w:rPr>
          <w:rFonts w:ascii="Times New Roman" w:hAnsi="Times New Roman" w:cs="Times New Roman"/>
          <w:sz w:val="24"/>
          <w:szCs w:val="24"/>
        </w:rPr>
      </w:pPr>
      <w:bookmarkStart w:id="53"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3"/>
    </w:p>
    <w:p w14:paraId="301BADD7" w14:textId="77777777" w:rsidR="003C7A23" w:rsidRPr="00412B1E" w:rsidRDefault="003C7A23" w:rsidP="00560B34">
      <w:pPr>
        <w:pStyle w:val="Nivel3"/>
        <w:spacing w:line="360" w:lineRule="auto"/>
        <w:rPr>
          <w:rFonts w:ascii="Times New Roman" w:hAnsi="Times New Roman" w:cs="Times New Roman"/>
          <w:sz w:val="24"/>
          <w:szCs w:val="24"/>
        </w:rPr>
      </w:pPr>
      <w:bookmarkStart w:id="54" w:name="_Ref114668245"/>
      <w:r w:rsidRPr="00412B1E">
        <w:rPr>
          <w:rFonts w:ascii="Times New Roman" w:hAnsi="Times New Roman" w:cs="Times New Roman"/>
          <w:sz w:val="24"/>
          <w:szCs w:val="24"/>
        </w:rPr>
        <w:t>fraudar a licitação</w:t>
      </w:r>
      <w:bookmarkEnd w:id="54"/>
    </w:p>
    <w:p w14:paraId="30E8E806" w14:textId="77777777" w:rsidR="003C7A23" w:rsidRPr="00412B1E" w:rsidRDefault="003C7A23" w:rsidP="00560B34">
      <w:pPr>
        <w:pStyle w:val="Nivel3"/>
        <w:spacing w:line="360" w:lineRule="auto"/>
        <w:rPr>
          <w:rFonts w:ascii="Times New Roman" w:hAnsi="Times New Roman" w:cs="Times New Roman"/>
          <w:sz w:val="24"/>
          <w:szCs w:val="24"/>
        </w:rPr>
      </w:pPr>
      <w:bookmarkStart w:id="55" w:name="_Ref114668247"/>
      <w:r w:rsidRPr="00412B1E">
        <w:rPr>
          <w:rFonts w:ascii="Times New Roman" w:hAnsi="Times New Roman" w:cs="Times New Roman"/>
          <w:sz w:val="24"/>
          <w:szCs w:val="24"/>
        </w:rPr>
        <w:t>comportar-se de modo inidôneo ou cometer fraude de qualquer natureza, em especial quando:</w:t>
      </w:r>
      <w:bookmarkEnd w:id="55"/>
    </w:p>
    <w:p w14:paraId="7219FCA0"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560B34">
      <w:pPr>
        <w:pStyle w:val="Nivel3"/>
        <w:spacing w:line="360" w:lineRule="auto"/>
        <w:rPr>
          <w:rFonts w:ascii="Times New Roman" w:hAnsi="Times New Roman" w:cs="Times New Roman"/>
          <w:sz w:val="24"/>
          <w:szCs w:val="24"/>
        </w:rPr>
      </w:pPr>
      <w:bookmarkStart w:id="56" w:name="_Ref114668251"/>
      <w:r w:rsidRPr="00412B1E">
        <w:rPr>
          <w:rFonts w:ascii="Times New Roman" w:hAnsi="Times New Roman" w:cs="Times New Roman"/>
          <w:sz w:val="24"/>
          <w:szCs w:val="24"/>
        </w:rPr>
        <w:t>praticar atos ilícitos com vistas a frustrar os objetivos da licitação</w:t>
      </w:r>
      <w:bookmarkEnd w:id="56"/>
    </w:p>
    <w:p w14:paraId="28FBD17A" w14:textId="6BA949DB" w:rsidR="003C7A23" w:rsidRPr="00412B1E" w:rsidRDefault="003C7A23" w:rsidP="00560B34">
      <w:pPr>
        <w:pStyle w:val="Nivel3"/>
        <w:spacing w:line="360" w:lineRule="auto"/>
        <w:rPr>
          <w:rFonts w:ascii="Times New Roman" w:hAnsi="Times New Roman" w:cs="Times New Roman"/>
          <w:sz w:val="24"/>
          <w:szCs w:val="24"/>
        </w:rPr>
      </w:pPr>
      <w:bookmarkStart w:id="57"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7"/>
    </w:p>
    <w:bookmarkEnd w:id="50"/>
    <w:p w14:paraId="5F9FF442" w14:textId="4B292793"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 xml:space="preserve">e </w:t>
      </w:r>
      <w:r w:rsidR="00046722" w:rsidRPr="00547064">
        <w:rPr>
          <w:rFonts w:ascii="Times New Roman" w:hAnsi="Times New Roman" w:cs="Times New Roman"/>
          <w:color w:val="auto"/>
          <w:sz w:val="24"/>
          <w:szCs w:val="24"/>
        </w:rPr>
        <w:t>na</w:t>
      </w:r>
      <w:r w:rsidRPr="00547064">
        <w:rPr>
          <w:rFonts w:ascii="Times New Roman" w:hAnsi="Times New Roman" w:cs="Times New Roman"/>
          <w:color w:val="auto"/>
          <w:sz w:val="24"/>
          <w:szCs w:val="24"/>
        </w:rPr>
        <w:t xml:space="preserve"> </w:t>
      </w:r>
      <w:hyperlink r:id="rId49" w:history="1">
        <w:r w:rsidRPr="00547064">
          <w:rPr>
            <w:rStyle w:val="Hyperlink"/>
            <w:rFonts w:ascii="Times New Roman" w:hAnsi="Times New Roman" w:cs="Times New Roman"/>
            <w:color w:val="auto"/>
            <w:sz w:val="24"/>
            <w:szCs w:val="24"/>
            <w:u w:val="none"/>
          </w:rPr>
          <w:t>Lei nº 14.133, de 2021</w:t>
        </w:r>
      </w:hyperlink>
      <w:r w:rsidRPr="00547064">
        <w:rPr>
          <w:rFonts w:ascii="Times New Roman" w:hAnsi="Times New Roman" w:cs="Times New Roman"/>
          <w:color w:val="auto"/>
          <w:sz w:val="24"/>
          <w:szCs w:val="24"/>
        </w:rPr>
        <w:t xml:space="preserve">, a </w:t>
      </w:r>
      <w:r w:rsidRPr="00412B1E">
        <w:rPr>
          <w:rFonts w:ascii="Times New Roman" w:hAnsi="Times New Roman" w:cs="Times New Roman"/>
          <w:sz w:val="24"/>
          <w:szCs w:val="24"/>
        </w:rPr>
        <w:t xml:space="preserve">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3C9477B2"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547064">
        <w:rPr>
          <w:rFonts w:ascii="Times New Roman" w:hAnsi="Times New Roman" w:cs="Times New Roman"/>
          <w:sz w:val="24"/>
          <w:szCs w:val="24"/>
        </w:rPr>
        <w:t>18</w:t>
      </w:r>
      <w:r w:rsidR="002B0984" w:rsidRPr="00412B1E">
        <w:rPr>
          <w:rFonts w:ascii="Times New Roman" w:hAnsi="Times New Roman" w:cs="Times New Roman"/>
          <w:sz w:val="24"/>
          <w:szCs w:val="24"/>
        </w:rPr>
        <w:t xml:space="preserve"> – Das Sanções Administrativas e 1</w:t>
      </w:r>
      <w:r w:rsidR="00547064">
        <w:rPr>
          <w:rFonts w:ascii="Times New Roman" w:hAnsi="Times New Roman" w:cs="Times New Roman"/>
          <w:sz w:val="24"/>
          <w:szCs w:val="24"/>
        </w:rPr>
        <w:t>9</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natureza e a gravidade da infração cometida.</w:t>
      </w:r>
    </w:p>
    <w:p w14:paraId="7943935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6B3CFE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4B4BA72"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98210F">
      <w:pPr>
        <w:pStyle w:val="Nivel01"/>
      </w:pPr>
      <w:bookmarkStart w:id="58" w:name="_Toc135469235"/>
      <w:r w:rsidRPr="00412B1E">
        <w:lastRenderedPageBreak/>
        <w:t>DA IMPUGNAÇÃO AO EDITAL E DO PEDIDO DE ESCLARECIMENTO</w:t>
      </w:r>
      <w:bookmarkEnd w:id="58"/>
    </w:p>
    <w:p w14:paraId="58868A7B" w14:textId="260C26E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Pr="00412B1E">
          <w:rPr>
            <w:rStyle w:val="Hyperlink"/>
            <w:rFonts w:ascii="Times New Roman" w:hAnsi="Times New Roman" w:cs="Times New Roman"/>
            <w:color w:val="000000"/>
            <w:sz w:val="24"/>
            <w:szCs w:val="24"/>
            <w:u w:val="none"/>
          </w:rPr>
          <w:t>Lei nº 14.133, de 2021</w:t>
        </w:r>
      </w:hyperlink>
      <w:r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3448077A" w14:textId="77777777" w:rsidR="003C7A23" w:rsidRPr="00412B1E" w:rsidRDefault="003C7A23" w:rsidP="0098210F">
      <w:pPr>
        <w:pStyle w:val="Nivel01"/>
      </w:pPr>
      <w:bookmarkStart w:id="59" w:name="_Toc135469236"/>
      <w:r w:rsidRPr="00412B1E">
        <w:t>DAS DISPOSIÇÕES GERAIS</w:t>
      </w:r>
      <w:bookmarkEnd w:id="59"/>
    </w:p>
    <w:p w14:paraId="4A53963B" w14:textId="77777777" w:rsidR="003C7A23" w:rsidRPr="00412B1E" w:rsidRDefault="003C7A23" w:rsidP="00560B34">
      <w:pPr>
        <w:pStyle w:val="Nivel2"/>
        <w:spacing w:line="360" w:lineRule="auto"/>
        <w:rPr>
          <w:rFonts w:ascii="Times New Roman" w:hAnsi="Times New Roman" w:cs="Times New Roman"/>
          <w:sz w:val="24"/>
          <w:szCs w:val="24"/>
        </w:rPr>
      </w:pPr>
      <w:bookmarkStart w:id="60" w:name="_Hlk82473550"/>
      <w:r w:rsidRPr="00412B1E">
        <w:rPr>
          <w:rFonts w:ascii="Times New Roman" w:hAnsi="Times New Roman" w:cs="Times New Roman"/>
          <w:sz w:val="24"/>
          <w:szCs w:val="24"/>
        </w:rPr>
        <w:t>Será divulgada ata da sessão pública no sistema eletrônico.</w:t>
      </w:r>
    </w:p>
    <w:p w14:paraId="03B7372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130C3B9"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6D18744" w14:textId="34B43639" w:rsidR="00905CD8" w:rsidRPr="00905CD8" w:rsidRDefault="00905CD8" w:rsidP="00905CD8">
      <w:pPr>
        <w:pStyle w:val="Nivel2"/>
        <w:spacing w:line="360" w:lineRule="auto"/>
        <w:rPr>
          <w:rFonts w:ascii="Times New Roman" w:hAnsi="Times New Roman" w:cs="Times New Roman"/>
          <w:sz w:val="24"/>
          <w:szCs w:val="24"/>
        </w:rPr>
      </w:pPr>
      <w:r w:rsidRPr="00905CD8">
        <w:rPr>
          <w:rFonts w:ascii="Times New Roman" w:hAnsi="Times New Roman" w:cs="Times New Roman"/>
          <w:sz w:val="24"/>
          <w:szCs w:val="24"/>
        </w:rPr>
        <w:t>A Contratante deverá notificar os emitentes das garantias quanto ao início de processo administrativo para apuração de descumprimento de cláusulas contratuais</w:t>
      </w:r>
      <w:r>
        <w:rPr>
          <w:rFonts w:ascii="Times New Roman" w:hAnsi="Times New Roman" w:cs="Times New Roman"/>
          <w:sz w:val="24"/>
          <w:szCs w:val="24"/>
        </w:rPr>
        <w:t>.</w:t>
      </w:r>
    </w:p>
    <w:p w14:paraId="51FB9539"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Os casos omissos, bem como as dúvidas suscitadas, serão dirimidas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lastRenderedPageBreak/>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55453951" w:rsidR="00E42698" w:rsidRPr="00412B1E"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r w:rsidRPr="00412B1E">
        <w:rPr>
          <w:rFonts w:ascii="Times New Roman" w:eastAsia="MS Mincho" w:hAnsi="Times New Roman" w:cs="Times New Roman"/>
          <w:color w:val="000000"/>
        </w:rPr>
        <w:t>B</w:t>
      </w:r>
      <w:r w:rsidR="000E506B" w:rsidRPr="00412B1E">
        <w:rPr>
          <w:rFonts w:ascii="Times New Roman" w:eastAsia="MS Mincho" w:hAnsi="Times New Roman" w:cs="Times New Roman"/>
          <w:color w:val="000000"/>
        </w:rPr>
        <w:t xml:space="preserve">rasília,   de </w:t>
      </w:r>
      <w:r w:rsidR="00D44733" w:rsidRPr="00412B1E">
        <w:rPr>
          <w:rFonts w:ascii="Times New Roman" w:eastAsia="MS Mincho" w:hAnsi="Times New Roman" w:cs="Times New Roman"/>
          <w:color w:val="000000"/>
        </w:rPr>
        <w:t xml:space="preserve">     </w:t>
      </w:r>
      <w:r w:rsidR="00547064">
        <w:rPr>
          <w:rFonts w:ascii="Times New Roman" w:eastAsia="MS Mincho" w:hAnsi="Times New Roman" w:cs="Times New Roman"/>
          <w:color w:val="000000"/>
        </w:rPr>
        <w:t>de 2024</w:t>
      </w:r>
    </w:p>
    <w:p w14:paraId="3191125D" w14:textId="65FB5790"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26ED11D1" w:rsidR="00520083" w:rsidRPr="00412B1E" w:rsidRDefault="00520083" w:rsidP="00520083">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B878B9">
        <w:rPr>
          <w:rFonts w:ascii="Times New Roman" w:hAnsi="Times New Roman" w:cs="Times New Roman"/>
          <w:b/>
          <w:u w:val="single"/>
        </w:rPr>
        <w:t>0</w:t>
      </w:r>
      <w:r w:rsidR="00A71621">
        <w:rPr>
          <w:rFonts w:ascii="Times New Roman" w:hAnsi="Times New Roman" w:cs="Times New Roman"/>
          <w:b/>
          <w:u w:val="single"/>
        </w:rPr>
        <w:t>5</w:t>
      </w:r>
      <w:r w:rsidR="00B878B9">
        <w:rPr>
          <w:rFonts w:ascii="Times New Roman" w:hAnsi="Times New Roman" w:cs="Times New Roman"/>
          <w:b/>
          <w:u w:val="single"/>
        </w:rPr>
        <w:t>/2024</w:t>
      </w:r>
      <w:r w:rsidRPr="00412B1E">
        <w:rPr>
          <w:rFonts w:ascii="Times New Roman" w:hAnsi="Times New Roman" w:cs="Times New Roman"/>
          <w:b/>
          <w:u w:val="single"/>
        </w:rPr>
        <w:t xml:space="preserve">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1B52219" w14:textId="1F0D3D78"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A71621" w:rsidRPr="00A71621">
        <w:rPr>
          <w:rFonts w:ascii="Times New Roman" w:hAnsi="Times New Roman" w:cs="Times New Roman" w:hint="eastAsia"/>
          <w:b/>
          <w:bCs/>
          <w:u w:val="single"/>
        </w:rPr>
        <w:t>19.00.6322.0001029/2024-03</w:t>
      </w: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692433A9" w14:textId="1243A601" w:rsidR="002D1780" w:rsidRPr="00412B1E" w:rsidRDefault="002D1780" w:rsidP="008D7862">
      <w:pPr>
        <w:pStyle w:val="PargrafodaLista"/>
        <w:spacing w:line="360" w:lineRule="auto"/>
        <w:ind w:left="0"/>
        <w:jc w:val="both"/>
        <w:rPr>
          <w:rFonts w:ascii="Times New Roman" w:eastAsia="Times New Roman" w:hAnsi="Times New Roman" w:cs="Times New Roman"/>
          <w:color w:val="000000"/>
        </w:rPr>
      </w:pPr>
    </w:p>
    <w:p w14:paraId="0B536963" w14:textId="77777777" w:rsidR="00A71621" w:rsidRPr="00E739D4" w:rsidRDefault="00A71621" w:rsidP="00A71621">
      <w:pPr>
        <w:pStyle w:val="Default"/>
        <w:spacing w:line="360" w:lineRule="auto"/>
        <w:ind w:firstLine="709"/>
        <w:jc w:val="center"/>
        <w:rPr>
          <w:rFonts w:eastAsia="Times New Roman"/>
          <w:color w:val="auto"/>
          <w:sz w:val="17"/>
          <w:szCs w:val="17"/>
        </w:rPr>
      </w:pPr>
    </w:p>
    <w:p w14:paraId="19FEBFFA"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OBJETO</w:t>
      </w:r>
    </w:p>
    <w:p w14:paraId="5D179875" w14:textId="77777777" w:rsidR="00A71621" w:rsidRPr="00954E33" w:rsidRDefault="00A71621" w:rsidP="00A71621">
      <w:pPr>
        <w:pStyle w:val="Default"/>
        <w:numPr>
          <w:ilvl w:val="1"/>
          <w:numId w:val="13"/>
        </w:numPr>
        <w:spacing w:line="360" w:lineRule="auto"/>
        <w:ind w:left="0" w:firstLine="0"/>
        <w:jc w:val="both"/>
        <w:rPr>
          <w:rFonts w:eastAsia="Times New Roman"/>
        </w:rPr>
      </w:pPr>
      <w:r w:rsidRPr="00954E33">
        <w:rPr>
          <w:rFonts w:eastAsia="Times New Roman"/>
          <w:color w:val="000000" w:themeColor="text1"/>
        </w:rPr>
        <w:t xml:space="preserve">Aquisição de </w:t>
      </w:r>
      <w:r w:rsidRPr="00954E33">
        <w:rPr>
          <w:rFonts w:eastAsia="Times New Roman"/>
          <w:b/>
          <w:bCs/>
          <w:color w:val="000000" w:themeColor="text1"/>
        </w:rPr>
        <w:t>50 Licenças Premium do software “Atlassian Jira Software”</w:t>
      </w:r>
      <w:r w:rsidRPr="00954E33">
        <w:rPr>
          <w:rFonts w:eastAsia="Times New Roman"/>
          <w:color w:val="000000" w:themeColor="text1"/>
        </w:rPr>
        <w:t xml:space="preserve"> e </w:t>
      </w:r>
      <w:r w:rsidRPr="00954E33">
        <w:rPr>
          <w:rFonts w:eastAsia="Times New Roman"/>
          <w:b/>
          <w:bCs/>
          <w:color w:val="000000" w:themeColor="text1"/>
        </w:rPr>
        <w:t>50 Licenças Premium do software “Atlassian Confluence”</w:t>
      </w:r>
      <w:r w:rsidRPr="00954E33">
        <w:rPr>
          <w:rFonts w:eastAsia="Times New Roman"/>
          <w:color w:val="000000" w:themeColor="text1"/>
        </w:rPr>
        <w:t>, ambos em nuvem, incluindo suporte técnico e atualização de versões, de acordo com as especificações e definições constantes deste Termo de Referência.</w:t>
      </w:r>
    </w:p>
    <w:p w14:paraId="6D40BB02" w14:textId="77777777" w:rsidR="00A71621" w:rsidRPr="00954E33" w:rsidRDefault="00A71621" w:rsidP="00A71621">
      <w:pPr>
        <w:pStyle w:val="Default"/>
        <w:spacing w:line="360" w:lineRule="auto"/>
        <w:ind w:left="720"/>
        <w:jc w:val="both"/>
        <w:rPr>
          <w:rFonts w:eastAsia="Times New Roman"/>
          <w:color w:val="auto"/>
        </w:rPr>
      </w:pPr>
    </w:p>
    <w:p w14:paraId="67533B41"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 xml:space="preserve"> JUSTIFICATIVA</w:t>
      </w:r>
    </w:p>
    <w:p w14:paraId="7F150C71" w14:textId="77777777" w:rsidR="00A71621" w:rsidRPr="00E739D4" w:rsidRDefault="00A71621" w:rsidP="00A71621">
      <w:pPr>
        <w:pStyle w:val="Default"/>
        <w:numPr>
          <w:ilvl w:val="1"/>
          <w:numId w:val="13"/>
        </w:numPr>
        <w:spacing w:line="360" w:lineRule="auto"/>
        <w:ind w:left="0" w:firstLine="0"/>
        <w:jc w:val="both"/>
        <w:rPr>
          <w:rFonts w:eastAsia="Times New Roman"/>
          <w:b/>
          <w:bCs/>
          <w:color w:val="auto"/>
        </w:rPr>
      </w:pPr>
      <w:r w:rsidRPr="00E739D4">
        <w:rPr>
          <w:rFonts w:eastAsia="Times New Roman"/>
          <w:b/>
          <w:bCs/>
          <w:color w:val="auto"/>
        </w:rPr>
        <w:t>Da Fundamentação da Contratação</w:t>
      </w:r>
    </w:p>
    <w:p w14:paraId="658B5777"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A Fundamentação da Contratação e de seus quantitativos está pormenorizada em Tópico específico dos Estudos Técnicos Preliminares – ETP, em SEI 1006671.</w:t>
      </w:r>
    </w:p>
    <w:p w14:paraId="2DA7595B"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 xml:space="preserve">Considerando que o Contrato CNMP nº 24/2021 (SEI 0506983) que atualmente abarca o presente serviço, com prazo máximo de vigência inicial até julho/2022, tendo sido renovado por duas vezes, de modo que a vigência atual se encerra em julho/2024. Seriam possíveis ainda duas renovações de tal contrato. Entretanto, a empresa contratada informou não ter interesse em tal contratação, conforme documento SEI </w:t>
      </w:r>
      <w:r w:rsidRPr="00E739D4">
        <w:rPr>
          <w:rFonts w:ascii="Times New Roman" w:eastAsia="Times New Roman" w:hAnsi="Times New Roman" w:cs="Times New Roman"/>
          <w:color w:val="000000" w:themeColor="text1"/>
        </w:rPr>
        <w:t>0938774,</w:t>
      </w:r>
      <w:r w:rsidRPr="00E739D4">
        <w:rPr>
          <w:rFonts w:ascii="Times New Roman" w:eastAsia="Times New Roman" w:hAnsi="Times New Roman" w:cs="Times New Roman"/>
        </w:rPr>
        <w:t xml:space="preserve"> demonstra-se imperioso o lançamento de novo processo licitatório. </w:t>
      </w:r>
    </w:p>
    <w:p w14:paraId="081BCBD5"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rPr>
        <w:t>Conforme ETP já citado anteriormente, considera-se necessária a contratação pelos seguintes motivos:</w:t>
      </w:r>
    </w:p>
    <w:p w14:paraId="2D6760B4"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 xml:space="preserve">O trabalho de desenvolvimento de software pode ser amplamente beneficiado pela utilização de ferramentas de gestão. Tais benefícios incluem: facilidade de controle da lista de tarefas, sua priorização e atribuição de responsáveis por elas, controle do tempo de execução de determinada </w:t>
      </w:r>
      <w:r w:rsidRPr="00E739D4">
        <w:rPr>
          <w:rFonts w:ascii="Times New Roman" w:eastAsia="Times New Roman" w:hAnsi="Times New Roman" w:cs="Times New Roman"/>
          <w:color w:val="000000" w:themeColor="text1"/>
        </w:rPr>
        <w:lastRenderedPageBreak/>
        <w:t>atividade, fácil visualização do status de cada atividade, ferramenta de documentação simples e eficiente, controle de prazos, especialmente para as atividades mais críticas, entre outros.</w:t>
      </w:r>
    </w:p>
    <w:p w14:paraId="71F5A750"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A gestão de tal processo foi feita no CNMP por diversos meios ao longo dos anos. Em determinado momento, notou-se que seria necessária a adoção de uma ferramenta que permitisse a gestão desse processo, entregando maior eficiência e transparência. Inicialmente optou-se por adotar o aplicativo Microsoft Planner, que já estava disponível na casa e contemplava algumas dessas necessidades. Entretanto, seu uso se mostrou insatisfatório pela dificuldade de documentação das atividades e escassos meios de gestão.</w:t>
      </w:r>
    </w:p>
    <w:p w14:paraId="7820A4AA"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No passado, para embasar a contratação destas ferramentas, uma equipe da Coordenadoria de Gestão de Sistemas e Dados realizou uma prova de conceito e passou a utilizar a versão gratuita da ferramenta Atlassian Jira. Essa utilização iniciou-se em junho de 2020 e trouxe diversas melhorias ao ciclo do desenvolvimento dos softwares desta equipe, a saber: maior organização e produtividade, melhoria na qualidade e na rastreabilidade das tarefas a serem executadas; facilidade de documentação das regras negociais; transparência; e por fim, a utilização de relatórios gerenciais que permitem aos gestores melhor acompanhamento dos projetos e alocação dos recursos humanos da área.</w:t>
      </w:r>
    </w:p>
    <w:p w14:paraId="175A10A9"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Após esse estudo, por meio do processo administrativo de número 19.00.6300.0000769/2021-87, foi realizada licitação e contratação das ferramentas Atlassian, as quais vem sendo utilizadas pelas equipes da Secretaria de Tecnologia da Informação desde 2021. Destaca-se que tais ferramentas são mundialmente utilizadas pelas áreas de tecnologia da informação, inclusive por diversos órgãos públicos e fornecem uma visão gerencial completa do ciclo de vida dos produtos desenvolvidos.</w:t>
      </w:r>
    </w:p>
    <w:p w14:paraId="753DE375"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Em janeiro de 2024, a Secretaria de Tecnologia da informação consultou a empresa contratada sobre a prorrogação do contrato, o qual venceria em 08/07/2024, mas a empresa manifestou desinteresse, conforme documento SEI 0938774.</w:t>
      </w:r>
    </w:p>
    <w:p w14:paraId="624BE4F4"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Complementarmente, considerando a sempre crescente dependência dos serviços de TI pelas áreas de negócio do CNMP, a STI é constantemente impulsionada a aprimorar seus processos internos, a melhorar sua eficiência e a minimizar os riscos decorrentes de sua atuação etc. Neste cenário, muitas das novas práticas e abordagens que são desenvolvidas e implantadas com sucesso nas diversas organizações mundiais, sejam do setor privado ou do setor público, têm potencial de serem adotadas com sucesso pelo CNMP.</w:t>
      </w:r>
    </w:p>
    <w:p w14:paraId="149B62BF"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lastRenderedPageBreak/>
        <w:t>Considerando os benefícios trazidos pelas ferramentas nos últimos anos, tais como a melhor gestão do ciclo de vida do processo de desenvolvimento dos softwares produzidos; a maior produtividade da equipe devido à transparência no processo de desenvolvimento; a melhor rastreabilidade das tarefas e dos prazos existentes; o melhor gerenciamento da documentação dos projetos; a maior eficiência da gestão da equipe que está atuando nos projetos, facilitando a tomada de decisões dos gestores; a obtenção de relatórios automáticos de produtividade da equipe e dos projetos, incluindo a gestão dos níveis de serviço das equipes terceirizadas; a utilização de um repositório web centralizado de toda a documentação técnica, regras de negócio, protótipos de interface e comunicação entre as equipes para o desenvolvimento dos Sistemas; torna-se evidente a necessidade de manutenção das licenças, e portanto, nova contratação.</w:t>
      </w:r>
    </w:p>
    <w:p w14:paraId="282807C3" w14:textId="77777777" w:rsidR="00A71621" w:rsidRPr="00E739D4" w:rsidRDefault="00A71621" w:rsidP="00A71621">
      <w:pPr>
        <w:pStyle w:val="Default"/>
        <w:numPr>
          <w:ilvl w:val="1"/>
          <w:numId w:val="13"/>
        </w:numPr>
        <w:spacing w:line="360" w:lineRule="auto"/>
        <w:ind w:left="0" w:firstLine="0"/>
        <w:jc w:val="both"/>
        <w:rPr>
          <w:rFonts w:eastAsia="Times New Roman"/>
          <w:color w:val="000000" w:themeColor="text1"/>
        </w:rPr>
      </w:pPr>
      <w:r w:rsidRPr="00E739D4">
        <w:rPr>
          <w:rFonts w:eastAsia="Times New Roman"/>
          <w:color w:val="000000" w:themeColor="text1"/>
        </w:rPr>
        <w:t>A respeito da quantidade de licenças a ser contratada, cabem as seguintes observações, também constantes do ETP:</w:t>
      </w:r>
    </w:p>
    <w:p w14:paraId="22BE9D88" w14:textId="77777777" w:rsidR="00A71621" w:rsidRPr="00E739D4" w:rsidRDefault="00A71621" w:rsidP="00A71621">
      <w:pPr>
        <w:pStyle w:val="Default"/>
        <w:numPr>
          <w:ilvl w:val="2"/>
          <w:numId w:val="13"/>
        </w:numPr>
        <w:spacing w:line="360" w:lineRule="auto"/>
        <w:ind w:left="0" w:firstLine="0"/>
        <w:jc w:val="both"/>
        <w:rPr>
          <w:rFonts w:eastAsia="Times New Roman"/>
        </w:rPr>
      </w:pPr>
      <w:r w:rsidRPr="00E739D4">
        <w:rPr>
          <w:rFonts w:eastAsia="Times New Roman"/>
          <w:color w:val="000000" w:themeColor="text1"/>
        </w:rPr>
        <w:t>Atualmente estão sendo usadas 41 licenças da ferramenta Atlassian Confluence e 43 licenças da ferramenta Jira.</w:t>
      </w:r>
    </w:p>
    <w:p w14:paraId="05AE2E25" w14:textId="77777777" w:rsidR="00A71621" w:rsidRPr="00E739D4" w:rsidRDefault="00A71621" w:rsidP="00A71621">
      <w:pPr>
        <w:pStyle w:val="Default"/>
        <w:numPr>
          <w:ilvl w:val="2"/>
          <w:numId w:val="13"/>
        </w:numPr>
        <w:spacing w:line="360" w:lineRule="auto"/>
        <w:ind w:left="0" w:firstLine="0"/>
        <w:jc w:val="both"/>
        <w:rPr>
          <w:rFonts w:eastAsia="Times New Roman"/>
          <w:color w:val="000000" w:themeColor="text1"/>
        </w:rPr>
      </w:pPr>
      <w:r w:rsidRPr="00E739D4">
        <w:rPr>
          <w:rFonts w:eastAsia="Times New Roman"/>
          <w:color w:val="000000" w:themeColor="text1"/>
        </w:rPr>
        <w:t xml:space="preserve">Para esses dois produtos, a Atlassian trabalha com faixas de quantitativos de licença para contratação. Assim, não é possível contratar um número exato de licenças, mas uma faixa. Para o número de licenças utilizadas atualmente, citado no item anterior, a faixa correspondente vai de 26 a 50 licenças. </w:t>
      </w:r>
    </w:p>
    <w:p w14:paraId="062CFCB7" w14:textId="77777777" w:rsidR="00A71621" w:rsidRPr="00E739D4" w:rsidRDefault="00A71621" w:rsidP="00A71621">
      <w:pPr>
        <w:pStyle w:val="Default"/>
        <w:numPr>
          <w:ilvl w:val="2"/>
          <w:numId w:val="13"/>
        </w:numPr>
        <w:spacing w:line="360" w:lineRule="auto"/>
        <w:ind w:left="0" w:firstLine="0"/>
        <w:jc w:val="both"/>
        <w:rPr>
          <w:rFonts w:eastAsia="Times New Roman"/>
        </w:rPr>
      </w:pPr>
      <w:r w:rsidRPr="00E739D4">
        <w:rPr>
          <w:rFonts w:eastAsia="Times New Roman"/>
          <w:color w:val="000000" w:themeColor="text1"/>
        </w:rPr>
        <w:t>Considerando tais faixas de licenciamento, e que a necessidade mínima de licenças a serem utilizadas para o CNMP é de 41 licenças, deve-se contratar a faixa de 26 a 50 usuários. Como o preço é fixo para esse intervalo, independentemente da quantidade de licenças, opta-se pela aquisição de 50 licenças, absorvendo assim também as necessidades futuras do CNMP.</w:t>
      </w:r>
      <w:r w:rsidRPr="00E739D4">
        <w:br/>
      </w:r>
    </w:p>
    <w:p w14:paraId="06E79F99" w14:textId="77777777" w:rsidR="00A71621" w:rsidRPr="00E739D4" w:rsidRDefault="00A71621" w:rsidP="00A71621">
      <w:pPr>
        <w:pStyle w:val="Default"/>
        <w:numPr>
          <w:ilvl w:val="1"/>
          <w:numId w:val="13"/>
        </w:numPr>
        <w:spacing w:line="360" w:lineRule="auto"/>
        <w:ind w:left="0" w:firstLine="0"/>
        <w:jc w:val="both"/>
        <w:rPr>
          <w:rFonts w:eastAsia="Times New Roman"/>
          <w:color w:val="000000" w:themeColor="text1"/>
        </w:rPr>
      </w:pPr>
      <w:r w:rsidRPr="00E739D4">
        <w:rPr>
          <w:rFonts w:eastAsia="Times New Roman"/>
          <w:b/>
          <w:bCs/>
          <w:color w:val="auto"/>
        </w:rPr>
        <w:t>Do parcelamento ou não do objeto</w:t>
      </w:r>
    </w:p>
    <w:p w14:paraId="7EE25D03" w14:textId="77777777" w:rsidR="00A71621" w:rsidRPr="00E739D4" w:rsidRDefault="00A71621" w:rsidP="00A71621">
      <w:pPr>
        <w:pStyle w:val="Default"/>
        <w:numPr>
          <w:ilvl w:val="2"/>
          <w:numId w:val="13"/>
        </w:numPr>
        <w:spacing w:line="360" w:lineRule="auto"/>
        <w:ind w:left="0" w:firstLine="0"/>
        <w:jc w:val="both"/>
        <w:rPr>
          <w:rFonts w:eastAsia="Times New Roman"/>
          <w:color w:val="000000" w:themeColor="text1"/>
          <w:sz w:val="22"/>
          <w:szCs w:val="22"/>
        </w:rPr>
      </w:pPr>
      <w:r w:rsidRPr="00E739D4">
        <w:rPr>
          <w:rFonts w:eastAsia="Times New Roman"/>
          <w:color w:val="000000" w:themeColor="text1"/>
        </w:rPr>
        <w:t>Para as ferramentas Atlassian Jira e Atlassian Confluence, existe dependência técnica da aquisição em um único lote, para que se obtenha o benefício da integração entre as ferramentas, as quais devem estar instaladas em um único domínio na nuvem. Dessa forma, a aquisição das licenças das referidas ferramentas deve ser feita tratando-as como um único lote.</w:t>
      </w:r>
      <w:r w:rsidRPr="00E739D4">
        <w:br/>
      </w:r>
    </w:p>
    <w:p w14:paraId="4D173147"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b/>
          <w:bCs/>
        </w:rPr>
      </w:pPr>
      <w:r w:rsidRPr="00E739D4">
        <w:rPr>
          <w:rFonts w:ascii="Times New Roman" w:eastAsia="Times New Roman" w:hAnsi="Times New Roman" w:cs="Times New Roman"/>
          <w:b/>
          <w:bCs/>
        </w:rPr>
        <w:t>Da Conexão Entre a Contratação e o Planejamento Existente</w:t>
      </w:r>
    </w:p>
    <w:p w14:paraId="0DCA4DEF"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lastRenderedPageBreak/>
        <w:t>A presente contratação está prevista no Plano Anual de Contratação – PAC – 2024, como ação PG_24_STI_011 - Ferramentas JIRA e Confluence.</w:t>
      </w:r>
      <w:r w:rsidRPr="00E739D4">
        <w:rPr>
          <w:rFonts w:ascii="Times New Roman" w:hAnsi="Times New Roman" w:cs="Times New Roman"/>
        </w:rPr>
        <w:br/>
      </w:r>
    </w:p>
    <w:p w14:paraId="251C74D6"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b/>
          <w:bCs/>
        </w:rPr>
      </w:pPr>
      <w:r w:rsidRPr="00E739D4">
        <w:rPr>
          <w:rFonts w:ascii="Times New Roman" w:eastAsia="Times New Roman" w:hAnsi="Times New Roman" w:cs="Times New Roman"/>
          <w:b/>
          <w:bCs/>
        </w:rPr>
        <w:t>Do Serviço Contínuo e do Prazo Plurianual do Contrato</w:t>
      </w:r>
    </w:p>
    <w:p w14:paraId="4FBAF342"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 xml:space="preserve">Conforme já mencionado anteriormente, o uso da solução em estudo iniciou-se em junho de 2020 trazendo diversas melhorias ao ciclo do desenvolvimento dos softwares desta equipe, logo, sua interrupção pode impactar negativamente as atividades de desenvolvimento e manutenção de sistemas no CNMP. Ante o exposto, resta comprovada a essencialidade e a natureza continuada do serviço.  </w:t>
      </w:r>
    </w:p>
    <w:p w14:paraId="521309AF"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Considerando que não existe previsão da extinção desta demanda, somando-se, ainda, o custo da otimização/redução de trabalho em múltiplas equipes envolvidas na contratação, comprova-se economicamente vantajosa a contratação plurianual em detrimento a anual.</w:t>
      </w:r>
    </w:p>
    <w:p w14:paraId="3F676F31" w14:textId="040D080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Portanto, registra-se que o Contrato terá vigência de 5 (cinco) anos podendo, a critério da Administração, ser prorrogado sucessivamente, até o limite de 10 (dez) anos, conforme artigos 106 e 107 da Lei</w:t>
      </w:r>
      <w:r w:rsidR="001038E1">
        <w:rPr>
          <w:rFonts w:ascii="Times New Roman" w:eastAsia="Times New Roman" w:hAnsi="Times New Roman" w:cs="Times New Roman"/>
        </w:rPr>
        <w:t xml:space="preserve"> nº</w:t>
      </w:r>
      <w:r w:rsidRPr="00E739D4">
        <w:rPr>
          <w:rFonts w:ascii="Times New Roman" w:eastAsia="Times New Roman" w:hAnsi="Times New Roman" w:cs="Times New Roman"/>
        </w:rPr>
        <w:t xml:space="preserve"> 14.133/2021.</w:t>
      </w:r>
      <w:r w:rsidRPr="00E739D4">
        <w:rPr>
          <w:rFonts w:ascii="Times New Roman" w:hAnsi="Times New Roman" w:cs="Times New Roman"/>
        </w:rPr>
        <w:br/>
      </w:r>
    </w:p>
    <w:p w14:paraId="7E2184DC"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b/>
          <w:bCs/>
        </w:rPr>
        <w:t>Da Ausência de Critérios de Sustentabilidade</w:t>
      </w:r>
    </w:p>
    <w:p w14:paraId="66F2F8DC"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Por se tratar de contratação de licenças para utilização de software em nuvem, não há impactos ambientais previstos, e, portanto, não há critérios de sustentabilidade a serem considerados.</w:t>
      </w:r>
      <w:r w:rsidRPr="00E739D4">
        <w:rPr>
          <w:rFonts w:ascii="Times New Roman" w:hAnsi="Times New Roman" w:cs="Times New Roman"/>
        </w:rPr>
        <w:br/>
      </w:r>
    </w:p>
    <w:p w14:paraId="12420364"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b/>
          <w:bCs/>
          <w:color w:val="000000" w:themeColor="text1"/>
        </w:rPr>
        <w:t>Da natureza do objeto</w:t>
      </w:r>
    </w:p>
    <w:p w14:paraId="0988C349"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Style w:val="normaltextrun"/>
          <w:rFonts w:ascii="Times New Roman" w:eastAsia="Times New Roman" w:hAnsi="Times New Roman" w:cs="Times New Roman"/>
          <w:shd w:val="clear" w:color="auto" w:fill="FFFFFF"/>
        </w:rPr>
        <w:t>Os serviços, objeto deste termo de referência, são considerados comuns, pois os padrões de desempenho e qualidade podem ser objetivamente definidos por meio de especificações usuais de mercado, portanto, enquadram-se na categoria de bens e serviços comuns de que trata o inciso XIII, art. 6º, da Lei nº 14.133/2021.</w:t>
      </w:r>
      <w:r w:rsidRPr="00E739D4">
        <w:rPr>
          <w:rStyle w:val="eop"/>
          <w:rFonts w:ascii="Times New Roman" w:eastAsia="Times New Roman" w:hAnsi="Times New Roman" w:cs="Times New Roman"/>
          <w:shd w:val="clear" w:color="auto" w:fill="FFFFFF"/>
        </w:rPr>
        <w:t> </w:t>
      </w:r>
    </w:p>
    <w:p w14:paraId="5EB88496" w14:textId="77777777" w:rsidR="00A71621" w:rsidRPr="00E739D4" w:rsidRDefault="00A71621" w:rsidP="00A71621">
      <w:pPr>
        <w:pStyle w:val="Default"/>
        <w:spacing w:line="360" w:lineRule="auto"/>
        <w:ind w:firstLine="720"/>
        <w:jc w:val="both"/>
        <w:rPr>
          <w:rFonts w:eastAsia="Times New Roman"/>
          <w:color w:val="auto"/>
        </w:rPr>
      </w:pPr>
    </w:p>
    <w:p w14:paraId="67C349C1"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DESCRIÇÃO DO OBJETO</w:t>
      </w:r>
    </w:p>
    <w:p w14:paraId="49F15418"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Funcionalidades requeridas para o software </w:t>
      </w:r>
      <w:r w:rsidRPr="00E739D4">
        <w:rPr>
          <w:rFonts w:eastAsia="Times New Roman"/>
          <w:b/>
          <w:bCs/>
          <w:color w:val="auto"/>
        </w:rPr>
        <w:t>Atlassian Jira</w:t>
      </w:r>
      <w:r w:rsidRPr="00E739D4">
        <w:rPr>
          <w:rFonts w:eastAsia="Times New Roman"/>
          <w:color w:val="auto"/>
        </w:rPr>
        <w:t xml:space="preserve">: </w:t>
      </w:r>
    </w:p>
    <w:p w14:paraId="4A33F489"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Criação de projetos ágeis. </w:t>
      </w:r>
    </w:p>
    <w:p w14:paraId="4639011D"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Inclusão de membros da equipe nos projetos, com gerenciamento de permissões por membro / projeto. </w:t>
      </w:r>
    </w:p>
    <w:p w14:paraId="13EC8B1B"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lastRenderedPageBreak/>
        <w:t xml:space="preserve">Criação de backlogs dos produtos para os projetos.  </w:t>
      </w:r>
    </w:p>
    <w:p w14:paraId="74A14EEA"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Criação de sprints a partir dos backlogs ou tarefas existentes. </w:t>
      </w:r>
    </w:p>
    <w:p w14:paraId="6B5D6B7B"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Gestão de tarefas que contenha no mínimo as seguintes funcionalidades: </w:t>
      </w:r>
    </w:p>
    <w:p w14:paraId="79F12CEA"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Anexar documentos nas tarefas. Exemplos de extensões que deverão ser aceitas: PNG, JPG, PDF, DOC e Docx, ODS, txt entre outras extensões mais comuns de mercado. </w:t>
      </w:r>
    </w:p>
    <w:p w14:paraId="3455081E"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Relacionar a tarefa com itens do Atlassian Confluence. </w:t>
      </w:r>
    </w:p>
    <w:p w14:paraId="3D252B29"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Atribuir tarefas à membros da equipe. </w:t>
      </w:r>
    </w:p>
    <w:p w14:paraId="55F58994"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Pontuar uma tarefa de acordo com seu grau de complexidade e sua prioridade. </w:t>
      </w:r>
    </w:p>
    <w:p w14:paraId="47ABC9C2"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Classificar ou incluir “labels” informando o tipo da tarefa: correção de bug, nova funcionalidade, melhoria; etc. </w:t>
      </w:r>
    </w:p>
    <w:p w14:paraId="2467ECE6"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Incluir as tarefas em backlogs ou sprints dos produtos em desenvolvimento. </w:t>
      </w:r>
    </w:p>
    <w:p w14:paraId="41F7E9BA"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Incluir subtarefas à tarefa principal. As subtarefas deverão possuir as mesmas funcionalidades listadas no item 3.1.5 e subitens. </w:t>
      </w:r>
    </w:p>
    <w:p w14:paraId="5ECE6AEC"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trabalhar com múltiplos projetos </w:t>
      </w:r>
    </w:p>
    <w:p w14:paraId="2FE8BE38"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Os usuários do sistema poderão compartilhar, discutir, contribuir, coordenar e localizar informações registradas nos projetos pela ferramenta; </w:t>
      </w:r>
    </w:p>
    <w:p w14:paraId="0ED6460F" w14:textId="77777777" w:rsidR="00A71621" w:rsidRPr="00E739D4" w:rsidRDefault="00A71621" w:rsidP="00A71621">
      <w:pPr>
        <w:pStyle w:val="PargrafodaLista"/>
        <w:rPr>
          <w:rFonts w:ascii="Times New Roman" w:eastAsia="Times New Roman" w:hAnsi="Times New Roman" w:cs="Times New Roman"/>
        </w:rPr>
      </w:pPr>
      <w:r w:rsidRPr="00E739D4">
        <w:rPr>
          <w:rFonts w:ascii="Times New Roman" w:eastAsia="Times New Roman" w:hAnsi="Times New Roman" w:cs="Times New Roman"/>
        </w:rPr>
        <w:t xml:space="preserve">Promover o desenvolvimento, colaboração entre times, colaboração e adaptabilidade aos processos através do ciclo de vida do projeto; </w:t>
      </w:r>
    </w:p>
    <w:p w14:paraId="4D4A6D83"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Disponibilizar o Agile Planning Board, que habilita os usuários a trabalharem mais rapidamente entre itens do projeto, como backlogs, sprints e releases; </w:t>
      </w:r>
    </w:p>
    <w:p w14:paraId="3B58200B"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a customização de workflows e campos de formulários </w:t>
      </w:r>
    </w:p>
    <w:p w14:paraId="3ED21D96"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a criação e automação de fluxos de trabalho. </w:t>
      </w:r>
    </w:p>
    <w:p w14:paraId="1DC5EA4C"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Disponibilizar ferramenta de relatórios customizáveis com a possibilidade de construção de tabelas dinâmicas. </w:t>
      </w:r>
    </w:p>
    <w:p w14:paraId="4CBA212D"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Exportar relatórios e gráficos para softwares de planilhas e/ou editores de textos mais comuns do mercado; </w:t>
      </w:r>
    </w:p>
    <w:p w14:paraId="1B97A4B3"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Importar ou exportar informações dos projetos para arquivo texto (CSV) ou PDF. </w:t>
      </w:r>
    </w:p>
    <w:p w14:paraId="23962957"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a rastreabilidade das demandas (issues) e requisições para os pacotes de trabalho, bem como acesso ao códigos-fontes relacionados (quando o artefato estiver integrado a ferramenta de controle de versão); </w:t>
      </w:r>
    </w:p>
    <w:p w14:paraId="52BCBEEE"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lastRenderedPageBreak/>
        <w:t xml:space="preserve">Versionar todas as mudanças realizadas com possibilidade de consulta, através de logs de auditoria; </w:t>
      </w:r>
    </w:p>
    <w:p w14:paraId="2DF57F83"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Possuir pesquisa textual para todos os artefatos produzidos; </w:t>
      </w:r>
    </w:p>
    <w:p w14:paraId="3E299045"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o arquivamento de projetos. </w:t>
      </w:r>
    </w:p>
    <w:p w14:paraId="5B906C13"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a automação de múltiplos projetos. </w:t>
      </w:r>
    </w:p>
    <w:p w14:paraId="4E8EF9E8"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cópias de segurança (backups) dos projetos e de todo conteúdo gerenciado pela ferramenta; </w:t>
      </w:r>
    </w:p>
    <w:p w14:paraId="5E160D6D"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Integração completa com RESTful API; </w:t>
      </w:r>
    </w:p>
    <w:p w14:paraId="0F0DE7C4"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Integração com gerenciadores de versão: Git e Gitlab; </w:t>
      </w:r>
    </w:p>
    <w:p w14:paraId="23810386"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Suporte a língua portuguesa (Brasil). </w:t>
      </w:r>
      <w:r w:rsidRPr="00E739D4">
        <w:rPr>
          <w:rFonts w:ascii="Times New Roman" w:eastAsia="Times New Roman" w:hAnsi="Times New Roman" w:cs="Times New Roman"/>
        </w:rPr>
        <w:br/>
      </w:r>
    </w:p>
    <w:p w14:paraId="277103CC" w14:textId="77777777" w:rsidR="00A71621" w:rsidRPr="00E739D4" w:rsidRDefault="00A71621" w:rsidP="00A71621">
      <w:pPr>
        <w:pStyle w:val="PargrafodaLista"/>
        <w:numPr>
          <w:ilvl w:val="1"/>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Funcionalidades requeridas para o software </w:t>
      </w:r>
      <w:r w:rsidRPr="00E739D4">
        <w:rPr>
          <w:rFonts w:ascii="Times New Roman" w:eastAsia="Times New Roman" w:hAnsi="Times New Roman" w:cs="Times New Roman"/>
          <w:b/>
          <w:bCs/>
        </w:rPr>
        <w:t>Atlassian Confluence</w:t>
      </w:r>
      <w:r w:rsidRPr="00E739D4">
        <w:rPr>
          <w:rFonts w:ascii="Times New Roman" w:eastAsia="Times New Roman" w:hAnsi="Times New Roman" w:cs="Times New Roman"/>
        </w:rPr>
        <w:t xml:space="preserve">: </w:t>
      </w:r>
    </w:p>
    <w:p w14:paraId="35AB73F7"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Criação de páginas e dashboards personalizados. </w:t>
      </w:r>
    </w:p>
    <w:p w14:paraId="0D8C8FD1"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Criação de espaços para os projetos de desenvolvimento com possibilidade de inclusão de toda a documentação dos projetos nesses espaços (documentos de visão, histórias de usuário, documentos de requisitos, fluxogramas negociais, modelos de dados, etc). De modo que se tenha um repositório único de conhecimento, o qual facilita a colaboração entre os times e o engajamento das equipes. </w:t>
      </w:r>
    </w:p>
    <w:p w14:paraId="64760A88"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Inclusão de membros da equipe nos espaços, com gerenciamento de permissões por membro / espaço. </w:t>
      </w:r>
    </w:p>
    <w:p w14:paraId="1F7EF9CC"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que as equipes trabalhem com múltiplos espaços ou projetos. </w:t>
      </w:r>
    </w:p>
    <w:p w14:paraId="6541BA49"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Os usuários da ferramenta poderão armazenar, compartilhar, discutir, contribuir, coordenar e localizar informações registradas nos espaços pela ferramenta; </w:t>
      </w:r>
    </w:p>
    <w:p w14:paraId="25945EAF"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Promover o desenvolvimento, colaboração entre times, colaboração e adaptabilidade aos processos através do ciclo de vida do projeto; </w:t>
      </w:r>
    </w:p>
    <w:p w14:paraId="48012316"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Disponibilizar ferramenta de relatórios customizáveis com a possibilidade de construção de tabelas dinâmicas  </w:t>
      </w:r>
    </w:p>
    <w:p w14:paraId="6EABCFB7"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Exportar relatórios e gráficos para softwares de planilhas e/ou editores de textos mais comuns do mercado; </w:t>
      </w:r>
    </w:p>
    <w:p w14:paraId="504C9FAF"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Importar ou exportar informações dos projetos para arquivo texto (CSV) ou PDF. </w:t>
      </w:r>
    </w:p>
    <w:p w14:paraId="2696CE53"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lastRenderedPageBreak/>
        <w:t xml:space="preserve">Versionar todas as mudanças realizadas com possibilidade de consulta, através de logs de auditoria; </w:t>
      </w:r>
    </w:p>
    <w:p w14:paraId="02760027"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Possuir pesquisa textual para todos os artefatos produzidos; </w:t>
      </w:r>
    </w:p>
    <w:p w14:paraId="03F07BEA"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Permitir cópias de segurança (backups) dos projetos e de todo conteúdo gerenciado pela ferramenta; </w:t>
      </w:r>
    </w:p>
    <w:p w14:paraId="3BCE65C6"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Integração completa com RESTful API; </w:t>
      </w:r>
    </w:p>
    <w:p w14:paraId="78233C60"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Integração com gerenciadores de versão: Git e Gitlab; </w:t>
      </w:r>
    </w:p>
    <w:p w14:paraId="7AD02F86"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Suporte a língua portuguesa (Brasil).</w:t>
      </w:r>
      <w:r w:rsidRPr="00E739D4">
        <w:rPr>
          <w:rFonts w:ascii="Times New Roman" w:eastAsia="Times New Roman" w:hAnsi="Times New Roman" w:cs="Times New Roman"/>
        </w:rPr>
        <w:br/>
      </w:r>
    </w:p>
    <w:p w14:paraId="1FBC233D" w14:textId="77777777" w:rsidR="00A71621" w:rsidRPr="00E739D4" w:rsidRDefault="00A71621" w:rsidP="00A71621">
      <w:pPr>
        <w:pStyle w:val="PargrafodaLista"/>
        <w:numPr>
          <w:ilvl w:val="1"/>
          <w:numId w:val="13"/>
        </w:numPr>
        <w:spacing w:after="200" w:line="360" w:lineRule="auto"/>
        <w:ind w:left="360"/>
        <w:rPr>
          <w:rFonts w:ascii="Times New Roman" w:eastAsia="Times New Roman" w:hAnsi="Times New Roman" w:cs="Times New Roman"/>
        </w:rPr>
      </w:pPr>
      <w:r w:rsidRPr="00E739D4">
        <w:rPr>
          <w:rFonts w:ascii="Times New Roman" w:eastAsia="Times New Roman" w:hAnsi="Times New Roman" w:cs="Times New Roman"/>
        </w:rPr>
        <w:t xml:space="preserve">Dinâmica da execução do contrato: </w:t>
      </w:r>
    </w:p>
    <w:p w14:paraId="0FA0A2DF" w14:textId="77777777" w:rsidR="00A71621" w:rsidRPr="00E739D4" w:rsidRDefault="00A71621" w:rsidP="00A71621">
      <w:pPr>
        <w:pStyle w:val="PargrafodaLista"/>
        <w:numPr>
          <w:ilvl w:val="2"/>
          <w:numId w:val="13"/>
        </w:numPr>
        <w:spacing w:after="200" w:line="360" w:lineRule="auto"/>
        <w:ind w:left="180"/>
        <w:rPr>
          <w:rFonts w:ascii="Times New Roman" w:eastAsia="Times New Roman" w:hAnsi="Times New Roman" w:cs="Times New Roman"/>
        </w:rPr>
      </w:pPr>
      <w:r w:rsidRPr="00E739D4">
        <w:rPr>
          <w:rFonts w:ascii="Times New Roman" w:eastAsia="Times New Roman" w:hAnsi="Times New Roman" w:cs="Times New Roman"/>
        </w:rPr>
        <w:t xml:space="preserve">A Contratada deverá disponibilizar acesso às ferramentas Jira e Confluence na internet, permitindo acesso via navegador, sem exigência de qualquer produto adicional na estação de trabalho do usuário licenciado, cuja disponibilidade será de 24 horas, salvo interrupções previamente comunicadas pela Contratada. </w:t>
      </w:r>
    </w:p>
    <w:p w14:paraId="2094F1F9" w14:textId="77777777" w:rsidR="00A71621" w:rsidRPr="00E739D4" w:rsidRDefault="00A71621" w:rsidP="00A71621">
      <w:pPr>
        <w:pStyle w:val="PargrafodaLista"/>
        <w:numPr>
          <w:ilvl w:val="2"/>
          <w:numId w:val="13"/>
        </w:numPr>
        <w:spacing w:after="200" w:line="360" w:lineRule="auto"/>
        <w:ind w:left="180"/>
        <w:rPr>
          <w:rFonts w:ascii="Times New Roman" w:eastAsia="Times New Roman" w:hAnsi="Times New Roman" w:cs="Times New Roman"/>
        </w:rPr>
      </w:pPr>
      <w:r w:rsidRPr="00E739D4">
        <w:rPr>
          <w:rFonts w:ascii="Times New Roman" w:eastAsia="Times New Roman" w:hAnsi="Times New Roman" w:cs="Times New Roman"/>
        </w:rPr>
        <w:t xml:space="preserve">As ferramentas poderão ser personalizadas na língua portuguesa.   </w:t>
      </w:r>
    </w:p>
    <w:p w14:paraId="0D139056"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b/>
          <w:bCs/>
          <w:color w:val="auto"/>
        </w:rPr>
      </w:pPr>
      <w:r w:rsidRPr="00E739D4">
        <w:rPr>
          <w:rFonts w:eastAsia="Times New Roman"/>
          <w:b/>
          <w:bCs/>
          <w:color w:val="auto"/>
        </w:rPr>
        <w:t>ADEQUAÇÃO ORÇAMENTÁRIA</w:t>
      </w:r>
    </w:p>
    <w:p w14:paraId="4294F388"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Os recursos dessa contratação estão consignados no orçamento da União para 2024, no Plano Interno 24STI11, PTRES 174664 e Natureza de Despesa 3.3.90.40.19 - Computação em Nuvem - Software como Serviço (SAAS).</w:t>
      </w:r>
    </w:p>
    <w:p w14:paraId="674F7C66" w14:textId="77777777" w:rsidR="00A71621" w:rsidRPr="00E739D4" w:rsidRDefault="00A71621" w:rsidP="00A71621">
      <w:pPr>
        <w:pStyle w:val="Default"/>
        <w:spacing w:line="360" w:lineRule="auto"/>
        <w:jc w:val="both"/>
        <w:rPr>
          <w:rFonts w:eastAsia="Times New Roman"/>
          <w:color w:val="auto"/>
        </w:rPr>
      </w:pPr>
    </w:p>
    <w:p w14:paraId="6F6446A5"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b/>
          <w:bCs/>
          <w:color w:val="000000" w:themeColor="text1"/>
        </w:rPr>
      </w:pPr>
      <w:r w:rsidRPr="00E739D4">
        <w:rPr>
          <w:rFonts w:eastAsia="Times New Roman"/>
          <w:b/>
          <w:bCs/>
          <w:color w:val="auto"/>
        </w:rPr>
        <w:t>VIGÊNCIA DO CONTRATO</w:t>
      </w:r>
    </w:p>
    <w:p w14:paraId="74F70FDD"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O Contrato terá vigência por 5 anos, contados a partir da data da sua assinatura, podendo, a critério da Administração, ser prorrogado sucessivamente, até o limite de 10 (dez) anos, conforme artigos 106 e 107 da Lei nº 14.133/2021; </w:t>
      </w:r>
    </w:p>
    <w:p w14:paraId="45288F17"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40063E4C" w14:textId="77777777" w:rsidR="00A71621" w:rsidRPr="00E739D4" w:rsidRDefault="00A71621" w:rsidP="00A71621">
      <w:pPr>
        <w:pStyle w:val="PargrafodaLista"/>
        <w:numPr>
          <w:ilvl w:val="2"/>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00E739D4">
        <w:rPr>
          <w:rFonts w:ascii="Times New Roman" w:eastAsia="Times New Roman" w:hAnsi="Times New Roman" w:cs="Times New Roman"/>
          <w:color w:val="000000" w:themeColor="text1"/>
        </w:rPr>
        <w:t xml:space="preserve">(Art. 90. § 1º, </w:t>
      </w:r>
      <w:r w:rsidRPr="00E739D4">
        <w:rPr>
          <w:rFonts w:ascii="Times New Roman" w:eastAsia="Times New Roman" w:hAnsi="Times New Roman" w:cs="Times New Roman"/>
        </w:rPr>
        <w:t>da Lei nº 14.133/2021</w:t>
      </w:r>
      <w:r w:rsidRPr="00E739D4">
        <w:rPr>
          <w:rFonts w:ascii="Times New Roman" w:eastAsia="Times New Roman" w:hAnsi="Times New Roman" w:cs="Times New Roman"/>
          <w:color w:val="000000" w:themeColor="text1"/>
        </w:rPr>
        <w:t>)</w:t>
      </w:r>
    </w:p>
    <w:p w14:paraId="4A90B463" w14:textId="77777777" w:rsidR="00A71621" w:rsidRPr="00E739D4" w:rsidRDefault="00A71621" w:rsidP="00A71621">
      <w:pPr>
        <w:pStyle w:val="Default"/>
        <w:spacing w:line="360" w:lineRule="auto"/>
        <w:jc w:val="both"/>
        <w:rPr>
          <w:rFonts w:eastAsia="Times New Roman"/>
          <w:color w:val="auto"/>
        </w:rPr>
      </w:pPr>
    </w:p>
    <w:p w14:paraId="2C651E72" w14:textId="77777777" w:rsidR="00A71621" w:rsidRPr="00E739D4" w:rsidRDefault="00A71621" w:rsidP="00A71621">
      <w:pPr>
        <w:pStyle w:val="Default"/>
        <w:numPr>
          <w:ilvl w:val="0"/>
          <w:numId w:val="13"/>
        </w:numPr>
        <w:shd w:val="clear" w:color="auto" w:fill="BFBFBF" w:themeFill="background1" w:themeFillShade="BF"/>
        <w:ind w:left="0" w:firstLine="0"/>
        <w:jc w:val="both"/>
        <w:rPr>
          <w:rFonts w:eastAsia="Times New Roman"/>
          <w:b/>
          <w:bCs/>
          <w:color w:val="auto"/>
          <w:sz w:val="20"/>
          <w:szCs w:val="20"/>
        </w:rPr>
      </w:pPr>
      <w:r w:rsidRPr="00E739D4">
        <w:rPr>
          <w:rFonts w:eastAsia="Times New Roman"/>
          <w:b/>
          <w:bCs/>
          <w:color w:val="auto"/>
        </w:rPr>
        <w:lastRenderedPageBreak/>
        <w:t xml:space="preserve">REAJUSTE </w:t>
      </w:r>
    </w:p>
    <w:p w14:paraId="3E4DC525"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Os preços contratados são fixos e irreajustáveis no prazo de um ano contado da data do orçamento estimado, em __/__/____.</w:t>
      </w:r>
    </w:p>
    <w:p w14:paraId="4890EC17"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Após o interregno de um ano, os preços iniciais poderão ser reajustados, mediante a aplicação, pelo Contratante, do índice ICTI, exclusivamente para as obrigações iniciadas e concluídas após a ocorrência da anualidade.</w:t>
      </w:r>
    </w:p>
    <w:p w14:paraId="7ABE0B6A"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Nos reajustes subsequentes ao primeiro, o interregno mínimo de um ano será contado a partir dos efeitos financeiros do último reajuste.</w:t>
      </w:r>
    </w:p>
    <w:p w14:paraId="67C8D246"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Os reajustes deverão ser precedidos de solicitação da CONTRATADA.</w:t>
      </w:r>
    </w:p>
    <w:p w14:paraId="1E37AF82" w14:textId="77777777" w:rsidR="00A71621" w:rsidRPr="00E739D4" w:rsidRDefault="00A71621" w:rsidP="00A71621">
      <w:pPr>
        <w:pStyle w:val="Default"/>
        <w:spacing w:line="360" w:lineRule="auto"/>
        <w:jc w:val="both"/>
        <w:rPr>
          <w:rFonts w:eastAsia="Times New Roman"/>
          <w:color w:val="auto"/>
        </w:rPr>
      </w:pPr>
    </w:p>
    <w:p w14:paraId="5954CD2A"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b/>
          <w:bCs/>
          <w:color w:val="auto"/>
        </w:rPr>
      </w:pPr>
      <w:r w:rsidRPr="00E739D4">
        <w:rPr>
          <w:rFonts w:eastAsia="Times New Roman"/>
          <w:b/>
          <w:bCs/>
          <w:color w:val="auto"/>
        </w:rPr>
        <w:t>ENTREGA, PRAZO E CRITÉRIOS DE ACEITAÇÃO DO OBJETO</w:t>
      </w:r>
    </w:p>
    <w:p w14:paraId="254FB447" w14:textId="77777777" w:rsidR="00A71621" w:rsidRPr="00E739D4" w:rsidRDefault="00A71621" w:rsidP="00A71621">
      <w:pPr>
        <w:pStyle w:val="Default"/>
        <w:spacing w:line="360" w:lineRule="auto"/>
        <w:jc w:val="both"/>
        <w:rPr>
          <w:rFonts w:eastAsia="Times New Roman"/>
          <w:color w:val="000000" w:themeColor="text1"/>
        </w:rPr>
      </w:pPr>
      <w:r w:rsidRPr="00E739D4">
        <w:rPr>
          <w:rFonts w:eastAsia="Times New Roman"/>
          <w:color w:val="000000" w:themeColor="text1"/>
        </w:rPr>
        <w:t xml:space="preserve"> </w:t>
      </w:r>
    </w:p>
    <w:p w14:paraId="7DC3D078" w14:textId="77777777" w:rsidR="00A71621" w:rsidRPr="00E739D4" w:rsidRDefault="00A71621" w:rsidP="00A71621">
      <w:pPr>
        <w:pStyle w:val="Default"/>
        <w:numPr>
          <w:ilvl w:val="1"/>
          <w:numId w:val="13"/>
        </w:numPr>
        <w:spacing w:after="240" w:line="360" w:lineRule="auto"/>
        <w:ind w:left="0" w:firstLine="0"/>
        <w:jc w:val="both"/>
        <w:rPr>
          <w:rFonts w:eastAsia="Times New Roman"/>
          <w:color w:val="000000" w:themeColor="text1"/>
        </w:rPr>
      </w:pPr>
      <w:r w:rsidRPr="00E739D4">
        <w:rPr>
          <w:rFonts w:eastAsia="Times New Roman"/>
          <w:color w:val="auto"/>
        </w:rPr>
        <w:t>A</w:t>
      </w:r>
      <w:r w:rsidRPr="00E739D4">
        <w:rPr>
          <w:rFonts w:eastAsia="Times New Roman"/>
          <w:color w:val="000000" w:themeColor="text1"/>
        </w:rPr>
        <w:t xml:space="preserve"> CONTRATADA deverá iniciar a execução das atividades de entrega do serviço, de acordo com os prazos definidos no cronograma de execução abaixo definido:</w:t>
      </w: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042"/>
        <w:gridCol w:w="4657"/>
        <w:gridCol w:w="2791"/>
      </w:tblGrid>
      <w:tr w:rsidR="00A71621" w:rsidRPr="00E739D4" w14:paraId="52AD7458" w14:textId="77777777" w:rsidTr="0098210F">
        <w:trPr>
          <w:trHeight w:val="300"/>
        </w:trPr>
        <w:tc>
          <w:tcPr>
            <w:tcW w:w="1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219323" w14:textId="77777777" w:rsidR="00A71621" w:rsidRPr="00E739D4" w:rsidRDefault="00A71621" w:rsidP="0098210F">
            <w:pPr>
              <w:ind w:left="-135" w:firstLine="135"/>
              <w:jc w:val="center"/>
              <w:rPr>
                <w:rFonts w:ascii="Times New Roman" w:eastAsia="Times New Roman" w:hAnsi="Times New Roman" w:cs="Times New Roman"/>
              </w:rPr>
            </w:pPr>
            <w:r w:rsidRPr="00E739D4">
              <w:rPr>
                <w:rFonts w:ascii="Times New Roman" w:eastAsia="Times New Roman" w:hAnsi="Times New Roman" w:cs="Times New Roman"/>
                <w:b/>
                <w:bCs/>
              </w:rPr>
              <w:t>Etapas</w:t>
            </w:r>
          </w:p>
        </w:tc>
        <w:tc>
          <w:tcPr>
            <w:tcW w:w="46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16962F" w14:textId="77777777" w:rsidR="00A71621" w:rsidRPr="00E739D4" w:rsidRDefault="00A71621" w:rsidP="0098210F">
            <w:pPr>
              <w:jc w:val="center"/>
              <w:rPr>
                <w:rFonts w:ascii="Times New Roman" w:eastAsia="Times New Roman" w:hAnsi="Times New Roman" w:cs="Times New Roman"/>
              </w:rPr>
            </w:pPr>
            <w:r w:rsidRPr="00E739D4">
              <w:rPr>
                <w:rFonts w:ascii="Times New Roman" w:eastAsia="Times New Roman" w:hAnsi="Times New Roman" w:cs="Times New Roman"/>
                <w:b/>
                <w:bCs/>
              </w:rPr>
              <w:t>Descrição das etapas</w:t>
            </w:r>
            <w:r w:rsidRPr="00E739D4">
              <w:rPr>
                <w:rFonts w:ascii="Times New Roman" w:eastAsia="Times New Roman" w:hAnsi="Times New Roman" w:cs="Times New Roman"/>
                <w:i/>
                <w:iCs/>
              </w:rPr>
              <w:t> </w:t>
            </w:r>
          </w:p>
        </w:tc>
        <w:tc>
          <w:tcPr>
            <w:tcW w:w="2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8C5533" w14:textId="77777777" w:rsidR="00A71621" w:rsidRPr="00E739D4" w:rsidRDefault="00A71621" w:rsidP="0098210F">
            <w:pPr>
              <w:ind w:left="-135" w:firstLine="135"/>
              <w:jc w:val="center"/>
              <w:rPr>
                <w:rFonts w:ascii="Times New Roman" w:eastAsia="Times New Roman" w:hAnsi="Times New Roman" w:cs="Times New Roman"/>
              </w:rPr>
            </w:pPr>
            <w:r w:rsidRPr="00E739D4">
              <w:rPr>
                <w:rFonts w:ascii="Times New Roman" w:eastAsia="Times New Roman" w:hAnsi="Times New Roman" w:cs="Times New Roman"/>
                <w:b/>
                <w:bCs/>
              </w:rPr>
              <w:t xml:space="preserve">Prazo em dias </w:t>
            </w:r>
          </w:p>
        </w:tc>
      </w:tr>
      <w:tr w:rsidR="00A71621" w:rsidRPr="00E739D4" w14:paraId="2FE412EF" w14:textId="77777777" w:rsidTr="0098210F">
        <w:trPr>
          <w:trHeight w:val="660"/>
        </w:trPr>
        <w:tc>
          <w:tcPr>
            <w:tcW w:w="1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5546AF" w14:textId="77777777" w:rsidR="00A71621" w:rsidRPr="00E739D4" w:rsidRDefault="00A71621" w:rsidP="0098210F">
            <w:pPr>
              <w:ind w:left="-135" w:firstLine="135"/>
              <w:jc w:val="center"/>
              <w:rPr>
                <w:rFonts w:ascii="Times New Roman" w:eastAsia="Times New Roman" w:hAnsi="Times New Roman" w:cs="Times New Roman"/>
              </w:rPr>
            </w:pPr>
            <w:r w:rsidRPr="00E739D4">
              <w:rPr>
                <w:rFonts w:ascii="Times New Roman" w:eastAsia="Times New Roman" w:hAnsi="Times New Roman" w:cs="Times New Roman"/>
              </w:rPr>
              <w:t>1</w:t>
            </w:r>
          </w:p>
        </w:tc>
        <w:tc>
          <w:tcPr>
            <w:tcW w:w="46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8584EF" w14:textId="77777777" w:rsidR="00A71621" w:rsidRPr="00E739D4" w:rsidRDefault="00A71621" w:rsidP="0098210F">
            <w:pPr>
              <w:jc w:val="both"/>
              <w:rPr>
                <w:rFonts w:ascii="Times New Roman" w:eastAsia="Times New Roman" w:hAnsi="Times New Roman" w:cs="Times New Roman"/>
              </w:rPr>
            </w:pPr>
            <w:r w:rsidRPr="00E739D4">
              <w:rPr>
                <w:rFonts w:ascii="Times New Roman" w:eastAsia="Times New Roman" w:hAnsi="Times New Roman" w:cs="Times New Roman"/>
              </w:rPr>
              <w:t>Reunião inicial em até 5 (cinco) dias úteis, contados da publicação do contrato, convocada pelo seu gestor, com a participação dos fiscais; da contratada; e dos demais intervenientes por ele identificados, observando, ao menos:</w:t>
            </w:r>
          </w:p>
          <w:p w14:paraId="7249AB19" w14:textId="77777777" w:rsidR="00A71621" w:rsidRPr="00E739D4" w:rsidRDefault="00A71621" w:rsidP="00A71621">
            <w:pPr>
              <w:pStyle w:val="PargrafodaLista"/>
              <w:numPr>
                <w:ilvl w:val="0"/>
                <w:numId w:val="43"/>
              </w:numPr>
              <w:spacing w:after="200" w:line="276" w:lineRule="auto"/>
              <w:jc w:val="both"/>
              <w:rPr>
                <w:rFonts w:ascii="Times New Roman" w:eastAsia="Times New Roman" w:hAnsi="Times New Roman" w:cs="Times New Roman"/>
              </w:rPr>
            </w:pPr>
            <w:r w:rsidRPr="00E739D4">
              <w:rPr>
                <w:rFonts w:ascii="Times New Roman" w:eastAsia="Times New Roman" w:hAnsi="Times New Roman" w:cs="Times New Roman"/>
              </w:rPr>
              <w:t>Presença do preposto e o representante executivo da CONTRATADA.</w:t>
            </w:r>
          </w:p>
          <w:p w14:paraId="0F35DBF7" w14:textId="77777777" w:rsidR="00A71621" w:rsidRPr="00E739D4" w:rsidRDefault="00A71621" w:rsidP="00A71621">
            <w:pPr>
              <w:pStyle w:val="PargrafodaLista"/>
              <w:numPr>
                <w:ilvl w:val="0"/>
                <w:numId w:val="43"/>
              </w:numPr>
              <w:spacing w:after="200" w:line="276" w:lineRule="auto"/>
              <w:jc w:val="both"/>
              <w:rPr>
                <w:rFonts w:ascii="Times New Roman" w:eastAsia="Times New Roman" w:hAnsi="Times New Roman" w:cs="Times New Roman"/>
              </w:rPr>
            </w:pPr>
            <w:r w:rsidRPr="00E739D4">
              <w:rPr>
                <w:rFonts w:ascii="Times New Roman" w:eastAsia="Times New Roman" w:hAnsi="Times New Roman" w:cs="Times New Roman"/>
              </w:rPr>
              <w:t>Entrega, por parte da CONTRATADA, do termo de confidencialidade assinado (Anexo I do termo de referência);</w:t>
            </w:r>
          </w:p>
          <w:p w14:paraId="20444C34" w14:textId="77777777" w:rsidR="00A71621" w:rsidRPr="00E739D4" w:rsidRDefault="00A71621" w:rsidP="00A71621">
            <w:pPr>
              <w:pStyle w:val="PargrafodaLista"/>
              <w:numPr>
                <w:ilvl w:val="0"/>
                <w:numId w:val="43"/>
              </w:numPr>
              <w:spacing w:after="200" w:line="276" w:lineRule="auto"/>
              <w:jc w:val="both"/>
              <w:rPr>
                <w:rFonts w:ascii="Times New Roman" w:eastAsia="Times New Roman" w:hAnsi="Times New Roman" w:cs="Times New Roman"/>
              </w:rPr>
            </w:pPr>
            <w:r w:rsidRPr="00E739D4">
              <w:rPr>
                <w:rFonts w:ascii="Times New Roman" w:eastAsia="Times New Roman" w:hAnsi="Times New Roman" w:cs="Times New Roman"/>
              </w:rPr>
              <w:t>Esclarecimentos, por parte da CONTRATADA relativos a questões operacionais, administrativas e de gerenciamento do contrato;</w:t>
            </w:r>
          </w:p>
          <w:p w14:paraId="772C2694" w14:textId="77777777" w:rsidR="00A71621" w:rsidRPr="00E739D4" w:rsidRDefault="00A71621" w:rsidP="00A71621">
            <w:pPr>
              <w:pStyle w:val="PargrafodaLista"/>
              <w:numPr>
                <w:ilvl w:val="0"/>
                <w:numId w:val="43"/>
              </w:numPr>
              <w:spacing w:after="200" w:line="276" w:lineRule="auto"/>
              <w:jc w:val="both"/>
              <w:rPr>
                <w:rFonts w:ascii="Times New Roman" w:eastAsia="Times New Roman" w:hAnsi="Times New Roman" w:cs="Times New Roman"/>
              </w:rPr>
            </w:pPr>
            <w:r w:rsidRPr="00E739D4">
              <w:rPr>
                <w:rFonts w:ascii="Times New Roman" w:eastAsia="Times New Roman" w:hAnsi="Times New Roman" w:cs="Times New Roman"/>
              </w:rPr>
              <w:t xml:space="preserve">Apresentação, por parte da CONTRATADA, das funcionalidades básicas das </w:t>
            </w:r>
            <w:r w:rsidRPr="00E739D4">
              <w:rPr>
                <w:rFonts w:ascii="Times New Roman" w:eastAsia="Times New Roman" w:hAnsi="Times New Roman" w:cs="Times New Roman"/>
              </w:rPr>
              <w:lastRenderedPageBreak/>
              <w:t>ferramentas Atlassian Jira e Atlassian Confluence e explicação sobre os perfis existentes nas ferramentas.</w:t>
            </w:r>
          </w:p>
        </w:tc>
        <w:tc>
          <w:tcPr>
            <w:tcW w:w="2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D0E4BD" w14:textId="77777777" w:rsidR="00A71621" w:rsidRPr="00E739D4" w:rsidRDefault="00A71621" w:rsidP="0098210F">
            <w:pPr>
              <w:jc w:val="both"/>
              <w:rPr>
                <w:rFonts w:ascii="Times New Roman" w:eastAsia="Times New Roman" w:hAnsi="Times New Roman" w:cs="Times New Roman"/>
              </w:rPr>
            </w:pPr>
            <w:r w:rsidRPr="00E739D4">
              <w:rPr>
                <w:rFonts w:ascii="Times New Roman" w:eastAsia="Times New Roman" w:hAnsi="Times New Roman" w:cs="Times New Roman"/>
              </w:rPr>
              <w:lastRenderedPageBreak/>
              <w:t>Em até 5 (cinco) dias úteis contados após a publicação do contrato  </w:t>
            </w:r>
          </w:p>
        </w:tc>
      </w:tr>
      <w:tr w:rsidR="00A71621" w:rsidRPr="00E739D4" w14:paraId="27877C2D" w14:textId="77777777" w:rsidTr="0098210F">
        <w:trPr>
          <w:trHeight w:val="300"/>
        </w:trPr>
        <w:tc>
          <w:tcPr>
            <w:tcW w:w="1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B7206E" w14:textId="77777777" w:rsidR="00A71621" w:rsidRPr="00E739D4" w:rsidRDefault="00A71621" w:rsidP="0098210F">
            <w:pPr>
              <w:ind w:left="-135" w:firstLine="135"/>
              <w:jc w:val="center"/>
              <w:rPr>
                <w:rFonts w:ascii="Times New Roman" w:eastAsia="Times New Roman" w:hAnsi="Times New Roman" w:cs="Times New Roman"/>
              </w:rPr>
            </w:pPr>
            <w:r w:rsidRPr="00E739D4">
              <w:rPr>
                <w:rFonts w:ascii="Times New Roman" w:eastAsia="Times New Roman" w:hAnsi="Times New Roman" w:cs="Times New Roman"/>
              </w:rPr>
              <w:t>2 </w:t>
            </w:r>
          </w:p>
        </w:tc>
        <w:tc>
          <w:tcPr>
            <w:tcW w:w="46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64125A" w14:textId="77777777" w:rsidR="00A71621" w:rsidRPr="00E739D4" w:rsidRDefault="00A71621" w:rsidP="0098210F">
            <w:pPr>
              <w:jc w:val="both"/>
              <w:rPr>
                <w:rFonts w:ascii="Times New Roman" w:eastAsia="Times New Roman" w:hAnsi="Times New Roman" w:cs="Times New Roman"/>
              </w:rPr>
            </w:pPr>
            <w:r w:rsidRPr="00E739D4">
              <w:rPr>
                <w:rFonts w:ascii="Times New Roman" w:eastAsia="Times New Roman" w:hAnsi="Times New Roman" w:cs="Times New Roman"/>
              </w:rPr>
              <w:t>Habilitação do acesso aos usuários licenciados às ferramentas Atlassian.</w:t>
            </w:r>
          </w:p>
        </w:tc>
        <w:tc>
          <w:tcPr>
            <w:tcW w:w="2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20B9DF" w14:textId="77777777" w:rsidR="00A71621" w:rsidRPr="00E739D4" w:rsidRDefault="00A71621" w:rsidP="0098210F">
            <w:pPr>
              <w:jc w:val="both"/>
              <w:rPr>
                <w:rFonts w:ascii="Times New Roman" w:eastAsia="Times New Roman" w:hAnsi="Times New Roman" w:cs="Times New Roman"/>
              </w:rPr>
            </w:pPr>
            <w:r w:rsidRPr="00E739D4">
              <w:rPr>
                <w:rFonts w:ascii="Times New Roman" w:eastAsia="Times New Roman" w:hAnsi="Times New Roman" w:cs="Times New Roman"/>
              </w:rPr>
              <w:t>Em até 2 (dois) dias úteis após a Reunião Inicial </w:t>
            </w:r>
          </w:p>
        </w:tc>
      </w:tr>
      <w:tr w:rsidR="00A71621" w:rsidRPr="00E739D4" w14:paraId="4DAF941D" w14:textId="77777777" w:rsidTr="0098210F">
        <w:trPr>
          <w:trHeight w:val="300"/>
        </w:trPr>
        <w:tc>
          <w:tcPr>
            <w:tcW w:w="1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B38DDC" w14:textId="77777777" w:rsidR="00A71621" w:rsidRPr="00E739D4" w:rsidRDefault="00A71621" w:rsidP="0098210F">
            <w:pPr>
              <w:ind w:left="-135" w:firstLine="135"/>
              <w:jc w:val="center"/>
              <w:rPr>
                <w:rFonts w:ascii="Times New Roman" w:eastAsia="Times New Roman" w:hAnsi="Times New Roman" w:cs="Times New Roman"/>
              </w:rPr>
            </w:pPr>
            <w:r w:rsidRPr="00E739D4">
              <w:rPr>
                <w:rFonts w:ascii="Times New Roman" w:eastAsia="Times New Roman" w:hAnsi="Times New Roman" w:cs="Times New Roman"/>
              </w:rPr>
              <w:t>3</w:t>
            </w:r>
          </w:p>
        </w:tc>
        <w:tc>
          <w:tcPr>
            <w:tcW w:w="46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55FDA5" w14:textId="77777777" w:rsidR="00A71621" w:rsidRPr="00E739D4" w:rsidRDefault="00A71621" w:rsidP="0098210F">
            <w:pPr>
              <w:widowControl w:val="0"/>
              <w:pBdr>
                <w:top w:val="nil"/>
                <w:left w:val="nil"/>
                <w:bottom w:val="nil"/>
                <w:right w:val="nil"/>
                <w:between w:val="nil"/>
              </w:pBdr>
              <w:tabs>
                <w:tab w:val="left" w:pos="142"/>
                <w:tab w:val="left" w:pos="709"/>
                <w:tab w:val="left" w:pos="1395"/>
                <w:tab w:val="left" w:pos="1650"/>
                <w:tab w:val="left" w:pos="1965"/>
                <w:tab w:val="left" w:pos="2220"/>
                <w:tab w:val="left" w:pos="7336"/>
              </w:tabs>
              <w:spacing w:before="120" w:after="12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Termo de Recebimento Definitivo</w:t>
            </w:r>
          </w:p>
        </w:tc>
        <w:tc>
          <w:tcPr>
            <w:tcW w:w="2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F0A324" w14:textId="77777777" w:rsidR="00A71621" w:rsidRPr="00E739D4" w:rsidRDefault="00A71621" w:rsidP="0098210F">
            <w:pPr>
              <w:jc w:val="both"/>
              <w:rPr>
                <w:rFonts w:ascii="Times New Roman" w:eastAsia="Times New Roman" w:hAnsi="Times New Roman" w:cs="Times New Roman"/>
              </w:rPr>
            </w:pPr>
            <w:r w:rsidRPr="00E739D4">
              <w:rPr>
                <w:rFonts w:ascii="Times New Roman" w:eastAsia="Times New Roman" w:hAnsi="Times New Roman" w:cs="Times New Roman"/>
              </w:rPr>
              <w:t>Em até 05 (cinco) dias úteis após efetuada a habilitação do acesso às ferramentas ao “titular” da subscrição e verificação de sua conformidade.</w:t>
            </w:r>
          </w:p>
        </w:tc>
      </w:tr>
    </w:tbl>
    <w:p w14:paraId="63D1F613" w14:textId="77777777" w:rsidR="00A71621" w:rsidRPr="00E739D4" w:rsidRDefault="00A71621" w:rsidP="00A71621">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themeColor="text1"/>
        </w:rPr>
      </w:pPr>
    </w:p>
    <w:p w14:paraId="08DA1311" w14:textId="77777777" w:rsidR="00A71621" w:rsidRPr="00E739D4" w:rsidRDefault="00A71621" w:rsidP="00A71621">
      <w:pPr>
        <w:pStyle w:val="PargrafodaLista"/>
        <w:widowControl w:val="0"/>
        <w:numPr>
          <w:ilvl w:val="1"/>
          <w:numId w:val="13"/>
        </w:numPr>
        <w:pBdr>
          <w:top w:val="nil"/>
          <w:left w:val="nil"/>
          <w:bottom w:val="nil"/>
          <w:right w:val="nil"/>
          <w:between w:val="nil"/>
        </w:pBdr>
        <w:tabs>
          <w:tab w:val="left" w:pos="993"/>
        </w:tabs>
        <w:spacing w:after="240" w:line="360" w:lineRule="auto"/>
        <w:ind w:left="36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 xml:space="preserve">As reuniões ocorrerão online, preferencialmente na plataforma Microsoft Teams e os agendamentos serão realizados pela CONTRATANTE. </w:t>
      </w:r>
    </w:p>
    <w:p w14:paraId="311A36B0" w14:textId="77777777" w:rsidR="00A71621" w:rsidRPr="00E739D4" w:rsidRDefault="00A71621" w:rsidP="00A71621">
      <w:pPr>
        <w:pStyle w:val="PargrafodaLista"/>
        <w:widowControl w:val="0"/>
        <w:numPr>
          <w:ilvl w:val="1"/>
          <w:numId w:val="13"/>
        </w:numPr>
        <w:pBdr>
          <w:top w:val="nil"/>
          <w:left w:val="nil"/>
          <w:bottom w:val="nil"/>
          <w:right w:val="nil"/>
          <w:between w:val="nil"/>
        </w:pBdr>
        <w:tabs>
          <w:tab w:val="left" w:pos="993"/>
        </w:tabs>
        <w:spacing w:after="240" w:line="360" w:lineRule="auto"/>
        <w:ind w:left="360"/>
        <w:jc w:val="both"/>
        <w:rPr>
          <w:rFonts w:ascii="Times New Roman" w:eastAsia="Times New Roman" w:hAnsi="Times New Roman" w:cs="Times New Roman"/>
          <w:color w:val="000000" w:themeColor="text1"/>
        </w:rPr>
      </w:pPr>
      <w:r w:rsidRPr="00E739D4">
        <w:rPr>
          <w:rFonts w:ascii="Times New Roman" w:eastAsia="Times New Roman" w:hAnsi="Times New Roman" w:cs="Times New Roman"/>
          <w:color w:val="000000" w:themeColor="text1"/>
        </w:rPr>
        <w:t>O termo de Confidencialidade (Anexo I) poderá ser entregue fisicamente no CNMP ou assinado eletronicamente pelo Sistema Eletrônico de Informações (SEI).</w:t>
      </w:r>
    </w:p>
    <w:p w14:paraId="55B0CAAA" w14:textId="77777777" w:rsidR="00A71621" w:rsidRPr="00E739D4" w:rsidRDefault="00A71621" w:rsidP="00A71621">
      <w:pPr>
        <w:pStyle w:val="PargrafodaLista"/>
        <w:widowControl w:val="0"/>
        <w:numPr>
          <w:ilvl w:val="1"/>
          <w:numId w:val="13"/>
        </w:numPr>
        <w:tabs>
          <w:tab w:val="left" w:pos="993"/>
        </w:tabs>
        <w:spacing w:after="240" w:line="360" w:lineRule="auto"/>
        <w:ind w:left="360"/>
        <w:jc w:val="both"/>
        <w:rPr>
          <w:rFonts w:ascii="Times New Roman" w:eastAsia="Times New Roman" w:hAnsi="Times New Roman" w:cs="Times New Roman"/>
        </w:rPr>
      </w:pPr>
      <w:r w:rsidRPr="00E739D4">
        <w:rPr>
          <w:rFonts w:ascii="Times New Roman" w:eastAsia="Times New Roman" w:hAnsi="Times New Roman" w:cs="Times New Roman"/>
          <w:b/>
          <w:bCs/>
        </w:rPr>
        <w:t>Recebimento do Serviço</w:t>
      </w:r>
      <w:r w:rsidRPr="00E739D4">
        <w:rPr>
          <w:rFonts w:ascii="Times New Roman" w:eastAsia="Times New Roman" w:hAnsi="Times New Roman" w:cs="Times New Roman"/>
        </w:rPr>
        <w:t xml:space="preserve"> </w:t>
      </w:r>
    </w:p>
    <w:p w14:paraId="7A5BB598"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 xml:space="preserve">O objeto deste contrato será aceito: </w:t>
      </w:r>
    </w:p>
    <w:p w14:paraId="2B528041"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De maneira provisória, quando da entrega do registro do usuário Administrador da subscrição e da disponibilidade dos serviços. </w:t>
      </w:r>
    </w:p>
    <w:p w14:paraId="170F1728" w14:textId="77777777" w:rsidR="00A71621"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 xml:space="preserve">De maneira definitiva, mediante recibo, em até 5 (cinco) dias úteis após efetuada a habilitação do acesso às ferramentas ao “titular” da subscrição e verificação de sua conformidade; </w:t>
      </w:r>
    </w:p>
    <w:p w14:paraId="38F80F55" w14:textId="77777777" w:rsidR="00A71621" w:rsidRDefault="00A71621" w:rsidP="00A71621">
      <w:pPr>
        <w:pStyle w:val="PargrafodaLista"/>
        <w:numPr>
          <w:ilvl w:val="4"/>
          <w:numId w:val="13"/>
        </w:numPr>
        <w:spacing w:after="200" w:line="360" w:lineRule="auto"/>
        <w:ind w:left="360"/>
        <w:rPr>
          <w:rFonts w:ascii="Times New Roman" w:eastAsia="Times New Roman" w:hAnsi="Times New Roman" w:cs="Times New Roman"/>
        </w:rPr>
      </w:pPr>
      <w:r w:rsidRPr="00E739D4">
        <w:rPr>
          <w:rFonts w:ascii="Times New Roman" w:eastAsia="Times New Roman" w:hAnsi="Times New Roman" w:cs="Times New Roman"/>
        </w:rPr>
        <w:t>Para comprovar a disponibilização das licenças, a CONTRATADA deverá entregar documento formal que comprove o registro do usuário Administrador da subscrição e a disponibilidade do quantitativo de licenças disponíveis.</w:t>
      </w:r>
    </w:p>
    <w:p w14:paraId="1F70F364" w14:textId="77777777" w:rsidR="00A71621" w:rsidRPr="00991C1D" w:rsidRDefault="00A71621" w:rsidP="00A71621">
      <w:pPr>
        <w:pStyle w:val="PargrafodaLista"/>
        <w:numPr>
          <w:ilvl w:val="4"/>
          <w:numId w:val="13"/>
        </w:numPr>
        <w:spacing w:after="200" w:line="360" w:lineRule="auto"/>
        <w:ind w:left="360"/>
        <w:rPr>
          <w:rFonts w:ascii="Times New Roman" w:eastAsia="Times New Roman" w:hAnsi="Times New Roman" w:cs="Times New Roman"/>
        </w:rPr>
      </w:pPr>
      <w:r w:rsidRPr="00E739D4">
        <w:rPr>
          <w:rFonts w:ascii="Times New Roman" w:eastAsia="Times New Roman" w:hAnsi="Times New Roman" w:cs="Times New Roman"/>
        </w:rPr>
        <w:t xml:space="preserve">O teste para verificação da disponibilidade dos serviços será feito através de acesso às ferramentas Jira e Confluence nos links informados pela CONTRATADA, com a utilização do usuário/senha fornecido na liberação da assinatura e com a realização de consultas que comprovem o atendimento ao objeto. </w:t>
      </w:r>
    </w:p>
    <w:p w14:paraId="4B36100E" w14:textId="77777777" w:rsidR="00A71621" w:rsidRPr="00E739D4" w:rsidRDefault="00A71621" w:rsidP="00A71621">
      <w:pPr>
        <w:pStyle w:val="PargrafodaLista"/>
        <w:numPr>
          <w:ilvl w:val="3"/>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lastRenderedPageBreak/>
        <w:t xml:space="preserve">Na hipótese de a verificação a que se referem os subitens anteriores não ser procedida dentro do prazo fixado, reputar-se-á como realizada, consumando-se o recebimento definitivo no dia do esgotamento do prazo. </w:t>
      </w:r>
    </w:p>
    <w:p w14:paraId="7412C2EC" w14:textId="77777777" w:rsidR="00A71621" w:rsidRPr="00E739D4" w:rsidRDefault="00A71621" w:rsidP="00A71621">
      <w:pPr>
        <w:pStyle w:val="PargrafodaLista"/>
        <w:numPr>
          <w:ilvl w:val="2"/>
          <w:numId w:val="13"/>
        </w:numPr>
        <w:spacing w:after="200" w:line="360" w:lineRule="auto"/>
        <w:ind w:left="0" w:firstLine="0"/>
        <w:rPr>
          <w:rFonts w:ascii="Times New Roman" w:eastAsia="Times New Roman" w:hAnsi="Times New Roman" w:cs="Times New Roman"/>
        </w:rPr>
      </w:pPr>
      <w:r w:rsidRPr="00E739D4">
        <w:rPr>
          <w:rFonts w:ascii="Times New Roman" w:eastAsia="Times New Roman" w:hAnsi="Times New Roman" w:cs="Times New Roman"/>
        </w:rPr>
        <w:t>O recebimento provisório ou definitivo do objeto não exclui a responsabilidade da CONTRATADA pelos prejuízos resultantes da incorreta execução do contrato.</w:t>
      </w:r>
    </w:p>
    <w:p w14:paraId="0ECCCFC6"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LOCAL PARA PRESTAÇÃO DOS SERVIÇOS</w:t>
      </w:r>
    </w:p>
    <w:p w14:paraId="624B921B"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prestação dos serviços deverá ser realizada nas condições especificadas neste Termo de Referência, dentre as quais se destaca a disponibilização das ferramentas em nuvem, para acesso via internet de qualquer lugar.</w:t>
      </w:r>
    </w:p>
    <w:p w14:paraId="0830F1F9" w14:textId="77777777" w:rsidR="00A71621" w:rsidRPr="00E739D4" w:rsidRDefault="00A71621" w:rsidP="00A71621">
      <w:pPr>
        <w:pStyle w:val="Default"/>
        <w:spacing w:line="360" w:lineRule="auto"/>
        <w:ind w:firstLine="720"/>
        <w:jc w:val="both"/>
        <w:rPr>
          <w:rFonts w:eastAsia="Times New Roman"/>
          <w:color w:val="auto"/>
        </w:rPr>
      </w:pPr>
    </w:p>
    <w:p w14:paraId="58BFA0F7"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 xml:space="preserve">ESPECIFICAÇÕES DA GARANTIA E/OU ASSISTÊNCIA TÉCNICA DOS SERVIÇOS </w:t>
      </w:r>
    </w:p>
    <w:p w14:paraId="4A8F16D2" w14:textId="77777777" w:rsidR="00A71621" w:rsidRPr="00E739D4" w:rsidRDefault="00A71621" w:rsidP="00A71621">
      <w:pPr>
        <w:pStyle w:val="Default"/>
        <w:numPr>
          <w:ilvl w:val="1"/>
          <w:numId w:val="13"/>
        </w:numPr>
        <w:spacing w:line="360" w:lineRule="auto"/>
        <w:ind w:left="0" w:firstLine="0"/>
        <w:jc w:val="both"/>
        <w:rPr>
          <w:rFonts w:eastAsia="Times New Roman"/>
        </w:rPr>
      </w:pPr>
      <w:r w:rsidRPr="00E739D4">
        <w:rPr>
          <w:rFonts w:eastAsia="Times New Roman"/>
        </w:rPr>
        <w:t>Deve ser fornecido suporte técnico às ferramentas, 24 horas por dia, 7 dias por semana, conforme definido no próprio site da Atlassian, para as licenças contratadas. Tal suporte será feito pela abertura de tickets dentro da própria ferramenta.</w:t>
      </w:r>
    </w:p>
    <w:p w14:paraId="6E6B5020" w14:textId="77777777" w:rsidR="00A71621" w:rsidRPr="00E739D4" w:rsidRDefault="00A71621" w:rsidP="00A71621">
      <w:pPr>
        <w:pStyle w:val="Default"/>
        <w:spacing w:line="360" w:lineRule="auto"/>
        <w:jc w:val="both"/>
        <w:rPr>
          <w:rFonts w:eastAsia="Times New Roman"/>
          <w:b/>
          <w:bCs/>
          <w:color w:val="auto"/>
        </w:rPr>
      </w:pPr>
    </w:p>
    <w:p w14:paraId="25EDD3A9"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OBRIGAÇÕES DO CONTRATANTE</w:t>
      </w:r>
    </w:p>
    <w:p w14:paraId="2FDDD3EF"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Proporcionar as facilidades indispensáveis à boa execução das obrigações contratuais;</w:t>
      </w:r>
    </w:p>
    <w:p w14:paraId="6C1853FC"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Receber o objeto no prazo e condições estabelecidas no Edital e seus anexos;</w:t>
      </w:r>
    </w:p>
    <w:p w14:paraId="7C5AD46B"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Verificar minuciosamente, no prazo fixado, a conformidade dos serviços realizados provisoriamente com as especificações constantes do Edital e da proposta, para fins de aceitação e recebimentos;</w:t>
      </w:r>
    </w:p>
    <w:p w14:paraId="43940009"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Comunicar à CONTRATADA, por escrito, sobre imperfeições, falhas ou irregularidades verificadas no serviço realizado, fixando prazo para que seja substituído, reparado ou corrigido;</w:t>
      </w:r>
    </w:p>
    <w:p w14:paraId="1FD23A27"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Efetuar o pagamento à CONTRATADA no valor correspondente ao serviço, no prazo e forma estabelecidos no Edital e seus anexos;</w:t>
      </w:r>
    </w:p>
    <w:p w14:paraId="5F0DBEAF"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2D593B95"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lastRenderedPageBreak/>
        <w:t>Aplicar as sanções, conforme previsto no termo de referência (e/ou outros instrumentos adequados, como edital e contrato);</w:t>
      </w:r>
    </w:p>
    <w:p w14:paraId="534F8E35"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Prestar todas as informações e esclarecimentos pertinentes ao serviço, que venham a ser solicitadas pelos técnicos da CONTRATADA;</w:t>
      </w:r>
    </w:p>
    <w:p w14:paraId="2E0F613F"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Anotar em registro próprio e notificar à CONTRATADA, por escrito, a ocorrência de eventuais imperfeições no curso de execução do serviço, fixando prazo para a sua correção.</w:t>
      </w:r>
    </w:p>
    <w:p w14:paraId="1F126722"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200B5480"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6DB58179" w14:textId="77777777" w:rsidR="00A71621" w:rsidRPr="00E739D4" w:rsidRDefault="00A71621" w:rsidP="00A71621">
      <w:pPr>
        <w:pStyle w:val="Default"/>
        <w:spacing w:line="360" w:lineRule="auto"/>
        <w:ind w:firstLine="720"/>
        <w:jc w:val="both"/>
        <w:rPr>
          <w:rFonts w:eastAsia="Times New Roman"/>
          <w:color w:val="auto"/>
        </w:rPr>
      </w:pPr>
    </w:p>
    <w:p w14:paraId="6734EA07"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OBRIGAÇÕES DA CONTRATADA</w:t>
      </w:r>
    </w:p>
    <w:p w14:paraId="7402FE1C"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31DB63C5"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488F501C"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A CONTRATADA deve relacionar-se com o CONTRATANTE, exclusivamente, por meio do fiscal do contrato </w:t>
      </w:r>
      <w:r w:rsidRPr="00E739D4">
        <w:rPr>
          <w:rFonts w:eastAsia="Times New Roman"/>
          <w:color w:val="000000" w:themeColor="text1"/>
        </w:rPr>
        <w:t>ou da Área de Contratos nos assuntos de sua competência</w:t>
      </w:r>
      <w:r w:rsidRPr="00E739D4">
        <w:rPr>
          <w:rFonts w:eastAsia="Times New Roman"/>
          <w:color w:val="auto"/>
        </w:rPr>
        <w:t>, e preferencialmente, por escrito;</w:t>
      </w:r>
    </w:p>
    <w:p w14:paraId="3D013051"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CONTRATADA deverá prestar esclarecimentos ao CNMP e sujeitar-se às orientações do fiscal do contrato;</w:t>
      </w:r>
    </w:p>
    <w:p w14:paraId="71A76DB6"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Manter, durante toda a execução do contrato, em compatibilidade com as obrigações por ele assumidas, todas as condições de habilitação e qualificação exigidas na licitação (art. 92, inciso XVI da Lei nº 14.133/2021);</w:t>
      </w:r>
    </w:p>
    <w:p w14:paraId="3F28DA99"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CONTRATADA é responsável pelos danos causados diretamente à Administração ou a terceiros, decorrentes de sua culpa ou dolo na execução do contrato (art. 120 da Lei nº 14.133/2021);</w:t>
      </w:r>
    </w:p>
    <w:p w14:paraId="1D57069C"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A CONTRATADA deverá, ao longo de toda a execução contratual, cumprir a reserva de cargos prevista em lei para pessoa com deficiência, para reabilitado da Previdência Social ou para </w:t>
      </w:r>
      <w:r w:rsidRPr="00E739D4">
        <w:rPr>
          <w:rFonts w:eastAsia="Times New Roman"/>
          <w:color w:val="auto"/>
        </w:rPr>
        <w:lastRenderedPageBreak/>
        <w:t xml:space="preserve">aprendiz, bem como as reservas de cargos previstas em outras normas específicas (art. 116 da Lei nº 14.133/2021). </w:t>
      </w:r>
    </w:p>
    <w:p w14:paraId="2EA55F25"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rPr>
      </w:pPr>
      <w:r w:rsidRPr="00E739D4">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193FEB6E"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A CONTRATADA é obrigada a disponibilizar e manter atualizados conta de e-mail, endereço e telefones comerciais para fins de comunicação formal entre as partes, </w:t>
      </w:r>
      <w:r w:rsidRPr="00E739D4">
        <w:rPr>
          <w:rFonts w:eastAsia="Times New Roman"/>
          <w:color w:val="000000" w:themeColor="text1"/>
        </w:rPr>
        <w:t>sendo de sua total responsabilidade as consequências negativas advindas da desatualização dessas informações</w:t>
      </w:r>
      <w:r w:rsidRPr="00E739D4">
        <w:rPr>
          <w:rFonts w:eastAsia="Times New Roman"/>
          <w:color w:val="auto"/>
        </w:rPr>
        <w:t>;</w:t>
      </w:r>
    </w:p>
    <w:p w14:paraId="44379E65" w14:textId="77777777" w:rsidR="00A71621" w:rsidRPr="00E739D4" w:rsidRDefault="00A71621" w:rsidP="00A71621">
      <w:pPr>
        <w:pStyle w:val="Default"/>
        <w:numPr>
          <w:ilvl w:val="1"/>
          <w:numId w:val="13"/>
        </w:numPr>
        <w:spacing w:line="360" w:lineRule="auto"/>
        <w:ind w:left="0" w:firstLine="0"/>
        <w:jc w:val="both"/>
        <w:rPr>
          <w:rFonts w:eastAsia="Times New Roman"/>
          <w:color w:val="000000" w:themeColor="text1"/>
        </w:rPr>
      </w:pPr>
      <w:r w:rsidRPr="00E739D4">
        <w:rPr>
          <w:rFonts w:eastAsia="Times New Roman"/>
          <w:color w:val="000000" w:themeColor="text1"/>
        </w:rPr>
        <w:t>É vedado à CONTRATADA caucionar ou utilizar o contrato para quaisquer operações financeiras;</w:t>
      </w:r>
    </w:p>
    <w:p w14:paraId="24C474D1" w14:textId="77777777" w:rsidR="00A71621" w:rsidRPr="00E739D4" w:rsidRDefault="00A71621" w:rsidP="00A71621">
      <w:pPr>
        <w:pStyle w:val="Default"/>
        <w:numPr>
          <w:ilvl w:val="1"/>
          <w:numId w:val="13"/>
        </w:numPr>
        <w:spacing w:line="360" w:lineRule="auto"/>
        <w:ind w:left="0" w:firstLine="0"/>
        <w:jc w:val="both"/>
        <w:rPr>
          <w:rFonts w:eastAsia="Times New Roman"/>
          <w:color w:val="000000" w:themeColor="text1"/>
        </w:rPr>
      </w:pPr>
      <w:r w:rsidRPr="00E739D4">
        <w:rPr>
          <w:rFonts w:eastAsia="Times New Roman"/>
          <w:color w:val="000000" w:themeColor="text1"/>
        </w:rPr>
        <w:t>É vedado à CONTRATADA utilizar o nome do CONTRATANTE, ou sua qualidade de CONTRATADA, em quaisquer atividades de divulgação empresarial, como, por exemplo, em cartões de visita, anúncios e impressos;</w:t>
      </w:r>
    </w:p>
    <w:p w14:paraId="1FC22D86" w14:textId="77777777" w:rsidR="00A71621" w:rsidRPr="00E739D4" w:rsidRDefault="00A71621" w:rsidP="00A71621">
      <w:pPr>
        <w:pStyle w:val="Default"/>
        <w:numPr>
          <w:ilvl w:val="1"/>
          <w:numId w:val="13"/>
        </w:numPr>
        <w:spacing w:line="360" w:lineRule="auto"/>
        <w:ind w:left="0" w:firstLine="0"/>
        <w:jc w:val="both"/>
        <w:rPr>
          <w:rFonts w:eastAsia="Times New Roman"/>
          <w:color w:val="000000" w:themeColor="text1"/>
        </w:rPr>
      </w:pPr>
      <w:r w:rsidRPr="00E739D4">
        <w:rPr>
          <w:rFonts w:eastAsia="Times New Roman"/>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77593EF9" w14:textId="77777777" w:rsidR="00A71621" w:rsidRPr="00E739D4" w:rsidRDefault="00A71621" w:rsidP="00A71621">
      <w:pPr>
        <w:pStyle w:val="Default"/>
        <w:numPr>
          <w:ilvl w:val="1"/>
          <w:numId w:val="13"/>
        </w:numPr>
        <w:spacing w:line="360" w:lineRule="auto"/>
        <w:ind w:left="0" w:firstLine="0"/>
        <w:jc w:val="both"/>
        <w:rPr>
          <w:rFonts w:eastAsia="Times New Roman"/>
          <w:color w:val="000000" w:themeColor="text1"/>
        </w:rPr>
      </w:pPr>
      <w:r w:rsidRPr="00E739D4">
        <w:rPr>
          <w:rFonts w:eastAsia="Times New Roman"/>
          <w:color w:val="000000" w:themeColor="text1"/>
        </w:rPr>
        <w:t xml:space="preserve">Liberar os serviços nos prazos determinados pelo contrato; </w:t>
      </w:r>
    </w:p>
    <w:p w14:paraId="35D1D9BB" w14:textId="77777777" w:rsidR="00A71621" w:rsidRPr="00E739D4" w:rsidRDefault="00A71621" w:rsidP="00A71621">
      <w:pPr>
        <w:pStyle w:val="Default"/>
        <w:numPr>
          <w:ilvl w:val="1"/>
          <w:numId w:val="13"/>
        </w:numPr>
        <w:spacing w:line="360" w:lineRule="auto"/>
        <w:ind w:left="0" w:firstLine="0"/>
        <w:jc w:val="both"/>
      </w:pPr>
      <w:r w:rsidRPr="00E739D4">
        <w:rPr>
          <w:rFonts w:eastAsia="Times New Roman"/>
          <w:color w:val="000000" w:themeColor="text1"/>
        </w:rPr>
        <w:t>N</w:t>
      </w:r>
      <w:r w:rsidRPr="00E739D4">
        <w:t xml:space="preserve">ão suspender indevidamente o acesso dos usuários licenciados aos serviços; </w:t>
      </w:r>
    </w:p>
    <w:p w14:paraId="4E9ABDC3" w14:textId="77777777" w:rsidR="00A71621" w:rsidRPr="00E739D4" w:rsidRDefault="00A71621" w:rsidP="00A71621">
      <w:pPr>
        <w:pStyle w:val="Default"/>
        <w:numPr>
          <w:ilvl w:val="1"/>
          <w:numId w:val="13"/>
        </w:numPr>
        <w:spacing w:line="360" w:lineRule="auto"/>
        <w:ind w:left="0" w:firstLine="0"/>
        <w:jc w:val="both"/>
      </w:pPr>
      <w:r w:rsidRPr="00E739D4">
        <w:t xml:space="preserve">Disponibilizar acesso às ferramentas Jira e Confluence de forma ininterrupta, 24 (vinte e quatro) horas por dia, 7 dias por semana, exceto nos períodos de manutenção previamente informados pela CONTRATADA ou por meio de autogestão, mediante o sítio internet que permita obtenção de informações on-line; </w:t>
      </w:r>
    </w:p>
    <w:p w14:paraId="216ED216" w14:textId="77777777" w:rsidR="00A71621" w:rsidRPr="00E739D4" w:rsidRDefault="00A71621" w:rsidP="00A71621">
      <w:pPr>
        <w:pStyle w:val="Default"/>
        <w:numPr>
          <w:ilvl w:val="1"/>
          <w:numId w:val="13"/>
        </w:numPr>
        <w:spacing w:line="360" w:lineRule="auto"/>
        <w:ind w:left="0" w:firstLine="0"/>
        <w:jc w:val="both"/>
      </w:pPr>
      <w:r w:rsidRPr="00E739D4">
        <w:t xml:space="preserve">Não descumprir outras obrigações contratuais não contempladas nos itens anteriores; </w:t>
      </w:r>
    </w:p>
    <w:p w14:paraId="337E4D37" w14:textId="77777777" w:rsidR="00A71621" w:rsidRPr="00E739D4" w:rsidRDefault="00A71621" w:rsidP="00A71621">
      <w:pPr>
        <w:pStyle w:val="Default"/>
        <w:numPr>
          <w:ilvl w:val="1"/>
          <w:numId w:val="13"/>
        </w:numPr>
        <w:spacing w:line="360" w:lineRule="auto"/>
        <w:ind w:left="0" w:firstLine="0"/>
        <w:jc w:val="both"/>
      </w:pPr>
      <w:r w:rsidRPr="00E739D4">
        <w:t>Não descumprir, obrigações contratuais que comprometam a prestação dos serviços.</w:t>
      </w:r>
    </w:p>
    <w:p w14:paraId="0F650BCD" w14:textId="77777777" w:rsidR="00A71621" w:rsidRPr="00E739D4" w:rsidRDefault="00A71621" w:rsidP="00A71621">
      <w:pPr>
        <w:spacing w:line="360" w:lineRule="auto"/>
        <w:ind w:left="360"/>
        <w:jc w:val="both"/>
        <w:rPr>
          <w:rFonts w:ascii="Times New Roman" w:eastAsia="Times New Roman" w:hAnsi="Times New Roman" w:cs="Times New Roman"/>
        </w:rPr>
      </w:pPr>
    </w:p>
    <w:p w14:paraId="328282A0"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SUBCONTRATAÇÃO</w:t>
      </w:r>
    </w:p>
    <w:p w14:paraId="53DA1515"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Não será admitida a subcontratação do objeto licitatório.</w:t>
      </w:r>
    </w:p>
    <w:p w14:paraId="7067A21D" w14:textId="77777777" w:rsidR="00A71621" w:rsidRPr="00E739D4" w:rsidRDefault="00A71621" w:rsidP="00A71621">
      <w:pPr>
        <w:pStyle w:val="Default"/>
        <w:spacing w:line="360" w:lineRule="auto"/>
        <w:ind w:firstLine="720"/>
        <w:jc w:val="both"/>
        <w:rPr>
          <w:rFonts w:eastAsia="Times New Roman"/>
          <w:color w:val="auto"/>
        </w:rPr>
      </w:pPr>
    </w:p>
    <w:p w14:paraId="52C32A6B"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CRITÉRIOS PARA JULGAMENTO E ELABORAÇÃO DAS PROPOSTAS</w:t>
      </w:r>
    </w:p>
    <w:p w14:paraId="243F3CB0"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proposta apresentada deverá conter o CNPJ da proponente, prazo de validade e ser endereçada ao Conselho Nacional do Ministério Público – CNMP;</w:t>
      </w:r>
    </w:p>
    <w:p w14:paraId="29080268"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lastRenderedPageBreak/>
        <w:t xml:space="preserve">O julgamento das propostas será do tipo </w:t>
      </w:r>
      <w:r w:rsidRPr="00E739D4">
        <w:rPr>
          <w:rFonts w:eastAsia="Times New Roman"/>
          <w:b/>
          <w:bCs/>
          <w:color w:val="auto"/>
        </w:rPr>
        <w:t>menor preço por lote</w:t>
      </w:r>
      <w:r w:rsidRPr="00E739D4">
        <w:t>.</w:t>
      </w:r>
    </w:p>
    <w:p w14:paraId="33511AC9"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Nos preços da proposta, deverão estar inclusos todas as despesas e custos diretos e indiretos, como impostos, taxas e fretes;</w:t>
      </w:r>
    </w:p>
    <w:p w14:paraId="67D097FF" w14:textId="77777777" w:rsidR="00A71621" w:rsidRPr="00E739D4" w:rsidRDefault="00A71621" w:rsidP="00A71621">
      <w:pPr>
        <w:spacing w:line="360" w:lineRule="auto"/>
        <w:jc w:val="both"/>
        <w:rPr>
          <w:rFonts w:ascii="Times New Roman" w:eastAsia="Times New Roman" w:hAnsi="Times New Roman" w:cs="Times New Roman"/>
        </w:rPr>
      </w:pPr>
    </w:p>
    <w:p w14:paraId="48640A59"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ALTERAÇÃO SUBJETIVA</w:t>
      </w:r>
    </w:p>
    <w:p w14:paraId="40EDC3B6"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C79EC9D" w14:textId="77777777" w:rsidR="00A71621" w:rsidRPr="00E739D4" w:rsidRDefault="00A71621" w:rsidP="00A71621">
      <w:pPr>
        <w:pStyle w:val="Default"/>
        <w:spacing w:line="360" w:lineRule="auto"/>
        <w:ind w:firstLine="720"/>
        <w:jc w:val="both"/>
        <w:rPr>
          <w:rFonts w:eastAsia="Times New Roman"/>
          <w:color w:val="auto"/>
        </w:rPr>
      </w:pPr>
    </w:p>
    <w:p w14:paraId="6C773885"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CONTROLE DA EXECUÇÃO</w:t>
      </w:r>
    </w:p>
    <w:p w14:paraId="34C03F54"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Nos termos do art. 117 da Lei nº 14.133/2021,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4E4A3A7A"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As decisões e providências que ultrapassarem a competência do gestor e do fiscal deverão ser solicitadas ao seu superior, em tempo hábil para adoção das medidas convenientes (art. 117, §2º</w:t>
      </w:r>
      <w:r w:rsidRPr="00E739D4">
        <w:rPr>
          <w:rFonts w:eastAsia="Times New Roman"/>
          <w:color w:val="auto"/>
          <w:sz w:val="19"/>
          <w:szCs w:val="19"/>
        </w:rPr>
        <w:t xml:space="preserve"> </w:t>
      </w:r>
      <w:r w:rsidRPr="00E739D4">
        <w:rPr>
          <w:rFonts w:eastAsia="Times New Roman"/>
          <w:color w:val="auto"/>
        </w:rPr>
        <w:t xml:space="preserve">da Lei nº 14.133/2021); </w:t>
      </w:r>
    </w:p>
    <w:p w14:paraId="10B246AB"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O contrato assinado ou a ordem de serviço acompanhada da Nota de Empenho constituirão documentos de autorização para a execução dos serviços; </w:t>
      </w:r>
    </w:p>
    <w:p w14:paraId="224DDAA0"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Os</w:t>
      </w:r>
      <w:r w:rsidRPr="00E739D4">
        <w:rPr>
          <w:rFonts w:eastAsia="Times New Roman"/>
          <w:b/>
          <w:bCs/>
          <w:color w:val="auto"/>
        </w:rPr>
        <w:t xml:space="preserve"> </w:t>
      </w:r>
      <w:r w:rsidRPr="00E739D4">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FC8F110"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O Conselho Nacional do Ministério Público poderá rejeitar o objeto, no todo ou em parte, se em desacordo com este termo de referência;</w:t>
      </w:r>
    </w:p>
    <w:p w14:paraId="7AD4AA7B"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Quaisquer exigências da Fiscalização, inerentes ao objeto da presente contratação, deverão ser prontamente atendidas pela Contratada.</w:t>
      </w:r>
    </w:p>
    <w:p w14:paraId="4B9D2F50" w14:textId="77777777" w:rsidR="00A71621" w:rsidRPr="00E739D4" w:rsidRDefault="00A71621" w:rsidP="00A71621">
      <w:pPr>
        <w:pStyle w:val="Default"/>
        <w:spacing w:line="360" w:lineRule="auto"/>
        <w:jc w:val="both"/>
        <w:rPr>
          <w:rFonts w:eastAsia="Times New Roman"/>
          <w:color w:val="auto"/>
        </w:rPr>
      </w:pPr>
    </w:p>
    <w:p w14:paraId="682CE900"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b/>
          <w:bCs/>
          <w:color w:val="auto"/>
          <w:sz w:val="20"/>
          <w:szCs w:val="20"/>
        </w:rPr>
      </w:pPr>
      <w:r w:rsidRPr="00E739D4">
        <w:rPr>
          <w:rFonts w:eastAsia="Times New Roman"/>
          <w:b/>
          <w:bCs/>
          <w:color w:val="auto"/>
        </w:rPr>
        <w:t>PREPOSTO</w:t>
      </w:r>
    </w:p>
    <w:p w14:paraId="1DF39625"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lastRenderedPageBreak/>
        <w:t xml:space="preserve">A CONTRATADA deverá manter preposto aceito pelo CONTRATANTE durante o período de execução do objeto, para representá-la administrativamente, sempre que for necessário, o qual deverá ser indicado mediante declaração </w:t>
      </w:r>
      <w:r w:rsidRPr="00E739D4">
        <w:rPr>
          <w:rFonts w:eastAsia="Times New Roman"/>
          <w:color w:val="000000" w:themeColor="text1"/>
        </w:rPr>
        <w:t>FORMAL/ESCRITA</w:t>
      </w:r>
      <w:r w:rsidRPr="00E739D4">
        <w:rPr>
          <w:rFonts w:eastAsia="Times New Roman"/>
        </w:rPr>
        <w:t xml:space="preserve"> </w:t>
      </w:r>
      <w:r w:rsidRPr="00E739D4">
        <w:rPr>
          <w:rFonts w:eastAsia="Times New Roman"/>
          <w:color w:val="auto"/>
        </w:rPr>
        <w:t>em que deverá constar o nome completo, nº CPF e do documento de identidade, além dos dados relacionados à sua qualificação profissional;</w:t>
      </w:r>
    </w:p>
    <w:p w14:paraId="24D3C78F"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6B9B82AD"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O preposto deverá estar apto a esclarecer as questões relacionadas às faturas dos serviços prestados; </w:t>
      </w:r>
    </w:p>
    <w:p w14:paraId="47F11CDC"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CONTRATADA orientará o seu preposto quanto à necessidade de acatar as orientações do CONTRATANTE, inclusive quanto ao cumprimento das Normas Internas de Segurança e de Sustentabilidade;</w:t>
      </w:r>
    </w:p>
    <w:p w14:paraId="07ED0110"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2A4E6DD3" w14:textId="77777777" w:rsidR="00A71621" w:rsidRPr="00E739D4" w:rsidRDefault="00A71621" w:rsidP="00A71621">
      <w:pPr>
        <w:pStyle w:val="Default"/>
        <w:spacing w:line="360" w:lineRule="auto"/>
        <w:jc w:val="both"/>
        <w:rPr>
          <w:rFonts w:eastAsia="Times New Roman"/>
          <w:b/>
          <w:bCs/>
          <w:color w:val="auto"/>
        </w:rPr>
      </w:pPr>
    </w:p>
    <w:p w14:paraId="1DD7F52C"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CONDIÇÕES DE PAGAMENTO</w:t>
      </w:r>
    </w:p>
    <w:p w14:paraId="00E55156"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O CONTRATANTE pagará à CONTRATADA, pelos serviços efetivamente prestados, em até 10 (dez) dias úteis, contados a partir da data de recebimento definitivo do objeto, acompanhado do atesto do Fiscal do contrato. </w:t>
      </w:r>
    </w:p>
    <w:p w14:paraId="786DF421"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Caso a CONTRATADA seja optante pelo “SIMPLES” (Lei nº 9.317/1996), será obrigada a informar no corpo da nota fiscal e apresentar declaração, na forma do Anexo IV da Instrução Normativa </w:t>
      </w:r>
      <w:r w:rsidRPr="00E739D4">
        <w:rPr>
          <w:rFonts w:eastAsia="Times New Roman"/>
          <w:color w:val="000000" w:themeColor="text1"/>
        </w:rPr>
        <w:t xml:space="preserve">RFB </w:t>
      </w:r>
      <w:r w:rsidRPr="00E739D4">
        <w:rPr>
          <w:rFonts w:eastAsia="Times New Roman"/>
          <w:color w:val="auto"/>
        </w:rPr>
        <w:t xml:space="preserve">nº 1.234, de 11/01/2012, em duas vias, assinadas pelo seu representante legal; </w:t>
      </w:r>
    </w:p>
    <w:p w14:paraId="2D3B966B"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O pagamento será feito por meio de depósito na conta corrente da CONTRATADA, através de Ordem Bancária, mediante apresentação da respectiva Nota Fiscal/Fatura do serviço;</w:t>
      </w:r>
    </w:p>
    <w:p w14:paraId="6206529F"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279C901B"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lastRenderedPageBreak/>
        <w:t>Sobre o valor da nota fiscal, a CONTRATANTE fará as retenções devidas ao INSS e as dos impostos e contribuições previstas na Instrução Normativa SRF nº 1.234, de 11/01/2012;</w:t>
      </w:r>
    </w:p>
    <w:p w14:paraId="3C511654"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CONTRATADA deverá, ainda, junto à Nota Fiscal/Fatura, apresentar os documentos comprobatórios de regularidade fiscal e trabalhista, exigidos no Termo de Referência;</w:t>
      </w:r>
    </w:p>
    <w:p w14:paraId="0DD2690A"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apresentação de certidões atrasadas ou irregulares com a nota fiscal ensejará anotação do fiscal no registro próprio, e criará pendência a ser sanada pela Contratada;</w:t>
      </w:r>
    </w:p>
    <w:p w14:paraId="5C1453E9"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12E40317" w14:textId="77777777" w:rsidR="00A71621" w:rsidRPr="00E739D4" w:rsidRDefault="00A71621" w:rsidP="00A71621">
      <w:pPr>
        <w:pStyle w:val="Default"/>
        <w:spacing w:line="360" w:lineRule="auto"/>
        <w:ind w:firstLine="720"/>
        <w:jc w:val="both"/>
        <w:rPr>
          <w:rFonts w:eastAsia="Times New Roman"/>
          <w:color w:val="auto"/>
        </w:rPr>
      </w:pPr>
    </w:p>
    <w:p w14:paraId="50573CFB"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color w:val="auto"/>
        </w:rPr>
      </w:pPr>
      <w:r w:rsidRPr="00E739D4">
        <w:rPr>
          <w:rFonts w:eastAsia="Times New Roman"/>
          <w:b/>
          <w:bCs/>
          <w:color w:val="auto"/>
        </w:rPr>
        <w:t>SANÇÕES ADMINISTRATIVAS</w:t>
      </w:r>
    </w:p>
    <w:p w14:paraId="3DCB48CB" w14:textId="77777777" w:rsidR="00A71621" w:rsidRPr="00E739D4" w:rsidRDefault="00A71621" w:rsidP="00A71621">
      <w:pPr>
        <w:pStyle w:val="Default"/>
        <w:numPr>
          <w:ilvl w:val="1"/>
          <w:numId w:val="13"/>
        </w:numPr>
        <w:spacing w:before="240" w:line="360" w:lineRule="auto"/>
        <w:ind w:left="0" w:firstLine="0"/>
        <w:jc w:val="both"/>
        <w:rPr>
          <w:rFonts w:eastAsia="Times New Roman"/>
          <w:color w:val="auto"/>
        </w:rPr>
      </w:pPr>
      <w:r w:rsidRPr="00E739D4">
        <w:rPr>
          <w:rFonts w:eastAsia="Times New Roman"/>
          <w:color w:val="auto"/>
        </w:rPr>
        <w:t xml:space="preserve">Com fundamento na Portaria CNMP-SG nº 153/2023 e no art. 156, inciso III, da Lei nº 14.133/2021, </w:t>
      </w:r>
      <w:r w:rsidRPr="00E739D4">
        <w:rPr>
          <w:rFonts w:eastAsia="Times New Roman"/>
          <w:b/>
          <w:bCs/>
          <w:color w:val="auto"/>
        </w:rPr>
        <w:t>ficará impedida de licitar e contratar com a Administração Pública direta e indireta da União</w:t>
      </w:r>
      <w:r w:rsidRPr="00E739D4">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3AB464E5"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 xml:space="preserve">Der causa à inexecução parcial do contrato que cause grave dano à Administração, ao funcionamento dos serviços públicos ou ao interesse coletivo - prazo de 1 (um) ano; </w:t>
      </w:r>
    </w:p>
    <w:p w14:paraId="358F742B"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 xml:space="preserve">Der causa à inexecução total do contrato - prazo de 2 (dois) anos; </w:t>
      </w:r>
    </w:p>
    <w:p w14:paraId="5B685A54"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 xml:space="preserve">Deixar de entregar a documentação exigida para o certame - prazo de 3 (três) meses; </w:t>
      </w:r>
    </w:p>
    <w:p w14:paraId="4D5E3802"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 xml:space="preserve">Não manter a proposta, salvo em decorrência de fato superveniente devidamente justificado - prazo de 6 (seis) meses; </w:t>
      </w:r>
    </w:p>
    <w:p w14:paraId="3297895B" w14:textId="77777777" w:rsidR="00A71621" w:rsidRPr="00E739D4" w:rsidRDefault="00A71621" w:rsidP="00A71621">
      <w:pPr>
        <w:pStyle w:val="Default"/>
        <w:numPr>
          <w:ilvl w:val="3"/>
          <w:numId w:val="13"/>
        </w:numPr>
        <w:spacing w:line="360" w:lineRule="auto"/>
        <w:ind w:left="0" w:firstLine="0"/>
        <w:jc w:val="both"/>
        <w:rPr>
          <w:rFonts w:eastAsia="Times New Roman"/>
          <w:color w:val="auto"/>
        </w:rPr>
      </w:pPr>
      <w:r w:rsidRPr="00E739D4">
        <w:rPr>
          <w:rFonts w:eastAsia="Times New Roman"/>
          <w:color w:val="auto"/>
        </w:rPr>
        <w:t>Considera-se não manutenção da proposta:</w:t>
      </w:r>
    </w:p>
    <w:p w14:paraId="7A7D3FB9" w14:textId="77777777" w:rsidR="00A71621" w:rsidRPr="00E739D4" w:rsidRDefault="00A71621" w:rsidP="00A71621">
      <w:pPr>
        <w:pStyle w:val="Default"/>
        <w:numPr>
          <w:ilvl w:val="4"/>
          <w:numId w:val="13"/>
        </w:numPr>
        <w:spacing w:line="360" w:lineRule="auto"/>
        <w:ind w:left="0" w:firstLine="0"/>
        <w:jc w:val="both"/>
        <w:rPr>
          <w:rFonts w:eastAsia="Times New Roman"/>
          <w:color w:val="auto"/>
        </w:rPr>
      </w:pPr>
      <w:r w:rsidRPr="00E739D4">
        <w:rPr>
          <w:rFonts w:eastAsia="Times New Roman"/>
          <w:color w:val="auto"/>
        </w:rPr>
        <w:t>a ausência do seu envio;</w:t>
      </w:r>
    </w:p>
    <w:p w14:paraId="320289FA" w14:textId="77777777" w:rsidR="00A71621" w:rsidRPr="00E739D4" w:rsidRDefault="00A71621" w:rsidP="00A71621">
      <w:pPr>
        <w:pStyle w:val="Default"/>
        <w:numPr>
          <w:ilvl w:val="4"/>
          <w:numId w:val="13"/>
        </w:numPr>
        <w:spacing w:line="360" w:lineRule="auto"/>
        <w:ind w:left="0" w:firstLine="0"/>
        <w:jc w:val="both"/>
        <w:rPr>
          <w:rFonts w:eastAsia="Times New Roman"/>
          <w:color w:val="auto"/>
        </w:rPr>
      </w:pPr>
      <w:r w:rsidRPr="00E739D4">
        <w:rPr>
          <w:rFonts w:eastAsia="Times New Roman"/>
          <w:color w:val="auto"/>
        </w:rPr>
        <w:t>a recusa do seu detalhamento, quando exigido;</w:t>
      </w:r>
    </w:p>
    <w:p w14:paraId="267419B5" w14:textId="77777777" w:rsidR="00A71621" w:rsidRPr="00E739D4" w:rsidRDefault="00A71621" w:rsidP="00A71621">
      <w:pPr>
        <w:pStyle w:val="Default"/>
        <w:numPr>
          <w:ilvl w:val="4"/>
          <w:numId w:val="13"/>
        </w:numPr>
        <w:spacing w:line="360" w:lineRule="auto"/>
        <w:ind w:left="0" w:firstLine="0"/>
        <w:jc w:val="both"/>
        <w:rPr>
          <w:rFonts w:eastAsia="Times New Roman"/>
          <w:color w:val="auto"/>
        </w:rPr>
      </w:pPr>
      <w:r w:rsidRPr="00E739D4">
        <w:rPr>
          <w:rFonts w:eastAsia="Times New Roman"/>
          <w:color w:val="auto"/>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4F0AFF15"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lastRenderedPageBreak/>
        <w:t>Não celebrar o contrato ou não entregar a documentação exigida para a contratação, quando convocado dentro do prazo de validade de sua proposta - prazo de 1 (um) ano;</w:t>
      </w:r>
    </w:p>
    <w:p w14:paraId="73E8A9A8" w14:textId="77777777" w:rsidR="00A71621" w:rsidRPr="00E739D4" w:rsidRDefault="00A71621" w:rsidP="00A71621">
      <w:pPr>
        <w:pStyle w:val="Default"/>
        <w:numPr>
          <w:ilvl w:val="3"/>
          <w:numId w:val="13"/>
        </w:numPr>
        <w:spacing w:line="360" w:lineRule="auto"/>
        <w:ind w:left="0" w:firstLine="0"/>
        <w:jc w:val="both"/>
        <w:rPr>
          <w:rFonts w:eastAsia="Times New Roman"/>
          <w:color w:val="auto"/>
        </w:rPr>
      </w:pPr>
      <w:r w:rsidRPr="00E739D4">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3FC19ADA"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Ensejar o retardamento da execução ou da entrega do objeto da licitação sem motivo justificado - prazo de 3 (três) meses;</w:t>
      </w:r>
    </w:p>
    <w:p w14:paraId="015E6AC0" w14:textId="77777777" w:rsidR="00A71621" w:rsidRPr="00E739D4" w:rsidRDefault="00A71621" w:rsidP="00A71621">
      <w:pPr>
        <w:pStyle w:val="Default"/>
        <w:numPr>
          <w:ilvl w:val="3"/>
          <w:numId w:val="13"/>
        </w:numPr>
        <w:spacing w:line="360" w:lineRule="auto"/>
        <w:ind w:left="0" w:firstLine="0"/>
        <w:jc w:val="both"/>
        <w:rPr>
          <w:rFonts w:eastAsia="Times New Roman"/>
          <w:color w:val="auto"/>
        </w:rPr>
      </w:pPr>
      <w:r w:rsidRPr="00E739D4">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1E31FB27"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As condutas especificadas no subitem 18.1 desta seção estarão sujeitas à sanção declaração de inidoneidade, subitem 18.3, quando presente situação que justifique a imposição de sanção mais grave.</w:t>
      </w:r>
    </w:p>
    <w:p w14:paraId="7E7CD1DF"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Nas hipóteses do subitem anterior, o prazo estabelecido como parâmetro inicial para aplicação da sanção será duplicado, respeitado o limite mínimo previsto no subitem 18.3 desta seção.</w:t>
      </w:r>
    </w:p>
    <w:p w14:paraId="158C4107"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40A75FB7"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b/>
          <w:bCs/>
          <w:color w:val="auto"/>
        </w:rPr>
        <w:t>Advertência</w:t>
      </w:r>
      <w:r w:rsidRPr="00E739D4">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700FD5D4" w14:textId="77777777" w:rsidR="00A71621" w:rsidRPr="00E739D4" w:rsidRDefault="00A71621" w:rsidP="00A71621">
      <w:pPr>
        <w:pStyle w:val="Default"/>
        <w:numPr>
          <w:ilvl w:val="3"/>
          <w:numId w:val="13"/>
        </w:numPr>
        <w:spacing w:after="240" w:line="360" w:lineRule="auto"/>
        <w:ind w:left="360"/>
        <w:jc w:val="both"/>
        <w:rPr>
          <w:rFonts w:eastAsia="Times New Roman"/>
          <w:color w:val="auto"/>
        </w:rPr>
      </w:pPr>
      <w:r w:rsidRPr="00E739D4">
        <w:rPr>
          <w:rFonts w:eastAsia="Times New Roman"/>
          <w:color w:val="auto"/>
        </w:rPr>
        <w:t>Considera-se falta leve o descumprimento contratual que não acarrete prejuízo significativo para a Administração e não interfira diretamente na execução do objeto principal da contratação.</w:t>
      </w:r>
    </w:p>
    <w:p w14:paraId="2A8B2ADD" w14:textId="77777777" w:rsidR="00A71621" w:rsidRPr="00E739D4" w:rsidRDefault="00A71621" w:rsidP="00A71621">
      <w:pPr>
        <w:pStyle w:val="Default"/>
        <w:numPr>
          <w:ilvl w:val="2"/>
          <w:numId w:val="13"/>
        </w:numPr>
        <w:spacing w:after="240" w:line="360" w:lineRule="auto"/>
        <w:ind w:left="180"/>
        <w:jc w:val="both"/>
        <w:rPr>
          <w:rFonts w:eastAsia="Times New Roman"/>
          <w:color w:val="auto"/>
        </w:rPr>
      </w:pPr>
      <w:r w:rsidRPr="00E739D4">
        <w:rPr>
          <w:rFonts w:eastAsia="Times New Roman"/>
          <w:b/>
          <w:bCs/>
          <w:color w:val="auto"/>
        </w:rPr>
        <w:t>Multa</w:t>
      </w:r>
      <w:r w:rsidRPr="00E739D4">
        <w:rPr>
          <w:rFonts w:eastAsia="Times New Roman"/>
          <w:color w:val="auto"/>
        </w:rPr>
        <w:t xml:space="preserve"> aplicada nas seguintes hipóteses e nas demais previstas na tabela de penalidades deste termo de referência:  </w:t>
      </w:r>
    </w:p>
    <w:p w14:paraId="37F83C13" w14:textId="77777777" w:rsidR="00A71621" w:rsidRPr="00E739D4" w:rsidRDefault="00A71621" w:rsidP="00A71621">
      <w:pPr>
        <w:pStyle w:val="Default"/>
        <w:numPr>
          <w:ilvl w:val="3"/>
          <w:numId w:val="13"/>
        </w:numPr>
        <w:spacing w:line="360" w:lineRule="auto"/>
        <w:ind w:left="360"/>
        <w:jc w:val="both"/>
        <w:rPr>
          <w:rFonts w:eastAsia="Times New Roman"/>
          <w:color w:val="auto"/>
        </w:rPr>
      </w:pPr>
      <w:r w:rsidRPr="00E739D4">
        <w:rPr>
          <w:rFonts w:eastAsia="Times New Roman"/>
          <w:color w:val="auto"/>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49256BEF" w14:textId="77777777" w:rsidR="00A71621" w:rsidRPr="00E739D4" w:rsidRDefault="00A71621" w:rsidP="00A71621">
      <w:pPr>
        <w:pStyle w:val="Default"/>
        <w:numPr>
          <w:ilvl w:val="3"/>
          <w:numId w:val="13"/>
        </w:numPr>
        <w:spacing w:line="360" w:lineRule="auto"/>
        <w:ind w:left="360"/>
        <w:jc w:val="both"/>
        <w:rPr>
          <w:rFonts w:eastAsia="Times New Roman"/>
          <w:color w:val="auto"/>
        </w:rPr>
      </w:pPr>
      <w:r w:rsidRPr="00E739D4">
        <w:rPr>
          <w:rFonts w:eastAsia="Times New Roman"/>
          <w:color w:val="auto"/>
        </w:rPr>
        <w:lastRenderedPageBreak/>
        <w:t xml:space="preserve">Multa compensatória de 20% sobre a parcela inadimplida ou, sobre o valor da fatura correspondente ao período que tenha ocorrido a falta, em caso de inexecução parcial. </w:t>
      </w:r>
    </w:p>
    <w:p w14:paraId="3BAA9128" w14:textId="77777777" w:rsidR="00A71621" w:rsidRPr="00E739D4" w:rsidRDefault="00A71621" w:rsidP="00A71621">
      <w:pPr>
        <w:pStyle w:val="Default"/>
        <w:numPr>
          <w:ilvl w:val="4"/>
          <w:numId w:val="13"/>
        </w:numPr>
        <w:spacing w:line="360" w:lineRule="auto"/>
        <w:ind w:left="360"/>
        <w:jc w:val="both"/>
        <w:rPr>
          <w:rFonts w:eastAsia="Times New Roman"/>
          <w:color w:val="auto"/>
        </w:rPr>
      </w:pPr>
      <w:r w:rsidRPr="00E739D4">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198F8380" w14:textId="77777777" w:rsidR="00A71621" w:rsidRPr="00E739D4" w:rsidRDefault="00A71621" w:rsidP="00A71621">
      <w:pPr>
        <w:pStyle w:val="Default"/>
        <w:numPr>
          <w:ilvl w:val="3"/>
          <w:numId w:val="13"/>
        </w:numPr>
        <w:spacing w:line="360" w:lineRule="auto"/>
        <w:ind w:left="360"/>
        <w:jc w:val="both"/>
        <w:rPr>
          <w:rFonts w:eastAsia="Times New Roman"/>
          <w:color w:val="auto"/>
        </w:rPr>
      </w:pPr>
      <w:r w:rsidRPr="00E739D4">
        <w:rPr>
          <w:rFonts w:eastAsia="Times New Roman"/>
          <w:color w:val="auto"/>
        </w:rPr>
        <w:t xml:space="preserve">Multa compensatória de 30% sobre o valor anual do contrato, na hipótese de inexecução total. </w:t>
      </w:r>
    </w:p>
    <w:p w14:paraId="31B4826B" w14:textId="77777777" w:rsidR="00A71621" w:rsidRPr="00E739D4" w:rsidRDefault="00A71621" w:rsidP="00A71621">
      <w:pPr>
        <w:pStyle w:val="Default"/>
        <w:numPr>
          <w:ilvl w:val="4"/>
          <w:numId w:val="13"/>
        </w:numPr>
        <w:spacing w:line="360" w:lineRule="auto"/>
        <w:ind w:left="360"/>
        <w:jc w:val="both"/>
        <w:rPr>
          <w:rFonts w:eastAsia="Times New Roman"/>
          <w:color w:val="auto"/>
        </w:rPr>
      </w:pPr>
      <w:r w:rsidRPr="00E739D4">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74FC1032"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14:paraId="05063964"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A sanção de </w:t>
      </w:r>
      <w:r w:rsidRPr="00E739D4">
        <w:rPr>
          <w:rFonts w:eastAsia="Times New Roman"/>
          <w:b/>
          <w:bCs/>
          <w:color w:val="auto"/>
        </w:rPr>
        <w:t>Declaração de Inidoneidade para Licitar ou Contratar com a Administração Pública direta e indireta de todos os entes federativos</w:t>
      </w:r>
      <w:r w:rsidRPr="00E739D4">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5AD4621B"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Apresentar declaração ou documentação falsa exigida para o certame ou prestar declaração falsa durante a licitação ou a execução do contrato; Prazo - 4 (quatro) anos. </w:t>
      </w:r>
    </w:p>
    <w:p w14:paraId="20C4892A"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Fraudar a licitação ou praticar ato fraudulento na execução do contrato; Prazo - 5 (cinco) anos.  </w:t>
      </w:r>
    </w:p>
    <w:p w14:paraId="2ECEE48E" w14:textId="77777777" w:rsidR="00A71621" w:rsidRPr="00E739D4" w:rsidRDefault="00A71621" w:rsidP="00A71621">
      <w:pPr>
        <w:pStyle w:val="Default"/>
        <w:numPr>
          <w:ilvl w:val="3"/>
          <w:numId w:val="13"/>
        </w:numPr>
        <w:spacing w:line="360" w:lineRule="auto"/>
        <w:ind w:left="360"/>
        <w:jc w:val="both"/>
        <w:rPr>
          <w:rFonts w:eastAsia="Times New Roman"/>
          <w:color w:val="auto"/>
        </w:rPr>
      </w:pPr>
      <w:r w:rsidRPr="00E739D4">
        <w:rPr>
          <w:rFonts w:eastAsia="Times New Roman"/>
          <w:color w:val="auto"/>
        </w:rPr>
        <w:t xml:space="preserve">Considera-se fraudar a execução contratual a prática de qualquer ato destinado a obtenção de vantagem ilícita, induzindo ou mantendo em erro a Administração Pública. </w:t>
      </w:r>
    </w:p>
    <w:p w14:paraId="5222DC53"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Comportar-se de modo inidôneo ou cometer fraude de qualquer natureza; Prazo - 5 (cinco) anos. </w:t>
      </w:r>
    </w:p>
    <w:p w14:paraId="1E6B3399" w14:textId="77777777" w:rsidR="00A71621" w:rsidRPr="00E739D4" w:rsidRDefault="00A71621" w:rsidP="00A71621">
      <w:pPr>
        <w:pStyle w:val="Default"/>
        <w:numPr>
          <w:ilvl w:val="3"/>
          <w:numId w:val="13"/>
        </w:numPr>
        <w:spacing w:line="360" w:lineRule="auto"/>
        <w:ind w:left="360"/>
        <w:jc w:val="both"/>
        <w:rPr>
          <w:rFonts w:eastAsia="Times New Roman"/>
          <w:color w:val="auto"/>
        </w:rPr>
      </w:pPr>
      <w:r w:rsidRPr="00E739D4">
        <w:rPr>
          <w:rFonts w:eastAsia="Times New Roman"/>
          <w:color w:val="auto"/>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w:t>
      </w:r>
      <w:r w:rsidRPr="00E739D4">
        <w:rPr>
          <w:rFonts w:eastAsia="Times New Roman"/>
          <w:color w:val="auto"/>
        </w:rPr>
        <w:lastRenderedPageBreak/>
        <w:t>com informações inverídicas ou que contenha emenda ou rasura destinados a prejudicar a veracidade de suas informações.</w:t>
      </w:r>
    </w:p>
    <w:p w14:paraId="11A72716"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Praticar atos ilícitos com vistas a frustrar os objetivos da licitação; Prazo - 5 (cinco) anos. </w:t>
      </w:r>
    </w:p>
    <w:p w14:paraId="54933ACD"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Praticar ato lesivo previsto no art. 5º da Lei nº 12.846, de 1º de agosto de 2013; Prazo - 6 (seis) anos</w:t>
      </w:r>
    </w:p>
    <w:p w14:paraId="2F43B313"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5339A942"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Reparação integral do dano causado à Administração Pública; </w:t>
      </w:r>
    </w:p>
    <w:p w14:paraId="661F1C25"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Pagamento da multa; </w:t>
      </w:r>
    </w:p>
    <w:p w14:paraId="5287A91B"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396F5FB4"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Cumprimento das condições de reabilitação definidas no ato sancionador; </w:t>
      </w:r>
    </w:p>
    <w:p w14:paraId="00B74FA4"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Análise jurídica prévia, com posicionamento conclusivo quanto ao cumprimento dos requisitos definidos neste artigo.</w:t>
      </w:r>
    </w:p>
    <w:p w14:paraId="1376F27D"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554169D2"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49857C69"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Descontado dos créditos que a contratada fizer jus, no âmbito da mesma contratação;</w:t>
      </w:r>
    </w:p>
    <w:p w14:paraId="2102A582"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 Descontado da garantia contratual, quando houver; </w:t>
      </w:r>
    </w:p>
    <w:p w14:paraId="7D942C23" w14:textId="77777777" w:rsidR="00A71621" w:rsidRPr="00E739D4" w:rsidRDefault="00A71621" w:rsidP="00A71621">
      <w:pPr>
        <w:pStyle w:val="Default"/>
        <w:numPr>
          <w:ilvl w:val="2"/>
          <w:numId w:val="13"/>
        </w:numPr>
        <w:spacing w:line="360" w:lineRule="auto"/>
        <w:ind w:left="180"/>
        <w:jc w:val="both"/>
        <w:rPr>
          <w:rFonts w:eastAsia="Times New Roman"/>
          <w:color w:val="auto"/>
        </w:rPr>
      </w:pPr>
      <w:r w:rsidRPr="00E739D4">
        <w:rPr>
          <w:rFonts w:eastAsia="Times New Roman"/>
          <w:color w:val="auto"/>
        </w:rPr>
        <w:t xml:space="preserve">Cobrado judicialmente </w:t>
      </w:r>
    </w:p>
    <w:p w14:paraId="386E3898"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A Administração deverá, no prazo máximo de 15 (quinze) dias úteis, contado da data da de aplicação da sanção, informar e manter atualizados os dados relativos às sanções aplicadas, para fins </w:t>
      </w:r>
      <w:r w:rsidRPr="00E739D4">
        <w:rPr>
          <w:rFonts w:eastAsia="Times New Roman"/>
          <w:color w:val="auto"/>
        </w:rPr>
        <w:lastRenderedPageBreak/>
        <w:t>de publicidade no Cadastro Nacional de Empresas Inidôneas e Suspensas (Ceis) e no Cadastro Nacional de Empresas Punidas (Cnep).</w:t>
      </w:r>
    </w:p>
    <w:p w14:paraId="777DFF0D" w14:textId="77777777" w:rsidR="00A71621" w:rsidRPr="00E739D4" w:rsidRDefault="00A71621" w:rsidP="00A71621">
      <w:pPr>
        <w:pStyle w:val="Default"/>
        <w:numPr>
          <w:ilvl w:val="1"/>
          <w:numId w:val="13"/>
        </w:numPr>
        <w:spacing w:line="360" w:lineRule="auto"/>
        <w:ind w:left="0" w:firstLine="0"/>
        <w:jc w:val="both"/>
        <w:rPr>
          <w:rFonts w:eastAsia="Times New Roman"/>
          <w:color w:val="auto"/>
        </w:rPr>
      </w:pPr>
      <w:r w:rsidRPr="00E739D4">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37AE7BC7" w14:textId="77777777" w:rsidR="00A71621" w:rsidRPr="00E739D4" w:rsidRDefault="00A71621" w:rsidP="00A71621">
      <w:pPr>
        <w:pStyle w:val="Default"/>
        <w:spacing w:line="360" w:lineRule="auto"/>
        <w:ind w:firstLine="720"/>
        <w:jc w:val="both"/>
        <w:rPr>
          <w:rFonts w:eastAsia="Times New Roman"/>
          <w:color w:val="auto"/>
        </w:rPr>
      </w:pPr>
    </w:p>
    <w:p w14:paraId="3BCF440E" w14:textId="77777777" w:rsidR="00A71621" w:rsidRPr="00E739D4" w:rsidRDefault="00A71621" w:rsidP="00A71621">
      <w:pPr>
        <w:pStyle w:val="Default"/>
        <w:numPr>
          <w:ilvl w:val="0"/>
          <w:numId w:val="13"/>
        </w:numPr>
        <w:shd w:val="clear" w:color="auto" w:fill="D9D9D9" w:themeFill="background1" w:themeFillShade="D9"/>
        <w:ind w:left="0" w:firstLine="0"/>
        <w:jc w:val="both"/>
        <w:rPr>
          <w:rFonts w:eastAsia="Times New Roman"/>
          <w:b/>
          <w:bCs/>
          <w:color w:val="auto"/>
        </w:rPr>
      </w:pPr>
      <w:r w:rsidRPr="00E739D4">
        <w:rPr>
          <w:rFonts w:eastAsia="Times New Roman"/>
          <w:b/>
          <w:bCs/>
          <w:color w:val="auto"/>
        </w:rPr>
        <w:t xml:space="preserve">TABELA DE PENALIDADES </w:t>
      </w:r>
    </w:p>
    <w:p w14:paraId="1972A0DC" w14:textId="77777777" w:rsidR="00A71621" w:rsidRPr="00E739D4" w:rsidRDefault="00A71621" w:rsidP="00A71621">
      <w:pPr>
        <w:pStyle w:val="PargrafodaLista"/>
        <w:numPr>
          <w:ilvl w:val="1"/>
          <w:numId w:val="13"/>
        </w:numPr>
        <w:spacing w:line="360" w:lineRule="auto"/>
        <w:ind w:left="0" w:firstLine="0"/>
        <w:jc w:val="both"/>
        <w:rPr>
          <w:rFonts w:ascii="Times New Roman" w:eastAsia="Times New Roman" w:hAnsi="Times New Roman" w:cs="Times New Roman"/>
          <w:b/>
          <w:bCs/>
        </w:rPr>
      </w:pPr>
      <w:r w:rsidRPr="00E739D4">
        <w:rPr>
          <w:rFonts w:ascii="Times New Roman" w:eastAsia="Times New Roman" w:hAnsi="Times New Roman" w:cs="Times New Roman"/>
        </w:rPr>
        <w:t>Considerações iniciais:</w:t>
      </w:r>
    </w:p>
    <w:p w14:paraId="5D91CE3E"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3DA214D0"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A multa poderá ser acumulada com quaisquer outras sanções e será aplicada na seguinte forma:</w:t>
      </w:r>
    </w:p>
    <w:p w14:paraId="0E0545CF" w14:textId="77777777" w:rsidR="00A71621" w:rsidRPr="00E739D4" w:rsidRDefault="00A71621" w:rsidP="00A71621">
      <w:pPr>
        <w:pStyle w:val="Default"/>
        <w:spacing w:before="240" w:line="360" w:lineRule="auto"/>
        <w:ind w:left="357" w:firstLine="357"/>
        <w:jc w:val="both"/>
        <w:rPr>
          <w:rFonts w:eastAsia="Times New Roman"/>
          <w:color w:val="auto"/>
        </w:rPr>
      </w:pPr>
    </w:p>
    <w:p w14:paraId="7B53CC4B" w14:textId="77777777" w:rsidR="00A71621" w:rsidRPr="00E739D4" w:rsidRDefault="00A71621" w:rsidP="00A71621">
      <w:pPr>
        <w:autoSpaceDE w:val="0"/>
        <w:autoSpaceDN w:val="0"/>
        <w:adjustRightInd w:val="0"/>
        <w:spacing w:line="360" w:lineRule="auto"/>
        <w:jc w:val="center"/>
        <w:rPr>
          <w:rFonts w:ascii="Times New Roman" w:eastAsia="Times New Roman" w:hAnsi="Times New Roman" w:cs="Times New Roman"/>
          <w:b/>
          <w:bCs/>
          <w:sz w:val="20"/>
          <w:szCs w:val="20"/>
        </w:rPr>
      </w:pPr>
      <w:r w:rsidRPr="00E739D4">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A71621" w:rsidRPr="00E739D4" w14:paraId="7D682AF1" w14:textId="77777777" w:rsidTr="0098210F">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58D15EFE" w14:textId="77777777" w:rsidR="00A71621" w:rsidRPr="00E739D4" w:rsidRDefault="00A71621" w:rsidP="0098210F">
            <w:pPr>
              <w:spacing w:before="57" w:after="57" w:line="360" w:lineRule="auto"/>
              <w:jc w:val="center"/>
              <w:rPr>
                <w:rFonts w:ascii="Times New Roman" w:eastAsia="Times New Roman" w:hAnsi="Times New Roman" w:cs="Times New Roman"/>
                <w:color w:val="000000" w:themeColor="text1"/>
                <w:sz w:val="20"/>
                <w:szCs w:val="20"/>
              </w:rPr>
            </w:pPr>
            <w:bookmarkStart w:id="61" w:name="_Hlk164423654"/>
            <w:r w:rsidRPr="00E739D4">
              <w:rPr>
                <w:rFonts w:ascii="Times New Roman" w:eastAsia="Times New Roman" w:hAnsi="Times New Roman" w:cs="Times New Roman"/>
                <w:b/>
                <w:bCs/>
                <w:color w:val="000000" w:themeColor="text1"/>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733618F4" w14:textId="77777777" w:rsidR="00A71621" w:rsidRPr="00E739D4" w:rsidRDefault="00A71621" w:rsidP="0098210F">
            <w:pPr>
              <w:spacing w:before="57" w:after="57" w:line="360" w:lineRule="auto"/>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b/>
                <w:bCs/>
                <w:color w:val="000000" w:themeColor="text1"/>
                <w:sz w:val="20"/>
                <w:szCs w:val="20"/>
              </w:rPr>
              <w:t xml:space="preserve">MULTA </w:t>
            </w:r>
          </w:p>
        </w:tc>
      </w:tr>
      <w:tr w:rsidR="00A71621" w:rsidRPr="00E739D4" w14:paraId="585D6CDA" w14:textId="77777777" w:rsidTr="0098210F">
        <w:trPr>
          <w:trHeight w:val="1110"/>
        </w:trPr>
        <w:tc>
          <w:tcPr>
            <w:tcW w:w="6600" w:type="dxa"/>
            <w:tcBorders>
              <w:left w:val="single" w:sz="1" w:space="0" w:color="000000" w:themeColor="text1"/>
              <w:bottom w:val="single" w:sz="1" w:space="0" w:color="000000" w:themeColor="text1"/>
            </w:tcBorders>
            <w:shd w:val="clear" w:color="auto" w:fill="auto"/>
          </w:tcPr>
          <w:p w14:paraId="20446BBE" w14:textId="77777777" w:rsidR="00A71621" w:rsidRPr="00E739D4" w:rsidRDefault="00A71621" w:rsidP="00A71621">
            <w:pPr>
              <w:pStyle w:val="PargrafodaLista"/>
              <w:numPr>
                <w:ilvl w:val="0"/>
                <w:numId w:val="42"/>
              </w:num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Descumprimento de obrigação contratual</w:t>
            </w:r>
          </w:p>
          <w:p w14:paraId="7BE62C2A"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483946C9" w14:textId="77777777" w:rsidR="00A71621" w:rsidRPr="00E739D4" w:rsidRDefault="00A71621" w:rsidP="0098210F">
            <w:pPr>
              <w:spacing w:before="57" w:after="57" w:line="360" w:lineRule="auto"/>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10% (dez por cento) sobre a parcela inadimplida ou, sobre o valor da fatura correspondente ao período que tenha ocorrido a falta.</w:t>
            </w:r>
          </w:p>
        </w:tc>
      </w:tr>
      <w:tr w:rsidR="00A71621" w:rsidRPr="00E739D4" w14:paraId="674CE016" w14:textId="77777777" w:rsidTr="0098210F">
        <w:trPr>
          <w:trHeight w:val="4110"/>
        </w:trPr>
        <w:tc>
          <w:tcPr>
            <w:tcW w:w="6600" w:type="dxa"/>
            <w:tcBorders>
              <w:left w:val="single" w:sz="1" w:space="0" w:color="000000" w:themeColor="text1"/>
              <w:bottom w:val="single" w:sz="4" w:space="0" w:color="auto"/>
            </w:tcBorders>
            <w:shd w:val="clear" w:color="auto" w:fill="auto"/>
          </w:tcPr>
          <w:p w14:paraId="1325CD40"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 xml:space="preserve">2) Dar causa à inexecução parcial do contrato que cause grave dano à Administração, ao funcionamento dos serviços públicos ou ao interesse coletivo; </w:t>
            </w:r>
          </w:p>
          <w:p w14:paraId="2C3FD2DD"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 xml:space="preserve">3) Ensejar o retardamento da execução ou da entrega do objeto da contratação sem motivo justificado; </w:t>
            </w:r>
          </w:p>
          <w:p w14:paraId="27892E1F"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4) Não manter a proposta (exceto em decorrência de fato superveniente devidamente justificado);</w:t>
            </w:r>
          </w:p>
          <w:p w14:paraId="54BB19D3"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28DAA732" w14:textId="77777777" w:rsidR="00A71621" w:rsidRPr="00E739D4" w:rsidRDefault="00A71621" w:rsidP="0098210F">
            <w:pPr>
              <w:spacing w:before="57" w:after="57" w:line="360" w:lineRule="auto"/>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20% (vinte por cento) sobre o valor anual do contrato.</w:t>
            </w:r>
          </w:p>
        </w:tc>
      </w:tr>
      <w:tr w:rsidR="00A71621" w:rsidRPr="00E739D4" w14:paraId="2D322EA0" w14:textId="77777777" w:rsidTr="0098210F">
        <w:tc>
          <w:tcPr>
            <w:tcW w:w="6600" w:type="dxa"/>
            <w:tcBorders>
              <w:top w:val="single" w:sz="4" w:space="0" w:color="auto"/>
              <w:left w:val="single" w:sz="4" w:space="0" w:color="auto"/>
              <w:bottom w:val="single" w:sz="4" w:space="0" w:color="auto"/>
              <w:right w:val="single" w:sz="4" w:space="0" w:color="auto"/>
            </w:tcBorders>
            <w:shd w:val="clear" w:color="auto" w:fill="auto"/>
          </w:tcPr>
          <w:p w14:paraId="0B3D8B4E"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lastRenderedPageBreak/>
              <w:t>5) Dar causa à inexecução total do contrato.</w:t>
            </w:r>
          </w:p>
          <w:p w14:paraId="5315E49C"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6) Apresentação de documentação falsa;</w:t>
            </w:r>
          </w:p>
          <w:p w14:paraId="09F01422"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7) Praticar ato fraudulento na execução do contrato;</w:t>
            </w:r>
          </w:p>
          <w:p w14:paraId="5A411F90"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8) Prestar declaração falsa durante a execução do contrato;</w:t>
            </w:r>
          </w:p>
          <w:p w14:paraId="0F64AE88"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9) Comportar-se de modo inidôneo ou cometer fraude de qualquer natureza;</w:t>
            </w:r>
          </w:p>
          <w:p w14:paraId="24885B5E" w14:textId="77777777" w:rsidR="00A71621" w:rsidRPr="00E739D4" w:rsidRDefault="00A71621" w:rsidP="0098210F">
            <w:pPr>
              <w:spacing w:before="57" w:after="57" w:line="360" w:lineRule="auto"/>
              <w:jc w:val="both"/>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10) Praticar atos ilícitos com vistas a frustrar os objetivos da licitação</w:t>
            </w:r>
          </w:p>
          <w:p w14:paraId="1E25F553" w14:textId="77777777" w:rsidR="00A71621" w:rsidRPr="00E739D4" w:rsidRDefault="00A71621" w:rsidP="0098210F">
            <w:pPr>
              <w:spacing w:before="57" w:after="57" w:line="360" w:lineRule="auto"/>
              <w:jc w:val="both"/>
              <w:rPr>
                <w:rFonts w:ascii="Calibri" w:eastAsia="Calibri" w:hAnsi="Calibri" w:cs="Calibri"/>
                <w:color w:val="000000" w:themeColor="text1"/>
              </w:rPr>
            </w:pPr>
            <w:r w:rsidRPr="00E739D4">
              <w:rPr>
                <w:rFonts w:ascii="Times New Roman" w:eastAsia="Times New Roman" w:hAnsi="Times New Roman" w:cs="Times New Roman"/>
                <w:color w:val="000000" w:themeColor="text1"/>
                <w:sz w:val="20"/>
                <w:szCs w:val="20"/>
              </w:rPr>
              <w:t xml:space="preserve">11) Praticar ato lesivo previsto no </w:t>
            </w:r>
            <w:hyperlink r:id="rId55" w:anchor="art5">
              <w:r w:rsidRPr="00E739D4">
                <w:rPr>
                  <w:rStyle w:val="Hyperlink"/>
                  <w:rFonts w:ascii="Times New Roman" w:eastAsia="Times New Roman" w:hAnsi="Times New Roman" w:cs="Times New Roman"/>
                  <w:sz w:val="20"/>
                  <w:szCs w:val="20"/>
                </w:rPr>
                <w:t>art. 5º da Lei nº 12.846, de 1º de agosto de 2013.</w:t>
              </w:r>
            </w:hyperlink>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31413244" w14:textId="77777777" w:rsidR="00A71621" w:rsidRPr="00E739D4" w:rsidRDefault="00A71621" w:rsidP="0098210F">
            <w:pPr>
              <w:spacing w:before="57" w:after="57" w:line="360" w:lineRule="auto"/>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30% (trinta por cento) sobre o valor anual do contrato</w:t>
            </w:r>
          </w:p>
        </w:tc>
      </w:tr>
      <w:bookmarkEnd w:id="61"/>
    </w:tbl>
    <w:p w14:paraId="79337462" w14:textId="77777777" w:rsidR="00A71621" w:rsidRPr="00E739D4" w:rsidRDefault="00A71621" w:rsidP="00A71621">
      <w:pPr>
        <w:pStyle w:val="Default"/>
        <w:spacing w:line="360" w:lineRule="auto"/>
        <w:jc w:val="both"/>
        <w:rPr>
          <w:rFonts w:eastAsia="Times New Roman"/>
          <w:color w:val="auto"/>
        </w:rPr>
      </w:pPr>
    </w:p>
    <w:p w14:paraId="4604BFA6"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Além dessas, serão aplicadas multas, conforme as infrações cometidas e o nível de gravidade respectivo, indicados nas tabelas a seguir:</w:t>
      </w:r>
    </w:p>
    <w:p w14:paraId="3F391A72" w14:textId="77777777" w:rsidR="00A71621" w:rsidRPr="00E739D4" w:rsidRDefault="00A71621" w:rsidP="00A71621">
      <w:pPr>
        <w:autoSpaceDE w:val="0"/>
        <w:autoSpaceDN w:val="0"/>
        <w:adjustRightInd w:val="0"/>
        <w:spacing w:line="360" w:lineRule="auto"/>
        <w:jc w:val="center"/>
        <w:rPr>
          <w:rFonts w:ascii="Times New Roman" w:eastAsia="Times New Roman" w:hAnsi="Times New Roman" w:cs="Times New Roman"/>
          <w:b/>
          <w:bCs/>
          <w:sz w:val="20"/>
          <w:szCs w:val="20"/>
        </w:rPr>
      </w:pPr>
      <w:r w:rsidRPr="00E739D4">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A71621" w:rsidRPr="00E739D4" w14:paraId="7930B39E" w14:textId="77777777" w:rsidTr="0098210F">
        <w:trPr>
          <w:trHeight w:val="279"/>
          <w:jc w:val="center"/>
        </w:trPr>
        <w:tc>
          <w:tcPr>
            <w:tcW w:w="3526" w:type="dxa"/>
            <w:shd w:val="clear" w:color="auto" w:fill="BFBFBF" w:themeFill="background1" w:themeFillShade="BF"/>
          </w:tcPr>
          <w:p w14:paraId="0CB86AC6"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19E4DBDD"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b/>
                <w:bCs/>
                <w:sz w:val="20"/>
                <w:szCs w:val="20"/>
              </w:rPr>
              <w:t>CORRESPONDÊNCIA</w:t>
            </w:r>
          </w:p>
          <w:p w14:paraId="7BD36E05"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(por ocorrência sobre o valor global do CONTRATO)</w:t>
            </w:r>
          </w:p>
        </w:tc>
      </w:tr>
      <w:tr w:rsidR="00A71621" w:rsidRPr="00E739D4" w14:paraId="0932F4F9" w14:textId="77777777" w:rsidTr="0098210F">
        <w:trPr>
          <w:trHeight w:val="107"/>
          <w:jc w:val="center"/>
        </w:trPr>
        <w:tc>
          <w:tcPr>
            <w:tcW w:w="3526" w:type="dxa"/>
          </w:tcPr>
          <w:p w14:paraId="5C67B3B3"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1 (menor ofensividade)</w:t>
            </w:r>
          </w:p>
        </w:tc>
        <w:tc>
          <w:tcPr>
            <w:tcW w:w="3526" w:type="dxa"/>
          </w:tcPr>
          <w:p w14:paraId="1165CB3F"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0,2%.</w:t>
            </w:r>
          </w:p>
        </w:tc>
      </w:tr>
      <w:tr w:rsidR="00A71621" w:rsidRPr="00E739D4" w14:paraId="0E80F413" w14:textId="77777777" w:rsidTr="0098210F">
        <w:trPr>
          <w:trHeight w:val="107"/>
          <w:jc w:val="center"/>
        </w:trPr>
        <w:tc>
          <w:tcPr>
            <w:tcW w:w="3526" w:type="dxa"/>
          </w:tcPr>
          <w:p w14:paraId="02ECBA12"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2 (leve)</w:t>
            </w:r>
          </w:p>
        </w:tc>
        <w:tc>
          <w:tcPr>
            <w:tcW w:w="3526" w:type="dxa"/>
          </w:tcPr>
          <w:p w14:paraId="4EAAEE33"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0,4%.</w:t>
            </w:r>
          </w:p>
        </w:tc>
      </w:tr>
      <w:tr w:rsidR="00A71621" w:rsidRPr="00E739D4" w14:paraId="60552D0F" w14:textId="77777777" w:rsidTr="0098210F">
        <w:trPr>
          <w:trHeight w:val="107"/>
          <w:jc w:val="center"/>
        </w:trPr>
        <w:tc>
          <w:tcPr>
            <w:tcW w:w="3526" w:type="dxa"/>
          </w:tcPr>
          <w:p w14:paraId="04202358"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3 (médio)</w:t>
            </w:r>
          </w:p>
        </w:tc>
        <w:tc>
          <w:tcPr>
            <w:tcW w:w="3526" w:type="dxa"/>
          </w:tcPr>
          <w:p w14:paraId="5FF8A169"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0,8%.</w:t>
            </w:r>
          </w:p>
        </w:tc>
      </w:tr>
      <w:tr w:rsidR="00A71621" w:rsidRPr="00E739D4" w14:paraId="201C8116" w14:textId="77777777" w:rsidTr="0098210F">
        <w:trPr>
          <w:trHeight w:val="107"/>
          <w:jc w:val="center"/>
        </w:trPr>
        <w:tc>
          <w:tcPr>
            <w:tcW w:w="3526" w:type="dxa"/>
          </w:tcPr>
          <w:p w14:paraId="3EAE7237"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4 (grave)</w:t>
            </w:r>
          </w:p>
        </w:tc>
        <w:tc>
          <w:tcPr>
            <w:tcW w:w="3526" w:type="dxa"/>
          </w:tcPr>
          <w:p w14:paraId="456072AF"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1,6%.</w:t>
            </w:r>
          </w:p>
        </w:tc>
      </w:tr>
      <w:tr w:rsidR="00A71621" w:rsidRPr="00E739D4" w14:paraId="30AFD89C" w14:textId="77777777" w:rsidTr="0098210F">
        <w:trPr>
          <w:trHeight w:val="107"/>
          <w:jc w:val="center"/>
        </w:trPr>
        <w:tc>
          <w:tcPr>
            <w:tcW w:w="3526" w:type="dxa"/>
          </w:tcPr>
          <w:p w14:paraId="0090F6D9"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5 (muito grave)</w:t>
            </w:r>
          </w:p>
        </w:tc>
        <w:tc>
          <w:tcPr>
            <w:tcW w:w="3526" w:type="dxa"/>
          </w:tcPr>
          <w:p w14:paraId="545A8BBE"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3,2%.</w:t>
            </w:r>
          </w:p>
        </w:tc>
      </w:tr>
      <w:tr w:rsidR="00A71621" w:rsidRPr="00E739D4" w14:paraId="0BA17871" w14:textId="77777777" w:rsidTr="0098210F">
        <w:trPr>
          <w:trHeight w:val="107"/>
          <w:jc w:val="center"/>
        </w:trPr>
        <w:tc>
          <w:tcPr>
            <w:tcW w:w="3526" w:type="dxa"/>
          </w:tcPr>
          <w:p w14:paraId="65159CC8"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6 (gravíssimo)</w:t>
            </w:r>
          </w:p>
        </w:tc>
        <w:tc>
          <w:tcPr>
            <w:tcW w:w="3526" w:type="dxa"/>
          </w:tcPr>
          <w:p w14:paraId="092C82C5" w14:textId="77777777" w:rsidR="00A71621" w:rsidRPr="00E739D4" w:rsidRDefault="00A71621" w:rsidP="0098210F">
            <w:pPr>
              <w:autoSpaceDE w:val="0"/>
              <w:autoSpaceDN w:val="0"/>
              <w:adjustRightInd w:val="0"/>
              <w:spacing w:line="360" w:lineRule="auto"/>
              <w:rPr>
                <w:rFonts w:ascii="Times New Roman" w:eastAsia="Times New Roman" w:hAnsi="Times New Roman" w:cs="Times New Roman"/>
                <w:sz w:val="20"/>
                <w:szCs w:val="20"/>
              </w:rPr>
            </w:pPr>
            <w:r w:rsidRPr="00E739D4">
              <w:rPr>
                <w:rFonts w:ascii="Times New Roman" w:eastAsia="Times New Roman" w:hAnsi="Times New Roman" w:cs="Times New Roman"/>
                <w:sz w:val="20"/>
                <w:szCs w:val="20"/>
              </w:rPr>
              <w:t>4%.</w:t>
            </w:r>
          </w:p>
        </w:tc>
      </w:tr>
    </w:tbl>
    <w:p w14:paraId="4C96355B" w14:textId="77777777" w:rsidR="00A71621" w:rsidRPr="00E739D4" w:rsidRDefault="00A71621" w:rsidP="00A71621">
      <w:pPr>
        <w:pStyle w:val="Default"/>
        <w:spacing w:line="360" w:lineRule="auto"/>
        <w:ind w:firstLine="709"/>
        <w:jc w:val="both"/>
        <w:rPr>
          <w:rFonts w:eastAsia="Times New Roman"/>
          <w:color w:val="auto"/>
        </w:rPr>
      </w:pPr>
    </w:p>
    <w:p w14:paraId="3989C7A4"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Todas as ocorrências contratuais serão registradas pelo CONTRANTE, que notificará a CONTRATADA dos registros. Serão atribuídos níveis para as ocorrências, conforme tabela abaixo:</w:t>
      </w:r>
    </w:p>
    <w:p w14:paraId="75BCA169" w14:textId="77777777" w:rsidR="00A71621" w:rsidRPr="00E739D4" w:rsidRDefault="00A71621" w:rsidP="00A71621">
      <w:pPr>
        <w:pStyle w:val="Default"/>
        <w:spacing w:line="360" w:lineRule="auto"/>
        <w:ind w:firstLine="709"/>
        <w:rPr>
          <w:rFonts w:eastAsia="Times New Roman"/>
          <w:color w:val="auto"/>
        </w:rPr>
      </w:pPr>
    </w:p>
    <w:p w14:paraId="60893A3F" w14:textId="77777777" w:rsidR="00A71621" w:rsidRPr="00E739D4" w:rsidRDefault="00A71621" w:rsidP="00A71621">
      <w:pPr>
        <w:pStyle w:val="Default"/>
        <w:spacing w:line="360" w:lineRule="auto"/>
        <w:jc w:val="center"/>
        <w:rPr>
          <w:rFonts w:eastAsia="Times New Roman"/>
          <w:color w:val="auto"/>
          <w:sz w:val="32"/>
          <w:szCs w:val="32"/>
        </w:rPr>
      </w:pPr>
      <w:r w:rsidRPr="00E739D4">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A71621" w:rsidRPr="00E739D4" w14:paraId="22A01F50" w14:textId="77777777" w:rsidTr="0098210F">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8C5B88"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b/>
                <w:bCs/>
                <w:color w:val="000000" w:themeColor="text1"/>
                <w:sz w:val="20"/>
                <w:szCs w:val="20"/>
              </w:rPr>
              <w:t>INFRAÇÃO</w:t>
            </w:r>
          </w:p>
        </w:tc>
      </w:tr>
      <w:tr w:rsidR="00A71621" w:rsidRPr="00E739D4" w14:paraId="5C6E36B2" w14:textId="77777777" w:rsidTr="0098210F">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3DE0EA9"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8E557FE"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16D62A6"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b/>
                <w:bCs/>
                <w:color w:val="000000" w:themeColor="text1"/>
                <w:sz w:val="20"/>
                <w:szCs w:val="20"/>
              </w:rPr>
              <w:t>Nível</w:t>
            </w:r>
          </w:p>
        </w:tc>
      </w:tr>
      <w:tr w:rsidR="00A71621" w:rsidRPr="00E739D4" w14:paraId="448C8D29" w14:textId="77777777" w:rsidTr="0098210F">
        <w:trPr>
          <w:trHeight w:val="195"/>
        </w:trPr>
        <w:tc>
          <w:tcPr>
            <w:tcW w:w="675" w:type="dxa"/>
            <w:tcBorders>
              <w:top w:val="single" w:sz="6" w:space="0" w:color="auto"/>
              <w:left w:val="single" w:sz="6" w:space="0" w:color="auto"/>
              <w:bottom w:val="single" w:sz="6" w:space="0" w:color="auto"/>
              <w:right w:val="single" w:sz="6" w:space="0" w:color="auto"/>
            </w:tcBorders>
          </w:tcPr>
          <w:p w14:paraId="0B3533F1"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13166B5C"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5E2174D9"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6</w:t>
            </w:r>
          </w:p>
        </w:tc>
      </w:tr>
      <w:tr w:rsidR="00A71621" w:rsidRPr="00E739D4" w14:paraId="0B13F8C8" w14:textId="77777777" w:rsidTr="0098210F">
        <w:trPr>
          <w:trHeight w:val="105"/>
        </w:trPr>
        <w:tc>
          <w:tcPr>
            <w:tcW w:w="675" w:type="dxa"/>
            <w:tcBorders>
              <w:top w:val="single" w:sz="6" w:space="0" w:color="auto"/>
              <w:left w:val="single" w:sz="6" w:space="0" w:color="auto"/>
              <w:bottom w:val="single" w:sz="6" w:space="0" w:color="auto"/>
              <w:right w:val="single" w:sz="6" w:space="0" w:color="auto"/>
            </w:tcBorders>
          </w:tcPr>
          <w:p w14:paraId="5F10400D"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0D760A9E"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0482055A"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6</w:t>
            </w:r>
          </w:p>
        </w:tc>
      </w:tr>
      <w:tr w:rsidR="00A71621" w:rsidRPr="00E739D4" w14:paraId="2D43BE4B" w14:textId="77777777" w:rsidTr="0098210F">
        <w:trPr>
          <w:trHeight w:val="285"/>
        </w:trPr>
        <w:tc>
          <w:tcPr>
            <w:tcW w:w="675" w:type="dxa"/>
            <w:tcBorders>
              <w:top w:val="single" w:sz="6" w:space="0" w:color="auto"/>
              <w:left w:val="single" w:sz="6" w:space="0" w:color="auto"/>
              <w:bottom w:val="single" w:sz="6" w:space="0" w:color="auto"/>
              <w:right w:val="single" w:sz="6" w:space="0" w:color="auto"/>
            </w:tcBorders>
          </w:tcPr>
          <w:p w14:paraId="183BD525"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4A6CA0AB"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445C8AC0"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5</w:t>
            </w:r>
          </w:p>
        </w:tc>
      </w:tr>
      <w:tr w:rsidR="00A71621" w:rsidRPr="00E739D4" w14:paraId="5A4417BD" w14:textId="77777777" w:rsidTr="0098210F">
        <w:trPr>
          <w:trHeight w:val="285"/>
        </w:trPr>
        <w:tc>
          <w:tcPr>
            <w:tcW w:w="675" w:type="dxa"/>
            <w:tcBorders>
              <w:top w:val="single" w:sz="6" w:space="0" w:color="auto"/>
              <w:left w:val="single" w:sz="6" w:space="0" w:color="auto"/>
              <w:bottom w:val="single" w:sz="6" w:space="0" w:color="auto"/>
              <w:right w:val="single" w:sz="6" w:space="0" w:color="auto"/>
            </w:tcBorders>
          </w:tcPr>
          <w:p w14:paraId="1AE81538"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lastRenderedPageBreak/>
              <w:t>4</w:t>
            </w:r>
          </w:p>
        </w:tc>
        <w:tc>
          <w:tcPr>
            <w:tcW w:w="6510" w:type="dxa"/>
            <w:tcBorders>
              <w:top w:val="single" w:sz="6" w:space="0" w:color="auto"/>
              <w:left w:val="single" w:sz="6" w:space="0" w:color="auto"/>
              <w:bottom w:val="single" w:sz="6" w:space="0" w:color="auto"/>
              <w:right w:val="single" w:sz="6" w:space="0" w:color="auto"/>
            </w:tcBorders>
          </w:tcPr>
          <w:p w14:paraId="5482D43E"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3A1532A1"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5</w:t>
            </w:r>
          </w:p>
        </w:tc>
      </w:tr>
      <w:tr w:rsidR="00A71621" w:rsidRPr="00E739D4" w14:paraId="778678BF" w14:textId="77777777" w:rsidTr="0098210F">
        <w:trPr>
          <w:trHeight w:val="195"/>
        </w:trPr>
        <w:tc>
          <w:tcPr>
            <w:tcW w:w="675" w:type="dxa"/>
            <w:tcBorders>
              <w:top w:val="single" w:sz="6" w:space="0" w:color="auto"/>
              <w:left w:val="single" w:sz="6" w:space="0" w:color="auto"/>
              <w:bottom w:val="single" w:sz="6" w:space="0" w:color="auto"/>
              <w:right w:val="single" w:sz="6" w:space="0" w:color="auto"/>
            </w:tcBorders>
          </w:tcPr>
          <w:p w14:paraId="014F91EB"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649D9932"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0D0AEF2E"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3</w:t>
            </w:r>
          </w:p>
        </w:tc>
      </w:tr>
      <w:tr w:rsidR="00A71621" w:rsidRPr="00E739D4" w14:paraId="6633B06F" w14:textId="77777777" w:rsidTr="0098210F">
        <w:trPr>
          <w:trHeight w:val="285"/>
        </w:trPr>
        <w:tc>
          <w:tcPr>
            <w:tcW w:w="675" w:type="dxa"/>
            <w:tcBorders>
              <w:top w:val="single" w:sz="6" w:space="0" w:color="auto"/>
              <w:left w:val="single" w:sz="6" w:space="0" w:color="auto"/>
              <w:bottom w:val="single" w:sz="6" w:space="0" w:color="auto"/>
              <w:right w:val="single" w:sz="6" w:space="0" w:color="auto"/>
            </w:tcBorders>
          </w:tcPr>
          <w:p w14:paraId="7CD32AB3"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4C1A03D9"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1D126830"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4</w:t>
            </w:r>
          </w:p>
        </w:tc>
      </w:tr>
      <w:tr w:rsidR="00A71621" w:rsidRPr="00E739D4" w14:paraId="14DE2A15" w14:textId="77777777" w:rsidTr="0098210F">
        <w:trPr>
          <w:trHeight w:val="195"/>
        </w:trPr>
        <w:tc>
          <w:tcPr>
            <w:tcW w:w="675" w:type="dxa"/>
            <w:tcBorders>
              <w:top w:val="single" w:sz="6" w:space="0" w:color="auto"/>
              <w:left w:val="single" w:sz="6" w:space="0" w:color="auto"/>
              <w:bottom w:val="single" w:sz="6" w:space="0" w:color="auto"/>
              <w:right w:val="single" w:sz="6" w:space="0" w:color="auto"/>
            </w:tcBorders>
          </w:tcPr>
          <w:p w14:paraId="68047899"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0E938377"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4C2725B3"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4</w:t>
            </w:r>
          </w:p>
        </w:tc>
      </w:tr>
      <w:tr w:rsidR="00A71621" w:rsidRPr="00E739D4" w14:paraId="3AD82416" w14:textId="77777777" w:rsidTr="0098210F">
        <w:trPr>
          <w:trHeight w:val="195"/>
        </w:trPr>
        <w:tc>
          <w:tcPr>
            <w:tcW w:w="675" w:type="dxa"/>
            <w:tcBorders>
              <w:top w:val="single" w:sz="6" w:space="0" w:color="auto"/>
              <w:left w:val="single" w:sz="6" w:space="0" w:color="auto"/>
              <w:bottom w:val="single" w:sz="6" w:space="0" w:color="auto"/>
              <w:right w:val="single" w:sz="6" w:space="0" w:color="auto"/>
            </w:tcBorders>
          </w:tcPr>
          <w:p w14:paraId="2A012A3E"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09BE525C"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 xml:space="preserve">Deixar de disponibilizar e manter atualizados conta de </w:t>
            </w:r>
            <w:r w:rsidRPr="00E739D4">
              <w:rPr>
                <w:rFonts w:eastAsia="Times New Roman"/>
                <w:i/>
                <w:iCs/>
                <w:color w:val="000000" w:themeColor="text1"/>
                <w:sz w:val="20"/>
                <w:szCs w:val="20"/>
              </w:rPr>
              <w:t xml:space="preserve">e-mail, </w:t>
            </w:r>
            <w:r w:rsidRPr="00E739D4">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656A51FC"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2</w:t>
            </w:r>
          </w:p>
        </w:tc>
      </w:tr>
      <w:tr w:rsidR="00A71621" w:rsidRPr="00E739D4" w14:paraId="3E432E2A" w14:textId="77777777" w:rsidTr="0098210F">
        <w:trPr>
          <w:trHeight w:val="285"/>
        </w:trPr>
        <w:tc>
          <w:tcPr>
            <w:tcW w:w="675" w:type="dxa"/>
            <w:tcBorders>
              <w:top w:val="single" w:sz="6" w:space="0" w:color="auto"/>
              <w:left w:val="single" w:sz="6" w:space="0" w:color="auto"/>
              <w:bottom w:val="single" w:sz="6" w:space="0" w:color="auto"/>
              <w:right w:val="single" w:sz="6" w:space="0" w:color="auto"/>
            </w:tcBorders>
          </w:tcPr>
          <w:p w14:paraId="10ED3D48"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10</w:t>
            </w:r>
          </w:p>
        </w:tc>
        <w:tc>
          <w:tcPr>
            <w:tcW w:w="6510" w:type="dxa"/>
            <w:tcBorders>
              <w:top w:val="single" w:sz="6" w:space="0" w:color="auto"/>
              <w:left w:val="single" w:sz="6" w:space="0" w:color="auto"/>
              <w:bottom w:val="single" w:sz="6" w:space="0" w:color="auto"/>
              <w:right w:val="single" w:sz="6" w:space="0" w:color="auto"/>
            </w:tcBorders>
          </w:tcPr>
          <w:p w14:paraId="7854AC19"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635B3D15"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4</w:t>
            </w:r>
          </w:p>
        </w:tc>
      </w:tr>
      <w:tr w:rsidR="00A71621" w:rsidRPr="00E739D4" w14:paraId="7D3090B5" w14:textId="77777777" w:rsidTr="0098210F">
        <w:trPr>
          <w:trHeight w:val="375"/>
        </w:trPr>
        <w:tc>
          <w:tcPr>
            <w:tcW w:w="675" w:type="dxa"/>
            <w:tcBorders>
              <w:top w:val="single" w:sz="6" w:space="0" w:color="auto"/>
              <w:left w:val="single" w:sz="6" w:space="0" w:color="auto"/>
              <w:bottom w:val="single" w:sz="6" w:space="0" w:color="auto"/>
              <w:right w:val="single" w:sz="6" w:space="0" w:color="auto"/>
            </w:tcBorders>
          </w:tcPr>
          <w:p w14:paraId="324ECB70"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11</w:t>
            </w:r>
          </w:p>
        </w:tc>
        <w:tc>
          <w:tcPr>
            <w:tcW w:w="6510" w:type="dxa"/>
            <w:tcBorders>
              <w:top w:val="single" w:sz="6" w:space="0" w:color="auto"/>
              <w:left w:val="single" w:sz="6" w:space="0" w:color="auto"/>
              <w:bottom w:val="single" w:sz="6" w:space="0" w:color="auto"/>
              <w:right w:val="single" w:sz="6" w:space="0" w:color="auto"/>
            </w:tcBorders>
          </w:tcPr>
          <w:p w14:paraId="13DF5AC9"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7AAA955A"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5</w:t>
            </w:r>
          </w:p>
        </w:tc>
      </w:tr>
      <w:tr w:rsidR="00A71621" w:rsidRPr="00E739D4" w14:paraId="074B6AA1" w14:textId="77777777" w:rsidTr="0098210F">
        <w:trPr>
          <w:trHeight w:val="195"/>
        </w:trPr>
        <w:tc>
          <w:tcPr>
            <w:tcW w:w="675" w:type="dxa"/>
            <w:tcBorders>
              <w:top w:val="single" w:sz="6" w:space="0" w:color="auto"/>
              <w:left w:val="single" w:sz="6" w:space="0" w:color="auto"/>
              <w:bottom w:val="single" w:sz="6" w:space="0" w:color="auto"/>
              <w:right w:val="single" w:sz="6" w:space="0" w:color="auto"/>
            </w:tcBorders>
          </w:tcPr>
          <w:p w14:paraId="4B2C6910"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12</w:t>
            </w:r>
          </w:p>
        </w:tc>
        <w:tc>
          <w:tcPr>
            <w:tcW w:w="6510" w:type="dxa"/>
            <w:tcBorders>
              <w:top w:val="single" w:sz="6" w:space="0" w:color="auto"/>
              <w:left w:val="single" w:sz="6" w:space="0" w:color="auto"/>
              <w:bottom w:val="single" w:sz="6" w:space="0" w:color="auto"/>
              <w:right w:val="single" w:sz="6" w:space="0" w:color="auto"/>
            </w:tcBorders>
          </w:tcPr>
          <w:p w14:paraId="01C767A7" w14:textId="77777777" w:rsidR="00A71621" w:rsidRPr="00E739D4" w:rsidRDefault="00A71621" w:rsidP="0098210F">
            <w:pPr>
              <w:pStyle w:val="Default"/>
              <w:jc w:val="both"/>
              <w:rPr>
                <w:rFonts w:eastAsia="Times New Roman"/>
                <w:color w:val="000000" w:themeColor="text1"/>
                <w:sz w:val="20"/>
                <w:szCs w:val="20"/>
              </w:rPr>
            </w:pPr>
            <w:r w:rsidRPr="00E739D4">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59E0272A"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5</w:t>
            </w:r>
          </w:p>
        </w:tc>
      </w:tr>
      <w:tr w:rsidR="00A71621" w:rsidRPr="00E739D4" w14:paraId="689E80B9" w14:textId="77777777" w:rsidTr="0098210F">
        <w:trPr>
          <w:trHeight w:val="105"/>
        </w:trPr>
        <w:tc>
          <w:tcPr>
            <w:tcW w:w="675" w:type="dxa"/>
            <w:tcBorders>
              <w:top w:val="single" w:sz="6" w:space="0" w:color="auto"/>
              <w:left w:val="single" w:sz="6" w:space="0" w:color="auto"/>
              <w:bottom w:val="single" w:sz="6" w:space="0" w:color="auto"/>
              <w:right w:val="single" w:sz="6" w:space="0" w:color="auto"/>
            </w:tcBorders>
          </w:tcPr>
          <w:p w14:paraId="734649F9"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13</w:t>
            </w:r>
          </w:p>
        </w:tc>
        <w:tc>
          <w:tcPr>
            <w:tcW w:w="6510" w:type="dxa"/>
            <w:tcBorders>
              <w:top w:val="single" w:sz="6" w:space="0" w:color="auto"/>
              <w:left w:val="single" w:sz="6" w:space="0" w:color="auto"/>
              <w:bottom w:val="single" w:sz="6" w:space="0" w:color="auto"/>
              <w:right w:val="single" w:sz="6" w:space="0" w:color="auto"/>
            </w:tcBorders>
          </w:tcPr>
          <w:p w14:paraId="6A90CB18" w14:textId="77777777" w:rsidR="00A71621" w:rsidRPr="00E739D4" w:rsidRDefault="00A71621" w:rsidP="0098210F">
            <w:pPr>
              <w:pStyle w:val="Default"/>
              <w:spacing w:line="360" w:lineRule="auto"/>
              <w:jc w:val="both"/>
              <w:rPr>
                <w:rFonts w:eastAsia="Times New Roman"/>
                <w:color w:val="000000" w:themeColor="text1"/>
                <w:sz w:val="20"/>
                <w:szCs w:val="20"/>
              </w:rPr>
            </w:pPr>
            <w:r w:rsidRPr="00E739D4">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4FCC3873"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3</w:t>
            </w:r>
          </w:p>
        </w:tc>
      </w:tr>
      <w:tr w:rsidR="00A71621" w:rsidRPr="00E739D4" w14:paraId="34BCE5C9" w14:textId="77777777" w:rsidTr="0098210F">
        <w:trPr>
          <w:trHeight w:val="105"/>
        </w:trPr>
        <w:tc>
          <w:tcPr>
            <w:tcW w:w="675" w:type="dxa"/>
            <w:tcBorders>
              <w:top w:val="single" w:sz="6" w:space="0" w:color="auto"/>
              <w:left w:val="single" w:sz="6" w:space="0" w:color="auto"/>
              <w:bottom w:val="single" w:sz="6" w:space="0" w:color="auto"/>
              <w:right w:val="single" w:sz="6" w:space="0" w:color="auto"/>
            </w:tcBorders>
          </w:tcPr>
          <w:p w14:paraId="23BD1718"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282BBE0D" w14:textId="77777777" w:rsidR="00A71621" w:rsidRPr="00E739D4" w:rsidRDefault="00A71621" w:rsidP="0098210F">
            <w:pPr>
              <w:pStyle w:val="Default"/>
              <w:spacing w:line="360" w:lineRule="auto"/>
              <w:jc w:val="both"/>
              <w:rPr>
                <w:rFonts w:eastAsia="Times New Roman"/>
                <w:color w:val="000000" w:themeColor="text1"/>
                <w:sz w:val="20"/>
                <w:szCs w:val="20"/>
              </w:rPr>
            </w:pPr>
            <w:r w:rsidRPr="00E739D4">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3126B365" w14:textId="77777777" w:rsidR="00A71621" w:rsidRPr="00E739D4" w:rsidRDefault="00A71621" w:rsidP="0098210F">
            <w:pPr>
              <w:pStyle w:val="Default"/>
              <w:spacing w:line="360" w:lineRule="auto"/>
              <w:jc w:val="center"/>
              <w:rPr>
                <w:rFonts w:eastAsia="Times New Roman"/>
                <w:color w:val="000000" w:themeColor="text1"/>
                <w:sz w:val="20"/>
                <w:szCs w:val="20"/>
              </w:rPr>
            </w:pPr>
            <w:r w:rsidRPr="00E739D4">
              <w:rPr>
                <w:rFonts w:eastAsia="Times New Roman"/>
                <w:color w:val="000000" w:themeColor="text1"/>
                <w:sz w:val="20"/>
                <w:szCs w:val="20"/>
              </w:rPr>
              <w:t>6</w:t>
            </w:r>
          </w:p>
        </w:tc>
      </w:tr>
    </w:tbl>
    <w:p w14:paraId="4DC81D6C" w14:textId="77777777" w:rsidR="00A71621" w:rsidRPr="00E739D4" w:rsidRDefault="00A71621" w:rsidP="00A71621">
      <w:pPr>
        <w:pStyle w:val="Default"/>
        <w:spacing w:line="360" w:lineRule="auto"/>
        <w:jc w:val="center"/>
        <w:rPr>
          <w:rFonts w:eastAsia="Times New Roman"/>
          <w:b/>
          <w:bCs/>
          <w:color w:val="auto"/>
          <w:sz w:val="20"/>
          <w:szCs w:val="20"/>
        </w:rPr>
      </w:pPr>
    </w:p>
    <w:p w14:paraId="111D8411"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34602CC2" w14:textId="77777777" w:rsidR="00A71621" w:rsidRPr="00E739D4" w:rsidRDefault="00A71621" w:rsidP="00A71621">
      <w:pPr>
        <w:pStyle w:val="Default"/>
        <w:numPr>
          <w:ilvl w:val="2"/>
          <w:numId w:val="13"/>
        </w:numPr>
        <w:spacing w:line="360" w:lineRule="auto"/>
        <w:ind w:left="0" w:firstLine="0"/>
        <w:jc w:val="both"/>
        <w:rPr>
          <w:rFonts w:eastAsia="Times New Roman"/>
          <w:color w:val="auto"/>
        </w:rPr>
      </w:pPr>
      <w:r w:rsidRPr="00E739D4">
        <w:rPr>
          <w:rFonts w:eastAsia="Times New Roman"/>
          <w:color w:val="auto"/>
        </w:rPr>
        <w:t>A inexecução parcial ou total do contrato será configurada, entre outras hipóteses, na ocorrência de, pelo menos, uma das seguintes situações:</w:t>
      </w:r>
    </w:p>
    <w:p w14:paraId="68A1EB3C" w14:textId="77777777" w:rsidR="00A71621" w:rsidRPr="00E739D4" w:rsidRDefault="00A71621" w:rsidP="00A71621">
      <w:pPr>
        <w:pStyle w:val="Default"/>
        <w:spacing w:line="360" w:lineRule="auto"/>
        <w:jc w:val="center"/>
        <w:rPr>
          <w:rFonts w:eastAsia="Times New Roman"/>
          <w:color w:val="auto"/>
        </w:rPr>
      </w:pPr>
      <w:r w:rsidRPr="00E739D4">
        <w:rPr>
          <w:rFonts w:eastAsia="Times New Roman"/>
          <w:b/>
          <w:bCs/>
          <w:color w:val="auto"/>
          <w:sz w:val="20"/>
          <w:szCs w:val="20"/>
        </w:rPr>
        <w:t>Tabela 4: Qualificação da inexecução contratual</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327"/>
        <w:gridCol w:w="3862"/>
        <w:gridCol w:w="3302"/>
      </w:tblGrid>
      <w:tr w:rsidR="00A71621" w:rsidRPr="00E739D4" w14:paraId="7E1C5F37" w14:textId="77777777" w:rsidTr="0098210F">
        <w:trPr>
          <w:trHeight w:val="300"/>
        </w:trPr>
        <w:tc>
          <w:tcPr>
            <w:tcW w:w="1327" w:type="dxa"/>
            <w:vMerge w:val="restart"/>
            <w:shd w:val="clear" w:color="auto" w:fill="999999"/>
            <w:vAlign w:val="center"/>
          </w:tcPr>
          <w:p w14:paraId="26CA580E"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br/>
            </w:r>
          </w:p>
          <w:p w14:paraId="3BA0E335"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b/>
                <w:bCs/>
                <w:color w:val="000000" w:themeColor="text1"/>
                <w:sz w:val="20"/>
                <w:szCs w:val="20"/>
              </w:rPr>
              <w:t>GRAU</w:t>
            </w:r>
          </w:p>
        </w:tc>
        <w:tc>
          <w:tcPr>
            <w:tcW w:w="7164" w:type="dxa"/>
            <w:gridSpan w:val="2"/>
            <w:shd w:val="clear" w:color="auto" w:fill="999999"/>
            <w:vAlign w:val="center"/>
          </w:tcPr>
          <w:p w14:paraId="26394518"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b/>
                <w:bCs/>
                <w:color w:val="000000" w:themeColor="text1"/>
                <w:sz w:val="20"/>
                <w:szCs w:val="20"/>
              </w:rPr>
              <w:t>QUANTIDADE DE INFRAÇÕES</w:t>
            </w:r>
          </w:p>
        </w:tc>
      </w:tr>
      <w:tr w:rsidR="00A71621" w:rsidRPr="00E739D4" w14:paraId="0F78A360" w14:textId="77777777" w:rsidTr="0098210F">
        <w:trPr>
          <w:trHeight w:val="300"/>
        </w:trPr>
        <w:tc>
          <w:tcPr>
            <w:tcW w:w="1327" w:type="dxa"/>
            <w:vMerge/>
            <w:vAlign w:val="center"/>
          </w:tcPr>
          <w:p w14:paraId="217DB559" w14:textId="77777777" w:rsidR="00A71621" w:rsidRPr="00E739D4" w:rsidRDefault="00A71621" w:rsidP="0098210F">
            <w:pPr>
              <w:rPr>
                <w:rFonts w:hint="eastAsia"/>
              </w:rPr>
            </w:pPr>
          </w:p>
        </w:tc>
        <w:tc>
          <w:tcPr>
            <w:tcW w:w="3862" w:type="dxa"/>
            <w:shd w:val="clear" w:color="auto" w:fill="999999"/>
            <w:vAlign w:val="center"/>
          </w:tcPr>
          <w:p w14:paraId="6EA2CE40"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Inexecução Parcial</w:t>
            </w:r>
          </w:p>
        </w:tc>
        <w:tc>
          <w:tcPr>
            <w:tcW w:w="3302" w:type="dxa"/>
            <w:shd w:val="clear" w:color="auto" w:fill="999999"/>
            <w:vAlign w:val="center"/>
          </w:tcPr>
          <w:p w14:paraId="76CF72EB"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Inexecução Total</w:t>
            </w:r>
          </w:p>
        </w:tc>
      </w:tr>
      <w:tr w:rsidR="00A71621" w:rsidRPr="00E739D4" w14:paraId="3112DDC5" w14:textId="77777777" w:rsidTr="0098210F">
        <w:trPr>
          <w:trHeight w:val="300"/>
        </w:trPr>
        <w:tc>
          <w:tcPr>
            <w:tcW w:w="1327" w:type="dxa"/>
            <w:vAlign w:val="center"/>
          </w:tcPr>
          <w:p w14:paraId="2220530C"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1</w:t>
            </w:r>
          </w:p>
        </w:tc>
        <w:tc>
          <w:tcPr>
            <w:tcW w:w="3862" w:type="dxa"/>
            <w:vAlign w:val="center"/>
          </w:tcPr>
          <w:p w14:paraId="4D1EBD8A"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7 a 11</w:t>
            </w:r>
          </w:p>
        </w:tc>
        <w:tc>
          <w:tcPr>
            <w:tcW w:w="3302" w:type="dxa"/>
            <w:vAlign w:val="center"/>
          </w:tcPr>
          <w:p w14:paraId="2F5A2A3B"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12 ou mais</w:t>
            </w:r>
          </w:p>
        </w:tc>
      </w:tr>
      <w:tr w:rsidR="00A71621" w:rsidRPr="00E739D4" w14:paraId="7E1CA1F1" w14:textId="77777777" w:rsidTr="0098210F">
        <w:trPr>
          <w:trHeight w:val="300"/>
        </w:trPr>
        <w:tc>
          <w:tcPr>
            <w:tcW w:w="1327" w:type="dxa"/>
            <w:vAlign w:val="center"/>
          </w:tcPr>
          <w:p w14:paraId="3BD29B38"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2</w:t>
            </w:r>
          </w:p>
        </w:tc>
        <w:tc>
          <w:tcPr>
            <w:tcW w:w="3862" w:type="dxa"/>
            <w:vAlign w:val="center"/>
          </w:tcPr>
          <w:p w14:paraId="19998638"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6 a 10</w:t>
            </w:r>
          </w:p>
        </w:tc>
        <w:tc>
          <w:tcPr>
            <w:tcW w:w="3302" w:type="dxa"/>
            <w:vAlign w:val="center"/>
          </w:tcPr>
          <w:p w14:paraId="31BEC1C6"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11 ou mais</w:t>
            </w:r>
          </w:p>
        </w:tc>
      </w:tr>
      <w:tr w:rsidR="00A71621" w:rsidRPr="00E739D4" w14:paraId="73AF9D5C" w14:textId="77777777" w:rsidTr="0098210F">
        <w:trPr>
          <w:trHeight w:val="635"/>
        </w:trPr>
        <w:tc>
          <w:tcPr>
            <w:tcW w:w="1327" w:type="dxa"/>
            <w:vAlign w:val="center"/>
          </w:tcPr>
          <w:p w14:paraId="2B7D92AA"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3</w:t>
            </w:r>
          </w:p>
        </w:tc>
        <w:tc>
          <w:tcPr>
            <w:tcW w:w="3862" w:type="dxa"/>
            <w:vAlign w:val="center"/>
          </w:tcPr>
          <w:p w14:paraId="0B703DD5"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5 a 9</w:t>
            </w:r>
          </w:p>
        </w:tc>
        <w:tc>
          <w:tcPr>
            <w:tcW w:w="3302" w:type="dxa"/>
            <w:vAlign w:val="center"/>
          </w:tcPr>
          <w:p w14:paraId="6C00BF16"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10 ou mais</w:t>
            </w:r>
          </w:p>
        </w:tc>
      </w:tr>
      <w:tr w:rsidR="00A71621" w:rsidRPr="00E739D4" w14:paraId="3989F4CB" w14:textId="77777777" w:rsidTr="0098210F">
        <w:trPr>
          <w:trHeight w:val="300"/>
        </w:trPr>
        <w:tc>
          <w:tcPr>
            <w:tcW w:w="1327" w:type="dxa"/>
            <w:vAlign w:val="center"/>
          </w:tcPr>
          <w:p w14:paraId="3334C1B1"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4</w:t>
            </w:r>
          </w:p>
        </w:tc>
        <w:tc>
          <w:tcPr>
            <w:tcW w:w="3862" w:type="dxa"/>
            <w:vAlign w:val="center"/>
          </w:tcPr>
          <w:p w14:paraId="09F7731A"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4 a 6</w:t>
            </w:r>
          </w:p>
        </w:tc>
        <w:tc>
          <w:tcPr>
            <w:tcW w:w="3302" w:type="dxa"/>
            <w:vAlign w:val="center"/>
          </w:tcPr>
          <w:p w14:paraId="75077114"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7 ou mais</w:t>
            </w:r>
          </w:p>
        </w:tc>
      </w:tr>
      <w:tr w:rsidR="00A71621" w:rsidRPr="00E739D4" w14:paraId="04D4FC16" w14:textId="77777777" w:rsidTr="0098210F">
        <w:trPr>
          <w:trHeight w:val="300"/>
        </w:trPr>
        <w:tc>
          <w:tcPr>
            <w:tcW w:w="1327" w:type="dxa"/>
            <w:vAlign w:val="center"/>
          </w:tcPr>
          <w:p w14:paraId="7C80D234"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5</w:t>
            </w:r>
          </w:p>
        </w:tc>
        <w:tc>
          <w:tcPr>
            <w:tcW w:w="3862" w:type="dxa"/>
            <w:vAlign w:val="center"/>
          </w:tcPr>
          <w:p w14:paraId="750D1983"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3 a 4</w:t>
            </w:r>
          </w:p>
        </w:tc>
        <w:tc>
          <w:tcPr>
            <w:tcW w:w="3302" w:type="dxa"/>
            <w:vAlign w:val="center"/>
          </w:tcPr>
          <w:p w14:paraId="1298A3EA"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5 ou mais</w:t>
            </w:r>
          </w:p>
        </w:tc>
      </w:tr>
      <w:tr w:rsidR="00A71621" w:rsidRPr="00E739D4" w14:paraId="45EE1DC1" w14:textId="77777777" w:rsidTr="0098210F">
        <w:trPr>
          <w:trHeight w:val="300"/>
        </w:trPr>
        <w:tc>
          <w:tcPr>
            <w:tcW w:w="1327" w:type="dxa"/>
            <w:vAlign w:val="center"/>
          </w:tcPr>
          <w:p w14:paraId="79D794AE"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6</w:t>
            </w:r>
          </w:p>
        </w:tc>
        <w:tc>
          <w:tcPr>
            <w:tcW w:w="3862" w:type="dxa"/>
            <w:vAlign w:val="center"/>
          </w:tcPr>
          <w:p w14:paraId="5E6FDC5B"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2</w:t>
            </w:r>
          </w:p>
        </w:tc>
        <w:tc>
          <w:tcPr>
            <w:tcW w:w="3302" w:type="dxa"/>
            <w:vAlign w:val="center"/>
          </w:tcPr>
          <w:p w14:paraId="046586B9" w14:textId="77777777" w:rsidR="00A71621" w:rsidRPr="00E739D4" w:rsidRDefault="00A71621" w:rsidP="0098210F">
            <w:pPr>
              <w:spacing w:line="360" w:lineRule="auto"/>
              <w:ind w:hanging="431"/>
              <w:jc w:val="center"/>
              <w:rPr>
                <w:rFonts w:ascii="Times New Roman" w:eastAsia="Times New Roman" w:hAnsi="Times New Roman" w:cs="Times New Roman"/>
                <w:color w:val="000000" w:themeColor="text1"/>
                <w:sz w:val="20"/>
                <w:szCs w:val="20"/>
              </w:rPr>
            </w:pPr>
            <w:r w:rsidRPr="00E739D4">
              <w:rPr>
                <w:rFonts w:ascii="Times New Roman" w:eastAsia="Times New Roman" w:hAnsi="Times New Roman" w:cs="Times New Roman"/>
                <w:color w:val="000000" w:themeColor="text1"/>
                <w:sz w:val="20"/>
                <w:szCs w:val="20"/>
              </w:rPr>
              <w:t>3 ou mais</w:t>
            </w:r>
          </w:p>
        </w:tc>
      </w:tr>
    </w:tbl>
    <w:p w14:paraId="5AF857F1" w14:textId="77777777" w:rsidR="00A71621" w:rsidRPr="00E739D4" w:rsidRDefault="00A71621" w:rsidP="00A71621">
      <w:pPr>
        <w:pStyle w:val="Default"/>
        <w:spacing w:line="360" w:lineRule="auto"/>
        <w:jc w:val="both"/>
        <w:rPr>
          <w:rFonts w:eastAsia="Times New Roman"/>
          <w:color w:val="auto"/>
        </w:rPr>
      </w:pPr>
    </w:p>
    <w:p w14:paraId="0452A8CC" w14:textId="77777777" w:rsidR="00A71621" w:rsidRPr="00A71621" w:rsidRDefault="00A71621" w:rsidP="00A71621">
      <w:pPr>
        <w:pStyle w:val="Default"/>
        <w:spacing w:line="360" w:lineRule="auto"/>
        <w:jc w:val="both"/>
        <w:rPr>
          <w:rFonts w:eastAsia="Times New Roman"/>
          <w:color w:val="auto"/>
        </w:rPr>
      </w:pPr>
    </w:p>
    <w:p w14:paraId="72225154" w14:textId="77777777" w:rsidR="00A71621" w:rsidRPr="00A71621" w:rsidRDefault="00A71621" w:rsidP="00A71621">
      <w:pPr>
        <w:pStyle w:val="Default"/>
        <w:numPr>
          <w:ilvl w:val="0"/>
          <w:numId w:val="13"/>
        </w:numPr>
        <w:shd w:val="clear" w:color="auto" w:fill="D9D9D9" w:themeFill="background1" w:themeFillShade="D9"/>
        <w:ind w:left="0" w:firstLine="0"/>
        <w:jc w:val="both"/>
        <w:rPr>
          <w:rFonts w:eastAsia="Times New Roman"/>
          <w:color w:val="auto"/>
          <w:sz w:val="20"/>
          <w:szCs w:val="20"/>
          <w:lang w:val="pt-PT"/>
        </w:rPr>
      </w:pPr>
      <w:r w:rsidRPr="00A71621">
        <w:rPr>
          <w:rFonts w:eastAsia="Times New Roman"/>
          <w:b/>
          <w:bCs/>
          <w:color w:val="auto"/>
        </w:rPr>
        <w:t xml:space="preserve">DA LEI GERAL DE PROTEÇÃO DE DADOS - LEI Nº 13.709/2018 </w:t>
      </w:r>
    </w:p>
    <w:p w14:paraId="2996FEB3" w14:textId="77777777" w:rsidR="00A71621" w:rsidRPr="00A71621" w:rsidRDefault="00A71621" w:rsidP="00A71621">
      <w:pPr>
        <w:pStyle w:val="Standard"/>
        <w:widowControl w:val="0"/>
        <w:tabs>
          <w:tab w:val="left" w:pos="851"/>
        </w:tabs>
        <w:spacing w:line="360" w:lineRule="auto"/>
        <w:jc w:val="both"/>
        <w:rPr>
          <w:rFonts w:ascii="Times New Roman" w:eastAsia="Times New Roman" w:hAnsi="Times New Roman" w:cs="Times New Roman"/>
          <w:lang w:val="pt-PT"/>
        </w:rPr>
      </w:pPr>
    </w:p>
    <w:p w14:paraId="20B5E42F" w14:textId="77777777" w:rsidR="00A71621" w:rsidRPr="00A71621" w:rsidRDefault="00A71621" w:rsidP="00A71621">
      <w:pPr>
        <w:pStyle w:val="Standard"/>
        <w:widowControl w:val="0"/>
        <w:numPr>
          <w:ilvl w:val="1"/>
          <w:numId w:val="13"/>
        </w:numPr>
        <w:tabs>
          <w:tab w:val="left" w:pos="851"/>
        </w:tabs>
        <w:spacing w:line="360" w:lineRule="auto"/>
        <w:ind w:left="0" w:firstLine="0"/>
        <w:jc w:val="both"/>
        <w:textAlignment w:val="baseline"/>
        <w:rPr>
          <w:rFonts w:ascii="Times New Roman" w:eastAsia="Times New Roman" w:hAnsi="Times New Roman" w:cs="Times New Roman"/>
          <w:lang w:val="pt-PT"/>
        </w:rPr>
      </w:pPr>
      <w:r w:rsidRPr="00A71621">
        <w:rPr>
          <w:rFonts w:ascii="Times New Roman" w:eastAsia="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7CFF99AA" w14:textId="77777777" w:rsidR="00A71621" w:rsidRPr="00A71621" w:rsidRDefault="00A71621" w:rsidP="00A71621">
      <w:pPr>
        <w:pStyle w:val="Standard"/>
        <w:widowControl w:val="0"/>
        <w:numPr>
          <w:ilvl w:val="1"/>
          <w:numId w:val="13"/>
        </w:numPr>
        <w:tabs>
          <w:tab w:val="left" w:pos="851"/>
        </w:tabs>
        <w:spacing w:line="360" w:lineRule="auto"/>
        <w:ind w:left="0" w:firstLine="0"/>
        <w:jc w:val="both"/>
        <w:textAlignment w:val="baseline"/>
        <w:rPr>
          <w:rFonts w:ascii="Times New Roman" w:eastAsia="Times New Roman" w:hAnsi="Times New Roman" w:cs="Times New Roman"/>
          <w:lang w:val="pt-PT"/>
        </w:rPr>
      </w:pPr>
      <w:r w:rsidRPr="00A71621">
        <w:rPr>
          <w:rFonts w:ascii="Times New Roman" w:eastAsia="Times New Roman" w:hAnsi="Times New Roman" w:cs="Times New Roman"/>
          <w:lang w:val="pt-PT"/>
        </w:rPr>
        <w:t xml:space="preserve">A </w:t>
      </w:r>
      <w:r w:rsidRPr="00A71621">
        <w:rPr>
          <w:rFonts w:ascii="Times New Roman" w:eastAsia="Times New Roman" w:hAnsi="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74B7109B" w14:textId="77777777" w:rsidR="00A71621" w:rsidRPr="00A71621" w:rsidRDefault="00A71621" w:rsidP="00A71621">
      <w:pPr>
        <w:pStyle w:val="Standard"/>
        <w:widowControl w:val="0"/>
        <w:numPr>
          <w:ilvl w:val="1"/>
          <w:numId w:val="13"/>
        </w:numPr>
        <w:tabs>
          <w:tab w:val="left" w:pos="851"/>
        </w:tabs>
        <w:spacing w:line="360" w:lineRule="auto"/>
        <w:ind w:left="0" w:firstLine="0"/>
        <w:jc w:val="both"/>
        <w:textAlignment w:val="baseline"/>
        <w:rPr>
          <w:rFonts w:ascii="Times New Roman" w:eastAsia="Times New Roman" w:hAnsi="Times New Roman" w:cs="Times New Roman"/>
          <w:lang w:val="pt-PT"/>
        </w:rPr>
      </w:pPr>
      <w:r w:rsidRPr="00A71621">
        <w:rPr>
          <w:rFonts w:ascii="Times New Roman" w:eastAsia="Times New Roman" w:hAnsi="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2E050245" w14:textId="77777777" w:rsidR="00A71621" w:rsidRPr="00A71621" w:rsidRDefault="00A71621" w:rsidP="00A71621">
      <w:pPr>
        <w:pStyle w:val="Standard"/>
        <w:widowControl w:val="0"/>
        <w:numPr>
          <w:ilvl w:val="1"/>
          <w:numId w:val="13"/>
        </w:numPr>
        <w:tabs>
          <w:tab w:val="left" w:pos="851"/>
        </w:tabs>
        <w:spacing w:line="360" w:lineRule="auto"/>
        <w:ind w:left="0" w:firstLine="0"/>
        <w:jc w:val="both"/>
        <w:textAlignment w:val="baseline"/>
        <w:rPr>
          <w:rFonts w:ascii="Times New Roman" w:eastAsia="Times New Roman" w:hAnsi="Times New Roman" w:cs="Times New Roman"/>
          <w:lang w:val="pt-PT"/>
        </w:rPr>
      </w:pPr>
      <w:r w:rsidRPr="00A71621">
        <w:rPr>
          <w:rFonts w:ascii="Times New Roman" w:eastAsia="Times New Roman" w:hAnsi="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1134E391" w14:textId="77777777" w:rsidR="00A71621" w:rsidRPr="00A71621" w:rsidRDefault="00A71621" w:rsidP="00A71621">
      <w:pPr>
        <w:pStyle w:val="Standard"/>
        <w:widowControl w:val="0"/>
        <w:numPr>
          <w:ilvl w:val="1"/>
          <w:numId w:val="13"/>
        </w:numPr>
        <w:tabs>
          <w:tab w:val="left" w:pos="851"/>
        </w:tabs>
        <w:autoSpaceDN/>
        <w:spacing w:line="360" w:lineRule="auto"/>
        <w:ind w:left="0" w:firstLine="0"/>
        <w:jc w:val="both"/>
        <w:textAlignment w:val="baseline"/>
        <w:rPr>
          <w:rFonts w:ascii="Times New Roman" w:eastAsia="Times New Roman" w:hAnsi="Times New Roman" w:cs="Times New Roman"/>
          <w:lang w:val="pt-PT"/>
        </w:rPr>
      </w:pPr>
      <w:r w:rsidRPr="00A71621">
        <w:rPr>
          <w:rFonts w:ascii="Times New Roman" w:eastAsia="Times New Roman" w:hAnsi="Times New Roman" w:cs="Times New Roman"/>
          <w:lang w:val="pt-PT"/>
        </w:rPr>
        <w:t>Eventuais responsabilidades das partes serão apuradas conforme estabelecido neste contrato e também de acordo com o que dispõe a Seção III, Capítulo VI da LGPD.</w:t>
      </w:r>
    </w:p>
    <w:p w14:paraId="350AE4A1" w14:textId="77777777" w:rsidR="00A71621" w:rsidRPr="00E739D4" w:rsidRDefault="00A71621" w:rsidP="00A71621">
      <w:pPr>
        <w:pStyle w:val="Standard"/>
        <w:widowControl w:val="0"/>
        <w:tabs>
          <w:tab w:val="left" w:pos="851"/>
        </w:tabs>
        <w:spacing w:line="360" w:lineRule="auto"/>
        <w:ind w:firstLine="720"/>
        <w:jc w:val="both"/>
        <w:rPr>
          <w:rFonts w:eastAsia="Times New Roman" w:cs="Times New Roman"/>
          <w:lang w:val="pt-PT"/>
        </w:rPr>
      </w:pPr>
    </w:p>
    <w:p w14:paraId="7DF1BBBE" w14:textId="77777777" w:rsidR="00A71621" w:rsidRDefault="00A71621" w:rsidP="00A71621">
      <w:pPr>
        <w:pStyle w:val="Default"/>
        <w:widowControl w:val="0"/>
        <w:tabs>
          <w:tab w:val="left" w:pos="851"/>
        </w:tabs>
        <w:spacing w:after="240"/>
        <w:jc w:val="both"/>
        <w:rPr>
          <w:rFonts w:eastAsia="Times New Roman"/>
          <w:b/>
          <w:bCs/>
          <w:lang w:val="pt-PT"/>
        </w:rPr>
      </w:pPr>
    </w:p>
    <w:p w14:paraId="0434A724" w14:textId="77777777" w:rsidR="00954E33" w:rsidRDefault="00954E33" w:rsidP="00A71621">
      <w:pPr>
        <w:pStyle w:val="Default"/>
        <w:widowControl w:val="0"/>
        <w:tabs>
          <w:tab w:val="left" w:pos="851"/>
        </w:tabs>
        <w:spacing w:after="240"/>
        <w:jc w:val="both"/>
        <w:rPr>
          <w:rFonts w:eastAsia="Times New Roman"/>
          <w:b/>
          <w:bCs/>
          <w:lang w:val="pt-PT"/>
        </w:rPr>
      </w:pPr>
    </w:p>
    <w:p w14:paraId="649C5F21" w14:textId="77777777" w:rsidR="00954E33" w:rsidRDefault="00954E33" w:rsidP="00A71621">
      <w:pPr>
        <w:pStyle w:val="Default"/>
        <w:widowControl w:val="0"/>
        <w:tabs>
          <w:tab w:val="left" w:pos="851"/>
        </w:tabs>
        <w:spacing w:after="240"/>
        <w:jc w:val="both"/>
        <w:rPr>
          <w:rFonts w:eastAsia="Times New Roman"/>
          <w:b/>
          <w:bCs/>
          <w:lang w:val="pt-PT"/>
        </w:rPr>
      </w:pPr>
    </w:p>
    <w:p w14:paraId="68A8D5ED" w14:textId="77777777" w:rsidR="00954E33" w:rsidRDefault="00954E33" w:rsidP="00A71621">
      <w:pPr>
        <w:pStyle w:val="Default"/>
        <w:widowControl w:val="0"/>
        <w:tabs>
          <w:tab w:val="left" w:pos="851"/>
        </w:tabs>
        <w:spacing w:after="240"/>
        <w:jc w:val="both"/>
        <w:rPr>
          <w:rFonts w:eastAsia="Times New Roman"/>
          <w:b/>
          <w:bCs/>
          <w:lang w:val="pt-PT"/>
        </w:rPr>
      </w:pPr>
    </w:p>
    <w:p w14:paraId="66D9896D" w14:textId="77777777" w:rsidR="00954E33" w:rsidRDefault="00954E33" w:rsidP="00A71621">
      <w:pPr>
        <w:pStyle w:val="Default"/>
        <w:widowControl w:val="0"/>
        <w:tabs>
          <w:tab w:val="left" w:pos="851"/>
        </w:tabs>
        <w:spacing w:after="240"/>
        <w:jc w:val="both"/>
        <w:rPr>
          <w:rFonts w:eastAsia="Times New Roman"/>
          <w:b/>
          <w:bCs/>
          <w:lang w:val="pt-PT"/>
        </w:rPr>
      </w:pPr>
    </w:p>
    <w:p w14:paraId="5E609ECD" w14:textId="77777777" w:rsidR="00954E33" w:rsidRDefault="00954E33" w:rsidP="00A71621">
      <w:pPr>
        <w:pStyle w:val="Default"/>
        <w:widowControl w:val="0"/>
        <w:tabs>
          <w:tab w:val="left" w:pos="851"/>
        </w:tabs>
        <w:spacing w:after="240"/>
        <w:jc w:val="both"/>
        <w:rPr>
          <w:rFonts w:eastAsia="Times New Roman"/>
          <w:b/>
          <w:bCs/>
          <w:lang w:val="pt-PT"/>
        </w:rPr>
      </w:pPr>
    </w:p>
    <w:p w14:paraId="4692F343" w14:textId="77777777" w:rsidR="00954E33" w:rsidRDefault="00954E33" w:rsidP="00A71621">
      <w:pPr>
        <w:pStyle w:val="Default"/>
        <w:widowControl w:val="0"/>
        <w:tabs>
          <w:tab w:val="left" w:pos="851"/>
        </w:tabs>
        <w:spacing w:after="240"/>
        <w:jc w:val="both"/>
        <w:rPr>
          <w:rFonts w:eastAsia="Times New Roman"/>
          <w:b/>
          <w:bCs/>
          <w:lang w:val="pt-PT"/>
        </w:rPr>
      </w:pPr>
    </w:p>
    <w:p w14:paraId="0D5D45DE" w14:textId="77777777" w:rsidR="00954E33" w:rsidRPr="00E739D4" w:rsidRDefault="00954E33" w:rsidP="00A71621">
      <w:pPr>
        <w:pStyle w:val="Default"/>
        <w:widowControl w:val="0"/>
        <w:tabs>
          <w:tab w:val="left" w:pos="851"/>
        </w:tabs>
        <w:spacing w:after="240"/>
        <w:jc w:val="both"/>
        <w:rPr>
          <w:rFonts w:eastAsia="Times New Roman"/>
          <w:b/>
          <w:bCs/>
          <w:lang w:val="pt-PT"/>
        </w:rPr>
      </w:pPr>
    </w:p>
    <w:p w14:paraId="253C34E4" w14:textId="0D9F9C48" w:rsidR="00B878B9" w:rsidRPr="00603DEF" w:rsidRDefault="00B878B9" w:rsidP="00A71621">
      <w:pPr>
        <w:rPr>
          <w:rFonts w:ascii="Times New Roman" w:eastAsia="Times New Roman" w:hAnsi="Times New Roman" w:cs="Times New Roman"/>
          <w:b/>
          <w:kern w:val="2"/>
          <w:lang w:eastAsia="zh-CN"/>
        </w:rPr>
      </w:pPr>
    </w:p>
    <w:p w14:paraId="11C5C90D" w14:textId="77777777" w:rsidR="00B878B9" w:rsidRPr="003974E9" w:rsidRDefault="00B878B9" w:rsidP="00B878B9">
      <w:pPr>
        <w:pStyle w:val="Standard"/>
        <w:jc w:val="center"/>
        <w:rPr>
          <w:rFonts w:eastAsia="Times New Roman" w:cs="Times New Roman"/>
          <w:b/>
        </w:rPr>
      </w:pPr>
    </w:p>
    <w:p w14:paraId="67B0E953" w14:textId="5E84BD52" w:rsidR="00CE3135" w:rsidRPr="00412B1E" w:rsidRDefault="00CE3135" w:rsidP="00CE3135">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t xml:space="preserve">EDITAL DE LICITAÇÃO Nº </w:t>
      </w:r>
      <w:r w:rsidR="00603DEF">
        <w:rPr>
          <w:rFonts w:ascii="Times New Roman" w:hAnsi="Times New Roman" w:cs="Times New Roman"/>
          <w:b/>
          <w:bCs/>
          <w:u w:val="single"/>
        </w:rPr>
        <w:t>0</w:t>
      </w:r>
      <w:r w:rsidR="00A71621">
        <w:rPr>
          <w:rFonts w:ascii="Times New Roman" w:hAnsi="Times New Roman" w:cs="Times New Roman"/>
          <w:b/>
          <w:bCs/>
          <w:u w:val="single"/>
        </w:rPr>
        <w:t>5</w:t>
      </w:r>
      <w:r w:rsidR="00603DEF">
        <w:rPr>
          <w:rFonts w:ascii="Times New Roman" w:hAnsi="Times New Roman" w:cs="Times New Roman"/>
          <w:b/>
          <w:bCs/>
          <w:u w:val="single"/>
        </w:rPr>
        <w:t>/2024</w:t>
      </w:r>
    </w:p>
    <w:p w14:paraId="08F4119D"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16545C33" w14:textId="3512F4D6" w:rsidR="00CE3135" w:rsidRPr="00412B1E" w:rsidRDefault="00CE3135" w:rsidP="00CE3135">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A71621" w:rsidRPr="00A71621">
        <w:rPr>
          <w:rFonts w:ascii="Times New Roman" w:hAnsi="Times New Roman" w:cs="Times New Roman" w:hint="eastAsia"/>
          <w:b/>
          <w:bCs/>
          <w:u w:val="single"/>
        </w:rPr>
        <w:t>19.00.6322.0001029/2024-03</w:t>
      </w:r>
    </w:p>
    <w:p w14:paraId="3D61D1CA"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6CBA143D" w14:textId="77777777" w:rsidR="00CE3135" w:rsidRPr="00412B1E"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0F8358B7" w:rsidR="00CE3135" w:rsidRPr="00412B1E" w:rsidRDefault="00CE3135" w:rsidP="00CE3135">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II</w:t>
      </w:r>
    </w:p>
    <w:p w14:paraId="61E37D00" w14:textId="77777777" w:rsidR="00CE3135" w:rsidRPr="00412B1E" w:rsidRDefault="00CE3135" w:rsidP="00CE3135">
      <w:pPr>
        <w:autoSpaceDE w:val="0"/>
        <w:spacing w:line="360" w:lineRule="auto"/>
        <w:jc w:val="center"/>
        <w:rPr>
          <w:rFonts w:ascii="Times New Roman" w:eastAsia="Arial-BoldMT" w:hAnsi="Times New Roman" w:cs="Times New Roman"/>
          <w:b/>
          <w:bCs/>
          <w:highlight w:val="white"/>
        </w:rPr>
      </w:pPr>
    </w:p>
    <w:p w14:paraId="6F3F6647" w14:textId="77777777" w:rsidR="00CE3135" w:rsidRPr="00412B1E" w:rsidRDefault="00CE3135" w:rsidP="00CE3135">
      <w:pPr>
        <w:pStyle w:val="texto"/>
        <w:spacing w:line="100" w:lineRule="atLeast"/>
        <w:jc w:val="center"/>
        <w:rPr>
          <w:b/>
          <w:sz w:val="24"/>
          <w:szCs w:val="24"/>
          <w:u w:val="single"/>
        </w:rPr>
      </w:pPr>
      <w:r w:rsidRPr="00412B1E">
        <w:rPr>
          <w:b/>
          <w:sz w:val="24"/>
          <w:szCs w:val="24"/>
          <w:u w:val="single"/>
        </w:rPr>
        <w:t>PLANILHA DE FORMAÇÃO DE PREÇO</w:t>
      </w:r>
    </w:p>
    <w:p w14:paraId="6E43A69B" w14:textId="77777777" w:rsidR="00CE3135" w:rsidRPr="00412B1E" w:rsidRDefault="00CE3135" w:rsidP="00CE3135">
      <w:pPr>
        <w:pStyle w:val="texto"/>
        <w:spacing w:line="100" w:lineRule="atLeast"/>
        <w:jc w:val="center"/>
        <w:rPr>
          <w:b/>
          <w:sz w:val="24"/>
          <w:szCs w:val="24"/>
          <w:u w:val="single"/>
        </w:rPr>
      </w:pPr>
    </w:p>
    <w:p w14:paraId="345B690B" w14:textId="77777777" w:rsidR="00CE3135" w:rsidRPr="00412B1E" w:rsidRDefault="00CE3135" w:rsidP="00CE3135">
      <w:pPr>
        <w:pStyle w:val="texto"/>
        <w:spacing w:line="100" w:lineRule="atLeast"/>
        <w:rPr>
          <w:b/>
          <w:sz w:val="24"/>
          <w:szCs w:val="24"/>
        </w:rPr>
      </w:pPr>
    </w:p>
    <w:p w14:paraId="31D991A8" w14:textId="7B75BF6A" w:rsidR="00CE3135" w:rsidRPr="00A71621" w:rsidRDefault="00CE3135" w:rsidP="00CE3135">
      <w:pPr>
        <w:pStyle w:val="texto"/>
        <w:spacing w:line="100" w:lineRule="atLeast"/>
        <w:ind w:left="0" w:firstLine="0"/>
        <w:rPr>
          <w:b/>
          <w:sz w:val="24"/>
          <w:szCs w:val="24"/>
        </w:rPr>
      </w:pPr>
      <w:r w:rsidRPr="00A71621">
        <w:rPr>
          <w:b/>
          <w:sz w:val="24"/>
          <w:szCs w:val="24"/>
        </w:rPr>
        <w:t xml:space="preserve">AO CONSELHO NACIONAL DO MINISTÉRIO PÚBLICO – PREGÃO ELETRÔNICO Nº </w:t>
      </w:r>
      <w:r w:rsidR="00603DEF" w:rsidRPr="00A71621">
        <w:rPr>
          <w:b/>
          <w:sz w:val="24"/>
          <w:szCs w:val="24"/>
        </w:rPr>
        <w:t>0</w:t>
      </w:r>
      <w:r w:rsidR="00A71621" w:rsidRPr="00A71621">
        <w:rPr>
          <w:b/>
          <w:sz w:val="24"/>
          <w:szCs w:val="24"/>
        </w:rPr>
        <w:t>5</w:t>
      </w:r>
      <w:r w:rsidR="00603DEF" w:rsidRPr="00A71621">
        <w:rPr>
          <w:b/>
          <w:sz w:val="24"/>
          <w:szCs w:val="24"/>
        </w:rPr>
        <w:t>/2024.</w:t>
      </w:r>
    </w:p>
    <w:p w14:paraId="72EFF387" w14:textId="77777777" w:rsidR="00603DEF" w:rsidRPr="00A71621" w:rsidRDefault="00603DEF" w:rsidP="00603DEF">
      <w:pPr>
        <w:pStyle w:val="Standard"/>
        <w:spacing w:line="360" w:lineRule="auto"/>
        <w:rPr>
          <w:rFonts w:ascii="Times New Roman" w:hAnsi="Times New Roman" w:cs="Times New Roman"/>
          <w:b/>
        </w:rPr>
      </w:pPr>
    </w:p>
    <w:p w14:paraId="2D383184" w14:textId="77777777" w:rsidR="00A71621" w:rsidRPr="00A71621" w:rsidRDefault="00A71621" w:rsidP="00A71621">
      <w:pPr>
        <w:pStyle w:val="Standard"/>
        <w:rPr>
          <w:rFonts w:ascii="Times New Roman" w:eastAsia="Times New Roman" w:hAnsi="Times New Roman" w:cs="Times New Roman"/>
          <w:b/>
          <w:bCs/>
        </w:rPr>
      </w:pPr>
      <w:r w:rsidRPr="00A71621">
        <w:rPr>
          <w:rFonts w:ascii="Times New Roman" w:eastAsia="Times New Roman" w:hAnsi="Times New Roman" w:cs="Times New Roman"/>
          <w:b/>
          <w:bCs/>
        </w:rPr>
        <w:t>Dados da Empresa</w:t>
      </w:r>
    </w:p>
    <w:p w14:paraId="5FD06C78"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Razão Social:</w:t>
      </w:r>
    </w:p>
    <w:p w14:paraId="59DE176D"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CNPJ:</w:t>
      </w:r>
    </w:p>
    <w:p w14:paraId="383596A7"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Endereço Eletrônico (</w:t>
      </w:r>
      <w:r w:rsidRPr="00A71621">
        <w:rPr>
          <w:rFonts w:ascii="Times New Roman" w:eastAsia="Times New Roman" w:hAnsi="Times New Roman" w:cs="Times New Roman"/>
          <w:i/>
          <w:iCs/>
        </w:rPr>
        <w:t>e-mail</w:t>
      </w:r>
      <w:r w:rsidRPr="00A71621">
        <w:rPr>
          <w:rFonts w:ascii="Times New Roman" w:eastAsia="Times New Roman" w:hAnsi="Times New Roman" w:cs="Times New Roman"/>
        </w:rPr>
        <w:t>):</w:t>
      </w:r>
    </w:p>
    <w:p w14:paraId="7AE14747"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Tel/Fax:</w:t>
      </w:r>
    </w:p>
    <w:p w14:paraId="2F785AFE"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Endereço:</w:t>
      </w:r>
    </w:p>
    <w:p w14:paraId="374780D7"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Nome:</w:t>
      </w:r>
    </w:p>
    <w:p w14:paraId="4D268548" w14:textId="77777777" w:rsid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Cargo:</w:t>
      </w:r>
    </w:p>
    <w:p w14:paraId="23509BD5" w14:textId="2206F907" w:rsidR="00954E33" w:rsidRDefault="00954E33" w:rsidP="00A71621">
      <w:pPr>
        <w:pStyle w:val="Standard"/>
        <w:rPr>
          <w:rFonts w:ascii="Times New Roman" w:eastAsia="Times New Roman" w:hAnsi="Times New Roman" w:cs="Times New Roman"/>
        </w:rPr>
      </w:pPr>
      <w:r>
        <w:rPr>
          <w:rFonts w:ascii="Times New Roman" w:eastAsia="Times New Roman" w:hAnsi="Times New Roman" w:cs="Times New Roman"/>
        </w:rPr>
        <w:t>CPF:</w:t>
      </w:r>
    </w:p>
    <w:p w14:paraId="2280DCF3" w14:textId="511621A8" w:rsidR="00954E33" w:rsidRPr="00A71621" w:rsidRDefault="00954E33" w:rsidP="00A71621">
      <w:pPr>
        <w:pStyle w:val="Standard"/>
        <w:rPr>
          <w:rFonts w:ascii="Times New Roman" w:eastAsia="Times New Roman" w:hAnsi="Times New Roman" w:cs="Times New Roman"/>
        </w:rPr>
      </w:pPr>
      <w:r>
        <w:rPr>
          <w:rFonts w:ascii="Times New Roman" w:eastAsia="Times New Roman" w:hAnsi="Times New Roman" w:cs="Times New Roman"/>
        </w:rPr>
        <w:t>RG:</w:t>
      </w:r>
    </w:p>
    <w:p w14:paraId="59D3F871"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Validade da proposta: (mínimo 60 dias)</w:t>
      </w:r>
    </w:p>
    <w:p w14:paraId="33EEE65C" w14:textId="77777777" w:rsid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Validade da garantia: (mínimo 12 meses após recebimento definitivo) (se for o caso)</w:t>
      </w:r>
    </w:p>
    <w:p w14:paraId="18D0C35E" w14:textId="77777777" w:rsidR="001038E1" w:rsidRPr="00A71621" w:rsidRDefault="001038E1" w:rsidP="00A71621">
      <w:pPr>
        <w:pStyle w:val="Standard"/>
        <w:rPr>
          <w:rFonts w:ascii="Times New Roman" w:eastAsia="Times New Roman" w:hAnsi="Times New Roman" w:cs="Times New Roman"/>
        </w:rPr>
      </w:pPr>
    </w:p>
    <w:tbl>
      <w:tblPr>
        <w:tblStyle w:val="Tabelacomgrade"/>
        <w:tblW w:w="9781" w:type="dxa"/>
        <w:tblInd w:w="-5" w:type="dxa"/>
        <w:tblLayout w:type="fixed"/>
        <w:tblLook w:val="04A0" w:firstRow="1" w:lastRow="0" w:firstColumn="1" w:lastColumn="0" w:noHBand="0" w:noVBand="1"/>
      </w:tblPr>
      <w:tblGrid>
        <w:gridCol w:w="709"/>
        <w:gridCol w:w="2126"/>
        <w:gridCol w:w="1560"/>
        <w:gridCol w:w="1842"/>
        <w:gridCol w:w="1701"/>
        <w:gridCol w:w="1843"/>
      </w:tblGrid>
      <w:tr w:rsidR="00954E33" w:rsidRPr="00E739D4" w14:paraId="5CE2FE14" w14:textId="77777777" w:rsidTr="00C52F5B">
        <w:trPr>
          <w:trHeight w:val="832"/>
        </w:trPr>
        <w:tc>
          <w:tcPr>
            <w:tcW w:w="709" w:type="dxa"/>
            <w:shd w:val="clear" w:color="auto" w:fill="BFBFBF" w:themeFill="background1" w:themeFillShade="BF"/>
          </w:tcPr>
          <w:p w14:paraId="3ADEE7DC" w14:textId="77777777" w:rsidR="00954E33" w:rsidRPr="0098210F" w:rsidRDefault="00954E33" w:rsidP="00C52F5B">
            <w:pPr>
              <w:pStyle w:val="Default"/>
              <w:spacing w:line="360" w:lineRule="auto"/>
              <w:jc w:val="center"/>
              <w:rPr>
                <w:rFonts w:eastAsia="Times New Roman"/>
                <w:b/>
                <w:bCs/>
                <w:color w:val="auto"/>
              </w:rPr>
            </w:pPr>
            <w:r w:rsidRPr="0098210F">
              <w:rPr>
                <w:rFonts w:eastAsia="Times New Roman"/>
                <w:b/>
                <w:bCs/>
                <w:color w:val="auto"/>
              </w:rPr>
              <w:t>Item</w:t>
            </w:r>
          </w:p>
        </w:tc>
        <w:tc>
          <w:tcPr>
            <w:tcW w:w="2126" w:type="dxa"/>
            <w:shd w:val="clear" w:color="auto" w:fill="BFBFBF" w:themeFill="background1" w:themeFillShade="BF"/>
          </w:tcPr>
          <w:p w14:paraId="1471B306" w14:textId="77777777" w:rsidR="00954E33" w:rsidRPr="00353099" w:rsidRDefault="00954E33" w:rsidP="00C52F5B">
            <w:pPr>
              <w:pStyle w:val="Default"/>
              <w:spacing w:line="360" w:lineRule="auto"/>
              <w:jc w:val="center"/>
              <w:rPr>
                <w:rFonts w:eastAsia="Times New Roman"/>
                <w:b/>
                <w:bCs/>
                <w:color w:val="auto"/>
              </w:rPr>
            </w:pPr>
            <w:r w:rsidRPr="00353099">
              <w:rPr>
                <w:rFonts w:eastAsia="Times New Roman"/>
                <w:b/>
                <w:bCs/>
                <w:color w:val="auto"/>
              </w:rPr>
              <w:t>Descrição</w:t>
            </w:r>
          </w:p>
        </w:tc>
        <w:tc>
          <w:tcPr>
            <w:tcW w:w="1560" w:type="dxa"/>
            <w:shd w:val="clear" w:color="auto" w:fill="BFBFBF" w:themeFill="background1" w:themeFillShade="BF"/>
          </w:tcPr>
          <w:p w14:paraId="68EDA752" w14:textId="77777777" w:rsidR="00954E33" w:rsidRPr="00353099" w:rsidRDefault="00954E33" w:rsidP="00C52F5B">
            <w:pPr>
              <w:pStyle w:val="Default"/>
              <w:spacing w:line="360" w:lineRule="auto"/>
              <w:jc w:val="center"/>
              <w:rPr>
                <w:rFonts w:eastAsia="Times New Roman"/>
                <w:b/>
                <w:bCs/>
                <w:color w:val="auto"/>
              </w:rPr>
            </w:pPr>
            <w:r w:rsidRPr="00353099">
              <w:rPr>
                <w:rFonts w:eastAsia="Times New Roman"/>
                <w:b/>
                <w:bCs/>
                <w:color w:val="auto"/>
              </w:rPr>
              <w:t>Quantidade</w:t>
            </w:r>
          </w:p>
        </w:tc>
        <w:tc>
          <w:tcPr>
            <w:tcW w:w="1842" w:type="dxa"/>
            <w:shd w:val="clear" w:color="auto" w:fill="BFBFBF" w:themeFill="background1" w:themeFillShade="BF"/>
          </w:tcPr>
          <w:p w14:paraId="0038F333" w14:textId="77777777" w:rsidR="00954E33" w:rsidRPr="00353099" w:rsidRDefault="00954E33" w:rsidP="00C52F5B">
            <w:pPr>
              <w:pStyle w:val="Default"/>
              <w:spacing w:line="360" w:lineRule="auto"/>
              <w:jc w:val="center"/>
              <w:rPr>
                <w:rFonts w:eastAsia="Times New Roman"/>
                <w:b/>
                <w:bCs/>
                <w:color w:val="auto"/>
              </w:rPr>
            </w:pPr>
            <w:r w:rsidRPr="00353099">
              <w:rPr>
                <w:rFonts w:eastAsia="Times New Roman"/>
                <w:b/>
                <w:bCs/>
                <w:color w:val="auto"/>
              </w:rPr>
              <w:t xml:space="preserve">Preço </w:t>
            </w:r>
            <w:r>
              <w:rPr>
                <w:rFonts w:eastAsia="Times New Roman"/>
                <w:b/>
                <w:bCs/>
                <w:color w:val="auto"/>
              </w:rPr>
              <w:t>U</w:t>
            </w:r>
            <w:r w:rsidRPr="00353099">
              <w:rPr>
                <w:rFonts w:eastAsia="Times New Roman"/>
                <w:b/>
                <w:bCs/>
                <w:color w:val="auto"/>
              </w:rPr>
              <w:t>nitário</w:t>
            </w:r>
            <w:r>
              <w:rPr>
                <w:rFonts w:eastAsia="Times New Roman"/>
                <w:b/>
                <w:bCs/>
                <w:color w:val="auto"/>
              </w:rPr>
              <w:t xml:space="preserve"> </w:t>
            </w:r>
            <w:r w:rsidRPr="00955EAD">
              <w:rPr>
                <w:b/>
                <w:bCs/>
              </w:rPr>
              <w:t>(R$)</w:t>
            </w:r>
          </w:p>
        </w:tc>
        <w:tc>
          <w:tcPr>
            <w:tcW w:w="1701" w:type="dxa"/>
            <w:shd w:val="clear" w:color="auto" w:fill="BFBFBF" w:themeFill="background1" w:themeFillShade="BF"/>
          </w:tcPr>
          <w:p w14:paraId="23D6890D" w14:textId="77777777" w:rsidR="00954E33" w:rsidRPr="00353099" w:rsidRDefault="00954E33" w:rsidP="00C52F5B">
            <w:pPr>
              <w:pStyle w:val="Default"/>
              <w:spacing w:line="360" w:lineRule="auto"/>
              <w:jc w:val="center"/>
              <w:rPr>
                <w:rFonts w:eastAsia="Times New Roman"/>
                <w:b/>
                <w:bCs/>
                <w:color w:val="auto"/>
              </w:rPr>
            </w:pPr>
            <w:r w:rsidRPr="00353099">
              <w:rPr>
                <w:rFonts w:eastAsia="Times New Roman"/>
                <w:b/>
                <w:bCs/>
                <w:color w:val="auto"/>
              </w:rPr>
              <w:t xml:space="preserve">Preço </w:t>
            </w:r>
            <w:r>
              <w:rPr>
                <w:rFonts w:eastAsia="Times New Roman"/>
                <w:b/>
                <w:bCs/>
                <w:color w:val="auto"/>
              </w:rPr>
              <w:t xml:space="preserve">Anual </w:t>
            </w:r>
            <w:r w:rsidRPr="00955EAD">
              <w:rPr>
                <w:b/>
                <w:bCs/>
              </w:rPr>
              <w:t>(R$)</w:t>
            </w:r>
          </w:p>
        </w:tc>
        <w:tc>
          <w:tcPr>
            <w:tcW w:w="1843" w:type="dxa"/>
            <w:shd w:val="clear" w:color="auto" w:fill="BFBFBF" w:themeFill="background1" w:themeFillShade="BF"/>
          </w:tcPr>
          <w:p w14:paraId="785480ED" w14:textId="77777777" w:rsidR="00954E33" w:rsidRPr="00353099" w:rsidRDefault="00954E33" w:rsidP="00C52F5B">
            <w:pPr>
              <w:pStyle w:val="Default"/>
              <w:spacing w:line="360" w:lineRule="auto"/>
              <w:jc w:val="center"/>
              <w:rPr>
                <w:rFonts w:eastAsia="Times New Roman"/>
                <w:b/>
                <w:bCs/>
                <w:color w:val="auto"/>
              </w:rPr>
            </w:pPr>
            <w:r>
              <w:rPr>
                <w:rFonts w:eastAsia="Times New Roman"/>
                <w:b/>
                <w:bCs/>
                <w:color w:val="auto"/>
              </w:rPr>
              <w:t>Preço Quinquenal (R$)</w:t>
            </w:r>
          </w:p>
        </w:tc>
      </w:tr>
      <w:tr w:rsidR="00954E33" w:rsidRPr="00E739D4" w14:paraId="2C4E3A1B" w14:textId="77777777" w:rsidTr="00C52F5B">
        <w:trPr>
          <w:trHeight w:val="818"/>
        </w:trPr>
        <w:tc>
          <w:tcPr>
            <w:tcW w:w="709" w:type="dxa"/>
          </w:tcPr>
          <w:p w14:paraId="0B3A3A62" w14:textId="77777777" w:rsidR="00954E33" w:rsidRPr="00E739D4" w:rsidRDefault="00954E33" w:rsidP="00C52F5B">
            <w:pPr>
              <w:pStyle w:val="Default"/>
              <w:spacing w:line="360" w:lineRule="auto"/>
              <w:jc w:val="center"/>
              <w:rPr>
                <w:rFonts w:eastAsia="Times New Roman"/>
                <w:color w:val="auto"/>
              </w:rPr>
            </w:pPr>
            <w:r w:rsidRPr="00E739D4">
              <w:rPr>
                <w:rFonts w:eastAsia="Times New Roman"/>
                <w:color w:val="auto"/>
                <w:sz w:val="20"/>
                <w:szCs w:val="20"/>
              </w:rPr>
              <w:t>1</w:t>
            </w:r>
          </w:p>
        </w:tc>
        <w:tc>
          <w:tcPr>
            <w:tcW w:w="2126" w:type="dxa"/>
          </w:tcPr>
          <w:p w14:paraId="53DE7168" w14:textId="77777777" w:rsidR="00954E33" w:rsidRPr="00E739D4" w:rsidRDefault="00954E33" w:rsidP="00C52F5B">
            <w:pPr>
              <w:spacing w:line="360" w:lineRule="auto"/>
              <w:jc w:val="both"/>
              <w:rPr>
                <w:rFonts w:ascii="Times New Roman" w:eastAsia="Times New Roman" w:hAnsi="Times New Roman" w:cs="Times New Roman"/>
                <w:color w:val="000000" w:themeColor="text1"/>
                <w:sz w:val="20"/>
                <w:szCs w:val="20"/>
              </w:rPr>
            </w:pPr>
            <w:r w:rsidRPr="0098210F">
              <w:rPr>
                <w:rFonts w:ascii="Times New Roman" w:hAnsi="Times New Roman" w:cs="Times New Roman"/>
                <w:color w:val="000000"/>
              </w:rPr>
              <w:t>Licenças Atlassian Jira</w:t>
            </w:r>
          </w:p>
        </w:tc>
        <w:tc>
          <w:tcPr>
            <w:tcW w:w="1560" w:type="dxa"/>
          </w:tcPr>
          <w:p w14:paraId="17B17847" w14:textId="77777777" w:rsidR="00954E33" w:rsidRPr="00E739D4" w:rsidRDefault="00954E33" w:rsidP="00C52F5B">
            <w:pPr>
              <w:pStyle w:val="Default"/>
              <w:spacing w:line="360" w:lineRule="auto"/>
              <w:jc w:val="center"/>
              <w:rPr>
                <w:rFonts w:eastAsia="Times New Roman"/>
                <w:color w:val="auto"/>
              </w:rPr>
            </w:pPr>
            <w:r w:rsidRPr="00E739D4">
              <w:rPr>
                <w:rFonts w:eastAsia="Times New Roman"/>
                <w:color w:val="auto"/>
              </w:rPr>
              <w:t>50 licenças</w:t>
            </w:r>
          </w:p>
        </w:tc>
        <w:tc>
          <w:tcPr>
            <w:tcW w:w="1842" w:type="dxa"/>
          </w:tcPr>
          <w:p w14:paraId="0E5FF8F0" w14:textId="268C3E7F" w:rsidR="00954E33" w:rsidRPr="00E739D4" w:rsidRDefault="00954E33" w:rsidP="00C52F5B">
            <w:pPr>
              <w:pStyle w:val="Default"/>
              <w:spacing w:line="360" w:lineRule="auto"/>
              <w:jc w:val="center"/>
              <w:rPr>
                <w:rFonts w:eastAsia="Times New Roman"/>
                <w:color w:val="auto"/>
              </w:rPr>
            </w:pPr>
          </w:p>
        </w:tc>
        <w:tc>
          <w:tcPr>
            <w:tcW w:w="1701" w:type="dxa"/>
          </w:tcPr>
          <w:p w14:paraId="12DDCB0F" w14:textId="11E202A5" w:rsidR="00954E33" w:rsidRDefault="00954E33" w:rsidP="00C52F5B">
            <w:pPr>
              <w:pStyle w:val="Default"/>
              <w:spacing w:line="360" w:lineRule="auto"/>
              <w:jc w:val="center"/>
              <w:rPr>
                <w:rFonts w:eastAsia="Times New Roman"/>
                <w:color w:val="auto"/>
              </w:rPr>
            </w:pPr>
          </w:p>
        </w:tc>
        <w:tc>
          <w:tcPr>
            <w:tcW w:w="1843" w:type="dxa"/>
          </w:tcPr>
          <w:p w14:paraId="61C3B6F2" w14:textId="58B77A77" w:rsidR="00954E33" w:rsidRPr="00E739D4" w:rsidRDefault="00954E33" w:rsidP="00C52F5B">
            <w:pPr>
              <w:pStyle w:val="Default"/>
              <w:spacing w:line="360" w:lineRule="auto"/>
              <w:jc w:val="center"/>
              <w:rPr>
                <w:rFonts w:eastAsia="Times New Roman"/>
                <w:color w:val="auto"/>
              </w:rPr>
            </w:pPr>
          </w:p>
        </w:tc>
      </w:tr>
      <w:tr w:rsidR="00954E33" w:rsidRPr="00E739D4" w14:paraId="5AC67140" w14:textId="77777777" w:rsidTr="00C52F5B">
        <w:trPr>
          <w:trHeight w:val="843"/>
        </w:trPr>
        <w:tc>
          <w:tcPr>
            <w:tcW w:w="709" w:type="dxa"/>
          </w:tcPr>
          <w:p w14:paraId="5017EFA1" w14:textId="77777777" w:rsidR="00954E33" w:rsidRPr="00E739D4" w:rsidRDefault="00954E33" w:rsidP="00C52F5B">
            <w:pPr>
              <w:pStyle w:val="Default"/>
              <w:spacing w:line="360" w:lineRule="auto"/>
              <w:jc w:val="center"/>
              <w:rPr>
                <w:rFonts w:eastAsia="Times New Roman"/>
                <w:color w:val="auto"/>
                <w:sz w:val="20"/>
                <w:szCs w:val="20"/>
              </w:rPr>
            </w:pPr>
            <w:r w:rsidRPr="00E739D4">
              <w:rPr>
                <w:rFonts w:eastAsia="Times New Roman"/>
                <w:color w:val="auto"/>
                <w:sz w:val="20"/>
                <w:szCs w:val="20"/>
              </w:rPr>
              <w:t>2</w:t>
            </w:r>
          </w:p>
        </w:tc>
        <w:tc>
          <w:tcPr>
            <w:tcW w:w="2126" w:type="dxa"/>
          </w:tcPr>
          <w:p w14:paraId="4150DAD1" w14:textId="77777777" w:rsidR="00954E33" w:rsidRPr="00E739D4" w:rsidRDefault="00954E33" w:rsidP="00C52F5B">
            <w:pPr>
              <w:spacing w:line="360" w:lineRule="auto"/>
              <w:jc w:val="both"/>
              <w:rPr>
                <w:rFonts w:ascii="Times New Roman" w:eastAsia="Times New Roman" w:hAnsi="Times New Roman" w:cs="Times New Roman"/>
                <w:color w:val="000000" w:themeColor="text1"/>
                <w:sz w:val="20"/>
                <w:szCs w:val="20"/>
              </w:rPr>
            </w:pPr>
            <w:r w:rsidRPr="0098210F">
              <w:rPr>
                <w:rFonts w:ascii="Times New Roman" w:hAnsi="Times New Roman" w:cs="Times New Roman"/>
                <w:color w:val="000000"/>
              </w:rPr>
              <w:t>Licenças Atlassian Confluence</w:t>
            </w:r>
          </w:p>
        </w:tc>
        <w:tc>
          <w:tcPr>
            <w:tcW w:w="1560" w:type="dxa"/>
          </w:tcPr>
          <w:p w14:paraId="55E749E8" w14:textId="77777777" w:rsidR="00954E33" w:rsidRPr="00E739D4" w:rsidRDefault="00954E33" w:rsidP="00C52F5B">
            <w:pPr>
              <w:pStyle w:val="Default"/>
              <w:spacing w:line="360" w:lineRule="auto"/>
              <w:jc w:val="center"/>
              <w:rPr>
                <w:rFonts w:eastAsia="Times New Roman"/>
                <w:color w:val="auto"/>
              </w:rPr>
            </w:pPr>
            <w:r w:rsidRPr="00E739D4">
              <w:rPr>
                <w:rFonts w:eastAsia="Times New Roman"/>
                <w:color w:val="auto"/>
              </w:rPr>
              <w:t>50 licenças</w:t>
            </w:r>
          </w:p>
          <w:p w14:paraId="250B3C26" w14:textId="77777777" w:rsidR="00954E33" w:rsidRPr="00E739D4" w:rsidRDefault="00954E33" w:rsidP="00C52F5B">
            <w:pPr>
              <w:pStyle w:val="Default"/>
              <w:spacing w:line="360" w:lineRule="auto"/>
              <w:jc w:val="center"/>
              <w:rPr>
                <w:rFonts w:eastAsia="Times New Roman"/>
                <w:color w:val="auto"/>
              </w:rPr>
            </w:pPr>
          </w:p>
        </w:tc>
        <w:tc>
          <w:tcPr>
            <w:tcW w:w="1842" w:type="dxa"/>
          </w:tcPr>
          <w:p w14:paraId="3B0F42BD" w14:textId="0EB71738" w:rsidR="00954E33" w:rsidRPr="00E739D4" w:rsidRDefault="00954E33" w:rsidP="00C52F5B">
            <w:pPr>
              <w:pStyle w:val="Default"/>
              <w:spacing w:line="360" w:lineRule="auto"/>
              <w:jc w:val="center"/>
              <w:rPr>
                <w:rFonts w:eastAsia="Times New Roman"/>
                <w:color w:val="auto"/>
              </w:rPr>
            </w:pPr>
          </w:p>
        </w:tc>
        <w:tc>
          <w:tcPr>
            <w:tcW w:w="1701" w:type="dxa"/>
          </w:tcPr>
          <w:p w14:paraId="53802AB2" w14:textId="3F85E536" w:rsidR="00954E33" w:rsidRDefault="00954E33" w:rsidP="00C52F5B">
            <w:pPr>
              <w:pStyle w:val="Default"/>
              <w:spacing w:line="360" w:lineRule="auto"/>
              <w:jc w:val="center"/>
              <w:rPr>
                <w:rFonts w:eastAsia="Times New Roman"/>
                <w:color w:val="auto"/>
              </w:rPr>
            </w:pPr>
          </w:p>
        </w:tc>
        <w:tc>
          <w:tcPr>
            <w:tcW w:w="1843" w:type="dxa"/>
          </w:tcPr>
          <w:p w14:paraId="76F2C6ED" w14:textId="6D465DB5" w:rsidR="00954E33" w:rsidRPr="00E739D4" w:rsidRDefault="00954E33" w:rsidP="00C52F5B">
            <w:pPr>
              <w:pStyle w:val="Default"/>
              <w:spacing w:line="360" w:lineRule="auto"/>
              <w:jc w:val="center"/>
              <w:rPr>
                <w:rFonts w:eastAsia="Times New Roman"/>
                <w:color w:val="auto"/>
              </w:rPr>
            </w:pPr>
          </w:p>
        </w:tc>
      </w:tr>
      <w:tr w:rsidR="00954E33" w:rsidRPr="00E739D4" w14:paraId="36EAA628" w14:textId="77777777" w:rsidTr="00C52F5B">
        <w:trPr>
          <w:trHeight w:val="452"/>
        </w:trPr>
        <w:tc>
          <w:tcPr>
            <w:tcW w:w="7938" w:type="dxa"/>
            <w:gridSpan w:val="5"/>
            <w:shd w:val="clear" w:color="auto" w:fill="BFBFBF" w:themeFill="background1" w:themeFillShade="BF"/>
          </w:tcPr>
          <w:p w14:paraId="09F38789" w14:textId="77777777" w:rsidR="00954E33" w:rsidRPr="00353099" w:rsidRDefault="00954E33" w:rsidP="00C52F5B">
            <w:pPr>
              <w:pStyle w:val="Default"/>
              <w:spacing w:line="360" w:lineRule="auto"/>
              <w:rPr>
                <w:rFonts w:eastAsia="Times New Roman"/>
                <w:b/>
                <w:bCs/>
                <w:color w:val="auto"/>
              </w:rPr>
            </w:pPr>
            <w:r>
              <w:rPr>
                <w:rFonts w:eastAsia="Times New Roman"/>
                <w:b/>
                <w:bCs/>
                <w:color w:val="auto"/>
              </w:rPr>
              <w:t xml:space="preserve">                                            Valor Total da Contratação (R$)</w:t>
            </w:r>
          </w:p>
        </w:tc>
        <w:tc>
          <w:tcPr>
            <w:tcW w:w="1843" w:type="dxa"/>
            <w:shd w:val="clear" w:color="auto" w:fill="BFBFBF" w:themeFill="background1" w:themeFillShade="BF"/>
          </w:tcPr>
          <w:p w14:paraId="5EA339BB" w14:textId="21028794" w:rsidR="00954E33" w:rsidRPr="00353099" w:rsidRDefault="00954E33" w:rsidP="00C52F5B">
            <w:pPr>
              <w:pStyle w:val="Default"/>
              <w:spacing w:line="360" w:lineRule="auto"/>
              <w:jc w:val="center"/>
              <w:rPr>
                <w:rFonts w:eastAsia="Times New Roman"/>
                <w:b/>
                <w:bCs/>
                <w:color w:val="auto"/>
              </w:rPr>
            </w:pPr>
          </w:p>
        </w:tc>
      </w:tr>
    </w:tbl>
    <w:p w14:paraId="0C276B44" w14:textId="77777777" w:rsidR="00A71621" w:rsidRPr="00A71621" w:rsidRDefault="00A71621" w:rsidP="00A71621">
      <w:pPr>
        <w:pStyle w:val="Standard"/>
        <w:rPr>
          <w:rFonts w:ascii="Times New Roman" w:eastAsia="Times New Roman" w:hAnsi="Times New Roman" w:cs="Times New Roman"/>
        </w:rPr>
      </w:pPr>
    </w:p>
    <w:p w14:paraId="5F4ABA09" w14:textId="77777777" w:rsidR="00A71621" w:rsidRPr="00A71621" w:rsidRDefault="00A71621" w:rsidP="001038E1">
      <w:pPr>
        <w:pStyle w:val="Standard"/>
        <w:spacing w:line="360" w:lineRule="auto"/>
        <w:jc w:val="both"/>
        <w:rPr>
          <w:rFonts w:ascii="Times New Roman" w:eastAsia="Times New Roman" w:hAnsi="Times New Roman" w:cs="Times New Roman"/>
        </w:rPr>
      </w:pPr>
      <w:r w:rsidRPr="00A71621">
        <w:rPr>
          <w:rFonts w:ascii="Times New Roman" w:eastAsia="Times New Roman" w:hAnsi="Times New Roman" w:cs="Times New Roman"/>
        </w:rPr>
        <w:lastRenderedPageBreak/>
        <w:t>Obs 1. - Nos preços acima propostos estão inclusas todas as despesas e custos diretos e indiretos, como impostos, taxas, fretes, garantias, serviços de instalação, salários, encargos sociais, fiscais e comerciais, bem como quaisquer outros aplicáveis.</w:t>
      </w:r>
    </w:p>
    <w:p w14:paraId="50CFDD29" w14:textId="77777777" w:rsidR="00A71621" w:rsidRPr="00A71621" w:rsidRDefault="00A71621" w:rsidP="001038E1">
      <w:pPr>
        <w:pStyle w:val="Standard"/>
        <w:spacing w:line="360" w:lineRule="auto"/>
        <w:jc w:val="both"/>
        <w:rPr>
          <w:rFonts w:ascii="Times New Roman" w:eastAsia="Times New Roman" w:hAnsi="Times New Roman" w:cs="Times New Roman"/>
        </w:rPr>
      </w:pPr>
      <w:r w:rsidRPr="00A71621">
        <w:rPr>
          <w:rFonts w:ascii="Times New Roman" w:eastAsia="Times New Roman" w:hAnsi="Times New Roman" w:cs="Times New Roman"/>
        </w:rPr>
        <w:t>Obs. 2 - Declaramos de que a empresa possui todos os requisitos exigidos no edital e no termo de referência para o cumprimento do objeto contratual.</w:t>
      </w:r>
    </w:p>
    <w:p w14:paraId="023FB3B0" w14:textId="77777777" w:rsidR="00603DEF" w:rsidRPr="00A71621" w:rsidRDefault="00603DEF" w:rsidP="00603DEF">
      <w:pPr>
        <w:pStyle w:val="Standard"/>
        <w:spacing w:line="360" w:lineRule="auto"/>
        <w:rPr>
          <w:rFonts w:ascii="Times New Roman" w:hAnsi="Times New Roman" w:cs="Times New Roman"/>
        </w:rPr>
      </w:pPr>
    </w:p>
    <w:p w14:paraId="6E5EA7F9" w14:textId="77777777" w:rsidR="002D1780" w:rsidRPr="00603DEF" w:rsidRDefault="002D1780" w:rsidP="00603DEF">
      <w:pPr>
        <w:pStyle w:val="Standard"/>
        <w:spacing w:line="360" w:lineRule="auto"/>
        <w:jc w:val="center"/>
        <w:rPr>
          <w:rFonts w:ascii="Times New Roman" w:hAnsi="Times New Roman" w:cs="Times New Roman"/>
        </w:rPr>
      </w:pPr>
    </w:p>
    <w:p w14:paraId="405EFD02" w14:textId="77777777" w:rsidR="002D1780" w:rsidRPr="00603DEF" w:rsidRDefault="002D1780" w:rsidP="00603DEF">
      <w:pPr>
        <w:pStyle w:val="Standard"/>
        <w:spacing w:line="360" w:lineRule="auto"/>
        <w:jc w:val="center"/>
        <w:rPr>
          <w:rFonts w:ascii="Times New Roman" w:hAnsi="Times New Roman" w:cs="Times New Roman"/>
        </w:rPr>
      </w:pPr>
      <w:r w:rsidRPr="00603DEF">
        <w:rPr>
          <w:rFonts w:ascii="Times New Roman" w:hAnsi="Times New Roman" w:cs="Times New Roman"/>
        </w:rPr>
        <w:t>Local e data</w:t>
      </w:r>
    </w:p>
    <w:p w14:paraId="080EB7FB" w14:textId="59E6352C" w:rsidR="004E22F7" w:rsidRPr="00412B1E" w:rsidRDefault="002D1780" w:rsidP="002D1780">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E</w:t>
      </w:r>
      <w:r w:rsidR="004E22F7" w:rsidRPr="00412B1E">
        <w:rPr>
          <w:rFonts w:ascii="Times New Roman" w:hAnsi="Times New Roman" w:cs="Times New Roman"/>
          <w:b/>
          <w:u w:val="single"/>
        </w:rPr>
        <w:t xml:space="preserve">DITAL DE LICITAÇÃO Nº </w:t>
      </w:r>
      <w:r w:rsidR="00FB3FF7">
        <w:rPr>
          <w:rFonts w:ascii="Times New Roman" w:hAnsi="Times New Roman" w:cs="Times New Roman"/>
          <w:b/>
          <w:u w:val="single"/>
        </w:rPr>
        <w:t>0</w:t>
      </w:r>
      <w:r w:rsidR="00A71621">
        <w:rPr>
          <w:rFonts w:ascii="Times New Roman" w:hAnsi="Times New Roman" w:cs="Times New Roman"/>
          <w:b/>
          <w:u w:val="single"/>
        </w:rPr>
        <w:t>5</w:t>
      </w:r>
      <w:r w:rsidR="00FB3FF7">
        <w:rPr>
          <w:rFonts w:ascii="Times New Roman" w:hAnsi="Times New Roman" w:cs="Times New Roman"/>
          <w:b/>
          <w:u w:val="single"/>
        </w:rPr>
        <w:t>/2024</w:t>
      </w:r>
      <w:r w:rsidR="004E22F7" w:rsidRPr="00412B1E">
        <w:rPr>
          <w:rFonts w:ascii="Times New Roman" w:hAnsi="Times New Roman" w:cs="Times New Roman"/>
          <w:b/>
          <w:u w:val="single"/>
        </w:rPr>
        <w:t xml:space="preserve">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3BFD0E97"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A71621" w:rsidRPr="00A71621">
        <w:rPr>
          <w:rFonts w:ascii="Times New Roman" w:hAnsi="Times New Roman" w:cs="Times New Roman" w:hint="eastAsia"/>
          <w:b/>
          <w:bCs/>
          <w:u w:val="single"/>
        </w:rPr>
        <w:t>19.00.6322.0001029/2024-03</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(RESOLUÇÕES CNMP nºs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r w:rsidRPr="00412B1E">
        <w:rPr>
          <w:rFonts w:ascii="Times New Roman" w:eastAsia="Arial" w:hAnsi="Times New Roman" w:cs="Times New Roman"/>
        </w:rPr>
        <w:t xml:space="preserve">(   )  os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12B1E"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r w:rsidRPr="00412B1E">
        <w:rPr>
          <w:rFonts w:ascii="Times New Roman" w:eastAsia="Arial" w:hAnsi="Times New Roman" w:cs="Times New Roman"/>
        </w:rPr>
        <w:t>(   )  os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lastRenderedPageBreak/>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42CE49B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6B650A34"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Brasília, _</w:t>
      </w:r>
      <w:r w:rsidR="00603DEF">
        <w:rPr>
          <w:rFonts w:ascii="Times New Roman" w:hAnsi="Times New Roman" w:cs="Times New Roman"/>
        </w:rPr>
        <w:t>_____ de _______________ de 2024</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Pr="00412B1E" w:rsidRDefault="004E22F7"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D370E6E" w14:textId="77777777" w:rsidR="004E22F7" w:rsidRPr="00412B1E" w:rsidRDefault="004E22F7" w:rsidP="00CE3135">
      <w:pPr>
        <w:jc w:val="center"/>
        <w:rPr>
          <w:rFonts w:ascii="Times New Roman" w:eastAsia="MS Mincho" w:hAnsi="Times New Roman" w:cs="Times New Roman"/>
        </w:rPr>
      </w:pPr>
    </w:p>
    <w:p w14:paraId="4DD58869" w14:textId="77777777" w:rsidR="004E22F7" w:rsidRPr="00412B1E" w:rsidRDefault="004E22F7" w:rsidP="00CE3135">
      <w:pPr>
        <w:jc w:val="center"/>
        <w:rPr>
          <w:rFonts w:ascii="Times New Roman" w:eastAsia="MS Mincho" w:hAnsi="Times New Roman" w:cs="Times New Roman"/>
        </w:rPr>
      </w:pPr>
    </w:p>
    <w:p w14:paraId="080C284F" w14:textId="77777777" w:rsidR="004E22F7" w:rsidRPr="00412B1E" w:rsidRDefault="004E22F7" w:rsidP="00CE3135">
      <w:pPr>
        <w:jc w:val="center"/>
        <w:rPr>
          <w:rFonts w:ascii="Times New Roman" w:eastAsia="MS Mincho" w:hAnsi="Times New Roman" w:cs="Times New Roman"/>
        </w:rPr>
      </w:pPr>
    </w:p>
    <w:p w14:paraId="031845D7" w14:textId="77777777" w:rsidR="004E22F7" w:rsidRPr="00412B1E" w:rsidRDefault="004E22F7" w:rsidP="00CE3135">
      <w:pPr>
        <w:jc w:val="center"/>
        <w:rPr>
          <w:rFonts w:ascii="Times New Roman" w:eastAsia="MS Mincho" w:hAnsi="Times New Roman" w:cs="Times New Roman"/>
        </w:rPr>
      </w:pPr>
    </w:p>
    <w:p w14:paraId="0B910C7B" w14:textId="77777777" w:rsidR="00120723" w:rsidRPr="00412B1E" w:rsidRDefault="00120723" w:rsidP="00CE3135">
      <w:pPr>
        <w:jc w:val="center"/>
        <w:rPr>
          <w:rFonts w:ascii="Times New Roman" w:eastAsia="MS Mincho" w:hAnsi="Times New Roman" w:cs="Times New Roman"/>
        </w:rPr>
      </w:pPr>
    </w:p>
    <w:p w14:paraId="314F9209" w14:textId="77777777" w:rsidR="00120723" w:rsidRPr="00412B1E" w:rsidRDefault="00120723" w:rsidP="00CE3135">
      <w:pPr>
        <w:jc w:val="center"/>
        <w:rPr>
          <w:rFonts w:ascii="Times New Roman" w:eastAsia="MS Mincho" w:hAnsi="Times New Roman" w:cs="Times New Roman"/>
        </w:rPr>
      </w:pPr>
    </w:p>
    <w:p w14:paraId="6E06B8BD" w14:textId="77777777" w:rsidR="00120723" w:rsidRPr="00412B1E" w:rsidRDefault="00120723" w:rsidP="00CE3135">
      <w:pPr>
        <w:jc w:val="center"/>
        <w:rPr>
          <w:rFonts w:ascii="Times New Roman" w:eastAsia="MS Mincho" w:hAnsi="Times New Roman" w:cs="Times New Roman"/>
        </w:rPr>
      </w:pPr>
    </w:p>
    <w:p w14:paraId="3BBD7A91" w14:textId="77777777" w:rsidR="00120723" w:rsidRPr="00412B1E" w:rsidRDefault="00120723" w:rsidP="00CE3135">
      <w:pPr>
        <w:jc w:val="center"/>
        <w:rPr>
          <w:rFonts w:ascii="Times New Roman" w:eastAsia="MS Mincho" w:hAnsi="Times New Roman" w:cs="Times New Roman"/>
        </w:rPr>
      </w:pPr>
    </w:p>
    <w:p w14:paraId="6AFD766C" w14:textId="77777777" w:rsidR="00120723" w:rsidRPr="00412B1E" w:rsidRDefault="00120723" w:rsidP="00CE3135">
      <w:pPr>
        <w:jc w:val="center"/>
        <w:rPr>
          <w:rFonts w:ascii="Times New Roman" w:eastAsia="MS Mincho" w:hAnsi="Times New Roman" w:cs="Times New Roman"/>
        </w:rPr>
      </w:pPr>
    </w:p>
    <w:p w14:paraId="731C6717" w14:textId="77777777" w:rsidR="00120723" w:rsidRPr="00412B1E" w:rsidRDefault="00120723" w:rsidP="00CE3135">
      <w:pPr>
        <w:jc w:val="center"/>
        <w:rPr>
          <w:rFonts w:ascii="Times New Roman" w:eastAsia="MS Mincho" w:hAnsi="Times New Roman" w:cs="Times New Roman"/>
        </w:rPr>
      </w:pPr>
    </w:p>
    <w:p w14:paraId="107CCA03" w14:textId="77777777" w:rsidR="00120723" w:rsidRPr="00412B1E" w:rsidRDefault="00120723" w:rsidP="00CE3135">
      <w:pPr>
        <w:jc w:val="center"/>
        <w:rPr>
          <w:rFonts w:ascii="Times New Roman" w:eastAsia="MS Mincho" w:hAnsi="Times New Roman" w:cs="Times New Roman"/>
        </w:rPr>
      </w:pPr>
    </w:p>
    <w:p w14:paraId="2B6D9711" w14:textId="77777777" w:rsidR="00120723" w:rsidRPr="00412B1E" w:rsidRDefault="00120723" w:rsidP="00CE3135">
      <w:pPr>
        <w:jc w:val="center"/>
        <w:rPr>
          <w:rFonts w:ascii="Times New Roman" w:eastAsia="MS Mincho" w:hAnsi="Times New Roman" w:cs="Times New Roman"/>
        </w:rPr>
      </w:pPr>
    </w:p>
    <w:p w14:paraId="5EF79A2C" w14:textId="77777777" w:rsidR="00120723" w:rsidRPr="00412B1E" w:rsidRDefault="00120723" w:rsidP="00CE3135">
      <w:pPr>
        <w:jc w:val="center"/>
        <w:rPr>
          <w:rFonts w:ascii="Times New Roman" w:eastAsia="MS Mincho" w:hAnsi="Times New Roman" w:cs="Times New Roman"/>
        </w:rPr>
      </w:pPr>
    </w:p>
    <w:p w14:paraId="4E819BB5" w14:textId="77777777" w:rsidR="00603DEF" w:rsidRDefault="00603DEF" w:rsidP="00120723">
      <w:pPr>
        <w:spacing w:after="160" w:line="360" w:lineRule="auto"/>
        <w:ind w:left="2127" w:firstLine="709"/>
        <w:rPr>
          <w:rFonts w:ascii="Times New Roman" w:hAnsi="Times New Roman" w:cs="Times New Roman"/>
          <w:b/>
          <w:bCs/>
          <w:u w:val="single"/>
        </w:rPr>
      </w:pPr>
    </w:p>
    <w:p w14:paraId="58A56B29" w14:textId="393CFCAE" w:rsidR="00120723" w:rsidRPr="00412B1E" w:rsidRDefault="00603DEF" w:rsidP="00120723">
      <w:pPr>
        <w:spacing w:after="160" w:line="360" w:lineRule="auto"/>
        <w:ind w:left="2127" w:firstLine="709"/>
        <w:rPr>
          <w:rFonts w:ascii="Times New Roman" w:hAnsi="Times New Roman" w:cs="Times New Roman"/>
        </w:rPr>
      </w:pPr>
      <w:r>
        <w:rPr>
          <w:rFonts w:ascii="Times New Roman" w:hAnsi="Times New Roman" w:cs="Times New Roman"/>
          <w:b/>
          <w:bCs/>
          <w:u w:val="single"/>
        </w:rPr>
        <w:t>EDITAL DE LICITAÇÃO Nº 0</w:t>
      </w:r>
      <w:r w:rsidR="00A71621">
        <w:rPr>
          <w:rFonts w:ascii="Times New Roman" w:hAnsi="Times New Roman" w:cs="Times New Roman"/>
          <w:b/>
          <w:bCs/>
          <w:u w:val="single"/>
        </w:rPr>
        <w:t>5</w:t>
      </w:r>
      <w:r>
        <w:rPr>
          <w:rFonts w:ascii="Times New Roman" w:hAnsi="Times New Roman" w:cs="Times New Roman"/>
          <w:b/>
          <w:bCs/>
          <w:u w:val="single"/>
        </w:rPr>
        <w:t>/2024</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274CC81C"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A71621" w:rsidRPr="00A71621">
        <w:rPr>
          <w:rFonts w:ascii="Times New Roman" w:hAnsi="Times New Roman" w:cs="Times New Roman" w:hint="eastAsia"/>
          <w:b/>
          <w:bCs/>
          <w:u w:val="single"/>
        </w:rPr>
        <w:t>19.00.6322.0001029/2024-03</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77777777"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JURÍDICa.............................................................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3520A962" w14:textId="410ED617" w:rsidR="00603DEF" w:rsidRPr="00412B1E" w:rsidRDefault="00E2634E" w:rsidP="00603DEF">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 xml:space="preserve">A UNIÃO, por intermédio do CONSELHO NACIONAL DO MINISTÉRIO PÚBLICO, CNPJ nº 11.439.520/0001-11, situado no Setor de Administração Federal Sul – SAFS, quadra 2, lote 3, Edifício Adail Belmonte, Brasília/DF, representado neste ato por seu (ua)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412B1E">
        <w:rPr>
          <w:rFonts w:ascii="Times New Roman" w:eastAsia="Times New Roman" w:hAnsi="Times New Roman" w:cs="Times New Roman"/>
          <w:color w:val="000000" w:themeColor="text1"/>
        </w:rPr>
        <w:t>tendo em vista o que consta no Processo nº[XXX</w:t>
      </w:r>
      <w:r w:rsidR="00603DEF" w:rsidRPr="00603DEF">
        <w:rPr>
          <w:rFonts w:ascii="Times New Roman" w:eastAsia="Times New Roman" w:hAnsi="Times New Roman" w:cs="Times New Roman"/>
          <w:color w:val="000000" w:themeColor="text1"/>
        </w:rPr>
        <w:t xml:space="preserve"> </w:t>
      </w:r>
      <w:r w:rsidR="00603DEF" w:rsidRPr="003718AC">
        <w:rPr>
          <w:rFonts w:ascii="Times New Roman" w:eastAsia="Times New Roman" w:hAnsi="Times New Roman" w:cs="Times New Roman"/>
          <w:color w:val="000000" w:themeColor="text1"/>
        </w:rPr>
        <w:t>e</w:t>
      </w:r>
      <w:r w:rsidR="00603DEF"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603DEF" w:rsidRPr="006130C2">
        <w:rPr>
          <w:rStyle w:val="normaltextrun"/>
          <w:rFonts w:ascii="Times New Roman" w:hAnsi="Times New Roman" w:cs="Times New Roman"/>
          <w:color w:val="000000"/>
          <w:shd w:val="clear" w:color="auto" w:fill="FFFFFF"/>
        </w:rPr>
        <w:lastRenderedPageBreak/>
        <w:t>resolvem celebrar o presente Termo de Contrato, decorrente do Pregão Eletrônico  nº[XXX], mediante as cláusulas e condições a seguir enunciadas</w:t>
      </w:r>
      <w:r w:rsidR="00603DEF">
        <w:rPr>
          <w:rStyle w:val="normaltextrun"/>
          <w:rFonts w:ascii="Times New Roman" w:hAnsi="Times New Roman" w:cs="Times New Roman"/>
          <w:color w:val="000000"/>
          <w:shd w:val="clear" w:color="auto" w:fill="FFFFFF"/>
        </w:rPr>
        <w:t>.</w:t>
      </w:r>
    </w:p>
    <w:p w14:paraId="17C5E734" w14:textId="5DE85563"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2E72FE67" w:rsidR="00E2634E" w:rsidRPr="00D111F5" w:rsidRDefault="00E2634E" w:rsidP="00105865">
      <w:pPr>
        <w:pStyle w:val="PargrafodaLista"/>
        <w:numPr>
          <w:ilvl w:val="0"/>
          <w:numId w:val="31"/>
        </w:numPr>
        <w:spacing w:line="360" w:lineRule="auto"/>
        <w:ind w:right="-30"/>
        <w:jc w:val="both"/>
        <w:rPr>
          <w:rFonts w:ascii="Times New Roman" w:hAnsi="Times New Roman" w:cs="Times New Roman"/>
          <w:b/>
          <w:color w:val="000000"/>
        </w:rPr>
      </w:pPr>
      <w:r w:rsidRPr="00D111F5">
        <w:rPr>
          <w:rFonts w:ascii="Times New Roman" w:hAnsi="Times New Roman" w:cs="Times New Roman"/>
          <w:b/>
          <w:color w:val="000000"/>
        </w:rPr>
        <w:t>CLÁUSULA PRIMEIRA – OBJETO</w:t>
      </w:r>
    </w:p>
    <w:p w14:paraId="5ACD5732" w14:textId="18881D01" w:rsidR="00105865" w:rsidRPr="00A71621" w:rsidRDefault="00A71621" w:rsidP="0098210F">
      <w:pPr>
        <w:pStyle w:val="Default"/>
        <w:numPr>
          <w:ilvl w:val="1"/>
          <w:numId w:val="41"/>
        </w:numPr>
        <w:spacing w:line="360" w:lineRule="auto"/>
        <w:jc w:val="both"/>
      </w:pPr>
      <w:r w:rsidRPr="00A71621">
        <w:rPr>
          <w:rFonts w:eastAsia="Times New Roman"/>
          <w:color w:val="000000" w:themeColor="text1"/>
        </w:rPr>
        <w:t xml:space="preserve">Aquisição de </w:t>
      </w:r>
      <w:r w:rsidRPr="00A71621">
        <w:rPr>
          <w:rFonts w:eastAsia="Times New Roman"/>
          <w:b/>
          <w:bCs/>
          <w:color w:val="000000" w:themeColor="text1"/>
        </w:rPr>
        <w:t>50 Licenças Premium do software “Atlassian Jira Software”</w:t>
      </w:r>
      <w:r w:rsidRPr="00A71621">
        <w:rPr>
          <w:rFonts w:eastAsia="Times New Roman"/>
          <w:color w:val="000000" w:themeColor="text1"/>
        </w:rPr>
        <w:t xml:space="preserve"> e </w:t>
      </w:r>
      <w:r w:rsidRPr="00A71621">
        <w:rPr>
          <w:rFonts w:eastAsia="Times New Roman"/>
          <w:b/>
          <w:bCs/>
          <w:color w:val="000000" w:themeColor="text1"/>
        </w:rPr>
        <w:t>50 Licenças Premium do software “Atlassian Confluence”</w:t>
      </w:r>
      <w:r w:rsidRPr="00A71621">
        <w:rPr>
          <w:rFonts w:eastAsia="Times New Roman"/>
          <w:color w:val="000000" w:themeColor="text1"/>
        </w:rPr>
        <w:t>, ambos em nuvem, incluindo suporte técnico e atualização de versões, de acordo com as especificações e definições constantes deste Termo de Referência.</w:t>
      </w:r>
      <w:r w:rsidR="00F2317A" w:rsidRPr="00A71621">
        <w:rPr>
          <w:rFonts w:eastAsia="Segoe UI"/>
        </w:rPr>
        <w:t xml:space="preserve"> (anexo I do edital).</w:t>
      </w:r>
      <w:r w:rsidR="00F2317A" w:rsidRPr="00A71621">
        <w:t xml:space="preserve">  </w:t>
      </w:r>
    </w:p>
    <w:p w14:paraId="56986B01" w14:textId="678977AB" w:rsidR="00105865" w:rsidRPr="00412B1E" w:rsidRDefault="00105865"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Vinculam esta contratação, independentemente de transcrição:</w:t>
      </w:r>
    </w:p>
    <w:p w14:paraId="304DF0E3" w14:textId="77777777" w:rsidR="00105865" w:rsidRPr="00412B1E"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Referência;</w:t>
      </w:r>
    </w:p>
    <w:p w14:paraId="391F010B" w14:textId="77777777" w:rsidR="00105865" w:rsidRPr="00412B1E"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Proposta do contratado;</w:t>
      </w:r>
    </w:p>
    <w:p w14:paraId="3AA5E796" w14:textId="73B42A71"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anexos dos documentos supracitados.</w:t>
      </w:r>
    </w:p>
    <w:p w14:paraId="09D8C251" w14:textId="77777777" w:rsidR="00582C9F" w:rsidRPr="00412B1E" w:rsidRDefault="00582C9F" w:rsidP="00582C9F">
      <w:pPr>
        <w:pStyle w:val="Nivel3"/>
        <w:numPr>
          <w:ilvl w:val="0"/>
          <w:numId w:val="0"/>
        </w:numPr>
        <w:spacing w:line="360" w:lineRule="auto"/>
        <w:ind w:left="360"/>
        <w:rPr>
          <w:rFonts w:ascii="Times New Roman" w:hAnsi="Times New Roman" w:cs="Times New Roman"/>
          <w:sz w:val="24"/>
          <w:szCs w:val="24"/>
        </w:rPr>
      </w:pPr>
    </w:p>
    <w:p w14:paraId="6B375EBC" w14:textId="77777777" w:rsidR="00105865" w:rsidRPr="00D111F5" w:rsidRDefault="00105865" w:rsidP="00F2317A">
      <w:pPr>
        <w:pStyle w:val="Nivel3"/>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SEGUNDA – VIGÊNCIA E PRORROGAÇÃO</w:t>
      </w:r>
    </w:p>
    <w:p w14:paraId="7C4146C1" w14:textId="4DEEC35E"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w:t>
      </w:r>
      <w:r w:rsidR="001916D2" w:rsidRPr="00412B1E">
        <w:rPr>
          <w:rFonts w:ascii="Times New Roman" w:hAnsi="Times New Roman" w:cs="Times New Roman"/>
          <w:sz w:val="24"/>
          <w:szCs w:val="24"/>
        </w:rPr>
        <w:t>Contrato</w:t>
      </w:r>
      <w:r w:rsidRPr="00412B1E">
        <w:rPr>
          <w:rFonts w:ascii="Times New Roman" w:hAnsi="Times New Roman" w:cs="Times New Roman"/>
          <w:sz w:val="24"/>
          <w:szCs w:val="24"/>
        </w:rPr>
        <w:t xml:space="preserve"> terá vigência </w:t>
      </w:r>
      <w:r w:rsidR="00F2317A">
        <w:rPr>
          <w:rFonts w:ascii="Times New Roman" w:hAnsi="Times New Roman" w:cs="Times New Roman"/>
          <w:sz w:val="24"/>
          <w:szCs w:val="24"/>
        </w:rPr>
        <w:t xml:space="preserve">a partir de sua assinatura por </w:t>
      </w:r>
      <w:r w:rsidR="00A71621">
        <w:rPr>
          <w:rFonts w:ascii="Times New Roman" w:hAnsi="Times New Roman" w:cs="Times New Roman"/>
          <w:sz w:val="24"/>
          <w:szCs w:val="24"/>
        </w:rPr>
        <w:t>5</w:t>
      </w:r>
      <w:r w:rsidR="00F2317A">
        <w:rPr>
          <w:rFonts w:ascii="Times New Roman" w:hAnsi="Times New Roman" w:cs="Times New Roman"/>
          <w:sz w:val="24"/>
          <w:szCs w:val="24"/>
        </w:rPr>
        <w:t xml:space="preserve"> (</w:t>
      </w:r>
      <w:r w:rsidR="00A71621">
        <w:rPr>
          <w:rFonts w:ascii="Times New Roman" w:hAnsi="Times New Roman" w:cs="Times New Roman"/>
          <w:sz w:val="24"/>
          <w:szCs w:val="24"/>
        </w:rPr>
        <w:t>cinco</w:t>
      </w:r>
      <w:r w:rsidRPr="00412B1E">
        <w:rPr>
          <w:rFonts w:ascii="Times New Roman" w:hAnsi="Times New Roman" w:cs="Times New Roman"/>
          <w:sz w:val="24"/>
          <w:szCs w:val="24"/>
        </w:rPr>
        <w:t>) anos, podendo, a critério da Administração, ser prorrogado sucessivamente, até o limite de 10 (dez) anos, conforme artigos 106 e 107 da Lei</w:t>
      </w:r>
      <w:r w:rsidR="001038E1">
        <w:rPr>
          <w:rFonts w:ascii="Times New Roman" w:hAnsi="Times New Roman" w:cs="Times New Roman"/>
          <w:sz w:val="24"/>
          <w:szCs w:val="24"/>
        </w:rPr>
        <w:t xml:space="preserve"> nº</w:t>
      </w:r>
      <w:r w:rsidRPr="00412B1E">
        <w:rPr>
          <w:rFonts w:ascii="Times New Roman" w:hAnsi="Times New Roman" w:cs="Times New Roman"/>
          <w:sz w:val="24"/>
          <w:szCs w:val="24"/>
        </w:rPr>
        <w:t xml:space="preserve"> 14.133/2021</w:t>
      </w:r>
      <w:r w:rsidR="00F2317A">
        <w:rPr>
          <w:rFonts w:ascii="Times New Roman" w:hAnsi="Times New Roman" w:cs="Times New Roman"/>
          <w:sz w:val="24"/>
          <w:szCs w:val="24"/>
        </w:rPr>
        <w:t>.</w:t>
      </w:r>
      <w:r w:rsidRPr="00412B1E">
        <w:rPr>
          <w:rFonts w:ascii="Times New Roman" w:hAnsi="Times New Roman" w:cs="Times New Roman"/>
          <w:sz w:val="24"/>
          <w:szCs w:val="24"/>
        </w:rPr>
        <w:t xml:space="preserve"> </w:t>
      </w:r>
    </w:p>
    <w:p w14:paraId="60475799"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57CB4AB2" w14:textId="77777777" w:rsidR="00105865" w:rsidRPr="00D111F5" w:rsidRDefault="00105865" w:rsidP="00F2317A">
      <w:pPr>
        <w:pStyle w:val="Nivel3"/>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TERCEIRA – MODELOS DE EXECUÇÃO E GESTÃO CONTRATUAIS </w:t>
      </w:r>
    </w:p>
    <w:p w14:paraId="3AAC92A5" w14:textId="08C0D09E"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285BF2C"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094E5E3D" w14:textId="77777777" w:rsidR="00105865" w:rsidRPr="00D111F5" w:rsidRDefault="00105865" w:rsidP="00F2317A">
      <w:pPr>
        <w:pStyle w:val="Nivel3"/>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QUARTA – SUBCONTRATAÇÃO</w:t>
      </w:r>
    </w:p>
    <w:p w14:paraId="58CB1058" w14:textId="063C4F09"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01193106"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2F7E2F58" w14:textId="77777777" w:rsidR="00105865" w:rsidRPr="00D111F5" w:rsidRDefault="00105865" w:rsidP="00F2317A">
      <w:pPr>
        <w:pStyle w:val="Nivel3"/>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lastRenderedPageBreak/>
        <w:t xml:space="preserve">CLÁUSULA QUINTA – PREÇO </w:t>
      </w:r>
    </w:p>
    <w:p w14:paraId="7D2AD126" w14:textId="23D36C2B"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valor total da contratação é conforme tabela abaixo:</w:t>
      </w:r>
    </w:p>
    <w:p w14:paraId="71965204" w14:textId="77777777" w:rsidR="001038E1" w:rsidRPr="00412B1E" w:rsidRDefault="001038E1" w:rsidP="001038E1">
      <w:pPr>
        <w:pStyle w:val="Nivel3"/>
        <w:numPr>
          <w:ilvl w:val="0"/>
          <w:numId w:val="0"/>
        </w:numPr>
        <w:spacing w:line="360" w:lineRule="auto"/>
        <w:ind w:left="360"/>
        <w:rPr>
          <w:rFonts w:ascii="Times New Roman" w:hAnsi="Times New Roman" w:cs="Times New Roman"/>
          <w:sz w:val="24"/>
          <w:szCs w:val="24"/>
        </w:rPr>
      </w:pPr>
    </w:p>
    <w:tbl>
      <w:tblPr>
        <w:tblStyle w:val="Tabelacomgrade"/>
        <w:tblW w:w="9781" w:type="dxa"/>
        <w:tblInd w:w="-5" w:type="dxa"/>
        <w:tblLayout w:type="fixed"/>
        <w:tblLook w:val="04A0" w:firstRow="1" w:lastRow="0" w:firstColumn="1" w:lastColumn="0" w:noHBand="0" w:noVBand="1"/>
      </w:tblPr>
      <w:tblGrid>
        <w:gridCol w:w="709"/>
        <w:gridCol w:w="2126"/>
        <w:gridCol w:w="1560"/>
        <w:gridCol w:w="1842"/>
        <w:gridCol w:w="1701"/>
        <w:gridCol w:w="1843"/>
      </w:tblGrid>
      <w:tr w:rsidR="001038E1" w:rsidRPr="00E739D4" w14:paraId="15CCE755" w14:textId="77777777" w:rsidTr="00C52F5B">
        <w:trPr>
          <w:trHeight w:val="832"/>
        </w:trPr>
        <w:tc>
          <w:tcPr>
            <w:tcW w:w="709" w:type="dxa"/>
            <w:shd w:val="clear" w:color="auto" w:fill="BFBFBF" w:themeFill="background1" w:themeFillShade="BF"/>
          </w:tcPr>
          <w:p w14:paraId="2ED55319" w14:textId="77777777" w:rsidR="001038E1" w:rsidRPr="0098210F" w:rsidRDefault="001038E1" w:rsidP="00C52F5B">
            <w:pPr>
              <w:pStyle w:val="Default"/>
              <w:spacing w:line="360" w:lineRule="auto"/>
              <w:jc w:val="center"/>
              <w:rPr>
                <w:rFonts w:eastAsia="Times New Roman"/>
                <w:b/>
                <w:bCs/>
                <w:color w:val="auto"/>
              </w:rPr>
            </w:pPr>
            <w:r w:rsidRPr="0098210F">
              <w:rPr>
                <w:rFonts w:eastAsia="Times New Roman"/>
                <w:b/>
                <w:bCs/>
                <w:color w:val="auto"/>
              </w:rPr>
              <w:t>Item</w:t>
            </w:r>
          </w:p>
        </w:tc>
        <w:tc>
          <w:tcPr>
            <w:tcW w:w="2126" w:type="dxa"/>
            <w:shd w:val="clear" w:color="auto" w:fill="BFBFBF" w:themeFill="background1" w:themeFillShade="BF"/>
          </w:tcPr>
          <w:p w14:paraId="48E1B26F" w14:textId="77777777" w:rsidR="001038E1" w:rsidRPr="00353099" w:rsidRDefault="001038E1" w:rsidP="00C52F5B">
            <w:pPr>
              <w:pStyle w:val="Default"/>
              <w:spacing w:line="360" w:lineRule="auto"/>
              <w:jc w:val="center"/>
              <w:rPr>
                <w:rFonts w:eastAsia="Times New Roman"/>
                <w:b/>
                <w:bCs/>
                <w:color w:val="auto"/>
              </w:rPr>
            </w:pPr>
            <w:r w:rsidRPr="00353099">
              <w:rPr>
                <w:rFonts w:eastAsia="Times New Roman"/>
                <w:b/>
                <w:bCs/>
                <w:color w:val="auto"/>
              </w:rPr>
              <w:t>Descrição</w:t>
            </w:r>
          </w:p>
        </w:tc>
        <w:tc>
          <w:tcPr>
            <w:tcW w:w="1560" w:type="dxa"/>
            <w:shd w:val="clear" w:color="auto" w:fill="BFBFBF" w:themeFill="background1" w:themeFillShade="BF"/>
          </w:tcPr>
          <w:p w14:paraId="158729B0" w14:textId="77777777" w:rsidR="001038E1" w:rsidRPr="00353099" w:rsidRDefault="001038E1" w:rsidP="00C52F5B">
            <w:pPr>
              <w:pStyle w:val="Default"/>
              <w:spacing w:line="360" w:lineRule="auto"/>
              <w:jc w:val="center"/>
              <w:rPr>
                <w:rFonts w:eastAsia="Times New Roman"/>
                <w:b/>
                <w:bCs/>
                <w:color w:val="auto"/>
              </w:rPr>
            </w:pPr>
            <w:r w:rsidRPr="00353099">
              <w:rPr>
                <w:rFonts w:eastAsia="Times New Roman"/>
                <w:b/>
                <w:bCs/>
                <w:color w:val="auto"/>
              </w:rPr>
              <w:t>Quantidade</w:t>
            </w:r>
          </w:p>
        </w:tc>
        <w:tc>
          <w:tcPr>
            <w:tcW w:w="1842" w:type="dxa"/>
            <w:shd w:val="clear" w:color="auto" w:fill="BFBFBF" w:themeFill="background1" w:themeFillShade="BF"/>
          </w:tcPr>
          <w:p w14:paraId="7D5704D9" w14:textId="77777777" w:rsidR="001038E1" w:rsidRPr="00353099" w:rsidRDefault="001038E1" w:rsidP="00C52F5B">
            <w:pPr>
              <w:pStyle w:val="Default"/>
              <w:spacing w:line="360" w:lineRule="auto"/>
              <w:jc w:val="center"/>
              <w:rPr>
                <w:rFonts w:eastAsia="Times New Roman"/>
                <w:b/>
                <w:bCs/>
                <w:color w:val="auto"/>
              </w:rPr>
            </w:pPr>
            <w:r w:rsidRPr="00353099">
              <w:rPr>
                <w:rFonts w:eastAsia="Times New Roman"/>
                <w:b/>
                <w:bCs/>
                <w:color w:val="auto"/>
              </w:rPr>
              <w:t xml:space="preserve">Preço </w:t>
            </w:r>
            <w:r>
              <w:rPr>
                <w:rFonts w:eastAsia="Times New Roman"/>
                <w:b/>
                <w:bCs/>
                <w:color w:val="auto"/>
              </w:rPr>
              <w:t>U</w:t>
            </w:r>
            <w:r w:rsidRPr="00353099">
              <w:rPr>
                <w:rFonts w:eastAsia="Times New Roman"/>
                <w:b/>
                <w:bCs/>
                <w:color w:val="auto"/>
              </w:rPr>
              <w:t>nitário</w:t>
            </w:r>
            <w:r>
              <w:rPr>
                <w:rFonts w:eastAsia="Times New Roman"/>
                <w:b/>
                <w:bCs/>
                <w:color w:val="auto"/>
              </w:rPr>
              <w:t xml:space="preserve"> </w:t>
            </w:r>
            <w:r w:rsidRPr="00955EAD">
              <w:rPr>
                <w:b/>
                <w:bCs/>
              </w:rPr>
              <w:t>(R$)</w:t>
            </w:r>
          </w:p>
        </w:tc>
        <w:tc>
          <w:tcPr>
            <w:tcW w:w="1701" w:type="dxa"/>
            <w:shd w:val="clear" w:color="auto" w:fill="BFBFBF" w:themeFill="background1" w:themeFillShade="BF"/>
          </w:tcPr>
          <w:p w14:paraId="0E61F6B7" w14:textId="77777777" w:rsidR="001038E1" w:rsidRPr="00353099" w:rsidRDefault="001038E1" w:rsidP="00C52F5B">
            <w:pPr>
              <w:pStyle w:val="Default"/>
              <w:spacing w:line="360" w:lineRule="auto"/>
              <w:jc w:val="center"/>
              <w:rPr>
                <w:rFonts w:eastAsia="Times New Roman"/>
                <w:b/>
                <w:bCs/>
                <w:color w:val="auto"/>
              </w:rPr>
            </w:pPr>
            <w:r w:rsidRPr="00353099">
              <w:rPr>
                <w:rFonts w:eastAsia="Times New Roman"/>
                <w:b/>
                <w:bCs/>
                <w:color w:val="auto"/>
              </w:rPr>
              <w:t xml:space="preserve">Preço </w:t>
            </w:r>
            <w:r>
              <w:rPr>
                <w:rFonts w:eastAsia="Times New Roman"/>
                <w:b/>
                <w:bCs/>
                <w:color w:val="auto"/>
              </w:rPr>
              <w:t xml:space="preserve">Anual </w:t>
            </w:r>
            <w:r w:rsidRPr="00955EAD">
              <w:rPr>
                <w:b/>
                <w:bCs/>
              </w:rPr>
              <w:t>(R$)</w:t>
            </w:r>
          </w:p>
        </w:tc>
        <w:tc>
          <w:tcPr>
            <w:tcW w:w="1843" w:type="dxa"/>
            <w:shd w:val="clear" w:color="auto" w:fill="BFBFBF" w:themeFill="background1" w:themeFillShade="BF"/>
          </w:tcPr>
          <w:p w14:paraId="5F4283F3" w14:textId="77777777" w:rsidR="001038E1" w:rsidRPr="00353099" w:rsidRDefault="001038E1" w:rsidP="00C52F5B">
            <w:pPr>
              <w:pStyle w:val="Default"/>
              <w:spacing w:line="360" w:lineRule="auto"/>
              <w:jc w:val="center"/>
              <w:rPr>
                <w:rFonts w:eastAsia="Times New Roman"/>
                <w:b/>
                <w:bCs/>
                <w:color w:val="auto"/>
              </w:rPr>
            </w:pPr>
            <w:r>
              <w:rPr>
                <w:rFonts w:eastAsia="Times New Roman"/>
                <w:b/>
                <w:bCs/>
                <w:color w:val="auto"/>
              </w:rPr>
              <w:t>Preço Quinquenal (R$)</w:t>
            </w:r>
          </w:p>
        </w:tc>
      </w:tr>
      <w:tr w:rsidR="001038E1" w:rsidRPr="00E739D4" w14:paraId="06A3D38A" w14:textId="77777777" w:rsidTr="00C52F5B">
        <w:trPr>
          <w:trHeight w:val="818"/>
        </w:trPr>
        <w:tc>
          <w:tcPr>
            <w:tcW w:w="709" w:type="dxa"/>
          </w:tcPr>
          <w:p w14:paraId="70D36A7D" w14:textId="77777777" w:rsidR="001038E1" w:rsidRPr="00E739D4" w:rsidRDefault="001038E1" w:rsidP="00C52F5B">
            <w:pPr>
              <w:pStyle w:val="Default"/>
              <w:spacing w:line="360" w:lineRule="auto"/>
              <w:jc w:val="center"/>
              <w:rPr>
                <w:rFonts w:eastAsia="Times New Roman"/>
                <w:color w:val="auto"/>
              </w:rPr>
            </w:pPr>
            <w:r w:rsidRPr="00E739D4">
              <w:rPr>
                <w:rFonts w:eastAsia="Times New Roman"/>
                <w:color w:val="auto"/>
                <w:sz w:val="20"/>
                <w:szCs w:val="20"/>
              </w:rPr>
              <w:t>1</w:t>
            </w:r>
          </w:p>
        </w:tc>
        <w:tc>
          <w:tcPr>
            <w:tcW w:w="2126" w:type="dxa"/>
          </w:tcPr>
          <w:p w14:paraId="79A9299A" w14:textId="77777777" w:rsidR="001038E1" w:rsidRPr="00E739D4" w:rsidRDefault="001038E1" w:rsidP="00C52F5B">
            <w:pPr>
              <w:spacing w:line="360" w:lineRule="auto"/>
              <w:jc w:val="both"/>
              <w:rPr>
                <w:rFonts w:ascii="Times New Roman" w:eastAsia="Times New Roman" w:hAnsi="Times New Roman" w:cs="Times New Roman"/>
                <w:color w:val="000000" w:themeColor="text1"/>
                <w:sz w:val="20"/>
                <w:szCs w:val="20"/>
              </w:rPr>
            </w:pPr>
            <w:r w:rsidRPr="0098210F">
              <w:rPr>
                <w:rFonts w:ascii="Times New Roman" w:hAnsi="Times New Roman" w:cs="Times New Roman"/>
                <w:color w:val="000000"/>
              </w:rPr>
              <w:t>Licenças Atlassian Jira</w:t>
            </w:r>
          </w:p>
        </w:tc>
        <w:tc>
          <w:tcPr>
            <w:tcW w:w="1560" w:type="dxa"/>
          </w:tcPr>
          <w:p w14:paraId="69AE043C" w14:textId="77777777" w:rsidR="001038E1" w:rsidRPr="00E739D4" w:rsidRDefault="001038E1" w:rsidP="00C52F5B">
            <w:pPr>
              <w:pStyle w:val="Default"/>
              <w:spacing w:line="360" w:lineRule="auto"/>
              <w:jc w:val="center"/>
              <w:rPr>
                <w:rFonts w:eastAsia="Times New Roman"/>
                <w:color w:val="auto"/>
              </w:rPr>
            </w:pPr>
            <w:r w:rsidRPr="00E739D4">
              <w:rPr>
                <w:rFonts w:eastAsia="Times New Roman"/>
                <w:color w:val="auto"/>
              </w:rPr>
              <w:t>50 licenças</w:t>
            </w:r>
          </w:p>
        </w:tc>
        <w:tc>
          <w:tcPr>
            <w:tcW w:w="1842" w:type="dxa"/>
          </w:tcPr>
          <w:p w14:paraId="53E56569" w14:textId="3C6516FC" w:rsidR="001038E1" w:rsidRPr="00E739D4" w:rsidRDefault="001038E1" w:rsidP="00C52F5B">
            <w:pPr>
              <w:pStyle w:val="Default"/>
              <w:spacing w:line="360" w:lineRule="auto"/>
              <w:jc w:val="center"/>
              <w:rPr>
                <w:rFonts w:eastAsia="Times New Roman"/>
                <w:color w:val="auto"/>
              </w:rPr>
            </w:pPr>
          </w:p>
        </w:tc>
        <w:tc>
          <w:tcPr>
            <w:tcW w:w="1701" w:type="dxa"/>
          </w:tcPr>
          <w:p w14:paraId="22705167" w14:textId="4A29B081" w:rsidR="001038E1" w:rsidRDefault="001038E1" w:rsidP="00C52F5B">
            <w:pPr>
              <w:pStyle w:val="Default"/>
              <w:spacing w:line="360" w:lineRule="auto"/>
              <w:jc w:val="center"/>
              <w:rPr>
                <w:rFonts w:eastAsia="Times New Roman"/>
                <w:color w:val="auto"/>
              </w:rPr>
            </w:pPr>
          </w:p>
        </w:tc>
        <w:tc>
          <w:tcPr>
            <w:tcW w:w="1843" w:type="dxa"/>
          </w:tcPr>
          <w:p w14:paraId="49EF913E" w14:textId="184FD84D" w:rsidR="001038E1" w:rsidRPr="00E739D4" w:rsidRDefault="001038E1" w:rsidP="00C52F5B">
            <w:pPr>
              <w:pStyle w:val="Default"/>
              <w:spacing w:line="360" w:lineRule="auto"/>
              <w:jc w:val="center"/>
              <w:rPr>
                <w:rFonts w:eastAsia="Times New Roman"/>
                <w:color w:val="auto"/>
              </w:rPr>
            </w:pPr>
          </w:p>
        </w:tc>
      </w:tr>
      <w:tr w:rsidR="001038E1" w:rsidRPr="00E739D4" w14:paraId="1B31BEF2" w14:textId="77777777" w:rsidTr="00C52F5B">
        <w:trPr>
          <w:trHeight w:val="843"/>
        </w:trPr>
        <w:tc>
          <w:tcPr>
            <w:tcW w:w="709" w:type="dxa"/>
          </w:tcPr>
          <w:p w14:paraId="55F70AB5" w14:textId="77777777" w:rsidR="001038E1" w:rsidRPr="00E739D4" w:rsidRDefault="001038E1" w:rsidP="00C52F5B">
            <w:pPr>
              <w:pStyle w:val="Default"/>
              <w:spacing w:line="360" w:lineRule="auto"/>
              <w:jc w:val="center"/>
              <w:rPr>
                <w:rFonts w:eastAsia="Times New Roman"/>
                <w:color w:val="auto"/>
                <w:sz w:val="20"/>
                <w:szCs w:val="20"/>
              </w:rPr>
            </w:pPr>
            <w:r w:rsidRPr="00E739D4">
              <w:rPr>
                <w:rFonts w:eastAsia="Times New Roman"/>
                <w:color w:val="auto"/>
                <w:sz w:val="20"/>
                <w:szCs w:val="20"/>
              </w:rPr>
              <w:t>2</w:t>
            </w:r>
          </w:p>
        </w:tc>
        <w:tc>
          <w:tcPr>
            <w:tcW w:w="2126" w:type="dxa"/>
          </w:tcPr>
          <w:p w14:paraId="016296BA" w14:textId="77777777" w:rsidR="001038E1" w:rsidRPr="00E739D4" w:rsidRDefault="001038E1" w:rsidP="00C52F5B">
            <w:pPr>
              <w:spacing w:line="360" w:lineRule="auto"/>
              <w:jc w:val="both"/>
              <w:rPr>
                <w:rFonts w:ascii="Times New Roman" w:eastAsia="Times New Roman" w:hAnsi="Times New Roman" w:cs="Times New Roman"/>
                <w:color w:val="000000" w:themeColor="text1"/>
                <w:sz w:val="20"/>
                <w:szCs w:val="20"/>
              </w:rPr>
            </w:pPr>
            <w:r w:rsidRPr="0098210F">
              <w:rPr>
                <w:rFonts w:ascii="Times New Roman" w:hAnsi="Times New Roman" w:cs="Times New Roman"/>
                <w:color w:val="000000"/>
              </w:rPr>
              <w:t>Licenças Atlassian Confluence</w:t>
            </w:r>
          </w:p>
        </w:tc>
        <w:tc>
          <w:tcPr>
            <w:tcW w:w="1560" w:type="dxa"/>
          </w:tcPr>
          <w:p w14:paraId="3E3D104C" w14:textId="77777777" w:rsidR="001038E1" w:rsidRPr="00E739D4" w:rsidRDefault="001038E1" w:rsidP="00C52F5B">
            <w:pPr>
              <w:pStyle w:val="Default"/>
              <w:spacing w:line="360" w:lineRule="auto"/>
              <w:jc w:val="center"/>
              <w:rPr>
                <w:rFonts w:eastAsia="Times New Roman"/>
                <w:color w:val="auto"/>
              </w:rPr>
            </w:pPr>
            <w:r w:rsidRPr="00E739D4">
              <w:rPr>
                <w:rFonts w:eastAsia="Times New Roman"/>
                <w:color w:val="auto"/>
              </w:rPr>
              <w:t>50 licenças</w:t>
            </w:r>
          </w:p>
          <w:p w14:paraId="47A70C53" w14:textId="77777777" w:rsidR="001038E1" w:rsidRPr="00E739D4" w:rsidRDefault="001038E1" w:rsidP="00C52F5B">
            <w:pPr>
              <w:pStyle w:val="Default"/>
              <w:spacing w:line="360" w:lineRule="auto"/>
              <w:jc w:val="center"/>
              <w:rPr>
                <w:rFonts w:eastAsia="Times New Roman"/>
                <w:color w:val="auto"/>
              </w:rPr>
            </w:pPr>
          </w:p>
        </w:tc>
        <w:tc>
          <w:tcPr>
            <w:tcW w:w="1842" w:type="dxa"/>
          </w:tcPr>
          <w:p w14:paraId="6E90B3DA" w14:textId="6ECB303A" w:rsidR="001038E1" w:rsidRPr="00E739D4" w:rsidRDefault="001038E1" w:rsidP="00C52F5B">
            <w:pPr>
              <w:pStyle w:val="Default"/>
              <w:spacing w:line="360" w:lineRule="auto"/>
              <w:jc w:val="center"/>
              <w:rPr>
                <w:rFonts w:eastAsia="Times New Roman"/>
                <w:color w:val="auto"/>
              </w:rPr>
            </w:pPr>
          </w:p>
        </w:tc>
        <w:tc>
          <w:tcPr>
            <w:tcW w:w="1701" w:type="dxa"/>
          </w:tcPr>
          <w:p w14:paraId="40509B05" w14:textId="76DBF176" w:rsidR="001038E1" w:rsidRDefault="001038E1" w:rsidP="00C52F5B">
            <w:pPr>
              <w:pStyle w:val="Default"/>
              <w:spacing w:line="360" w:lineRule="auto"/>
              <w:jc w:val="center"/>
              <w:rPr>
                <w:rFonts w:eastAsia="Times New Roman"/>
                <w:color w:val="auto"/>
              </w:rPr>
            </w:pPr>
          </w:p>
        </w:tc>
        <w:tc>
          <w:tcPr>
            <w:tcW w:w="1843" w:type="dxa"/>
          </w:tcPr>
          <w:p w14:paraId="6F57ED26" w14:textId="0D2F9E63" w:rsidR="001038E1" w:rsidRPr="00E739D4" w:rsidRDefault="001038E1" w:rsidP="00C52F5B">
            <w:pPr>
              <w:pStyle w:val="Default"/>
              <w:spacing w:line="360" w:lineRule="auto"/>
              <w:jc w:val="center"/>
              <w:rPr>
                <w:rFonts w:eastAsia="Times New Roman"/>
                <w:color w:val="auto"/>
              </w:rPr>
            </w:pPr>
          </w:p>
        </w:tc>
      </w:tr>
      <w:tr w:rsidR="001038E1" w:rsidRPr="00E739D4" w14:paraId="78F425C6" w14:textId="77777777" w:rsidTr="00C52F5B">
        <w:trPr>
          <w:trHeight w:val="452"/>
        </w:trPr>
        <w:tc>
          <w:tcPr>
            <w:tcW w:w="7938" w:type="dxa"/>
            <w:gridSpan w:val="5"/>
            <w:shd w:val="clear" w:color="auto" w:fill="BFBFBF" w:themeFill="background1" w:themeFillShade="BF"/>
          </w:tcPr>
          <w:p w14:paraId="5E77125E" w14:textId="77777777" w:rsidR="001038E1" w:rsidRPr="00353099" w:rsidRDefault="001038E1" w:rsidP="00C52F5B">
            <w:pPr>
              <w:pStyle w:val="Default"/>
              <w:spacing w:line="360" w:lineRule="auto"/>
              <w:rPr>
                <w:rFonts w:eastAsia="Times New Roman"/>
                <w:b/>
                <w:bCs/>
                <w:color w:val="auto"/>
              </w:rPr>
            </w:pPr>
            <w:r>
              <w:rPr>
                <w:rFonts w:eastAsia="Times New Roman"/>
                <w:b/>
                <w:bCs/>
                <w:color w:val="auto"/>
              </w:rPr>
              <w:t xml:space="preserve">                                            Valor Total da Contratação (R$)</w:t>
            </w:r>
          </w:p>
        </w:tc>
        <w:tc>
          <w:tcPr>
            <w:tcW w:w="1843" w:type="dxa"/>
            <w:shd w:val="clear" w:color="auto" w:fill="BFBFBF" w:themeFill="background1" w:themeFillShade="BF"/>
          </w:tcPr>
          <w:p w14:paraId="190892CB" w14:textId="040624B9" w:rsidR="001038E1" w:rsidRPr="00353099" w:rsidRDefault="001038E1" w:rsidP="00C52F5B">
            <w:pPr>
              <w:pStyle w:val="Default"/>
              <w:spacing w:line="360" w:lineRule="auto"/>
              <w:jc w:val="center"/>
              <w:rPr>
                <w:rFonts w:eastAsia="Times New Roman"/>
                <w:b/>
                <w:bCs/>
                <w:color w:val="auto"/>
              </w:rPr>
            </w:pPr>
          </w:p>
        </w:tc>
      </w:tr>
    </w:tbl>
    <w:p w14:paraId="16B5A0BA" w14:textId="77777777" w:rsidR="000F2DA3" w:rsidRPr="00412B1E"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69A4CCFF" w14:textId="720C3F1D" w:rsidR="00E2634E" w:rsidRDefault="00105865" w:rsidP="00D111F5">
      <w:pPr>
        <w:pStyle w:val="PargrafodaLista"/>
        <w:numPr>
          <w:ilvl w:val="1"/>
          <w:numId w:val="41"/>
        </w:numPr>
        <w:spacing w:line="360" w:lineRule="auto"/>
        <w:jc w:val="both"/>
        <w:rPr>
          <w:rFonts w:ascii="Times New Roman" w:hAnsi="Times New Roman" w:cs="Times New Roman"/>
          <w:color w:val="000000"/>
        </w:rPr>
      </w:pPr>
      <w:r w:rsidRPr="00412B1E">
        <w:rPr>
          <w:rFonts w:ascii="Times New Roman" w:hAnsi="Times New Roman" w:cs="Times New Roman"/>
          <w:color w:val="00000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bookmarkStart w:id="62" w:name="_Hlk114497577"/>
      <w:bookmarkStart w:id="63" w:name="_Hlk114497502"/>
      <w:bookmarkEnd w:id="62"/>
      <w:bookmarkEnd w:id="63"/>
    </w:p>
    <w:p w14:paraId="76CFC313" w14:textId="77777777" w:rsidR="0044485F" w:rsidRPr="00412B1E" w:rsidRDefault="0044485F" w:rsidP="0044485F">
      <w:pPr>
        <w:pStyle w:val="PargrafodaLista"/>
        <w:spacing w:line="360" w:lineRule="auto"/>
        <w:ind w:left="360"/>
        <w:jc w:val="both"/>
        <w:rPr>
          <w:rFonts w:ascii="Times New Roman" w:hAnsi="Times New Roman" w:cs="Times New Roman"/>
          <w:color w:val="000000"/>
        </w:rPr>
      </w:pPr>
    </w:p>
    <w:p w14:paraId="408B4659" w14:textId="77777777" w:rsidR="000F2DA3" w:rsidRPr="00D111F5" w:rsidRDefault="000F2DA3" w:rsidP="00F2317A">
      <w:pPr>
        <w:pStyle w:val="Nivel2"/>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SEXTA - PAGAMENTO</w:t>
      </w:r>
    </w:p>
    <w:p w14:paraId="3A168D50"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pagamento ao contratado e demais condições a ele referentes encontram-se definidos no Termo de Referência.</w:t>
      </w:r>
    </w:p>
    <w:p w14:paraId="27FFFB80" w14:textId="77777777" w:rsidR="0044485F" w:rsidRPr="00412B1E" w:rsidRDefault="0044485F" w:rsidP="0044485F">
      <w:pPr>
        <w:pStyle w:val="Nivel2"/>
        <w:numPr>
          <w:ilvl w:val="0"/>
          <w:numId w:val="0"/>
        </w:numPr>
        <w:spacing w:line="360" w:lineRule="auto"/>
        <w:ind w:left="360"/>
        <w:rPr>
          <w:rFonts w:ascii="Times New Roman" w:hAnsi="Times New Roman" w:cs="Times New Roman"/>
          <w:sz w:val="24"/>
          <w:szCs w:val="24"/>
        </w:rPr>
      </w:pPr>
    </w:p>
    <w:p w14:paraId="6530EB37" w14:textId="77777777" w:rsidR="000F2DA3" w:rsidRPr="00D111F5" w:rsidRDefault="000F2DA3" w:rsidP="00F2317A">
      <w:pPr>
        <w:pStyle w:val="Nivel2"/>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SÉTIMA - REAJUSTE </w:t>
      </w:r>
    </w:p>
    <w:p w14:paraId="20BC892E"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preços inicialmente contratados são fixos e irreajustáveis durante no prazo de um ano contado da data do orçamento estimado, em __/__/____. </w:t>
      </w:r>
    </w:p>
    <w:p w14:paraId="7BE76846" w14:textId="7C29A379"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Após o interregno de um ano, os preços iniciais poderão ser reajustados, mediante a aplicação, pelo Contratante,</w:t>
      </w:r>
      <w:r w:rsidR="00F9220A">
        <w:rPr>
          <w:rFonts w:ascii="Times New Roman" w:hAnsi="Times New Roman" w:cs="Times New Roman"/>
          <w:sz w:val="24"/>
          <w:szCs w:val="24"/>
        </w:rPr>
        <w:t xml:space="preserve"> do</w:t>
      </w:r>
      <w:r w:rsidRPr="00412B1E">
        <w:rPr>
          <w:rFonts w:ascii="Times New Roman" w:hAnsi="Times New Roman" w:cs="Times New Roman"/>
          <w:sz w:val="24"/>
          <w:szCs w:val="24"/>
        </w:rPr>
        <w:t xml:space="preserve"> </w:t>
      </w:r>
      <w:r w:rsidR="00F9220A" w:rsidRPr="004E631D">
        <w:rPr>
          <w:rFonts w:ascii="Times New Roman" w:eastAsia="Times New Roman" w:hAnsi="Times New Roman" w:cs="Times New Roman"/>
          <w:sz w:val="24"/>
          <w:szCs w:val="24"/>
        </w:rPr>
        <w:t>índice de Custos de Tecnologia da Informação (ICTI)</w:t>
      </w:r>
      <w:r w:rsidRPr="00412B1E">
        <w:rPr>
          <w:rFonts w:ascii="Times New Roman" w:hAnsi="Times New Roman" w:cs="Times New Roman"/>
          <w:sz w:val="24"/>
          <w:szCs w:val="24"/>
        </w:rPr>
        <w:t>, exclusivamente para as obrigações iniciadas e concluídas após a ocorrência da anualidade.</w:t>
      </w:r>
    </w:p>
    <w:p w14:paraId="45FB36A7" w14:textId="77777777" w:rsidR="0072057E" w:rsidRPr="00412B1E" w:rsidRDefault="0072057E" w:rsidP="0072057E">
      <w:pPr>
        <w:pStyle w:val="Nivel2"/>
        <w:numPr>
          <w:ilvl w:val="0"/>
          <w:numId w:val="0"/>
        </w:numPr>
        <w:spacing w:line="360" w:lineRule="auto"/>
        <w:ind w:left="360"/>
        <w:rPr>
          <w:rFonts w:ascii="Times New Roman" w:hAnsi="Times New Roman" w:cs="Times New Roman"/>
          <w:sz w:val="24"/>
          <w:szCs w:val="24"/>
        </w:rPr>
      </w:pPr>
    </w:p>
    <w:p w14:paraId="7A52BAA6" w14:textId="77777777" w:rsidR="000F2DA3" w:rsidRPr="00D111F5" w:rsidRDefault="000F2DA3" w:rsidP="00F2317A">
      <w:pPr>
        <w:pStyle w:val="Nivel2"/>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OITAVA - OBRIGAÇÕES DO CONTRATANTE </w:t>
      </w:r>
    </w:p>
    <w:p w14:paraId="52CF6BC3"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São obrigações do Contratante, além das previstas no Termo de Referência:</w:t>
      </w:r>
    </w:p>
    <w:p w14:paraId="7A66029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Exigir o cumprimento de todas as obrigações assumidas pelo Contratado, de acordo com o contrato e seus anexos.</w:t>
      </w:r>
    </w:p>
    <w:p w14:paraId="367F14A8"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Receber o objeto no prazo e condições estabelecidas no Termo de Referência.</w:t>
      </w:r>
    </w:p>
    <w:p w14:paraId="44483FC8"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22C3B1D3"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Acompanhar e fiscalizar a execução do contrato e o cumprimento das obrigações pelo Contratado.</w:t>
      </w:r>
    </w:p>
    <w:p w14:paraId="4889C12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7C38BF2"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p>
    <w:p w14:paraId="53DCA52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Aplicar ao Contratado as sanções previstas na lei e neste Contrato.</w:t>
      </w:r>
    </w:p>
    <w:p w14:paraId="52B85B4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593712B"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Responder eventuais pedidos de reestabelecimento do equilíbrio econômico-financeiro feitos pelo contratado.</w:t>
      </w:r>
    </w:p>
    <w:p w14:paraId="04692A1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Notificar os emitentes das garantias quanto ao início de processo administrativo para apuração de descumprimento de cláusulas contratuais.</w:t>
      </w:r>
    </w:p>
    <w:p w14:paraId="51802897"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B0D0996" w14:textId="77777777" w:rsidR="0072057E" w:rsidRPr="00412B1E" w:rsidRDefault="0072057E" w:rsidP="0072057E">
      <w:pPr>
        <w:pStyle w:val="Nivel2"/>
        <w:numPr>
          <w:ilvl w:val="0"/>
          <w:numId w:val="0"/>
        </w:numPr>
        <w:spacing w:line="360" w:lineRule="auto"/>
        <w:ind w:left="360"/>
        <w:rPr>
          <w:rFonts w:ascii="Times New Roman" w:hAnsi="Times New Roman" w:cs="Times New Roman"/>
          <w:sz w:val="24"/>
          <w:szCs w:val="24"/>
        </w:rPr>
      </w:pPr>
    </w:p>
    <w:p w14:paraId="327A5BD3" w14:textId="77777777" w:rsidR="000F2DA3" w:rsidRPr="00F9220A" w:rsidRDefault="000F2DA3" w:rsidP="00F2317A">
      <w:pPr>
        <w:pStyle w:val="Nivel2"/>
        <w:numPr>
          <w:ilvl w:val="0"/>
          <w:numId w:val="41"/>
        </w:numPr>
        <w:spacing w:line="360" w:lineRule="auto"/>
        <w:rPr>
          <w:rFonts w:ascii="Times New Roman" w:hAnsi="Times New Roman" w:cs="Times New Roman"/>
          <w:b/>
          <w:sz w:val="24"/>
          <w:szCs w:val="24"/>
        </w:rPr>
      </w:pPr>
      <w:r w:rsidRPr="00F9220A">
        <w:rPr>
          <w:rFonts w:ascii="Times New Roman" w:hAnsi="Times New Roman" w:cs="Times New Roman"/>
          <w:b/>
          <w:sz w:val="24"/>
          <w:szCs w:val="24"/>
        </w:rPr>
        <w:t>CLÁUSULA NONA - OBRIGAÇÕES DO CONTRATADO</w:t>
      </w:r>
    </w:p>
    <w:p w14:paraId="1B21780F"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6E07991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Responsabilizar-se pelos vícios e danos decorrentes do objeto, de acordo com o Código de Defesa do Consumidor (Lei nº 8.078, de 1990).</w:t>
      </w:r>
    </w:p>
    <w:p w14:paraId="3488BF54"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Comunicar ao Contratante, no prazo máximo de 24 (vinte e quatro) horas que antecede a data da entrega, os motivos que impossibilitem o cumprimento do prazo previsto, com a devida comprovação.</w:t>
      </w:r>
    </w:p>
    <w:p w14:paraId="7D20C75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Manter preposto aceito pela Administração para representá-lo na execução do contrato.</w:t>
      </w:r>
    </w:p>
    <w:p w14:paraId="6D8D306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5C877FF7"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Atender às determinações regulares emitidas pelo fiscal do contrato ou autoridade superior (art. 137, II, da Lei nº 14.133/2021) e prestar todo esclarecimento ou informação por eles solicitados.</w:t>
      </w:r>
    </w:p>
    <w:p w14:paraId="554513C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Relacionar-se com o contratante, exclusivamente, por meio do Gestor/Fiscal do Contrato.</w:t>
      </w:r>
    </w:p>
    <w:p w14:paraId="5613919A"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47C5AD84"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Disponibilizar uma conta e-mail para fins de comunicação entre as partes, e manter atualizados o endereço comercial e os números de telefone.</w:t>
      </w:r>
    </w:p>
    <w:p w14:paraId="059E825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2CFBE25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w:t>
      </w:r>
      <w:r w:rsidRPr="00412B1E">
        <w:rPr>
          <w:rFonts w:ascii="Times New Roman" w:hAnsi="Times New Roman" w:cs="Times New Roman"/>
          <w:sz w:val="24"/>
          <w:szCs w:val="24"/>
        </w:rPr>
        <w:lastRenderedPageBreak/>
        <w:t xml:space="preserve">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6279C37"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Independente de declaração expressa, cientificar-se e submeter-se, no que couber, ao disposto no CÓDIGO DE ÉTICA DO CNMP, estabelecido pela Portaria CNMP-PRESI Nº 44, de 9 de abril de 2018.</w:t>
      </w:r>
    </w:p>
    <w:p w14:paraId="48A0DE0B"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E7333B2"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p>
    <w:p w14:paraId="04931C7E"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Guardar sigilo sobre todas as informações obtidas em decorrência do cumprimento do contrato.</w:t>
      </w:r>
    </w:p>
    <w:p w14:paraId="1AB8C5A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D841E4B"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Cumprir, além dos postulados legais vigentes de âmbito federal, estadual ou municipal, as normas de segurança do Contratante.</w:t>
      </w:r>
    </w:p>
    <w:p w14:paraId="7ABDD2BC" w14:textId="77777777" w:rsidR="0072057E" w:rsidRPr="00412B1E" w:rsidRDefault="0072057E" w:rsidP="0072057E">
      <w:pPr>
        <w:pStyle w:val="Nivel2"/>
        <w:numPr>
          <w:ilvl w:val="0"/>
          <w:numId w:val="0"/>
        </w:numPr>
        <w:spacing w:line="360" w:lineRule="auto"/>
        <w:ind w:left="360"/>
        <w:rPr>
          <w:rFonts w:ascii="Times New Roman" w:hAnsi="Times New Roman" w:cs="Times New Roman"/>
          <w:sz w:val="24"/>
          <w:szCs w:val="24"/>
        </w:rPr>
      </w:pPr>
    </w:p>
    <w:p w14:paraId="14C80952" w14:textId="77777777" w:rsidR="000F2DA3" w:rsidRPr="00D9300A" w:rsidRDefault="000F2DA3"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 OBRIGAÇÕES PERTINENTES À LGPD</w:t>
      </w:r>
    </w:p>
    <w:p w14:paraId="591A396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19CBA2"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Os dados obtidos somente poderão ser utilizados para as finalidades que justificaram seu acesso e de acordo com a boa-fé e com os princípios do art. 6º da LGPD. </w:t>
      </w:r>
    </w:p>
    <w:p w14:paraId="1EA5F92B"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É vedado o compartilhamento com terceiros dos dados obtidos fora das hipóteses permitidas em Lei.</w:t>
      </w:r>
    </w:p>
    <w:p w14:paraId="6054AF0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Administração deverá ser informada no prazo de 5 (cinco) dias úteis sobre todos os contratos de suboperação firmados ou que venham a ser celebrados pelo Contratado. </w:t>
      </w:r>
    </w:p>
    <w:p w14:paraId="2BCA7EA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6A670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É dever do contratado orientar e treinar seus empregados sobre os deveres, requisitos e responsabilidades decorrentes da LGPD. </w:t>
      </w:r>
    </w:p>
    <w:p w14:paraId="16FE2EAA"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deverá exigir de suboperadores e subcontratados o cumprimento dos deveres da presente cláusula, permanecendo integralmente responsável por garantir sua observância.</w:t>
      </w:r>
    </w:p>
    <w:p w14:paraId="3050E40F"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Contratante poderá realizar diligência para aferir o cumprimento dessa cláusula, devendo o Contratado atender prontamente eventuais pedidos de comprovação formulados. </w:t>
      </w:r>
    </w:p>
    <w:p w14:paraId="2A49E50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6FE4CFC7"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03FE01"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referidos bancos de dados devem ser desenvolvidos em formato interoperável, a fim de garantir a reutilização desses dados pela Administração nas hipóteses previstas na LGPD.</w:t>
      </w:r>
    </w:p>
    <w:p w14:paraId="0C3437D2"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contrato está sujeito a ser alterado nos procedimentos pertinentes ao tratamento de dados pessoais, quando indicado pela autoridade competente, em especial a ANPD por meio de opiniões técnicas ou recomendações, editadas na forma da LGPD.</w:t>
      </w:r>
    </w:p>
    <w:p w14:paraId="4A4E2365"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contratos e convênios de que trata o § 1º do art. 26 da LGPD deverão ser comunicados à autoridade nacional.</w:t>
      </w:r>
    </w:p>
    <w:p w14:paraId="699E185C"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61DDEC3A" w14:textId="77777777" w:rsidR="000F2DA3" w:rsidRPr="00D9300A" w:rsidRDefault="000F2DA3"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ONZE – GARANTIA DE EXECUÇÃO </w:t>
      </w:r>
    </w:p>
    <w:p w14:paraId="19BC5D51"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haverá exigência de garantia contratual da execução.</w:t>
      </w:r>
    </w:p>
    <w:p w14:paraId="794137CC"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2BC79DB6" w14:textId="77777777" w:rsidR="000F2DA3" w:rsidRPr="00D9300A" w:rsidRDefault="000F2DA3"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DOZE – INFRAÇÕES E SANÇÕES ADMINISTRATIVAS </w:t>
      </w:r>
    </w:p>
    <w:p w14:paraId="23FA2908"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Comete infração administrativa, sujeitando-se às penalidades previstas na Lei nº 14.133/2021 e na Portaria CNMP-SG nº 153/2023, o Contratado que:</w:t>
      </w:r>
    </w:p>
    <w:p w14:paraId="154E9EC7"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w:t>
      </w:r>
    </w:p>
    <w:p w14:paraId="042DF7B0"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 que cause grave dano à Administração ou ao funcionamento dos serviços públicos ou ao interesse coletivo;</w:t>
      </w:r>
    </w:p>
    <w:p w14:paraId="7283C1AC"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total do contrato;</w:t>
      </w:r>
    </w:p>
    <w:p w14:paraId="43A9E02A"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ensejar o retardamento da execução ou da entrega do objeto da contratação sem motivo justificado;</w:t>
      </w:r>
    </w:p>
    <w:p w14:paraId="67098EB0"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documentação falsa ou prestar declaração falsa durante a execução do contrato;</w:t>
      </w:r>
    </w:p>
    <w:p w14:paraId="74B3D133"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fraudulento na execução do contrato;</w:t>
      </w:r>
    </w:p>
    <w:p w14:paraId="316D7482"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comportar-se de modo inidôneo ou cometer fraude de qualquer natureza;</w:t>
      </w:r>
    </w:p>
    <w:p w14:paraId="11A58256" w14:textId="628D65C3"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lesivo previsto no art. 5º da Lei nº 12.846, de 1º de agosto de 2013.</w:t>
      </w:r>
    </w:p>
    <w:p w14:paraId="72BB78A6"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Serão aplicadas ao Contratado que incorrer nas infrações acima descritas as seguintes sanções:</w:t>
      </w:r>
    </w:p>
    <w:p w14:paraId="40F5AA04"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Advertência, quando o contratado der causa à inexecução parcial do contrato, sempre que não se justificar a imposição de penalidade mais grave (art. 156, §2º, da Lei nº 14.133, de 2021);</w:t>
      </w:r>
    </w:p>
    <w:p w14:paraId="2B882E1A"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quando praticadas as condutas descritas nas alíneas “b”, “c” e “d” do subitem acima deste Contrato, sempre que não se justificar a imposição de penalidade mais grave (art. 156, § 4º, da Lei nº 14.133, de 2021);</w:t>
      </w:r>
    </w:p>
    <w:p w14:paraId="225D5C56"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7C1FB1B" w14:textId="35E1C2FF"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Multa, na</w:t>
      </w:r>
      <w:r w:rsidR="00D9300A">
        <w:rPr>
          <w:rFonts w:ascii="Times New Roman" w:hAnsi="Times New Roman" w:cs="Times New Roman"/>
          <w:sz w:val="24"/>
          <w:szCs w:val="24"/>
        </w:rPr>
        <w:t>s hipóteses previstas no item 18</w:t>
      </w:r>
      <w:r w:rsidRPr="00412B1E">
        <w:rPr>
          <w:rFonts w:ascii="Times New Roman" w:hAnsi="Times New Roman" w:cs="Times New Roman"/>
          <w:sz w:val="24"/>
          <w:szCs w:val="24"/>
        </w:rPr>
        <w:t xml:space="preserve"> – Sanções Administrativas</w:t>
      </w:r>
      <w:r w:rsidR="00D9300A">
        <w:rPr>
          <w:rFonts w:ascii="Times New Roman" w:hAnsi="Times New Roman" w:cs="Times New Roman"/>
          <w:sz w:val="24"/>
          <w:szCs w:val="24"/>
        </w:rPr>
        <w:t xml:space="preserve"> e item 19 – Tabela de Penalidades</w:t>
      </w:r>
      <w:r w:rsidRPr="00412B1E">
        <w:rPr>
          <w:rFonts w:ascii="Times New Roman" w:hAnsi="Times New Roman" w:cs="Times New Roman"/>
          <w:sz w:val="24"/>
          <w:szCs w:val="24"/>
        </w:rPr>
        <w:t>, do Termo de Referência.</w:t>
      </w:r>
    </w:p>
    <w:p w14:paraId="2DD2463F"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Contrato não exclui, em hipótese alguma, a obrigação de reparação integral do dano causado ao Contratante (art. 156, §9º, da Lei nº 14.133, de 2021).</w:t>
      </w:r>
    </w:p>
    <w:p w14:paraId="76DD9774"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Todas as sanções previstas neste Contrato poderão ser aplicadas cumulativamente com a multa (art. 156, §7º, da Lei nº 14.133, de 2021).</w:t>
      </w:r>
    </w:p>
    <w:p w14:paraId="2E0842AA" w14:textId="77777777" w:rsidR="000F2DA3" w:rsidRPr="00412B1E" w:rsidRDefault="000F2DA3" w:rsidP="00F2317A">
      <w:pPr>
        <w:pStyle w:val="Nivel2"/>
        <w:numPr>
          <w:ilvl w:val="2"/>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14:paraId="0DF2419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CBCCF3"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Previamente ao encaminhamento à cobrança judicial, a multa poderá ser recolhida administrativamente no prazo máximo de 15 (quinze) dias, a contar da data do recebimento da comunicação enviada pela autoridade competente.</w:t>
      </w:r>
    </w:p>
    <w:p w14:paraId="2282408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caput e parágrafos do </w:t>
      </w:r>
      <w:r w:rsidRPr="00412B1E">
        <w:rPr>
          <w:rFonts w:ascii="Times New Roman" w:hAnsi="Times New Roman" w:cs="Times New Roman"/>
          <w:sz w:val="24"/>
          <w:szCs w:val="24"/>
        </w:rPr>
        <w:lastRenderedPageBreak/>
        <w:t>art. 158 da Lei nº 14.133, de 2021, para as penalidades de impedimento de licitar e contratar e de declaração de inidoneidade para licitar ou contratar.</w:t>
      </w:r>
    </w:p>
    <w:p w14:paraId="79F1272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 (art. 156, §1º, da Lei nº 14.133, de 2021):</w:t>
      </w:r>
    </w:p>
    <w:p w14:paraId="35497129"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5D871147"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21AEB367"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6252B64"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o Contratante;</w:t>
      </w:r>
    </w:p>
    <w:p w14:paraId="03D01F35" w14:textId="3F64DFD4"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12151BB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D3FB97"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567A2BA"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63DA8F5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8AFA0D1" w14:textId="0AB216D9" w:rsidR="00E2634E"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4836C01A" w14:textId="77777777" w:rsidR="00576882" w:rsidRPr="00412B1E" w:rsidRDefault="00576882" w:rsidP="00576882">
      <w:pPr>
        <w:pStyle w:val="Nivel2"/>
        <w:numPr>
          <w:ilvl w:val="0"/>
          <w:numId w:val="0"/>
        </w:numPr>
        <w:spacing w:line="360" w:lineRule="auto"/>
        <w:ind w:left="858" w:hanging="432"/>
        <w:rPr>
          <w:rFonts w:ascii="Times New Roman" w:hAnsi="Times New Roman" w:cs="Times New Roman"/>
          <w:sz w:val="24"/>
          <w:szCs w:val="24"/>
        </w:rPr>
      </w:pPr>
    </w:p>
    <w:p w14:paraId="0DF86EB2" w14:textId="0FABADC9" w:rsidR="00576882" w:rsidRPr="00D9300A" w:rsidRDefault="00576882"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TREZE – EXTINÇÃO CONTRATUAL</w:t>
      </w:r>
    </w:p>
    <w:p w14:paraId="0EBB5445"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será extinto quando cumpridas as obrigações de ambas as partes, ainda que isso ocorra antes do prazo estipulado para tanto.</w:t>
      </w:r>
    </w:p>
    <w:p w14:paraId="439C97FC"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14:paraId="697F6BDF"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Quando a não conclusão do contrato referida no item anterior decorrer de culpa do contratado:</w:t>
      </w:r>
    </w:p>
    <w:p w14:paraId="70D2D562" w14:textId="77777777" w:rsidR="00576882" w:rsidRPr="00412B1E" w:rsidRDefault="00576882" w:rsidP="00576882">
      <w:pPr>
        <w:pStyle w:val="Nivel2"/>
        <w:numPr>
          <w:ilvl w:val="0"/>
          <w:numId w:val="35"/>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ficará ele constituído em mora, sendo-lhe aplicáveis as respectivas sanções administrativas; e  </w:t>
      </w:r>
    </w:p>
    <w:p w14:paraId="029D50D9" w14:textId="18469834" w:rsidR="00576882" w:rsidRPr="00412B1E" w:rsidRDefault="00576882" w:rsidP="00576882">
      <w:pPr>
        <w:pStyle w:val="Nivel2"/>
        <w:numPr>
          <w:ilvl w:val="0"/>
          <w:numId w:val="35"/>
        </w:numPr>
        <w:spacing w:line="360" w:lineRule="auto"/>
        <w:rPr>
          <w:rFonts w:ascii="Times New Roman" w:hAnsi="Times New Roman" w:cs="Times New Roman"/>
          <w:sz w:val="24"/>
          <w:szCs w:val="24"/>
        </w:rPr>
      </w:pPr>
      <w:r w:rsidRPr="00412B1E">
        <w:rPr>
          <w:rFonts w:ascii="Times New Roman" w:hAnsi="Times New Roman" w:cs="Times New Roman"/>
          <w:sz w:val="24"/>
          <w:szCs w:val="24"/>
        </w:rPr>
        <w:t>poderá a Administração optar pela extinção do contrato e, nesse caso, adotará as medidas admitidas em lei para a continuidade da execução contratual.</w:t>
      </w:r>
    </w:p>
    <w:p w14:paraId="32889BAC" w14:textId="56067855"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3DC8EDE6" w14:textId="77777777" w:rsidR="00576882" w:rsidRPr="00412B1E" w:rsidRDefault="00576882" w:rsidP="00F2317A">
      <w:pPr>
        <w:pStyle w:val="Nivel2"/>
        <w:numPr>
          <w:ilvl w:val="2"/>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Nesta hipótese, aplicam-se também os artigos 138 e 139 da mesma Lei.</w:t>
      </w:r>
    </w:p>
    <w:p w14:paraId="605B7748" w14:textId="77777777" w:rsidR="00576882" w:rsidRPr="00412B1E" w:rsidRDefault="00576882" w:rsidP="00F2317A">
      <w:pPr>
        <w:pStyle w:val="Nivel2"/>
        <w:numPr>
          <w:ilvl w:val="2"/>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alteração social ou a modificação da finalidade ou da estrutura da empresa não ensejará a extinção se não restringir sua capacidade de concluir o contrato.</w:t>
      </w:r>
    </w:p>
    <w:p w14:paraId="2FFBE01F" w14:textId="77777777" w:rsidR="00576882" w:rsidRPr="00412B1E" w:rsidRDefault="00576882" w:rsidP="00F2317A">
      <w:pPr>
        <w:pStyle w:val="Nivel2"/>
        <w:numPr>
          <w:ilvl w:val="3"/>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 operação implicar mudança da pessoa jurídica contratada, deverá ser formalizado termo aditivo para alteração subjetiva.</w:t>
      </w:r>
    </w:p>
    <w:p w14:paraId="6CD1CC5E"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extinção, sempre que possível, será precedido:</w:t>
      </w:r>
    </w:p>
    <w:p w14:paraId="479A1A73" w14:textId="77777777" w:rsidR="00576882" w:rsidRPr="00412B1E" w:rsidRDefault="00576882" w:rsidP="00F2317A">
      <w:pPr>
        <w:pStyle w:val="Nivel2"/>
        <w:numPr>
          <w:ilvl w:val="3"/>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Balanço dos eventos contratuais já cumpridos ou parcialmente cumpridos;</w:t>
      </w:r>
    </w:p>
    <w:p w14:paraId="7DF5819E" w14:textId="77777777" w:rsidR="00576882" w:rsidRPr="00412B1E" w:rsidRDefault="00576882" w:rsidP="00F2317A">
      <w:pPr>
        <w:pStyle w:val="Nivel2"/>
        <w:numPr>
          <w:ilvl w:val="3"/>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Relação dos pagamentos já efetuados e ainda devidos;</w:t>
      </w:r>
    </w:p>
    <w:p w14:paraId="4E7A946A" w14:textId="77777777" w:rsidR="00576882" w:rsidRPr="00412B1E" w:rsidRDefault="00576882" w:rsidP="00F2317A">
      <w:pPr>
        <w:pStyle w:val="Nivel2"/>
        <w:numPr>
          <w:ilvl w:val="3"/>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Indenizações e multas.</w:t>
      </w:r>
    </w:p>
    <w:p w14:paraId="4F9C96D3" w14:textId="5BC9DD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5530135" w14:textId="6A4202C8" w:rsidR="00576882"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8FC9F2D"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2D8F03DC" w14:textId="77777777" w:rsidR="00576882" w:rsidRPr="0004650C" w:rsidRDefault="00576882" w:rsidP="00F2317A">
      <w:pPr>
        <w:pStyle w:val="Nivel2"/>
        <w:numPr>
          <w:ilvl w:val="0"/>
          <w:numId w:val="41"/>
        </w:numPr>
        <w:spacing w:line="360" w:lineRule="auto"/>
        <w:rPr>
          <w:rFonts w:ascii="Times New Roman" w:hAnsi="Times New Roman" w:cs="Times New Roman"/>
          <w:b/>
          <w:sz w:val="24"/>
          <w:szCs w:val="24"/>
        </w:rPr>
      </w:pPr>
      <w:r w:rsidRPr="0004650C">
        <w:rPr>
          <w:rFonts w:ascii="Times New Roman" w:hAnsi="Times New Roman" w:cs="Times New Roman"/>
          <w:b/>
          <w:sz w:val="24"/>
          <w:szCs w:val="24"/>
        </w:rPr>
        <w:t>CLÁUSULA QUATORZE – DOTAÇÃO ORÇAMENTÁRIA</w:t>
      </w:r>
    </w:p>
    <w:p w14:paraId="6293CA43"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5AC36725"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Gestão/Unidade: </w:t>
      </w:r>
    </w:p>
    <w:p w14:paraId="0D0A723B"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Fonte de Recursos:  </w:t>
      </w:r>
    </w:p>
    <w:p w14:paraId="64CCE71F"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Programa de Trabalho: </w:t>
      </w:r>
    </w:p>
    <w:p w14:paraId="23CB781D"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Elemento de Despesa: </w:t>
      </w:r>
    </w:p>
    <w:p w14:paraId="4FCBC0EF"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Plano Interno: </w:t>
      </w:r>
    </w:p>
    <w:p w14:paraId="56B566D7"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Nota de Empenho:</w:t>
      </w:r>
    </w:p>
    <w:p w14:paraId="3B21E1A2" w14:textId="01E13BDA" w:rsidR="00576882"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A dotação relativa aos exercícios financeiros subsequentes será indicada após aprovação da Lei Orçamentária respectiva e liberação dos créditos correspondentes.</w:t>
      </w:r>
    </w:p>
    <w:p w14:paraId="13E99DE6" w14:textId="77777777" w:rsidR="00E233B6" w:rsidRPr="00412B1E" w:rsidRDefault="00E233B6" w:rsidP="00E233B6">
      <w:pPr>
        <w:pStyle w:val="Nivel2"/>
        <w:numPr>
          <w:ilvl w:val="0"/>
          <w:numId w:val="0"/>
        </w:numPr>
        <w:spacing w:line="360" w:lineRule="auto"/>
        <w:ind w:left="1428"/>
        <w:rPr>
          <w:rFonts w:ascii="Times New Roman" w:hAnsi="Times New Roman" w:cs="Times New Roman"/>
          <w:sz w:val="24"/>
          <w:szCs w:val="24"/>
        </w:rPr>
      </w:pPr>
    </w:p>
    <w:p w14:paraId="0A2327B2" w14:textId="77777777" w:rsidR="00576882" w:rsidRPr="00D9300A" w:rsidRDefault="00576882"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QUINZE – CASOS OMISSOS </w:t>
      </w:r>
    </w:p>
    <w:p w14:paraId="01B69D47" w14:textId="77777777" w:rsidR="00576882"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casos omissos serão decididos pelo contratante, segundo as disposições contidas na Lei nº 14.133, de 2021, e demais normas federais aplicáveis e, subsidiariamente, segundo as disposições </w:t>
      </w:r>
      <w:r w:rsidRPr="00412B1E">
        <w:rPr>
          <w:rFonts w:ascii="Times New Roman" w:hAnsi="Times New Roman" w:cs="Times New Roman"/>
          <w:sz w:val="24"/>
          <w:szCs w:val="24"/>
        </w:rPr>
        <w:lastRenderedPageBreak/>
        <w:t>contidas na Lei nº 8.078, de 1990 – Código de Defesa do Consumidor – e normas e princípios gerais dos contratos.</w:t>
      </w:r>
    </w:p>
    <w:p w14:paraId="071941AE" w14:textId="77777777" w:rsidR="001038E1" w:rsidRPr="00412B1E" w:rsidRDefault="001038E1" w:rsidP="001038E1">
      <w:pPr>
        <w:pStyle w:val="Nivel2"/>
        <w:numPr>
          <w:ilvl w:val="0"/>
          <w:numId w:val="0"/>
        </w:numPr>
        <w:spacing w:line="360" w:lineRule="auto"/>
        <w:ind w:left="360"/>
        <w:rPr>
          <w:rFonts w:ascii="Times New Roman" w:hAnsi="Times New Roman" w:cs="Times New Roman"/>
          <w:sz w:val="24"/>
          <w:szCs w:val="24"/>
        </w:rPr>
      </w:pPr>
    </w:p>
    <w:p w14:paraId="2D5E1DF1" w14:textId="77777777" w:rsidR="00576882" w:rsidRPr="00D9300A" w:rsidRDefault="00576882"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DEZESSEIS – ALTERAÇÕES</w:t>
      </w:r>
    </w:p>
    <w:p w14:paraId="0EAF8231"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alterações contratuais reger-se-ão pela disciplina dos arts. 124 e seguintes da Lei nº 14.133, de 2021.</w:t>
      </w:r>
    </w:p>
    <w:p w14:paraId="7E224AE5"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04A01CC5"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F9B37F" w14:textId="1D696CC3" w:rsid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62C9E6B4" w14:textId="77777777" w:rsidR="0037383E" w:rsidRPr="00412B1E" w:rsidRDefault="0037383E" w:rsidP="0037383E">
      <w:pPr>
        <w:pStyle w:val="Nivel2"/>
        <w:numPr>
          <w:ilvl w:val="0"/>
          <w:numId w:val="0"/>
        </w:numPr>
        <w:spacing w:line="360" w:lineRule="auto"/>
        <w:ind w:left="360"/>
        <w:rPr>
          <w:rFonts w:ascii="Times New Roman" w:hAnsi="Times New Roman" w:cs="Times New Roman"/>
          <w:sz w:val="24"/>
          <w:szCs w:val="24"/>
        </w:rPr>
      </w:pPr>
    </w:p>
    <w:p w14:paraId="3376D29B" w14:textId="77777777" w:rsidR="00412B1E" w:rsidRPr="00D9300A" w:rsidRDefault="00412B1E"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DEZESSETE – PUBLICAÇÃO</w:t>
      </w:r>
    </w:p>
    <w:p w14:paraId="707A4F3C" w14:textId="0171A9B9" w:rsidR="00412B1E" w:rsidRDefault="00412B1E"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Incumbirá ao contratante divulgar o presente instrumento no Portal Nacional de Contratações Públicas (PNCP), na forma prevista no art. 94 da Lei </w:t>
      </w:r>
      <w:r w:rsidR="00FB4280">
        <w:rPr>
          <w:rFonts w:ascii="Times New Roman" w:hAnsi="Times New Roman" w:cs="Times New Roman"/>
          <w:sz w:val="24"/>
          <w:szCs w:val="24"/>
        </w:rPr>
        <w:t xml:space="preserve">nº </w:t>
      </w:r>
      <w:r w:rsidRPr="00412B1E">
        <w:rPr>
          <w:rFonts w:ascii="Times New Roman" w:hAnsi="Times New Roman" w:cs="Times New Roman"/>
          <w:sz w:val="24"/>
          <w:szCs w:val="24"/>
        </w:rPr>
        <w:t xml:space="preserve">14.133, de 2021, bem como no respectivo sítio oficial na Internet, em atenção ao art. 91, caput, da Lei nº 14.133, de 2021, e ao art. 8º, §2º, da Lei n. 12.527, de 2011, c/c art. 7º, §3º, inciso V, do Decreto n. 7.724, de 2012. </w:t>
      </w:r>
    </w:p>
    <w:p w14:paraId="10B9A29C" w14:textId="77777777" w:rsidR="0037383E" w:rsidRDefault="0037383E" w:rsidP="0037383E">
      <w:pPr>
        <w:pStyle w:val="Nivel2"/>
        <w:numPr>
          <w:ilvl w:val="0"/>
          <w:numId w:val="0"/>
        </w:numPr>
        <w:spacing w:line="360" w:lineRule="auto"/>
        <w:ind w:left="360"/>
        <w:rPr>
          <w:rFonts w:ascii="Times New Roman" w:hAnsi="Times New Roman" w:cs="Times New Roman"/>
          <w:sz w:val="24"/>
          <w:szCs w:val="24"/>
        </w:rPr>
      </w:pPr>
    </w:p>
    <w:p w14:paraId="1741B077" w14:textId="77777777" w:rsidR="00412B1E" w:rsidRPr="00D9300A" w:rsidRDefault="00412B1E"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DEZOITO – FORO </w:t>
      </w:r>
    </w:p>
    <w:p w14:paraId="4E1B9554" w14:textId="77777777" w:rsidR="00412B1E" w:rsidRPr="00412B1E" w:rsidRDefault="00412B1E"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Fica eleito o Foro da Justiça Federal em Brasília-DF, para dirimir os litígios que decorrerem da execução deste Termo de Contrato que não puderem ser compostos pela conciliação, conforme art. 92, §1º, da Lei nº 14.133/21.</w:t>
      </w:r>
    </w:p>
    <w:p w14:paraId="353921F1" w14:textId="2D991FC3" w:rsidR="00412B1E" w:rsidRPr="00412B1E" w:rsidRDefault="00412B1E"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E, por estarem de pleno acordo, depois de lido e achado conforme, foi o presente Contrato assinado pelas partes.</w:t>
      </w: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F41255">
        <w:trPr>
          <w:cantSplit/>
          <w:tblCellSpacing w:w="0" w:type="dxa"/>
          <w:jc w:val="center"/>
        </w:trPr>
        <w:tc>
          <w:tcPr>
            <w:tcW w:w="0" w:type="auto"/>
            <w:vAlign w:val="center"/>
            <w:hideMark/>
          </w:tcPr>
          <w:p w14:paraId="4A74F3B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293C9FE" w14:textId="77777777" w:rsidR="00933E4E" w:rsidRPr="00412B1E" w:rsidRDefault="00933E4E" w:rsidP="00933E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bookmarkEnd w:id="60"/>
    </w:p>
    <w:sectPr w:rsidR="00933E4E" w:rsidRPr="00412B1E" w:rsidSect="00231D35">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F3F93" w14:textId="77777777" w:rsidR="00AA4D23" w:rsidRDefault="00AA4D23">
      <w:pPr>
        <w:rPr>
          <w:rFonts w:hint="eastAsia"/>
        </w:rPr>
      </w:pPr>
      <w:r>
        <w:separator/>
      </w:r>
    </w:p>
  </w:endnote>
  <w:endnote w:type="continuationSeparator" w:id="0">
    <w:p w14:paraId="04188929" w14:textId="77777777" w:rsidR="00AA4D23" w:rsidRDefault="00AA4D23">
      <w:pPr>
        <w:rPr>
          <w:rFonts w:hint="eastAsia"/>
        </w:rPr>
      </w:pPr>
      <w:r>
        <w:continuationSeparator/>
      </w:r>
    </w:p>
  </w:endnote>
  <w:endnote w:type="continuationNotice" w:id="1">
    <w:p w14:paraId="46D109AD" w14:textId="77777777" w:rsidR="00AA4D23" w:rsidRDefault="00AA4D2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DDC78" w14:textId="06A3FD93" w:rsidR="0098210F" w:rsidRDefault="0098210F" w:rsidP="00267CBB">
    <w:pPr>
      <w:pStyle w:val="Rodap"/>
      <w:rPr>
        <w:rFonts w:hint="eastAsia"/>
      </w:rPr>
    </w:pPr>
    <w:r>
      <w:rPr>
        <w:rStyle w:val="Fontepargpadro4"/>
        <w:rFonts w:ascii="Trebuchet MS" w:eastAsia="Lucida Sans Unicode" w:hAnsi="Trebuchet MS"/>
        <w:sz w:val="16"/>
        <w:szCs w:val="16"/>
      </w:rPr>
      <w:t xml:space="preserve">SEI </w:t>
    </w:r>
    <w:r w:rsidRPr="002E4DBD">
      <w:rPr>
        <w:rStyle w:val="Fontepargpadro4"/>
        <w:rFonts w:ascii="Trebuchet MS" w:eastAsia="Lucida Sans Unicode" w:hAnsi="Trebuchet MS" w:hint="eastAsia"/>
        <w:sz w:val="16"/>
        <w:szCs w:val="16"/>
      </w:rPr>
      <w:t>19.00.6322.0001029/2024-03</w:t>
    </w:r>
    <w:r>
      <w:rPr>
        <w:rStyle w:val="Fontepargpadro4"/>
        <w:rFonts w:ascii="Trebuchet MS" w:eastAsia="Lucida Sans Unicode" w:hAnsi="Trebuchet MS"/>
        <w:sz w:val="16"/>
        <w:szCs w:val="16"/>
      </w:rPr>
      <w:tab/>
      <w:t>Pregão Eletrônico CNMP nº 05/2024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896DF3">
      <w:rPr>
        <w:rStyle w:val="Fontepargpadro4"/>
        <w:rFonts w:eastAsia="Lucida Sans Unicode"/>
        <w:noProof/>
        <w:sz w:val="16"/>
        <w:szCs w:val="16"/>
      </w:rPr>
      <w:t>2</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896DF3">
      <w:rPr>
        <w:rStyle w:val="Fontepargpadro4"/>
        <w:rFonts w:eastAsia="Lucida Sans Unicode"/>
        <w:noProof/>
        <w:sz w:val="16"/>
        <w:szCs w:val="16"/>
      </w:rPr>
      <w:t>72</w:t>
    </w:r>
    <w:r>
      <w:rPr>
        <w:rStyle w:val="Fontepargpadro4"/>
        <w:rFonts w:eastAsia="Lucida Sans Unicode"/>
        <w:sz w:val="16"/>
        <w:szCs w:val="16"/>
      </w:rPr>
      <w:fldChar w:fldCharType="end"/>
    </w:r>
  </w:p>
  <w:p w14:paraId="7E6308F2" w14:textId="1D1EDD1D" w:rsidR="0098210F" w:rsidRPr="00267CBB" w:rsidRDefault="0098210F" w:rsidP="00267CBB">
    <w:pPr>
      <w:pStyle w:val="Rodap"/>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9D841" w14:textId="13ED373F" w:rsidR="0098210F" w:rsidRDefault="0098210F">
    <w:pPr>
      <w:pStyle w:val="Rodap"/>
      <w:rPr>
        <w:rFonts w:hint="eastAsia"/>
      </w:rPr>
    </w:pPr>
    <w:r>
      <w:rPr>
        <w:rStyle w:val="Fontepargpadro4"/>
        <w:rFonts w:ascii="Trebuchet MS" w:eastAsia="Lucida Sans Unicode" w:hAnsi="Trebuchet MS"/>
        <w:sz w:val="16"/>
        <w:szCs w:val="16"/>
      </w:rPr>
      <w:t xml:space="preserve">SEI </w:t>
    </w:r>
    <w:r w:rsidRPr="002E4DBD">
      <w:rPr>
        <w:rStyle w:val="Fontepargpadro4"/>
        <w:rFonts w:ascii="Trebuchet MS" w:eastAsia="Lucida Sans Unicode" w:hAnsi="Trebuchet MS" w:hint="eastAsia"/>
        <w:sz w:val="16"/>
        <w:szCs w:val="16"/>
      </w:rPr>
      <w:t>19.00.6322.0001029/2024-03</w:t>
    </w:r>
    <w:r>
      <w:rPr>
        <w:rStyle w:val="Fontepargpadro4"/>
        <w:rFonts w:ascii="Trebuchet MS" w:eastAsia="Lucida Sans Unicode" w:hAnsi="Trebuchet MS"/>
        <w:sz w:val="16"/>
        <w:szCs w:val="16"/>
      </w:rPr>
      <w:tab/>
      <w:t>Pregão Eletrônico CNMP nº 05/2024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896DF3">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896DF3">
      <w:rPr>
        <w:rStyle w:val="Fontepargpadro4"/>
        <w:rFonts w:eastAsia="Lucida Sans Unicode"/>
        <w:noProof/>
        <w:sz w:val="16"/>
        <w:szCs w:val="16"/>
      </w:rPr>
      <w:t>72</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949B8" w14:textId="77777777" w:rsidR="00AA4D23" w:rsidRDefault="00AA4D23">
      <w:pPr>
        <w:rPr>
          <w:rFonts w:hint="eastAsia"/>
        </w:rPr>
      </w:pPr>
      <w:r>
        <w:separator/>
      </w:r>
    </w:p>
  </w:footnote>
  <w:footnote w:type="continuationSeparator" w:id="0">
    <w:p w14:paraId="5CB7D441" w14:textId="77777777" w:rsidR="00AA4D23" w:rsidRDefault="00AA4D23">
      <w:pPr>
        <w:rPr>
          <w:rFonts w:hint="eastAsia"/>
        </w:rPr>
      </w:pPr>
      <w:r>
        <w:continuationSeparator/>
      </w:r>
    </w:p>
  </w:footnote>
  <w:footnote w:type="continuationNotice" w:id="1">
    <w:p w14:paraId="7D588A1E" w14:textId="77777777" w:rsidR="00AA4D23" w:rsidRDefault="00AA4D23">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98448" w14:textId="77777777" w:rsidR="0098210F" w:rsidRDefault="0098210F"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692075007" name="Imagem 69207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98210F" w:rsidRDefault="0098210F" w:rsidP="00CF4B60">
    <w:pPr>
      <w:rPr>
        <w:rFonts w:hint="eastAsia"/>
      </w:rPr>
    </w:pPr>
  </w:p>
  <w:p w14:paraId="726D6B3C" w14:textId="77777777" w:rsidR="0098210F" w:rsidRDefault="0098210F" w:rsidP="00CF4B60">
    <w:pPr>
      <w:rPr>
        <w:rFonts w:hint="eastAsia"/>
      </w:rPr>
    </w:pPr>
  </w:p>
  <w:p w14:paraId="6AB7D6A1" w14:textId="77777777" w:rsidR="0098210F" w:rsidRDefault="0098210F" w:rsidP="00CF4B60">
    <w:pPr>
      <w:rPr>
        <w:rFonts w:hint="eastAsia"/>
      </w:rPr>
    </w:pPr>
  </w:p>
  <w:p w14:paraId="29B1C5D1" w14:textId="77777777" w:rsidR="0098210F" w:rsidRDefault="0098210F" w:rsidP="00CF4B60">
    <w:pPr>
      <w:rPr>
        <w:rFonts w:hint="eastAsia"/>
      </w:rPr>
    </w:pPr>
  </w:p>
  <w:p w14:paraId="23FEA8E9" w14:textId="77777777" w:rsidR="0098210F" w:rsidRDefault="0098210F" w:rsidP="00CF4B60">
    <w:pPr>
      <w:rPr>
        <w:rFonts w:hint="eastAsia"/>
      </w:rPr>
    </w:pPr>
  </w:p>
  <w:p w14:paraId="7BA2BF25" w14:textId="77777777" w:rsidR="0098210F" w:rsidRDefault="0098210F"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0E2A" w14:textId="77777777" w:rsidR="0098210F" w:rsidRDefault="0098210F"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98210F" w:rsidRDefault="0098210F" w:rsidP="006002AB">
    <w:pPr>
      <w:rPr>
        <w:rFonts w:hint="eastAsia"/>
      </w:rPr>
    </w:pPr>
  </w:p>
  <w:p w14:paraId="50B0A9B6" w14:textId="77777777" w:rsidR="0098210F" w:rsidRDefault="0098210F" w:rsidP="006002AB">
    <w:pPr>
      <w:rPr>
        <w:rFonts w:hint="eastAsia"/>
      </w:rPr>
    </w:pPr>
  </w:p>
  <w:p w14:paraId="246B8F00" w14:textId="77777777" w:rsidR="0098210F" w:rsidRDefault="0098210F" w:rsidP="006002AB">
    <w:pPr>
      <w:rPr>
        <w:rFonts w:hint="eastAsia"/>
      </w:rPr>
    </w:pPr>
  </w:p>
  <w:p w14:paraId="4D59AB58" w14:textId="77777777" w:rsidR="0098210F" w:rsidRDefault="0098210F" w:rsidP="006002AB">
    <w:pPr>
      <w:rPr>
        <w:rFonts w:hint="eastAsia"/>
      </w:rPr>
    </w:pPr>
  </w:p>
  <w:p w14:paraId="040F3F97" w14:textId="77777777" w:rsidR="0098210F" w:rsidRDefault="0098210F" w:rsidP="006002AB">
    <w:pPr>
      <w:rPr>
        <w:rFonts w:hint="eastAsia"/>
      </w:rPr>
    </w:pPr>
  </w:p>
  <w:p w14:paraId="5807378E" w14:textId="77777777" w:rsidR="0098210F" w:rsidRDefault="0098210F"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2C32B4D"/>
    <w:multiLevelType w:val="hybridMultilevel"/>
    <w:tmpl w:val="E1D40AAE"/>
    <w:lvl w:ilvl="0" w:tplc="021C2E48">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03836CD9"/>
    <w:multiLevelType w:val="hybridMultilevel"/>
    <w:tmpl w:val="4D264440"/>
    <w:lvl w:ilvl="0" w:tplc="E15C21EA">
      <w:start w:val="1"/>
      <w:numFmt w:val="decimal"/>
      <w:lvlText w:val="%1."/>
      <w:lvlJc w:val="left"/>
      <w:pPr>
        <w:ind w:left="1572"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04670B18"/>
    <w:multiLevelType w:val="multilevel"/>
    <w:tmpl w:val="9AD8D51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F4D98C0"/>
    <w:multiLevelType w:val="hybridMultilevel"/>
    <w:tmpl w:val="E0106C9C"/>
    <w:lvl w:ilvl="0" w:tplc="2B0A8638">
      <w:start w:val="1"/>
      <w:numFmt w:val="decimal"/>
      <w:lvlText w:val="%1."/>
      <w:lvlJc w:val="left"/>
      <w:pPr>
        <w:ind w:left="720" w:hanging="360"/>
      </w:pPr>
    </w:lvl>
    <w:lvl w:ilvl="1" w:tplc="A4DAAB5C">
      <w:start w:val="1"/>
      <w:numFmt w:val="lowerLetter"/>
      <w:lvlText w:val="%2."/>
      <w:lvlJc w:val="left"/>
      <w:pPr>
        <w:ind w:left="1440" w:hanging="360"/>
      </w:pPr>
    </w:lvl>
    <w:lvl w:ilvl="2" w:tplc="70EA56C2">
      <w:start w:val="1"/>
      <w:numFmt w:val="lowerRoman"/>
      <w:lvlText w:val="%3."/>
      <w:lvlJc w:val="right"/>
      <w:pPr>
        <w:ind w:left="2160" w:hanging="180"/>
      </w:pPr>
    </w:lvl>
    <w:lvl w:ilvl="3" w:tplc="B5B8EEF4">
      <w:start w:val="1"/>
      <w:numFmt w:val="decimal"/>
      <w:lvlText w:val="%4."/>
      <w:lvlJc w:val="left"/>
      <w:pPr>
        <w:ind w:left="2880" w:hanging="360"/>
      </w:pPr>
    </w:lvl>
    <w:lvl w:ilvl="4" w:tplc="8474FDDE">
      <w:start w:val="1"/>
      <w:numFmt w:val="lowerLetter"/>
      <w:lvlText w:val="%5."/>
      <w:lvlJc w:val="left"/>
      <w:pPr>
        <w:ind w:left="3600" w:hanging="360"/>
      </w:pPr>
    </w:lvl>
    <w:lvl w:ilvl="5" w:tplc="BBAAFF74">
      <w:start w:val="1"/>
      <w:numFmt w:val="lowerRoman"/>
      <w:lvlText w:val="%6."/>
      <w:lvlJc w:val="right"/>
      <w:pPr>
        <w:ind w:left="4320" w:hanging="180"/>
      </w:pPr>
    </w:lvl>
    <w:lvl w:ilvl="6" w:tplc="D0141694">
      <w:start w:val="1"/>
      <w:numFmt w:val="decimal"/>
      <w:lvlText w:val="%7."/>
      <w:lvlJc w:val="left"/>
      <w:pPr>
        <w:ind w:left="5040" w:hanging="360"/>
      </w:pPr>
    </w:lvl>
    <w:lvl w:ilvl="7" w:tplc="864A26E2">
      <w:start w:val="1"/>
      <w:numFmt w:val="lowerLetter"/>
      <w:lvlText w:val="%8."/>
      <w:lvlJc w:val="left"/>
      <w:pPr>
        <w:ind w:left="5760" w:hanging="360"/>
      </w:pPr>
    </w:lvl>
    <w:lvl w:ilvl="8" w:tplc="EE7C9EA6">
      <w:start w:val="1"/>
      <w:numFmt w:val="lowerRoman"/>
      <w:lvlText w:val="%9."/>
      <w:lvlJc w:val="right"/>
      <w:pPr>
        <w:ind w:left="6480" w:hanging="180"/>
      </w:pPr>
    </w:lvl>
  </w:abstractNum>
  <w:abstractNum w:abstractNumId="10" w15:restartNumberingAfterBreak="0">
    <w:nsid w:val="0F7354C2"/>
    <w:multiLevelType w:val="multilevel"/>
    <w:tmpl w:val="FF6A2BA8"/>
    <w:lvl w:ilvl="0">
      <w:start w:val="23"/>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1" w15:restartNumberingAfterBreak="0">
    <w:nsid w:val="1470FA53"/>
    <w:multiLevelType w:val="hybridMultilevel"/>
    <w:tmpl w:val="0A8C0F4A"/>
    <w:lvl w:ilvl="0" w:tplc="076E8960">
      <w:start w:val="1"/>
      <w:numFmt w:val="decimal"/>
      <w:lvlText w:val="%1)"/>
      <w:lvlJc w:val="left"/>
      <w:pPr>
        <w:ind w:left="720" w:hanging="360"/>
      </w:pPr>
      <w:rPr>
        <w:rFonts w:ascii="Times New Roman" w:hAnsi="Times New Roman" w:hint="default"/>
      </w:rPr>
    </w:lvl>
    <w:lvl w:ilvl="1" w:tplc="A4782F8C">
      <w:start w:val="1"/>
      <w:numFmt w:val="lowerLetter"/>
      <w:lvlText w:val="%2."/>
      <w:lvlJc w:val="left"/>
      <w:pPr>
        <w:ind w:left="1440" w:hanging="360"/>
      </w:pPr>
    </w:lvl>
    <w:lvl w:ilvl="2" w:tplc="70248372">
      <w:start w:val="1"/>
      <w:numFmt w:val="lowerRoman"/>
      <w:lvlText w:val="%3."/>
      <w:lvlJc w:val="right"/>
      <w:pPr>
        <w:ind w:left="2160" w:hanging="180"/>
      </w:pPr>
    </w:lvl>
    <w:lvl w:ilvl="3" w:tplc="100E39AA">
      <w:start w:val="1"/>
      <w:numFmt w:val="decimal"/>
      <w:lvlText w:val="%4."/>
      <w:lvlJc w:val="left"/>
      <w:pPr>
        <w:ind w:left="2880" w:hanging="360"/>
      </w:pPr>
    </w:lvl>
    <w:lvl w:ilvl="4" w:tplc="99D4E830">
      <w:start w:val="1"/>
      <w:numFmt w:val="lowerLetter"/>
      <w:lvlText w:val="%5."/>
      <w:lvlJc w:val="left"/>
      <w:pPr>
        <w:ind w:left="3600" w:hanging="360"/>
      </w:pPr>
    </w:lvl>
    <w:lvl w:ilvl="5" w:tplc="2CD8B8C0">
      <w:start w:val="1"/>
      <w:numFmt w:val="lowerRoman"/>
      <w:lvlText w:val="%6."/>
      <w:lvlJc w:val="right"/>
      <w:pPr>
        <w:ind w:left="4320" w:hanging="180"/>
      </w:pPr>
    </w:lvl>
    <w:lvl w:ilvl="6" w:tplc="44A6065C">
      <w:start w:val="1"/>
      <w:numFmt w:val="decimal"/>
      <w:lvlText w:val="%7."/>
      <w:lvlJc w:val="left"/>
      <w:pPr>
        <w:ind w:left="5040" w:hanging="360"/>
      </w:pPr>
    </w:lvl>
    <w:lvl w:ilvl="7" w:tplc="517C72E4">
      <w:start w:val="1"/>
      <w:numFmt w:val="lowerLetter"/>
      <w:lvlText w:val="%8."/>
      <w:lvlJc w:val="left"/>
      <w:pPr>
        <w:ind w:left="5760" w:hanging="360"/>
      </w:pPr>
    </w:lvl>
    <w:lvl w:ilvl="8" w:tplc="3718F0FE">
      <w:start w:val="1"/>
      <w:numFmt w:val="lowerRoman"/>
      <w:lvlText w:val="%9."/>
      <w:lvlJc w:val="right"/>
      <w:pPr>
        <w:ind w:left="6480" w:hanging="180"/>
      </w:pPr>
    </w:lvl>
  </w:abstractNum>
  <w:abstractNum w:abstractNumId="12" w15:restartNumberingAfterBreak="0">
    <w:nsid w:val="18273342"/>
    <w:multiLevelType w:val="multilevel"/>
    <w:tmpl w:val="F7F07B3E"/>
    <w:lvl w:ilvl="0">
      <w:start w:val="1"/>
      <w:numFmt w:val="decimal"/>
      <w:lvlText w:val="%1."/>
      <w:lvlJc w:val="left"/>
      <w:pPr>
        <w:ind w:left="2204" w:hanging="360"/>
      </w:pPr>
      <w:rPr>
        <w:rFonts w:ascii="Times New Roman" w:hAnsi="Times New Roman" w:hint="default"/>
        <w:b/>
        <w:sz w:val="24"/>
        <w:szCs w:val="24"/>
      </w:rPr>
    </w:lvl>
    <w:lvl w:ilvl="1">
      <w:start w:val="1"/>
      <w:numFmt w:val="lowerRoman"/>
      <w:lvlText w:val="%2."/>
      <w:lvlJc w:val="righ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8B48EC"/>
    <w:multiLevelType w:val="multilevel"/>
    <w:tmpl w:val="F0C67924"/>
    <w:lvl w:ilvl="0">
      <w:start w:val="1"/>
      <w:numFmt w:val="decimal"/>
      <w:lvlText w:val="%1."/>
      <w:lvlJc w:val="left"/>
      <w:pPr>
        <w:ind w:left="360" w:hanging="360"/>
      </w:pPr>
      <w:rPr>
        <w:b/>
        <w:sz w:val="24"/>
        <w:szCs w:val="24"/>
      </w:rPr>
    </w:lvl>
    <w:lvl w:ilvl="1">
      <w:start w:val="1"/>
      <w:numFmt w:val="decimal"/>
      <w:lvlText w:val="%1.%2."/>
      <w:lvlJc w:val="left"/>
      <w:pPr>
        <w:ind w:left="-1052" w:hanging="432"/>
      </w:pPr>
      <w:rPr>
        <w:b w:val="0"/>
        <w:bCs/>
        <w:color w:val="auto"/>
        <w:sz w:val="24"/>
        <w:szCs w:val="24"/>
      </w:rPr>
    </w:lvl>
    <w:lvl w:ilvl="2">
      <w:start w:val="1"/>
      <w:numFmt w:val="decimal"/>
      <w:lvlText w:val="%1.%2.%3."/>
      <w:lvlJc w:val="left"/>
      <w:pPr>
        <w:ind w:left="-620" w:hanging="504"/>
      </w:pPr>
      <w:rPr>
        <w:b w:val="0"/>
        <w:bCs w:val="0"/>
        <w:color w:val="auto"/>
      </w:rPr>
    </w:lvl>
    <w:lvl w:ilvl="3">
      <w:start w:val="1"/>
      <w:numFmt w:val="decimal"/>
      <w:lvlText w:val="%1.%2.%3.%4."/>
      <w:lvlJc w:val="left"/>
      <w:pPr>
        <w:ind w:left="-116" w:hanging="648"/>
      </w:pPr>
    </w:lvl>
    <w:lvl w:ilvl="4">
      <w:start w:val="1"/>
      <w:numFmt w:val="decimal"/>
      <w:lvlText w:val="%1.%2.%3.%4.%5."/>
      <w:lvlJc w:val="left"/>
      <w:pPr>
        <w:ind w:left="388" w:hanging="792"/>
      </w:pPr>
    </w:lvl>
    <w:lvl w:ilvl="5">
      <w:start w:val="1"/>
      <w:numFmt w:val="decimal"/>
      <w:lvlText w:val="%1.%2.%3.%4.%5.%6."/>
      <w:lvlJc w:val="left"/>
      <w:pPr>
        <w:ind w:left="892" w:hanging="936"/>
      </w:pPr>
    </w:lvl>
    <w:lvl w:ilvl="6">
      <w:start w:val="1"/>
      <w:numFmt w:val="decimal"/>
      <w:lvlText w:val="%1.%2.%3.%4.%5.%6.%7."/>
      <w:lvlJc w:val="left"/>
      <w:pPr>
        <w:ind w:left="1396" w:hanging="1080"/>
      </w:pPr>
    </w:lvl>
    <w:lvl w:ilvl="7">
      <w:start w:val="1"/>
      <w:numFmt w:val="decimal"/>
      <w:lvlText w:val="%1.%2.%3.%4.%5.%6.%7.%8."/>
      <w:lvlJc w:val="left"/>
      <w:pPr>
        <w:ind w:left="1900" w:hanging="1224"/>
      </w:pPr>
    </w:lvl>
    <w:lvl w:ilvl="8">
      <w:start w:val="1"/>
      <w:numFmt w:val="decimal"/>
      <w:lvlText w:val="%1.%2.%3.%4.%5.%6.%7.%8.%9."/>
      <w:lvlJc w:val="left"/>
      <w:pPr>
        <w:ind w:left="2476" w:hanging="1440"/>
      </w:pPr>
    </w:lvl>
  </w:abstractNum>
  <w:abstractNum w:abstractNumId="14" w15:restartNumberingAfterBreak="0">
    <w:nsid w:val="1D5C100D"/>
    <w:multiLevelType w:val="multilevel"/>
    <w:tmpl w:val="14A2E508"/>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ascii="Times New Roman" w:hAnsi="Times New Roman" w:cs="Times New Roman"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85151B"/>
    <w:multiLevelType w:val="multilevel"/>
    <w:tmpl w:val="5768A0DE"/>
    <w:lvl w:ilvl="0">
      <w:start w:val="2"/>
      <w:numFmt w:val="decimal"/>
      <w:lvlText w:val="%1"/>
      <w:lvlJc w:val="left"/>
      <w:pPr>
        <w:ind w:left="660" w:hanging="660"/>
      </w:pPr>
      <w:rPr>
        <w:rFonts w:eastAsiaTheme="minorEastAsia" w:hint="default"/>
      </w:rPr>
    </w:lvl>
    <w:lvl w:ilvl="1">
      <w:start w:val="2"/>
      <w:numFmt w:val="decimal"/>
      <w:lvlText w:val="%1.%2"/>
      <w:lvlJc w:val="left"/>
      <w:pPr>
        <w:ind w:left="896" w:hanging="660"/>
      </w:pPr>
      <w:rPr>
        <w:rFonts w:eastAsiaTheme="minorEastAsia" w:hint="default"/>
      </w:rPr>
    </w:lvl>
    <w:lvl w:ilvl="2">
      <w:start w:val="1"/>
      <w:numFmt w:val="decimal"/>
      <w:lvlText w:val="%1.%2.%3"/>
      <w:lvlJc w:val="left"/>
      <w:pPr>
        <w:ind w:left="1192" w:hanging="720"/>
      </w:pPr>
      <w:rPr>
        <w:rFonts w:eastAsiaTheme="minorEastAsia" w:hint="default"/>
      </w:rPr>
    </w:lvl>
    <w:lvl w:ilvl="3">
      <w:start w:val="1"/>
      <w:numFmt w:val="decimal"/>
      <w:lvlText w:val="%1.%2.%3.%4"/>
      <w:lvlJc w:val="left"/>
      <w:pPr>
        <w:ind w:left="1428" w:hanging="720"/>
      </w:pPr>
      <w:rPr>
        <w:rFonts w:eastAsiaTheme="minorEastAsia" w:hint="default"/>
      </w:rPr>
    </w:lvl>
    <w:lvl w:ilvl="4">
      <w:start w:val="1"/>
      <w:numFmt w:val="decimal"/>
      <w:lvlText w:val="%1.%2.%3.%4.%5"/>
      <w:lvlJc w:val="left"/>
      <w:pPr>
        <w:ind w:left="2024" w:hanging="1080"/>
      </w:pPr>
      <w:rPr>
        <w:rFonts w:eastAsiaTheme="minorEastAsia" w:hint="default"/>
      </w:rPr>
    </w:lvl>
    <w:lvl w:ilvl="5">
      <w:start w:val="1"/>
      <w:numFmt w:val="decimal"/>
      <w:lvlText w:val="%1.%2.%3.%4.%5.%6"/>
      <w:lvlJc w:val="left"/>
      <w:pPr>
        <w:ind w:left="2260" w:hanging="1080"/>
      </w:pPr>
      <w:rPr>
        <w:rFonts w:eastAsiaTheme="minorEastAsia" w:hint="default"/>
      </w:rPr>
    </w:lvl>
    <w:lvl w:ilvl="6">
      <w:start w:val="1"/>
      <w:numFmt w:val="decimal"/>
      <w:lvlText w:val="%1.%2.%3.%4.%5.%6.%7"/>
      <w:lvlJc w:val="left"/>
      <w:pPr>
        <w:ind w:left="2856" w:hanging="1440"/>
      </w:pPr>
      <w:rPr>
        <w:rFonts w:eastAsiaTheme="minorEastAsia" w:hint="default"/>
      </w:rPr>
    </w:lvl>
    <w:lvl w:ilvl="7">
      <w:start w:val="1"/>
      <w:numFmt w:val="decimal"/>
      <w:lvlText w:val="%1.%2.%3.%4.%5.%6.%7.%8"/>
      <w:lvlJc w:val="left"/>
      <w:pPr>
        <w:ind w:left="3092" w:hanging="1440"/>
      </w:pPr>
      <w:rPr>
        <w:rFonts w:eastAsiaTheme="minorEastAsia" w:hint="default"/>
      </w:rPr>
    </w:lvl>
    <w:lvl w:ilvl="8">
      <w:start w:val="1"/>
      <w:numFmt w:val="decimal"/>
      <w:lvlText w:val="%1.%2.%3.%4.%5.%6.%7.%8.%9"/>
      <w:lvlJc w:val="left"/>
      <w:pPr>
        <w:ind w:left="3688" w:hanging="1800"/>
      </w:pPr>
      <w:rPr>
        <w:rFonts w:eastAsiaTheme="minorEastAsia" w:hint="default"/>
      </w:rPr>
    </w:lvl>
  </w:abstractNum>
  <w:abstractNum w:abstractNumId="16" w15:restartNumberingAfterBreak="0">
    <w:nsid w:val="28B85090"/>
    <w:multiLevelType w:val="hybridMultilevel"/>
    <w:tmpl w:val="BB60E82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29D5022A"/>
    <w:multiLevelType w:val="hybridMultilevel"/>
    <w:tmpl w:val="6A4E99EE"/>
    <w:lvl w:ilvl="0" w:tplc="A4F28070">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D6DFA8D"/>
    <w:multiLevelType w:val="hybridMultilevel"/>
    <w:tmpl w:val="7EA042CE"/>
    <w:lvl w:ilvl="0" w:tplc="40E6334C">
      <w:start w:val="1"/>
      <w:numFmt w:val="decimal"/>
      <w:lvlText w:val="%1)"/>
      <w:lvlJc w:val="left"/>
      <w:pPr>
        <w:ind w:left="720" w:hanging="360"/>
      </w:pPr>
    </w:lvl>
    <w:lvl w:ilvl="1" w:tplc="71BCA0B8">
      <w:start w:val="1"/>
      <w:numFmt w:val="lowerLetter"/>
      <w:lvlText w:val="%2."/>
      <w:lvlJc w:val="left"/>
      <w:pPr>
        <w:ind w:left="1440" w:hanging="360"/>
      </w:pPr>
    </w:lvl>
    <w:lvl w:ilvl="2" w:tplc="1F1A766A">
      <w:start w:val="1"/>
      <w:numFmt w:val="lowerRoman"/>
      <w:lvlText w:val="%3."/>
      <w:lvlJc w:val="right"/>
      <w:pPr>
        <w:ind w:left="2160" w:hanging="180"/>
      </w:pPr>
    </w:lvl>
    <w:lvl w:ilvl="3" w:tplc="2E56E7C6">
      <w:start w:val="1"/>
      <w:numFmt w:val="decimal"/>
      <w:lvlText w:val="%4."/>
      <w:lvlJc w:val="left"/>
      <w:pPr>
        <w:ind w:left="2880" w:hanging="360"/>
      </w:pPr>
    </w:lvl>
    <w:lvl w:ilvl="4" w:tplc="43125DF4">
      <w:start w:val="1"/>
      <w:numFmt w:val="lowerLetter"/>
      <w:lvlText w:val="%5."/>
      <w:lvlJc w:val="left"/>
      <w:pPr>
        <w:ind w:left="3600" w:hanging="360"/>
      </w:pPr>
    </w:lvl>
    <w:lvl w:ilvl="5" w:tplc="BF269298">
      <w:start w:val="1"/>
      <w:numFmt w:val="lowerRoman"/>
      <w:lvlText w:val="%6."/>
      <w:lvlJc w:val="right"/>
      <w:pPr>
        <w:ind w:left="4320" w:hanging="180"/>
      </w:pPr>
    </w:lvl>
    <w:lvl w:ilvl="6" w:tplc="7D1E7C5A">
      <w:start w:val="1"/>
      <w:numFmt w:val="decimal"/>
      <w:lvlText w:val="%7."/>
      <w:lvlJc w:val="left"/>
      <w:pPr>
        <w:ind w:left="5040" w:hanging="360"/>
      </w:pPr>
    </w:lvl>
    <w:lvl w:ilvl="7" w:tplc="E9981996">
      <w:start w:val="1"/>
      <w:numFmt w:val="lowerLetter"/>
      <w:lvlText w:val="%8."/>
      <w:lvlJc w:val="left"/>
      <w:pPr>
        <w:ind w:left="5760" w:hanging="360"/>
      </w:pPr>
    </w:lvl>
    <w:lvl w:ilvl="8" w:tplc="DCCC2ADC">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372EE1"/>
    <w:multiLevelType w:val="multilevel"/>
    <w:tmpl w:val="4F5C037E"/>
    <w:lvl w:ilvl="0">
      <w:start w:val="1"/>
      <w:numFmt w:val="decimal"/>
      <w:lvlText w:val="%1."/>
      <w:lvlJc w:val="left"/>
      <w:pPr>
        <w:ind w:left="360" w:hanging="360"/>
      </w:pPr>
      <w:rPr>
        <w:rFonts w:ascii="Times New Roman" w:eastAsiaTheme="minorEastAsia" w:hAnsi="Times New Roman" w:cs="Times New Roman"/>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3885ED6"/>
    <w:multiLevelType w:val="hybridMultilevel"/>
    <w:tmpl w:val="2836EE3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555F60B3"/>
    <w:multiLevelType w:val="multilevel"/>
    <w:tmpl w:val="C924DFA6"/>
    <w:lvl w:ilvl="0">
      <w:start w:val="1"/>
      <w:numFmt w:val="lowerLetter"/>
      <w:lvlText w:val="%1)"/>
      <w:lvlJc w:val="left"/>
      <w:pPr>
        <w:ind w:left="915" w:hanging="555"/>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19644A"/>
    <w:multiLevelType w:val="multilevel"/>
    <w:tmpl w:val="7542043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D6121B0"/>
    <w:multiLevelType w:val="multilevel"/>
    <w:tmpl w:val="4C364C6E"/>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0" w15:restartNumberingAfterBreak="0">
    <w:nsid w:val="625B7CBB"/>
    <w:multiLevelType w:val="hybridMultilevel"/>
    <w:tmpl w:val="E0DE3A6C"/>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C368DD"/>
    <w:multiLevelType w:val="hybridMultilevel"/>
    <w:tmpl w:val="847E3AB6"/>
    <w:lvl w:ilvl="0" w:tplc="A74E012E">
      <w:start w:val="1"/>
      <w:numFmt w:val="decimal"/>
      <w:lvlText w:val="%1."/>
      <w:lvlJc w:val="left"/>
      <w:pPr>
        <w:ind w:left="720" w:hanging="360"/>
      </w:pPr>
    </w:lvl>
    <w:lvl w:ilvl="1" w:tplc="8F120FB4">
      <w:start w:val="1"/>
      <w:numFmt w:val="lowerLetter"/>
      <w:lvlText w:val="%2)"/>
      <w:lvlJc w:val="left"/>
      <w:pPr>
        <w:ind w:left="1440" w:hanging="360"/>
      </w:pPr>
    </w:lvl>
    <w:lvl w:ilvl="2" w:tplc="B7DC13FA">
      <w:start w:val="1"/>
      <w:numFmt w:val="lowerRoman"/>
      <w:lvlText w:val="%3."/>
      <w:lvlJc w:val="right"/>
      <w:pPr>
        <w:ind w:left="2160" w:hanging="180"/>
      </w:pPr>
    </w:lvl>
    <w:lvl w:ilvl="3" w:tplc="AF82B6BC">
      <w:start w:val="1"/>
      <w:numFmt w:val="decimal"/>
      <w:lvlText w:val="%4."/>
      <w:lvlJc w:val="left"/>
      <w:pPr>
        <w:ind w:left="2880" w:hanging="360"/>
      </w:pPr>
    </w:lvl>
    <w:lvl w:ilvl="4" w:tplc="D0EC9324">
      <w:start w:val="1"/>
      <w:numFmt w:val="lowerLetter"/>
      <w:lvlText w:val="%5."/>
      <w:lvlJc w:val="left"/>
      <w:pPr>
        <w:ind w:left="3600" w:hanging="360"/>
      </w:pPr>
    </w:lvl>
    <w:lvl w:ilvl="5" w:tplc="7730D098">
      <w:start w:val="1"/>
      <w:numFmt w:val="lowerRoman"/>
      <w:lvlText w:val="%6."/>
      <w:lvlJc w:val="right"/>
      <w:pPr>
        <w:ind w:left="4320" w:hanging="180"/>
      </w:pPr>
    </w:lvl>
    <w:lvl w:ilvl="6" w:tplc="F47E15FA">
      <w:start w:val="1"/>
      <w:numFmt w:val="decimal"/>
      <w:lvlText w:val="%7."/>
      <w:lvlJc w:val="left"/>
      <w:pPr>
        <w:ind w:left="5040" w:hanging="360"/>
      </w:pPr>
    </w:lvl>
    <w:lvl w:ilvl="7" w:tplc="8E802B04">
      <w:start w:val="1"/>
      <w:numFmt w:val="lowerLetter"/>
      <w:lvlText w:val="%8."/>
      <w:lvlJc w:val="left"/>
      <w:pPr>
        <w:ind w:left="5760" w:hanging="360"/>
      </w:pPr>
    </w:lvl>
    <w:lvl w:ilvl="8" w:tplc="B72804EA">
      <w:start w:val="1"/>
      <w:numFmt w:val="lowerRoman"/>
      <w:lvlText w:val="%9."/>
      <w:lvlJc w:val="right"/>
      <w:pPr>
        <w:ind w:left="6480" w:hanging="180"/>
      </w:pPr>
    </w:lvl>
  </w:abstractNum>
  <w:abstractNum w:abstractNumId="33" w15:restartNumberingAfterBreak="0">
    <w:nsid w:val="703B4C5B"/>
    <w:multiLevelType w:val="hybridMultilevel"/>
    <w:tmpl w:val="25F81334"/>
    <w:lvl w:ilvl="0" w:tplc="703E94CA">
      <w:start w:val="1"/>
      <w:numFmt w:val="low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
      <w:lvlJc w:val="left"/>
      <w:pPr>
        <w:ind w:left="2880" w:hanging="360"/>
      </w:pPr>
    </w:lvl>
    <w:lvl w:ilvl="4">
      <w:start w:val="1"/>
      <w:numFmt w:val="decimal"/>
      <w:lvlText w:val="%1.%2.%3."/>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4CF053D"/>
    <w:multiLevelType w:val="hybridMultilevel"/>
    <w:tmpl w:val="3934DFE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4"/>
  </w:num>
  <w:num w:numId="2">
    <w:abstractNumId w:val="0"/>
  </w:num>
  <w:num w:numId="3">
    <w:abstractNumId w:val="36"/>
  </w:num>
  <w:num w:numId="4">
    <w:abstractNumId w:val="38"/>
  </w:num>
  <w:num w:numId="5">
    <w:abstractNumId w:val="22"/>
  </w:num>
  <w:num w:numId="6">
    <w:abstractNumId w:val="19"/>
  </w:num>
  <w:num w:numId="7">
    <w:abstractNumId w:val="24"/>
  </w:num>
  <w:num w:numId="8">
    <w:abstractNumId w:val="31"/>
  </w:num>
  <w:num w:numId="9">
    <w:abstractNumId w:val="2"/>
  </w:num>
  <w:num w:numId="10">
    <w:abstractNumId w:val="1"/>
  </w:num>
  <w:num w:numId="11">
    <w:abstractNumId w:val="21"/>
  </w:num>
  <w:num w:numId="12">
    <w:abstractNumId w:val="32"/>
  </w:num>
  <w:num w:numId="13">
    <w:abstractNumId w:val="34"/>
  </w:num>
  <w:num w:numId="14">
    <w:abstractNumId w:val="29"/>
  </w:num>
  <w:num w:numId="15">
    <w:abstractNumId w:val="18"/>
  </w:num>
  <w:num w:numId="16">
    <w:abstractNumId w:val="10"/>
  </w:num>
  <w:num w:numId="17">
    <w:abstractNumId w:val="15"/>
  </w:num>
  <w:num w:numId="18">
    <w:abstractNumId w:val="3"/>
  </w:num>
  <w:num w:numId="19">
    <w:abstractNumId w:val="7"/>
  </w:num>
  <w:num w:numId="20">
    <w:abstractNumId w:val="8"/>
  </w:num>
  <w:num w:numId="21">
    <w:abstractNumId w:val="40"/>
  </w:num>
  <w:num w:numId="22">
    <w:abstractNumId w:val="25"/>
  </w:num>
  <w:num w:numId="23">
    <w:abstractNumId w:val="14"/>
  </w:num>
  <w:num w:numId="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3">
      <w:lvl w:ilvl="3">
        <w:start w:val="1"/>
        <w:numFmt w:val="decimal"/>
        <w:lvlText w:val="%1.%2.%3.%4."/>
        <w:lvlJc w:val="left"/>
        <w:pPr>
          <w:ind w:left="1728" w:hanging="648"/>
        </w:pPr>
        <w:rPr>
          <w:rFonts w:ascii="Times New Roman" w:hAnsi="Times New Roman" w:cs="Times New Roman" w:hint="default"/>
          <w:b/>
          <w:bCs/>
          <w:sz w:val="24"/>
          <w:szCs w:val="24"/>
        </w:rPr>
      </w:lvl>
    </w:lvlOverride>
  </w:num>
  <w:num w:numId="26">
    <w:abstractNumId w:val="37"/>
  </w:num>
  <w:num w:numId="2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5"/>
  </w:num>
  <w:num w:numId="30">
    <w:abstractNumId w:val="23"/>
  </w:num>
  <w:num w:numId="31">
    <w:abstractNumId w:val="39"/>
  </w:num>
  <w:num w:numId="32">
    <w:abstractNumId w:val="26"/>
  </w:num>
  <w:num w:numId="33">
    <w:abstractNumId w:val="33"/>
  </w:num>
  <w:num w:numId="34">
    <w:abstractNumId w:val="35"/>
  </w:num>
  <w:num w:numId="35">
    <w:abstractNumId w:val="16"/>
  </w:num>
  <w:num w:numId="36">
    <w:abstractNumId w:val="30"/>
  </w:num>
  <w:num w:numId="37">
    <w:abstractNumId w:val="28"/>
  </w:num>
  <w:num w:numId="38">
    <w:abstractNumId w:val="9"/>
  </w:num>
  <w:num w:numId="39">
    <w:abstractNumId w:val="13"/>
  </w:num>
  <w:num w:numId="40">
    <w:abstractNumId w:val="12"/>
  </w:num>
  <w:num w:numId="41">
    <w:abstractNumId w:val="6"/>
  </w:num>
  <w:num w:numId="42">
    <w:abstractNumId w:val="11"/>
  </w:num>
  <w:num w:numId="43">
    <w:abstractNumId w:val="27"/>
  </w:num>
  <w:num w:numId="4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pt-BR" w:vendorID="64" w:dllVersion="6"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50C"/>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2BF"/>
    <w:rsid w:val="000C37CE"/>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38E1"/>
    <w:rsid w:val="00104204"/>
    <w:rsid w:val="00104C11"/>
    <w:rsid w:val="00105071"/>
    <w:rsid w:val="00105707"/>
    <w:rsid w:val="00105865"/>
    <w:rsid w:val="00105BB9"/>
    <w:rsid w:val="00105C7B"/>
    <w:rsid w:val="00106309"/>
    <w:rsid w:val="00106B39"/>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1776B"/>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07CC"/>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538"/>
    <w:rsid w:val="0017419F"/>
    <w:rsid w:val="00174843"/>
    <w:rsid w:val="00174CAA"/>
    <w:rsid w:val="00174D48"/>
    <w:rsid w:val="00174E07"/>
    <w:rsid w:val="00174F1B"/>
    <w:rsid w:val="00175089"/>
    <w:rsid w:val="00175662"/>
    <w:rsid w:val="00175687"/>
    <w:rsid w:val="00175B15"/>
    <w:rsid w:val="00175B9C"/>
    <w:rsid w:val="00176D13"/>
    <w:rsid w:val="001770A8"/>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6D2"/>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7FA"/>
    <w:rsid w:val="001A2CE9"/>
    <w:rsid w:val="001A3153"/>
    <w:rsid w:val="001A3A05"/>
    <w:rsid w:val="001A3ADF"/>
    <w:rsid w:val="001A3E18"/>
    <w:rsid w:val="001A3FCE"/>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986"/>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5FF3"/>
    <w:rsid w:val="001F66DD"/>
    <w:rsid w:val="001F6A1C"/>
    <w:rsid w:val="001F6AED"/>
    <w:rsid w:val="001F6C44"/>
    <w:rsid w:val="001F7164"/>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1E6"/>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861"/>
    <w:rsid w:val="00227F96"/>
    <w:rsid w:val="00230945"/>
    <w:rsid w:val="00230C82"/>
    <w:rsid w:val="00231D35"/>
    <w:rsid w:val="00231E9C"/>
    <w:rsid w:val="00232135"/>
    <w:rsid w:val="002322DE"/>
    <w:rsid w:val="0023260A"/>
    <w:rsid w:val="00232E32"/>
    <w:rsid w:val="002333D7"/>
    <w:rsid w:val="002345B4"/>
    <w:rsid w:val="00235187"/>
    <w:rsid w:val="00236150"/>
    <w:rsid w:val="00236166"/>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A11"/>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4DB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8D2"/>
    <w:rsid w:val="00323E6D"/>
    <w:rsid w:val="00323FB6"/>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186D"/>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4FF"/>
    <w:rsid w:val="00345AA4"/>
    <w:rsid w:val="003466A3"/>
    <w:rsid w:val="00346C68"/>
    <w:rsid w:val="0034712C"/>
    <w:rsid w:val="0034750F"/>
    <w:rsid w:val="00347598"/>
    <w:rsid w:val="0034783E"/>
    <w:rsid w:val="00350615"/>
    <w:rsid w:val="003509A7"/>
    <w:rsid w:val="00350BED"/>
    <w:rsid w:val="00350E1F"/>
    <w:rsid w:val="00352541"/>
    <w:rsid w:val="00353099"/>
    <w:rsid w:val="003537D2"/>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83E"/>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87758"/>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B1E"/>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85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385"/>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5F2B"/>
    <w:rsid w:val="004D63AE"/>
    <w:rsid w:val="004D6968"/>
    <w:rsid w:val="004D6DCA"/>
    <w:rsid w:val="004D715C"/>
    <w:rsid w:val="004D7205"/>
    <w:rsid w:val="004D7340"/>
    <w:rsid w:val="004D79E0"/>
    <w:rsid w:val="004D7C73"/>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417"/>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C09"/>
    <w:rsid w:val="00545B8E"/>
    <w:rsid w:val="0054646D"/>
    <w:rsid w:val="00547064"/>
    <w:rsid w:val="00547069"/>
    <w:rsid w:val="005478F0"/>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084"/>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2C9F"/>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6F3"/>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3DEF"/>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AA6"/>
    <w:rsid w:val="00614B69"/>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4AE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280"/>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5EB"/>
    <w:rsid w:val="006B5B2C"/>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58F7"/>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85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57E"/>
    <w:rsid w:val="00720EA6"/>
    <w:rsid w:val="007214E3"/>
    <w:rsid w:val="00721F24"/>
    <w:rsid w:val="00722D13"/>
    <w:rsid w:val="00722EB6"/>
    <w:rsid w:val="007239D0"/>
    <w:rsid w:val="00723B4F"/>
    <w:rsid w:val="007242A3"/>
    <w:rsid w:val="0072543F"/>
    <w:rsid w:val="007262AF"/>
    <w:rsid w:val="0072691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97C"/>
    <w:rsid w:val="00893BB7"/>
    <w:rsid w:val="008941DB"/>
    <w:rsid w:val="008944F8"/>
    <w:rsid w:val="00894546"/>
    <w:rsid w:val="008954D8"/>
    <w:rsid w:val="00895940"/>
    <w:rsid w:val="00895C7B"/>
    <w:rsid w:val="00895E31"/>
    <w:rsid w:val="0089695D"/>
    <w:rsid w:val="00896DF3"/>
    <w:rsid w:val="0089712D"/>
    <w:rsid w:val="0089733D"/>
    <w:rsid w:val="008979DB"/>
    <w:rsid w:val="00897E7B"/>
    <w:rsid w:val="008A07A8"/>
    <w:rsid w:val="008A0E9B"/>
    <w:rsid w:val="008A0F8E"/>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7A"/>
    <w:rsid w:val="008B65D2"/>
    <w:rsid w:val="008B706F"/>
    <w:rsid w:val="008B7732"/>
    <w:rsid w:val="008C04DF"/>
    <w:rsid w:val="008C082D"/>
    <w:rsid w:val="008C1041"/>
    <w:rsid w:val="008C1880"/>
    <w:rsid w:val="008C1897"/>
    <w:rsid w:val="008C1971"/>
    <w:rsid w:val="008C1A33"/>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CD8"/>
    <w:rsid w:val="00905E74"/>
    <w:rsid w:val="00906538"/>
    <w:rsid w:val="00906EEC"/>
    <w:rsid w:val="0090701B"/>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C62"/>
    <w:rsid w:val="00922606"/>
    <w:rsid w:val="009226F4"/>
    <w:rsid w:val="00922791"/>
    <w:rsid w:val="009229A5"/>
    <w:rsid w:val="00922D31"/>
    <w:rsid w:val="009239F9"/>
    <w:rsid w:val="00923F34"/>
    <w:rsid w:val="0092559F"/>
    <w:rsid w:val="00925C6F"/>
    <w:rsid w:val="0092607C"/>
    <w:rsid w:val="00926081"/>
    <w:rsid w:val="0092675A"/>
    <w:rsid w:val="0092775D"/>
    <w:rsid w:val="00930389"/>
    <w:rsid w:val="0093068A"/>
    <w:rsid w:val="00930B95"/>
    <w:rsid w:val="00930F94"/>
    <w:rsid w:val="009310DB"/>
    <w:rsid w:val="00931141"/>
    <w:rsid w:val="009316EE"/>
    <w:rsid w:val="00931C86"/>
    <w:rsid w:val="009320A4"/>
    <w:rsid w:val="00932289"/>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2E5"/>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4E33"/>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6F9"/>
    <w:rsid w:val="0098182A"/>
    <w:rsid w:val="0098210F"/>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593"/>
    <w:rsid w:val="00A71621"/>
    <w:rsid w:val="00A71EFB"/>
    <w:rsid w:val="00A72644"/>
    <w:rsid w:val="00A72B79"/>
    <w:rsid w:val="00A72D6C"/>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266"/>
    <w:rsid w:val="00A84F12"/>
    <w:rsid w:val="00A85109"/>
    <w:rsid w:val="00A856EB"/>
    <w:rsid w:val="00A86236"/>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D23"/>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71E0"/>
    <w:rsid w:val="00AE749F"/>
    <w:rsid w:val="00AE7DED"/>
    <w:rsid w:val="00AF10FA"/>
    <w:rsid w:val="00AF15AC"/>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93D"/>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4E82"/>
    <w:rsid w:val="00B45088"/>
    <w:rsid w:val="00B45473"/>
    <w:rsid w:val="00B457B8"/>
    <w:rsid w:val="00B45F25"/>
    <w:rsid w:val="00B462A7"/>
    <w:rsid w:val="00B46F85"/>
    <w:rsid w:val="00B4738B"/>
    <w:rsid w:val="00B4739B"/>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049A"/>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6C7"/>
    <w:rsid w:val="00B86760"/>
    <w:rsid w:val="00B8706B"/>
    <w:rsid w:val="00B8772A"/>
    <w:rsid w:val="00B878B9"/>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1F5"/>
    <w:rsid w:val="00D1160E"/>
    <w:rsid w:val="00D124B9"/>
    <w:rsid w:val="00D12C10"/>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2C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A98"/>
    <w:rsid w:val="00D53F6E"/>
    <w:rsid w:val="00D54174"/>
    <w:rsid w:val="00D548CF"/>
    <w:rsid w:val="00D5491C"/>
    <w:rsid w:val="00D54CCF"/>
    <w:rsid w:val="00D554E8"/>
    <w:rsid w:val="00D55E12"/>
    <w:rsid w:val="00D5657D"/>
    <w:rsid w:val="00D56B9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851"/>
    <w:rsid w:val="00D77D3C"/>
    <w:rsid w:val="00D80021"/>
    <w:rsid w:val="00D807E5"/>
    <w:rsid w:val="00D80803"/>
    <w:rsid w:val="00D80843"/>
    <w:rsid w:val="00D81B8F"/>
    <w:rsid w:val="00D833BE"/>
    <w:rsid w:val="00D84315"/>
    <w:rsid w:val="00D84C22"/>
    <w:rsid w:val="00D8562F"/>
    <w:rsid w:val="00D85894"/>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0A"/>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6EE0"/>
    <w:rsid w:val="00DD740A"/>
    <w:rsid w:val="00DD77DD"/>
    <w:rsid w:val="00DD793C"/>
    <w:rsid w:val="00DD7F26"/>
    <w:rsid w:val="00DE0175"/>
    <w:rsid w:val="00DE0D00"/>
    <w:rsid w:val="00DE0D18"/>
    <w:rsid w:val="00DE1208"/>
    <w:rsid w:val="00DE16CD"/>
    <w:rsid w:val="00DE2130"/>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486"/>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A37"/>
    <w:rsid w:val="00E17D3D"/>
    <w:rsid w:val="00E21896"/>
    <w:rsid w:val="00E219A1"/>
    <w:rsid w:val="00E2202A"/>
    <w:rsid w:val="00E22D1B"/>
    <w:rsid w:val="00E2324A"/>
    <w:rsid w:val="00E233B6"/>
    <w:rsid w:val="00E235F5"/>
    <w:rsid w:val="00E23783"/>
    <w:rsid w:val="00E237BD"/>
    <w:rsid w:val="00E23A53"/>
    <w:rsid w:val="00E23DF4"/>
    <w:rsid w:val="00E2401E"/>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60"/>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17A"/>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349"/>
    <w:rsid w:val="00F37D6D"/>
    <w:rsid w:val="00F401D2"/>
    <w:rsid w:val="00F404A7"/>
    <w:rsid w:val="00F405C9"/>
    <w:rsid w:val="00F40A19"/>
    <w:rsid w:val="00F40C29"/>
    <w:rsid w:val="00F41255"/>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342"/>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20A"/>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3FF7"/>
    <w:rsid w:val="00FB4280"/>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0D"/>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7EC"/>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528C03"/>
    <w:rsid w:val="37B73D70"/>
    <w:rsid w:val="390C2635"/>
    <w:rsid w:val="3920A23A"/>
    <w:rsid w:val="3AE9E302"/>
    <w:rsid w:val="3B9683F7"/>
    <w:rsid w:val="3BCB3C2E"/>
    <w:rsid w:val="3CAB666A"/>
    <w:rsid w:val="4047E743"/>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6C5AAF"/>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6EF67F"/>
    <w:rsid w:val="58B543D9"/>
    <w:rsid w:val="58ED34F0"/>
    <w:rsid w:val="5B58F1E4"/>
    <w:rsid w:val="5CD15AEC"/>
    <w:rsid w:val="5E01B28D"/>
    <w:rsid w:val="5E1E1829"/>
    <w:rsid w:val="5EE1B42A"/>
    <w:rsid w:val="607D848B"/>
    <w:rsid w:val="61981D74"/>
    <w:rsid w:val="61D6BAE2"/>
    <w:rsid w:val="633AA146"/>
    <w:rsid w:val="64D671A7"/>
    <w:rsid w:val="650E5BA4"/>
    <w:rsid w:val="66F3CCEC"/>
    <w:rsid w:val="67AF5CA0"/>
    <w:rsid w:val="6B7D8026"/>
    <w:rsid w:val="6CB288AC"/>
    <w:rsid w:val="6CB29864"/>
    <w:rsid w:val="6CDEAB8A"/>
    <w:rsid w:val="6CF9183A"/>
    <w:rsid w:val="6DAB702B"/>
    <w:rsid w:val="6E9858D8"/>
    <w:rsid w:val="6EA8BB6A"/>
    <w:rsid w:val="6EFA4BB6"/>
    <w:rsid w:val="6F16824D"/>
    <w:rsid w:val="6F9619D1"/>
    <w:rsid w:val="705A397A"/>
    <w:rsid w:val="71104140"/>
    <w:rsid w:val="712F5AB8"/>
    <w:rsid w:val="724B2FE2"/>
    <w:rsid w:val="726E5872"/>
    <w:rsid w:val="749958C6"/>
    <w:rsid w:val="74F482F7"/>
    <w:rsid w:val="759EF8DD"/>
    <w:rsid w:val="75AED98F"/>
    <w:rsid w:val="75F6D404"/>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98210F"/>
    <w:pPr>
      <w:numPr>
        <w:numId w:val="23"/>
      </w:numPr>
      <w:shd w:val="clear" w:color="auto" w:fill="D9D9D9" w:themeFill="background1" w:themeFillShade="D9"/>
      <w:tabs>
        <w:tab w:val="left" w:pos="567"/>
      </w:tabs>
      <w:spacing w:beforeLines="120" w:before="288" w:afterLines="120" w:after="288" w:line="360" w:lineRule="auto"/>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98210F"/>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23"/>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23"/>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pPr>
    <w:rPr>
      <w:color w:val="auto"/>
    </w:rPr>
  </w:style>
  <w:style w:type="paragraph" w:customStyle="1" w:styleId="Nivel5">
    <w:name w:val="Nivel 5"/>
    <w:basedOn w:val="Nivel4"/>
    <w:qFormat/>
    <w:rsid w:val="00447F3E"/>
    <w:pPr>
      <w:numPr>
        <w:ilvl w:val="4"/>
      </w:numPr>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FD886CB0-FB73-4432-9824-5C6950D9A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4.xml><?xml version="1.0" encoding="utf-8"?>
<ds:datastoreItem xmlns:ds="http://schemas.openxmlformats.org/officeDocument/2006/customXml" ds:itemID="{DD7D8317-D9DF-4E73-BBFA-5CE8F566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20296</Words>
  <Characters>109601</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2024-06-20T14:33:00Z</dcterms:created>
  <dcterms:modified xsi:type="dcterms:W3CDTF">2024-06-20T14:33:00Z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