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4047E743">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87821C0" w14:textId="06C067EC"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A2097E">
              <w:rPr>
                <w:rFonts w:ascii="Times New Roman" w:hAnsi="Times New Roman" w:cs="Times New Roman"/>
                <w:b/>
              </w:rPr>
              <w:t>11</w:t>
            </w:r>
            <w:r w:rsidR="00F401D2">
              <w:rPr>
                <w:rFonts w:ascii="Times New Roman" w:hAnsi="Times New Roman" w:cs="Times New Roman"/>
                <w:b/>
              </w:rPr>
              <w:t>/2024</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3B3C4FA" w14:textId="01BE014A" w:rsidR="00B9782D" w:rsidRPr="00412B1E" w:rsidRDefault="00B9782D" w:rsidP="00F32308">
            <w:pPr>
              <w:spacing w:line="360" w:lineRule="auto"/>
              <w:jc w:val="center"/>
              <w:rPr>
                <w:rFonts w:ascii="Times New Roman" w:hAnsi="Times New Roman" w:cs="Times New Roman"/>
              </w:rPr>
            </w:pPr>
            <w:r w:rsidRPr="4047E743">
              <w:rPr>
                <w:rFonts w:ascii="Times New Roman" w:hAnsi="Times New Roman" w:cs="Times New Roman"/>
                <w:b/>
                <w:bCs/>
              </w:rPr>
              <w:t xml:space="preserve">Data de abertura: </w:t>
            </w:r>
            <w:r w:rsidR="00727A70">
              <w:rPr>
                <w:rFonts w:ascii="Times New Roman" w:hAnsi="Times New Roman" w:cs="Times New Roman"/>
                <w:b/>
                <w:bCs/>
              </w:rPr>
              <w:t>19/09/2024</w:t>
            </w:r>
            <w:r w:rsidRPr="4047E743">
              <w:rPr>
                <w:rFonts w:ascii="Times New Roman" w:hAnsi="Times New Roman" w:cs="Times New Roman"/>
                <w:b/>
                <w:bCs/>
              </w:rPr>
              <w:t xml:space="preserve"> às 1</w:t>
            </w:r>
            <w:r w:rsidR="001038E1" w:rsidRPr="4047E743">
              <w:rPr>
                <w:rFonts w:ascii="Times New Roman" w:hAnsi="Times New Roman" w:cs="Times New Roman"/>
                <w:b/>
                <w:bCs/>
              </w:rPr>
              <w:t>4</w:t>
            </w:r>
            <w:r w:rsidRPr="4047E743">
              <w:rPr>
                <w:rFonts w:ascii="Times New Roman" w:hAnsi="Times New Roman" w:cs="Times New Roman"/>
                <w:b/>
                <w:bCs/>
              </w:rPr>
              <w:t xml:space="preserve"> h</w:t>
            </w:r>
          </w:p>
        </w:tc>
      </w:tr>
      <w:tr w:rsidR="00B9782D" w:rsidRPr="00412B1E" w14:paraId="1DB3F3A0" w14:textId="77777777" w:rsidTr="4047E743">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4047E743">
        <w:trPr>
          <w:trHeight w:val="376"/>
        </w:trPr>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95FB59" w14:textId="7CFAC4A7" w:rsidR="00F41255" w:rsidRPr="001C0F4B" w:rsidRDefault="00C12AEC" w:rsidP="002111E6">
            <w:pPr>
              <w:spacing w:line="360" w:lineRule="auto"/>
              <w:jc w:val="both"/>
              <w:rPr>
                <w:rFonts w:ascii="Times New Roman" w:hAnsi="Times New Roman" w:cs="Times New Roman"/>
                <w:color w:val="FFFFFF"/>
              </w:rPr>
            </w:pPr>
            <w:r>
              <w:rPr>
                <w:rFonts w:ascii="Times New Roman" w:hAnsi="Times New Roman" w:cs="Times New Roman"/>
                <w:color w:val="000000"/>
              </w:rPr>
              <w:t>C</w:t>
            </w:r>
            <w:r w:rsidRPr="00C12AEC">
              <w:rPr>
                <w:rFonts w:ascii="Times New Roman" w:hAnsi="Times New Roman" w:cs="Times New Roman"/>
                <w:color w:val="000000"/>
              </w:rPr>
              <w:t xml:space="preserve">ontratação de 11 subscrições </w:t>
            </w:r>
            <w:r w:rsidR="00B63E2D">
              <w:rPr>
                <w:rFonts w:ascii="Times New Roman" w:hAnsi="Times New Roman" w:cs="Times New Roman"/>
                <w:color w:val="000000"/>
              </w:rPr>
              <w:t>anuais</w:t>
            </w:r>
            <w:r w:rsidRPr="00C12AEC">
              <w:rPr>
                <w:rFonts w:ascii="Times New Roman" w:hAnsi="Times New Roman" w:cs="Times New Roman"/>
                <w:color w:val="000000"/>
              </w:rPr>
              <w:t xml:space="preserve"> da ferramenta Microsoft Power BI Pro, incluindo serviço de suporte e de atualização</w:t>
            </w:r>
            <w:r w:rsidR="002E4DBD" w:rsidRPr="001C0F4B">
              <w:rPr>
                <w:rFonts w:ascii="Times New Roman" w:hAnsi="Times New Roman" w:cs="Times New Roman"/>
                <w:color w:val="000000"/>
              </w:rPr>
              <w:t>, conforme condições e especificações estabelecidas no Termo de Referência</w:t>
            </w:r>
            <w:r w:rsidR="002E4DBD" w:rsidRPr="001C0F4B">
              <w:rPr>
                <w:rFonts w:ascii="Times New Roman" w:eastAsia="Segoe UI" w:hAnsi="Times New Roman" w:cs="Times New Roman"/>
              </w:rPr>
              <w:t xml:space="preserve"> </w:t>
            </w:r>
            <w:r w:rsidR="00963A0C" w:rsidRPr="001C0F4B">
              <w:rPr>
                <w:rFonts w:ascii="Times New Roman" w:eastAsia="Segoe UI" w:hAnsi="Times New Roman" w:cs="Times New Roman"/>
              </w:rPr>
              <w:t>(anexo I do edital).</w:t>
            </w:r>
            <w:r w:rsidR="00090BD2" w:rsidRPr="001C0F4B">
              <w:rPr>
                <w:rFonts w:ascii="Times New Roman" w:eastAsia="Segoe UI" w:hAnsi="Times New Roman" w:cs="Times New Roman"/>
              </w:rPr>
              <w:t xml:space="preserve"> </w:t>
            </w:r>
          </w:p>
        </w:tc>
      </w:tr>
      <w:tr w:rsidR="00B9782D" w:rsidRPr="00412B1E" w14:paraId="02F584DC"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CE85F2"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6ADC9" w14:textId="420848AE" w:rsidR="00B9782D" w:rsidRPr="001C0F4B" w:rsidRDefault="00682414" w:rsidP="000F5941">
            <w:pPr>
              <w:spacing w:line="360" w:lineRule="auto"/>
              <w:jc w:val="both"/>
              <w:rPr>
                <w:rFonts w:ascii="Times New Roman" w:hAnsi="Times New Roman" w:cs="Times New Roman"/>
              </w:rPr>
            </w:pPr>
            <w:r w:rsidRPr="00682414">
              <w:rPr>
                <w:rFonts w:ascii="Times New Roman" w:hAnsi="Times New Roman" w:cs="Times New Roman"/>
                <w:b/>
                <w:bCs/>
                <w:color w:val="000000"/>
              </w:rPr>
              <w:t>R$ 7.263,52 (sete mil duzentos e sessenta e três reais e cinquenta e dois centavos)</w:t>
            </w:r>
            <w:r>
              <w:rPr>
                <w:rFonts w:ascii="Times New Roman" w:hAnsi="Times New Roman" w:cs="Times New Roman"/>
                <w:b/>
                <w:bCs/>
                <w:color w:val="000000"/>
              </w:rPr>
              <w:t>.</w:t>
            </w:r>
          </w:p>
        </w:tc>
      </w:tr>
      <w:tr w:rsidR="00B9782D" w:rsidRPr="00412B1E" w14:paraId="06DBDD26"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A7DC2D" w14:textId="66D5203E" w:rsidR="00B9782D" w:rsidRPr="00412B1E" w:rsidRDefault="00F41255"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2D2C9" w14:textId="2C61BCF4" w:rsidR="00B9782D" w:rsidRPr="00412B1E" w:rsidRDefault="00B9782D" w:rsidP="001C0F4B">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B63E2D">
              <w:rPr>
                <w:rFonts w:ascii="Times New Roman" w:hAnsi="Times New Roman" w:cs="Times New Roman"/>
              </w:rPr>
              <w:t>por item</w:t>
            </w:r>
          </w:p>
        </w:tc>
      </w:tr>
      <w:tr w:rsidR="00B9782D" w:rsidRPr="00412B1E" w14:paraId="341180EC"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BA777" w14:textId="5B535731" w:rsidR="00B9782D" w:rsidRPr="00412B1E" w:rsidRDefault="00B9782D" w:rsidP="75F6D404">
            <w:pPr>
              <w:spacing w:line="360" w:lineRule="auto"/>
              <w:rPr>
                <w:rFonts w:ascii="Times New Roman" w:hAnsi="Times New Roman" w:cs="Times New Roman"/>
              </w:rPr>
            </w:pPr>
            <w:r w:rsidRPr="75F6D404">
              <w:rPr>
                <w:rStyle w:val="Fontepargpadro4"/>
                <w:rFonts w:ascii="Times New Roman" w:hAnsi="Times New Roman" w:cs="Times New Roman"/>
              </w:rPr>
              <w:t xml:space="preserve">Ver Item </w:t>
            </w:r>
            <w:r w:rsidR="00111390" w:rsidRPr="75F6D404">
              <w:rPr>
                <w:rStyle w:val="Fontepargpadro4"/>
                <w:rFonts w:ascii="Times New Roman" w:hAnsi="Times New Roman" w:cs="Times New Roman"/>
              </w:rPr>
              <w:t>0</w:t>
            </w:r>
            <w:r w:rsidR="006C58F7" w:rsidRPr="75F6D404">
              <w:rPr>
                <w:rStyle w:val="Fontepargpadro4"/>
                <w:rFonts w:ascii="Times New Roman" w:hAnsi="Times New Roman" w:cs="Times New Roman"/>
              </w:rPr>
              <w:t>7</w:t>
            </w:r>
            <w:r w:rsidRPr="75F6D404">
              <w:rPr>
                <w:rStyle w:val="Fontepargpadro4"/>
                <w:rFonts w:ascii="Times New Roman" w:hAnsi="Times New Roman" w:cs="Times New Roman"/>
              </w:rPr>
              <w:t xml:space="preserve"> do Edital</w:t>
            </w:r>
          </w:p>
        </w:tc>
      </w:tr>
      <w:tr w:rsidR="00B9782D" w:rsidRPr="00412B1E" w14:paraId="03644E08"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A40DBC" w14:textId="77777777" w:rsidR="00B9782D" w:rsidRPr="00412B1E" w:rsidRDefault="00B9782D" w:rsidP="00BA4533">
            <w:pPr>
              <w:jc w:val="center"/>
              <w:rPr>
                <w:rFonts w:ascii="Times New Roman" w:hAnsi="Times New Roman" w:cs="Times New Roman"/>
              </w:rPr>
            </w:pPr>
            <w:proofErr w:type="spellStart"/>
            <w:r w:rsidRPr="00412B1E">
              <w:rPr>
                <w:rStyle w:val="Fontepargpadro4"/>
                <w:rFonts w:ascii="Times New Roman" w:eastAsia="SimSun" w:hAnsi="Times New Roman" w:cs="Times New Roman"/>
                <w:b/>
                <w:bCs/>
              </w:rPr>
              <w:t>Reserv</w:t>
            </w:r>
            <w:proofErr w:type="spellEnd"/>
            <w:r w:rsidRPr="00412B1E">
              <w:rPr>
                <w:rStyle w:val="Fontepargpadro4"/>
                <w:rFonts w:ascii="Times New Roman" w:eastAsia="SimSun" w:hAnsi="Times New Roman" w:cs="Times New Roman"/>
                <w:b/>
                <w:bCs/>
              </w:rPr>
              <w:t>. Cota ME/EPP?</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4047E743">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A32EE" w14:textId="2B6A2D26" w:rsidR="00B9782D" w:rsidRPr="00412B1E" w:rsidRDefault="00954E33" w:rsidP="000F5941">
            <w:pPr>
              <w:spacing w:line="360" w:lineRule="auto"/>
              <w:jc w:val="center"/>
              <w:rPr>
                <w:rFonts w:ascii="Times New Roman" w:hAnsi="Times New Roman" w:cs="Times New Roman"/>
              </w:rPr>
            </w:pPr>
            <w:r>
              <w:rPr>
                <w:rFonts w:ascii="Times New Roman" w:hAnsi="Times New Roman" w:cs="Times New Roman"/>
              </w:rPr>
              <w:t>Não</w:t>
            </w:r>
          </w:p>
        </w:tc>
      </w:tr>
      <w:tr w:rsidR="00B9782D" w:rsidRPr="00412B1E" w14:paraId="034F763F"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80C8E" w14:textId="77777777" w:rsidR="00B9782D" w:rsidRPr="00412B1E" w:rsidRDefault="00B9782D" w:rsidP="75F6D404">
            <w:pPr>
              <w:spacing w:line="360" w:lineRule="auto"/>
              <w:rPr>
                <w:rFonts w:ascii="Times New Roman" w:hAnsi="Times New Roman" w:cs="Times New Roman"/>
              </w:rPr>
            </w:pPr>
            <w:r w:rsidRPr="75F6D404">
              <w:rPr>
                <w:rStyle w:val="Fontepargpadro4"/>
                <w:rFonts w:ascii="Times New Roman" w:eastAsia="SimSun" w:hAnsi="Times New Roman" w:cs="Times New Roman"/>
              </w:rPr>
              <w:t>Até 2h após a convocação realizado pelo(a) pregoeiro(a)</w:t>
            </w:r>
          </w:p>
        </w:tc>
      </w:tr>
      <w:tr w:rsidR="00B9782D" w:rsidRPr="00412B1E" w14:paraId="7B450E3D" w14:textId="77777777" w:rsidTr="4047E743">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4047E743">
        <w:tc>
          <w:tcPr>
            <w:tcW w:w="49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02AA1" w14:textId="001A329F" w:rsidR="00B9782D" w:rsidRPr="00412B1E" w:rsidRDefault="00B9782D" w:rsidP="001C0F4B">
            <w:pPr>
              <w:rPr>
                <w:rFonts w:ascii="Times New Roman" w:hAnsi="Times New Roman" w:cs="Times New Roman"/>
              </w:rPr>
            </w:pPr>
            <w:r w:rsidRPr="4047E743">
              <w:rPr>
                <w:rStyle w:val="Fontepargpadro4"/>
                <w:rFonts w:ascii="Times New Roman" w:eastAsia="SimSun" w:hAnsi="Times New Roman" w:cs="Times New Roman"/>
              </w:rPr>
              <w:t>Até</w:t>
            </w:r>
            <w:r w:rsidR="00624AE6" w:rsidRPr="4047E743">
              <w:rPr>
                <w:rStyle w:val="Fontepargpadro4"/>
                <w:rFonts w:ascii="Times New Roman" w:eastAsia="SimSun" w:hAnsi="Times New Roman" w:cs="Times New Roman"/>
              </w:rPr>
              <w:t xml:space="preserve"> </w:t>
            </w:r>
            <w:r w:rsidR="00727A70">
              <w:rPr>
                <w:rStyle w:val="Fontepargpadro4"/>
                <w:rFonts w:ascii="Times New Roman" w:eastAsia="SimSun" w:hAnsi="Times New Roman" w:cs="Times New Roman"/>
              </w:rPr>
              <w:t>16/09/2024</w:t>
            </w:r>
            <w:r w:rsidRPr="4047E743">
              <w:rPr>
                <w:rStyle w:val="Fontepargpadro4"/>
                <w:rFonts w:ascii="Times New Roman" w:eastAsia="SimSun" w:hAnsi="Times New Roman" w:cs="Times New Roman"/>
              </w:rPr>
              <w:t xml:space="preserve"> para o endereço:   </w:t>
            </w:r>
            <w:hyperlink r:id="rId11">
              <w:r w:rsidRPr="4047E743">
                <w:rPr>
                  <w:rStyle w:val="Hyperlink"/>
                  <w:rFonts w:ascii="Times New Roman" w:eastAsia="SimSun" w:hAnsi="Times New Roman" w:cs="Times New Roman"/>
                </w:rPr>
                <w:t>licitacoes@cnmp.mp.br</w:t>
              </w:r>
            </w:hyperlink>
          </w:p>
        </w:tc>
        <w:tc>
          <w:tcPr>
            <w:tcW w:w="51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02EB0" w14:textId="7BD4EC0E" w:rsidR="00B9782D" w:rsidRPr="00412B1E" w:rsidRDefault="00B9782D" w:rsidP="001C0F4B">
            <w:pPr>
              <w:spacing w:line="360" w:lineRule="auto"/>
              <w:rPr>
                <w:rFonts w:ascii="Times New Roman" w:hAnsi="Times New Roman" w:cs="Times New Roman"/>
              </w:rPr>
            </w:pPr>
            <w:r w:rsidRPr="4047E743">
              <w:rPr>
                <w:rStyle w:val="Fontepargpadro4"/>
                <w:rFonts w:ascii="Times New Roman" w:eastAsia="SimSun" w:hAnsi="Times New Roman" w:cs="Times New Roman"/>
              </w:rPr>
              <w:t xml:space="preserve">Até </w:t>
            </w:r>
            <w:r w:rsidR="00727A70">
              <w:rPr>
                <w:rStyle w:val="Fontepargpadro4"/>
                <w:rFonts w:ascii="Times New Roman" w:eastAsia="SimSun" w:hAnsi="Times New Roman" w:cs="Times New Roman"/>
              </w:rPr>
              <w:t>16/09/2024</w:t>
            </w:r>
            <w:r w:rsidRPr="4047E743">
              <w:rPr>
                <w:rStyle w:val="Fontepargpadro4"/>
                <w:rFonts w:ascii="Times New Roman" w:eastAsia="SimSun" w:hAnsi="Times New Roman" w:cs="Times New Roman"/>
              </w:rPr>
              <w:t xml:space="preserve"> para o endereço: licitacoes@cnmp.mp.br</w:t>
            </w:r>
          </w:p>
        </w:tc>
      </w:tr>
      <w:tr w:rsidR="00B9782D" w:rsidRPr="00412B1E" w14:paraId="04BB0457" w14:textId="77777777" w:rsidTr="4047E743">
        <w:tc>
          <w:tcPr>
            <w:tcW w:w="100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4047E743">
        <w:trPr>
          <w:trHeight w:val="272"/>
        </w:trPr>
        <w:tc>
          <w:tcPr>
            <w:tcW w:w="10078"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e também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Pr="00412B1E" w:rsidRDefault="006C58F7" w:rsidP="00560B34">
      <w:pPr>
        <w:pBdr>
          <w:bottom w:val="none" w:sz="0" w:space="10" w:color="000000"/>
        </w:pBdr>
        <w:spacing w:line="360" w:lineRule="auto"/>
        <w:jc w:val="center"/>
        <w:rPr>
          <w:rFonts w:ascii="Times New Roman" w:hAnsi="Times New Roman" w:cs="Times New Roman"/>
          <w:b/>
          <w:u w:val="single"/>
        </w:rPr>
      </w:pPr>
    </w:p>
    <w:p w14:paraId="36B91E25" w14:textId="77777777" w:rsidR="009F1790" w:rsidRPr="00412B1E" w:rsidRDefault="009F1790" w:rsidP="00560B34">
      <w:pPr>
        <w:pBdr>
          <w:bottom w:val="none" w:sz="0" w:space="10" w:color="000000"/>
        </w:pBdr>
        <w:spacing w:line="360" w:lineRule="auto"/>
        <w:jc w:val="center"/>
        <w:rPr>
          <w:rFonts w:ascii="Times New Roman" w:hAnsi="Times New Roman" w:cs="Times New Roman"/>
          <w:b/>
          <w:u w:val="single"/>
        </w:rPr>
      </w:pPr>
    </w:p>
    <w:p w14:paraId="404ECBC2" w14:textId="04D4BF8D"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714886">
        <w:rPr>
          <w:rFonts w:ascii="Times New Roman" w:hAnsi="Times New Roman" w:cs="Times New Roman"/>
          <w:b/>
          <w:u w:val="single"/>
        </w:rPr>
        <w:t>11</w:t>
      </w:r>
      <w:r w:rsidR="009D2692" w:rsidRPr="00412B1E">
        <w:rPr>
          <w:rFonts w:ascii="Times New Roman" w:hAnsi="Times New Roman" w:cs="Times New Roman"/>
          <w:b/>
          <w:u w:val="single"/>
        </w:rPr>
        <w:t>/</w:t>
      </w:r>
      <w:r w:rsidR="001F5FF3">
        <w:rPr>
          <w:rFonts w:ascii="Times New Roman" w:hAnsi="Times New Roman" w:cs="Times New Roman"/>
          <w:b/>
          <w:u w:val="single"/>
        </w:rPr>
        <w:t>2024</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6893B228"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714886" w:rsidRPr="00714886">
        <w:rPr>
          <w:rFonts w:ascii="Times New Roman" w:hAnsi="Times New Roman" w:cs="Times New Roman" w:hint="eastAsia"/>
          <w:b/>
          <w:bCs/>
          <w:u w:val="single"/>
        </w:rPr>
        <w:t>19.00.6300.0002680/2024-85</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2D1CDA5D" w:rsidR="00FA6796" w:rsidRPr="00412B1E" w:rsidRDefault="00FA6796" w:rsidP="4047E743">
      <w:pPr>
        <w:pBdr>
          <w:bottom w:val="none" w:sz="0" w:space="10" w:color="000000"/>
        </w:pBdr>
        <w:spacing w:line="360" w:lineRule="auto"/>
        <w:jc w:val="both"/>
        <w:rPr>
          <w:rFonts w:ascii="Times New Roman" w:hAnsi="Times New Roman" w:cs="Times New Roman"/>
        </w:rPr>
      </w:pPr>
      <w:r w:rsidRPr="4047E743">
        <w:rPr>
          <w:rFonts w:ascii="Times New Roman" w:hAnsi="Times New Roman" w:cs="Times New Roman"/>
          <w:b/>
          <w:bCs/>
        </w:rPr>
        <w:t>DATA:</w:t>
      </w:r>
      <w:r w:rsidR="00727A70">
        <w:rPr>
          <w:rFonts w:ascii="Times New Roman" w:hAnsi="Times New Roman" w:cs="Times New Roman"/>
          <w:b/>
          <w:bCs/>
        </w:rPr>
        <w:t xml:space="preserve"> 19/09/2024</w:t>
      </w:r>
    </w:p>
    <w:p w14:paraId="28E1B3D8" w14:textId="19BBF0F3"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w:t>
      </w:r>
      <w:r w:rsidR="001038E1">
        <w:rPr>
          <w:rFonts w:ascii="Times New Roman" w:hAnsi="Times New Roman" w:cs="Times New Roman"/>
          <w:b/>
        </w:rPr>
        <w:t>4</w:t>
      </w:r>
      <w:r w:rsidRPr="00412B1E">
        <w:rPr>
          <w:rFonts w:ascii="Times New Roman" w:hAnsi="Times New Roman" w:cs="Times New Roman"/>
          <w:b/>
        </w:rPr>
        <w:t xml:space="preserve">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proofErr w:type="spellStart"/>
      <w:r w:rsidRPr="00412B1E">
        <w:rPr>
          <w:rStyle w:val="Fontepargpadro4"/>
          <w:rFonts w:ascii="Times New Roman" w:hAnsi="Times New Roman" w:cs="Times New Roman"/>
          <w:b/>
        </w:rPr>
        <w:t>Obs</w:t>
      </w:r>
      <w:proofErr w:type="spellEnd"/>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5CA6D836" w:rsidR="003C7A23" w:rsidRPr="00412B1E" w:rsidRDefault="003C7A23" w:rsidP="00DF1486">
      <w:pPr>
        <w:spacing w:line="360" w:lineRule="auto"/>
        <w:ind w:firstLine="708"/>
        <w:jc w:val="both"/>
        <w:rPr>
          <w:rFonts w:ascii="Times New Roman" w:eastAsia="Times New Roman" w:hAnsi="Times New Roman" w:cs="Times New Roman"/>
        </w:rPr>
      </w:pPr>
      <w:r w:rsidRPr="00412B1E">
        <w:rPr>
          <w:rFonts w:ascii="Times New Roman" w:hAnsi="Times New Roman" w:cs="Times New Roman"/>
        </w:rPr>
        <w:t>Torna-se público que o</w:t>
      </w:r>
      <w:r w:rsidR="00CD1B1B" w:rsidRPr="00412B1E">
        <w:rPr>
          <w:rFonts w:ascii="Times New Roman" w:hAnsi="Times New Roman" w:cs="Times New Roman"/>
        </w:rPr>
        <w:t xml:space="preserve"> </w:t>
      </w:r>
      <w:r w:rsidR="00EE2B5B" w:rsidRPr="00412B1E">
        <w:rPr>
          <w:rFonts w:ascii="Times New Roman" w:hAnsi="Times New Roman" w:cs="Times New Roman"/>
          <w:b/>
          <w:bCs/>
        </w:rPr>
        <w:t>Conselho Nacional do Ministério Público</w:t>
      </w:r>
      <w:r w:rsidRPr="00412B1E">
        <w:rPr>
          <w:rFonts w:ascii="Times New Roman" w:hAnsi="Times New Roman" w:cs="Times New Roman"/>
        </w:rPr>
        <w:t>, por meio d</w:t>
      </w:r>
      <w:r w:rsidR="00D65B99" w:rsidRPr="00412B1E">
        <w:rPr>
          <w:rFonts w:ascii="Times New Roman" w:hAnsi="Times New Roman" w:cs="Times New Roman"/>
        </w:rPr>
        <w:t xml:space="preserve">a Divisão de Aquisições </w:t>
      </w:r>
      <w:r w:rsidR="004D19AF" w:rsidRPr="00412B1E">
        <w:rPr>
          <w:rFonts w:ascii="Times New Roman" w:hAnsi="Times New Roman" w:cs="Times New Roman"/>
        </w:rPr>
        <w:t>e Licitações</w:t>
      </w:r>
      <w:r w:rsidRPr="00412B1E">
        <w:rPr>
          <w:rFonts w:ascii="Times New Roman" w:hAnsi="Times New Roman" w:cs="Times New Roman"/>
        </w:rPr>
        <w:t>, sediado</w:t>
      </w:r>
      <w:r w:rsidR="00380466" w:rsidRPr="00412B1E">
        <w:rPr>
          <w:rFonts w:ascii="Times New Roman" w:hAnsi="Times New Roman" w:cs="Times New Roman"/>
        </w:rPr>
        <w:t xml:space="preserve"> no Setor de Administração Federal Sul – SAFS, Quadra 2, Lote 3, Ed. Adail Belmonte, CEP 70070-600</w:t>
      </w:r>
      <w:r w:rsidRPr="00412B1E">
        <w:rPr>
          <w:rFonts w:ascii="Times New Roman" w:hAnsi="Times New Roman" w:cs="Times New Roman"/>
        </w:rPr>
        <w:t xml:space="preserve">, realizará </w:t>
      </w:r>
      <w:r w:rsidR="00AC375A" w:rsidRPr="00412B1E">
        <w:rPr>
          <w:rFonts w:ascii="Times New Roman" w:hAnsi="Times New Roman" w:cs="Times New Roman"/>
        </w:rPr>
        <w:t xml:space="preserve">licitação do tipo </w:t>
      </w:r>
      <w:r w:rsidR="00AC375A" w:rsidRPr="00412B1E">
        <w:rPr>
          <w:rFonts w:ascii="Times New Roman" w:hAnsi="Times New Roman" w:cs="Times New Roman"/>
          <w:b/>
          <w:bCs/>
        </w:rPr>
        <w:t xml:space="preserve">MENOR PREÇO </w:t>
      </w:r>
      <w:r w:rsidR="00B63E2D">
        <w:rPr>
          <w:rFonts w:ascii="Times New Roman" w:hAnsi="Times New Roman" w:cs="Times New Roman"/>
          <w:b/>
          <w:bCs/>
        </w:rPr>
        <w:t>POR ITEM</w:t>
      </w:r>
      <w:r w:rsidR="00B63E2D">
        <w:rPr>
          <w:rFonts w:ascii="Times New Roman" w:hAnsi="Times New Roman" w:cs="Times New Roman"/>
        </w:rPr>
        <w:t>,</w:t>
      </w:r>
      <w:r w:rsidR="00AC375A" w:rsidRPr="00412B1E">
        <w:rPr>
          <w:rFonts w:ascii="Times New Roman" w:hAnsi="Times New Roman" w:cs="Times New Roman"/>
        </w:rPr>
        <w:t xml:space="preserve"> na modalidade de PREGÃO ELETRÔNICO</w:t>
      </w:r>
      <w:r w:rsidR="00AC375A" w:rsidRPr="00412B1E">
        <w:rPr>
          <w:rFonts w:ascii="Times New Roman" w:hAnsi="Times New Roman" w:cs="Times New Roman"/>
          <w:b/>
          <w:bCs/>
        </w:rPr>
        <w:t xml:space="preserve">, </w:t>
      </w:r>
      <w:r w:rsidR="00AC375A" w:rsidRPr="00412B1E">
        <w:rPr>
          <w:rFonts w:ascii="Times New Roman" w:hAnsi="Times New Roman" w:cs="Times New Roman"/>
        </w:rPr>
        <w:t xml:space="preserve">visando </w:t>
      </w:r>
      <w:r w:rsidR="007239D0" w:rsidRPr="00412B1E">
        <w:rPr>
          <w:rFonts w:ascii="Times New Roman" w:hAnsi="Times New Roman" w:cs="Times New Roman"/>
        </w:rPr>
        <w:t xml:space="preserve">a </w:t>
      </w:r>
      <w:r w:rsidR="00135FE5">
        <w:rPr>
          <w:rFonts w:ascii="Times New Roman" w:hAnsi="Times New Roman" w:cs="Times New Roman"/>
          <w:b/>
          <w:bCs/>
          <w:color w:val="000000"/>
        </w:rPr>
        <w:t>c</w:t>
      </w:r>
      <w:r w:rsidR="00135FE5" w:rsidRPr="00135FE5">
        <w:rPr>
          <w:rFonts w:ascii="Times New Roman" w:hAnsi="Times New Roman" w:cs="Times New Roman"/>
          <w:b/>
          <w:bCs/>
          <w:color w:val="000000"/>
        </w:rPr>
        <w:t xml:space="preserve">ontratação de 11 subscrições </w:t>
      </w:r>
      <w:r w:rsidR="00B63E2D">
        <w:rPr>
          <w:rFonts w:ascii="Times New Roman" w:hAnsi="Times New Roman" w:cs="Times New Roman"/>
          <w:b/>
          <w:bCs/>
          <w:color w:val="000000"/>
        </w:rPr>
        <w:t>anuais</w:t>
      </w:r>
      <w:r w:rsidR="00135FE5" w:rsidRPr="00135FE5">
        <w:rPr>
          <w:rFonts w:ascii="Times New Roman" w:hAnsi="Times New Roman" w:cs="Times New Roman"/>
          <w:b/>
          <w:bCs/>
          <w:color w:val="000000"/>
        </w:rPr>
        <w:t xml:space="preserve"> da ferramenta Microsoft Power BI Pro, incluindo serviço de suporte e de atualização</w:t>
      </w:r>
      <w:r w:rsidR="001C0F4B" w:rsidRPr="00135FE5">
        <w:rPr>
          <w:rFonts w:ascii="Times New Roman" w:hAnsi="Times New Roman" w:cs="Times New Roman"/>
          <w:b/>
          <w:bCs/>
          <w:color w:val="000000"/>
        </w:rPr>
        <w:t>,</w:t>
      </w:r>
      <w:r w:rsidR="002E4DBD" w:rsidRPr="002E4DBD">
        <w:rPr>
          <w:rFonts w:ascii="Times New Roman" w:hAnsi="Times New Roman" w:cs="Times New Roman"/>
          <w:color w:val="000000"/>
        </w:rPr>
        <w:t xml:space="preserve"> conforme condições e especificações estabelecidas no Termo de Referência</w:t>
      </w:r>
      <w:r w:rsidR="002E4DBD" w:rsidRPr="002E4DBD">
        <w:rPr>
          <w:rFonts w:ascii="Times New Roman" w:eastAsia="Segoe UI" w:hAnsi="Times New Roman" w:cs="Times New Roman"/>
        </w:rPr>
        <w:t xml:space="preserve"> (anexo I do edital)</w:t>
      </w:r>
      <w:r w:rsidR="001F5FF3">
        <w:rPr>
          <w:rFonts w:ascii="Times New Roman" w:hAnsi="Times New Roman" w:cs="Times New Roman"/>
          <w:color w:val="000000"/>
        </w:rPr>
        <w:t>,</w:t>
      </w:r>
      <w:r w:rsidR="001F5FF3" w:rsidRPr="00F41255">
        <w:rPr>
          <w:rFonts w:ascii="Times New Roman" w:eastAsia="Segoe UI" w:hAnsi="Times New Roman" w:cs="Times New Roman"/>
        </w:rPr>
        <w:t xml:space="preserve"> </w:t>
      </w:r>
      <w:r w:rsidRPr="00412B1E">
        <w:rPr>
          <w:rFonts w:ascii="Times New Roman" w:hAnsi="Times New Roman" w:cs="Times New Roman"/>
        </w:rPr>
        <w:t>nos termos da</w:t>
      </w:r>
      <w:r w:rsidR="007F27A1" w:rsidRPr="00412B1E">
        <w:rPr>
          <w:rFonts w:ascii="Times New Roman" w:hAnsi="Times New Roman" w:cs="Times New Roman"/>
        </w:rPr>
        <w:t xml:space="preserve"> Lei </w:t>
      </w:r>
      <w:r w:rsidR="00FB4280">
        <w:rPr>
          <w:rFonts w:ascii="Times New Roman" w:hAnsi="Times New Roman" w:cs="Times New Roman"/>
        </w:rPr>
        <w:t xml:space="preserve">nº </w:t>
      </w:r>
      <w:r w:rsidR="007F27A1" w:rsidRPr="00412B1E">
        <w:rPr>
          <w:rFonts w:ascii="Times New Roman" w:hAnsi="Times New Roman" w:cs="Times New Roman"/>
        </w:rPr>
        <w:t>14</w:t>
      </w:r>
      <w:r w:rsidR="00ED4DCE" w:rsidRPr="00412B1E">
        <w:rPr>
          <w:rFonts w:ascii="Times New Roman" w:hAnsi="Times New Roman" w:cs="Times New Roman"/>
        </w:rPr>
        <w:t>.133</w:t>
      </w:r>
      <w:r w:rsidR="00B419CF" w:rsidRPr="00412B1E">
        <w:rPr>
          <w:rFonts w:ascii="Times New Roman" w:hAnsi="Times New Roman" w:cs="Times New Roman"/>
        </w:rPr>
        <w:t>/2021</w:t>
      </w:r>
      <w:r w:rsidRPr="00412B1E">
        <w:rPr>
          <w:rFonts w:ascii="Times New Roman" w:hAnsi="Times New Roman" w:cs="Times New Roman"/>
        </w:rPr>
        <w:t xml:space="preserve">, </w:t>
      </w:r>
      <w:r w:rsidR="00EA63D0" w:rsidRPr="00412B1E">
        <w:rPr>
          <w:rFonts w:ascii="Times New Roman" w:hAnsi="Times New Roman" w:cs="Times New Roman"/>
        </w:rPr>
        <w:t>de 1º de abril de 2021</w:t>
      </w:r>
      <w:r w:rsidR="006B55EB" w:rsidRPr="00412B1E">
        <w:rPr>
          <w:rFonts w:ascii="Times New Roman" w:hAnsi="Times New Roman" w:cs="Times New Roman"/>
        </w:rPr>
        <w:t xml:space="preserve">, </w:t>
      </w:r>
      <w:r w:rsidR="0097349B" w:rsidRPr="00412B1E">
        <w:rPr>
          <w:rFonts w:ascii="Times New Roman" w:hAnsi="Times New Roman" w:cs="Times New Roman"/>
        </w:rPr>
        <w:t xml:space="preserve">da Lei </w:t>
      </w:r>
      <w:r w:rsidR="00DF67E1" w:rsidRPr="00412B1E">
        <w:rPr>
          <w:rFonts w:ascii="Times New Roman" w:hAnsi="Times New Roman" w:cs="Times New Roman"/>
        </w:rPr>
        <w:t>Complementar 123/2006</w:t>
      </w:r>
      <w:r w:rsidR="0090171B" w:rsidRPr="00412B1E">
        <w:rPr>
          <w:rFonts w:ascii="Times New Roman" w:hAnsi="Times New Roman" w:cs="Times New Roman"/>
        </w:rPr>
        <w:t xml:space="preserve">, de 14 de dezembro de 2006 </w:t>
      </w:r>
      <w:r w:rsidRPr="00412B1E">
        <w:rPr>
          <w:rFonts w:ascii="Times New Roman" w:hAnsi="Times New Roman" w:cs="Times New Roman"/>
        </w:rPr>
        <w:t xml:space="preserve">e demais legislação aplicável e, ainda, </w:t>
      </w:r>
      <w:r w:rsidR="00843DBC" w:rsidRPr="00412B1E">
        <w:rPr>
          <w:rFonts w:ascii="Times New Roman" w:hAnsi="Times New Roman" w:cs="Times New Roman"/>
        </w:rPr>
        <w:t xml:space="preserve">mediante </w:t>
      </w:r>
      <w:r w:rsidRPr="00412B1E">
        <w:rPr>
          <w:rFonts w:ascii="Times New Roman" w:hAnsi="Times New Roman" w:cs="Times New Roman"/>
        </w:rPr>
        <w:t>as condições estabelecidas neste Edital</w:t>
      </w:r>
      <w:r w:rsidRPr="00412B1E">
        <w:rPr>
          <w:rFonts w:ascii="Times New Roman" w:eastAsia="Times New Roman" w:hAnsi="Times New Roman" w:cs="Times New Roman"/>
        </w:rPr>
        <w:t>.</w:t>
      </w:r>
    </w:p>
    <w:p w14:paraId="00B217AE" w14:textId="77777777" w:rsidR="003C7A23" w:rsidRPr="00412B1E" w:rsidRDefault="003C7A23" w:rsidP="0098210F">
      <w:pPr>
        <w:pStyle w:val="Nivel01"/>
        <w:rPr>
          <w:lang w:eastAsia="en-US"/>
        </w:rPr>
      </w:pPr>
      <w:bookmarkStart w:id="0" w:name="_Toc135469223"/>
      <w:r w:rsidRPr="00412B1E">
        <w:rPr>
          <w:lang w:eastAsia="en-US"/>
        </w:rPr>
        <w:t>DO OBJETO</w:t>
      </w:r>
      <w:bookmarkEnd w:id="0"/>
    </w:p>
    <w:p w14:paraId="4B43170C" w14:textId="3CB28D80" w:rsidR="003C7A23" w:rsidRDefault="003C7A23" w:rsidP="00965B9D">
      <w:pPr>
        <w:pStyle w:val="Nivel2"/>
        <w:spacing w:line="360" w:lineRule="auto"/>
        <w:ind w:left="567" w:firstLine="0"/>
        <w:rPr>
          <w:rFonts w:ascii="Times New Roman" w:hAnsi="Times New Roman" w:cs="Times New Roman"/>
          <w:sz w:val="24"/>
          <w:szCs w:val="24"/>
        </w:rPr>
      </w:pPr>
      <w:r w:rsidRPr="001C0F4B">
        <w:rPr>
          <w:rFonts w:ascii="Times New Roman" w:hAnsi="Times New Roman" w:cs="Times New Roman"/>
          <w:color w:val="auto"/>
          <w:sz w:val="24"/>
          <w:szCs w:val="24"/>
        </w:rPr>
        <w:t xml:space="preserve">O objeto da presente </w:t>
      </w:r>
      <w:r w:rsidRPr="00135FE5">
        <w:rPr>
          <w:rFonts w:ascii="Times New Roman" w:hAnsi="Times New Roman" w:cs="Times New Roman"/>
          <w:color w:val="auto"/>
          <w:sz w:val="24"/>
          <w:szCs w:val="24"/>
        </w:rPr>
        <w:t xml:space="preserve">licitação é </w:t>
      </w:r>
      <w:r w:rsidR="00135FE5" w:rsidRPr="00135FE5">
        <w:rPr>
          <w:rFonts w:ascii="Times New Roman" w:hAnsi="Times New Roman" w:cs="Times New Roman"/>
          <w:sz w:val="24"/>
          <w:szCs w:val="24"/>
        </w:rPr>
        <w:t xml:space="preserve">contratação de 11 subscrições </w:t>
      </w:r>
      <w:r w:rsidR="00B63E2D">
        <w:rPr>
          <w:rFonts w:ascii="Times New Roman" w:hAnsi="Times New Roman" w:cs="Times New Roman"/>
          <w:sz w:val="24"/>
          <w:szCs w:val="24"/>
        </w:rPr>
        <w:t>anuais</w:t>
      </w:r>
      <w:r w:rsidR="00135FE5" w:rsidRPr="00135FE5">
        <w:rPr>
          <w:rFonts w:ascii="Times New Roman" w:hAnsi="Times New Roman" w:cs="Times New Roman"/>
          <w:sz w:val="24"/>
          <w:szCs w:val="24"/>
        </w:rPr>
        <w:t xml:space="preserve"> da ferramenta Microsoft Power BI Pro, incluindo serviço de suporte e de atualização</w:t>
      </w:r>
      <w:r w:rsidR="002E4DBD" w:rsidRPr="00135FE5">
        <w:rPr>
          <w:rFonts w:ascii="Times New Roman" w:hAnsi="Times New Roman" w:cs="Times New Roman"/>
          <w:color w:val="auto"/>
          <w:sz w:val="24"/>
          <w:szCs w:val="24"/>
        </w:rPr>
        <w:t>,</w:t>
      </w:r>
      <w:r w:rsidR="002E4DBD" w:rsidRPr="00135FE5">
        <w:rPr>
          <w:rFonts w:ascii="Times New Roman" w:hAnsi="Times New Roman" w:cs="Times New Roman"/>
          <w:sz w:val="24"/>
          <w:szCs w:val="24"/>
        </w:rPr>
        <w:t xml:space="preserve"> conforme</w:t>
      </w:r>
      <w:r w:rsidR="002E4DBD" w:rsidRPr="002E4DBD">
        <w:rPr>
          <w:rFonts w:ascii="Times New Roman" w:hAnsi="Times New Roman" w:cs="Times New Roman"/>
          <w:sz w:val="24"/>
          <w:szCs w:val="24"/>
        </w:rPr>
        <w:t xml:space="preserve"> condições e especificações estabelecidas no Termo de Referência</w:t>
      </w:r>
      <w:r w:rsidR="002E4DBD" w:rsidRPr="002E4DBD">
        <w:rPr>
          <w:rFonts w:ascii="Times New Roman" w:eastAsia="Segoe UI" w:hAnsi="Times New Roman" w:cs="Times New Roman"/>
          <w:sz w:val="24"/>
          <w:szCs w:val="24"/>
        </w:rPr>
        <w:t xml:space="preserve"> </w:t>
      </w:r>
      <w:r w:rsidR="00824172" w:rsidRPr="002E4DBD">
        <w:rPr>
          <w:rFonts w:ascii="Times New Roman" w:eastAsia="Segoe UI" w:hAnsi="Times New Roman" w:cs="Times New Roman"/>
          <w:sz w:val="24"/>
          <w:szCs w:val="24"/>
        </w:rPr>
        <w:t>-</w:t>
      </w:r>
      <w:r w:rsidR="00337730" w:rsidRPr="002E4DBD">
        <w:rPr>
          <w:rFonts w:ascii="Times New Roman" w:eastAsia="Segoe UI" w:hAnsi="Times New Roman" w:cs="Times New Roman"/>
          <w:sz w:val="24"/>
          <w:szCs w:val="24"/>
        </w:rPr>
        <w:t xml:space="preserve"> Anexo I</w:t>
      </w:r>
      <w:r w:rsidR="00FE27E2" w:rsidRPr="002E4DBD">
        <w:rPr>
          <w:rFonts w:ascii="Times New Roman" w:eastAsia="Segoe UI" w:hAnsi="Times New Roman" w:cs="Times New Roman"/>
          <w:sz w:val="24"/>
          <w:szCs w:val="24"/>
        </w:rPr>
        <w:t xml:space="preserve"> e as condições estabelecidas</w:t>
      </w:r>
      <w:r w:rsidR="005D177C" w:rsidRPr="002E4DBD">
        <w:rPr>
          <w:rFonts w:ascii="Times New Roman" w:eastAsia="Segoe UI" w:hAnsi="Times New Roman" w:cs="Times New Roman"/>
          <w:sz w:val="24"/>
          <w:szCs w:val="24"/>
        </w:rPr>
        <w:t>, que fazem parte integrante deste e</w:t>
      </w:r>
      <w:r w:rsidR="00824172" w:rsidRPr="002E4DBD">
        <w:rPr>
          <w:rFonts w:ascii="Times New Roman" w:hAnsi="Times New Roman" w:cs="Times New Roman"/>
          <w:sz w:val="24"/>
          <w:szCs w:val="24"/>
        </w:rPr>
        <w:t>dital</w:t>
      </w:r>
      <w:r w:rsidR="005D177C" w:rsidRPr="002E4DBD">
        <w:rPr>
          <w:rFonts w:ascii="Times New Roman" w:hAnsi="Times New Roman" w:cs="Times New Roman"/>
          <w:sz w:val="24"/>
          <w:szCs w:val="24"/>
        </w:rPr>
        <w:t>, para todos os fins</w:t>
      </w:r>
      <w:r w:rsidR="00BB20F1" w:rsidRPr="002E4DBD">
        <w:rPr>
          <w:rFonts w:ascii="Times New Roman" w:hAnsi="Times New Roman" w:cs="Times New Roman"/>
          <w:sz w:val="24"/>
          <w:szCs w:val="24"/>
        </w:rPr>
        <w:t xml:space="preserve"> e efeitos:</w:t>
      </w:r>
    </w:p>
    <w:p w14:paraId="214BB224" w14:textId="77777777" w:rsidR="00D763EA" w:rsidRPr="002E4DBD" w:rsidRDefault="00D763EA" w:rsidP="00D763EA">
      <w:pPr>
        <w:pStyle w:val="Nivel2"/>
        <w:numPr>
          <w:ilvl w:val="0"/>
          <w:numId w:val="0"/>
        </w:numPr>
        <w:spacing w:line="360" w:lineRule="auto"/>
        <w:ind w:left="567"/>
        <w:rPr>
          <w:rFonts w:ascii="Times New Roman" w:hAnsi="Times New Roman" w:cs="Times New Roman"/>
          <w:sz w:val="24"/>
          <w:szCs w:val="24"/>
        </w:rPr>
      </w:pPr>
    </w:p>
    <w:p w14:paraId="757FD904"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Pr="00412B1E" w:rsidRDefault="003C366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40E919A3" w14:textId="49717A53" w:rsidR="00FF76C1" w:rsidRPr="00614B69"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5B59215C" w14:textId="09FD095B" w:rsidR="00614B69" w:rsidRPr="0033186D" w:rsidRDefault="00173538"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sidRPr="0033186D">
        <w:rPr>
          <w:rFonts w:ascii="Times New Roman" w:hAnsi="Times New Roman" w:cs="Times New Roman"/>
          <w:i w:val="0"/>
          <w:iCs w:val="0"/>
          <w:color w:val="auto"/>
          <w:sz w:val="24"/>
          <w:szCs w:val="24"/>
        </w:rPr>
        <w:t>O modo d</w:t>
      </w:r>
      <w:r w:rsidR="0033186D" w:rsidRPr="0033186D">
        <w:rPr>
          <w:rFonts w:ascii="Times New Roman" w:hAnsi="Times New Roman" w:cs="Times New Roman"/>
          <w:i w:val="0"/>
          <w:iCs w:val="0"/>
          <w:color w:val="auto"/>
          <w:sz w:val="24"/>
          <w:szCs w:val="24"/>
        </w:rPr>
        <w:t>e Disputa será aberto e fechado.</w:t>
      </w:r>
    </w:p>
    <w:p w14:paraId="362AFB15" w14:textId="4B273635" w:rsidR="003C7A23" w:rsidRPr="00412B1E" w:rsidRDefault="003C7A23" w:rsidP="0098210F">
      <w:pPr>
        <w:pStyle w:val="Nivel01"/>
      </w:pPr>
      <w:bookmarkStart w:id="1" w:name="_Toc135469225"/>
      <w:r w:rsidRPr="00412B1E">
        <w:t>DA PARTICIPAÇÃO NA LICITAÇÃO</w:t>
      </w:r>
      <w:bookmarkEnd w:id="1"/>
    </w:p>
    <w:p w14:paraId="6CFE3240" w14:textId="3755F044" w:rsidR="00FE2690" w:rsidRPr="00412B1E" w:rsidRDefault="00FE2690" w:rsidP="00FD140D">
      <w:pPr>
        <w:pStyle w:val="Nivel2"/>
        <w:spacing w:line="360" w:lineRule="auto"/>
        <w:ind w:left="284" w:firstLine="567"/>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4726B11B"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AF15AC">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FD140D">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FD140D">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FD140D">
      <w:pPr>
        <w:pStyle w:val="Nivel2"/>
        <w:spacing w:line="360" w:lineRule="auto"/>
        <w:ind w:left="284" w:firstLine="425"/>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FD140D">
      <w:pPr>
        <w:pStyle w:val="Nivel2"/>
        <w:spacing w:line="360" w:lineRule="auto"/>
        <w:ind w:left="426" w:firstLine="425"/>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lastRenderedPageBreak/>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lastRenderedPageBreak/>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E2130">
          <w:rPr>
            <w:rStyle w:val="Hyperlink"/>
            <w:rFonts w:ascii="Times New Roman" w:hAnsi="Times New Roman" w:cs="Times New Roman"/>
            <w:color w:val="auto"/>
            <w:sz w:val="24"/>
            <w:szCs w:val="24"/>
            <w:u w:val="none"/>
          </w:rPr>
          <w:t>§ 1º do art. 9º da Lei nº 14.133, de 2021</w:t>
        </w:r>
      </w:hyperlink>
      <w:r w:rsidRPr="00DE2130">
        <w:rPr>
          <w:rFonts w:ascii="Times New Roman" w:hAnsi="Times New Roman" w:cs="Times New Roman"/>
          <w:color w:val="auto"/>
          <w:sz w:val="24"/>
          <w:szCs w:val="24"/>
        </w:rPr>
        <w:t>.</w:t>
      </w:r>
    </w:p>
    <w:p w14:paraId="7CFCE0BB" w14:textId="244B5F45" w:rsidR="003C7A23" w:rsidRPr="00412B1E" w:rsidRDefault="003C7A23" w:rsidP="00A84266">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A84266">
      <w:pPr>
        <w:pStyle w:val="Nivel2"/>
        <w:spacing w:line="360" w:lineRule="auto"/>
        <w:ind w:left="284" w:firstLine="56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F15AC">
          <w:rPr>
            <w:rStyle w:val="Hyperlink"/>
            <w:rFonts w:ascii="Times New Roman" w:hAnsi="Times New Roman" w:cs="Times New Roman"/>
            <w:color w:val="auto"/>
            <w:sz w:val="24"/>
            <w:szCs w:val="24"/>
            <w:u w:val="none"/>
          </w:rPr>
          <w:t>Lei nº 14.133/2021</w:t>
        </w:r>
      </w:hyperlink>
      <w:r w:rsidRPr="00412B1E">
        <w:rPr>
          <w:rFonts w:ascii="Times New Roman" w:hAnsi="Times New Roman" w:cs="Times New Roman"/>
          <w:sz w:val="24"/>
          <w:szCs w:val="24"/>
        </w:rPr>
        <w:t>.</w:t>
      </w:r>
    </w:p>
    <w:p w14:paraId="2BFAAE96" w14:textId="595142EA" w:rsidR="003C7A23" w:rsidRPr="00412B1E" w:rsidRDefault="003C7A23" w:rsidP="00387758">
      <w:pPr>
        <w:pStyle w:val="Nivel2"/>
        <w:spacing w:line="360" w:lineRule="auto"/>
        <w:ind w:left="284" w:firstLine="567"/>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98210F">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AE3D77">
      <w:pPr>
        <w:pStyle w:val="Nivel2"/>
        <w:spacing w:line="360" w:lineRule="auto"/>
        <w:ind w:left="426" w:hanging="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AF15AC">
        <w:rPr>
          <w:rFonts w:ascii="Times New Roman" w:hAnsi="Times New Roman" w:cs="Times New Roman"/>
          <w:color w:val="auto"/>
          <w:sz w:val="24"/>
          <w:szCs w:val="24"/>
        </w:rPr>
        <w:t xml:space="preserve">do </w:t>
      </w:r>
      <w:hyperlink r:id="rId16" w:anchor="art7" w:history="1">
        <w:r w:rsidRPr="00AF15AC">
          <w:rPr>
            <w:rStyle w:val="Hyperlink"/>
            <w:rFonts w:ascii="Times New Roman" w:hAnsi="Times New Roman" w:cs="Times New Roman"/>
            <w:color w:val="auto"/>
            <w:sz w:val="24"/>
            <w:szCs w:val="24"/>
            <w:u w:val="none"/>
          </w:rPr>
          <w:t>artigo 7°, XXXIII, da Constituição</w:t>
        </w:r>
      </w:hyperlink>
      <w:r w:rsidRPr="00AF15AC">
        <w:rPr>
          <w:rFonts w:ascii="Times New Roman" w:hAnsi="Times New Roman" w:cs="Times New Roman"/>
          <w:color w:val="auto"/>
          <w:sz w:val="24"/>
          <w:szCs w:val="24"/>
        </w:rPr>
        <w:t>;</w:t>
      </w:r>
    </w:p>
    <w:p w14:paraId="1F36097B" w14:textId="5528B7C8"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AF15AC">
          <w:rPr>
            <w:rStyle w:val="Hyperlink"/>
            <w:rFonts w:ascii="Times New Roman" w:hAnsi="Times New Roman" w:cs="Times New Roman"/>
            <w:color w:val="auto"/>
            <w:sz w:val="24"/>
            <w:szCs w:val="24"/>
            <w:u w:val="none"/>
          </w:rPr>
          <w:t>incisos III e IV do art. 1º e no inciso III do art. 5º da Constituição Federal</w:t>
        </w:r>
      </w:hyperlink>
      <w:r w:rsidRPr="00AF15AC">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AF15AC">
          <w:rPr>
            <w:rStyle w:val="Hyperlink"/>
            <w:rFonts w:ascii="Times New Roman" w:hAnsi="Times New Roman" w:cs="Times New Roman"/>
            <w:color w:val="auto"/>
            <w:sz w:val="24"/>
            <w:szCs w:val="24"/>
            <w:u w:val="none"/>
          </w:rPr>
          <w:t>artigo 16 da Lei nº 14.133, de 2021</w:t>
        </w:r>
      </w:hyperlink>
      <w:r w:rsidRPr="00AF15AC">
        <w:rPr>
          <w:rFonts w:ascii="Times New Roman" w:hAnsi="Times New Roman" w:cs="Times New Roman"/>
          <w:color w:val="auto"/>
          <w:sz w:val="24"/>
          <w:szCs w:val="24"/>
        </w:rPr>
        <w:t>.</w:t>
      </w:r>
    </w:p>
    <w:p w14:paraId="5D6BACF4" w14:textId="08994DE5" w:rsidR="003C7A23" w:rsidRPr="00AF15AC"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F15AC">
          <w:rPr>
            <w:rStyle w:val="Hyperlink"/>
            <w:rFonts w:ascii="Times New Roman" w:hAnsi="Times New Roman" w:cs="Times New Roman"/>
            <w:color w:val="auto"/>
            <w:sz w:val="24"/>
            <w:szCs w:val="24"/>
            <w:u w:val="none"/>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0"/>
      <w:r w:rsidRPr="00AF15AC">
        <w:fldChar w:fldCharType="begin"/>
      </w:r>
      <w:r w:rsidRPr="00AF15AC">
        <w:rPr>
          <w:rFonts w:ascii="Times New Roman" w:hAnsi="Times New Roman" w:cs="Times New Roman"/>
          <w:color w:val="auto"/>
          <w:sz w:val="24"/>
          <w:szCs w:val="24"/>
        </w:rPr>
        <w:instrText>HYPERLINK "https://www.planalto.gov.br/ccivil_03/leis/lcp/lcp123.htm" \l "art42"</w:instrText>
      </w:r>
      <w:r w:rsidRPr="00AF15AC">
        <w:fldChar w:fldCharType="separate"/>
      </w:r>
      <w:proofErr w:type="spellStart"/>
      <w:r w:rsidRPr="00AF15AC">
        <w:rPr>
          <w:rStyle w:val="Hyperlink"/>
          <w:rFonts w:ascii="Times New Roman" w:hAnsi="Times New Roman" w:cs="Times New Roman"/>
          <w:color w:val="auto"/>
          <w:sz w:val="24"/>
          <w:szCs w:val="24"/>
          <w:u w:val="none"/>
        </w:rPr>
        <w:t>arts</w:t>
      </w:r>
      <w:proofErr w:type="spellEnd"/>
      <w:r w:rsidRPr="00AF15AC">
        <w:rPr>
          <w:rStyle w:val="Hyperlink"/>
          <w:rFonts w:ascii="Times New Roman" w:hAnsi="Times New Roman" w:cs="Times New Roman"/>
          <w:color w:val="auto"/>
          <w:sz w:val="24"/>
          <w:szCs w:val="24"/>
          <w:u w:val="none"/>
        </w:rPr>
        <w:t>. 42 a 49</w:t>
      </w:r>
      <w:r w:rsidRPr="00AF15AC">
        <w:rPr>
          <w:rStyle w:val="Hyperlink"/>
          <w:rFonts w:ascii="Times New Roman" w:hAnsi="Times New Roman" w:cs="Times New Roman"/>
          <w:color w:val="auto"/>
          <w:sz w:val="24"/>
          <w:szCs w:val="24"/>
          <w:u w:val="none"/>
        </w:rPr>
        <w:fldChar w:fldCharType="end"/>
      </w:r>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w:t>
      </w:r>
      <w:r w:rsidRPr="00AF15AC">
        <w:rPr>
          <w:rFonts w:ascii="Times New Roman" w:hAnsi="Times New Roman" w:cs="Times New Roman"/>
          <w:color w:val="auto"/>
          <w:sz w:val="24"/>
          <w:szCs w:val="24"/>
        </w:rPr>
        <w:t xml:space="preserve">nos </w:t>
      </w:r>
      <w:hyperlink r:id="rId20" w:anchor="art4§1">
        <w:r w:rsidRPr="00AF15AC">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F15AC">
          <w:rPr>
            <w:rStyle w:val="Hyperlink"/>
            <w:rFonts w:ascii="Times New Roman" w:hAnsi="Times New Roman" w:cs="Times New Roman"/>
            <w:color w:val="auto"/>
            <w:sz w:val="24"/>
            <w:szCs w:val="24"/>
            <w:u w:val="none"/>
          </w:rPr>
          <w:t>Lei Complementar nº 123, de 2006</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AF15AC">
          <w:rPr>
            <w:rStyle w:val="Hyperlink"/>
            <w:rFonts w:ascii="Times New Roman" w:hAnsi="Times New Roman" w:cs="Times New Roman"/>
            <w:color w:val="auto"/>
            <w:sz w:val="24"/>
            <w:szCs w:val="24"/>
            <w:u w:val="none"/>
          </w:rPr>
          <w:t>Lei nº 14.133, de 2021</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lastRenderedPageBreak/>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98210F">
      <w:pPr>
        <w:pStyle w:val="Nivel01"/>
      </w:pPr>
      <w:bookmarkStart w:id="22" w:name="_Toc135469227"/>
      <w:r w:rsidRPr="00412B1E">
        <w:t>DO PREENCHIMENTO DA PROPOSTA</w:t>
      </w:r>
      <w:bookmarkEnd w:id="22"/>
    </w:p>
    <w:p w14:paraId="475CA631" w14:textId="77777777" w:rsidR="003C7A23" w:rsidRPr="00412B1E" w:rsidRDefault="003C7A23" w:rsidP="009226F4">
      <w:pPr>
        <w:pStyle w:val="Nivel2"/>
        <w:spacing w:line="360" w:lineRule="auto"/>
        <w:ind w:left="426" w:firstLine="0"/>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lastRenderedPageBreak/>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0DE727B7" w14:textId="2A1BA4B5"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Marca;</w:t>
      </w:r>
    </w:p>
    <w:p w14:paraId="77EB4808" w14:textId="77777777"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Fabricante;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4C43643E" w:rsidR="00D14A0A" w:rsidRDefault="003C7A23" w:rsidP="00D14A0A">
      <w:pPr>
        <w:pStyle w:val="Nivel3"/>
        <w:numPr>
          <w:ilvl w:val="2"/>
          <w:numId w:val="1"/>
        </w:numPr>
        <w:spacing w:line="360" w:lineRule="auto"/>
        <w:rPr>
          <w:rFonts w:ascii="Times New Roman" w:hAnsi="Times New Roman" w:cs="Times New Roman"/>
          <w:sz w:val="24"/>
          <w:szCs w:val="24"/>
        </w:rPr>
      </w:pPr>
      <w:r w:rsidRPr="00412B1E">
        <w:rPr>
          <w:rFonts w:ascii="Times New Roman" w:hAnsi="Times New Roman" w:cs="Times New Roman"/>
          <w:sz w:val="24"/>
          <w:szCs w:val="24"/>
        </w:rPr>
        <w:t>O</w:t>
      </w:r>
      <w:r w:rsidR="00F354EF" w:rsidRPr="00412B1E">
        <w:rPr>
          <w:rFonts w:ascii="Times New Roman" w:hAnsi="Times New Roman" w:cs="Times New Roman"/>
          <w:sz w:val="24"/>
          <w:szCs w:val="24"/>
        </w:rPr>
        <w:t xml:space="preserve"> limite máximo aceitável para a contratação será conforme tabela abaixo:</w:t>
      </w:r>
    </w:p>
    <w:p w14:paraId="56816E9A" w14:textId="77777777" w:rsidR="00954E33" w:rsidRDefault="00954E33" w:rsidP="00954E33">
      <w:pPr>
        <w:pStyle w:val="Nivel3"/>
        <w:numPr>
          <w:ilvl w:val="0"/>
          <w:numId w:val="0"/>
        </w:numPr>
        <w:spacing w:line="360" w:lineRule="auto"/>
        <w:ind w:left="1638"/>
        <w:rPr>
          <w:rFonts w:ascii="Times New Roman" w:hAnsi="Times New Roman" w:cs="Times New Roman"/>
          <w:sz w:val="24"/>
          <w:szCs w:val="24"/>
        </w:rPr>
      </w:pPr>
    </w:p>
    <w:tbl>
      <w:tblPr>
        <w:tblStyle w:val="Tabelacomgrade"/>
        <w:tblW w:w="9639" w:type="dxa"/>
        <w:tblInd w:w="-5" w:type="dxa"/>
        <w:tblLayout w:type="fixed"/>
        <w:tblLook w:val="04A0" w:firstRow="1" w:lastRow="0" w:firstColumn="1" w:lastColumn="0" w:noHBand="0" w:noVBand="1"/>
      </w:tblPr>
      <w:tblGrid>
        <w:gridCol w:w="709"/>
        <w:gridCol w:w="1418"/>
        <w:gridCol w:w="1275"/>
        <w:gridCol w:w="709"/>
        <w:gridCol w:w="1559"/>
        <w:gridCol w:w="1985"/>
        <w:gridCol w:w="1984"/>
      </w:tblGrid>
      <w:tr w:rsidR="001C0F4B" w:rsidRPr="009A0514" w14:paraId="5273ADBC" w14:textId="77777777" w:rsidTr="00546F02">
        <w:trPr>
          <w:trHeight w:val="300"/>
        </w:trPr>
        <w:tc>
          <w:tcPr>
            <w:tcW w:w="709" w:type="dxa"/>
            <w:shd w:val="clear" w:color="auto" w:fill="BFBFBF" w:themeFill="background1" w:themeFillShade="BF"/>
          </w:tcPr>
          <w:p w14:paraId="0FD4B443" w14:textId="60D3C7A5" w:rsidR="001C0F4B" w:rsidRPr="00C7671A"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lastRenderedPageBreak/>
              <w:t>Item</w:t>
            </w:r>
          </w:p>
        </w:tc>
        <w:tc>
          <w:tcPr>
            <w:tcW w:w="1418" w:type="dxa"/>
            <w:shd w:val="clear" w:color="auto" w:fill="BFBFBF" w:themeFill="background1" w:themeFillShade="BF"/>
          </w:tcPr>
          <w:p w14:paraId="6E141A65" w14:textId="67FD2BFC" w:rsidR="001C0F4B" w:rsidRPr="00C7671A"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t>Descrição</w:t>
            </w:r>
          </w:p>
        </w:tc>
        <w:tc>
          <w:tcPr>
            <w:tcW w:w="1275" w:type="dxa"/>
            <w:shd w:val="clear" w:color="auto" w:fill="BFBFBF" w:themeFill="background1" w:themeFillShade="BF"/>
          </w:tcPr>
          <w:p w14:paraId="389278E7" w14:textId="77777777" w:rsidR="00546F02"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t>Marca/</w:t>
            </w:r>
          </w:p>
          <w:p w14:paraId="14458D67" w14:textId="7C3C83A0" w:rsidR="001C0F4B" w:rsidRPr="00C7671A"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t>modelo</w:t>
            </w:r>
          </w:p>
        </w:tc>
        <w:tc>
          <w:tcPr>
            <w:tcW w:w="709" w:type="dxa"/>
            <w:shd w:val="clear" w:color="auto" w:fill="BFBFBF" w:themeFill="background1" w:themeFillShade="BF"/>
          </w:tcPr>
          <w:p w14:paraId="4B4E73DF" w14:textId="069F9169" w:rsidR="001C0F4B" w:rsidRPr="00C7671A" w:rsidRDefault="001C0F4B" w:rsidP="001C0F4B">
            <w:pPr>
              <w:pStyle w:val="Default"/>
              <w:widowControl w:val="0"/>
              <w:spacing w:line="360" w:lineRule="auto"/>
              <w:rPr>
                <w:rFonts w:eastAsia="Times New Roman"/>
                <w:b/>
                <w:color w:val="000000" w:themeColor="text1"/>
              </w:rPr>
            </w:pPr>
            <w:proofErr w:type="spellStart"/>
            <w:r w:rsidRPr="00C7671A">
              <w:rPr>
                <w:rFonts w:eastAsia="Times New Roman"/>
                <w:b/>
                <w:color w:val="000000" w:themeColor="text1"/>
              </w:rPr>
              <w:t>Qtd</w:t>
            </w:r>
            <w:proofErr w:type="spellEnd"/>
          </w:p>
        </w:tc>
        <w:tc>
          <w:tcPr>
            <w:tcW w:w="1559" w:type="dxa"/>
            <w:shd w:val="clear" w:color="auto" w:fill="BFBFBF" w:themeFill="background1" w:themeFillShade="BF"/>
          </w:tcPr>
          <w:p w14:paraId="1BC0087B" w14:textId="37E2313C" w:rsidR="001C0F4B" w:rsidRPr="00C7671A"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t>Un</w:t>
            </w:r>
          </w:p>
        </w:tc>
        <w:tc>
          <w:tcPr>
            <w:tcW w:w="1985" w:type="dxa"/>
            <w:shd w:val="clear" w:color="auto" w:fill="BFBFBF" w:themeFill="background1" w:themeFillShade="BF"/>
          </w:tcPr>
          <w:p w14:paraId="24D65DC5" w14:textId="77777777" w:rsidR="001C0F4B"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t>Preço unitário</w:t>
            </w:r>
          </w:p>
          <w:p w14:paraId="311221B0" w14:textId="62696FE3" w:rsidR="00677C69" w:rsidRPr="00C7671A" w:rsidRDefault="00677C69" w:rsidP="001C0F4B">
            <w:pPr>
              <w:pStyle w:val="Default"/>
              <w:widowControl w:val="0"/>
              <w:spacing w:line="360" w:lineRule="auto"/>
              <w:rPr>
                <w:rFonts w:eastAsia="Times New Roman"/>
                <w:b/>
                <w:color w:val="000000" w:themeColor="text1"/>
              </w:rPr>
            </w:pPr>
            <w:r>
              <w:rPr>
                <w:rFonts w:eastAsia="Times New Roman"/>
                <w:b/>
                <w:color w:val="000000" w:themeColor="text1"/>
              </w:rPr>
              <w:t>Anual</w:t>
            </w:r>
          </w:p>
        </w:tc>
        <w:tc>
          <w:tcPr>
            <w:tcW w:w="1984" w:type="dxa"/>
            <w:shd w:val="clear" w:color="auto" w:fill="BFBFBF" w:themeFill="background1" w:themeFillShade="BF"/>
          </w:tcPr>
          <w:p w14:paraId="1FA32FF6" w14:textId="61ADC855" w:rsidR="001C0F4B" w:rsidRPr="00C7671A" w:rsidRDefault="001C0F4B" w:rsidP="001C0F4B">
            <w:pPr>
              <w:pStyle w:val="Default"/>
              <w:widowControl w:val="0"/>
              <w:spacing w:line="360" w:lineRule="auto"/>
              <w:rPr>
                <w:rFonts w:eastAsia="Times New Roman"/>
                <w:b/>
                <w:color w:val="000000" w:themeColor="text1"/>
              </w:rPr>
            </w:pPr>
            <w:r w:rsidRPr="00C7671A">
              <w:rPr>
                <w:rFonts w:eastAsia="Times New Roman"/>
                <w:b/>
                <w:color w:val="000000" w:themeColor="text1"/>
              </w:rPr>
              <w:t xml:space="preserve">Preço </w:t>
            </w:r>
            <w:proofErr w:type="gramStart"/>
            <w:r w:rsidRPr="00C7671A">
              <w:rPr>
                <w:rFonts w:eastAsia="Times New Roman"/>
                <w:b/>
                <w:color w:val="000000" w:themeColor="text1"/>
              </w:rPr>
              <w:t>total</w:t>
            </w:r>
            <w:r w:rsidR="00677C69">
              <w:rPr>
                <w:rFonts w:eastAsia="Times New Roman"/>
                <w:b/>
                <w:color w:val="000000" w:themeColor="text1"/>
              </w:rPr>
              <w:t xml:space="preserve"> Anual</w:t>
            </w:r>
            <w:proofErr w:type="gramEnd"/>
          </w:p>
        </w:tc>
      </w:tr>
      <w:tr w:rsidR="00830A74" w:rsidRPr="009A0514" w14:paraId="09018C96" w14:textId="77777777" w:rsidTr="00546F02">
        <w:trPr>
          <w:trHeight w:val="1170"/>
        </w:trPr>
        <w:tc>
          <w:tcPr>
            <w:tcW w:w="709" w:type="dxa"/>
          </w:tcPr>
          <w:p w14:paraId="3ADCD612" w14:textId="77777777" w:rsidR="00830A74" w:rsidRPr="009A0514" w:rsidRDefault="00830A74" w:rsidP="00830A74">
            <w:pPr>
              <w:pStyle w:val="Default"/>
              <w:widowControl w:val="0"/>
              <w:spacing w:line="360" w:lineRule="auto"/>
              <w:rPr>
                <w:rFonts w:eastAsia="Times New Roman"/>
                <w:color w:val="000000" w:themeColor="text1"/>
              </w:rPr>
            </w:pPr>
            <w:r w:rsidRPr="3E15C7BC">
              <w:rPr>
                <w:rFonts w:eastAsia="Times New Roman"/>
                <w:color w:val="000000" w:themeColor="text1"/>
              </w:rPr>
              <w:t>1</w:t>
            </w:r>
          </w:p>
        </w:tc>
        <w:tc>
          <w:tcPr>
            <w:tcW w:w="1418" w:type="dxa"/>
            <w:vAlign w:val="center"/>
          </w:tcPr>
          <w:p w14:paraId="450D4309" w14:textId="40EE45F7" w:rsidR="00830A74" w:rsidRPr="00830A74" w:rsidRDefault="00830A74" w:rsidP="00830A74">
            <w:pPr>
              <w:widowControl w:val="0"/>
              <w:spacing w:line="360" w:lineRule="auto"/>
              <w:rPr>
                <w:rFonts w:ascii="Times New Roman" w:eastAsia="Times New Roman" w:hAnsi="Times New Roman" w:cs="Times New Roman"/>
                <w:color w:val="000000" w:themeColor="text1"/>
              </w:rPr>
            </w:pPr>
            <w:r w:rsidRPr="00830A74">
              <w:rPr>
                <w:rFonts w:ascii="Times New Roman" w:eastAsia="Times New Roman" w:hAnsi="Times New Roman" w:cs="Times New Roman"/>
                <w:color w:val="000000" w:themeColor="text1"/>
              </w:rPr>
              <w:t>Power BI Pro</w:t>
            </w:r>
          </w:p>
        </w:tc>
        <w:tc>
          <w:tcPr>
            <w:tcW w:w="1275" w:type="dxa"/>
          </w:tcPr>
          <w:p w14:paraId="28D18996" w14:textId="3A6BC19D" w:rsidR="00830A74" w:rsidRPr="009A0514" w:rsidRDefault="00132F3D" w:rsidP="00830A74">
            <w:pPr>
              <w:widowControl w:val="0"/>
              <w:spacing w:line="36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Microsoft</w:t>
            </w:r>
          </w:p>
        </w:tc>
        <w:tc>
          <w:tcPr>
            <w:tcW w:w="709" w:type="dxa"/>
          </w:tcPr>
          <w:p w14:paraId="099806C1" w14:textId="77777777" w:rsidR="00830A74" w:rsidRPr="009A0514" w:rsidRDefault="00830A74" w:rsidP="00830A74">
            <w:pPr>
              <w:widowControl w:val="0"/>
              <w:spacing w:line="360" w:lineRule="auto"/>
              <w:rPr>
                <w:rFonts w:ascii="Times New Roman" w:eastAsia="Times New Roman" w:hAnsi="Times New Roman" w:cs="Times New Roman"/>
                <w:color w:val="000000" w:themeColor="text1"/>
              </w:rPr>
            </w:pPr>
            <w:r w:rsidRPr="3E15C7BC">
              <w:rPr>
                <w:rFonts w:ascii="Times New Roman" w:eastAsia="Times New Roman" w:hAnsi="Times New Roman" w:cs="Times New Roman"/>
                <w:color w:val="000000" w:themeColor="text1"/>
              </w:rPr>
              <w:t>11</w:t>
            </w:r>
          </w:p>
        </w:tc>
        <w:tc>
          <w:tcPr>
            <w:tcW w:w="1559" w:type="dxa"/>
          </w:tcPr>
          <w:p w14:paraId="2847C3A0" w14:textId="09649E4B" w:rsidR="00830A74" w:rsidRPr="009A0514" w:rsidRDefault="00132F3D" w:rsidP="00830A74">
            <w:pPr>
              <w:pStyle w:val="Default"/>
              <w:widowControl w:val="0"/>
              <w:spacing w:line="360" w:lineRule="auto"/>
              <w:rPr>
                <w:rFonts w:eastAsia="Times New Roman"/>
                <w:color w:val="000000" w:themeColor="text1"/>
              </w:rPr>
            </w:pPr>
            <w:r>
              <w:rPr>
                <w:rFonts w:eastAsia="Times New Roman"/>
                <w:color w:val="000000" w:themeColor="text1"/>
              </w:rPr>
              <w:t>Subscrição</w:t>
            </w:r>
          </w:p>
        </w:tc>
        <w:tc>
          <w:tcPr>
            <w:tcW w:w="1985" w:type="dxa"/>
          </w:tcPr>
          <w:p w14:paraId="64289CBA" w14:textId="0AFF3AC1" w:rsidR="00830A74" w:rsidRPr="009A0514" w:rsidRDefault="00830A74" w:rsidP="00830A74">
            <w:pPr>
              <w:widowControl w:val="0"/>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 </w:t>
            </w:r>
            <w:r w:rsidR="00F70AAD">
              <w:rPr>
                <w:rFonts w:ascii="Times New Roman" w:eastAsia="Times New Roman" w:hAnsi="Times New Roman" w:cs="Times New Roman"/>
                <w:color w:val="000000" w:themeColor="text1"/>
              </w:rPr>
              <w:t>6</w:t>
            </w:r>
            <w:r w:rsidR="00C85E3B">
              <w:rPr>
                <w:rFonts w:ascii="Times New Roman" w:eastAsia="Times New Roman" w:hAnsi="Times New Roman" w:cs="Times New Roman"/>
                <w:color w:val="000000" w:themeColor="text1"/>
              </w:rPr>
              <w:t>60,32</w:t>
            </w:r>
          </w:p>
        </w:tc>
        <w:tc>
          <w:tcPr>
            <w:tcW w:w="1984" w:type="dxa"/>
          </w:tcPr>
          <w:p w14:paraId="05116FFA" w14:textId="6FB46AEB" w:rsidR="00830A74" w:rsidRPr="009A0514" w:rsidRDefault="00830A74" w:rsidP="00830A74">
            <w:pPr>
              <w:widowControl w:val="0"/>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 </w:t>
            </w:r>
            <w:r w:rsidR="00C85E3B">
              <w:rPr>
                <w:rFonts w:ascii="Times New Roman" w:eastAsia="Times New Roman" w:hAnsi="Times New Roman" w:cs="Times New Roman"/>
                <w:color w:val="000000" w:themeColor="text1"/>
              </w:rPr>
              <w:t>7.263,52</w:t>
            </w:r>
          </w:p>
        </w:tc>
      </w:tr>
      <w:tr w:rsidR="00830A74" w:rsidRPr="00C7671A" w14:paraId="4BA0CD05" w14:textId="77777777" w:rsidTr="001C0F4B">
        <w:trPr>
          <w:trHeight w:val="375"/>
        </w:trPr>
        <w:tc>
          <w:tcPr>
            <w:tcW w:w="709" w:type="dxa"/>
          </w:tcPr>
          <w:p w14:paraId="1B7B03E7" w14:textId="77777777" w:rsidR="00830A74" w:rsidRPr="00C7671A" w:rsidRDefault="00830A74" w:rsidP="00830A74">
            <w:pPr>
              <w:pStyle w:val="Default"/>
              <w:widowControl w:val="0"/>
              <w:shd w:val="clear" w:color="auto" w:fill="BFBFBF" w:themeFill="background1" w:themeFillShade="BF"/>
              <w:spacing w:line="360" w:lineRule="auto"/>
              <w:rPr>
                <w:rFonts w:eastAsia="Times New Roman"/>
                <w:b/>
                <w:color w:val="000000" w:themeColor="text1"/>
              </w:rPr>
            </w:pPr>
          </w:p>
        </w:tc>
        <w:tc>
          <w:tcPr>
            <w:tcW w:w="6946" w:type="dxa"/>
            <w:gridSpan w:val="5"/>
          </w:tcPr>
          <w:p w14:paraId="59516B3D" w14:textId="02A806AB" w:rsidR="00830A74" w:rsidRPr="00C7671A" w:rsidRDefault="00830A74" w:rsidP="00830A74">
            <w:pPr>
              <w:pStyle w:val="Default"/>
              <w:widowControl w:val="0"/>
              <w:shd w:val="clear" w:color="auto" w:fill="BFBFBF" w:themeFill="background1" w:themeFillShade="BF"/>
              <w:spacing w:line="360" w:lineRule="auto"/>
              <w:rPr>
                <w:rFonts w:eastAsia="Times New Roman"/>
                <w:b/>
                <w:color w:val="000000" w:themeColor="text1"/>
              </w:rPr>
            </w:pPr>
            <w:r w:rsidRPr="00C7671A">
              <w:rPr>
                <w:rFonts w:eastAsia="Times New Roman"/>
                <w:b/>
                <w:color w:val="000000" w:themeColor="text1"/>
              </w:rPr>
              <w:t>Valor Global</w:t>
            </w:r>
          </w:p>
        </w:tc>
        <w:tc>
          <w:tcPr>
            <w:tcW w:w="1984" w:type="dxa"/>
          </w:tcPr>
          <w:p w14:paraId="238BF773" w14:textId="1EA48C4E" w:rsidR="00830A74" w:rsidRPr="00C7671A" w:rsidRDefault="00830A74" w:rsidP="00830A74">
            <w:pPr>
              <w:widowControl w:val="0"/>
              <w:shd w:val="clear" w:color="auto" w:fill="BFBFBF" w:themeFill="background1" w:themeFillShade="BF"/>
              <w:spacing w:line="360" w:lineRule="auto"/>
              <w:rPr>
                <w:rFonts w:ascii="Times New Roman" w:eastAsia="Times New Roman" w:hAnsi="Times New Roman" w:cs="Times New Roman"/>
                <w:b/>
                <w:color w:val="000000" w:themeColor="text1"/>
              </w:rPr>
            </w:pPr>
            <w:r w:rsidRPr="00C7671A">
              <w:rPr>
                <w:rFonts w:ascii="Times New Roman" w:eastAsia="Times New Roman" w:hAnsi="Times New Roman" w:cs="Times New Roman"/>
                <w:b/>
                <w:color w:val="000000" w:themeColor="text1"/>
              </w:rPr>
              <w:t xml:space="preserve">R$ </w:t>
            </w:r>
            <w:r w:rsidR="00C85E3B" w:rsidRPr="00C85E3B">
              <w:rPr>
                <w:rFonts w:ascii="Times New Roman" w:eastAsia="Times New Roman" w:hAnsi="Times New Roman" w:cs="Times New Roman"/>
                <w:b/>
                <w:bCs/>
                <w:color w:val="000000" w:themeColor="text1"/>
              </w:rPr>
              <w:t>7.263,52</w:t>
            </w:r>
          </w:p>
        </w:tc>
      </w:tr>
    </w:tbl>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1A27FA">
          <w:rPr>
            <w:rStyle w:val="Hyperlink"/>
            <w:rFonts w:ascii="Times New Roman" w:hAnsi="Times New Roman" w:cs="Times New Roman"/>
            <w:color w:val="auto"/>
            <w:sz w:val="24"/>
            <w:szCs w:val="24"/>
            <w:u w:val="none"/>
          </w:rPr>
          <w:t>art. 71, inciso IX, da Constituição</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98210F">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4D7A1E9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212807">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t xml:space="preserve">Caso seja adotado para o envio de lances no pregão eletrônico o modo de disputa “fechado e aberto”, poderão participar da etapa aberta somente os licitantes que apresentarem a proposta de menor preço/ maior percentual de desconto e os das propostas </w:t>
      </w:r>
      <w:r w:rsidRPr="00412B1E">
        <w:rPr>
          <w:rFonts w:ascii="Times New Roman" w:hAnsi="Times New Roman" w:cs="Times New Roman"/>
          <w:sz w:val="24"/>
          <w:szCs w:val="24"/>
        </w:rPr>
        <w:lastRenderedPageBreak/>
        <w:t>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1A27FA">
          <w:rPr>
            <w:rStyle w:val="Hyperlink"/>
            <w:rFonts w:ascii="Times New Roman" w:eastAsia="Zurich BT" w:hAnsi="Times New Roman" w:cs="Times New Roman"/>
            <w:color w:val="auto"/>
            <w:sz w:val="24"/>
            <w:szCs w:val="24"/>
            <w:u w:val="none"/>
          </w:rPr>
          <w:t>arts</w:t>
        </w:r>
        <w:proofErr w:type="spellEnd"/>
        <w:r w:rsidRPr="001A27FA">
          <w:rPr>
            <w:rStyle w:val="Hyperlink"/>
            <w:rFonts w:ascii="Times New Roman" w:eastAsia="Zurich BT" w:hAnsi="Times New Roman" w:cs="Times New Roman"/>
            <w:color w:val="auto"/>
            <w:sz w:val="24"/>
            <w:szCs w:val="24"/>
            <w:u w:val="none"/>
          </w:rPr>
          <w:t>. 44 e 45 da Lei Complementar nº 123, de 2006</w:t>
        </w:r>
      </w:hyperlink>
      <w:r w:rsidRPr="001A27FA">
        <w:rPr>
          <w:rFonts w:ascii="Times New Roman" w:eastAsia="Zurich BT" w:hAnsi="Times New Roman" w:cs="Times New Roman"/>
          <w:color w:val="auto"/>
          <w:sz w:val="24"/>
          <w:szCs w:val="24"/>
        </w:rPr>
        <w:t xml:space="preserve">, regulamentada pelo </w:t>
      </w:r>
      <w:hyperlink r:id="rId25">
        <w:r w:rsidRPr="001A27FA">
          <w:rPr>
            <w:rStyle w:val="Hyperlink"/>
            <w:rFonts w:ascii="Times New Roman" w:eastAsia="Zurich BT" w:hAnsi="Times New Roman" w:cs="Times New Roman"/>
            <w:color w:val="auto"/>
            <w:sz w:val="24"/>
            <w:szCs w:val="24"/>
            <w:u w:val="none"/>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lastRenderedPageBreak/>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w:t>
      </w:r>
      <w:r w:rsidRPr="001A27FA">
        <w:rPr>
          <w:rFonts w:ascii="Times New Roman" w:hAnsi="Times New Roman" w:cs="Times New Roman"/>
          <w:color w:val="auto"/>
          <w:sz w:val="24"/>
          <w:szCs w:val="24"/>
        </w:rPr>
        <w:t xml:space="preserve">no </w:t>
      </w:r>
      <w:hyperlink r:id="rId26" w:anchor="art60" w:history="1">
        <w:r w:rsidRPr="001A27FA">
          <w:rPr>
            <w:rStyle w:val="Hyperlink"/>
            <w:rFonts w:ascii="Times New Roman" w:eastAsia="Arial" w:hAnsi="Times New Roman" w:cs="Times New Roman"/>
            <w:color w:val="auto"/>
            <w:sz w:val="24"/>
            <w:szCs w:val="24"/>
            <w:u w:val="none"/>
          </w:rPr>
          <w:t>art</w:t>
        </w:r>
        <w:r w:rsidRPr="001A27FA">
          <w:rPr>
            <w:rStyle w:val="Hyperlink"/>
            <w:rFonts w:ascii="Times New Roman" w:hAnsi="Times New Roman" w:cs="Times New Roman"/>
            <w:color w:val="auto"/>
            <w:sz w:val="24"/>
            <w:szCs w:val="24"/>
            <w:u w:val="none"/>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0" w:name="art60§1i"/>
      <w:bookmarkEnd w:id="30"/>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i"/>
      <w:bookmarkEnd w:id="31"/>
      <w:r w:rsidRPr="00412B1E">
        <w:rPr>
          <w:rFonts w:ascii="Times New Roman" w:hAnsi="Times New Roman" w:cs="Times New Roman"/>
          <w:sz w:val="24"/>
          <w:szCs w:val="24"/>
        </w:rPr>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i"/>
      <w:bookmarkEnd w:id="32"/>
      <w:r w:rsidRPr="00412B1E">
        <w:rPr>
          <w:rFonts w:ascii="Times New Roman" w:hAnsi="Times New Roman" w:cs="Times New Roman"/>
          <w:sz w:val="24"/>
          <w:szCs w:val="24"/>
        </w:rPr>
        <w:t>empresas que invistam em pesquisa e no desenvolvimento de tecnologia no País;</w:t>
      </w:r>
    </w:p>
    <w:p w14:paraId="1693D810" w14:textId="7988068F" w:rsidR="003C7A23" w:rsidRPr="001A27FA" w:rsidRDefault="003C7A23" w:rsidP="00560B34">
      <w:pPr>
        <w:pStyle w:val="Nivel4"/>
        <w:spacing w:line="360" w:lineRule="auto"/>
        <w:rPr>
          <w:rFonts w:ascii="Times New Roman" w:hAnsi="Times New Roman" w:cs="Times New Roman"/>
          <w:sz w:val="24"/>
          <w:szCs w:val="24"/>
        </w:rPr>
      </w:pPr>
      <w:bookmarkStart w:id="33" w:name="art60§1iv"/>
      <w:bookmarkEnd w:id="33"/>
      <w:r w:rsidRPr="00412B1E">
        <w:rPr>
          <w:rFonts w:ascii="Times New Roman" w:hAnsi="Times New Roman" w:cs="Times New Roman"/>
          <w:sz w:val="24"/>
          <w:szCs w:val="24"/>
        </w:rPr>
        <w:t xml:space="preserve">empresas que comprovem a prática de mitigação, nos termos </w:t>
      </w:r>
      <w:r w:rsidRPr="001A27FA">
        <w:rPr>
          <w:rFonts w:ascii="Times New Roman" w:hAnsi="Times New Roman" w:cs="Times New Roman"/>
          <w:sz w:val="24"/>
          <w:szCs w:val="24"/>
        </w:rPr>
        <w:t>da </w:t>
      </w:r>
      <w:hyperlink r:id="rId27" w:anchor=":~:text=LEI%20N%C2%BA%2012.187%2C%20DE%2029%20DE%20DEZEMBRO%20DE%202009.&amp;text=Institui%20a%20Pol%C3%ADtica%20Nacional%20sobre,PNMC%20e%20d%C3%A1%20outras%20provid%C3%AAncias." w:history="1">
        <w:r w:rsidRPr="001A27FA">
          <w:rPr>
            <w:rStyle w:val="Hyperlink"/>
            <w:rFonts w:ascii="Times New Roman" w:hAnsi="Times New Roman" w:cs="Times New Roman"/>
            <w:color w:val="auto"/>
            <w:sz w:val="24"/>
            <w:szCs w:val="24"/>
            <w:u w:val="none"/>
          </w:rPr>
          <w:t>Lei nº 12.187, de 29 de dezembro de 2009</w:t>
        </w:r>
      </w:hyperlink>
      <w:r w:rsidRPr="001A27FA">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Encerrada a etapa de envio de lances da sessão pública, na hipótese da proposta do primeiro colocado permanecer acima do preço máximo ou inferior ao desconto definido para </w:t>
      </w:r>
      <w:r w:rsidRPr="00412B1E">
        <w:rPr>
          <w:rFonts w:ascii="Times New Roman" w:hAnsi="Times New Roman" w:cs="Times New Roman"/>
          <w:sz w:val="24"/>
          <w:szCs w:val="24"/>
        </w:rPr>
        <w:lastRenderedPageBreak/>
        <w:t>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77777777" w:rsidR="003C7A23" w:rsidRPr="00412B1E" w:rsidRDefault="003C7A23" w:rsidP="0098210F">
      <w:pPr>
        <w:pStyle w:val="Nivel01"/>
      </w:pPr>
      <w:bookmarkStart w:id="35" w:name="_Toc135469229"/>
      <w:r w:rsidRPr="00412B1E">
        <w:t>DA FASE DE JULGAMENTO</w:t>
      </w:r>
      <w:bookmarkEnd w:id="35"/>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6"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1A27FA">
          <w:rPr>
            <w:rStyle w:val="Hyperlink"/>
            <w:rFonts w:ascii="Times New Roman" w:hAnsi="Times New Roman" w:cs="Times New Roman"/>
            <w:color w:val="auto"/>
            <w:sz w:val="24"/>
            <w:szCs w:val="24"/>
            <w:u w:val="none"/>
          </w:rPr>
          <w:t>art. 14 da Lei nº 14.133/2021</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6"/>
      <w:r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412B1E">
        <w:rPr>
          <w:rFonts w:ascii="Times New Roman" w:hAnsi="Times New Roman" w:cs="Times New Roman"/>
          <w:sz w:val="24"/>
          <w:szCs w:val="24"/>
          <w:lang w:eastAsia="ar-SA"/>
        </w:rPr>
        <w:lastRenderedPageBreak/>
        <w:t xml:space="preserve">Cadastro Nacional de Empresas Inidôneas e Suspensas - CEIS, mantido pela Controladoria-Geral da União </w:t>
      </w:r>
      <w:r w:rsidRPr="001A27FA">
        <w:rPr>
          <w:rFonts w:ascii="Times New Roman" w:hAnsi="Times New Roman" w:cs="Times New Roman"/>
          <w:color w:val="auto"/>
          <w:sz w:val="24"/>
          <w:szCs w:val="24"/>
          <w:lang w:eastAsia="ar-SA"/>
        </w:rPr>
        <w:t>(</w:t>
      </w:r>
      <w:hyperlink r:id="rId29" w:history="1">
        <w:r w:rsidR="00611A86" w:rsidRPr="001A27FA">
          <w:rPr>
            <w:rStyle w:val="Hyperlink"/>
            <w:rFonts w:ascii="Times New Roman" w:hAnsi="Times New Roman" w:cs="Times New Roman"/>
            <w:color w:val="auto"/>
            <w:sz w:val="24"/>
            <w:szCs w:val="24"/>
            <w:u w:val="none"/>
            <w:lang w:eastAsia="ar-SA"/>
          </w:rPr>
          <w:t>https://www.portaltransparencia.gov.br/sancoes/ceis</w:t>
        </w:r>
      </w:hyperlink>
      <w:r w:rsidRPr="001A27FA">
        <w:rPr>
          <w:rFonts w:ascii="Times New Roman" w:hAnsi="Times New Roman" w:cs="Times New Roman"/>
          <w:color w:val="auto"/>
          <w:sz w:val="24"/>
          <w:szCs w:val="24"/>
          <w:lang w:eastAsia="ar-SA"/>
        </w:rPr>
        <w:t xml:space="preserve">); e </w:t>
      </w:r>
    </w:p>
    <w:p w14:paraId="62FAA9BE" w14:textId="38D166CF"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1A27FA">
        <w:rPr>
          <w:rFonts w:ascii="Times New Roman" w:hAnsi="Times New Roman" w:cs="Times New Roman"/>
          <w:color w:val="auto"/>
          <w:sz w:val="24"/>
          <w:szCs w:val="24"/>
          <w:lang w:eastAsia="ar-SA"/>
        </w:rPr>
        <w:t>Cadastro Nacional de Empresas Punidas – CNEP, mantido pela Controladoria-Geral da União (</w:t>
      </w:r>
      <w:hyperlink r:id="rId30" w:history="1">
        <w:r w:rsidR="00611A86" w:rsidRPr="001A27FA">
          <w:rPr>
            <w:rStyle w:val="Hyperlink"/>
            <w:rFonts w:ascii="Times New Roman" w:hAnsi="Times New Roman" w:cs="Times New Roman"/>
            <w:color w:val="auto"/>
            <w:sz w:val="24"/>
            <w:szCs w:val="24"/>
            <w:u w:val="none"/>
            <w:lang w:eastAsia="ar-SA"/>
          </w:rPr>
          <w:t>https://www.portaltransparencia.gov.br/sancoes/cnep</w:t>
        </w:r>
      </w:hyperlink>
      <w:r w:rsidRPr="001A27FA">
        <w:rPr>
          <w:rFonts w:ascii="Times New Roman" w:hAnsi="Times New Roman" w:cs="Times New Roman"/>
          <w:color w:val="auto"/>
          <w:sz w:val="24"/>
          <w:szCs w:val="24"/>
          <w:lang w:eastAsia="ar-SA"/>
        </w:rPr>
        <w:t>).</w:t>
      </w:r>
    </w:p>
    <w:p w14:paraId="78C24183" w14:textId="5461D403"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1A27FA">
          <w:rPr>
            <w:rStyle w:val="Hyperlink"/>
            <w:rFonts w:ascii="Times New Roman" w:hAnsi="Times New Roman" w:cs="Times New Roman"/>
            <w:color w:val="auto"/>
            <w:sz w:val="24"/>
            <w:szCs w:val="24"/>
            <w:u w:val="none"/>
          </w:rPr>
          <w:t>artigo 12 da Lei n° 8.429, de 1992</w:t>
        </w:r>
      </w:hyperlink>
      <w:r w:rsidRPr="001A27FA">
        <w:rPr>
          <w:rFonts w:ascii="Times New Roman" w:hAnsi="Times New Roman" w:cs="Times New Roman"/>
          <w:color w:val="auto"/>
          <w:sz w:val="24"/>
          <w:szCs w:val="24"/>
        </w:rPr>
        <w:t>.</w:t>
      </w:r>
    </w:p>
    <w:p w14:paraId="4F584469" w14:textId="480F5580"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2" w:anchor="art29" w:history="1">
        <w:r w:rsidRPr="001A27FA">
          <w:rPr>
            <w:rStyle w:val="Hyperlink"/>
            <w:rFonts w:ascii="Times New Roman" w:hAnsi="Times New Roman" w:cs="Times New Roman"/>
            <w:color w:val="auto"/>
            <w:sz w:val="24"/>
            <w:szCs w:val="24"/>
            <w:u w:val="none"/>
          </w:rPr>
          <w:t xml:space="preserve">IN nº 3/2018, art. 29,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84559DF" w14:textId="0F4FE43F"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tentativa de burla será verificada por meio dos vínculos societários, linhas de fornecimento similares, dentre outros. (</w:t>
      </w:r>
      <w:hyperlink r:id="rId33" w:history="1">
        <w:r w:rsidRPr="001A27FA">
          <w:rPr>
            <w:rStyle w:val="Hyperlink"/>
            <w:rFonts w:ascii="Times New Roman" w:hAnsi="Times New Roman" w:cs="Times New Roman"/>
            <w:color w:val="auto"/>
            <w:sz w:val="24"/>
            <w:szCs w:val="24"/>
            <w:u w:val="none"/>
          </w:rPr>
          <w:t>IN nº 3/2018, art. 29, §1º</w:t>
        </w:r>
      </w:hyperlink>
      <w:r w:rsidRPr="001A27FA">
        <w:rPr>
          <w:rFonts w:ascii="Times New Roman" w:hAnsi="Times New Roman" w:cs="Times New Roman"/>
          <w:color w:val="auto"/>
          <w:sz w:val="24"/>
          <w:szCs w:val="24"/>
        </w:rPr>
        <w:t>).</w:t>
      </w:r>
    </w:p>
    <w:p w14:paraId="67957ECD" w14:textId="06F40913"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 licitante será convocado para manifestação previamente a uma eventual desclassificação. </w:t>
      </w:r>
      <w:r w:rsidRPr="001A27FA">
        <w:rPr>
          <w:rFonts w:ascii="Times New Roman" w:hAnsi="Times New Roman" w:cs="Times New Roman"/>
          <w:color w:val="auto"/>
          <w:sz w:val="24"/>
          <w:szCs w:val="24"/>
        </w:rPr>
        <w:t>(</w:t>
      </w:r>
      <w:hyperlink r:id="rId34" w:history="1">
        <w:r w:rsidRPr="001A27FA">
          <w:rPr>
            <w:rStyle w:val="Hyperlink"/>
            <w:rFonts w:ascii="Times New Roman" w:hAnsi="Times New Roman" w:cs="Times New Roman"/>
            <w:color w:val="auto"/>
            <w:sz w:val="24"/>
            <w:szCs w:val="24"/>
            <w:u w:val="none"/>
          </w:rPr>
          <w:t>IN nº 3/2018, art. 29, §2º</w:t>
        </w:r>
      </w:hyperlink>
      <w:r w:rsidRPr="001A27FA">
        <w:rPr>
          <w:rFonts w:ascii="Times New Roman" w:hAnsi="Times New Roman" w:cs="Times New Roman"/>
          <w:color w:val="auto"/>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1A27FA" w:rsidRDefault="003C7A23"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w:t>
      </w:r>
      <w:r w:rsidRPr="001A27FA">
        <w:rPr>
          <w:rFonts w:ascii="Times New Roman" w:hAnsi="Times New Roman" w:cs="Times New Roman"/>
          <w:color w:val="auto"/>
          <w:sz w:val="24"/>
          <w:szCs w:val="24"/>
        </w:rPr>
        <w:t xml:space="preserve">no </w:t>
      </w:r>
      <w:hyperlink r:id="rId35" w:anchor="art29" w:history="1">
        <w:r w:rsidRPr="001A27FA">
          <w:rPr>
            <w:rStyle w:val="Hyperlink"/>
            <w:rFonts w:ascii="Times New Roman" w:hAnsi="Times New Roman" w:cs="Times New Roman"/>
            <w:color w:val="auto"/>
            <w:sz w:val="24"/>
            <w:szCs w:val="24"/>
            <w:u w:val="none"/>
          </w:rPr>
          <w:t>artigo 29 a 35 da IN SEGES nº 73, de 30 de setembro de 2022</w:t>
        </w:r>
      </w:hyperlink>
      <w:r w:rsidRPr="001A27FA">
        <w:rPr>
          <w:rFonts w:ascii="Times New Roman" w:hAnsi="Times New Roman" w:cs="Times New Roman"/>
          <w:color w:val="auto"/>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98210F">
      <w:pPr>
        <w:pStyle w:val="Nivel01"/>
      </w:pPr>
      <w:bookmarkStart w:id="38" w:name="_Toc135469230"/>
      <w:r w:rsidRPr="00412B1E">
        <w:t>DA FASE DE HABILITAÇÃO</w:t>
      </w:r>
      <w:bookmarkEnd w:id="38"/>
    </w:p>
    <w:p w14:paraId="4EE8D8D1" w14:textId="6ED652C6" w:rsidR="003C7A23" w:rsidRPr="001A27FA" w:rsidRDefault="003C7A23" w:rsidP="00560B34">
      <w:pPr>
        <w:pStyle w:val="Nivel2"/>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1A27FA">
          <w:rPr>
            <w:rStyle w:val="Hyperlink"/>
            <w:rFonts w:ascii="Times New Roman" w:hAnsi="Times New Roman" w:cs="Times New Roman"/>
            <w:color w:val="auto"/>
            <w:sz w:val="24"/>
            <w:szCs w:val="24"/>
            <w:u w:val="none"/>
          </w:rPr>
          <w:t>arts</w:t>
        </w:r>
        <w:proofErr w:type="spellEnd"/>
        <w:r w:rsidRPr="001A27FA">
          <w:rPr>
            <w:rStyle w:val="Hyperlink"/>
            <w:rFonts w:ascii="Times New Roman" w:hAnsi="Times New Roman" w:cs="Times New Roman"/>
            <w:color w:val="auto"/>
            <w:sz w:val="24"/>
            <w:szCs w:val="24"/>
            <w:u w:val="none"/>
          </w:rPr>
          <w:t>. 62 a 70 da Lei nº 14.133, de 2021</w:t>
        </w:r>
      </w:hyperlink>
      <w:r w:rsidRPr="001A27FA">
        <w:rPr>
          <w:rFonts w:ascii="Times New Roman" w:hAnsi="Times New Roman" w:cs="Times New Roman"/>
          <w:color w:val="auto"/>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lastRenderedPageBreak/>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1A27FA">
          <w:rPr>
            <w:rStyle w:val="Hyperlink"/>
            <w:rFonts w:ascii="Times New Roman" w:hAnsi="Times New Roman" w:cs="Times New Roman"/>
            <w:color w:val="auto"/>
            <w:sz w:val="24"/>
            <w:szCs w:val="24"/>
            <w:u w:val="none"/>
          </w:rPr>
          <w:t>Decreto nº 8.660, de 29 de janeiro de 2016</w:t>
        </w:r>
      </w:hyperlink>
      <w:r w:rsidRPr="001A27FA">
        <w:rPr>
          <w:rFonts w:ascii="Times New Roman" w:hAnsi="Times New Roman" w:cs="Times New Roman"/>
          <w:color w:val="auto"/>
          <w:sz w:val="24"/>
          <w:szCs w:val="24"/>
        </w:rPr>
        <w:t xml:space="preserve">, </w:t>
      </w:r>
      <w:r w:rsidRPr="00412B1E">
        <w:rPr>
          <w:rFonts w:ascii="Times New Roman" w:hAnsi="Times New Roman" w:cs="Times New Roman"/>
          <w:sz w:val="24"/>
          <w:szCs w:val="24"/>
        </w:rPr>
        <w:t xml:space="preserve">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Será verificado se o licitante apresentou declaração de que atende aos requisitos de habilitação, e o declarante responderá pela veracidade das informações prestadas, na forma da lei </w:t>
      </w:r>
      <w:r w:rsidRPr="001A27FA">
        <w:rPr>
          <w:rFonts w:ascii="Times New Roman" w:hAnsi="Times New Roman" w:cs="Times New Roman"/>
          <w:color w:val="auto"/>
          <w:sz w:val="24"/>
          <w:szCs w:val="24"/>
        </w:rPr>
        <w:t>(</w:t>
      </w:r>
      <w:hyperlink r:id="rId38" w:anchor="art63">
        <w:r w:rsidRPr="001A27FA">
          <w:rPr>
            <w:rStyle w:val="Hyperlink"/>
            <w:rFonts w:ascii="Times New Roman" w:hAnsi="Times New Roman" w:cs="Times New Roman"/>
            <w:color w:val="auto"/>
            <w:sz w:val="24"/>
            <w:szCs w:val="24"/>
            <w:u w:val="none"/>
          </w:rPr>
          <w:t>art. 63, I, da Lei nº 14.133/2021</w:t>
        </w:r>
      </w:hyperlink>
      <w:r w:rsidRPr="001A27FA">
        <w:rPr>
          <w:rFonts w:ascii="Times New Roman" w:hAnsi="Times New Roman" w:cs="Times New Roman"/>
          <w:color w:val="auto"/>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6D25DA21"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lastRenderedPageBreak/>
        <w:t xml:space="preserve">A habilitação será verificada por meio do </w:t>
      </w:r>
      <w:r w:rsidR="001A27FA">
        <w:rPr>
          <w:rFonts w:ascii="Times New Roman" w:hAnsi="Times New Roman" w:cs="Times New Roman"/>
          <w:sz w:val="24"/>
          <w:szCs w:val="24"/>
        </w:rPr>
        <w:t>SICAF</w:t>
      </w:r>
      <w:r w:rsidRPr="00412B1E">
        <w:rPr>
          <w:rFonts w:ascii="Times New Roman" w:hAnsi="Times New Roman" w:cs="Times New Roman"/>
          <w:sz w:val="24"/>
          <w:szCs w:val="24"/>
        </w:rPr>
        <w:t>, nos documentos por ele abrangidos.</w:t>
      </w:r>
    </w:p>
    <w:p w14:paraId="4D240E30" w14:textId="34B9681D"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r w:rsidRPr="001A27FA">
        <w:rPr>
          <w:rFonts w:ascii="Times New Roman" w:hAnsi="Times New Roman" w:cs="Times New Roman"/>
          <w:color w:val="auto"/>
          <w:sz w:val="24"/>
          <w:szCs w:val="24"/>
        </w:rPr>
        <w:t>. (</w:t>
      </w:r>
      <w:hyperlink r:id="rId39" w:anchor="art4" w:history="1">
        <w:r w:rsidRPr="001A27FA">
          <w:rPr>
            <w:rStyle w:val="Hyperlink"/>
            <w:rFonts w:ascii="Times New Roman" w:hAnsi="Times New Roman" w:cs="Times New Roman"/>
            <w:color w:val="auto"/>
            <w:sz w:val="24"/>
            <w:szCs w:val="24"/>
            <w:u w:val="none"/>
          </w:rPr>
          <w:t>IN nº 3/2018, art. 4º, §1º, e art. 6º, §4º</w:t>
        </w:r>
      </w:hyperlink>
      <w:r w:rsidRPr="001A27FA">
        <w:rPr>
          <w:rFonts w:ascii="Times New Roman" w:hAnsi="Times New Roman" w:cs="Times New Roman"/>
          <w:color w:val="auto"/>
          <w:sz w:val="24"/>
          <w:szCs w:val="24"/>
        </w:rPr>
        <w:t>).</w:t>
      </w:r>
    </w:p>
    <w:p w14:paraId="7B41325B" w14:textId="1B61408C"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É de responsabilidade do licitante conferir a exatidão dos seus dados cadastrais no </w:t>
      </w:r>
      <w:r w:rsidR="001A27FA">
        <w:rPr>
          <w:rFonts w:ascii="Times New Roman" w:hAnsi="Times New Roman" w:cs="Times New Roman"/>
          <w:color w:val="auto"/>
          <w:sz w:val="24"/>
          <w:szCs w:val="24"/>
        </w:rPr>
        <w:t>SICAF</w:t>
      </w:r>
      <w:r w:rsidRPr="001A27FA">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1A27FA">
          <w:rPr>
            <w:rStyle w:val="Hyperlink"/>
            <w:rFonts w:ascii="Times New Roman" w:hAnsi="Times New Roman" w:cs="Times New Roman"/>
            <w:color w:val="auto"/>
            <w:sz w:val="24"/>
            <w:szCs w:val="24"/>
            <w:u w:val="none"/>
          </w:rPr>
          <w:t xml:space="preserve">IN nº 3/2018, art. 7º,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F35D4FB" w14:textId="5CE1C964"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não observância do disposto no item anterior poderá ensejar desclassificação no momento da habilitação. (</w:t>
      </w:r>
      <w:hyperlink r:id="rId41" w:history="1">
        <w:r w:rsidRPr="001A27FA">
          <w:rPr>
            <w:rStyle w:val="Hyperlink"/>
            <w:rFonts w:ascii="Times New Roman" w:hAnsi="Times New Roman" w:cs="Times New Roman"/>
            <w:color w:val="auto"/>
            <w:sz w:val="24"/>
            <w:szCs w:val="24"/>
            <w:u w:val="none"/>
          </w:rPr>
          <w:t>IN nº 3/2018, art. 7º, parágrafo único</w:t>
        </w:r>
      </w:hyperlink>
      <w:r w:rsidRPr="001A27FA">
        <w:rPr>
          <w:rFonts w:ascii="Times New Roman" w:hAnsi="Times New Roman" w:cs="Times New Roman"/>
          <w:color w:val="auto"/>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169E4D0E"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t xml:space="preserve">Os documentos exigidos para habilitação que não estejam contemplados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1A27FA" w:rsidRDefault="003C7A23" w:rsidP="00560B34">
      <w:pPr>
        <w:pStyle w:val="Nivel3"/>
        <w:spacing w:line="360" w:lineRule="auto"/>
        <w:rPr>
          <w:rFonts w:ascii="Times New Roman" w:hAnsi="Times New Roman" w:cs="Times New Roman"/>
          <w:iCs/>
          <w:color w:val="auto"/>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1A27FA">
          <w:rPr>
            <w:rStyle w:val="Hyperlink"/>
            <w:rFonts w:ascii="Times New Roman" w:hAnsi="Times New Roman" w:cs="Times New Roman"/>
            <w:color w:val="auto"/>
            <w:sz w:val="24"/>
            <w:szCs w:val="24"/>
            <w:u w:val="none"/>
          </w:rPr>
          <w:t xml:space="preserve">§ 1º do art. 36 e no § 1º do art. 39 da </w:t>
        </w:r>
        <w:r w:rsidRPr="001A27FA">
          <w:rPr>
            <w:rStyle w:val="Hyperlink"/>
            <w:rFonts w:ascii="Times New Roman" w:hAnsi="Times New Roman" w:cs="Times New Roman"/>
            <w:iCs/>
            <w:color w:val="auto"/>
            <w:sz w:val="24"/>
            <w:szCs w:val="24"/>
            <w:u w:val="none"/>
          </w:rPr>
          <w:t>Instrução Normativa SEGES nº 73, de 30 de setembro de 2022</w:t>
        </w:r>
        <w:r w:rsidRPr="001A27FA">
          <w:rPr>
            <w:rStyle w:val="Hyperlink"/>
            <w:rFonts w:ascii="Times New Roman" w:hAnsi="Times New Roman" w:cs="Times New Roman"/>
            <w:color w:val="auto"/>
            <w:sz w:val="24"/>
            <w:szCs w:val="24"/>
            <w:u w:val="none"/>
          </w:rPr>
          <w:t>.</w:t>
        </w:r>
      </w:hyperlink>
    </w:p>
    <w:p w14:paraId="74061ECE" w14:textId="3925502A"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8057CA" w:rsidR="003C7A23" w:rsidRPr="001A27FA" w:rsidRDefault="003C7A23" w:rsidP="00560B34">
      <w:pPr>
        <w:pStyle w:val="Nivel2"/>
        <w:spacing w:line="360" w:lineRule="auto"/>
        <w:rPr>
          <w:rFonts w:ascii="Times New Roman" w:hAnsi="Times New Roman" w:cs="Times New Roman"/>
          <w:i/>
          <w:color w:val="auto"/>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1A27FA">
        <w:rPr>
          <w:rFonts w:ascii="Times New Roman" w:hAnsi="Times New Roman" w:cs="Times New Roman"/>
          <w:color w:val="auto"/>
          <w:sz w:val="24"/>
          <w:szCs w:val="24"/>
        </w:rPr>
        <w:t>(</w:t>
      </w:r>
      <w:hyperlink r:id="rId43" w:anchor="art64">
        <w:r w:rsidRPr="001A27FA">
          <w:rPr>
            <w:rStyle w:val="Hyperlink"/>
            <w:rFonts w:ascii="Times New Roman" w:hAnsi="Times New Roman" w:cs="Times New Roman"/>
            <w:color w:val="auto"/>
            <w:sz w:val="24"/>
            <w:szCs w:val="24"/>
            <w:u w:val="none"/>
          </w:rPr>
          <w:t xml:space="preserve">Lei </w:t>
        </w:r>
        <w:r w:rsidR="00FB4280">
          <w:rPr>
            <w:rStyle w:val="Hyperlink"/>
            <w:rFonts w:ascii="Times New Roman" w:hAnsi="Times New Roman" w:cs="Times New Roman"/>
            <w:color w:val="auto"/>
            <w:sz w:val="24"/>
            <w:szCs w:val="24"/>
            <w:u w:val="none"/>
          </w:rPr>
          <w:t xml:space="preserve">nº </w:t>
        </w:r>
        <w:r w:rsidRPr="001A27FA">
          <w:rPr>
            <w:rStyle w:val="Hyperlink"/>
            <w:rFonts w:ascii="Times New Roman" w:hAnsi="Times New Roman" w:cs="Times New Roman"/>
            <w:color w:val="auto"/>
            <w:sz w:val="24"/>
            <w:szCs w:val="24"/>
            <w:u w:val="none"/>
          </w:rPr>
          <w:t>14.133/21, art. 64</w:t>
        </w:r>
      </w:hyperlink>
      <w:r w:rsidRPr="001A27FA">
        <w:rPr>
          <w:rFonts w:ascii="Times New Roman" w:hAnsi="Times New Roman" w:cs="Times New Roman"/>
          <w:color w:val="auto"/>
          <w:sz w:val="24"/>
          <w:szCs w:val="24"/>
        </w:rPr>
        <w:t xml:space="preserve">, e </w:t>
      </w:r>
      <w:hyperlink r:id="rId44">
        <w:r w:rsidRPr="001A27FA">
          <w:rPr>
            <w:rStyle w:val="Hyperlink"/>
            <w:rFonts w:ascii="Times New Roman" w:hAnsi="Times New Roman" w:cs="Times New Roman"/>
            <w:color w:val="auto"/>
            <w:sz w:val="24"/>
            <w:szCs w:val="24"/>
            <w:u w:val="none"/>
          </w:rPr>
          <w:t>IN 73/2022, art. 39, §4º</w:t>
        </w:r>
      </w:hyperlink>
      <w:r w:rsidRPr="001A27FA">
        <w:rPr>
          <w:rFonts w:ascii="Times New Roman" w:hAnsi="Times New Roman" w:cs="Times New Roman"/>
          <w:color w:val="auto"/>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1"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547064">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355A0F8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com a Fazenda Estadual e/ou M</w:t>
      </w:r>
      <w:r w:rsidR="001F7164">
        <w:rPr>
          <w:rFonts w:ascii="Times New Roman" w:hAnsi="Times New Roman" w:cs="Times New Roman"/>
          <w:color w:val="auto"/>
          <w:sz w:val="24"/>
          <w:szCs w:val="24"/>
        </w:rPr>
        <w:t xml:space="preserve">unicipal do domicílio ou </w:t>
      </w:r>
      <w:r w:rsidRPr="00BD51B7">
        <w:rPr>
          <w:rFonts w:ascii="Times New Roman" w:hAnsi="Times New Roman" w:cs="Times New Roman"/>
          <w:color w:val="auto"/>
          <w:sz w:val="24"/>
          <w:szCs w:val="24"/>
        </w:rPr>
        <w:t>sede do licitante, relativa à atividade em cujo exercício contrata ou concorre.</w:t>
      </w:r>
    </w:p>
    <w:p w14:paraId="1CE5885F" w14:textId="1503E5B5"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3B8AFD1A" w14:textId="77777777" w:rsidR="00954E33" w:rsidRDefault="00954E33"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656BC082" w14:textId="557D1027" w:rsidR="00A53716" w:rsidRPr="00A71621" w:rsidRDefault="00A53716" w:rsidP="00A71621">
      <w:pPr>
        <w:pStyle w:val="Nivel2"/>
        <w:numPr>
          <w:ilvl w:val="0"/>
          <w:numId w:val="0"/>
        </w:numPr>
        <w:rPr>
          <w:rFonts w:ascii="Times New Roman" w:hAnsi="Times New Roman" w:cs="Times New Roman"/>
          <w:b/>
          <w:bCs/>
          <w:color w:val="auto"/>
          <w:sz w:val="24"/>
          <w:szCs w:val="24"/>
        </w:rPr>
      </w:pPr>
    </w:p>
    <w:p w14:paraId="2EEBFDBC" w14:textId="14BF8FC5" w:rsidR="00E2634E" w:rsidRPr="00DD6EE0" w:rsidRDefault="00E2634E" w:rsidP="00DD6EE0">
      <w:pPr>
        <w:pStyle w:val="Nivel2"/>
        <w:spacing w:line="360" w:lineRule="auto"/>
        <w:rPr>
          <w:rFonts w:ascii="Times New Roman" w:hAnsi="Times New Roman" w:cs="Times New Roman"/>
          <w:sz w:val="24"/>
          <w:szCs w:val="24"/>
        </w:rPr>
      </w:pPr>
      <w:r w:rsidRPr="00DD6EE0">
        <w:rPr>
          <w:rFonts w:ascii="Times New Roman" w:hAnsi="Times New Roman" w:cs="Times New Roman"/>
          <w:sz w:val="24"/>
          <w:szCs w:val="24"/>
          <w:lang w:eastAsia="ar-SA"/>
        </w:rPr>
        <w:t xml:space="preserve">O </w:t>
      </w:r>
      <w:r w:rsidR="001416BF" w:rsidRPr="00DD6EE0">
        <w:rPr>
          <w:rFonts w:ascii="Times New Roman" w:hAnsi="Times New Roman" w:cs="Times New Roman"/>
          <w:sz w:val="24"/>
          <w:szCs w:val="24"/>
          <w:lang w:eastAsia="ar-SA"/>
        </w:rPr>
        <w:t>Licitante</w:t>
      </w:r>
      <w:r w:rsidRPr="00DD6EE0">
        <w:rPr>
          <w:rFonts w:ascii="Times New Roman" w:hAnsi="Times New Roman" w:cs="Times New Roman"/>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547064">
      <w:pPr>
        <w:pStyle w:val="Nivel2"/>
        <w:spacing w:line="360" w:lineRule="auto"/>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547064">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4275BA82" w:rsidR="00E2634E" w:rsidRPr="00BD51B7" w:rsidRDefault="00E2634E"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547064">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547064">
      <w:pPr>
        <w:pStyle w:val="Nivel2"/>
        <w:numPr>
          <w:ilvl w:val="1"/>
          <w:numId w:val="1"/>
        </w:numPr>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4482BD59" w14:textId="77777777" w:rsidR="001416BF" w:rsidRPr="00BD51B7" w:rsidRDefault="001416BF" w:rsidP="00547064">
      <w:pPr>
        <w:pStyle w:val="Nivel2"/>
        <w:numPr>
          <w:ilvl w:val="0"/>
          <w:numId w:val="0"/>
        </w:numPr>
        <w:spacing w:line="360" w:lineRule="auto"/>
        <w:ind w:left="858"/>
        <w:rPr>
          <w:rFonts w:ascii="Times New Roman" w:hAnsi="Times New Roman" w:cs="Times New Roman"/>
          <w:color w:val="auto"/>
          <w:sz w:val="24"/>
          <w:szCs w:val="24"/>
        </w:rPr>
      </w:pPr>
    </w:p>
    <w:p w14:paraId="15DA29FA" w14:textId="77777777" w:rsidR="003C7A23" w:rsidRPr="00412B1E" w:rsidRDefault="003C7A23" w:rsidP="0098210F">
      <w:pPr>
        <w:pStyle w:val="Nivel01"/>
      </w:pPr>
      <w:bookmarkStart w:id="44" w:name="_Toc135469233"/>
      <w:r w:rsidRPr="00412B1E">
        <w:t>DOS RECURSOS</w:t>
      </w:r>
      <w:bookmarkEnd w:id="44"/>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lastRenderedPageBreak/>
        <w:t>o prazo para a manifestação da intenção de recorrer não será inferior a 10 (dez) minutos.</w:t>
      </w:r>
      <w:bookmarkEnd w:id="45"/>
    </w:p>
    <w:bookmarkEnd w:id="46"/>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43153717" w14:textId="77777777" w:rsidR="00954E33" w:rsidRPr="00412B1E" w:rsidRDefault="00954E33" w:rsidP="00954E33">
      <w:pPr>
        <w:pStyle w:val="Nivel2"/>
        <w:numPr>
          <w:ilvl w:val="0"/>
          <w:numId w:val="0"/>
        </w:numPr>
        <w:spacing w:line="360" w:lineRule="auto"/>
        <w:ind w:left="858"/>
        <w:rPr>
          <w:rFonts w:ascii="Times New Roman" w:hAnsi="Times New Roman" w:cs="Times New Roman"/>
          <w:sz w:val="24"/>
          <w:szCs w:val="24"/>
        </w:rPr>
      </w:pPr>
    </w:p>
    <w:p w14:paraId="6948A72B" w14:textId="77777777" w:rsidR="003C7A23" w:rsidRPr="00412B1E" w:rsidRDefault="003C7A23" w:rsidP="0098210F">
      <w:pPr>
        <w:pStyle w:val="Nivel01"/>
      </w:pPr>
      <w:bookmarkStart w:id="47" w:name="_Toc135469234"/>
      <w:r w:rsidRPr="00412B1E">
        <w:t>DAS INFRAÇÕES ADMINISTRATIVAS E SANÇÕES</w:t>
      </w:r>
      <w:bookmarkEnd w:id="47"/>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8" w:name="_Ref114668085"/>
      <w:bookmarkStart w:id="49"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lastRenderedPageBreak/>
        <w:t>Salvo em decorrência de fato superveniente devidamente justificado, não mantiver a proposta em especial quando:</w:t>
      </w:r>
      <w:bookmarkEnd w:id="50"/>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 xml:space="preserve">e </w:t>
      </w:r>
      <w:r w:rsidR="00046722" w:rsidRPr="00547064">
        <w:rPr>
          <w:rFonts w:ascii="Times New Roman" w:hAnsi="Times New Roman" w:cs="Times New Roman"/>
          <w:color w:val="auto"/>
          <w:sz w:val="24"/>
          <w:szCs w:val="24"/>
        </w:rPr>
        <w:t>na</w:t>
      </w:r>
      <w:r w:rsidRPr="00547064">
        <w:rPr>
          <w:rFonts w:ascii="Times New Roman" w:hAnsi="Times New Roman" w:cs="Times New Roman"/>
          <w:color w:val="auto"/>
          <w:sz w:val="24"/>
          <w:szCs w:val="24"/>
        </w:rPr>
        <w:t xml:space="preserve"> </w:t>
      </w:r>
      <w:hyperlink r:id="rId49" w:history="1">
        <w:r w:rsidRPr="00547064">
          <w:rPr>
            <w:rStyle w:val="Hyperlink"/>
            <w:rFonts w:ascii="Times New Roman" w:hAnsi="Times New Roman" w:cs="Times New Roman"/>
            <w:color w:val="auto"/>
            <w:sz w:val="24"/>
            <w:szCs w:val="24"/>
            <w:u w:val="none"/>
          </w:rPr>
          <w:t>Lei nº 14.133, de 2021</w:t>
        </w:r>
      </w:hyperlink>
      <w:r w:rsidRPr="00547064">
        <w:rPr>
          <w:rFonts w:ascii="Times New Roman" w:hAnsi="Times New Roman" w:cs="Times New Roman"/>
          <w:color w:val="auto"/>
          <w:sz w:val="24"/>
          <w:szCs w:val="24"/>
        </w:rPr>
        <w:t xml:space="preserve">, a </w:t>
      </w:r>
      <w:r w:rsidRPr="00412B1E">
        <w:rPr>
          <w:rFonts w:ascii="Times New Roman" w:hAnsi="Times New Roman" w:cs="Times New Roman"/>
          <w:sz w:val="24"/>
          <w:szCs w:val="24"/>
        </w:rPr>
        <w:t xml:space="preserve">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6DEE36B8"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C7671A">
        <w:rPr>
          <w:rFonts w:ascii="Times New Roman" w:hAnsi="Times New Roman" w:cs="Times New Roman"/>
          <w:sz w:val="24"/>
          <w:szCs w:val="24"/>
        </w:rPr>
        <w:t>1</w:t>
      </w:r>
      <w:r w:rsidR="00DA5167">
        <w:rPr>
          <w:rFonts w:ascii="Times New Roman" w:hAnsi="Times New Roman" w:cs="Times New Roman"/>
          <w:sz w:val="24"/>
          <w:szCs w:val="24"/>
        </w:rPr>
        <w:t>8</w:t>
      </w:r>
      <w:r w:rsidR="002B0984" w:rsidRPr="00412B1E">
        <w:rPr>
          <w:rFonts w:ascii="Times New Roman" w:hAnsi="Times New Roman" w:cs="Times New Roman"/>
          <w:sz w:val="24"/>
          <w:szCs w:val="24"/>
        </w:rPr>
        <w:t xml:space="preserve"> – Das Sanções Administrativas e 1</w:t>
      </w:r>
      <w:r w:rsidR="00DA5167">
        <w:rPr>
          <w:rFonts w:ascii="Times New Roman" w:hAnsi="Times New Roman" w:cs="Times New Roman"/>
          <w:sz w:val="24"/>
          <w:szCs w:val="24"/>
        </w:rPr>
        <w:t>9</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quando não se justificar a imposição de penalidade mais grave, e impedirá o responsável de licitar e </w:t>
      </w:r>
      <w:r w:rsidRPr="00412B1E">
        <w:rPr>
          <w:rFonts w:ascii="Times New Roman" w:hAnsi="Times New Roman" w:cs="Times New Roman"/>
          <w:sz w:val="24"/>
          <w:szCs w:val="24"/>
        </w:rPr>
        <w:lastRenderedPageBreak/>
        <w:t>contratar no âmbito da Administração Pública direta e indireta do ente federativo a qual pertencer o órgão ou entidade, pelo prazo máximo de 3 (três) anos.</w:t>
      </w:r>
    </w:p>
    <w:p w14:paraId="291DE111" w14:textId="74B4BA72"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98210F">
      <w:pPr>
        <w:pStyle w:val="Nivel01"/>
      </w:pPr>
      <w:bookmarkStart w:id="57" w:name="_Toc135469235"/>
      <w:r w:rsidRPr="00412B1E">
        <w:t>DA IMPUGNAÇÃO AO EDITAL E DO PEDIDO DE ESCLARECIMENTO</w:t>
      </w:r>
      <w:bookmarkEnd w:id="57"/>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Acolhida a impugnação, será definida e publicada nova data para a realização do certame.</w:t>
      </w:r>
    </w:p>
    <w:p w14:paraId="3448077A" w14:textId="77777777" w:rsidR="003C7A23" w:rsidRPr="00412B1E" w:rsidRDefault="003C7A23" w:rsidP="0098210F">
      <w:pPr>
        <w:pStyle w:val="Nivel01"/>
      </w:pPr>
      <w:bookmarkStart w:id="58" w:name="_Toc135469236"/>
      <w:r w:rsidRPr="00412B1E">
        <w:t>DAS DISPOSIÇÕES GERAIS</w:t>
      </w:r>
      <w:bookmarkEnd w:id="58"/>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59"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3200564D" w14:textId="7130C3B9"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6D18744" w14:textId="34B43639" w:rsidR="00905CD8" w:rsidRPr="00905CD8" w:rsidRDefault="00905CD8" w:rsidP="00905CD8">
      <w:pPr>
        <w:pStyle w:val="Nivel2"/>
        <w:spacing w:line="360" w:lineRule="auto"/>
        <w:rPr>
          <w:rFonts w:ascii="Times New Roman" w:hAnsi="Times New Roman" w:cs="Times New Roman"/>
          <w:sz w:val="24"/>
          <w:szCs w:val="24"/>
        </w:rPr>
      </w:pPr>
      <w:r w:rsidRPr="00905CD8">
        <w:rPr>
          <w:rFonts w:ascii="Times New Roman" w:hAnsi="Times New Roman" w:cs="Times New Roman"/>
          <w:sz w:val="24"/>
          <w:szCs w:val="24"/>
        </w:rPr>
        <w:lastRenderedPageBreak/>
        <w:t>A Contratante deverá notificar os emitentes das garantias quanto ao início de processo administrativo para apuração de descumprimento de cláusulas contratuais</w:t>
      </w:r>
      <w:r>
        <w:rPr>
          <w:rFonts w:ascii="Times New Roman" w:hAnsi="Times New Roman" w:cs="Times New Roman"/>
          <w:sz w:val="24"/>
          <w:szCs w:val="24"/>
        </w:rPr>
        <w:t>.</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Os casos omissos, bem como as dúvidas suscitadas, serão dirimidas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55453951"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B</w:t>
      </w:r>
      <w:r w:rsidR="000E506B" w:rsidRPr="00412B1E">
        <w:rPr>
          <w:rFonts w:ascii="Times New Roman" w:eastAsia="MS Mincho" w:hAnsi="Times New Roman" w:cs="Times New Roman"/>
          <w:color w:val="000000"/>
        </w:rPr>
        <w:t xml:space="preserve">rasília,   </w:t>
      </w:r>
      <w:proofErr w:type="gramEnd"/>
      <w:r w:rsidR="000E506B" w:rsidRPr="00412B1E">
        <w:rPr>
          <w:rFonts w:ascii="Times New Roman" w:eastAsia="MS Mincho" w:hAnsi="Times New Roman" w:cs="Times New Roman"/>
          <w:color w:val="000000"/>
        </w:rPr>
        <w:t xml:space="preserve">de </w:t>
      </w:r>
      <w:r w:rsidR="00D44733" w:rsidRPr="00412B1E">
        <w:rPr>
          <w:rFonts w:ascii="Times New Roman" w:eastAsia="MS Mincho" w:hAnsi="Times New Roman" w:cs="Times New Roman"/>
          <w:color w:val="000000"/>
        </w:rPr>
        <w:t xml:space="preserve">     </w:t>
      </w:r>
      <w:proofErr w:type="spellStart"/>
      <w:r w:rsidR="00547064">
        <w:rPr>
          <w:rFonts w:ascii="Times New Roman" w:eastAsia="MS Mincho" w:hAnsi="Times New Roman" w:cs="Times New Roman"/>
          <w:color w:val="000000"/>
        </w:rPr>
        <w:t>de</w:t>
      </w:r>
      <w:proofErr w:type="spellEnd"/>
      <w:r w:rsidR="00547064">
        <w:rPr>
          <w:rFonts w:ascii="Times New Roman" w:eastAsia="MS Mincho" w:hAnsi="Times New Roman" w:cs="Times New Roman"/>
          <w:color w:val="000000"/>
        </w:rPr>
        <w:t xml:space="preserve"> 2024</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5AB13DB2"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1670DF">
        <w:rPr>
          <w:rFonts w:ascii="Times New Roman" w:hAnsi="Times New Roman" w:cs="Times New Roman"/>
          <w:b/>
          <w:u w:val="single"/>
        </w:rPr>
        <w:t>11</w:t>
      </w:r>
      <w:r w:rsidR="00B878B9">
        <w:rPr>
          <w:rFonts w:ascii="Times New Roman" w:hAnsi="Times New Roman" w:cs="Times New Roman"/>
          <w:b/>
          <w:u w:val="single"/>
        </w:rPr>
        <w:t>/2024</w:t>
      </w:r>
      <w:r w:rsidRPr="00412B1E">
        <w:rPr>
          <w:rFonts w:ascii="Times New Roman" w:hAnsi="Times New Roman" w:cs="Times New Roman"/>
          <w:b/>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29C83CE0"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874444" w:rsidRPr="00874444">
        <w:rPr>
          <w:rFonts w:ascii="Times New Roman" w:hAnsi="Times New Roman" w:cs="Times New Roman" w:hint="eastAsia"/>
          <w:b/>
          <w:bCs/>
          <w:u w:val="single"/>
        </w:rPr>
        <w:t>19.00.6300.0002680/2024-85</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692433A9" w14:textId="1243A601" w:rsidR="002D1780" w:rsidRPr="00412B1E" w:rsidRDefault="002D1780" w:rsidP="008D7862">
      <w:pPr>
        <w:pStyle w:val="PargrafodaLista"/>
        <w:spacing w:line="360" w:lineRule="auto"/>
        <w:ind w:left="0"/>
        <w:jc w:val="both"/>
        <w:rPr>
          <w:rFonts w:ascii="Times New Roman" w:eastAsia="Times New Roman" w:hAnsi="Times New Roman" w:cs="Times New Roman"/>
          <w:color w:val="000000"/>
        </w:rPr>
      </w:pPr>
    </w:p>
    <w:p w14:paraId="3B0B249A" w14:textId="77777777" w:rsidR="00C7671A" w:rsidRPr="00480EA7" w:rsidRDefault="00C7671A" w:rsidP="00C7671A">
      <w:pPr>
        <w:pStyle w:val="Default"/>
        <w:widowControl w:val="0"/>
        <w:spacing w:line="360" w:lineRule="auto"/>
        <w:jc w:val="center"/>
        <w:rPr>
          <w:rFonts w:eastAsia="Times New Roman"/>
          <w:color w:val="auto"/>
        </w:rPr>
      </w:pPr>
    </w:p>
    <w:p w14:paraId="70038C77"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5330AF8F" w14:textId="3CCB3E89" w:rsidR="00DE7AAD" w:rsidRDefault="00DE7AAD" w:rsidP="00DE7AAD">
      <w:pPr>
        <w:pStyle w:val="Default"/>
        <w:numPr>
          <w:ilvl w:val="1"/>
          <w:numId w:val="13"/>
        </w:numPr>
        <w:spacing w:line="360" w:lineRule="auto"/>
        <w:ind w:left="0" w:firstLine="720"/>
        <w:jc w:val="both"/>
      </w:pPr>
      <w:r w:rsidRPr="520BC611">
        <w:rPr>
          <w:rFonts w:eastAsia="Times New Roman"/>
          <w:color w:val="auto"/>
        </w:rPr>
        <w:t xml:space="preserve">Contratação de 11 subscrições </w:t>
      </w:r>
      <w:r w:rsidR="00677C69">
        <w:rPr>
          <w:rFonts w:eastAsia="Times New Roman"/>
          <w:color w:val="auto"/>
        </w:rPr>
        <w:t>anuais</w:t>
      </w:r>
      <w:r w:rsidRPr="520BC611">
        <w:rPr>
          <w:rFonts w:eastAsia="Times New Roman"/>
          <w:color w:val="auto"/>
        </w:rPr>
        <w:t xml:space="preserve"> da ferramenta Microsoft Power BI Pro</w:t>
      </w:r>
      <w:r>
        <w:rPr>
          <w:rFonts w:eastAsia="Times New Roman"/>
          <w:color w:val="auto"/>
        </w:rPr>
        <w:t>,</w:t>
      </w:r>
      <w:r w:rsidRPr="005533A0">
        <w:rPr>
          <w:rFonts w:eastAsia="Times New Roman"/>
          <w:color w:val="auto"/>
        </w:rPr>
        <w:t xml:space="preserve"> incluindo serviço de suporte e de atualização, de acordo com as especificações e definições </w:t>
      </w:r>
      <w:r w:rsidRPr="00DE7AAD">
        <w:rPr>
          <w:rFonts w:eastAsia="Times New Roman"/>
          <w:color w:val="auto"/>
        </w:rPr>
        <w:t xml:space="preserve">constantes </w:t>
      </w:r>
      <w:r w:rsidRPr="005533A0">
        <w:rPr>
          <w:rFonts w:eastAsia="Times New Roman"/>
          <w:color w:val="auto"/>
        </w:rPr>
        <w:t>deste Termo de Referência.</w:t>
      </w:r>
    </w:p>
    <w:p w14:paraId="0DCBE462" w14:textId="77777777" w:rsidR="00DE7AAD" w:rsidRDefault="00DE7AAD" w:rsidP="00DE7AAD">
      <w:pPr>
        <w:pStyle w:val="Default"/>
        <w:spacing w:line="360" w:lineRule="auto"/>
        <w:ind w:left="720"/>
        <w:jc w:val="both"/>
        <w:rPr>
          <w:rFonts w:eastAsia="Times New Roman"/>
          <w:color w:val="auto"/>
        </w:rPr>
      </w:pPr>
    </w:p>
    <w:p w14:paraId="62053880" w14:textId="77777777" w:rsidR="00DE7AAD" w:rsidRPr="00966F30"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7D55697A" w14:textId="77777777" w:rsidR="00DE7AAD" w:rsidRDefault="00DE7AAD" w:rsidP="00DE7AAD">
      <w:pPr>
        <w:pStyle w:val="Default"/>
        <w:numPr>
          <w:ilvl w:val="1"/>
          <w:numId w:val="13"/>
        </w:numPr>
        <w:spacing w:line="360" w:lineRule="auto"/>
        <w:ind w:left="90" w:firstLine="0"/>
        <w:jc w:val="both"/>
        <w:rPr>
          <w:rFonts w:eastAsiaTheme="minorEastAsia"/>
          <w:b/>
          <w:bCs/>
          <w:color w:val="auto"/>
        </w:rPr>
      </w:pPr>
      <w:r w:rsidRPr="520BC611">
        <w:rPr>
          <w:rFonts w:eastAsiaTheme="minorEastAsia"/>
          <w:b/>
          <w:bCs/>
          <w:color w:val="auto"/>
        </w:rPr>
        <w:t>Da Fundamentação da Contratação</w:t>
      </w:r>
    </w:p>
    <w:p w14:paraId="50BC6B80" w14:textId="77777777" w:rsidR="00DE7AAD" w:rsidRPr="006F753A"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Instituída mediante Resolução n° 257, de 14 de março de 2023, o MP Digital integra a estrutura da Comissão de Planejamento Estratégico – CPE e visa estabelecer eixos de atuação do CNMP que possam contribuir para fomentar a inovação digital em todo o Ministério Público, tendo como diretrizes fortalecer a identidade nacional; zelar pela autonomia institucional das unidades e ramos; promover a atuação orientada por dados; e fomentar a atuação integrada e colaborativa.</w:t>
      </w:r>
    </w:p>
    <w:p w14:paraId="6774E2D7" w14:textId="77777777" w:rsidR="00DE7AAD" w:rsidRPr="006F753A"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Já em 30 de outubro de 2023, foi firmado o contrato CNMP Nº 19/2023 para contratação de empresa especializada na prestação de serviço de computação em nuvem, mediante aquisição de créditos de nuvem, serviço de suporte contínuo e serviços profissionais. Hoje, esse contrato é o principal meio de suporte e alavancagem de alguns dos eixos de ação do MP Digital como, por exemplo, a Base de Dados Processuais e o Catálogo de Base de Dados.</w:t>
      </w:r>
    </w:p>
    <w:p w14:paraId="0A2F4E0A" w14:textId="77777777" w:rsidR="00DE7AAD" w:rsidRPr="006F753A"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 xml:space="preserve">De forma resumida, a Base de Dados Processuais consiste na coleta de movimentações, assuntos e classes de processos judiciais e extrajudiciais de todo o Ministério Público Brasileiro, produzindo um volume extraordinário de informações e hospedada em uma plataforma de Big Data, capaz de processar os novos ativos de dados de forma elástica, robusta e ágil. Por sua vez, o Catálogo </w:t>
      </w:r>
      <w:r w:rsidRPr="520BC611">
        <w:rPr>
          <w:rFonts w:eastAsiaTheme="minorEastAsia"/>
          <w:color w:val="auto"/>
        </w:rPr>
        <w:lastRenderedPageBreak/>
        <w:t>de Base de Dados consiste na troca de “produtos de dados” entre os ramos do Ministério Público, por meio de uma camada de governança descentralizada, em que cada unidade concede acesso as suas fontes de dados, em favor da unidade ministerial requerente.</w:t>
      </w:r>
    </w:p>
    <w:p w14:paraId="53D199BE" w14:textId="77777777" w:rsidR="00DE7AAD" w:rsidRPr="006F753A"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Diante desse contexto e com o avanço técnico do Projeto MP Digital, foi observada a necessidade de adoção de uma solução em que os relatórios analíticos e painéis de informação que pudessem ser embutidos e livremente visualizados pelo público externo dentro dos Portais do CNMP como forma de prestação de contas públicas, dentre outras.</w:t>
      </w:r>
    </w:p>
    <w:p w14:paraId="2B03EC23" w14:textId="77777777" w:rsidR="00DE7AAD" w:rsidRPr="006F753A"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 xml:space="preserve">Por sua vez, é sabido que as nuvens públicas fornecem suas próprias soluções de visualização de dados com alto grau de integração com os demais recursos de nuvens. </w:t>
      </w:r>
      <w:r>
        <w:rPr>
          <w:rFonts w:eastAsiaTheme="minorEastAsia"/>
          <w:color w:val="auto"/>
        </w:rPr>
        <w:t>Com efeito</w:t>
      </w:r>
      <w:r w:rsidRPr="520BC611">
        <w:rPr>
          <w:rFonts w:eastAsiaTheme="minorEastAsia"/>
          <w:color w:val="auto"/>
        </w:rPr>
        <w:t>, adotar uma solução de visualização de dados nativa de uma nuvem pública implica baixa latência de transferência de dados, modelo de segurança simplificado, governança de dados detalhada e, como regra, um custo reduzido em relação às soluções tradicionais, sobretudo quando há exigência de disponibilização de painéis de acesso público.</w:t>
      </w:r>
    </w:p>
    <w:p w14:paraId="5086B396" w14:textId="77777777" w:rsidR="00DE7AAD"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 xml:space="preserve">Para tanto, em tese, seria necessário apenas criar o serviço de visualização de dados e consumi-lo em forma de créditos de nuvem, assim como muitos outros recursos disponíveis na plataforma virtual. Contudo, nem todos os provedores seguem esse padrão. É o caso do serviço da Microsoft Azure, denominado Power BI </w:t>
      </w:r>
      <w:proofErr w:type="spellStart"/>
      <w:r w:rsidRPr="520BC611">
        <w:rPr>
          <w:rFonts w:eastAsiaTheme="minorEastAsia"/>
          <w:color w:val="auto"/>
        </w:rPr>
        <w:t>Embedded</w:t>
      </w:r>
      <w:proofErr w:type="spellEnd"/>
      <w:r w:rsidRPr="520BC611">
        <w:rPr>
          <w:rFonts w:eastAsiaTheme="minorEastAsia"/>
          <w:color w:val="auto"/>
        </w:rPr>
        <w:t>, que necessita de uma aquisição mínima de subscrições do tipo Power BI Pro, exclusiva para a criação de visualização de dados que devem ser disponibilizadas para o público externo.</w:t>
      </w:r>
    </w:p>
    <w:p w14:paraId="5AA45629" w14:textId="77777777" w:rsidR="00DE7AAD" w:rsidRDefault="00DE7AAD" w:rsidP="00DE7AAD">
      <w:pPr>
        <w:pStyle w:val="Default"/>
        <w:numPr>
          <w:ilvl w:val="2"/>
          <w:numId w:val="13"/>
        </w:numPr>
        <w:spacing w:line="360" w:lineRule="auto"/>
        <w:ind w:left="90" w:firstLine="0"/>
        <w:jc w:val="both"/>
        <w:rPr>
          <w:rFonts w:eastAsiaTheme="minorEastAsia"/>
          <w:color w:val="auto"/>
        </w:rPr>
      </w:pPr>
      <w:r w:rsidRPr="520BC611">
        <w:rPr>
          <w:rFonts w:eastAsiaTheme="minorEastAsia"/>
          <w:color w:val="auto"/>
        </w:rPr>
        <w:t xml:space="preserve">Essa aquisição reforça o Projeto MP Digital que tem demonstrado avanços significativos na promoção da inovação digital no Ministério Público. Através da contratação de serviços especializados de computação em nuvem e a implementação de ferramentas como a Base de Dados Processuais e o Catálogo de Base de Dados, o projeto tem possibilitado uma atuação mais integrada, colaborativa e orientada por dados. A necessidade de adotar uma solução de visualização de dados que permita a disponibilização de relatórios analíticos e painéis de </w:t>
      </w:r>
      <w:r w:rsidRPr="00B069B2">
        <w:rPr>
          <w:rFonts w:eastAsiaTheme="minorEastAsia"/>
          <w:color w:val="auto"/>
        </w:rPr>
        <w:t>informação</w:t>
      </w:r>
      <w:r w:rsidRPr="520BC611">
        <w:rPr>
          <w:rFonts w:eastAsiaTheme="minorEastAsia"/>
          <w:color w:val="auto"/>
        </w:rPr>
        <w:t xml:space="preserve"> ao público externo evidencia o compromisso do CNMP com a transparência e a prestação de contas públicas. Dessa forma, a jornada digital do Ministério Público continua, com o objetivo de fortalecer sua identidade nacional e zelar pela autonomia institucional de suas unidades e ramos.</w:t>
      </w:r>
    </w:p>
    <w:p w14:paraId="6D8A4679" w14:textId="77777777" w:rsidR="00DE7AAD" w:rsidRPr="00BA3376" w:rsidRDefault="00DE7AAD" w:rsidP="00DE7AAD">
      <w:pPr>
        <w:pStyle w:val="Default"/>
        <w:numPr>
          <w:ilvl w:val="2"/>
          <w:numId w:val="13"/>
        </w:numPr>
        <w:spacing w:line="360" w:lineRule="auto"/>
        <w:ind w:left="90" w:firstLine="0"/>
        <w:jc w:val="both"/>
        <w:rPr>
          <w:rFonts w:eastAsiaTheme="minorEastAsia"/>
          <w:color w:val="auto"/>
        </w:rPr>
      </w:pPr>
      <w:r>
        <w:rPr>
          <w:rFonts w:eastAsia="Times New Roman"/>
          <w:color w:val="auto"/>
        </w:rPr>
        <w:lastRenderedPageBreak/>
        <w:t>Adicionalmente, caso necessário, a</w:t>
      </w:r>
      <w:r w:rsidRPr="00A728B1">
        <w:rPr>
          <w:rFonts w:eastAsia="Times New Roman"/>
          <w:color w:val="auto"/>
        </w:rPr>
        <w:t xml:space="preserve"> </w:t>
      </w:r>
      <w:r>
        <w:rPr>
          <w:rFonts w:eastAsia="Times New Roman"/>
          <w:color w:val="auto"/>
        </w:rPr>
        <w:t>f</w:t>
      </w:r>
      <w:r w:rsidRPr="00A728B1">
        <w:rPr>
          <w:rFonts w:eastAsia="Times New Roman"/>
          <w:color w:val="auto"/>
        </w:rPr>
        <w:t xml:space="preserve">undamentação da </w:t>
      </w:r>
      <w:r>
        <w:rPr>
          <w:rFonts w:eastAsia="Times New Roman"/>
          <w:color w:val="auto"/>
        </w:rPr>
        <w:t>c</w:t>
      </w:r>
      <w:r w:rsidRPr="00A728B1">
        <w:rPr>
          <w:rFonts w:eastAsia="Times New Roman"/>
          <w:color w:val="auto"/>
        </w:rPr>
        <w:t xml:space="preserve">ontratação e de seus quantitativos está </w:t>
      </w:r>
      <w:r w:rsidRPr="00871BA7">
        <w:rPr>
          <w:rFonts w:eastAsia="Times New Roman"/>
          <w:color w:val="auto"/>
        </w:rPr>
        <w:t>pormenorizada</w:t>
      </w:r>
      <w:r w:rsidRPr="00A728B1">
        <w:rPr>
          <w:rFonts w:eastAsia="Times New Roman"/>
          <w:color w:val="auto"/>
        </w:rPr>
        <w:t xml:space="preserve"> em </w:t>
      </w:r>
      <w:r>
        <w:rPr>
          <w:rFonts w:eastAsia="Times New Roman"/>
          <w:color w:val="auto"/>
        </w:rPr>
        <w:t>t</w:t>
      </w:r>
      <w:r w:rsidRPr="00A728B1">
        <w:rPr>
          <w:rFonts w:eastAsia="Times New Roman"/>
          <w:color w:val="auto"/>
        </w:rPr>
        <w:t>ópico específico dos Estudos Técnicos Preliminares</w:t>
      </w:r>
      <w:r>
        <w:rPr>
          <w:rFonts w:eastAsia="Times New Roman"/>
          <w:color w:val="auto"/>
        </w:rPr>
        <w:t>-</w:t>
      </w:r>
      <w:r w:rsidRPr="00A728B1">
        <w:rPr>
          <w:rFonts w:eastAsia="Times New Roman"/>
          <w:color w:val="auto"/>
        </w:rPr>
        <w:t xml:space="preserve">ETP, </w:t>
      </w:r>
      <w:r>
        <w:rPr>
          <w:rFonts w:eastAsia="Times New Roman"/>
          <w:color w:val="auto"/>
        </w:rPr>
        <w:t>no</w:t>
      </w:r>
      <w:r w:rsidRPr="00A728B1">
        <w:rPr>
          <w:rFonts w:eastAsia="Times New Roman"/>
          <w:color w:val="auto"/>
        </w:rPr>
        <w:t xml:space="preserve"> </w:t>
      </w:r>
      <w:r>
        <w:rPr>
          <w:rFonts w:eastAsia="Times New Roman"/>
          <w:color w:val="auto"/>
        </w:rPr>
        <w:t>processo</w:t>
      </w:r>
      <w:r w:rsidRPr="00A728B1">
        <w:rPr>
          <w:rFonts w:eastAsia="Times New Roman"/>
          <w:color w:val="auto"/>
        </w:rPr>
        <w:t xml:space="preserve"> SEI </w:t>
      </w:r>
      <w:r w:rsidRPr="00AB2A8F">
        <w:rPr>
          <w:rFonts w:eastAsia="Times New Roman"/>
          <w:color w:val="auto"/>
        </w:rPr>
        <w:t>19.00.6300.0002680/2024-85</w:t>
      </w:r>
      <w:r>
        <w:rPr>
          <w:rFonts w:eastAsia="Times New Roman"/>
          <w:color w:val="auto"/>
        </w:rPr>
        <w:t>, documento</w:t>
      </w:r>
      <w:r w:rsidRPr="00A728B1">
        <w:rPr>
          <w:rFonts w:eastAsia="Times New Roman"/>
          <w:color w:val="auto"/>
        </w:rPr>
        <w:t>1025199.</w:t>
      </w:r>
    </w:p>
    <w:p w14:paraId="6CBE7927" w14:textId="77777777" w:rsidR="00DE7AAD" w:rsidRPr="00966F30" w:rsidRDefault="00DE7AAD" w:rsidP="00DE7AAD">
      <w:pPr>
        <w:pStyle w:val="PargrafodaLista"/>
        <w:numPr>
          <w:ilvl w:val="1"/>
          <w:numId w:val="13"/>
        </w:numPr>
        <w:spacing w:line="360" w:lineRule="auto"/>
        <w:ind w:left="90" w:firstLine="0"/>
        <w:jc w:val="both"/>
        <w:rPr>
          <w:rFonts w:ascii="Times New Roman" w:hAnsi="Times New Roman" w:cs="Times New Roman"/>
          <w:b/>
          <w:bCs/>
        </w:rPr>
      </w:pPr>
      <w:r w:rsidRPr="520BC611">
        <w:rPr>
          <w:rFonts w:ascii="Times New Roman" w:hAnsi="Times New Roman" w:cs="Times New Roman"/>
          <w:b/>
          <w:bCs/>
        </w:rPr>
        <w:t>Da Conexão Entre a Contratação e o Planejamento Existente</w:t>
      </w:r>
    </w:p>
    <w:p w14:paraId="623ACE45" w14:textId="77777777" w:rsidR="00DE7AAD" w:rsidRPr="00966F30" w:rsidRDefault="00DE7AAD" w:rsidP="00DE7AAD">
      <w:pPr>
        <w:pStyle w:val="PargrafodaLista"/>
        <w:spacing w:line="360" w:lineRule="auto"/>
        <w:ind w:left="90"/>
        <w:jc w:val="both"/>
        <w:rPr>
          <w:rFonts w:ascii="Times New Roman" w:hAnsi="Times New Roman" w:cs="Times New Roman"/>
        </w:rPr>
      </w:pPr>
      <w:r w:rsidRPr="520BC611">
        <w:rPr>
          <w:rFonts w:ascii="Times New Roman" w:hAnsi="Times New Roman" w:cs="Times New Roman"/>
        </w:rPr>
        <w:t xml:space="preserve">A presente contratação está registrada junto ao Plano de Gestão 2024 do CNMP no Plano Anual de Contratação – PAC – </w:t>
      </w:r>
      <w:r>
        <w:rPr>
          <w:rFonts w:ascii="Times New Roman" w:hAnsi="Times New Roman" w:cs="Times New Roman"/>
        </w:rPr>
        <w:t>e suas atualizações</w:t>
      </w:r>
      <w:r w:rsidRPr="520BC611">
        <w:rPr>
          <w:rFonts w:ascii="Times New Roman" w:hAnsi="Times New Roman" w:cs="Times New Roman"/>
        </w:rPr>
        <w:t xml:space="preserve">, como ação </w:t>
      </w:r>
      <w:r w:rsidRPr="009769AE">
        <w:rPr>
          <w:rFonts w:ascii="Times New Roman" w:hAnsi="Times New Roman" w:cs="Times New Roman"/>
        </w:rPr>
        <w:t>PG_</w:t>
      </w:r>
      <w:r w:rsidRPr="520BC611">
        <w:rPr>
          <w:rFonts w:ascii="Times New Roman" w:hAnsi="Times New Roman" w:cs="Times New Roman"/>
        </w:rPr>
        <w:t>24_STI_038 – MP Digital – Visualização de Dados.</w:t>
      </w:r>
    </w:p>
    <w:p w14:paraId="050805B6" w14:textId="77777777" w:rsidR="00DE7AAD" w:rsidRPr="00966F30" w:rsidRDefault="00DE7AAD" w:rsidP="00DE7AAD">
      <w:pPr>
        <w:pStyle w:val="PargrafodaLista"/>
        <w:numPr>
          <w:ilvl w:val="1"/>
          <w:numId w:val="13"/>
        </w:numPr>
        <w:spacing w:line="360" w:lineRule="auto"/>
        <w:ind w:left="90" w:firstLine="0"/>
        <w:jc w:val="both"/>
        <w:rPr>
          <w:rFonts w:ascii="Times New Roman" w:hAnsi="Times New Roman" w:cs="Times New Roman"/>
          <w:b/>
          <w:bCs/>
        </w:rPr>
      </w:pPr>
      <w:r w:rsidRPr="520BC611">
        <w:rPr>
          <w:rFonts w:ascii="Times New Roman" w:hAnsi="Times New Roman" w:cs="Times New Roman"/>
          <w:b/>
          <w:bCs/>
        </w:rPr>
        <w:t>Do Serviço Contínuo e do Prazo Plurianual do Contrato</w:t>
      </w:r>
    </w:p>
    <w:p w14:paraId="1FCFC606" w14:textId="77777777" w:rsidR="00DE7AAD" w:rsidRPr="00FF195B"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520BC611">
        <w:rPr>
          <w:rFonts w:ascii="Times New Roman" w:eastAsia="Times New Roman" w:hAnsi="Times New Roman" w:cs="Times New Roman"/>
        </w:rPr>
        <w:t xml:space="preserve">As subscrições contratadas devem fornecer acesso a solução de visualização de dados, bem como, a capacidade de compartilhar e colaborar com os relatórios publicados pela equipe técnica, com o respectivo serviço de suporte e de atualização, o qual visa manter - sem interrupções – as publicações do Projeto MP Digital. </w:t>
      </w:r>
    </w:p>
    <w:p w14:paraId="00ECA2C9" w14:textId="77777777" w:rsidR="00DE7AAD"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520BC611">
        <w:rPr>
          <w:rFonts w:ascii="Times New Roman" w:eastAsia="Times New Roman" w:hAnsi="Times New Roman" w:cs="Times New Roman"/>
        </w:rPr>
        <w:t>No caso concreto, temos uma prestação de serviço de natureza contínua pois, além de habilitar funções institucionais, há necessidade de prestação habitual, sob pena de a sua paralisação comprometer o desempenho das atividades finalísticas do CNMP.</w:t>
      </w:r>
    </w:p>
    <w:p w14:paraId="112D9AE4" w14:textId="77777777" w:rsidR="00DE7AAD"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005533A0">
        <w:rPr>
          <w:rFonts w:ascii="Times New Roman" w:eastAsia="Times New Roman" w:hAnsi="Times New Roman" w:cs="Times New Roman"/>
        </w:rPr>
        <w:t xml:space="preserve">Considerando que não existe previsão da extinção desta demanda, somando-se, ainda, o custo da otimização/redução de trabalho em múltiplas equipes envolvidas </w:t>
      </w:r>
      <w:r>
        <w:rPr>
          <w:rFonts w:ascii="Times New Roman" w:eastAsia="Times New Roman" w:hAnsi="Times New Roman" w:cs="Times New Roman"/>
        </w:rPr>
        <w:t>em um processo de</w:t>
      </w:r>
      <w:r w:rsidRPr="005533A0">
        <w:rPr>
          <w:rFonts w:ascii="Times New Roman" w:eastAsia="Times New Roman" w:hAnsi="Times New Roman" w:cs="Times New Roman"/>
        </w:rPr>
        <w:t xml:space="preserve"> contratação, comprova-se economicamente vantajosa a contratação plurianual em detrimento a anual. </w:t>
      </w:r>
    </w:p>
    <w:p w14:paraId="1D9BD434" w14:textId="77777777" w:rsidR="00DE7AAD" w:rsidRPr="007C072E"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00694F74">
        <w:rPr>
          <w:rFonts w:ascii="Times New Roman" w:eastAsia="Times New Roman" w:hAnsi="Times New Roman" w:cs="Times New Roman"/>
        </w:rPr>
        <w:t>Portanto, registra-se que o Contrato terá vigência de 5 (cinco) anos</w:t>
      </w:r>
      <w:r>
        <w:rPr>
          <w:rFonts w:ascii="Times New Roman" w:eastAsia="Times New Roman" w:hAnsi="Times New Roman" w:cs="Times New Roman"/>
        </w:rPr>
        <w:t>,</w:t>
      </w:r>
      <w:r w:rsidRPr="00694F74">
        <w:rPr>
          <w:rFonts w:ascii="Times New Roman" w:eastAsia="Times New Roman" w:hAnsi="Times New Roman" w:cs="Times New Roman"/>
        </w:rPr>
        <w:t xml:space="preserve"> podendo a critério da Administração, ser prorrogado sucessivamente, até o limite de 10 (dez) anos, conforme artigos 106 e 107 da Lei 14.133/2021.</w:t>
      </w:r>
      <w:r>
        <w:rPr>
          <w:rFonts w:ascii="Times New Roman" w:eastAsia="Times New Roman" w:hAnsi="Times New Roman" w:cs="Times New Roman"/>
        </w:rPr>
        <w:t xml:space="preserve"> Além disso, observa-se o inciso III do artigo 106, qual seja: “</w:t>
      </w:r>
      <w:r w:rsidRPr="00715925">
        <w:rPr>
          <w:rFonts w:ascii="Times New Roman" w:eastAsia="Times New Roman" w:hAnsi="Times New Roman" w:cs="Times New Roman"/>
          <w:i/>
          <w:iCs/>
        </w:rPr>
        <w:t>a Administração terá a opção de extinguir o contrato, sem ônus, quando não dispuser de créditos orçamentários para sua continuidade ou quando entender que o contrato não mais lhe oferece vantagem.</w:t>
      </w:r>
      <w:r>
        <w:rPr>
          <w:rFonts w:ascii="Times New Roman" w:eastAsia="Times New Roman" w:hAnsi="Times New Roman" w:cs="Times New Roman"/>
        </w:rPr>
        <w:t>”</w:t>
      </w:r>
    </w:p>
    <w:p w14:paraId="7E2896C8" w14:textId="77777777" w:rsidR="00DE7AAD" w:rsidRPr="00BC464F" w:rsidRDefault="00DE7AAD" w:rsidP="00DE7AAD">
      <w:pPr>
        <w:pStyle w:val="PargrafodaLista"/>
        <w:numPr>
          <w:ilvl w:val="1"/>
          <w:numId w:val="13"/>
        </w:numPr>
        <w:spacing w:line="360" w:lineRule="auto"/>
        <w:ind w:left="90" w:firstLine="0"/>
        <w:jc w:val="both"/>
        <w:rPr>
          <w:rFonts w:ascii="Times New Roman" w:eastAsia="Times New Roman" w:hAnsi="Times New Roman" w:cs="Times New Roman"/>
          <w:b/>
          <w:bCs/>
        </w:rPr>
      </w:pPr>
      <w:r w:rsidRPr="520BC611">
        <w:rPr>
          <w:rFonts w:ascii="Times New Roman" w:hAnsi="Times New Roman" w:cs="Times New Roman"/>
          <w:b/>
          <w:bCs/>
        </w:rPr>
        <w:t>Da Ausência de Critérios de Sustentabilidade</w:t>
      </w:r>
    </w:p>
    <w:p w14:paraId="762D6E93" w14:textId="77777777" w:rsidR="00DE7AAD" w:rsidRPr="00BC464F"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520BC611">
        <w:rPr>
          <w:rFonts w:ascii="Times New Roman" w:eastAsia="Times New Roman" w:hAnsi="Times New Roman" w:cs="Times New Roman"/>
        </w:rPr>
        <w:t>Por se tratar de um serviço prestado na forma de subscrições de software, não há impacto ambiental no desenvolvimento das atividades previstas neste TR. Ainda, não há impressão ou utilização de recursos que comprometam a sustentabilidade ou produzam significativo impacto ambiental.</w:t>
      </w:r>
    </w:p>
    <w:p w14:paraId="47F805FF" w14:textId="77777777" w:rsidR="00DE7AAD" w:rsidRPr="0050002E" w:rsidRDefault="00DE7AAD" w:rsidP="00DE7AAD">
      <w:pPr>
        <w:pStyle w:val="PargrafodaLista"/>
        <w:numPr>
          <w:ilvl w:val="1"/>
          <w:numId w:val="13"/>
        </w:numPr>
        <w:spacing w:line="360" w:lineRule="auto"/>
        <w:ind w:left="90" w:firstLine="0"/>
        <w:jc w:val="both"/>
        <w:rPr>
          <w:rFonts w:ascii="Times New Roman" w:eastAsia="Times New Roman" w:hAnsi="Times New Roman" w:cs="Times New Roman"/>
        </w:rPr>
      </w:pPr>
      <w:r w:rsidRPr="0050002E">
        <w:rPr>
          <w:rFonts w:ascii="Times New Roman" w:eastAsia="Times New Roman" w:hAnsi="Times New Roman" w:cs="Times New Roman"/>
          <w:b/>
          <w:bCs/>
        </w:rPr>
        <w:t xml:space="preserve"> Do parcelamento ou não do objeto</w:t>
      </w:r>
    </w:p>
    <w:p w14:paraId="110AE693" w14:textId="77777777" w:rsidR="00DE7AAD" w:rsidRPr="0050002E"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0050002E">
        <w:rPr>
          <w:rFonts w:ascii="Times New Roman" w:eastAsia="Times New Roman" w:hAnsi="Times New Roman" w:cs="Times New Roman"/>
        </w:rPr>
        <w:lastRenderedPageBreak/>
        <w:t>Quanto ao objeto deste Termo de Referência, verifica-se que se trata da contratação de item único, portanto, prescinde de justificativa, respeitando o entendimento da Súmula TCU 247, que obriga a adjudicação por item como regra.</w:t>
      </w:r>
    </w:p>
    <w:p w14:paraId="6A3C4E32" w14:textId="77777777" w:rsidR="00DE7AAD" w:rsidRPr="0050002E" w:rsidRDefault="00DE7AAD" w:rsidP="00DE7AAD">
      <w:pPr>
        <w:pStyle w:val="PargrafodaLista"/>
        <w:numPr>
          <w:ilvl w:val="1"/>
          <w:numId w:val="13"/>
        </w:numPr>
        <w:spacing w:line="360" w:lineRule="auto"/>
        <w:ind w:left="90" w:firstLine="0"/>
        <w:jc w:val="both"/>
        <w:rPr>
          <w:rFonts w:ascii="Times New Roman" w:eastAsia="Times New Roman" w:hAnsi="Times New Roman" w:cs="Times New Roman"/>
        </w:rPr>
      </w:pPr>
      <w:r w:rsidRPr="0050002E">
        <w:rPr>
          <w:rFonts w:ascii="Times New Roman" w:eastAsia="Times New Roman" w:hAnsi="Times New Roman" w:cs="Times New Roman"/>
          <w:b/>
          <w:bCs/>
        </w:rPr>
        <w:t>Da natureza do objeto</w:t>
      </w:r>
    </w:p>
    <w:p w14:paraId="2690C83B" w14:textId="77777777" w:rsidR="00DE7AAD" w:rsidRPr="0050002E" w:rsidRDefault="00DE7AAD" w:rsidP="00DE7AAD">
      <w:pPr>
        <w:pStyle w:val="PargrafodaLista"/>
        <w:numPr>
          <w:ilvl w:val="2"/>
          <w:numId w:val="13"/>
        </w:numPr>
        <w:spacing w:line="360" w:lineRule="auto"/>
        <w:ind w:left="90" w:firstLine="0"/>
        <w:jc w:val="both"/>
        <w:rPr>
          <w:rFonts w:ascii="Times New Roman" w:eastAsia="Times New Roman" w:hAnsi="Times New Roman" w:cs="Times New Roman"/>
        </w:rPr>
      </w:pPr>
      <w:r w:rsidRPr="0050002E">
        <w:rPr>
          <w:rFonts w:ascii="Times New Roman" w:eastAsia="Times New Roman" w:hAnsi="Times New Roman" w:cs="Times New Roman"/>
        </w:rPr>
        <w:t>O serviço, objeto deste termo de referência, é considerado comum, pois os padrões de desempenho e qualidade podem ser objetivamente definidos por meio de especificações usuais de mercado, portanto, enquadra-se na categoria de bens e serviços comuns de que trata o inciso XIII, art. 6º, da Lei nº 14.133/2021.</w:t>
      </w:r>
    </w:p>
    <w:p w14:paraId="1B5E40C6" w14:textId="77777777" w:rsidR="00DE7AAD" w:rsidRPr="00C275FA" w:rsidRDefault="00DE7AAD" w:rsidP="00DE7AAD">
      <w:pPr>
        <w:pStyle w:val="Default"/>
        <w:spacing w:line="360" w:lineRule="auto"/>
        <w:ind w:firstLine="720"/>
        <w:jc w:val="both"/>
        <w:rPr>
          <w:rFonts w:eastAsia="Times New Roman"/>
          <w:color w:val="auto"/>
        </w:rPr>
      </w:pPr>
    </w:p>
    <w:p w14:paraId="09E7AE65"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181A1097" w14:textId="77777777" w:rsidR="00DE7AAD" w:rsidRDefault="00DE7AAD" w:rsidP="00DE7AAD">
      <w:pPr>
        <w:pStyle w:val="Default"/>
        <w:spacing w:line="360" w:lineRule="auto"/>
        <w:jc w:val="both"/>
        <w:rPr>
          <w:rFonts w:eastAsia="Times New Roman"/>
          <w:color w:val="auto"/>
        </w:rPr>
      </w:pPr>
    </w:p>
    <w:p w14:paraId="3AFB37AA" w14:textId="77777777" w:rsidR="00DE7AAD" w:rsidRPr="00A40332" w:rsidRDefault="00DE7AAD" w:rsidP="00DE7AAD">
      <w:pPr>
        <w:pStyle w:val="Default"/>
        <w:numPr>
          <w:ilvl w:val="1"/>
          <w:numId w:val="13"/>
        </w:numPr>
        <w:spacing w:line="360" w:lineRule="auto"/>
        <w:ind w:left="0" w:firstLine="0"/>
        <w:jc w:val="both"/>
        <w:rPr>
          <w:rFonts w:eastAsia="Times New Roman"/>
          <w:color w:val="auto"/>
        </w:rPr>
      </w:pPr>
      <w:r>
        <w:rPr>
          <w:rFonts w:eastAsia="Times New Roman"/>
          <w:color w:val="auto"/>
        </w:rPr>
        <w:t>Onze (11)</w:t>
      </w:r>
      <w:r w:rsidRPr="5FD39F9D">
        <w:rPr>
          <w:rFonts w:eastAsia="Times New Roman"/>
          <w:color w:val="auto"/>
        </w:rPr>
        <w:t xml:space="preserve"> subscrições de software na nuvem Power B</w:t>
      </w:r>
      <w:r>
        <w:rPr>
          <w:rFonts w:eastAsia="Times New Roman"/>
          <w:color w:val="auto"/>
        </w:rPr>
        <w:t>I</w:t>
      </w:r>
      <w:r w:rsidRPr="5FD39F9D">
        <w:rPr>
          <w:rFonts w:eastAsia="Times New Roman"/>
          <w:color w:val="auto"/>
        </w:rPr>
        <w:t xml:space="preserve"> Pro por usuário.</w:t>
      </w:r>
    </w:p>
    <w:p w14:paraId="5293412F" w14:textId="77777777" w:rsidR="00DE7AAD" w:rsidRDefault="00DE7AAD" w:rsidP="00DE7AAD">
      <w:pPr>
        <w:pStyle w:val="Default"/>
        <w:numPr>
          <w:ilvl w:val="1"/>
          <w:numId w:val="13"/>
        </w:numPr>
        <w:spacing w:line="360" w:lineRule="auto"/>
        <w:ind w:left="0" w:firstLine="0"/>
        <w:jc w:val="both"/>
        <w:rPr>
          <w:rFonts w:eastAsia="Times New Roman"/>
          <w:color w:val="auto"/>
        </w:rPr>
      </w:pPr>
      <w:r w:rsidRPr="00A40332">
        <w:rPr>
          <w:rFonts w:eastAsia="Times New Roman"/>
          <w:color w:val="auto"/>
        </w:rPr>
        <w:t>A CONTRATADA deverá prestar assessoria técnica e administrativa na correta ativação de todo o licenciamento</w:t>
      </w:r>
      <w:r>
        <w:rPr>
          <w:rFonts w:eastAsia="Times New Roman"/>
          <w:color w:val="auto"/>
        </w:rPr>
        <w:t>;</w:t>
      </w:r>
    </w:p>
    <w:p w14:paraId="76388C66" w14:textId="77777777" w:rsidR="00DE7AAD" w:rsidRDefault="00DE7AAD" w:rsidP="00DE7AAD">
      <w:pPr>
        <w:pStyle w:val="Default"/>
        <w:numPr>
          <w:ilvl w:val="1"/>
          <w:numId w:val="13"/>
        </w:numPr>
        <w:spacing w:line="360" w:lineRule="auto"/>
        <w:ind w:left="0" w:firstLine="0"/>
        <w:jc w:val="both"/>
        <w:rPr>
          <w:rFonts w:eastAsia="Times New Roman"/>
          <w:color w:val="auto"/>
        </w:rPr>
      </w:pPr>
      <w:r w:rsidRPr="00C4729F">
        <w:rPr>
          <w:rFonts w:eastAsia="Times New Roman"/>
          <w:color w:val="auto"/>
        </w:rPr>
        <w:t>Todas as Subscrições devem estar no nome do Conselho Nacional do Ministério Público no portal do fabricante</w:t>
      </w:r>
      <w:r>
        <w:rPr>
          <w:rFonts w:eastAsia="Times New Roman"/>
          <w:color w:val="auto"/>
        </w:rPr>
        <w:t xml:space="preserve">, do produto ou de uma solução que englobe a solução solicitada. </w:t>
      </w:r>
    </w:p>
    <w:p w14:paraId="726F2D92" w14:textId="77777777" w:rsidR="00DE7AAD" w:rsidRPr="00C15658" w:rsidRDefault="00DE7AAD" w:rsidP="00DE7AAD">
      <w:pPr>
        <w:pStyle w:val="Default"/>
        <w:numPr>
          <w:ilvl w:val="1"/>
          <w:numId w:val="13"/>
        </w:numPr>
        <w:spacing w:line="360" w:lineRule="auto"/>
        <w:ind w:left="0" w:firstLine="0"/>
        <w:jc w:val="both"/>
        <w:rPr>
          <w:rFonts w:eastAsia="Times New Roman"/>
          <w:color w:val="auto"/>
        </w:rPr>
      </w:pPr>
      <w:r w:rsidRPr="5FD39F9D">
        <w:rPr>
          <w:rFonts w:eastAsia="Times New Roman"/>
          <w:color w:val="auto"/>
        </w:rPr>
        <w:t>A distribuição das subscrições pode ser feita pelo portal Microsoft 365.</w:t>
      </w:r>
    </w:p>
    <w:p w14:paraId="2E343872" w14:textId="77777777" w:rsidR="00DE7AAD"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 xml:space="preserve">É obrigatório que a fornecedora das subscrições seja parceira da Microsoft para governo, uma vez que nesse seguimento tem-se descontos exclusivos. </w:t>
      </w:r>
    </w:p>
    <w:p w14:paraId="24663160" w14:textId="77777777" w:rsidR="00DE7AAD" w:rsidRDefault="00DE7AAD" w:rsidP="00DE7AAD">
      <w:pPr>
        <w:pStyle w:val="Default"/>
        <w:numPr>
          <w:ilvl w:val="1"/>
          <w:numId w:val="13"/>
        </w:numPr>
        <w:spacing w:line="360" w:lineRule="auto"/>
        <w:ind w:left="0" w:firstLine="0"/>
        <w:jc w:val="both"/>
        <w:rPr>
          <w:rFonts w:eastAsia="Times New Roman"/>
          <w:color w:val="auto"/>
        </w:rPr>
      </w:pPr>
      <w:r>
        <w:rPr>
          <w:rFonts w:eastAsia="Times New Roman"/>
          <w:color w:val="auto"/>
        </w:rPr>
        <w:t xml:space="preserve">Capacidade de </w:t>
      </w:r>
      <w:r w:rsidRPr="520BC611">
        <w:rPr>
          <w:rFonts w:eastAsia="Times New Roman"/>
          <w:color w:val="auto"/>
        </w:rPr>
        <w:t xml:space="preserve">cadastramento das subscrições no </w:t>
      </w:r>
      <w:proofErr w:type="spellStart"/>
      <w:r w:rsidRPr="520BC611">
        <w:rPr>
          <w:rFonts w:eastAsia="Times New Roman"/>
          <w:i/>
          <w:iCs/>
          <w:color w:val="auto"/>
        </w:rPr>
        <w:t>tenant</w:t>
      </w:r>
      <w:proofErr w:type="spellEnd"/>
      <w:r w:rsidRPr="520BC611">
        <w:rPr>
          <w:rFonts w:eastAsia="Times New Roman"/>
          <w:color w:val="auto"/>
        </w:rPr>
        <w:t xml:space="preserve"> do CNMP para Microsoft 365 ou em conta do próprio portal do Power BI. </w:t>
      </w:r>
    </w:p>
    <w:p w14:paraId="7F81000B" w14:textId="77777777" w:rsidR="00DE7AAD" w:rsidRDefault="00DE7AAD" w:rsidP="00DE7AAD">
      <w:pPr>
        <w:pStyle w:val="Default"/>
        <w:spacing w:line="360" w:lineRule="auto"/>
        <w:jc w:val="both"/>
        <w:rPr>
          <w:rFonts w:eastAsia="Times New Roman"/>
          <w:color w:val="auto"/>
        </w:rPr>
      </w:pPr>
    </w:p>
    <w:p w14:paraId="12EBB3D7" w14:textId="77777777" w:rsidR="00DE7AAD" w:rsidRPr="008A0850" w:rsidRDefault="00DE7AAD" w:rsidP="00DE7AAD">
      <w:pPr>
        <w:spacing w:line="360" w:lineRule="auto"/>
        <w:jc w:val="both"/>
        <w:rPr>
          <w:rFonts w:ascii="Times New Roman" w:eastAsia="Times New Roman" w:hAnsi="Times New Roman" w:cs="Times New Roman"/>
          <w:color w:val="FF0000"/>
        </w:rPr>
      </w:pPr>
    </w:p>
    <w:p w14:paraId="775EECBC"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07D260AA" w14:textId="4381DAD3" w:rsidR="005E4B97" w:rsidRDefault="00DE7AAD" w:rsidP="005E4B97">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 xml:space="preserve">Os recursos dessa contratação estão consignados no orçamento da União para 2024, no Plano Interno </w:t>
      </w:r>
      <w:r>
        <w:rPr>
          <w:rFonts w:eastAsia="Times New Roman"/>
          <w:color w:val="auto"/>
        </w:rPr>
        <w:t>24STI38,</w:t>
      </w:r>
      <w:r w:rsidRPr="520BC611">
        <w:rPr>
          <w:rFonts w:eastAsia="Times New Roman"/>
          <w:color w:val="auto"/>
        </w:rPr>
        <w:t xml:space="preserve"> PTRES 174664 e Elemento Contábil 33.90.40-19 para as subscrições.</w:t>
      </w:r>
    </w:p>
    <w:p w14:paraId="18B2B8CF" w14:textId="77777777" w:rsidR="005E4B97" w:rsidRPr="005E4B97" w:rsidRDefault="005E4B97" w:rsidP="005E4B97">
      <w:pPr>
        <w:pStyle w:val="Default"/>
        <w:spacing w:line="360" w:lineRule="auto"/>
        <w:jc w:val="both"/>
        <w:rPr>
          <w:rFonts w:eastAsia="Times New Roman"/>
          <w:color w:val="auto"/>
        </w:rPr>
      </w:pPr>
    </w:p>
    <w:p w14:paraId="752FC163" w14:textId="77777777" w:rsidR="00DE7AAD" w:rsidRPr="006A7800" w:rsidRDefault="00DE7AAD" w:rsidP="00DE7AAD">
      <w:pPr>
        <w:pStyle w:val="Default"/>
        <w:numPr>
          <w:ilvl w:val="0"/>
          <w:numId w:val="13"/>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 xml:space="preserve">VIGÊNCIA DO CONTRATO </w:t>
      </w:r>
    </w:p>
    <w:p w14:paraId="441AF0B2" w14:textId="77777777" w:rsidR="00DE7AAD"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 xml:space="preserve">O Contrato terá </w:t>
      </w:r>
      <w:r w:rsidRPr="007C71D1">
        <w:rPr>
          <w:rFonts w:eastAsia="Times New Roman"/>
          <w:color w:val="auto"/>
        </w:rPr>
        <w:t>vigência por um ano</w:t>
      </w:r>
      <w:r w:rsidRPr="520BC611">
        <w:rPr>
          <w:rFonts w:eastAsia="Times New Roman"/>
          <w:color w:val="auto"/>
        </w:rPr>
        <w:t xml:space="preserve">, contados a partir da data da sua assinatura, podendo, a critério da Administração, ser prorrogado sucessivamente, até o limite de 10 (dez) anos, conforme artigos 106 e 107 da Lei 14.133/2021; </w:t>
      </w:r>
    </w:p>
    <w:p w14:paraId="5890AEB6" w14:textId="77777777" w:rsidR="00DE7AAD" w:rsidRDefault="00DE7AAD" w:rsidP="00DE7AAD">
      <w:pPr>
        <w:pStyle w:val="Default"/>
        <w:numPr>
          <w:ilvl w:val="2"/>
          <w:numId w:val="13"/>
        </w:numPr>
        <w:spacing w:line="360" w:lineRule="auto"/>
        <w:ind w:left="142"/>
        <w:jc w:val="both"/>
        <w:rPr>
          <w:rFonts w:eastAsia="Times New Roman"/>
          <w:color w:val="auto"/>
        </w:rPr>
      </w:pPr>
      <w:r>
        <w:rPr>
          <w:rFonts w:eastAsia="Times New Roman"/>
          <w:color w:val="auto"/>
        </w:rPr>
        <w:lastRenderedPageBreak/>
        <w:t>A vigência do contrato não pode ser superior a um ano em razão do modelo de contratação com o fabricante ser MPSA, conforme informação dada por um parceiro da fabricante (Microsoft). Além disso, não foi encontrado nenhuma informação que nos possibilite utilizar prazo maior do que um ano nos sites de apresentação do produto, manuais e tutoriais do Power BI.</w:t>
      </w:r>
    </w:p>
    <w:p w14:paraId="418B51FC" w14:textId="77777777" w:rsidR="00DE7AAD" w:rsidRDefault="00DE7AAD" w:rsidP="00DE7AAD">
      <w:pPr>
        <w:pStyle w:val="PargrafodaLista"/>
        <w:numPr>
          <w:ilvl w:val="1"/>
          <w:numId w:val="13"/>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18D51088" w14:textId="77777777" w:rsidR="00DE7AAD" w:rsidRPr="00C95C97" w:rsidRDefault="00DE7AAD" w:rsidP="00DE7AAD">
      <w:pPr>
        <w:pStyle w:val="PargrafodaLista"/>
        <w:numPr>
          <w:ilvl w:val="2"/>
          <w:numId w:val="13"/>
        </w:numPr>
        <w:spacing w:line="360" w:lineRule="auto"/>
        <w:ind w:left="0" w:firstLine="0"/>
        <w:jc w:val="both"/>
        <w:rPr>
          <w:rFonts w:hint="eastAsia"/>
        </w:rPr>
      </w:pPr>
      <w:r w:rsidRPr="520BC611">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520BC611">
        <w:rPr>
          <w:rFonts w:ascii="Times New Roman" w:eastAsia="Times New Roman" w:hAnsi="Times New Roman" w:cs="Times New Roman"/>
          <w:color w:val="000000" w:themeColor="text1"/>
        </w:rPr>
        <w:t>(Art. 90. § 1º)</w:t>
      </w:r>
    </w:p>
    <w:p w14:paraId="40E7FF08" w14:textId="77777777" w:rsidR="00DE7AAD" w:rsidRPr="00375260" w:rsidRDefault="00DE7AAD" w:rsidP="00DE7AAD">
      <w:pPr>
        <w:pStyle w:val="Default"/>
        <w:spacing w:line="360" w:lineRule="auto"/>
        <w:jc w:val="both"/>
        <w:rPr>
          <w:rFonts w:eastAsia="Times New Roman"/>
          <w:color w:val="auto"/>
        </w:rPr>
      </w:pPr>
    </w:p>
    <w:p w14:paraId="1F2FB6A4" w14:textId="77777777" w:rsidR="00DE7AAD" w:rsidRPr="00EB6251" w:rsidRDefault="00DE7AAD" w:rsidP="00DE7AAD">
      <w:pPr>
        <w:pStyle w:val="Default"/>
        <w:numPr>
          <w:ilvl w:val="0"/>
          <w:numId w:val="13"/>
        </w:numPr>
        <w:shd w:val="clear" w:color="auto" w:fill="BFBFBF" w:themeFill="background1" w:themeFillShade="BF"/>
        <w:ind w:left="0" w:firstLine="0"/>
        <w:jc w:val="both"/>
        <w:rPr>
          <w:rFonts w:eastAsia="Times New Roman"/>
          <w:b/>
          <w:bCs/>
          <w:color w:val="auto"/>
        </w:rPr>
      </w:pPr>
      <w:r w:rsidRPr="520BC611">
        <w:rPr>
          <w:rFonts w:eastAsia="Times New Roman"/>
          <w:b/>
          <w:bCs/>
          <w:color w:val="auto"/>
        </w:rPr>
        <w:t xml:space="preserve">REAJUSTE </w:t>
      </w:r>
    </w:p>
    <w:p w14:paraId="047E782A" w14:textId="77777777" w:rsidR="00DE7AAD" w:rsidRPr="00EB6251"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Os preços contratados são fixos e irreajustáveis no prazo de um ano contado da data do orçamento estimado, em __/__/_</w:t>
      </w:r>
      <w:proofErr w:type="gramStart"/>
      <w:r w:rsidRPr="520BC611">
        <w:rPr>
          <w:rFonts w:eastAsia="Times New Roman"/>
          <w:color w:val="auto"/>
        </w:rPr>
        <w:t>_ .</w:t>
      </w:r>
      <w:proofErr w:type="gramEnd"/>
    </w:p>
    <w:p w14:paraId="02D49AC9" w14:textId="77777777" w:rsidR="00DE7AAD" w:rsidRDefault="00DE7AAD" w:rsidP="00DE7AAD">
      <w:pPr>
        <w:pStyle w:val="PargrafodaLista"/>
        <w:numPr>
          <w:ilvl w:val="1"/>
          <w:numId w:val="13"/>
        </w:numPr>
        <w:spacing w:line="360" w:lineRule="auto"/>
        <w:ind w:left="0" w:firstLine="0"/>
        <w:jc w:val="both"/>
        <w:rPr>
          <w:rFonts w:ascii="Times New Roman" w:eastAsia="Times New Roman" w:hAnsi="Times New Roman" w:cs="Times New Roman"/>
        </w:rPr>
      </w:pPr>
      <w:r w:rsidRPr="00EB6251">
        <w:rPr>
          <w:rFonts w:ascii="Times New Roman" w:eastAsia="Times New Roman" w:hAnsi="Times New Roman" w:cs="Times New Roman"/>
        </w:rPr>
        <w:t>Após o interregno de um ano, os preços iniciais poderão ser reajustados, mediante a aplicação, pelo Contratante, do Índice de Custos de Tecnologia da Informação - ICTI, exclusivamente para as obrigações iniciadas e concluídas após a ocorrência da anualidade.</w:t>
      </w:r>
      <w:r>
        <w:rPr>
          <w:rFonts w:ascii="Times New Roman" w:eastAsia="Times New Roman" w:hAnsi="Times New Roman" w:cs="Times New Roman"/>
        </w:rPr>
        <w:t xml:space="preserve"> </w:t>
      </w:r>
    </w:p>
    <w:p w14:paraId="3142B4FD" w14:textId="77777777" w:rsidR="00DE7AAD" w:rsidRDefault="00DE7AAD" w:rsidP="00DE7AAD">
      <w:pPr>
        <w:pStyle w:val="PargrafodaLista"/>
        <w:numPr>
          <w:ilvl w:val="1"/>
          <w:numId w:val="13"/>
        </w:numPr>
        <w:spacing w:line="360" w:lineRule="auto"/>
        <w:ind w:left="0" w:firstLine="0"/>
        <w:jc w:val="both"/>
        <w:rPr>
          <w:rFonts w:ascii="Times New Roman" w:eastAsia="Times New Roman" w:hAnsi="Times New Roman" w:cs="Times New Roman"/>
        </w:rPr>
      </w:pPr>
      <w:r w:rsidRPr="195F2EF2">
        <w:rPr>
          <w:rFonts w:ascii="Times New Roman" w:eastAsia="Times New Roman" w:hAnsi="Times New Roman" w:cs="Times New Roman"/>
        </w:rPr>
        <w:t>Nos reajustes subsequentes ao primeiro, o interregno mínimo de um ano será contado a partir dos efeitos financeiros do último reajuste.</w:t>
      </w:r>
    </w:p>
    <w:p w14:paraId="67260894" w14:textId="77777777" w:rsidR="00DE7AAD" w:rsidRPr="000F492D" w:rsidRDefault="00DE7AAD" w:rsidP="00DE7AAD">
      <w:pPr>
        <w:pStyle w:val="PargrafodaLista"/>
        <w:numPr>
          <w:ilvl w:val="1"/>
          <w:numId w:val="13"/>
        </w:numPr>
        <w:spacing w:line="360" w:lineRule="auto"/>
        <w:ind w:left="0" w:firstLine="0"/>
        <w:jc w:val="both"/>
        <w:rPr>
          <w:rFonts w:ascii="Times New Roman" w:hAnsi="Times New Roman" w:cs="Times New Roman"/>
          <w:color w:val="000000" w:themeColor="text1"/>
        </w:rPr>
      </w:pPr>
      <w:r w:rsidRPr="520BC611">
        <w:rPr>
          <w:rFonts w:ascii="Times New Roman" w:hAnsi="Times New Roman" w:cs="Times New Roman"/>
          <w:color w:val="000000" w:themeColor="text1"/>
        </w:rPr>
        <w:t>Os reajustes deverão ser precedidos de solicitação da CONTRATADA.</w:t>
      </w:r>
    </w:p>
    <w:p w14:paraId="39240F3A" w14:textId="77777777" w:rsidR="00DE7AAD" w:rsidRPr="00C275FA" w:rsidRDefault="00DE7AAD" w:rsidP="00DE7AAD">
      <w:pPr>
        <w:pStyle w:val="Default"/>
        <w:spacing w:line="360" w:lineRule="auto"/>
        <w:jc w:val="both"/>
        <w:rPr>
          <w:rFonts w:eastAsia="Times New Roman"/>
          <w:color w:val="auto"/>
        </w:rPr>
      </w:pPr>
    </w:p>
    <w:p w14:paraId="3768E868"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4EA8AA6F" w14:textId="77777777" w:rsidR="00DE7AAD" w:rsidRPr="0044098A" w:rsidRDefault="00DE7AAD" w:rsidP="00DE7AAD">
      <w:pPr>
        <w:pStyle w:val="Default"/>
        <w:numPr>
          <w:ilvl w:val="1"/>
          <w:numId w:val="13"/>
        </w:numPr>
        <w:spacing w:line="360" w:lineRule="auto"/>
        <w:ind w:left="0" w:firstLine="0"/>
        <w:jc w:val="both"/>
        <w:rPr>
          <w:color w:val="auto"/>
        </w:rPr>
      </w:pPr>
      <w:r>
        <w:t xml:space="preserve">O prazo para início </w:t>
      </w:r>
      <w:r w:rsidRPr="0044098A">
        <w:rPr>
          <w:color w:val="auto"/>
        </w:rPr>
        <w:t>da entrega das subscrições do Power BI</w:t>
      </w:r>
      <w:r w:rsidRPr="0044098A">
        <w:rPr>
          <w:rFonts w:eastAsiaTheme="minorEastAsia"/>
          <w:color w:val="auto"/>
        </w:rPr>
        <w:t xml:space="preserve"> Pro é de </w:t>
      </w:r>
      <w:r w:rsidRPr="0044098A">
        <w:rPr>
          <w:color w:val="auto"/>
        </w:rPr>
        <w:t xml:space="preserve">5 </w:t>
      </w:r>
      <w:r w:rsidRPr="0044098A">
        <w:rPr>
          <w:rFonts w:eastAsia="Times New Roman"/>
          <w:color w:val="auto"/>
        </w:rPr>
        <w:t>(cinco)</w:t>
      </w:r>
      <w:r w:rsidRPr="0044098A">
        <w:rPr>
          <w:color w:val="auto"/>
        </w:rPr>
        <w:t xml:space="preserve"> dias </w:t>
      </w:r>
      <w:r w:rsidRPr="0044098A">
        <w:rPr>
          <w:rFonts w:eastAsiaTheme="minorEastAsia"/>
          <w:color w:val="auto"/>
        </w:rPr>
        <w:t>úteis, contados da data de rece</w:t>
      </w:r>
      <w:r w:rsidRPr="0044098A">
        <w:rPr>
          <w:rFonts w:eastAsia="Times New Roman"/>
          <w:color w:val="auto"/>
        </w:rPr>
        <w:t>bimento da ordem de serviço;</w:t>
      </w:r>
    </w:p>
    <w:p w14:paraId="379F3732"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Os serviços serão recebidos provisoriamente</w:t>
      </w:r>
      <w:r>
        <w:rPr>
          <w:strike/>
          <w:color w:val="auto"/>
        </w:rPr>
        <w:t xml:space="preserve"> </w:t>
      </w:r>
      <w:r w:rsidRPr="520BC611">
        <w:rPr>
          <w:rFonts w:eastAsia="Times New Roman"/>
          <w:color w:val="auto"/>
        </w:rPr>
        <w:t xml:space="preserve">no prazo de </w:t>
      </w:r>
      <w:r w:rsidRPr="0044098A">
        <w:rPr>
          <w:rFonts w:eastAsia="Times New Roman"/>
          <w:color w:val="auto"/>
        </w:rPr>
        <w:t>5 (cinco) dias</w:t>
      </w:r>
      <w:r w:rsidRPr="520BC611">
        <w:rPr>
          <w:rFonts w:eastAsia="Times New Roman"/>
          <w:color w:val="auto"/>
        </w:rPr>
        <w:t xml:space="preserve"> </w:t>
      </w:r>
      <w:r w:rsidRPr="520BC611">
        <w:rPr>
          <w:rFonts w:eastAsiaTheme="minorEastAsia"/>
          <w:color w:val="000000" w:themeColor="text1"/>
        </w:rPr>
        <w:t>úteis</w:t>
      </w:r>
      <w:r w:rsidRPr="520BC611">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72154EF4"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w:t>
      </w:r>
      <w:r w:rsidRPr="0044098A">
        <w:rPr>
          <w:rFonts w:eastAsia="Times New Roman"/>
          <w:color w:val="auto"/>
        </w:rPr>
        <w:t>prazo de 5 (cinco) dias</w:t>
      </w:r>
      <w:r w:rsidRPr="520BC611">
        <w:rPr>
          <w:rFonts w:eastAsia="Times New Roman"/>
          <w:color w:val="auto"/>
        </w:rPr>
        <w:t xml:space="preserve"> </w:t>
      </w:r>
      <w:r w:rsidRPr="520BC611">
        <w:rPr>
          <w:rFonts w:eastAsiaTheme="minorEastAsia"/>
          <w:color w:val="000000" w:themeColor="text1"/>
        </w:rPr>
        <w:t>úteis</w:t>
      </w:r>
      <w:r w:rsidRPr="520BC611">
        <w:rPr>
          <w:rFonts w:eastAsia="Times New Roman"/>
          <w:color w:val="auto"/>
        </w:rPr>
        <w:t>, a contar da notificação da contratada, às suas custas, sem prejuízo da aplicação das penalidades aplicáveis;</w:t>
      </w:r>
    </w:p>
    <w:p w14:paraId="3682E605"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lastRenderedPageBreak/>
        <w:t xml:space="preserve">Os serviços serão recebidos definitivamente no prazo de até </w:t>
      </w:r>
      <w:r>
        <w:rPr>
          <w:rFonts w:eastAsia="Times New Roman"/>
          <w:color w:val="auto"/>
        </w:rPr>
        <w:t>5 dias úteis</w:t>
      </w:r>
      <w:r w:rsidRPr="520BC611">
        <w:rPr>
          <w:rFonts w:eastAsia="Times New Roman"/>
          <w:color w:val="auto"/>
        </w:rPr>
        <w:t xml:space="preserve"> dias </w:t>
      </w:r>
      <w:r w:rsidRPr="520BC611">
        <w:rPr>
          <w:rFonts w:eastAsiaTheme="minorEastAsia"/>
          <w:color w:val="000000" w:themeColor="text1"/>
        </w:rPr>
        <w:t>úteis</w:t>
      </w:r>
      <w:r w:rsidRPr="520BC611">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56BF1F90"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7D2AB7AB"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520BC611">
        <w:rPr>
          <w:rFonts w:eastAsia="Times New Roman"/>
          <w:color w:val="auto"/>
        </w:rPr>
        <w:t>O recebimento provisório ou definitivo do objeto não exclui a responsabilidade da contratada pelos prejuízos resultantes da incorreta execução do contrato.</w:t>
      </w:r>
    </w:p>
    <w:p w14:paraId="6AD50B96" w14:textId="77777777" w:rsidR="00DE7AAD" w:rsidRPr="00C275FA" w:rsidRDefault="00DE7AAD" w:rsidP="00DE7AAD">
      <w:pPr>
        <w:pStyle w:val="Default"/>
        <w:spacing w:line="360" w:lineRule="auto"/>
        <w:ind w:firstLine="720"/>
        <w:jc w:val="both"/>
        <w:rPr>
          <w:rFonts w:eastAsia="Times New Roman"/>
          <w:color w:val="auto"/>
        </w:rPr>
      </w:pPr>
    </w:p>
    <w:p w14:paraId="0A2A6C10" w14:textId="77777777" w:rsidR="00DE7AAD" w:rsidRPr="000A6D63" w:rsidRDefault="00DE7AAD" w:rsidP="00DE7AAD">
      <w:pPr>
        <w:pStyle w:val="Default"/>
        <w:numPr>
          <w:ilvl w:val="0"/>
          <w:numId w:val="13"/>
        </w:numPr>
        <w:shd w:val="clear" w:color="auto" w:fill="D9D9D9" w:themeFill="background1" w:themeFillShade="D9"/>
        <w:ind w:left="0" w:firstLine="0"/>
        <w:jc w:val="both"/>
        <w:rPr>
          <w:rFonts w:eastAsia="Times New Roman"/>
          <w:b/>
          <w:bCs/>
          <w:color w:val="auto"/>
        </w:rPr>
      </w:pPr>
      <w:r w:rsidRPr="0BB01E29">
        <w:rPr>
          <w:rFonts w:eastAsia="Times New Roman"/>
          <w:b/>
          <w:bCs/>
          <w:color w:val="auto"/>
        </w:rPr>
        <w:t xml:space="preserve">CRONOGRAMA DE EXECUÇÃO </w:t>
      </w:r>
    </w:p>
    <w:p w14:paraId="18804AF3" w14:textId="77777777" w:rsidR="00DE7AAD" w:rsidRDefault="00DE7AAD" w:rsidP="00DE7AAD">
      <w:pPr>
        <w:pStyle w:val="Default"/>
        <w:spacing w:line="360" w:lineRule="auto"/>
        <w:jc w:val="both"/>
        <w:rPr>
          <w:rFonts w:eastAsia="Times New Roman"/>
          <w:b/>
          <w:bCs/>
          <w:color w:val="auto"/>
          <w:highlight w:val="yellow"/>
        </w:rPr>
      </w:pP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4995"/>
        <w:gridCol w:w="1290"/>
        <w:gridCol w:w="1545"/>
      </w:tblGrid>
      <w:tr w:rsidR="00DE7AAD" w:rsidRPr="009802B3" w14:paraId="73D01110" w14:textId="77777777" w:rsidTr="00C572E2">
        <w:trPr>
          <w:trHeight w:val="630"/>
        </w:trPr>
        <w:tc>
          <w:tcPr>
            <w:tcW w:w="8490" w:type="dxa"/>
            <w:gridSpan w:val="4"/>
            <w:tcBorders>
              <w:top w:val="single" w:sz="6" w:space="0" w:color="auto"/>
              <w:left w:val="single" w:sz="6" w:space="0" w:color="auto"/>
              <w:bottom w:val="single" w:sz="6" w:space="0" w:color="auto"/>
              <w:right w:val="single" w:sz="6" w:space="0" w:color="auto"/>
            </w:tcBorders>
            <w:shd w:val="clear" w:color="auto" w:fill="E7E6E6"/>
            <w:vAlign w:val="center"/>
            <w:hideMark/>
          </w:tcPr>
          <w:p w14:paraId="0CC81B68"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rPr>
              <w:t>Cronograma de Atividades </w:t>
            </w:r>
          </w:p>
        </w:tc>
      </w:tr>
      <w:tr w:rsidR="00DE7AAD" w:rsidRPr="009802B3" w14:paraId="05F42B3D" w14:textId="77777777" w:rsidTr="00C572E2">
        <w:trPr>
          <w:trHeight w:val="360"/>
        </w:trPr>
        <w:tc>
          <w:tcPr>
            <w:tcW w:w="660" w:type="dxa"/>
            <w:tcBorders>
              <w:top w:val="nil"/>
              <w:left w:val="single" w:sz="6" w:space="0" w:color="auto"/>
              <w:bottom w:val="single" w:sz="6" w:space="0" w:color="auto"/>
              <w:right w:val="single" w:sz="6" w:space="0" w:color="auto"/>
            </w:tcBorders>
            <w:shd w:val="clear" w:color="auto" w:fill="E7E6E6"/>
            <w:vAlign w:val="center"/>
            <w:hideMark/>
          </w:tcPr>
          <w:p w14:paraId="102B7A11" w14:textId="77777777" w:rsidR="00DE7AAD" w:rsidRPr="009802B3" w:rsidRDefault="00DE7AAD" w:rsidP="00C572E2">
            <w:pPr>
              <w:jc w:val="center"/>
              <w:textAlignment w:val="baseline"/>
              <w:rPr>
                <w:rFonts w:ascii="Segoe UI" w:eastAsia="Times New Roman" w:hAnsi="Segoe UI" w:cs="Segoe UI"/>
                <w:sz w:val="18"/>
                <w:szCs w:val="18"/>
              </w:rPr>
            </w:pPr>
            <w:r w:rsidRPr="009802B3">
              <w:rPr>
                <w:rFonts w:ascii="Arial" w:eastAsia="Times New Roman" w:hAnsi="Arial" w:cs="Arial"/>
              </w:rPr>
              <w:t>Item </w:t>
            </w:r>
          </w:p>
        </w:tc>
        <w:tc>
          <w:tcPr>
            <w:tcW w:w="4995" w:type="dxa"/>
            <w:tcBorders>
              <w:top w:val="nil"/>
              <w:left w:val="nil"/>
              <w:bottom w:val="single" w:sz="6" w:space="0" w:color="auto"/>
              <w:right w:val="single" w:sz="6" w:space="0" w:color="auto"/>
            </w:tcBorders>
            <w:shd w:val="clear" w:color="auto" w:fill="E7E6E6"/>
            <w:vAlign w:val="center"/>
            <w:hideMark/>
          </w:tcPr>
          <w:p w14:paraId="6EF69D56"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rPr>
              <w:t>Descrição </w:t>
            </w:r>
          </w:p>
        </w:tc>
        <w:tc>
          <w:tcPr>
            <w:tcW w:w="1290" w:type="dxa"/>
            <w:tcBorders>
              <w:top w:val="nil"/>
              <w:left w:val="nil"/>
              <w:bottom w:val="single" w:sz="6" w:space="0" w:color="auto"/>
              <w:right w:val="single" w:sz="6" w:space="0" w:color="auto"/>
            </w:tcBorders>
            <w:shd w:val="clear" w:color="auto" w:fill="E7E6E6"/>
            <w:vAlign w:val="center"/>
            <w:hideMark/>
          </w:tcPr>
          <w:p w14:paraId="05FEF12B"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rPr>
              <w:t>Prazo </w:t>
            </w:r>
          </w:p>
        </w:tc>
        <w:tc>
          <w:tcPr>
            <w:tcW w:w="1545" w:type="dxa"/>
            <w:tcBorders>
              <w:top w:val="nil"/>
              <w:left w:val="nil"/>
              <w:bottom w:val="single" w:sz="6" w:space="0" w:color="auto"/>
              <w:right w:val="single" w:sz="6" w:space="0" w:color="auto"/>
            </w:tcBorders>
            <w:shd w:val="clear" w:color="auto" w:fill="E7E6E6"/>
            <w:vAlign w:val="center"/>
            <w:hideMark/>
          </w:tcPr>
          <w:p w14:paraId="2076BB17"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rPr>
              <w:t>Responsável </w:t>
            </w:r>
          </w:p>
        </w:tc>
      </w:tr>
      <w:tr w:rsidR="00DE7AAD" w:rsidRPr="009802B3" w14:paraId="70484784" w14:textId="77777777" w:rsidTr="00C572E2">
        <w:trPr>
          <w:trHeight w:val="1260"/>
        </w:trPr>
        <w:tc>
          <w:tcPr>
            <w:tcW w:w="660" w:type="dxa"/>
            <w:tcBorders>
              <w:top w:val="nil"/>
              <w:left w:val="single" w:sz="6" w:space="0" w:color="auto"/>
              <w:bottom w:val="single" w:sz="6" w:space="0" w:color="auto"/>
              <w:right w:val="single" w:sz="6" w:space="0" w:color="auto"/>
            </w:tcBorders>
            <w:shd w:val="clear" w:color="auto" w:fill="auto"/>
            <w:vAlign w:val="center"/>
            <w:hideMark/>
          </w:tcPr>
          <w:p w14:paraId="032B7A63" w14:textId="77777777" w:rsidR="00DE7AAD" w:rsidRPr="009802B3" w:rsidRDefault="00DE7AAD" w:rsidP="00C572E2">
            <w:pPr>
              <w:jc w:val="center"/>
              <w:textAlignment w:val="baseline"/>
              <w:rPr>
                <w:rFonts w:ascii="Segoe UI" w:eastAsia="Times New Roman" w:hAnsi="Segoe UI" w:cs="Segoe UI"/>
                <w:sz w:val="18"/>
                <w:szCs w:val="18"/>
              </w:rPr>
            </w:pPr>
            <w:r w:rsidRPr="009802B3">
              <w:rPr>
                <w:rFonts w:ascii="Arial" w:eastAsia="Times New Roman" w:hAnsi="Arial" w:cs="Arial"/>
                <w:shd w:val="clear" w:color="auto" w:fill="FFFFFF"/>
              </w:rPr>
              <w:t>1</w:t>
            </w:r>
            <w:r w:rsidRPr="009802B3">
              <w:rPr>
                <w:rFonts w:ascii="Arial" w:eastAsia="Times New Roman" w:hAnsi="Arial" w:cs="Arial"/>
              </w:rPr>
              <w:t> </w:t>
            </w:r>
          </w:p>
        </w:tc>
        <w:tc>
          <w:tcPr>
            <w:tcW w:w="4995" w:type="dxa"/>
            <w:tcBorders>
              <w:top w:val="nil"/>
              <w:left w:val="nil"/>
              <w:bottom w:val="single" w:sz="6" w:space="0" w:color="auto"/>
              <w:right w:val="single" w:sz="6" w:space="0" w:color="auto"/>
            </w:tcBorders>
            <w:shd w:val="clear" w:color="auto" w:fill="auto"/>
            <w:vAlign w:val="center"/>
            <w:hideMark/>
          </w:tcPr>
          <w:p w14:paraId="3602D66C" w14:textId="77777777" w:rsidR="00DE7AAD" w:rsidRPr="00DE7AAD" w:rsidRDefault="00DE7AAD" w:rsidP="00C572E2">
            <w:pPr>
              <w:jc w:val="both"/>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Entrega das subscrições</w:t>
            </w:r>
            <w:r w:rsidRPr="00DE7AAD">
              <w:rPr>
                <w:rFonts w:ascii="Times New Roman" w:eastAsia="Times New Roman" w:hAnsi="Times New Roman" w:cs="Times New Roman"/>
              </w:rPr>
              <w:t> </w:t>
            </w:r>
          </w:p>
        </w:tc>
        <w:tc>
          <w:tcPr>
            <w:tcW w:w="1290" w:type="dxa"/>
            <w:tcBorders>
              <w:top w:val="nil"/>
              <w:left w:val="nil"/>
              <w:bottom w:val="single" w:sz="6" w:space="0" w:color="auto"/>
              <w:right w:val="single" w:sz="6" w:space="0" w:color="auto"/>
            </w:tcBorders>
            <w:shd w:val="clear" w:color="auto" w:fill="auto"/>
            <w:vAlign w:val="center"/>
            <w:hideMark/>
          </w:tcPr>
          <w:p w14:paraId="25E8B864" w14:textId="77777777" w:rsidR="00DE7AAD" w:rsidRPr="00DE7AAD" w:rsidRDefault="00DE7AAD" w:rsidP="00C572E2">
            <w:pPr>
              <w:jc w:val="both"/>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Até 5 dias úteis após a ordem de Serviço</w:t>
            </w:r>
          </w:p>
        </w:tc>
        <w:tc>
          <w:tcPr>
            <w:tcW w:w="1545" w:type="dxa"/>
            <w:tcBorders>
              <w:top w:val="nil"/>
              <w:left w:val="nil"/>
              <w:bottom w:val="single" w:sz="6" w:space="0" w:color="auto"/>
              <w:right w:val="single" w:sz="6" w:space="0" w:color="auto"/>
            </w:tcBorders>
            <w:shd w:val="clear" w:color="auto" w:fill="auto"/>
            <w:vAlign w:val="center"/>
            <w:hideMark/>
          </w:tcPr>
          <w:p w14:paraId="6BF6A5EC"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Contratada</w:t>
            </w:r>
            <w:r w:rsidRPr="00DE7AAD">
              <w:rPr>
                <w:rFonts w:ascii="Times New Roman" w:eastAsia="Times New Roman" w:hAnsi="Times New Roman" w:cs="Times New Roman"/>
              </w:rPr>
              <w:t> </w:t>
            </w:r>
          </w:p>
        </w:tc>
      </w:tr>
      <w:tr w:rsidR="00DE7AAD" w:rsidRPr="009802B3" w14:paraId="0525B9A9" w14:textId="77777777" w:rsidTr="00C572E2">
        <w:trPr>
          <w:trHeight w:val="495"/>
        </w:trPr>
        <w:tc>
          <w:tcPr>
            <w:tcW w:w="660" w:type="dxa"/>
            <w:tcBorders>
              <w:top w:val="nil"/>
              <w:left w:val="single" w:sz="6" w:space="0" w:color="auto"/>
              <w:bottom w:val="single" w:sz="6" w:space="0" w:color="auto"/>
              <w:right w:val="single" w:sz="6" w:space="0" w:color="auto"/>
            </w:tcBorders>
            <w:shd w:val="clear" w:color="auto" w:fill="auto"/>
            <w:vAlign w:val="center"/>
            <w:hideMark/>
          </w:tcPr>
          <w:p w14:paraId="1FEC8BAA" w14:textId="77777777" w:rsidR="00DE7AAD" w:rsidRPr="009802B3" w:rsidRDefault="00DE7AAD" w:rsidP="00C572E2">
            <w:pPr>
              <w:jc w:val="center"/>
              <w:textAlignment w:val="baseline"/>
              <w:rPr>
                <w:rFonts w:ascii="Segoe UI" w:eastAsia="Times New Roman" w:hAnsi="Segoe UI" w:cs="Segoe UI"/>
                <w:sz w:val="18"/>
                <w:szCs w:val="18"/>
              </w:rPr>
            </w:pPr>
            <w:r>
              <w:rPr>
                <w:rFonts w:ascii="Arial" w:eastAsia="Times New Roman" w:hAnsi="Arial" w:cs="Arial"/>
              </w:rPr>
              <w:t>2</w:t>
            </w:r>
            <w:r w:rsidRPr="009802B3">
              <w:rPr>
                <w:rFonts w:ascii="Arial" w:eastAsia="Times New Roman" w:hAnsi="Arial" w:cs="Arial"/>
              </w:rPr>
              <w:t> </w:t>
            </w:r>
          </w:p>
        </w:tc>
        <w:tc>
          <w:tcPr>
            <w:tcW w:w="4995" w:type="dxa"/>
            <w:tcBorders>
              <w:top w:val="nil"/>
              <w:left w:val="nil"/>
              <w:bottom w:val="single" w:sz="6" w:space="0" w:color="auto"/>
              <w:right w:val="single" w:sz="6" w:space="0" w:color="auto"/>
            </w:tcBorders>
            <w:shd w:val="clear" w:color="auto" w:fill="auto"/>
            <w:vAlign w:val="center"/>
            <w:hideMark/>
          </w:tcPr>
          <w:p w14:paraId="50B6C436" w14:textId="77777777" w:rsidR="00DE7AAD" w:rsidRPr="00DE7AAD" w:rsidRDefault="00DE7AAD" w:rsidP="00C572E2">
            <w:pPr>
              <w:jc w:val="both"/>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Recebimento provisório por meio da confirmação de recebimento da entrega do objeto à STI/CNMP, para posterior verificação de conformidade</w:t>
            </w:r>
            <w:r w:rsidRPr="00DE7AAD">
              <w:rPr>
                <w:rFonts w:ascii="Times New Roman" w:eastAsia="Times New Roman" w:hAnsi="Times New Roman" w:cs="Times New Roman"/>
              </w:rPr>
              <w:t> </w:t>
            </w:r>
          </w:p>
        </w:tc>
        <w:tc>
          <w:tcPr>
            <w:tcW w:w="1290" w:type="dxa"/>
            <w:tcBorders>
              <w:top w:val="nil"/>
              <w:left w:val="nil"/>
              <w:bottom w:val="single" w:sz="6" w:space="0" w:color="auto"/>
              <w:right w:val="single" w:sz="6" w:space="0" w:color="auto"/>
            </w:tcBorders>
            <w:shd w:val="clear" w:color="auto" w:fill="auto"/>
            <w:vAlign w:val="center"/>
            <w:hideMark/>
          </w:tcPr>
          <w:p w14:paraId="0E922216"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Até 5</w:t>
            </w:r>
            <w:r w:rsidRPr="00DE7AAD">
              <w:rPr>
                <w:rFonts w:ascii="Times New Roman" w:eastAsia="Times New Roman" w:hAnsi="Times New Roman" w:cs="Times New Roman"/>
              </w:rPr>
              <w:t> </w:t>
            </w:r>
            <w:r w:rsidRPr="00DE7AAD">
              <w:rPr>
                <w:rFonts w:ascii="Times New Roman" w:eastAsia="Times New Roman" w:hAnsi="Times New Roman" w:cs="Times New Roman"/>
              </w:rPr>
              <w:br/>
            </w:r>
            <w:r w:rsidRPr="00DE7AAD">
              <w:rPr>
                <w:rFonts w:ascii="Times New Roman" w:eastAsia="Times New Roman" w:hAnsi="Times New Roman" w:cs="Times New Roman"/>
                <w:shd w:val="clear" w:color="auto" w:fill="FFFFFF"/>
              </w:rPr>
              <w:t>dias úteis</w:t>
            </w:r>
            <w:r w:rsidRPr="00DE7AAD">
              <w:rPr>
                <w:rFonts w:ascii="Times New Roman" w:eastAsia="Times New Roman" w:hAnsi="Times New Roman" w:cs="Times New Roman"/>
              </w:rPr>
              <w:t> </w:t>
            </w:r>
          </w:p>
        </w:tc>
        <w:tc>
          <w:tcPr>
            <w:tcW w:w="1545" w:type="dxa"/>
            <w:tcBorders>
              <w:top w:val="nil"/>
              <w:left w:val="nil"/>
              <w:bottom w:val="single" w:sz="6" w:space="0" w:color="auto"/>
              <w:right w:val="single" w:sz="6" w:space="0" w:color="auto"/>
            </w:tcBorders>
            <w:shd w:val="clear" w:color="auto" w:fill="auto"/>
            <w:vAlign w:val="center"/>
            <w:hideMark/>
          </w:tcPr>
          <w:p w14:paraId="17327100"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Contratante</w:t>
            </w:r>
            <w:r w:rsidRPr="00DE7AAD">
              <w:rPr>
                <w:rFonts w:ascii="Times New Roman" w:eastAsia="Times New Roman" w:hAnsi="Times New Roman" w:cs="Times New Roman"/>
              </w:rPr>
              <w:t> </w:t>
            </w:r>
          </w:p>
        </w:tc>
      </w:tr>
      <w:tr w:rsidR="00DE7AAD" w:rsidRPr="009802B3" w14:paraId="6B3AF576" w14:textId="77777777" w:rsidTr="00C572E2">
        <w:trPr>
          <w:trHeight w:val="1020"/>
        </w:trPr>
        <w:tc>
          <w:tcPr>
            <w:tcW w:w="660" w:type="dxa"/>
            <w:tcBorders>
              <w:top w:val="nil"/>
              <w:left w:val="single" w:sz="6" w:space="0" w:color="auto"/>
              <w:bottom w:val="single" w:sz="6" w:space="0" w:color="auto"/>
              <w:right w:val="single" w:sz="6" w:space="0" w:color="auto"/>
            </w:tcBorders>
            <w:shd w:val="clear" w:color="auto" w:fill="auto"/>
            <w:vAlign w:val="center"/>
            <w:hideMark/>
          </w:tcPr>
          <w:p w14:paraId="135045C4" w14:textId="77777777" w:rsidR="00DE7AAD" w:rsidRPr="009802B3" w:rsidRDefault="00DE7AAD" w:rsidP="00C572E2">
            <w:pPr>
              <w:jc w:val="center"/>
              <w:textAlignment w:val="baseline"/>
              <w:rPr>
                <w:rFonts w:ascii="Segoe UI" w:eastAsia="Times New Roman" w:hAnsi="Segoe UI" w:cs="Segoe UI"/>
                <w:sz w:val="18"/>
                <w:szCs w:val="18"/>
              </w:rPr>
            </w:pPr>
            <w:r>
              <w:rPr>
                <w:rFonts w:ascii="Arial" w:eastAsia="Times New Roman" w:hAnsi="Arial" w:cs="Arial"/>
              </w:rPr>
              <w:t>3</w:t>
            </w:r>
            <w:r w:rsidRPr="009802B3">
              <w:rPr>
                <w:rFonts w:ascii="Arial" w:eastAsia="Times New Roman" w:hAnsi="Arial" w:cs="Arial"/>
              </w:rPr>
              <w:t> </w:t>
            </w:r>
          </w:p>
        </w:tc>
        <w:tc>
          <w:tcPr>
            <w:tcW w:w="4995" w:type="dxa"/>
            <w:tcBorders>
              <w:top w:val="nil"/>
              <w:left w:val="nil"/>
              <w:bottom w:val="single" w:sz="6" w:space="0" w:color="auto"/>
              <w:right w:val="single" w:sz="6" w:space="0" w:color="auto"/>
            </w:tcBorders>
            <w:shd w:val="clear" w:color="auto" w:fill="auto"/>
            <w:vAlign w:val="center"/>
            <w:hideMark/>
          </w:tcPr>
          <w:p w14:paraId="09911A9E" w14:textId="77777777" w:rsidR="00DE7AAD" w:rsidRPr="00DE7AAD" w:rsidRDefault="00DE7AAD" w:rsidP="00C572E2">
            <w:pPr>
              <w:jc w:val="both"/>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Recebimento definitivo, após o recebimento provisório, por comissão de servidores designados, quando constatado que foram entregues de acordo com as condições e as especificações deste Termo de Referência</w:t>
            </w:r>
            <w:r w:rsidRPr="00DE7AAD">
              <w:rPr>
                <w:rFonts w:ascii="Times New Roman" w:eastAsia="Times New Roman" w:hAnsi="Times New Roman" w:cs="Times New Roman"/>
              </w:rPr>
              <w:t> </w:t>
            </w:r>
          </w:p>
        </w:tc>
        <w:tc>
          <w:tcPr>
            <w:tcW w:w="1290" w:type="dxa"/>
            <w:tcBorders>
              <w:top w:val="nil"/>
              <w:left w:val="nil"/>
              <w:bottom w:val="single" w:sz="6" w:space="0" w:color="auto"/>
              <w:right w:val="single" w:sz="6" w:space="0" w:color="auto"/>
            </w:tcBorders>
            <w:shd w:val="clear" w:color="auto" w:fill="auto"/>
            <w:vAlign w:val="center"/>
            <w:hideMark/>
          </w:tcPr>
          <w:p w14:paraId="1EB6CB89"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Até 5</w:t>
            </w:r>
            <w:r w:rsidRPr="00DE7AAD">
              <w:rPr>
                <w:rFonts w:ascii="Times New Roman" w:eastAsia="Times New Roman" w:hAnsi="Times New Roman" w:cs="Times New Roman"/>
              </w:rPr>
              <w:t> </w:t>
            </w:r>
            <w:r w:rsidRPr="00DE7AAD">
              <w:rPr>
                <w:rFonts w:ascii="Times New Roman" w:eastAsia="Times New Roman" w:hAnsi="Times New Roman" w:cs="Times New Roman"/>
              </w:rPr>
              <w:br/>
            </w:r>
            <w:r w:rsidRPr="00DE7AAD">
              <w:rPr>
                <w:rFonts w:ascii="Times New Roman" w:eastAsia="Times New Roman" w:hAnsi="Times New Roman" w:cs="Times New Roman"/>
                <w:shd w:val="clear" w:color="auto" w:fill="FFFFFF"/>
              </w:rPr>
              <w:t>dias úteis</w:t>
            </w:r>
            <w:r w:rsidRPr="00DE7AAD">
              <w:rPr>
                <w:rFonts w:ascii="Times New Roman" w:eastAsia="Times New Roman" w:hAnsi="Times New Roman" w:cs="Times New Roman"/>
              </w:rPr>
              <w:t> </w:t>
            </w:r>
          </w:p>
        </w:tc>
        <w:tc>
          <w:tcPr>
            <w:tcW w:w="1545" w:type="dxa"/>
            <w:tcBorders>
              <w:top w:val="nil"/>
              <w:left w:val="nil"/>
              <w:bottom w:val="single" w:sz="6" w:space="0" w:color="auto"/>
              <w:right w:val="single" w:sz="6" w:space="0" w:color="auto"/>
            </w:tcBorders>
            <w:shd w:val="clear" w:color="auto" w:fill="auto"/>
            <w:vAlign w:val="center"/>
            <w:hideMark/>
          </w:tcPr>
          <w:p w14:paraId="65AAF9B8" w14:textId="77777777" w:rsidR="00DE7AAD" w:rsidRPr="00DE7AAD" w:rsidRDefault="00DE7AAD" w:rsidP="00C572E2">
            <w:pPr>
              <w:jc w:val="center"/>
              <w:textAlignment w:val="baseline"/>
              <w:rPr>
                <w:rFonts w:ascii="Times New Roman" w:eastAsia="Times New Roman" w:hAnsi="Times New Roman" w:cs="Times New Roman"/>
                <w:sz w:val="18"/>
                <w:szCs w:val="18"/>
              </w:rPr>
            </w:pPr>
            <w:r w:rsidRPr="00DE7AAD">
              <w:rPr>
                <w:rFonts w:ascii="Times New Roman" w:eastAsia="Times New Roman" w:hAnsi="Times New Roman" w:cs="Times New Roman"/>
                <w:shd w:val="clear" w:color="auto" w:fill="FFFFFF"/>
              </w:rPr>
              <w:t>Contratante</w:t>
            </w:r>
            <w:r w:rsidRPr="00DE7AAD">
              <w:rPr>
                <w:rFonts w:ascii="Times New Roman" w:eastAsia="Times New Roman" w:hAnsi="Times New Roman" w:cs="Times New Roman"/>
              </w:rPr>
              <w:t> </w:t>
            </w:r>
          </w:p>
        </w:tc>
      </w:tr>
    </w:tbl>
    <w:p w14:paraId="4FE7A61A" w14:textId="77777777" w:rsidR="00DE7AAD" w:rsidRDefault="00DE7AAD" w:rsidP="00DE7AAD">
      <w:pPr>
        <w:pStyle w:val="Default"/>
        <w:spacing w:line="360" w:lineRule="auto"/>
        <w:jc w:val="both"/>
        <w:rPr>
          <w:rFonts w:eastAsia="Times New Roman"/>
          <w:color w:val="auto"/>
        </w:rPr>
      </w:pPr>
    </w:p>
    <w:p w14:paraId="04DC2591" w14:textId="77777777" w:rsidR="00DE7AAD" w:rsidRDefault="00DE7AAD" w:rsidP="00DE7AAD">
      <w:pPr>
        <w:pStyle w:val="Default"/>
        <w:spacing w:line="360" w:lineRule="auto"/>
        <w:jc w:val="both"/>
        <w:rPr>
          <w:rFonts w:eastAsia="Times New Roman"/>
          <w:color w:val="auto"/>
        </w:rPr>
      </w:pPr>
    </w:p>
    <w:p w14:paraId="0C99D14B" w14:textId="77777777" w:rsidR="00DE7AAD" w:rsidRDefault="00DE7AAD" w:rsidP="00DE7AAD">
      <w:pPr>
        <w:pStyle w:val="Default"/>
        <w:spacing w:line="360" w:lineRule="auto"/>
        <w:jc w:val="both"/>
        <w:rPr>
          <w:rFonts w:eastAsia="Times New Roman"/>
          <w:color w:val="auto"/>
        </w:rPr>
      </w:pPr>
    </w:p>
    <w:p w14:paraId="03FEE4C5" w14:textId="77777777" w:rsidR="00DE7AAD" w:rsidRPr="00715925"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649B07B8" w14:textId="77777777" w:rsidR="00DE7AAD" w:rsidRPr="00C13879" w:rsidRDefault="00DE7AAD" w:rsidP="00DE7AAD">
      <w:pPr>
        <w:pStyle w:val="Default"/>
        <w:numPr>
          <w:ilvl w:val="1"/>
          <w:numId w:val="13"/>
        </w:numPr>
        <w:spacing w:line="360" w:lineRule="auto"/>
        <w:ind w:left="0" w:firstLine="0"/>
        <w:jc w:val="both"/>
        <w:rPr>
          <w:rFonts w:eastAsia="Times New Roman"/>
          <w:color w:val="auto"/>
        </w:rPr>
      </w:pPr>
      <w:r>
        <w:rPr>
          <w:rFonts w:eastAsiaTheme="minorEastAsia"/>
          <w:color w:val="auto"/>
        </w:rPr>
        <w:t xml:space="preserve">Os dados de acesso à ferramenta ou à plataforma do Power BI, caso não sejam fornecidos diretamente na plataforma do Office 365 no </w:t>
      </w:r>
      <w:proofErr w:type="spellStart"/>
      <w:r>
        <w:rPr>
          <w:rFonts w:eastAsiaTheme="minorEastAsia"/>
          <w:color w:val="auto"/>
        </w:rPr>
        <w:t>Tenant</w:t>
      </w:r>
      <w:proofErr w:type="spellEnd"/>
      <w:r>
        <w:rPr>
          <w:rFonts w:eastAsiaTheme="minorEastAsia"/>
          <w:color w:val="auto"/>
        </w:rPr>
        <w:t xml:space="preserve"> do CNMP, deverão ser enviadas para o e-mail: sti@cnmp.mp.br. </w:t>
      </w:r>
    </w:p>
    <w:p w14:paraId="2A8419DA" w14:textId="77777777" w:rsidR="00DE7AAD" w:rsidRPr="004C7F36" w:rsidRDefault="00DE7AAD" w:rsidP="00DE7AAD">
      <w:pPr>
        <w:pStyle w:val="Default"/>
        <w:numPr>
          <w:ilvl w:val="1"/>
          <w:numId w:val="13"/>
        </w:numPr>
        <w:spacing w:line="360" w:lineRule="auto"/>
        <w:ind w:left="0" w:firstLine="0"/>
        <w:jc w:val="both"/>
        <w:rPr>
          <w:rFonts w:eastAsia="Times New Roman"/>
          <w:color w:val="auto"/>
        </w:rPr>
      </w:pPr>
      <w:r w:rsidRPr="004C7F36">
        <w:rPr>
          <w:rFonts w:eastAsiaTheme="minorEastAsia"/>
          <w:color w:val="auto"/>
        </w:rPr>
        <w:t>A prestação dos serviços deverá ser realizada nas condições especificadas neste Termo de Referência.</w:t>
      </w:r>
    </w:p>
    <w:p w14:paraId="28E08B46" w14:textId="77777777" w:rsidR="00DE7AAD" w:rsidRPr="004C7F36" w:rsidRDefault="00DE7AAD" w:rsidP="00DE7AAD">
      <w:pPr>
        <w:pStyle w:val="Default"/>
        <w:spacing w:line="360" w:lineRule="auto"/>
        <w:ind w:firstLine="720"/>
        <w:jc w:val="both"/>
        <w:rPr>
          <w:rFonts w:eastAsia="Times New Roman"/>
          <w:color w:val="auto"/>
        </w:rPr>
      </w:pPr>
    </w:p>
    <w:p w14:paraId="494BD66B" w14:textId="77777777" w:rsidR="00DE7AAD" w:rsidRPr="004C7F36"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04C7F36">
        <w:rPr>
          <w:rFonts w:eastAsiaTheme="minorEastAsia"/>
          <w:b/>
          <w:bCs/>
          <w:color w:val="auto"/>
        </w:rPr>
        <w:t>ESPECIFICAÇÕES DA GARANTIA E/OU ASSISTÊNCIA TÉCNICA DOS SERVIÇOS</w:t>
      </w:r>
    </w:p>
    <w:p w14:paraId="7D6DA67A" w14:textId="77777777" w:rsidR="00DE7AAD" w:rsidRDefault="00DE7AAD" w:rsidP="00DE7AAD">
      <w:pPr>
        <w:pStyle w:val="Default"/>
        <w:numPr>
          <w:ilvl w:val="1"/>
          <w:numId w:val="13"/>
        </w:numPr>
        <w:spacing w:line="360" w:lineRule="auto"/>
        <w:ind w:left="0" w:firstLine="0"/>
        <w:jc w:val="both"/>
      </w:pPr>
      <w:r w:rsidRPr="004C7F36">
        <w:t>Os serviços de suporte técnico e de atualização de versão têm por finalidade garantir a sustentação, a plena utilização e atualização da solução, sendo prestado diretamente pelo fabricante da solução;</w:t>
      </w:r>
    </w:p>
    <w:p w14:paraId="72988DD4" w14:textId="77777777" w:rsidR="00DE7AAD" w:rsidRDefault="00DE7AAD" w:rsidP="00DE7AAD">
      <w:pPr>
        <w:pStyle w:val="Default"/>
        <w:numPr>
          <w:ilvl w:val="1"/>
          <w:numId w:val="13"/>
        </w:numPr>
        <w:spacing w:line="360" w:lineRule="auto"/>
        <w:ind w:left="0" w:firstLine="0"/>
        <w:jc w:val="both"/>
      </w:pPr>
      <w:r w:rsidRPr="00453C0A">
        <w:t>Os chamados deverão ser registrados em sistema provido pela FABRICANTE;</w:t>
      </w:r>
    </w:p>
    <w:p w14:paraId="6185F36D" w14:textId="77777777" w:rsidR="00DE7AAD" w:rsidRDefault="00DE7AAD" w:rsidP="00DE7AAD">
      <w:pPr>
        <w:pStyle w:val="Default"/>
        <w:numPr>
          <w:ilvl w:val="1"/>
          <w:numId w:val="13"/>
        </w:numPr>
        <w:spacing w:line="360" w:lineRule="auto"/>
        <w:ind w:left="0" w:firstLine="0"/>
        <w:jc w:val="both"/>
      </w:pPr>
      <w:r w:rsidRPr="00453C0A">
        <w:t>Durante todo o período de garantia contratual, os serviços de abertura de chamado e de suporte técnico remoto serão prestados por meio de portal web, no horário comercial com cobertura de 8 (oito) horas por 5 (cinco) dias por semana;</w:t>
      </w:r>
    </w:p>
    <w:p w14:paraId="6AD88EB6" w14:textId="77777777" w:rsidR="00DE7AAD" w:rsidRDefault="00DE7AAD" w:rsidP="00DE7AAD">
      <w:pPr>
        <w:pStyle w:val="Default"/>
        <w:numPr>
          <w:ilvl w:val="1"/>
          <w:numId w:val="13"/>
        </w:numPr>
        <w:spacing w:line="360" w:lineRule="auto"/>
        <w:ind w:left="0" w:firstLine="0"/>
        <w:jc w:val="both"/>
      </w:pPr>
      <w:r>
        <w:t>O horário comercial a ser considerado é o de segunda-feira a sexta-feira, exceto feriados, das 08h00 às 18h00;</w:t>
      </w:r>
    </w:p>
    <w:p w14:paraId="10E7CE76" w14:textId="77777777" w:rsidR="00DE7AAD" w:rsidRDefault="00DE7AAD" w:rsidP="00DE7AAD">
      <w:pPr>
        <w:pStyle w:val="Default"/>
        <w:numPr>
          <w:ilvl w:val="1"/>
          <w:numId w:val="13"/>
        </w:numPr>
        <w:spacing w:line="360" w:lineRule="auto"/>
        <w:ind w:left="0" w:firstLine="0"/>
        <w:jc w:val="both"/>
      </w:pPr>
      <w:r w:rsidRPr="00D85669">
        <w:t xml:space="preserve">O atendimento de suporte técnico deve ser classificado por níveis de prioridade assim definidos:  </w:t>
      </w:r>
    </w:p>
    <w:tbl>
      <w:tblPr>
        <w:tblW w:w="8359" w:type="dxa"/>
        <w:tblInd w:w="75" w:type="dxa"/>
        <w:tblCellMar>
          <w:left w:w="70" w:type="dxa"/>
          <w:right w:w="70" w:type="dxa"/>
        </w:tblCellMar>
        <w:tblLook w:val="04A0" w:firstRow="1" w:lastRow="0" w:firstColumn="1" w:lastColumn="0" w:noHBand="0" w:noVBand="1"/>
      </w:tblPr>
      <w:tblGrid>
        <w:gridCol w:w="2120"/>
        <w:gridCol w:w="2780"/>
        <w:gridCol w:w="3459"/>
      </w:tblGrid>
      <w:tr w:rsidR="00DE7AAD" w:rsidRPr="00281C99" w14:paraId="13DA4D3A" w14:textId="77777777" w:rsidTr="00C572E2">
        <w:trPr>
          <w:trHeight w:val="468"/>
        </w:trPr>
        <w:tc>
          <w:tcPr>
            <w:tcW w:w="8359" w:type="dxa"/>
            <w:gridSpan w:val="3"/>
            <w:tcBorders>
              <w:top w:val="single" w:sz="4" w:space="0" w:color="auto"/>
              <w:left w:val="single" w:sz="4" w:space="0" w:color="auto"/>
              <w:bottom w:val="single" w:sz="4" w:space="0" w:color="auto"/>
              <w:right w:val="single" w:sz="4" w:space="0" w:color="000000" w:themeColor="text1"/>
            </w:tcBorders>
            <w:shd w:val="clear" w:color="auto" w:fill="C00000"/>
            <w:vAlign w:val="center"/>
            <w:hideMark/>
          </w:tcPr>
          <w:p w14:paraId="27E83F8A" w14:textId="77777777" w:rsidR="00DE7AAD" w:rsidRPr="00281C99" w:rsidRDefault="00DE7AAD" w:rsidP="00C572E2">
            <w:pPr>
              <w:jc w:val="center"/>
              <w:rPr>
                <w:rFonts w:ascii="Segoe UI" w:eastAsia="Times New Roman" w:hAnsi="Segoe UI" w:cs="Segoe UI"/>
                <w:b/>
                <w:bCs/>
                <w:color w:val="FFFFFF"/>
              </w:rPr>
            </w:pPr>
            <w:r w:rsidRPr="00281C99">
              <w:rPr>
                <w:rFonts w:ascii="Segoe UI" w:eastAsia="Times New Roman" w:hAnsi="Segoe UI" w:cs="Segoe UI"/>
                <w:b/>
                <w:bCs/>
                <w:color w:val="FFFFFF"/>
              </w:rPr>
              <w:t>Tabela de Níveis de Prioridade de Suporte Técnico</w:t>
            </w:r>
          </w:p>
        </w:tc>
      </w:tr>
      <w:tr w:rsidR="00DE7AAD" w:rsidRPr="00281C99" w14:paraId="22E1D57E" w14:textId="77777777" w:rsidTr="00C572E2">
        <w:trPr>
          <w:trHeight w:val="336"/>
        </w:trPr>
        <w:tc>
          <w:tcPr>
            <w:tcW w:w="2120" w:type="dxa"/>
            <w:tcBorders>
              <w:top w:val="nil"/>
              <w:left w:val="single" w:sz="4" w:space="0" w:color="auto"/>
              <w:bottom w:val="single" w:sz="4" w:space="0" w:color="auto"/>
              <w:right w:val="single" w:sz="4" w:space="0" w:color="auto"/>
            </w:tcBorders>
            <w:shd w:val="clear" w:color="auto" w:fill="C00000"/>
            <w:vAlign w:val="center"/>
            <w:hideMark/>
          </w:tcPr>
          <w:p w14:paraId="38D17779" w14:textId="77777777" w:rsidR="00DE7AAD" w:rsidRPr="00281C99" w:rsidRDefault="00DE7AAD" w:rsidP="00C572E2">
            <w:pPr>
              <w:jc w:val="center"/>
              <w:rPr>
                <w:rFonts w:ascii="Segoe UI" w:eastAsia="Times New Roman" w:hAnsi="Segoe UI" w:cs="Segoe UI"/>
                <w:b/>
                <w:bCs/>
                <w:color w:val="FFFFFF"/>
              </w:rPr>
            </w:pPr>
            <w:r w:rsidRPr="00281C99">
              <w:rPr>
                <w:rFonts w:ascii="Segoe UI" w:eastAsia="Times New Roman" w:hAnsi="Segoe UI" w:cs="Segoe UI"/>
                <w:b/>
                <w:bCs/>
                <w:color w:val="FFFFFF"/>
              </w:rPr>
              <w:t>Nível de gravidade</w:t>
            </w:r>
          </w:p>
        </w:tc>
        <w:tc>
          <w:tcPr>
            <w:tcW w:w="2780" w:type="dxa"/>
            <w:tcBorders>
              <w:top w:val="nil"/>
              <w:left w:val="nil"/>
              <w:bottom w:val="single" w:sz="4" w:space="0" w:color="auto"/>
              <w:right w:val="single" w:sz="4" w:space="0" w:color="auto"/>
            </w:tcBorders>
            <w:shd w:val="clear" w:color="auto" w:fill="C00000"/>
            <w:vAlign w:val="center"/>
            <w:hideMark/>
          </w:tcPr>
          <w:p w14:paraId="56E128C9" w14:textId="77777777" w:rsidR="00DE7AAD" w:rsidRPr="00281C99" w:rsidRDefault="00DE7AAD" w:rsidP="00C572E2">
            <w:pPr>
              <w:jc w:val="center"/>
              <w:rPr>
                <w:rFonts w:ascii="Segoe UI" w:eastAsia="Times New Roman" w:hAnsi="Segoe UI" w:cs="Segoe UI"/>
                <w:b/>
                <w:bCs/>
                <w:color w:val="FFFFFF"/>
              </w:rPr>
            </w:pPr>
            <w:r w:rsidRPr="00281C99">
              <w:rPr>
                <w:rFonts w:ascii="Segoe UI" w:eastAsia="Times New Roman" w:hAnsi="Segoe UI" w:cs="Segoe UI"/>
                <w:b/>
                <w:bCs/>
                <w:color w:val="FFFFFF"/>
              </w:rPr>
              <w:t>Situação</w:t>
            </w:r>
          </w:p>
        </w:tc>
        <w:tc>
          <w:tcPr>
            <w:tcW w:w="3459" w:type="dxa"/>
            <w:tcBorders>
              <w:top w:val="nil"/>
              <w:left w:val="nil"/>
              <w:bottom w:val="single" w:sz="4" w:space="0" w:color="auto"/>
              <w:right w:val="single" w:sz="4" w:space="0" w:color="auto"/>
            </w:tcBorders>
            <w:shd w:val="clear" w:color="auto" w:fill="C00000"/>
            <w:vAlign w:val="center"/>
            <w:hideMark/>
          </w:tcPr>
          <w:p w14:paraId="16E679F8" w14:textId="77777777" w:rsidR="00DE7AAD" w:rsidRPr="00281C99" w:rsidRDefault="00DE7AAD" w:rsidP="00C572E2">
            <w:pPr>
              <w:jc w:val="center"/>
              <w:rPr>
                <w:rFonts w:ascii="Segoe UI" w:eastAsia="Times New Roman" w:hAnsi="Segoe UI" w:cs="Segoe UI"/>
                <w:b/>
                <w:bCs/>
                <w:color w:val="FFFFFF"/>
              </w:rPr>
            </w:pPr>
            <w:r w:rsidRPr="00281C99">
              <w:rPr>
                <w:rFonts w:ascii="Segoe UI" w:eastAsia="Times New Roman" w:hAnsi="Segoe UI" w:cs="Segoe UI"/>
                <w:b/>
                <w:bCs/>
                <w:color w:val="FFFFFF"/>
              </w:rPr>
              <w:t>Tempo de Resposta Inicial</w:t>
            </w:r>
          </w:p>
        </w:tc>
      </w:tr>
      <w:tr w:rsidR="00DE7AAD" w:rsidRPr="00281C99" w14:paraId="442AC549" w14:textId="77777777" w:rsidTr="00C572E2">
        <w:trPr>
          <w:trHeight w:val="528"/>
        </w:trPr>
        <w:tc>
          <w:tcPr>
            <w:tcW w:w="21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817AB" w14:textId="77777777" w:rsidR="00DE7AAD" w:rsidRPr="00281C99" w:rsidRDefault="00DE7AAD" w:rsidP="00C572E2">
            <w:pPr>
              <w:jc w:val="cente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Crítico</w:t>
            </w:r>
          </w:p>
        </w:tc>
        <w:tc>
          <w:tcPr>
            <w:tcW w:w="278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40CD3E" w14:textId="77777777" w:rsidR="00DE7AAD" w:rsidRPr="00281C99" w:rsidRDefault="00DE7AAD" w:rsidP="00C572E2">
            <w:pP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Impacto crítico na empresa</w:t>
            </w:r>
          </w:p>
        </w:tc>
        <w:tc>
          <w:tcPr>
            <w:tcW w:w="34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0EA05C"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 xml:space="preserve"> Todos os tipos de Subscrição - Principal/Avançado: &lt; 1 hora, tempo integral</w:t>
            </w:r>
          </w:p>
        </w:tc>
      </w:tr>
      <w:tr w:rsidR="00DE7AAD" w:rsidRPr="00281C99" w14:paraId="00A4645D" w14:textId="77777777" w:rsidTr="00C572E2">
        <w:trPr>
          <w:trHeight w:val="924"/>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37DF4F85" w14:textId="77777777" w:rsidR="00DE7AAD" w:rsidRPr="00281C99" w:rsidRDefault="00DE7AAD" w:rsidP="00C572E2">
            <w:pPr>
              <w:rPr>
                <w:rFonts w:ascii="Segoe UI" w:eastAsia="Times New Roman" w:hAnsi="Segoe UI" w:cs="Segoe UI"/>
                <w:b/>
                <w:bCs/>
                <w:color w:val="161616"/>
                <w:sz w:val="18"/>
                <w:szCs w:val="18"/>
              </w:rPr>
            </w:pP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A7E88"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 empresa do cliente tem perda significativa ou degradação de serviços e exige atenção imediata.</w:t>
            </w: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4D963"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Todos os tipos de Subscriçã</w:t>
            </w:r>
            <w:r>
              <w:rPr>
                <w:rFonts w:ascii="Segoe UI" w:eastAsia="Times New Roman" w:hAnsi="Segoe UI" w:cs="Segoe UI"/>
                <w:color w:val="161616"/>
                <w:sz w:val="18"/>
                <w:szCs w:val="18"/>
              </w:rPr>
              <w:t>o</w:t>
            </w:r>
            <w:r w:rsidRPr="5FD39F9D">
              <w:rPr>
                <w:rFonts w:ascii="Segoe UI" w:eastAsia="Times New Roman" w:hAnsi="Segoe UI" w:cs="Segoe UI"/>
                <w:color w:val="161616"/>
                <w:sz w:val="18"/>
                <w:szCs w:val="18"/>
              </w:rPr>
              <w:t xml:space="preserve"> -Desempenho: &lt;30 minutos, tempo integral</w:t>
            </w:r>
          </w:p>
        </w:tc>
      </w:tr>
      <w:tr w:rsidR="00DE7AAD" w:rsidRPr="00281C99" w14:paraId="0E8ECBF6" w14:textId="77777777" w:rsidTr="00C572E2">
        <w:trPr>
          <w:trHeight w:val="528"/>
        </w:trPr>
        <w:tc>
          <w:tcPr>
            <w:tcW w:w="21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AAFC82" w14:textId="77777777" w:rsidR="00DE7AAD" w:rsidRPr="00281C99" w:rsidRDefault="00DE7AAD" w:rsidP="00C572E2">
            <w:pPr>
              <w:jc w:val="cente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Gravidade A</w:t>
            </w:r>
          </w:p>
        </w:tc>
        <w:tc>
          <w:tcPr>
            <w:tcW w:w="2780" w:type="dxa"/>
            <w:tcBorders>
              <w:top w:val="single" w:sz="4" w:space="0" w:color="auto"/>
              <w:left w:val="nil"/>
              <w:bottom w:val="single" w:sz="4" w:space="0" w:color="auto"/>
              <w:right w:val="nil"/>
            </w:tcBorders>
            <w:shd w:val="clear" w:color="auto" w:fill="FFFFFF" w:themeFill="background1"/>
            <w:vAlign w:val="center"/>
            <w:hideMark/>
          </w:tcPr>
          <w:p w14:paraId="63A5D975" w14:textId="77777777" w:rsidR="00DE7AAD" w:rsidRPr="00281C99" w:rsidRDefault="00DE7AAD" w:rsidP="00C572E2">
            <w:pP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Impacto crítico na empresa</w:t>
            </w: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944102"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Assinatura: &lt;1 hora, tempo integral</w:t>
            </w:r>
          </w:p>
        </w:tc>
      </w:tr>
      <w:tr w:rsidR="00DE7AAD" w:rsidRPr="00281C99" w14:paraId="20119B23" w14:textId="77777777" w:rsidTr="00C572E2">
        <w:trPr>
          <w:trHeight w:val="492"/>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173354F1" w14:textId="77777777" w:rsidR="00DE7AAD" w:rsidRPr="00281C99" w:rsidRDefault="00DE7AAD" w:rsidP="00C572E2">
            <w:pPr>
              <w:rPr>
                <w:rFonts w:ascii="Segoe UI" w:eastAsia="Times New Roman" w:hAnsi="Segoe UI" w:cs="Segoe UI"/>
                <w:b/>
                <w:bCs/>
                <w:color w:val="161616"/>
                <w:sz w:val="18"/>
                <w:szCs w:val="18"/>
              </w:rPr>
            </w:pPr>
          </w:p>
        </w:tc>
        <w:tc>
          <w:tcPr>
            <w:tcW w:w="2780"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74E5A59"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 empresa do cliente tem perda significativa ou degradação de serviços e exige atenção imediata.</w:t>
            </w:r>
          </w:p>
          <w:p w14:paraId="03ECD609"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 </w:t>
            </w: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DBD89C"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Pro Direct: &lt;1 hora, tempo integral</w:t>
            </w:r>
          </w:p>
        </w:tc>
      </w:tr>
      <w:tr w:rsidR="00DE7AAD" w:rsidRPr="00281C99" w14:paraId="33734585" w14:textId="77777777" w:rsidTr="00C572E2">
        <w:trPr>
          <w:trHeight w:val="288"/>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5E79459C" w14:textId="77777777" w:rsidR="00DE7AAD" w:rsidRPr="00281C99" w:rsidRDefault="00DE7AAD" w:rsidP="00C572E2">
            <w:pPr>
              <w:rPr>
                <w:rFonts w:ascii="Segoe UI" w:eastAsia="Times New Roman" w:hAnsi="Segoe UI" w:cs="Segoe UI"/>
                <w:b/>
                <w:bCs/>
                <w:color w:val="161616"/>
                <w:sz w:val="18"/>
                <w:szCs w:val="18"/>
              </w:rPr>
            </w:pPr>
          </w:p>
        </w:tc>
        <w:tc>
          <w:tcPr>
            <w:tcW w:w="2780" w:type="dxa"/>
            <w:vMerge/>
            <w:tcBorders>
              <w:left w:val="single" w:sz="4" w:space="0" w:color="auto"/>
              <w:bottom w:val="single" w:sz="4" w:space="0" w:color="auto"/>
              <w:right w:val="single" w:sz="4" w:space="0" w:color="auto"/>
            </w:tcBorders>
            <w:shd w:val="clear" w:color="auto" w:fill="FFFFFF" w:themeFill="background1"/>
            <w:vAlign w:val="center"/>
            <w:hideMark/>
          </w:tcPr>
          <w:p w14:paraId="6D705ED7" w14:textId="77777777" w:rsidR="00DE7AAD" w:rsidRPr="00281C99" w:rsidRDefault="00DE7AAD" w:rsidP="00C572E2">
            <w:pPr>
              <w:rPr>
                <w:rFonts w:ascii="Segoe UI" w:eastAsia="Times New Roman" w:hAnsi="Segoe UI" w:cs="Segoe UI"/>
                <w:color w:val="161616"/>
                <w:sz w:val="18"/>
                <w:szCs w:val="18"/>
              </w:rPr>
            </w:pP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F350E6"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Premier: &lt;1 hora, tempo integral</w:t>
            </w:r>
          </w:p>
        </w:tc>
      </w:tr>
      <w:tr w:rsidR="00DE7AAD" w:rsidRPr="00281C99" w14:paraId="431D7FE3" w14:textId="77777777" w:rsidTr="00C572E2">
        <w:trPr>
          <w:trHeight w:val="528"/>
        </w:trPr>
        <w:tc>
          <w:tcPr>
            <w:tcW w:w="2120"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683EE178" w14:textId="77777777" w:rsidR="00DE7AAD" w:rsidRPr="00281C99" w:rsidRDefault="00DE7AAD" w:rsidP="00C572E2">
            <w:pPr>
              <w:jc w:val="cente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Gravidade B</w:t>
            </w:r>
          </w:p>
        </w:tc>
        <w:tc>
          <w:tcPr>
            <w:tcW w:w="2780" w:type="dxa"/>
            <w:tcBorders>
              <w:top w:val="single" w:sz="4" w:space="0" w:color="auto"/>
              <w:left w:val="single" w:sz="4" w:space="0" w:color="auto"/>
              <w:bottom w:val="single" w:sz="4" w:space="0" w:color="auto"/>
              <w:right w:val="nil"/>
            </w:tcBorders>
            <w:shd w:val="clear" w:color="auto" w:fill="FFFFFF" w:themeFill="background1"/>
            <w:vAlign w:val="center"/>
            <w:hideMark/>
          </w:tcPr>
          <w:p w14:paraId="4F5CB6D9" w14:textId="77777777" w:rsidR="00DE7AAD" w:rsidRPr="00281C99" w:rsidRDefault="00DE7AAD" w:rsidP="00C572E2">
            <w:pP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Impacto moderado na empresa</w:t>
            </w: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F7F25"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Assinatura: &lt; 4 horas</w:t>
            </w:r>
          </w:p>
        </w:tc>
      </w:tr>
      <w:tr w:rsidR="00DE7AAD" w:rsidRPr="00281C99" w14:paraId="6BFABA36" w14:textId="77777777" w:rsidTr="00C572E2">
        <w:trPr>
          <w:trHeight w:val="1320"/>
        </w:trPr>
        <w:tc>
          <w:tcPr>
            <w:tcW w:w="2120" w:type="dxa"/>
            <w:vMerge/>
            <w:tcBorders>
              <w:top w:val="single" w:sz="4" w:space="0" w:color="auto"/>
              <w:left w:val="single" w:sz="4" w:space="0" w:color="auto"/>
              <w:bottom w:val="single" w:sz="4" w:space="0" w:color="auto"/>
            </w:tcBorders>
            <w:vAlign w:val="center"/>
            <w:hideMark/>
          </w:tcPr>
          <w:p w14:paraId="5DC01250" w14:textId="77777777" w:rsidR="00DE7AAD" w:rsidRPr="00281C99" w:rsidRDefault="00DE7AAD" w:rsidP="00C572E2">
            <w:pPr>
              <w:rPr>
                <w:rFonts w:ascii="Segoe UI" w:eastAsia="Times New Roman" w:hAnsi="Segoe UI" w:cs="Segoe UI"/>
                <w:b/>
                <w:bCs/>
                <w:color w:val="161616"/>
                <w:sz w:val="18"/>
                <w:szCs w:val="18"/>
              </w:rPr>
            </w:pPr>
          </w:p>
        </w:tc>
        <w:tc>
          <w:tcPr>
            <w:tcW w:w="2780" w:type="dxa"/>
            <w:vMerge w:val="restart"/>
            <w:tcBorders>
              <w:top w:val="single" w:sz="4" w:space="0" w:color="auto"/>
              <w:left w:val="single" w:sz="4" w:space="0" w:color="auto"/>
              <w:right w:val="nil"/>
            </w:tcBorders>
            <w:shd w:val="clear" w:color="auto" w:fill="FFFFFF" w:themeFill="background1"/>
            <w:vAlign w:val="center"/>
            <w:hideMark/>
          </w:tcPr>
          <w:p w14:paraId="2C8B61A7"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 empresa do cliente tem perda ou degradação moderada dos serviços, mas o trabalho pode continuar razoavelmente de maneira prejudicada.</w:t>
            </w:r>
          </w:p>
          <w:p w14:paraId="7A2E0E4B"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 </w:t>
            </w: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E75027"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Pro Direct: &lt; 2 horas</w:t>
            </w:r>
          </w:p>
        </w:tc>
      </w:tr>
      <w:tr w:rsidR="00DE7AAD" w:rsidRPr="00281C99" w14:paraId="4890D5BC" w14:textId="77777777" w:rsidTr="00C572E2">
        <w:trPr>
          <w:trHeight w:val="288"/>
        </w:trPr>
        <w:tc>
          <w:tcPr>
            <w:tcW w:w="2120" w:type="dxa"/>
            <w:vMerge/>
            <w:tcBorders>
              <w:top w:val="single" w:sz="4" w:space="0" w:color="auto"/>
              <w:left w:val="single" w:sz="4" w:space="0" w:color="auto"/>
              <w:bottom w:val="single" w:sz="4" w:space="0" w:color="auto"/>
            </w:tcBorders>
            <w:vAlign w:val="center"/>
            <w:hideMark/>
          </w:tcPr>
          <w:p w14:paraId="0CC6A5DA" w14:textId="77777777" w:rsidR="00DE7AAD" w:rsidRPr="00281C99" w:rsidRDefault="00DE7AAD" w:rsidP="00C572E2">
            <w:pPr>
              <w:rPr>
                <w:rFonts w:ascii="Segoe UI" w:eastAsia="Times New Roman" w:hAnsi="Segoe UI" w:cs="Segoe UI"/>
                <w:b/>
                <w:bCs/>
                <w:color w:val="161616"/>
                <w:sz w:val="18"/>
                <w:szCs w:val="18"/>
              </w:rPr>
            </w:pPr>
          </w:p>
        </w:tc>
        <w:tc>
          <w:tcPr>
            <w:tcW w:w="2780" w:type="dxa"/>
            <w:vMerge/>
            <w:tcBorders>
              <w:left w:val="single" w:sz="4" w:space="0" w:color="auto"/>
              <w:bottom w:val="single" w:sz="4" w:space="0" w:color="auto"/>
              <w:right w:val="nil"/>
            </w:tcBorders>
            <w:shd w:val="clear" w:color="auto" w:fill="FFFFFF" w:themeFill="background1"/>
            <w:vAlign w:val="center"/>
            <w:hideMark/>
          </w:tcPr>
          <w:p w14:paraId="3BD555F7" w14:textId="77777777" w:rsidR="00DE7AAD" w:rsidRPr="00281C99" w:rsidRDefault="00DE7AAD" w:rsidP="00C572E2">
            <w:pPr>
              <w:rPr>
                <w:rFonts w:ascii="Segoe UI" w:eastAsia="Times New Roman" w:hAnsi="Segoe UI" w:cs="Segoe UI"/>
                <w:color w:val="161616"/>
                <w:sz w:val="18"/>
                <w:szCs w:val="18"/>
              </w:rPr>
            </w:pPr>
          </w:p>
        </w:tc>
        <w:tc>
          <w:tcPr>
            <w:tcW w:w="3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4FC04C"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Premier: &lt;2 horas, tempo integral</w:t>
            </w:r>
          </w:p>
        </w:tc>
      </w:tr>
      <w:tr w:rsidR="00DE7AAD" w:rsidRPr="00281C99" w14:paraId="6A055931" w14:textId="77777777" w:rsidTr="00C572E2">
        <w:trPr>
          <w:trHeight w:val="528"/>
        </w:trPr>
        <w:tc>
          <w:tcPr>
            <w:tcW w:w="2120"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77647AFE" w14:textId="77777777" w:rsidR="00DE7AAD" w:rsidRPr="00281C99" w:rsidRDefault="00DE7AAD" w:rsidP="00C572E2">
            <w:pPr>
              <w:jc w:val="cente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lastRenderedPageBreak/>
              <w:t>Standard</w:t>
            </w: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CF501E" w14:textId="77777777" w:rsidR="00DE7AAD" w:rsidRPr="00281C99" w:rsidRDefault="00DE7AAD" w:rsidP="00C572E2">
            <w:pP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Impacto padrão na empresa</w:t>
            </w:r>
          </w:p>
        </w:tc>
        <w:tc>
          <w:tcPr>
            <w:tcW w:w="34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173D5"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Todos os tipos de Subscrição - Principal: &lt; 8 horas, tempo integral</w:t>
            </w:r>
          </w:p>
        </w:tc>
      </w:tr>
      <w:tr w:rsidR="00DE7AAD" w:rsidRPr="00281C99" w14:paraId="6038D123" w14:textId="77777777" w:rsidTr="00C572E2">
        <w:trPr>
          <w:trHeight w:val="1320"/>
        </w:trPr>
        <w:tc>
          <w:tcPr>
            <w:tcW w:w="2120" w:type="dxa"/>
            <w:vMerge/>
            <w:tcBorders>
              <w:top w:val="single" w:sz="4" w:space="0" w:color="auto"/>
              <w:left w:val="single" w:sz="4" w:space="0" w:color="auto"/>
              <w:bottom w:val="single" w:sz="4" w:space="0" w:color="auto"/>
            </w:tcBorders>
            <w:vAlign w:val="center"/>
            <w:hideMark/>
          </w:tcPr>
          <w:p w14:paraId="6A3B8A16" w14:textId="77777777" w:rsidR="00DE7AAD" w:rsidRPr="00281C99" w:rsidRDefault="00DE7AAD" w:rsidP="00C572E2">
            <w:pPr>
              <w:rPr>
                <w:rFonts w:ascii="Segoe UI" w:eastAsia="Times New Roman" w:hAnsi="Segoe UI" w:cs="Segoe UI"/>
                <w:b/>
                <w:bCs/>
                <w:color w:val="161616"/>
                <w:sz w:val="18"/>
                <w:szCs w:val="18"/>
              </w:rPr>
            </w:pP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2D5BB1"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 empresa do cliente tem perda ou degradação moderada dos serviços, mas o trabalho pode continuar razoavelmente de maneira prejudicada.</w:t>
            </w:r>
          </w:p>
        </w:tc>
        <w:tc>
          <w:tcPr>
            <w:tcW w:w="34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2345C8"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Todos os tipos de Subscrição - Avançado/Desempenho: &lt;4 horas, tempo integral</w:t>
            </w:r>
          </w:p>
        </w:tc>
      </w:tr>
      <w:tr w:rsidR="00DE7AAD" w:rsidRPr="00281C99" w14:paraId="51C004FA" w14:textId="77777777" w:rsidTr="00C572E2">
        <w:trPr>
          <w:trHeight w:val="420"/>
        </w:trPr>
        <w:tc>
          <w:tcPr>
            <w:tcW w:w="2120"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7EBC107D" w14:textId="77777777" w:rsidR="00DE7AAD" w:rsidRPr="00281C99" w:rsidRDefault="00DE7AAD" w:rsidP="00C572E2">
            <w:pPr>
              <w:jc w:val="cente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Gravidade C</w:t>
            </w:r>
          </w:p>
        </w:tc>
        <w:tc>
          <w:tcPr>
            <w:tcW w:w="2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19761" w14:textId="77777777" w:rsidR="00DE7AAD" w:rsidRPr="00281C99" w:rsidRDefault="00DE7AAD" w:rsidP="00C572E2">
            <w:pPr>
              <w:rPr>
                <w:rFonts w:ascii="Segoe UI" w:eastAsia="Times New Roman" w:hAnsi="Segoe UI" w:cs="Segoe UI"/>
                <w:b/>
                <w:bCs/>
                <w:color w:val="161616"/>
                <w:sz w:val="18"/>
                <w:szCs w:val="18"/>
              </w:rPr>
            </w:pPr>
            <w:r w:rsidRPr="00281C99">
              <w:rPr>
                <w:rFonts w:ascii="Segoe UI" w:eastAsia="Times New Roman" w:hAnsi="Segoe UI" w:cs="Segoe UI"/>
                <w:b/>
                <w:bCs/>
                <w:color w:val="161616"/>
                <w:sz w:val="18"/>
                <w:szCs w:val="18"/>
              </w:rPr>
              <w:t>Impacto mínimo na empresa</w:t>
            </w:r>
          </w:p>
        </w:tc>
        <w:tc>
          <w:tcPr>
            <w:tcW w:w="34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A92366"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Assinatura: &lt; 8 horas</w:t>
            </w:r>
          </w:p>
        </w:tc>
      </w:tr>
      <w:tr w:rsidR="00DE7AAD" w:rsidRPr="00281C99" w14:paraId="5994CFF3" w14:textId="77777777" w:rsidTr="00C572E2">
        <w:trPr>
          <w:trHeight w:val="912"/>
        </w:trPr>
        <w:tc>
          <w:tcPr>
            <w:tcW w:w="2120" w:type="dxa"/>
            <w:vMerge/>
            <w:tcBorders>
              <w:top w:val="single" w:sz="4" w:space="0" w:color="auto"/>
              <w:left w:val="single" w:sz="4" w:space="0" w:color="auto"/>
              <w:bottom w:val="single" w:sz="4" w:space="0" w:color="auto"/>
            </w:tcBorders>
            <w:vAlign w:val="center"/>
            <w:hideMark/>
          </w:tcPr>
          <w:p w14:paraId="4E8BCDA6" w14:textId="77777777" w:rsidR="00DE7AAD" w:rsidRPr="00281C99" w:rsidRDefault="00DE7AAD" w:rsidP="00C572E2">
            <w:pPr>
              <w:rPr>
                <w:rFonts w:ascii="Segoe UI" w:eastAsia="Times New Roman" w:hAnsi="Segoe UI" w:cs="Segoe UI"/>
                <w:b/>
                <w:bCs/>
                <w:color w:val="161616"/>
                <w:sz w:val="18"/>
                <w:szCs w:val="18"/>
              </w:rPr>
            </w:pPr>
          </w:p>
        </w:tc>
        <w:tc>
          <w:tcPr>
            <w:tcW w:w="2780"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645D498C"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A empresa do cliente está funcionando com pequenos impedimentos de serviços.</w:t>
            </w:r>
          </w:p>
          <w:p w14:paraId="69DB5D71"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 </w:t>
            </w:r>
          </w:p>
        </w:tc>
        <w:tc>
          <w:tcPr>
            <w:tcW w:w="34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9CB33C" w14:textId="77777777" w:rsidR="00DE7AAD" w:rsidRPr="00281C99" w:rsidRDefault="00DE7AAD" w:rsidP="00C572E2">
            <w:pPr>
              <w:rPr>
                <w:rFonts w:ascii="Segoe UI" w:eastAsia="Times New Roman" w:hAnsi="Segoe UI" w:cs="Segoe UI"/>
                <w:color w:val="161616"/>
                <w:sz w:val="18"/>
                <w:szCs w:val="18"/>
              </w:rPr>
            </w:pPr>
            <w:r w:rsidRPr="5FD39F9D">
              <w:rPr>
                <w:rFonts w:ascii="Segoe UI" w:eastAsia="Times New Roman" w:hAnsi="Segoe UI" w:cs="Segoe UI"/>
                <w:color w:val="161616"/>
                <w:sz w:val="18"/>
                <w:szCs w:val="18"/>
              </w:rPr>
              <w:t>Pro Direct: &lt; 4 horas</w:t>
            </w:r>
          </w:p>
        </w:tc>
      </w:tr>
      <w:tr w:rsidR="00DE7AAD" w:rsidRPr="00281C99" w14:paraId="032CC274" w14:textId="77777777" w:rsidTr="00C572E2">
        <w:trPr>
          <w:trHeight w:val="336"/>
        </w:trPr>
        <w:tc>
          <w:tcPr>
            <w:tcW w:w="2120" w:type="dxa"/>
            <w:vMerge/>
            <w:tcBorders>
              <w:top w:val="single" w:sz="4" w:space="0" w:color="auto"/>
              <w:left w:val="single" w:sz="4" w:space="0" w:color="auto"/>
              <w:bottom w:val="single" w:sz="4" w:space="0" w:color="auto"/>
            </w:tcBorders>
            <w:vAlign w:val="center"/>
            <w:hideMark/>
          </w:tcPr>
          <w:p w14:paraId="3CFA7E3C" w14:textId="77777777" w:rsidR="00DE7AAD" w:rsidRPr="00281C99" w:rsidRDefault="00DE7AAD" w:rsidP="00C572E2">
            <w:pPr>
              <w:rPr>
                <w:rFonts w:ascii="Segoe UI" w:eastAsia="Times New Roman" w:hAnsi="Segoe UI" w:cs="Segoe UI"/>
                <w:b/>
                <w:bCs/>
                <w:color w:val="161616"/>
                <w:sz w:val="18"/>
                <w:szCs w:val="18"/>
              </w:rPr>
            </w:pPr>
          </w:p>
        </w:tc>
        <w:tc>
          <w:tcPr>
            <w:tcW w:w="2780" w:type="dxa"/>
            <w:vMerge/>
            <w:tcBorders>
              <w:left w:val="single" w:sz="4" w:space="0" w:color="auto"/>
              <w:bottom w:val="single" w:sz="4" w:space="0" w:color="auto"/>
              <w:right w:val="single" w:sz="4" w:space="0" w:color="auto"/>
            </w:tcBorders>
            <w:shd w:val="clear" w:color="auto" w:fill="FFFFFF" w:themeFill="background1"/>
            <w:vAlign w:val="center"/>
            <w:hideMark/>
          </w:tcPr>
          <w:p w14:paraId="70C99F48" w14:textId="77777777" w:rsidR="00DE7AAD" w:rsidRPr="00281C99" w:rsidRDefault="00DE7AAD" w:rsidP="00C572E2">
            <w:pPr>
              <w:rPr>
                <w:rFonts w:ascii="Segoe UI" w:eastAsia="Times New Roman" w:hAnsi="Segoe UI" w:cs="Segoe UI"/>
                <w:color w:val="161616"/>
                <w:sz w:val="18"/>
                <w:szCs w:val="18"/>
              </w:rPr>
            </w:pPr>
          </w:p>
        </w:tc>
        <w:tc>
          <w:tcPr>
            <w:tcW w:w="34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F0850C" w14:textId="77777777" w:rsidR="00DE7AAD" w:rsidRPr="00281C99" w:rsidRDefault="00DE7AAD" w:rsidP="00C572E2">
            <w:pPr>
              <w:rPr>
                <w:rFonts w:ascii="Segoe UI" w:eastAsia="Times New Roman" w:hAnsi="Segoe UI" w:cs="Segoe UI"/>
                <w:color w:val="161616"/>
                <w:sz w:val="18"/>
                <w:szCs w:val="18"/>
              </w:rPr>
            </w:pPr>
            <w:r w:rsidRPr="00281C99">
              <w:rPr>
                <w:rFonts w:ascii="Segoe UI" w:eastAsia="Times New Roman" w:hAnsi="Segoe UI" w:cs="Segoe UI"/>
                <w:color w:val="161616"/>
                <w:sz w:val="18"/>
                <w:szCs w:val="18"/>
              </w:rPr>
              <w:t>Premier: &lt; 4 horas</w:t>
            </w:r>
          </w:p>
        </w:tc>
      </w:tr>
    </w:tbl>
    <w:p w14:paraId="672C8C3F" w14:textId="77777777" w:rsidR="00DE7AAD" w:rsidRDefault="00DE7AAD" w:rsidP="00DE7AAD">
      <w:pPr>
        <w:pStyle w:val="Default"/>
        <w:spacing w:line="360" w:lineRule="auto"/>
        <w:jc w:val="both"/>
      </w:pPr>
    </w:p>
    <w:p w14:paraId="330D2EE4" w14:textId="77777777" w:rsidR="00DE7AAD" w:rsidRPr="00C275FA" w:rsidRDefault="00DE7AAD" w:rsidP="00DE7AAD">
      <w:pPr>
        <w:pStyle w:val="Default"/>
        <w:spacing w:line="360" w:lineRule="auto"/>
        <w:jc w:val="both"/>
        <w:rPr>
          <w:rFonts w:eastAsia="Times New Roman"/>
          <w:b/>
          <w:bCs/>
          <w:color w:val="auto"/>
        </w:rPr>
      </w:pPr>
    </w:p>
    <w:p w14:paraId="1BCCA324"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149B6C67"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299A7A78"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26591946"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432B5770"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70C648B0"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01DF8273"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769C28A7"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5FD07552"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5B31B5DC"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1D1AA86B" w14:textId="77777777" w:rsidR="00DE7AAD" w:rsidRDefault="00DE7AAD" w:rsidP="00DE7AAD">
      <w:pPr>
        <w:pStyle w:val="Default"/>
        <w:numPr>
          <w:ilvl w:val="1"/>
          <w:numId w:val="13"/>
        </w:numPr>
        <w:spacing w:line="360" w:lineRule="auto"/>
        <w:ind w:left="0" w:firstLine="0"/>
        <w:jc w:val="both"/>
        <w:rPr>
          <w:rFonts w:eastAsia="Times New Roman"/>
          <w:color w:val="auto"/>
        </w:rPr>
      </w:pPr>
      <w:r w:rsidRPr="0BB01E29">
        <w:rPr>
          <w:rFonts w:eastAsia="Times New Roman"/>
          <w:color w:val="auto"/>
        </w:rPr>
        <w:lastRenderedPageBreak/>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22BBCF23" w14:textId="77777777" w:rsidR="00DE7AAD" w:rsidRDefault="00DE7AAD" w:rsidP="00DE7AAD">
      <w:pPr>
        <w:pStyle w:val="PargrafodaLista"/>
        <w:numPr>
          <w:ilvl w:val="1"/>
          <w:numId w:val="13"/>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1A064962" w14:textId="77777777" w:rsidR="00DE7AAD" w:rsidRPr="00C275FA" w:rsidRDefault="00DE7AAD" w:rsidP="00DE7AAD">
      <w:pPr>
        <w:pStyle w:val="Default"/>
        <w:spacing w:line="360" w:lineRule="auto"/>
        <w:ind w:firstLine="720"/>
        <w:jc w:val="both"/>
        <w:rPr>
          <w:rFonts w:eastAsia="Times New Roman"/>
          <w:color w:val="auto"/>
        </w:rPr>
      </w:pPr>
    </w:p>
    <w:p w14:paraId="7E39FC01"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DA CONTRATADA</w:t>
      </w:r>
    </w:p>
    <w:p w14:paraId="1185B68A"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51B88F7E"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3065B9EE"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499A9B2E"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4B4004A2"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 xml:space="preserve">Relatar ao CONTRATANTE, no prazo máximo de </w:t>
      </w:r>
      <w:r w:rsidRPr="00322C8C">
        <w:rPr>
          <w:rFonts w:eastAsia="Times New Roman"/>
          <w:color w:val="auto"/>
        </w:rPr>
        <w:t>4 horas</w:t>
      </w:r>
      <w:r w:rsidRPr="195F2EF2">
        <w:rPr>
          <w:rFonts w:eastAsia="Times New Roman"/>
          <w:color w:val="auto"/>
        </w:rPr>
        <w:t>,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71FE9B48"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 14.133/2021</w:t>
      </w:r>
      <w:r w:rsidRPr="195F2EF2">
        <w:rPr>
          <w:rFonts w:eastAsia="Times New Roman"/>
          <w:color w:val="auto"/>
        </w:rPr>
        <w:t>);</w:t>
      </w:r>
    </w:p>
    <w:p w14:paraId="4F981097"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17C15F61" w14:textId="77777777" w:rsidR="00DE7AAD" w:rsidRPr="00C275FA" w:rsidRDefault="00DE7AAD" w:rsidP="00DE7AAD">
      <w:pPr>
        <w:pStyle w:val="Default"/>
        <w:numPr>
          <w:ilvl w:val="1"/>
          <w:numId w:val="13"/>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7074BCA4" w14:textId="77777777" w:rsidR="00DE7AAD" w:rsidRPr="00C275FA" w:rsidRDefault="00DE7AAD" w:rsidP="00DE7AAD">
      <w:pPr>
        <w:pStyle w:val="Default"/>
        <w:numPr>
          <w:ilvl w:val="1"/>
          <w:numId w:val="13"/>
        </w:numPr>
        <w:spacing w:line="360" w:lineRule="auto"/>
        <w:ind w:left="0" w:firstLine="0"/>
        <w:jc w:val="both"/>
        <w:rPr>
          <w:rFonts w:eastAsia="Times New Roman"/>
          <w:color w:val="000000" w:themeColor="text1"/>
        </w:rPr>
      </w:pPr>
      <w:r w:rsidRPr="195F2EF2">
        <w:rPr>
          <w:rFonts w:eastAsiaTheme="minorEastAsia"/>
          <w:color w:val="000000" w:themeColor="text1"/>
        </w:rPr>
        <w:lastRenderedPageBreak/>
        <w:t>É vedado à CONTRATADA caucionar ou utilizar o contrato para quaisquer operações financeiras;</w:t>
      </w:r>
    </w:p>
    <w:p w14:paraId="4975C674" w14:textId="77777777" w:rsidR="00DE7AAD" w:rsidRPr="00C275FA" w:rsidRDefault="00DE7AAD" w:rsidP="00DE7AAD">
      <w:pPr>
        <w:pStyle w:val="Default"/>
        <w:numPr>
          <w:ilvl w:val="1"/>
          <w:numId w:val="1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464B391D" w14:textId="77777777" w:rsidR="00DE7AAD" w:rsidRPr="00C275FA" w:rsidRDefault="00DE7AAD" w:rsidP="00DE7AAD">
      <w:pPr>
        <w:pStyle w:val="Default"/>
        <w:numPr>
          <w:ilvl w:val="1"/>
          <w:numId w:val="13"/>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4EDAF9BB" w14:textId="77777777" w:rsidR="00DE7AAD" w:rsidRDefault="00DE7AAD" w:rsidP="00DE7AAD">
      <w:pPr>
        <w:spacing w:line="360" w:lineRule="auto"/>
        <w:ind w:left="360"/>
        <w:jc w:val="both"/>
        <w:rPr>
          <w:rFonts w:ascii="Times New Roman" w:eastAsia="Times New Roman" w:hAnsi="Times New Roman" w:cs="Times New Roman"/>
        </w:rPr>
      </w:pPr>
    </w:p>
    <w:p w14:paraId="41AB5FDD"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66896E76"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415F8227" w14:textId="77777777" w:rsidR="00DE7AAD" w:rsidRPr="00C275FA" w:rsidRDefault="00DE7AAD" w:rsidP="00DE7AAD">
      <w:pPr>
        <w:pStyle w:val="Default"/>
        <w:spacing w:line="360" w:lineRule="auto"/>
        <w:ind w:firstLine="720"/>
        <w:jc w:val="both"/>
        <w:rPr>
          <w:color w:val="auto"/>
        </w:rPr>
      </w:pPr>
    </w:p>
    <w:p w14:paraId="0810F17B"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0D0CB0F6"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3AED8677"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 xml:space="preserve">O julgamento das propostas se dará pelo menor preço global; </w:t>
      </w:r>
    </w:p>
    <w:p w14:paraId="454C4671"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1A373445" w14:textId="17980372"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imes New Roman"/>
          <w:color w:val="auto"/>
        </w:rPr>
        <w:t xml:space="preserve">As proponentes deverão apresentar preços unitários e totais, conforme </w:t>
      </w:r>
      <w:r>
        <w:rPr>
          <w:rFonts w:eastAsia="Times New Roman"/>
          <w:color w:val="auto"/>
        </w:rPr>
        <w:t>modelo disposto no Anexo I d</w:t>
      </w:r>
      <w:r w:rsidR="00F64297">
        <w:rPr>
          <w:rFonts w:eastAsia="Times New Roman"/>
          <w:color w:val="auto"/>
        </w:rPr>
        <w:t>o</w:t>
      </w:r>
      <w:r>
        <w:rPr>
          <w:rFonts w:eastAsia="Times New Roman"/>
          <w:color w:val="auto"/>
        </w:rPr>
        <w:t xml:space="preserve"> </w:t>
      </w:r>
      <w:r w:rsidR="00F64297">
        <w:rPr>
          <w:rFonts w:eastAsia="Times New Roman"/>
          <w:color w:val="auto"/>
        </w:rPr>
        <w:t>Edital</w:t>
      </w:r>
      <w:r>
        <w:rPr>
          <w:rFonts w:eastAsia="Times New Roman"/>
          <w:color w:val="auto"/>
        </w:rPr>
        <w:t>.</w:t>
      </w:r>
    </w:p>
    <w:p w14:paraId="52DCFF07" w14:textId="77777777" w:rsidR="00DE7AAD" w:rsidRPr="00C275FA" w:rsidRDefault="00DE7AAD" w:rsidP="00DE7AAD">
      <w:pPr>
        <w:spacing w:line="360" w:lineRule="auto"/>
        <w:jc w:val="both"/>
        <w:rPr>
          <w:rFonts w:ascii="Times New Roman" w:eastAsia="Times New Roman" w:hAnsi="Times New Roman" w:cs="Times New Roman"/>
        </w:rPr>
      </w:pPr>
    </w:p>
    <w:p w14:paraId="03307FB8"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76A076F4"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50068EE" w14:textId="77777777" w:rsidR="00DE7AAD" w:rsidRPr="00C275FA" w:rsidRDefault="00DE7AAD" w:rsidP="00DE7AAD">
      <w:pPr>
        <w:pStyle w:val="Default"/>
        <w:spacing w:line="360" w:lineRule="auto"/>
        <w:ind w:firstLine="720"/>
        <w:jc w:val="both"/>
        <w:rPr>
          <w:rFonts w:eastAsia="Times New Roman"/>
          <w:color w:val="auto"/>
        </w:rPr>
      </w:pPr>
    </w:p>
    <w:p w14:paraId="7BC6276F" w14:textId="77777777" w:rsidR="00DE7AAD" w:rsidRPr="00D61E55"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7BE3B745" w14:textId="77777777" w:rsidR="00DE7AAD" w:rsidRPr="00D61E55" w:rsidRDefault="00DE7AAD" w:rsidP="00DE7AAD">
      <w:pPr>
        <w:pStyle w:val="Default"/>
        <w:numPr>
          <w:ilvl w:val="1"/>
          <w:numId w:val="13"/>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69FACC46" w14:textId="77777777" w:rsidR="00DE7AAD" w:rsidRPr="00D61E55" w:rsidRDefault="00DE7AAD" w:rsidP="00DE7AAD">
      <w:pPr>
        <w:pStyle w:val="Default"/>
        <w:numPr>
          <w:ilvl w:val="1"/>
          <w:numId w:val="13"/>
        </w:numPr>
        <w:spacing w:line="360" w:lineRule="auto"/>
        <w:ind w:left="0" w:firstLine="0"/>
        <w:jc w:val="both"/>
        <w:rPr>
          <w:rFonts w:eastAsia="Times New Roman"/>
          <w:color w:val="auto"/>
        </w:rPr>
      </w:pPr>
      <w:r w:rsidRPr="10B6189A">
        <w:rPr>
          <w:rFonts w:eastAsia="Times New Roman"/>
          <w:color w:val="auto"/>
        </w:rPr>
        <w:lastRenderedPageBreak/>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 xml:space="preserve">da Lei 14.133/2021); </w:t>
      </w:r>
    </w:p>
    <w:p w14:paraId="557B7D29" w14:textId="77777777" w:rsidR="00DE7AAD" w:rsidRPr="00D61E55" w:rsidRDefault="00DE7AAD" w:rsidP="00DE7AAD">
      <w:pPr>
        <w:pStyle w:val="Default"/>
        <w:numPr>
          <w:ilvl w:val="1"/>
          <w:numId w:val="13"/>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7D7D5EAA"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DA5989E"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64DCBEC9"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0390199D" w14:textId="77777777" w:rsidR="00DE7AAD" w:rsidRPr="00C275FA" w:rsidRDefault="00DE7AAD" w:rsidP="00DE7AAD">
      <w:pPr>
        <w:pStyle w:val="Default"/>
        <w:spacing w:line="360" w:lineRule="auto"/>
        <w:jc w:val="both"/>
        <w:rPr>
          <w:rFonts w:eastAsia="Times New Roman"/>
          <w:color w:val="auto"/>
        </w:rPr>
      </w:pPr>
    </w:p>
    <w:p w14:paraId="2B61BE94" w14:textId="77777777" w:rsidR="00DE7AAD" w:rsidRPr="006319B9"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5FD8EE48" w14:textId="77777777" w:rsidR="00DE7AAD" w:rsidRPr="006319B9"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O CONTRATANTE pagará à CONTRATADA, pelos serviços efetivamente prestados</w:t>
      </w:r>
      <w:r w:rsidRPr="00E130F3">
        <w:rPr>
          <w:rFonts w:eastAsiaTheme="minorEastAsia"/>
          <w:color w:val="auto"/>
        </w:rPr>
        <w:t xml:space="preserve">, em até 10 (dez) dias úteis, </w:t>
      </w:r>
      <w:r w:rsidRPr="00E130F3">
        <w:rPr>
          <w:rFonts w:eastAsia="Times New Roman"/>
          <w:color w:val="auto"/>
        </w:rPr>
        <w:t xml:space="preserve">contados a partir da data de recebimento definitivo do objeto, acompanhado do atesto do Fiscal do contrato. </w:t>
      </w:r>
    </w:p>
    <w:p w14:paraId="203A3B0A" w14:textId="77777777" w:rsidR="00DE7AAD"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74F7C446" w14:textId="77777777" w:rsidR="00DE7AAD" w:rsidRPr="006319B9" w:rsidRDefault="00DE7AAD" w:rsidP="00DE7AAD">
      <w:pPr>
        <w:pStyle w:val="Default"/>
        <w:numPr>
          <w:ilvl w:val="1"/>
          <w:numId w:val="13"/>
        </w:numPr>
        <w:spacing w:line="360" w:lineRule="auto"/>
        <w:ind w:left="0" w:firstLine="0"/>
        <w:jc w:val="both"/>
        <w:rPr>
          <w:rFonts w:eastAsia="Times New Roman"/>
          <w:color w:val="auto"/>
        </w:rPr>
      </w:pPr>
      <w:r>
        <w:rPr>
          <w:rFonts w:eastAsia="Times New Roman"/>
          <w:color w:val="auto"/>
        </w:rPr>
        <w:t>Os pagamentos das subscrições do Power BI serão realizados anualmente, condicionado ao recebimento definitivo das subscrições e Nota Fiscal/Fatura por parte da CONTRATADA.</w:t>
      </w:r>
    </w:p>
    <w:p w14:paraId="6031A2DF"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 xml:space="preserve">O pagamento será feito por meio de depósito na </w:t>
      </w:r>
      <w:proofErr w:type="spellStart"/>
      <w:r w:rsidRPr="00E130F3">
        <w:rPr>
          <w:rFonts w:eastAsia="Times New Roman"/>
          <w:color w:val="auto"/>
        </w:rPr>
        <w:t>conta-corrente</w:t>
      </w:r>
      <w:proofErr w:type="spellEnd"/>
      <w:r w:rsidRPr="00E130F3">
        <w:rPr>
          <w:rFonts w:eastAsia="Times New Roman"/>
          <w:color w:val="auto"/>
        </w:rPr>
        <w:t xml:space="preserve"> da CONTRATADA, através de Ordem Bancária, mediante apresentação da respectiva Nota Fiscal/Fatura do serviço;</w:t>
      </w:r>
    </w:p>
    <w:p w14:paraId="6B421F26"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62B1E259"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lastRenderedPageBreak/>
        <w:t>Sobre o valor da nota fiscal, a CONTRATANTE fará as retenções devidas ao INSS e as dos impostos e contribuições previstas na Instrução Normativa SRF nº 1.234, de 11/01/2012;</w:t>
      </w:r>
    </w:p>
    <w:p w14:paraId="5D455FC0"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49772669"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7B0965EE" w14:textId="77777777" w:rsidR="00DE7AAD" w:rsidRPr="00C275FA" w:rsidRDefault="00DE7AAD" w:rsidP="00DE7AAD">
      <w:pPr>
        <w:pStyle w:val="Default"/>
        <w:numPr>
          <w:ilvl w:val="1"/>
          <w:numId w:val="13"/>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329848DB" w14:textId="77777777" w:rsidR="00DE7AAD" w:rsidRPr="00C275FA" w:rsidRDefault="00DE7AAD" w:rsidP="00DE7AAD">
      <w:pPr>
        <w:pStyle w:val="Default"/>
        <w:spacing w:line="360" w:lineRule="auto"/>
        <w:ind w:firstLine="720"/>
        <w:jc w:val="both"/>
        <w:rPr>
          <w:rFonts w:eastAsia="Times New Roman"/>
          <w:color w:val="auto"/>
        </w:rPr>
      </w:pPr>
    </w:p>
    <w:p w14:paraId="172FDAE5" w14:textId="77777777" w:rsidR="00DE7AAD" w:rsidRPr="007755EF"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21ED34CC" w14:textId="77777777" w:rsidR="00DE7AAD" w:rsidRPr="00DE738D" w:rsidRDefault="00DE7AAD" w:rsidP="00DE7AAD">
      <w:pPr>
        <w:pStyle w:val="Default"/>
        <w:numPr>
          <w:ilvl w:val="1"/>
          <w:numId w:val="13"/>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240F3307" w14:textId="77777777" w:rsidR="00DE7AAD" w:rsidRPr="00DE738D" w:rsidRDefault="00DE7AAD" w:rsidP="00DE7AAD">
      <w:pPr>
        <w:pStyle w:val="Default"/>
        <w:numPr>
          <w:ilvl w:val="2"/>
          <w:numId w:val="13"/>
        </w:numPr>
        <w:spacing w:line="360" w:lineRule="auto"/>
        <w:ind w:left="0" w:firstLine="0"/>
        <w:jc w:val="both"/>
        <w:rPr>
          <w:rFonts w:eastAsia="Times New Roman"/>
          <w:color w:val="auto"/>
        </w:rPr>
      </w:pPr>
      <w:r w:rsidRPr="00DE738D">
        <w:rPr>
          <w:rFonts w:eastAsia="Times New Roman"/>
          <w:color w:val="auto"/>
        </w:rPr>
        <w:t xml:space="preserve">Der causa à inexecução parcial do contrato que cause grave dano à Administração, ao funcionamento dos serviços públicos ou ao interesse coletivo - prazo de 1 (um) ano; </w:t>
      </w:r>
    </w:p>
    <w:p w14:paraId="762560DE" w14:textId="77777777" w:rsidR="00DE7AAD" w:rsidRPr="00DE738D" w:rsidRDefault="00DE7AAD" w:rsidP="00DE7AAD">
      <w:pPr>
        <w:pStyle w:val="Default"/>
        <w:numPr>
          <w:ilvl w:val="2"/>
          <w:numId w:val="13"/>
        </w:numPr>
        <w:spacing w:line="360" w:lineRule="auto"/>
        <w:ind w:left="0" w:firstLine="0"/>
        <w:jc w:val="both"/>
        <w:rPr>
          <w:rFonts w:eastAsia="Times New Roman"/>
          <w:color w:val="auto"/>
        </w:rPr>
      </w:pPr>
      <w:r w:rsidRPr="00DE738D">
        <w:rPr>
          <w:rFonts w:eastAsia="Times New Roman"/>
          <w:color w:val="auto"/>
        </w:rPr>
        <w:t xml:space="preserve">Der causa à inexecução total do contrato - prazo de 2 (dois) anos; </w:t>
      </w:r>
    </w:p>
    <w:p w14:paraId="13020FE0" w14:textId="77777777" w:rsidR="00DE7AAD" w:rsidRPr="00DE738D" w:rsidRDefault="00DE7AAD" w:rsidP="00DE7AAD">
      <w:pPr>
        <w:pStyle w:val="Default"/>
        <w:numPr>
          <w:ilvl w:val="2"/>
          <w:numId w:val="13"/>
        </w:numPr>
        <w:spacing w:line="360" w:lineRule="auto"/>
        <w:ind w:left="0" w:firstLine="0"/>
        <w:jc w:val="both"/>
        <w:rPr>
          <w:rFonts w:eastAsia="Times New Roman"/>
          <w:color w:val="auto"/>
        </w:rPr>
      </w:pPr>
      <w:r w:rsidRPr="00DE738D">
        <w:rPr>
          <w:rFonts w:eastAsia="Times New Roman"/>
          <w:color w:val="auto"/>
        </w:rPr>
        <w:t xml:space="preserve">Deixar de entregar a documentação exigida para o certame - prazo de 3 (três) meses; </w:t>
      </w:r>
    </w:p>
    <w:p w14:paraId="5127B527" w14:textId="77777777" w:rsidR="00DE7AAD" w:rsidRDefault="00DE7AAD" w:rsidP="00DE7AAD">
      <w:pPr>
        <w:pStyle w:val="Default"/>
        <w:numPr>
          <w:ilvl w:val="2"/>
          <w:numId w:val="13"/>
        </w:numPr>
        <w:spacing w:line="360" w:lineRule="auto"/>
        <w:ind w:left="0" w:firstLine="0"/>
        <w:jc w:val="both"/>
        <w:rPr>
          <w:rFonts w:eastAsia="Times New Roman"/>
          <w:color w:val="auto"/>
        </w:rPr>
      </w:pPr>
      <w:r w:rsidRPr="00DE738D">
        <w:rPr>
          <w:rFonts w:eastAsia="Times New Roman"/>
          <w:color w:val="auto"/>
        </w:rPr>
        <w:t xml:space="preserve">Não manter a proposta, salvo em decorrência de fato superveniente devidamente justificado - prazo de 6 (seis) meses; </w:t>
      </w:r>
    </w:p>
    <w:p w14:paraId="7B5D7C85" w14:textId="77777777" w:rsidR="00DE7AAD" w:rsidRPr="00DA6152" w:rsidRDefault="00DE7AAD" w:rsidP="00DE7AAD">
      <w:pPr>
        <w:pStyle w:val="Default"/>
        <w:numPr>
          <w:ilvl w:val="3"/>
          <w:numId w:val="13"/>
        </w:numPr>
        <w:spacing w:line="360" w:lineRule="auto"/>
        <w:ind w:left="284"/>
        <w:jc w:val="both"/>
        <w:rPr>
          <w:rFonts w:eastAsia="Times New Roman"/>
          <w:color w:val="auto"/>
        </w:rPr>
      </w:pPr>
      <w:r w:rsidRPr="00DE738D">
        <w:rPr>
          <w:rFonts w:eastAsia="Times New Roman"/>
          <w:color w:val="auto"/>
        </w:rPr>
        <w:t xml:space="preserve">Considera-se não manutenção da proposta: </w:t>
      </w:r>
    </w:p>
    <w:p w14:paraId="4C7EF4F9" w14:textId="77777777" w:rsidR="00DE7AAD" w:rsidRPr="00DE738D" w:rsidRDefault="00DE7AAD" w:rsidP="00DE7AAD">
      <w:pPr>
        <w:pStyle w:val="Default"/>
        <w:numPr>
          <w:ilvl w:val="3"/>
          <w:numId w:val="15"/>
        </w:numPr>
        <w:spacing w:line="360" w:lineRule="auto"/>
        <w:ind w:left="284" w:firstLine="0"/>
        <w:jc w:val="both"/>
        <w:rPr>
          <w:rFonts w:eastAsia="Times New Roman"/>
          <w:color w:val="auto"/>
        </w:rPr>
      </w:pPr>
      <w:r w:rsidRPr="00DE738D">
        <w:rPr>
          <w:rFonts w:eastAsia="Times New Roman"/>
          <w:color w:val="auto"/>
        </w:rPr>
        <w:t xml:space="preserve">a ausência do seu envio; </w:t>
      </w:r>
    </w:p>
    <w:p w14:paraId="3D88DBA2" w14:textId="77777777" w:rsidR="00DE7AAD" w:rsidRPr="00DE738D" w:rsidRDefault="00DE7AAD" w:rsidP="00DE7AAD">
      <w:pPr>
        <w:pStyle w:val="Default"/>
        <w:numPr>
          <w:ilvl w:val="3"/>
          <w:numId w:val="15"/>
        </w:numPr>
        <w:spacing w:line="360" w:lineRule="auto"/>
        <w:ind w:left="284" w:firstLine="0"/>
        <w:jc w:val="both"/>
        <w:rPr>
          <w:rFonts w:eastAsia="Times New Roman"/>
          <w:color w:val="auto"/>
        </w:rPr>
      </w:pPr>
      <w:r w:rsidRPr="00DE738D">
        <w:rPr>
          <w:rFonts w:eastAsia="Times New Roman"/>
          <w:color w:val="auto"/>
        </w:rPr>
        <w:t xml:space="preserve">a recusa do seu detalhamento, quando exigido; </w:t>
      </w:r>
    </w:p>
    <w:p w14:paraId="465EB443" w14:textId="77777777" w:rsidR="00DE7AAD" w:rsidRPr="00DE738D" w:rsidRDefault="00DE7AAD" w:rsidP="00DE7AAD">
      <w:pPr>
        <w:pStyle w:val="Default"/>
        <w:numPr>
          <w:ilvl w:val="3"/>
          <w:numId w:val="15"/>
        </w:numPr>
        <w:spacing w:line="360" w:lineRule="auto"/>
        <w:ind w:left="284" w:firstLine="0"/>
        <w:jc w:val="both"/>
        <w:rPr>
          <w:rFonts w:eastAsia="Times New Roman"/>
          <w:color w:val="auto"/>
        </w:rPr>
      </w:pPr>
      <w:r w:rsidRPr="00DE738D">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3A364316" w14:textId="77777777" w:rsidR="00DE7AAD" w:rsidRPr="00DE738D" w:rsidRDefault="00DE7AAD" w:rsidP="00DE7AAD">
      <w:pPr>
        <w:pStyle w:val="Default"/>
        <w:numPr>
          <w:ilvl w:val="2"/>
          <w:numId w:val="14"/>
        </w:numPr>
        <w:spacing w:line="360" w:lineRule="auto"/>
        <w:ind w:left="0" w:firstLine="0"/>
        <w:jc w:val="both"/>
        <w:rPr>
          <w:rFonts w:eastAsia="Times New Roman"/>
          <w:color w:val="auto"/>
        </w:rPr>
      </w:pPr>
      <w:r w:rsidRPr="00DE738D">
        <w:rPr>
          <w:rFonts w:eastAsia="Times New Roman"/>
          <w:color w:val="auto"/>
        </w:rPr>
        <w:lastRenderedPageBreak/>
        <w:t xml:space="preserve">Não celebrar o contrato ou não entregar a documentação exigida para a contratação, quando convocado dentro do prazo de validade de sua proposta - prazo de 1 (um) ano; </w:t>
      </w:r>
    </w:p>
    <w:p w14:paraId="4EB8672D" w14:textId="77777777" w:rsidR="00DE7AAD" w:rsidRPr="00DE738D" w:rsidRDefault="00DE7AAD" w:rsidP="00DE7AAD">
      <w:pPr>
        <w:pStyle w:val="Default"/>
        <w:numPr>
          <w:ilvl w:val="3"/>
          <w:numId w:val="14"/>
        </w:numPr>
        <w:spacing w:line="360" w:lineRule="auto"/>
        <w:ind w:left="0" w:firstLine="0"/>
        <w:jc w:val="both"/>
        <w:rPr>
          <w:rFonts w:eastAsia="Times New Roman"/>
          <w:color w:val="auto"/>
        </w:rPr>
      </w:pPr>
      <w:r w:rsidRPr="00DE738D">
        <w:rPr>
          <w:rFonts w:eastAsia="Times New Roman"/>
          <w:color w:val="auto"/>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135B0E6E" w14:textId="77777777" w:rsidR="00DE7AAD" w:rsidRPr="00DE738D" w:rsidRDefault="00DE7AAD" w:rsidP="00DE7AAD">
      <w:pPr>
        <w:pStyle w:val="Default"/>
        <w:numPr>
          <w:ilvl w:val="2"/>
          <w:numId w:val="14"/>
        </w:numPr>
        <w:spacing w:line="360" w:lineRule="auto"/>
        <w:ind w:left="0" w:firstLine="0"/>
        <w:jc w:val="both"/>
        <w:rPr>
          <w:rFonts w:eastAsia="Times New Roman"/>
          <w:color w:val="auto"/>
        </w:rPr>
      </w:pPr>
      <w:r w:rsidRPr="00DE738D">
        <w:rPr>
          <w:rFonts w:eastAsia="Times New Roman"/>
          <w:color w:val="auto"/>
        </w:rPr>
        <w:t xml:space="preserve">Ensejar o retardamento da execução ou da entrega do objeto da licitação sem motivo justificado - prazo de 3 (três) meses. </w:t>
      </w:r>
    </w:p>
    <w:p w14:paraId="274546B6" w14:textId="77777777" w:rsidR="00DE7AAD" w:rsidRPr="00BA4069" w:rsidRDefault="00DE7AAD" w:rsidP="00DE7AAD">
      <w:pPr>
        <w:pStyle w:val="Default"/>
        <w:numPr>
          <w:ilvl w:val="3"/>
          <w:numId w:val="14"/>
        </w:numPr>
        <w:spacing w:line="360" w:lineRule="auto"/>
        <w:ind w:left="0" w:firstLine="0"/>
        <w:jc w:val="both"/>
        <w:rPr>
          <w:rFonts w:eastAsia="Times New Roman"/>
          <w:color w:val="auto"/>
        </w:rPr>
      </w:pPr>
      <w:r w:rsidRPr="00DE738D">
        <w:rPr>
          <w:rFonts w:eastAsia="Times New Roman"/>
          <w:color w:val="auto"/>
        </w:rPr>
        <w:t xml:space="preserve">Considera-se retardar a execução do objeto a ação ou omissão que prejudique o bom andamento do certame, evidencie tentativa de indução a erro no julgamento ou atrase a assinatura do </w:t>
      </w:r>
      <w:r w:rsidRPr="00BA4069">
        <w:rPr>
          <w:rFonts w:eastAsia="Times New Roman"/>
          <w:color w:val="auto"/>
        </w:rPr>
        <w:t xml:space="preserve">contrato ou da Ata de Registro de Preços. </w:t>
      </w:r>
    </w:p>
    <w:p w14:paraId="27B6892A" w14:textId="77777777" w:rsidR="00DE7AAD" w:rsidRPr="00A728B1" w:rsidRDefault="00DE7AAD" w:rsidP="00DE7AAD">
      <w:pPr>
        <w:pStyle w:val="Default"/>
        <w:numPr>
          <w:ilvl w:val="2"/>
          <w:numId w:val="14"/>
        </w:numPr>
        <w:spacing w:line="360" w:lineRule="auto"/>
        <w:ind w:left="0" w:firstLine="0"/>
        <w:jc w:val="both"/>
        <w:rPr>
          <w:rFonts w:eastAsia="Times New Roman"/>
          <w:color w:val="auto"/>
        </w:rPr>
      </w:pPr>
      <w:r w:rsidRPr="520BC611">
        <w:rPr>
          <w:rFonts w:eastAsia="Times New Roman"/>
          <w:color w:val="auto"/>
        </w:rPr>
        <w:t xml:space="preserve">As condutas </w:t>
      </w:r>
      <w:r w:rsidRPr="00A728B1">
        <w:rPr>
          <w:rFonts w:eastAsia="Times New Roman"/>
          <w:color w:val="auto"/>
        </w:rPr>
        <w:t xml:space="preserve">especificadas no subitem 18.1 desta seção estarão sujeitas à sanção declaração de inidoneidade, subitem 18.1.3, quando presente situação que justifique a imposição de sanção mais grave. </w:t>
      </w:r>
    </w:p>
    <w:p w14:paraId="20B8C9F4" w14:textId="77777777" w:rsidR="00DE7AAD" w:rsidRPr="00A728B1" w:rsidRDefault="00DE7AAD" w:rsidP="00DE7AAD">
      <w:pPr>
        <w:pStyle w:val="Default"/>
        <w:numPr>
          <w:ilvl w:val="2"/>
          <w:numId w:val="14"/>
        </w:numPr>
        <w:spacing w:after="240" w:line="360" w:lineRule="auto"/>
        <w:ind w:left="0" w:firstLine="0"/>
        <w:jc w:val="both"/>
        <w:rPr>
          <w:rFonts w:eastAsia="Times New Roman"/>
          <w:color w:val="auto"/>
        </w:rPr>
      </w:pPr>
      <w:r w:rsidRPr="00A728B1">
        <w:rPr>
          <w:rFonts w:eastAsia="Times New Roman"/>
          <w:color w:val="auto"/>
        </w:rPr>
        <w:t xml:space="preserve">Nas hipóteses do subitem anterior, o prazo estabelecido como parâmetro inicial para aplicação da sanção será duplicado, respeitado o limite mínimo previsto no subitem 18.1.3 desta seção. </w:t>
      </w:r>
    </w:p>
    <w:p w14:paraId="6C286A3B" w14:textId="77777777" w:rsidR="00DE7AAD" w:rsidRPr="00DE738D" w:rsidRDefault="00DE7AAD" w:rsidP="00DE7AAD">
      <w:pPr>
        <w:pStyle w:val="Default"/>
        <w:numPr>
          <w:ilvl w:val="1"/>
          <w:numId w:val="14"/>
        </w:numPr>
        <w:spacing w:line="360" w:lineRule="auto"/>
        <w:ind w:left="0" w:firstLine="0"/>
        <w:jc w:val="both"/>
        <w:rPr>
          <w:rFonts w:eastAsia="Times New Roman"/>
          <w:color w:val="auto"/>
        </w:rPr>
      </w:pPr>
      <w:r w:rsidRPr="00DE738D">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65805C68"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b/>
          <w:bCs/>
          <w:color w:val="auto"/>
        </w:rPr>
        <w:t>Advertência</w:t>
      </w:r>
      <w:r w:rsidRPr="00DE738D">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0865EF1B" w14:textId="77777777" w:rsidR="00DE7AAD" w:rsidRPr="00DE738D" w:rsidRDefault="00DE7AAD" w:rsidP="00DE7AAD">
      <w:pPr>
        <w:pStyle w:val="Default"/>
        <w:numPr>
          <w:ilvl w:val="3"/>
          <w:numId w:val="16"/>
        </w:numPr>
        <w:spacing w:after="240" w:line="360" w:lineRule="auto"/>
        <w:ind w:left="0" w:firstLine="0"/>
        <w:jc w:val="both"/>
        <w:rPr>
          <w:rFonts w:eastAsia="Times New Roman"/>
          <w:color w:val="auto"/>
        </w:rPr>
      </w:pPr>
      <w:r w:rsidRPr="00DE738D">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499292CF"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b/>
          <w:bCs/>
          <w:color w:val="auto"/>
        </w:rPr>
        <w:t>Multa</w:t>
      </w:r>
      <w:r w:rsidRPr="00DE738D">
        <w:rPr>
          <w:rFonts w:eastAsia="Times New Roman"/>
          <w:color w:val="auto"/>
        </w:rPr>
        <w:t xml:space="preserve"> aplicada nas seguintes hipóteses e nas demais previstas na tabela de penalidades deste termo de referência:  </w:t>
      </w:r>
    </w:p>
    <w:p w14:paraId="1716EB4A" w14:textId="77777777" w:rsidR="00DE7AAD" w:rsidRPr="00DE738D" w:rsidRDefault="00DE7AAD" w:rsidP="00DE7AAD">
      <w:pPr>
        <w:pStyle w:val="Default"/>
        <w:numPr>
          <w:ilvl w:val="3"/>
          <w:numId w:val="16"/>
        </w:numPr>
        <w:spacing w:line="360" w:lineRule="auto"/>
        <w:ind w:left="0" w:firstLine="0"/>
        <w:jc w:val="both"/>
        <w:rPr>
          <w:rFonts w:eastAsia="Times New Roman"/>
          <w:color w:val="auto"/>
        </w:rPr>
      </w:pPr>
      <w:r w:rsidRPr="00DE738D">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654D326C" w14:textId="77777777" w:rsidR="00DE7AAD" w:rsidRPr="00DE738D" w:rsidRDefault="00DE7AAD" w:rsidP="00DE7AAD">
      <w:pPr>
        <w:pStyle w:val="Default"/>
        <w:numPr>
          <w:ilvl w:val="3"/>
          <w:numId w:val="16"/>
        </w:numPr>
        <w:spacing w:line="360" w:lineRule="auto"/>
        <w:ind w:left="0" w:firstLine="0"/>
        <w:jc w:val="both"/>
        <w:rPr>
          <w:rFonts w:eastAsia="Times New Roman"/>
          <w:color w:val="auto"/>
        </w:rPr>
      </w:pPr>
      <w:r w:rsidRPr="00DE738D">
        <w:rPr>
          <w:rFonts w:eastAsia="Times New Roman"/>
          <w:color w:val="auto"/>
        </w:rPr>
        <w:lastRenderedPageBreak/>
        <w:t xml:space="preserve">Multa compensatória de 20% sobre a parcela inadimplida ou, sobre o valor da fatura correspondente ao período que tenha ocorrido a falta, em caso de inexecução parcial. </w:t>
      </w:r>
    </w:p>
    <w:p w14:paraId="5D945072" w14:textId="77777777" w:rsidR="00DE7AAD" w:rsidRPr="00DE738D" w:rsidRDefault="00DE7AAD" w:rsidP="00DE7AAD">
      <w:pPr>
        <w:pStyle w:val="Default"/>
        <w:numPr>
          <w:ilvl w:val="4"/>
          <w:numId w:val="16"/>
        </w:numPr>
        <w:spacing w:line="360" w:lineRule="auto"/>
        <w:ind w:left="0" w:firstLine="0"/>
        <w:jc w:val="both"/>
        <w:rPr>
          <w:rFonts w:eastAsia="Times New Roman"/>
          <w:color w:val="auto"/>
        </w:rPr>
      </w:pPr>
      <w:r w:rsidRPr="00DE738D">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1DDEFEE1" w14:textId="77777777" w:rsidR="00DE7AAD" w:rsidRPr="00DE738D" w:rsidRDefault="00DE7AAD" w:rsidP="00DE7AAD">
      <w:pPr>
        <w:pStyle w:val="Default"/>
        <w:numPr>
          <w:ilvl w:val="3"/>
          <w:numId w:val="16"/>
        </w:numPr>
        <w:spacing w:line="360" w:lineRule="auto"/>
        <w:ind w:left="0" w:firstLine="0"/>
        <w:jc w:val="both"/>
        <w:rPr>
          <w:rFonts w:eastAsia="Times New Roman"/>
          <w:color w:val="auto"/>
        </w:rPr>
      </w:pPr>
      <w:r w:rsidRPr="00DE738D">
        <w:rPr>
          <w:rFonts w:eastAsia="Times New Roman"/>
          <w:color w:val="auto"/>
        </w:rPr>
        <w:t xml:space="preserve">Multa compensatória de 30% sobre o valor total do contrato, na hipótese de inexecução total. </w:t>
      </w:r>
    </w:p>
    <w:p w14:paraId="0EE4D2EF" w14:textId="77777777" w:rsidR="00DE7AAD" w:rsidRPr="00DE738D" w:rsidRDefault="00DE7AAD" w:rsidP="00DE7AAD">
      <w:pPr>
        <w:pStyle w:val="Default"/>
        <w:numPr>
          <w:ilvl w:val="4"/>
          <w:numId w:val="16"/>
        </w:numPr>
        <w:spacing w:line="360" w:lineRule="auto"/>
        <w:ind w:left="0" w:firstLine="0"/>
        <w:jc w:val="both"/>
        <w:rPr>
          <w:rFonts w:eastAsia="Times New Roman"/>
          <w:color w:val="auto"/>
        </w:rPr>
      </w:pPr>
      <w:r w:rsidRPr="00DE738D">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7B7CE274" w14:textId="77777777" w:rsidR="00DE7AAD" w:rsidRPr="00DE738D" w:rsidRDefault="00DE7AAD" w:rsidP="00DE7AAD">
      <w:pPr>
        <w:pStyle w:val="Default"/>
        <w:numPr>
          <w:ilvl w:val="3"/>
          <w:numId w:val="16"/>
        </w:numPr>
        <w:spacing w:line="360" w:lineRule="auto"/>
        <w:ind w:left="0" w:firstLine="0"/>
        <w:jc w:val="both"/>
        <w:rPr>
          <w:rFonts w:eastAsia="Times New Roman"/>
          <w:color w:val="auto"/>
        </w:rPr>
      </w:pPr>
      <w:r w:rsidRPr="00DE738D">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01086EDC" w14:textId="77777777" w:rsidR="00DE7AAD" w:rsidRPr="00DE738D" w:rsidRDefault="00DE7AAD" w:rsidP="00DE7AAD">
      <w:pPr>
        <w:pStyle w:val="Default"/>
        <w:numPr>
          <w:ilvl w:val="1"/>
          <w:numId w:val="16"/>
        </w:numPr>
        <w:spacing w:before="240" w:line="360" w:lineRule="auto"/>
        <w:ind w:left="0" w:firstLine="0"/>
        <w:jc w:val="both"/>
        <w:rPr>
          <w:rFonts w:eastAsia="Times New Roman"/>
          <w:color w:val="auto"/>
        </w:rPr>
      </w:pPr>
      <w:r w:rsidRPr="00DE738D">
        <w:rPr>
          <w:rFonts w:eastAsia="Times New Roman"/>
          <w:color w:val="auto"/>
        </w:rPr>
        <w:t xml:space="preserve">A sanção de </w:t>
      </w:r>
      <w:r w:rsidRPr="00DE738D">
        <w:rPr>
          <w:rFonts w:eastAsia="Times New Roman"/>
          <w:b/>
          <w:bCs/>
          <w:color w:val="auto"/>
        </w:rPr>
        <w:t>Declaração de Inidoneidade para Licitar ou Contratar com a Administração Pública direta e indireta de todos os entes federativos</w:t>
      </w:r>
      <w:r w:rsidRPr="00DE738D">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3B91A4FF"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Apresentar declaração ou documentação falsa exigida para o certame ou prestar declaração falsa durante a licitação ou a execução do contrato; Prazo - 4 (quatro) anos. </w:t>
      </w:r>
    </w:p>
    <w:p w14:paraId="5D739185"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Fraudar a licitação ou praticar ato fraudulento na execução do contrato; Prazo - 5 (cinco) anos.  </w:t>
      </w:r>
    </w:p>
    <w:p w14:paraId="35A27A2D" w14:textId="77777777" w:rsidR="00DE7AAD" w:rsidRPr="00DE738D" w:rsidRDefault="00DE7AAD" w:rsidP="00DE7AAD">
      <w:pPr>
        <w:pStyle w:val="Default"/>
        <w:numPr>
          <w:ilvl w:val="3"/>
          <w:numId w:val="16"/>
        </w:numPr>
        <w:spacing w:line="360" w:lineRule="auto"/>
        <w:ind w:left="0" w:firstLine="0"/>
        <w:jc w:val="both"/>
        <w:rPr>
          <w:rFonts w:eastAsia="Times New Roman"/>
          <w:color w:val="auto"/>
        </w:rPr>
      </w:pPr>
      <w:r w:rsidRPr="00DE738D">
        <w:rPr>
          <w:rFonts w:eastAsia="Times New Roman"/>
          <w:color w:val="auto"/>
        </w:rPr>
        <w:t xml:space="preserve">Considera-se fraudar a execução contratual a prática de qualquer ato destinado a obtenção de vantagem ilícita, induzindo ou mantendo em erro a Administração Pública. </w:t>
      </w:r>
    </w:p>
    <w:p w14:paraId="3535E88A"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Comportar-se de modo inidôneo ou cometer fraude de qualquer natureza; Prazo - 5 (cinco) anos. </w:t>
      </w:r>
    </w:p>
    <w:p w14:paraId="7026C7F4" w14:textId="77777777" w:rsidR="00DE7AAD" w:rsidRPr="00DE738D" w:rsidRDefault="00DE7AAD" w:rsidP="00DE7AAD">
      <w:pPr>
        <w:pStyle w:val="Default"/>
        <w:numPr>
          <w:ilvl w:val="3"/>
          <w:numId w:val="16"/>
        </w:numPr>
        <w:spacing w:line="360" w:lineRule="auto"/>
        <w:ind w:left="0" w:firstLine="0"/>
        <w:jc w:val="both"/>
        <w:rPr>
          <w:rFonts w:eastAsia="Times New Roman"/>
          <w:color w:val="auto"/>
        </w:rPr>
      </w:pPr>
      <w:r w:rsidRPr="00DE738D">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w:t>
      </w:r>
      <w:r w:rsidRPr="00DE738D">
        <w:rPr>
          <w:rFonts w:eastAsia="Times New Roman"/>
          <w:color w:val="auto"/>
        </w:rPr>
        <w:lastRenderedPageBreak/>
        <w:t>deliberadamente em erro no julgamento, prestar informações falsas ou apresentar documentação com informações inverídicas ou que contenha emenda ou rasura destinados a prejudicar a veracidade de suas informações.</w:t>
      </w:r>
    </w:p>
    <w:p w14:paraId="1AD1C2F8"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Praticar atos ilícitos com vistas a frustrar os objetivos da licitação; Prazo - 5 (cinco) anos. </w:t>
      </w:r>
    </w:p>
    <w:p w14:paraId="7C316A26"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Praticar ato lesivo previsto no art. 5º da Lei nº 12.846, de 1º de agosto de 2013; Prazo - 6 (seis) anos. </w:t>
      </w:r>
    </w:p>
    <w:p w14:paraId="0EC22DA4" w14:textId="77777777" w:rsidR="00DE7AAD" w:rsidRPr="00DE738D" w:rsidRDefault="00DE7AAD" w:rsidP="00DE7AAD">
      <w:pPr>
        <w:pStyle w:val="Default"/>
        <w:numPr>
          <w:ilvl w:val="1"/>
          <w:numId w:val="16"/>
        </w:numPr>
        <w:spacing w:before="240" w:line="360" w:lineRule="auto"/>
        <w:ind w:left="0" w:firstLine="0"/>
        <w:jc w:val="both"/>
        <w:rPr>
          <w:rFonts w:eastAsia="Times New Roman"/>
          <w:color w:val="auto"/>
        </w:rPr>
      </w:pPr>
      <w:r w:rsidRPr="00DE738D">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4A5DAD8A"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Reparação integral do dano causado à Administração Pública; </w:t>
      </w:r>
    </w:p>
    <w:p w14:paraId="06D7737C"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Pagamento da multa; </w:t>
      </w:r>
    </w:p>
    <w:p w14:paraId="12760230"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543EB05F"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Cumprimento das condições de reabilitação definidas no ato sancionador; </w:t>
      </w:r>
    </w:p>
    <w:p w14:paraId="04010A8D"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Análise jurídica prévia, com posicionamento conclusivo quanto ao cumprimento dos requisitos definidos neste artigo. </w:t>
      </w:r>
    </w:p>
    <w:p w14:paraId="36FE7520" w14:textId="77777777" w:rsidR="00DE7AAD" w:rsidRPr="00DE738D" w:rsidRDefault="00DE7AAD" w:rsidP="00DE7AAD">
      <w:pPr>
        <w:pStyle w:val="Default"/>
        <w:numPr>
          <w:ilvl w:val="1"/>
          <w:numId w:val="16"/>
        </w:numPr>
        <w:spacing w:before="240" w:line="360" w:lineRule="auto"/>
        <w:ind w:left="0" w:firstLine="0"/>
        <w:jc w:val="both"/>
        <w:rPr>
          <w:rFonts w:eastAsia="Times New Roman"/>
          <w:color w:val="auto"/>
        </w:rPr>
      </w:pPr>
      <w:r w:rsidRPr="00DE738D">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5AE0256A" w14:textId="77777777" w:rsidR="00DE7AAD" w:rsidRPr="00DE738D" w:rsidRDefault="00DE7AAD" w:rsidP="00DE7AAD">
      <w:pPr>
        <w:pStyle w:val="Default"/>
        <w:numPr>
          <w:ilvl w:val="1"/>
          <w:numId w:val="16"/>
        </w:numPr>
        <w:spacing w:before="240" w:line="360" w:lineRule="auto"/>
        <w:ind w:left="0" w:firstLine="0"/>
        <w:jc w:val="both"/>
        <w:rPr>
          <w:rFonts w:eastAsia="Times New Roman"/>
          <w:color w:val="auto"/>
        </w:rPr>
      </w:pPr>
      <w:r w:rsidRPr="00DE738D">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640836B6"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Descontado dos créditos que a contratada </w:t>
      </w:r>
      <w:proofErr w:type="spellStart"/>
      <w:r w:rsidRPr="00DE738D">
        <w:rPr>
          <w:rFonts w:eastAsia="Times New Roman"/>
          <w:color w:val="auto"/>
        </w:rPr>
        <w:t>fizer</w:t>
      </w:r>
      <w:proofErr w:type="spellEnd"/>
      <w:r w:rsidRPr="00DE738D">
        <w:rPr>
          <w:rFonts w:eastAsia="Times New Roman"/>
          <w:color w:val="auto"/>
        </w:rPr>
        <w:t xml:space="preserve"> jus, no âmbito da mesma contratação;</w:t>
      </w:r>
    </w:p>
    <w:p w14:paraId="2A27D0D7"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 Descontado da garantia contratual; </w:t>
      </w:r>
    </w:p>
    <w:p w14:paraId="54839116" w14:textId="77777777" w:rsidR="00DE7AAD" w:rsidRPr="00DE738D" w:rsidRDefault="00DE7AAD" w:rsidP="00DE7AAD">
      <w:pPr>
        <w:pStyle w:val="Default"/>
        <w:numPr>
          <w:ilvl w:val="2"/>
          <w:numId w:val="16"/>
        </w:numPr>
        <w:spacing w:line="360" w:lineRule="auto"/>
        <w:ind w:left="0" w:firstLine="0"/>
        <w:jc w:val="both"/>
        <w:rPr>
          <w:rFonts w:eastAsia="Times New Roman"/>
          <w:color w:val="auto"/>
        </w:rPr>
      </w:pPr>
      <w:r w:rsidRPr="00DE738D">
        <w:rPr>
          <w:rFonts w:eastAsia="Times New Roman"/>
          <w:color w:val="auto"/>
        </w:rPr>
        <w:t xml:space="preserve">Cobrado judicialmente. </w:t>
      </w:r>
    </w:p>
    <w:p w14:paraId="5661CFAF" w14:textId="77777777" w:rsidR="00DE7AAD" w:rsidRPr="00DE738D" w:rsidRDefault="00DE7AAD" w:rsidP="00DE7AAD">
      <w:pPr>
        <w:pStyle w:val="Default"/>
        <w:numPr>
          <w:ilvl w:val="1"/>
          <w:numId w:val="16"/>
        </w:numPr>
        <w:spacing w:before="240" w:line="360" w:lineRule="auto"/>
        <w:ind w:left="0" w:firstLine="0"/>
        <w:jc w:val="both"/>
        <w:rPr>
          <w:rFonts w:eastAsia="Times New Roman"/>
          <w:color w:val="auto"/>
        </w:rPr>
      </w:pPr>
      <w:r w:rsidRPr="00DE738D">
        <w:rPr>
          <w:rFonts w:eastAsia="Times New Roman"/>
          <w:color w:val="auto"/>
        </w:rPr>
        <w:lastRenderedPageBreak/>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DE738D">
        <w:rPr>
          <w:rFonts w:eastAsia="Times New Roman"/>
          <w:color w:val="auto"/>
        </w:rPr>
        <w:t>Ceis</w:t>
      </w:r>
      <w:proofErr w:type="spellEnd"/>
      <w:r w:rsidRPr="00DE738D">
        <w:rPr>
          <w:rFonts w:eastAsia="Times New Roman"/>
          <w:color w:val="auto"/>
        </w:rPr>
        <w:t>) e no Cadastro Nacional de Empresas Punidas (</w:t>
      </w:r>
      <w:proofErr w:type="spellStart"/>
      <w:r w:rsidRPr="00DE738D">
        <w:rPr>
          <w:rFonts w:eastAsia="Times New Roman"/>
          <w:color w:val="auto"/>
        </w:rPr>
        <w:t>Cnep</w:t>
      </w:r>
      <w:proofErr w:type="spellEnd"/>
      <w:r w:rsidRPr="00DE738D">
        <w:rPr>
          <w:rFonts w:eastAsia="Times New Roman"/>
          <w:color w:val="auto"/>
        </w:rPr>
        <w:t xml:space="preserve">).  </w:t>
      </w:r>
    </w:p>
    <w:p w14:paraId="01694C7D" w14:textId="77777777" w:rsidR="00DE7AAD" w:rsidRPr="00DE738D" w:rsidRDefault="00DE7AAD" w:rsidP="00DE7AAD">
      <w:pPr>
        <w:pStyle w:val="Default"/>
        <w:numPr>
          <w:ilvl w:val="1"/>
          <w:numId w:val="16"/>
        </w:numPr>
        <w:spacing w:before="240" w:line="360" w:lineRule="auto"/>
        <w:ind w:left="0" w:firstLine="0"/>
        <w:jc w:val="both"/>
        <w:rPr>
          <w:rFonts w:eastAsia="Times New Roman"/>
          <w:color w:val="auto"/>
        </w:rPr>
      </w:pPr>
      <w:r w:rsidRPr="00DE738D">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3FA7F7B4" w14:textId="77777777" w:rsidR="00DE7AAD" w:rsidRPr="00C275FA" w:rsidRDefault="00DE7AAD" w:rsidP="00DE7AAD">
      <w:pPr>
        <w:pStyle w:val="Default"/>
        <w:spacing w:line="360" w:lineRule="auto"/>
        <w:ind w:firstLine="720"/>
        <w:jc w:val="both"/>
        <w:rPr>
          <w:rFonts w:eastAsia="Times New Roman"/>
          <w:color w:val="auto"/>
        </w:rPr>
      </w:pPr>
    </w:p>
    <w:p w14:paraId="29D6993F" w14:textId="77777777" w:rsidR="00DE7AAD" w:rsidRPr="00C275FA" w:rsidRDefault="00DE7AAD" w:rsidP="00DE7AAD">
      <w:pPr>
        <w:pStyle w:val="Default"/>
        <w:numPr>
          <w:ilvl w:val="0"/>
          <w:numId w:val="13"/>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28C1D78F" w14:textId="77777777" w:rsidR="00DE7AAD" w:rsidRPr="00291CFB" w:rsidRDefault="00DE7AAD" w:rsidP="00DE7AAD">
      <w:pPr>
        <w:pStyle w:val="PargrafodaLista"/>
        <w:numPr>
          <w:ilvl w:val="1"/>
          <w:numId w:val="13"/>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2F776257" w14:textId="77777777" w:rsidR="00DE7AAD" w:rsidRPr="00A03D6E" w:rsidRDefault="00DE7AAD" w:rsidP="00DE7AAD">
      <w:pPr>
        <w:pStyle w:val="Default"/>
        <w:numPr>
          <w:ilvl w:val="2"/>
          <w:numId w:val="13"/>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120471D5" w14:textId="77777777" w:rsidR="00DE7AAD" w:rsidRDefault="00DE7AAD" w:rsidP="00DE7AAD">
      <w:pPr>
        <w:pStyle w:val="Default"/>
        <w:numPr>
          <w:ilvl w:val="2"/>
          <w:numId w:val="13"/>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4F8FC421" w14:textId="77777777" w:rsidR="00DE7AAD" w:rsidRPr="00C275FA" w:rsidRDefault="00DE7AAD" w:rsidP="00DE7AAD">
      <w:pPr>
        <w:pStyle w:val="Default"/>
        <w:spacing w:before="240" w:line="360" w:lineRule="auto"/>
        <w:ind w:left="357" w:firstLine="357"/>
        <w:jc w:val="both"/>
        <w:rPr>
          <w:rFonts w:eastAsia="Times New Roman"/>
          <w:color w:val="auto"/>
        </w:rPr>
      </w:pPr>
    </w:p>
    <w:p w14:paraId="59641854" w14:textId="77777777" w:rsidR="00DE7AAD" w:rsidRPr="00C275FA" w:rsidRDefault="00DE7AAD" w:rsidP="00DE7AAD">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DE7AAD" w14:paraId="37354D0C" w14:textId="77777777" w:rsidTr="00C572E2">
        <w:tc>
          <w:tcPr>
            <w:tcW w:w="6600" w:type="dxa"/>
            <w:shd w:val="clear" w:color="auto" w:fill="B2B2B2"/>
          </w:tcPr>
          <w:p w14:paraId="70062F65" w14:textId="77777777" w:rsidR="00DE7AAD" w:rsidRPr="00E7240A" w:rsidRDefault="00DE7AAD" w:rsidP="00C572E2">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shd w:val="clear" w:color="auto" w:fill="B2B2B2"/>
          </w:tcPr>
          <w:p w14:paraId="38553093" w14:textId="77777777" w:rsidR="00DE7AAD" w:rsidRPr="00E7240A" w:rsidRDefault="00DE7AAD" w:rsidP="00C572E2">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DE7AAD" w14:paraId="4A1C77A7" w14:textId="77777777" w:rsidTr="00C572E2">
        <w:trPr>
          <w:trHeight w:val="1110"/>
        </w:trPr>
        <w:tc>
          <w:tcPr>
            <w:tcW w:w="6600" w:type="dxa"/>
            <w:shd w:val="clear" w:color="auto" w:fill="auto"/>
          </w:tcPr>
          <w:p w14:paraId="12D99071" w14:textId="77777777" w:rsidR="00DE7AAD" w:rsidRPr="00E7240A" w:rsidRDefault="00DE7AAD" w:rsidP="00DE7AAD">
            <w:pPr>
              <w:pStyle w:val="PargrafodaLista"/>
              <w:numPr>
                <w:ilvl w:val="0"/>
                <w:numId w:val="11"/>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Descumprimento de obrigação contratual</w:t>
            </w:r>
          </w:p>
          <w:p w14:paraId="3F86F2AD" w14:textId="77777777" w:rsidR="00DE7AAD" w:rsidRPr="00E7240A" w:rsidRDefault="00DE7AAD" w:rsidP="00C572E2">
            <w:pPr>
              <w:spacing w:before="57" w:after="57" w:line="360" w:lineRule="auto"/>
              <w:jc w:val="both"/>
              <w:rPr>
                <w:rFonts w:ascii="Times New Roman" w:eastAsia="Times New Roman" w:hAnsi="Times New Roman" w:cs="Times New Roman"/>
                <w:sz w:val="20"/>
                <w:szCs w:val="20"/>
              </w:rPr>
            </w:pPr>
          </w:p>
        </w:tc>
        <w:tc>
          <w:tcPr>
            <w:tcW w:w="3038" w:type="dxa"/>
            <w:shd w:val="clear" w:color="auto" w:fill="auto"/>
            <w:vAlign w:val="center"/>
          </w:tcPr>
          <w:p w14:paraId="3718B675" w14:textId="77777777" w:rsidR="00DE7AAD" w:rsidRPr="00E7240A" w:rsidRDefault="00DE7AAD" w:rsidP="00C572E2">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DE7AAD" w14:paraId="560DEB6C" w14:textId="77777777" w:rsidTr="00C572E2">
        <w:trPr>
          <w:trHeight w:val="4110"/>
        </w:trPr>
        <w:tc>
          <w:tcPr>
            <w:tcW w:w="6600" w:type="dxa"/>
            <w:shd w:val="clear" w:color="auto" w:fill="auto"/>
          </w:tcPr>
          <w:p w14:paraId="412710A5"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2) Inexecução parcial</w:t>
            </w:r>
          </w:p>
          <w:p w14:paraId="12B64EA7"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76F425CC"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0F5AE7BE"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2D791567"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1936DECC" w14:textId="77777777" w:rsidR="00DE7AAD" w:rsidRPr="00E7240A" w:rsidRDefault="00DE7AAD" w:rsidP="00C572E2">
            <w:pPr>
              <w:spacing w:before="57" w:after="57" w:line="360" w:lineRule="auto"/>
              <w:jc w:val="both"/>
              <w:rPr>
                <w:rFonts w:ascii="Times New Roman" w:eastAsia="Times New Roman" w:hAnsi="Times New Roman" w:cs="Times New Roman"/>
                <w:sz w:val="20"/>
                <w:szCs w:val="20"/>
              </w:rPr>
            </w:pPr>
          </w:p>
        </w:tc>
        <w:tc>
          <w:tcPr>
            <w:tcW w:w="3038" w:type="dxa"/>
            <w:shd w:val="clear" w:color="auto" w:fill="auto"/>
            <w:vAlign w:val="center"/>
          </w:tcPr>
          <w:p w14:paraId="690DEB6F" w14:textId="77777777" w:rsidR="00DE7AAD" w:rsidRPr="00E7240A" w:rsidRDefault="00DE7AAD" w:rsidP="00C572E2">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DE7AAD" w:rsidRPr="00E7240A" w14:paraId="3BCFBEB6" w14:textId="77777777" w:rsidTr="00C572E2">
        <w:tc>
          <w:tcPr>
            <w:tcW w:w="6600" w:type="dxa"/>
            <w:shd w:val="clear" w:color="auto" w:fill="auto"/>
          </w:tcPr>
          <w:p w14:paraId="6F0D6FDD"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7189651F"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3EF94F92"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7D6E70DF"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10ED1D3E" w14:textId="77777777" w:rsidR="00DE7AAD" w:rsidRPr="00E7240A" w:rsidRDefault="00DE7AAD" w:rsidP="00C572E2">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73877B4F" w14:textId="77777777" w:rsidR="00DE7AAD" w:rsidRPr="00E7240A" w:rsidRDefault="00DE7AAD" w:rsidP="00C572E2">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55" w:anchor="art5">
              <w:r w:rsidRPr="7ECB85F5">
                <w:rPr>
                  <w:rStyle w:val="Hyperlink"/>
                  <w:rFonts w:ascii="Times New Roman" w:eastAsia="Times New Roman" w:hAnsi="Times New Roman" w:cs="Times New Roman"/>
                  <w:sz w:val="20"/>
                  <w:szCs w:val="20"/>
                </w:rPr>
                <w:t>art. 5º da Lei nº 12.846, de 1º de agosto de 2013.</w:t>
              </w:r>
            </w:hyperlink>
          </w:p>
          <w:p w14:paraId="2F9270D9" w14:textId="77777777" w:rsidR="00DE7AAD" w:rsidRPr="00E7240A" w:rsidRDefault="00DE7AAD" w:rsidP="00C572E2">
            <w:pPr>
              <w:spacing w:before="57" w:after="57" w:line="360" w:lineRule="auto"/>
              <w:jc w:val="both"/>
              <w:rPr>
                <w:rFonts w:ascii="Times New Roman" w:eastAsia="Times New Roman" w:hAnsi="Times New Roman" w:cs="Times New Roman"/>
                <w:sz w:val="20"/>
                <w:szCs w:val="20"/>
              </w:rPr>
            </w:pPr>
          </w:p>
        </w:tc>
        <w:tc>
          <w:tcPr>
            <w:tcW w:w="3038" w:type="dxa"/>
            <w:shd w:val="clear" w:color="auto" w:fill="auto"/>
            <w:vAlign w:val="center"/>
          </w:tcPr>
          <w:p w14:paraId="20000515" w14:textId="77777777" w:rsidR="00DE7AAD" w:rsidRPr="00E7240A" w:rsidRDefault="00DE7AAD" w:rsidP="00C572E2">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2BD41BEB" w14:textId="77777777" w:rsidR="00DE7AAD" w:rsidRDefault="00DE7AAD" w:rsidP="00DE7AAD">
      <w:pPr>
        <w:pStyle w:val="Default"/>
        <w:spacing w:line="360" w:lineRule="auto"/>
        <w:jc w:val="both"/>
        <w:rPr>
          <w:rFonts w:eastAsia="Times New Roman"/>
          <w:color w:val="auto"/>
        </w:rPr>
      </w:pPr>
    </w:p>
    <w:p w14:paraId="033FCB02" w14:textId="77777777" w:rsidR="00DE7AAD" w:rsidRPr="00C275FA" w:rsidRDefault="00DE7AAD" w:rsidP="00DE7AAD">
      <w:pPr>
        <w:pStyle w:val="Default"/>
        <w:numPr>
          <w:ilvl w:val="2"/>
          <w:numId w:val="13"/>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415BCDE3" w14:textId="77777777" w:rsidR="00DE7AAD" w:rsidRPr="00C275FA" w:rsidRDefault="00DE7AAD" w:rsidP="00DE7AAD">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DE7AAD" w:rsidRPr="00C275FA" w14:paraId="183F34FC" w14:textId="77777777" w:rsidTr="00C572E2">
        <w:trPr>
          <w:trHeight w:val="279"/>
          <w:jc w:val="center"/>
        </w:trPr>
        <w:tc>
          <w:tcPr>
            <w:tcW w:w="3526" w:type="dxa"/>
            <w:shd w:val="clear" w:color="auto" w:fill="BFBFBF" w:themeFill="background1" w:themeFillShade="BF"/>
          </w:tcPr>
          <w:p w14:paraId="79F66637"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7CBC3A46"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5C1477A7"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DE7AAD" w:rsidRPr="00C275FA" w14:paraId="4266DA14" w14:textId="77777777" w:rsidTr="00C572E2">
        <w:trPr>
          <w:trHeight w:val="107"/>
          <w:jc w:val="center"/>
        </w:trPr>
        <w:tc>
          <w:tcPr>
            <w:tcW w:w="3526" w:type="dxa"/>
          </w:tcPr>
          <w:p w14:paraId="4BE06FED"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7C32C2C4"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DE7AAD" w:rsidRPr="00C275FA" w14:paraId="2A6F8C9C" w14:textId="77777777" w:rsidTr="00C572E2">
        <w:trPr>
          <w:trHeight w:val="107"/>
          <w:jc w:val="center"/>
        </w:trPr>
        <w:tc>
          <w:tcPr>
            <w:tcW w:w="3526" w:type="dxa"/>
          </w:tcPr>
          <w:p w14:paraId="7EC91B49"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0428C08D"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DE7AAD" w:rsidRPr="00C275FA" w14:paraId="65DE2532" w14:textId="77777777" w:rsidTr="00C572E2">
        <w:trPr>
          <w:trHeight w:val="107"/>
          <w:jc w:val="center"/>
        </w:trPr>
        <w:tc>
          <w:tcPr>
            <w:tcW w:w="3526" w:type="dxa"/>
          </w:tcPr>
          <w:p w14:paraId="1471F6AB"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7310C839"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DE7AAD" w:rsidRPr="00C275FA" w14:paraId="71C7ED0B" w14:textId="77777777" w:rsidTr="00C572E2">
        <w:trPr>
          <w:trHeight w:val="107"/>
          <w:jc w:val="center"/>
        </w:trPr>
        <w:tc>
          <w:tcPr>
            <w:tcW w:w="3526" w:type="dxa"/>
          </w:tcPr>
          <w:p w14:paraId="1645DDFC"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1161D8D4"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DE7AAD" w:rsidRPr="00C275FA" w14:paraId="4B1AF4BC" w14:textId="77777777" w:rsidTr="00C572E2">
        <w:trPr>
          <w:trHeight w:val="107"/>
          <w:jc w:val="center"/>
        </w:trPr>
        <w:tc>
          <w:tcPr>
            <w:tcW w:w="3526" w:type="dxa"/>
          </w:tcPr>
          <w:p w14:paraId="1DDDA966"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5 (muito grave)</w:t>
            </w:r>
          </w:p>
        </w:tc>
        <w:tc>
          <w:tcPr>
            <w:tcW w:w="3526" w:type="dxa"/>
          </w:tcPr>
          <w:p w14:paraId="5BB85ED5"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DE7AAD" w:rsidRPr="00C275FA" w14:paraId="777B5D71" w14:textId="77777777" w:rsidTr="00C572E2">
        <w:trPr>
          <w:trHeight w:val="107"/>
          <w:jc w:val="center"/>
        </w:trPr>
        <w:tc>
          <w:tcPr>
            <w:tcW w:w="3526" w:type="dxa"/>
          </w:tcPr>
          <w:p w14:paraId="642BA497"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79561BF4" w14:textId="77777777" w:rsidR="00DE7AAD" w:rsidRPr="00C275FA" w:rsidRDefault="00DE7AAD" w:rsidP="00C572E2">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52BCB75A" w14:textId="77777777" w:rsidR="00DE7AAD" w:rsidRPr="00C275FA" w:rsidRDefault="00DE7AAD" w:rsidP="00DE7AAD">
      <w:pPr>
        <w:pStyle w:val="Default"/>
        <w:spacing w:line="360" w:lineRule="auto"/>
        <w:ind w:firstLine="709"/>
        <w:jc w:val="both"/>
        <w:rPr>
          <w:rFonts w:eastAsia="Times New Roman"/>
          <w:color w:val="auto"/>
        </w:rPr>
      </w:pPr>
    </w:p>
    <w:p w14:paraId="2CD2E8EA" w14:textId="77777777" w:rsidR="00DE7AAD" w:rsidRPr="00C275FA" w:rsidRDefault="00DE7AAD" w:rsidP="00DE7AAD">
      <w:pPr>
        <w:pStyle w:val="Default"/>
        <w:numPr>
          <w:ilvl w:val="2"/>
          <w:numId w:val="13"/>
        </w:numPr>
        <w:spacing w:line="360" w:lineRule="auto"/>
        <w:ind w:left="0" w:firstLine="0"/>
        <w:jc w:val="both"/>
        <w:rPr>
          <w:rFonts w:eastAsia="Times New Roman"/>
          <w:color w:val="auto"/>
        </w:rPr>
      </w:pPr>
      <w:r w:rsidRPr="195F2EF2">
        <w:rPr>
          <w:rFonts w:eastAsia="Times New Roman"/>
          <w:color w:val="auto"/>
        </w:rPr>
        <w:lastRenderedPageBreak/>
        <w:t>Todas as ocorrências contratuais serão registradas pelo CONTRANTE, que notificará a CONTRATADA dos registros. Serão atribuídos níveis para as ocorrências, conforme tabela abaixo:</w:t>
      </w:r>
    </w:p>
    <w:p w14:paraId="323E1E18" w14:textId="77777777" w:rsidR="00DE7AAD" w:rsidRPr="00C275FA" w:rsidRDefault="00DE7AAD" w:rsidP="00DE7AAD">
      <w:pPr>
        <w:pStyle w:val="Default"/>
        <w:spacing w:line="360" w:lineRule="auto"/>
        <w:ind w:firstLine="709"/>
        <w:rPr>
          <w:rFonts w:eastAsia="Times New Roman"/>
          <w:color w:val="auto"/>
        </w:rPr>
      </w:pPr>
    </w:p>
    <w:p w14:paraId="14154455" w14:textId="77777777" w:rsidR="00DE7AAD" w:rsidRDefault="00DE7AAD" w:rsidP="00DE7AAD">
      <w:pPr>
        <w:pStyle w:val="Default"/>
        <w:spacing w:line="360" w:lineRule="auto"/>
        <w:jc w:val="center"/>
        <w:rPr>
          <w:rFonts w:eastAsia="Times New Roman"/>
          <w:b/>
          <w:bCs/>
          <w:color w:val="auto"/>
          <w:sz w:val="20"/>
          <w:szCs w:val="20"/>
        </w:rPr>
      </w:pPr>
      <w:r w:rsidRPr="4E79D129">
        <w:rPr>
          <w:rFonts w:eastAsia="Times New Roman"/>
          <w:b/>
          <w:bCs/>
          <w:color w:val="auto"/>
          <w:sz w:val="20"/>
          <w:szCs w:val="20"/>
        </w:rPr>
        <w:t>Tabela 3: Infrações e correspondentes níveis</w:t>
      </w:r>
    </w:p>
    <w:tbl>
      <w:tblPr>
        <w:tblW w:w="7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510"/>
        <w:gridCol w:w="705"/>
      </w:tblGrid>
      <w:tr w:rsidR="00DE7AAD" w:rsidRPr="00E85567" w14:paraId="6C65F9AB" w14:textId="77777777" w:rsidTr="00C572E2">
        <w:trPr>
          <w:trHeight w:val="90"/>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EEB1A8B"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b/>
                <w:bCs/>
                <w:color w:val="000000" w:themeColor="text1"/>
                <w:sz w:val="20"/>
                <w:szCs w:val="20"/>
              </w:rPr>
              <w:t>INFRAÇÃO</w:t>
            </w:r>
            <w:r w:rsidRPr="520BC611">
              <w:rPr>
                <w:rFonts w:ascii="Times New Roman" w:eastAsia="Times New Roman" w:hAnsi="Times New Roman" w:cs="Times New Roman"/>
                <w:color w:val="000000" w:themeColor="text1"/>
                <w:sz w:val="20"/>
                <w:szCs w:val="20"/>
              </w:rPr>
              <w:t> </w:t>
            </w:r>
          </w:p>
        </w:tc>
      </w:tr>
      <w:tr w:rsidR="00DE7AAD" w:rsidRPr="00E85567" w14:paraId="7CD20849"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F2817A6"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b/>
                <w:bCs/>
                <w:color w:val="000000" w:themeColor="text1"/>
                <w:sz w:val="20"/>
                <w:szCs w:val="20"/>
              </w:rPr>
              <w:t>Item</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01FFEF7"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b/>
                <w:bCs/>
                <w:color w:val="000000" w:themeColor="text1"/>
                <w:sz w:val="20"/>
                <w:szCs w:val="20"/>
              </w:rPr>
              <w:t>Descrição</w:t>
            </w:r>
            <w:r w:rsidRPr="520BC611">
              <w:rPr>
                <w:rFonts w:ascii="Times New Roman" w:eastAsia="Times New Roman" w:hAnsi="Times New Roman" w:cs="Times New Roman"/>
                <w:color w:val="000000" w:themeColor="text1"/>
                <w:sz w:val="20"/>
                <w:szCs w:val="20"/>
              </w:rPr>
              <w:t> </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6852465"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b/>
                <w:bCs/>
                <w:color w:val="000000" w:themeColor="text1"/>
                <w:sz w:val="20"/>
                <w:szCs w:val="20"/>
              </w:rPr>
              <w:t>Nível</w:t>
            </w:r>
            <w:r w:rsidRPr="520BC611">
              <w:rPr>
                <w:rFonts w:ascii="Times New Roman" w:eastAsia="Times New Roman" w:hAnsi="Times New Roman" w:cs="Times New Roman"/>
                <w:color w:val="000000" w:themeColor="text1"/>
                <w:sz w:val="20"/>
                <w:szCs w:val="20"/>
              </w:rPr>
              <w:t> </w:t>
            </w:r>
          </w:p>
        </w:tc>
      </w:tr>
      <w:tr w:rsidR="00DE7AAD" w:rsidRPr="00E85567" w14:paraId="485DFB24" w14:textId="77777777" w:rsidTr="00C572E2">
        <w:trPr>
          <w:trHeight w:val="18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2094D14E"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82E6FB0"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Transferir a outrem, no todo ou em parte, o objeto do contrato sem prévio acordo do CONTRATANTE.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87F57F3"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6 </w:t>
            </w:r>
          </w:p>
        </w:tc>
      </w:tr>
      <w:tr w:rsidR="00DE7AAD" w:rsidRPr="00E85567" w14:paraId="6EC37C65"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8786347"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2 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D857469"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Caucionar ou utilizar o contrato para quaisquer operações financeiras.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3CF9CEA"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6 </w:t>
            </w:r>
          </w:p>
        </w:tc>
      </w:tr>
      <w:tr w:rsidR="00DE7AAD" w:rsidRPr="00E85567" w14:paraId="29D1357F" w14:textId="77777777" w:rsidTr="00C572E2">
        <w:trPr>
          <w:trHeight w:val="27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C882228"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3 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6D932EEC"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27BFE22"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5 </w:t>
            </w:r>
          </w:p>
        </w:tc>
      </w:tr>
      <w:tr w:rsidR="00DE7AAD" w:rsidRPr="00E85567" w14:paraId="39C09C6B" w14:textId="77777777" w:rsidTr="00C572E2">
        <w:trPr>
          <w:trHeight w:val="27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9FE0621"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4 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13DF449"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Utilizar o nome do CONTRATANTE, ou sua qualidade de CONTRATADA, em quaisquer atividades de divulgação empresarial, como, por exemplo, em cartões de visita, anúncios e impressos.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0D15542"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5 </w:t>
            </w:r>
          </w:p>
        </w:tc>
      </w:tr>
      <w:tr w:rsidR="00DE7AAD" w:rsidRPr="00E85567" w14:paraId="459D118B" w14:textId="77777777" w:rsidTr="00C572E2">
        <w:trPr>
          <w:trHeight w:val="18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2D3D9934"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6 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2F2B1BAF"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relacionar-se com o CONTRATANTE, exclusivamente, por meio do fiscal do contrato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3D1E078"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3 </w:t>
            </w:r>
          </w:p>
        </w:tc>
      </w:tr>
      <w:tr w:rsidR="00DE7AAD" w:rsidRPr="00E85567" w14:paraId="1C999D93" w14:textId="77777777" w:rsidTr="00C572E2">
        <w:trPr>
          <w:trHeight w:val="27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5B6D2F2"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7 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1C75266"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sujeitar-se à fiscalização do CONTRATANTE, que inclui o atendimento às orientações do fiscal do contrato e a prestação dos esclarecimentos formulados.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6B0EDA5"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4 </w:t>
            </w:r>
          </w:p>
        </w:tc>
      </w:tr>
      <w:tr w:rsidR="00DE7AAD" w:rsidRPr="00E85567" w14:paraId="49C40E13" w14:textId="77777777" w:rsidTr="00C572E2">
        <w:trPr>
          <w:trHeight w:val="27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C3EC095"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8 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E6EE61A"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F7E4259"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6 </w:t>
            </w:r>
          </w:p>
        </w:tc>
      </w:tr>
      <w:tr w:rsidR="00DE7AAD" w:rsidRPr="00E85567" w14:paraId="0C5700B7"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15CBC28"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9 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DAB086C"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zelar pelas instalações do CONTRATANTE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056EF26D"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3 </w:t>
            </w:r>
          </w:p>
        </w:tc>
      </w:tr>
      <w:tr w:rsidR="00DE7AAD" w:rsidRPr="00E85567" w14:paraId="19568ED5" w14:textId="77777777" w:rsidTr="00C572E2">
        <w:trPr>
          <w:trHeight w:val="18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0C31A0B"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10 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7CAB5E4"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manter, durante todo o período de vigência contratual, todas as condições de habilitação e qualificação que permitiram sua contratação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6B0D7E1"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4 </w:t>
            </w:r>
          </w:p>
        </w:tc>
      </w:tr>
      <w:tr w:rsidR="00DE7AAD" w:rsidRPr="00E85567" w14:paraId="2498C209" w14:textId="77777777" w:rsidTr="00C572E2">
        <w:trPr>
          <w:trHeight w:val="18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28B24EC8"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11 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B851A7B"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 xml:space="preserve">Deixar de disponibilizar e manter atualizados conta de </w:t>
            </w:r>
            <w:r w:rsidRPr="520BC611">
              <w:rPr>
                <w:rFonts w:ascii="Times New Roman" w:eastAsia="Times New Roman" w:hAnsi="Times New Roman" w:cs="Times New Roman"/>
                <w:i/>
                <w:iCs/>
                <w:color w:val="000000" w:themeColor="text1"/>
                <w:sz w:val="20"/>
                <w:szCs w:val="20"/>
              </w:rPr>
              <w:t xml:space="preserve">e-mail, </w:t>
            </w:r>
            <w:r w:rsidRPr="520BC611">
              <w:rPr>
                <w:rFonts w:ascii="Times New Roman" w:eastAsia="Times New Roman" w:hAnsi="Times New Roman" w:cs="Times New Roman"/>
                <w:color w:val="000000" w:themeColor="text1"/>
                <w:sz w:val="20"/>
                <w:szCs w:val="20"/>
              </w:rPr>
              <w:t>endereço e telefones comerciais para fins de comunicação formal entre as partes.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C55D9FF"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2 </w:t>
            </w:r>
          </w:p>
        </w:tc>
      </w:tr>
      <w:tr w:rsidR="00DE7AAD" w:rsidRPr="00E85567" w14:paraId="228DCFC4" w14:textId="77777777" w:rsidTr="00C572E2">
        <w:trPr>
          <w:trHeight w:val="27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358A82B"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12 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B382561"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encaminhar documentos fiscais e todas as documentações determinadas pelo fiscal do contrato para efeitos de atestar os serviços e comprovar regularizações.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3FED713"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4 </w:t>
            </w:r>
          </w:p>
        </w:tc>
      </w:tr>
      <w:tr w:rsidR="00DE7AAD" w:rsidRPr="00E85567" w14:paraId="7D976FC7" w14:textId="77777777" w:rsidTr="00C572E2">
        <w:trPr>
          <w:trHeight w:val="36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5686034"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3</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03F881B"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205525CA"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5 </w:t>
            </w:r>
          </w:p>
        </w:tc>
      </w:tr>
      <w:tr w:rsidR="00DE7AAD" w:rsidRPr="00E85567" w14:paraId="512E4647" w14:textId="77777777" w:rsidTr="00C572E2">
        <w:trPr>
          <w:trHeight w:val="18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5A812C4"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4</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0BE4AB38"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Suspender ou interromper, salvo motivo de força maior ou caso fortuito, a execução do objeto.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E8937CB"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5 </w:t>
            </w:r>
          </w:p>
        </w:tc>
      </w:tr>
      <w:tr w:rsidR="00DE7AAD" w:rsidRPr="00E85567" w14:paraId="68963312"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774B0255"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3A57057"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Recusar fornecimento determinado pela fiscalização sem motivo justificado.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4CD37E04"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3 </w:t>
            </w:r>
          </w:p>
        </w:tc>
      </w:tr>
      <w:tr w:rsidR="00DE7AAD" w:rsidRPr="00E85567" w14:paraId="24C06E4E"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5322EA6"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6</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513492D6"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Destruir ou danificar documentos por culpa ou dolo de seus agentes.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68F1F13C"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6 </w:t>
            </w:r>
          </w:p>
        </w:tc>
      </w:tr>
      <w:tr w:rsidR="00DE7AAD" w:rsidRPr="00E85567" w14:paraId="0ED09360"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5546235"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7</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14843C1"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 xml:space="preserve">Não início do atendimento de chamado de prioridade Crítico e Gravidade A nos prazos estabelecidos na Tabela de Níveis de Prioridade de Suporte Técnico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1C5BF4F1"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3 </w:t>
            </w:r>
          </w:p>
        </w:tc>
      </w:tr>
      <w:tr w:rsidR="00DE7AAD" w:rsidRPr="00E85567" w14:paraId="60742298"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72B28AD6"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18</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46852017"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Não início do atendimento de chamado de suporte de prioridade Gravidade B, Standard e Gravidade C nos prazos estabelecidos na Tabela de Níveis de Prioridade de Suporte Técnico</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7C2CDF01"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2 </w:t>
            </w:r>
          </w:p>
        </w:tc>
      </w:tr>
      <w:tr w:rsidR="00DE7AAD" w:rsidRPr="00E85567" w14:paraId="4CADF82A"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2601D86"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themeColor="text1"/>
                <w:sz w:val="20"/>
                <w:szCs w:val="20"/>
              </w:rPr>
              <w:t>19</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1C5984A2"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 xml:space="preserve">Interrupção no atendimento do suporte técnico sem notificação prévia à CONTRATANTE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3142045C"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1 </w:t>
            </w:r>
          </w:p>
        </w:tc>
      </w:tr>
      <w:tr w:rsidR="00DE7AAD" w:rsidRPr="00E85567" w14:paraId="28631BBB" w14:textId="77777777" w:rsidTr="00C572E2">
        <w:trPr>
          <w:trHeight w:val="9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9164CAF"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2</w:t>
            </w:r>
            <w:r>
              <w:rPr>
                <w:rFonts w:ascii="Times New Roman" w:eastAsia="Times New Roman" w:hAnsi="Times New Roman" w:cs="Times New Roman"/>
                <w:color w:val="000000" w:themeColor="text1"/>
                <w:sz w:val="20"/>
                <w:szCs w:val="20"/>
              </w:rPr>
              <w:t>0</w:t>
            </w:r>
            <w:r w:rsidRPr="520BC611">
              <w:rPr>
                <w:rFonts w:ascii="Times New Roman" w:eastAsia="Times New Roman" w:hAnsi="Times New Roman" w:cs="Times New Roman"/>
                <w:color w:val="000000" w:themeColor="text1"/>
                <w:sz w:val="20"/>
                <w:szCs w:val="20"/>
              </w:rPr>
              <w:t> </w:t>
            </w:r>
          </w:p>
        </w:tc>
        <w:tc>
          <w:tcPr>
            <w:tcW w:w="6510" w:type="dxa"/>
            <w:tcBorders>
              <w:top w:val="single" w:sz="6" w:space="0" w:color="auto"/>
              <w:left w:val="single" w:sz="6" w:space="0" w:color="auto"/>
              <w:bottom w:val="single" w:sz="6" w:space="0" w:color="auto"/>
              <w:right w:val="single" w:sz="6" w:space="0" w:color="auto"/>
            </w:tcBorders>
            <w:shd w:val="clear" w:color="auto" w:fill="auto"/>
            <w:hideMark/>
          </w:tcPr>
          <w:p w14:paraId="77889EDA" w14:textId="77777777" w:rsidR="00DE7AAD" w:rsidRDefault="00DE7AAD" w:rsidP="00C572E2">
            <w:pPr>
              <w:jc w:val="both"/>
              <w:textAlignment w:val="baseline"/>
              <w:rPr>
                <w:rFonts w:ascii="Times New Roman" w:eastAsia="Times New Roman" w:hAnsi="Times New Roman" w:cs="Times New Roman"/>
                <w:color w:val="000000"/>
                <w:sz w:val="20"/>
                <w:szCs w:val="20"/>
              </w:rPr>
            </w:pPr>
          </w:p>
          <w:p w14:paraId="4F4303C3" w14:textId="77777777" w:rsidR="00DE7AAD" w:rsidRPr="00E85567" w:rsidRDefault="00DE7AAD" w:rsidP="00C572E2">
            <w:pPr>
              <w:jc w:val="both"/>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Não cumprir integralmente a tabela de Cronograma de Atividades, disposta na seção Cronograma de Execução, sem a existência de concorrência para fato por conta da CONTRATANTE.</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14:paraId="58F41F56" w14:textId="77777777" w:rsidR="00DE7AAD" w:rsidRPr="00E85567" w:rsidRDefault="00DE7AAD" w:rsidP="00C572E2">
            <w:pPr>
              <w:jc w:val="center"/>
              <w:textAlignment w:val="baseline"/>
              <w:rPr>
                <w:rFonts w:ascii="Times New Roman" w:eastAsia="Times New Roman" w:hAnsi="Times New Roman" w:cs="Times New Roman"/>
                <w:color w:val="000000"/>
                <w:sz w:val="20"/>
                <w:szCs w:val="20"/>
              </w:rPr>
            </w:pPr>
            <w:r w:rsidRPr="520BC611">
              <w:rPr>
                <w:rFonts w:ascii="Times New Roman" w:eastAsia="Times New Roman" w:hAnsi="Times New Roman" w:cs="Times New Roman"/>
                <w:color w:val="000000" w:themeColor="text1"/>
                <w:sz w:val="20"/>
                <w:szCs w:val="20"/>
              </w:rPr>
              <w:t>6 </w:t>
            </w:r>
          </w:p>
        </w:tc>
      </w:tr>
    </w:tbl>
    <w:p w14:paraId="7D2BA793" w14:textId="77777777" w:rsidR="00DE7AAD" w:rsidRPr="00C275FA" w:rsidRDefault="00DE7AAD" w:rsidP="00DE7AAD">
      <w:pPr>
        <w:pStyle w:val="Default"/>
        <w:spacing w:line="360" w:lineRule="auto"/>
        <w:jc w:val="center"/>
        <w:rPr>
          <w:rFonts w:eastAsia="Times New Roman"/>
          <w:color w:val="auto"/>
          <w:sz w:val="32"/>
          <w:szCs w:val="32"/>
        </w:rPr>
      </w:pPr>
    </w:p>
    <w:p w14:paraId="0EC8C005" w14:textId="77777777" w:rsidR="00DE7AAD" w:rsidRDefault="00DE7AAD" w:rsidP="00DE7AAD">
      <w:pPr>
        <w:pStyle w:val="Default"/>
        <w:spacing w:line="360" w:lineRule="auto"/>
        <w:jc w:val="center"/>
        <w:rPr>
          <w:rFonts w:eastAsia="Times New Roman"/>
          <w:b/>
          <w:bCs/>
          <w:color w:val="auto"/>
          <w:sz w:val="20"/>
          <w:szCs w:val="20"/>
        </w:rPr>
      </w:pPr>
    </w:p>
    <w:p w14:paraId="467B3EFB" w14:textId="77777777" w:rsidR="00DE7AAD" w:rsidRPr="00C275FA" w:rsidRDefault="00DE7AAD" w:rsidP="00DE7AAD">
      <w:pPr>
        <w:pStyle w:val="Default"/>
        <w:numPr>
          <w:ilvl w:val="2"/>
          <w:numId w:val="13"/>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012C01BF" w14:textId="77777777" w:rsidR="00DE7AAD" w:rsidRPr="00C275FA" w:rsidRDefault="00DE7AAD" w:rsidP="00DE7AAD">
      <w:pPr>
        <w:pStyle w:val="Default"/>
        <w:numPr>
          <w:ilvl w:val="2"/>
          <w:numId w:val="13"/>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104BB8B5" w14:textId="77777777" w:rsidR="00DE7AAD" w:rsidRPr="00C275FA" w:rsidRDefault="00DE7AAD" w:rsidP="00DE7AAD">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3862"/>
        <w:gridCol w:w="3302"/>
      </w:tblGrid>
      <w:tr w:rsidR="00DE7AAD" w14:paraId="315E00D2" w14:textId="77777777" w:rsidTr="00C572E2">
        <w:trPr>
          <w:trHeight w:val="300"/>
        </w:trPr>
        <w:tc>
          <w:tcPr>
            <w:tcW w:w="1327" w:type="dxa"/>
            <w:vMerge w:val="restart"/>
            <w:shd w:val="clear" w:color="auto" w:fill="999999"/>
            <w:vAlign w:val="center"/>
          </w:tcPr>
          <w:p w14:paraId="43F9B3B3"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br/>
            </w:r>
          </w:p>
          <w:p w14:paraId="5D6FA4FE"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shd w:val="clear" w:color="auto" w:fill="999999"/>
            <w:vAlign w:val="center"/>
          </w:tcPr>
          <w:p w14:paraId="1F198708"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DE7AAD" w14:paraId="1CD4FB98" w14:textId="77777777" w:rsidTr="00C572E2">
        <w:trPr>
          <w:trHeight w:val="300"/>
        </w:trPr>
        <w:tc>
          <w:tcPr>
            <w:tcW w:w="1327" w:type="dxa"/>
            <w:vMerge/>
            <w:vAlign w:val="center"/>
          </w:tcPr>
          <w:p w14:paraId="7E5233A1" w14:textId="77777777" w:rsidR="00DE7AAD" w:rsidRDefault="00DE7AAD" w:rsidP="00C572E2">
            <w:pPr>
              <w:rPr>
                <w:rFonts w:hint="eastAsia"/>
              </w:rPr>
            </w:pPr>
          </w:p>
        </w:tc>
        <w:tc>
          <w:tcPr>
            <w:tcW w:w="3862" w:type="dxa"/>
            <w:shd w:val="clear" w:color="auto" w:fill="999999"/>
            <w:vAlign w:val="center"/>
          </w:tcPr>
          <w:p w14:paraId="3293A24C"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shd w:val="clear" w:color="auto" w:fill="999999"/>
            <w:vAlign w:val="center"/>
          </w:tcPr>
          <w:p w14:paraId="64C60C5B"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DE7AAD" w14:paraId="6A037050" w14:textId="77777777" w:rsidTr="00C572E2">
        <w:trPr>
          <w:trHeight w:val="300"/>
        </w:trPr>
        <w:tc>
          <w:tcPr>
            <w:tcW w:w="1327" w:type="dxa"/>
            <w:vAlign w:val="center"/>
          </w:tcPr>
          <w:p w14:paraId="31C4A55A"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vAlign w:val="center"/>
          </w:tcPr>
          <w:p w14:paraId="60082AD6"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vAlign w:val="center"/>
          </w:tcPr>
          <w:p w14:paraId="346035F9"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DE7AAD" w14:paraId="78E2D98A" w14:textId="77777777" w:rsidTr="00C572E2">
        <w:trPr>
          <w:trHeight w:val="300"/>
        </w:trPr>
        <w:tc>
          <w:tcPr>
            <w:tcW w:w="1327" w:type="dxa"/>
            <w:vAlign w:val="center"/>
          </w:tcPr>
          <w:p w14:paraId="20F8AB9E"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vAlign w:val="center"/>
          </w:tcPr>
          <w:p w14:paraId="7EDC9E37"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vAlign w:val="center"/>
          </w:tcPr>
          <w:p w14:paraId="70AEB1AB"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DE7AAD" w14:paraId="56A91523" w14:textId="77777777" w:rsidTr="00C572E2">
        <w:trPr>
          <w:trHeight w:val="635"/>
        </w:trPr>
        <w:tc>
          <w:tcPr>
            <w:tcW w:w="1327" w:type="dxa"/>
            <w:vAlign w:val="center"/>
          </w:tcPr>
          <w:p w14:paraId="31C07D0B"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vAlign w:val="center"/>
          </w:tcPr>
          <w:p w14:paraId="4089D6DA"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vAlign w:val="center"/>
          </w:tcPr>
          <w:p w14:paraId="03044A75"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DE7AAD" w14:paraId="60A37C82" w14:textId="77777777" w:rsidTr="00C572E2">
        <w:trPr>
          <w:trHeight w:val="300"/>
        </w:trPr>
        <w:tc>
          <w:tcPr>
            <w:tcW w:w="1327" w:type="dxa"/>
            <w:vAlign w:val="center"/>
          </w:tcPr>
          <w:p w14:paraId="2F9CC71F"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vAlign w:val="center"/>
          </w:tcPr>
          <w:p w14:paraId="2C8FADDB"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vAlign w:val="center"/>
          </w:tcPr>
          <w:p w14:paraId="1F0D69E0"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DE7AAD" w14:paraId="500BAA4C" w14:textId="77777777" w:rsidTr="00C572E2">
        <w:trPr>
          <w:trHeight w:val="300"/>
        </w:trPr>
        <w:tc>
          <w:tcPr>
            <w:tcW w:w="1327" w:type="dxa"/>
            <w:vAlign w:val="center"/>
          </w:tcPr>
          <w:p w14:paraId="7AEC61A9"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vAlign w:val="center"/>
          </w:tcPr>
          <w:p w14:paraId="596B99D0"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vAlign w:val="center"/>
          </w:tcPr>
          <w:p w14:paraId="0FF89F80"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DE7AAD" w14:paraId="0C125000" w14:textId="77777777" w:rsidTr="00C572E2">
        <w:trPr>
          <w:trHeight w:val="300"/>
        </w:trPr>
        <w:tc>
          <w:tcPr>
            <w:tcW w:w="1327" w:type="dxa"/>
            <w:vAlign w:val="center"/>
          </w:tcPr>
          <w:p w14:paraId="6A90F34F"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vAlign w:val="center"/>
          </w:tcPr>
          <w:p w14:paraId="55D30566"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vAlign w:val="center"/>
          </w:tcPr>
          <w:p w14:paraId="1B8302E2" w14:textId="77777777" w:rsidR="00DE7AAD" w:rsidRDefault="00DE7AAD" w:rsidP="00C572E2">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3593D6CF" w14:textId="77777777" w:rsidR="00DE7AAD" w:rsidRPr="00C275FA" w:rsidRDefault="00DE7AAD" w:rsidP="00DE7AAD">
      <w:pPr>
        <w:pStyle w:val="Default"/>
        <w:spacing w:line="360" w:lineRule="auto"/>
        <w:ind w:firstLine="709"/>
        <w:jc w:val="both"/>
        <w:rPr>
          <w:rFonts w:eastAsia="Times New Roman"/>
          <w:color w:val="auto"/>
        </w:rPr>
      </w:pPr>
    </w:p>
    <w:p w14:paraId="03A48FA1" w14:textId="77777777" w:rsidR="00DE7AAD" w:rsidRPr="00C275FA" w:rsidRDefault="00DE7AAD" w:rsidP="00DE7AAD">
      <w:pPr>
        <w:pStyle w:val="Default"/>
        <w:spacing w:line="360" w:lineRule="auto"/>
        <w:ind w:firstLine="709"/>
        <w:jc w:val="both"/>
        <w:rPr>
          <w:rFonts w:eastAsia="Times New Roman"/>
          <w:color w:val="auto"/>
        </w:rPr>
      </w:pPr>
    </w:p>
    <w:p w14:paraId="7B3E314B" w14:textId="77777777" w:rsidR="00DE7AAD" w:rsidRPr="00A65CC1" w:rsidRDefault="00DE7AAD" w:rsidP="00DE7AAD">
      <w:pPr>
        <w:pStyle w:val="Default"/>
        <w:numPr>
          <w:ilvl w:val="0"/>
          <w:numId w:val="13"/>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 xml:space="preserve">DA LEI GERAL DE PROTEÇÃO DE DADOS - LEI Nº 13.709/2018 </w:t>
      </w:r>
    </w:p>
    <w:p w14:paraId="1BF60881" w14:textId="77777777" w:rsidR="00DE7AAD" w:rsidRPr="00C275FA" w:rsidRDefault="00DE7AAD" w:rsidP="00DE7AAD">
      <w:pPr>
        <w:pStyle w:val="Standard"/>
        <w:widowControl w:val="0"/>
        <w:numPr>
          <w:ilvl w:val="1"/>
          <w:numId w:val="1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48B0F2E3" w14:textId="77777777" w:rsidR="00DE7AAD" w:rsidRPr="00C275FA" w:rsidRDefault="00DE7AAD" w:rsidP="00DE7AAD">
      <w:pPr>
        <w:pStyle w:val="Standard"/>
        <w:widowControl w:val="0"/>
        <w:numPr>
          <w:ilvl w:val="1"/>
          <w:numId w:val="1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4762C6E1" w14:textId="77777777" w:rsidR="00DE7AAD" w:rsidRPr="00C275FA" w:rsidRDefault="00DE7AAD" w:rsidP="00DE7AAD">
      <w:pPr>
        <w:pStyle w:val="Standard"/>
        <w:widowControl w:val="0"/>
        <w:numPr>
          <w:ilvl w:val="1"/>
          <w:numId w:val="1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3748C77" w14:textId="77777777" w:rsidR="00DE7AAD" w:rsidRPr="00C275FA" w:rsidRDefault="00DE7AAD" w:rsidP="00DE7AAD">
      <w:pPr>
        <w:pStyle w:val="Standard"/>
        <w:widowControl w:val="0"/>
        <w:numPr>
          <w:ilvl w:val="1"/>
          <w:numId w:val="13"/>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CONTRATADA cooperará com a CONTRATANTE no cumprimento das obrigações referentes ao exercício dos direitos dos titulares previstos na LGPD e nas Leis e Regulamentos de Proteção de Dados em vigor e também no atendimento de requisições e determinações do Poder </w:t>
      </w:r>
      <w:r w:rsidRPr="195F2EF2">
        <w:rPr>
          <w:rFonts w:eastAsia="Times New Roman" w:cs="Times New Roman"/>
          <w:lang w:val="pt-PT"/>
        </w:rPr>
        <w:lastRenderedPageBreak/>
        <w:t>Judiciário, Ministério Público, ANPD e Órgãos de controle administrativo em geral;</w:t>
      </w:r>
    </w:p>
    <w:p w14:paraId="193D8C32" w14:textId="77777777" w:rsidR="00DE7AAD" w:rsidRPr="008840B3" w:rsidRDefault="00DE7AAD" w:rsidP="00DE7AAD">
      <w:pPr>
        <w:pStyle w:val="Standard"/>
        <w:widowControl w:val="0"/>
        <w:numPr>
          <w:ilvl w:val="1"/>
          <w:numId w:val="13"/>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69382145" w14:textId="77777777" w:rsidR="00DE7AAD" w:rsidRPr="008840B3" w:rsidRDefault="00DE7AAD" w:rsidP="00DE7AAD">
      <w:pPr>
        <w:pStyle w:val="Standard"/>
        <w:widowControl w:val="0"/>
        <w:tabs>
          <w:tab w:val="left" w:pos="851"/>
        </w:tabs>
        <w:spacing w:line="360" w:lineRule="auto"/>
        <w:ind w:firstLine="720"/>
        <w:jc w:val="both"/>
        <w:rPr>
          <w:lang w:val="pt-PT"/>
        </w:rPr>
      </w:pPr>
    </w:p>
    <w:p w14:paraId="29613C5E" w14:textId="77777777" w:rsidR="00DE7AAD" w:rsidRDefault="00DE7AAD" w:rsidP="00DE7AAD">
      <w:pPr>
        <w:pStyle w:val="Default"/>
        <w:widowControl w:val="0"/>
        <w:tabs>
          <w:tab w:val="left" w:pos="851"/>
        </w:tabs>
        <w:spacing w:after="240"/>
        <w:jc w:val="both"/>
        <w:rPr>
          <w:b/>
          <w:bCs/>
          <w:lang w:val="pt-PT"/>
        </w:rPr>
      </w:pPr>
    </w:p>
    <w:p w14:paraId="1255B5FF" w14:textId="77777777" w:rsidR="00DE7AAD" w:rsidRDefault="00DE7AAD" w:rsidP="00DE7AAD">
      <w:pPr>
        <w:pStyle w:val="Default"/>
        <w:widowControl w:val="0"/>
        <w:tabs>
          <w:tab w:val="left" w:pos="851"/>
        </w:tabs>
        <w:spacing w:after="240"/>
        <w:ind w:firstLine="720"/>
        <w:jc w:val="both"/>
        <w:rPr>
          <w:rFonts w:eastAsia="Calibri"/>
          <w:color w:val="000000" w:themeColor="text1"/>
          <w:lang w:val="pt-PT"/>
        </w:rPr>
      </w:pPr>
    </w:p>
    <w:p w14:paraId="7D33B4ED" w14:textId="77777777" w:rsidR="00DE7AAD" w:rsidRDefault="00DE7AAD" w:rsidP="00DE7AAD">
      <w:pPr>
        <w:pStyle w:val="Standard"/>
        <w:widowControl w:val="0"/>
        <w:tabs>
          <w:tab w:val="left" w:pos="851"/>
        </w:tabs>
        <w:spacing w:line="360" w:lineRule="auto"/>
        <w:ind w:left="349"/>
        <w:jc w:val="both"/>
        <w:rPr>
          <w:lang w:val="pt-PT"/>
        </w:rPr>
      </w:pPr>
    </w:p>
    <w:p w14:paraId="43B0D844" w14:textId="77777777" w:rsidR="00DE7AAD" w:rsidRDefault="00DE7AAD" w:rsidP="00DE7AAD">
      <w:pPr>
        <w:pStyle w:val="Standard"/>
        <w:widowControl w:val="0"/>
        <w:tabs>
          <w:tab w:val="left" w:pos="851"/>
        </w:tabs>
        <w:spacing w:line="360" w:lineRule="auto"/>
        <w:ind w:left="349"/>
        <w:jc w:val="both"/>
        <w:rPr>
          <w:lang w:val="pt-PT"/>
        </w:rPr>
      </w:pPr>
    </w:p>
    <w:p w14:paraId="72657F64" w14:textId="77777777" w:rsidR="00DE7AAD" w:rsidRDefault="00DE7AAD" w:rsidP="00DE7AAD">
      <w:pPr>
        <w:rPr>
          <w:rFonts w:hint="eastAsia"/>
        </w:rPr>
      </w:pPr>
      <w:r>
        <w:br w:type="page"/>
      </w:r>
    </w:p>
    <w:p w14:paraId="3AD5259A" w14:textId="77777777" w:rsidR="00DE7AAD" w:rsidRPr="00EB60EC" w:rsidRDefault="00DE7AAD" w:rsidP="00DE7AAD">
      <w:pPr>
        <w:pStyle w:val="Standard"/>
        <w:widowControl w:val="0"/>
        <w:tabs>
          <w:tab w:val="left" w:pos="851"/>
        </w:tabs>
        <w:spacing w:line="360" w:lineRule="auto"/>
        <w:jc w:val="both"/>
        <w:rPr>
          <w:rFonts w:eastAsia="Times New Roman" w:cs="Times New Roman"/>
          <w:lang w:val="pt-PT"/>
        </w:rPr>
      </w:pPr>
    </w:p>
    <w:p w14:paraId="67B0E953" w14:textId="16A3FE73" w:rsidR="00CE3135" w:rsidRPr="00412B1E" w:rsidRDefault="00C7671A" w:rsidP="00CE3135">
      <w:pPr>
        <w:spacing w:after="160" w:line="360" w:lineRule="auto"/>
        <w:ind w:left="2127" w:firstLine="709"/>
        <w:rPr>
          <w:rFonts w:ascii="Times New Roman" w:hAnsi="Times New Roman" w:cs="Times New Roman"/>
        </w:rPr>
      </w:pPr>
      <w:r>
        <w:rPr>
          <w:rFonts w:ascii="Times New Roman" w:hAnsi="Times New Roman" w:cs="Times New Roman"/>
          <w:b/>
          <w:bCs/>
          <w:u w:val="single"/>
        </w:rPr>
        <w:t>E</w:t>
      </w:r>
      <w:r w:rsidR="00CE3135" w:rsidRPr="00412B1E">
        <w:rPr>
          <w:rFonts w:ascii="Times New Roman" w:hAnsi="Times New Roman" w:cs="Times New Roman"/>
          <w:b/>
          <w:bCs/>
          <w:u w:val="single"/>
        </w:rPr>
        <w:t xml:space="preserve">DITAL DE LICITAÇÃO Nº </w:t>
      </w:r>
      <w:r w:rsidR="00027256">
        <w:rPr>
          <w:rFonts w:ascii="Times New Roman" w:hAnsi="Times New Roman" w:cs="Times New Roman"/>
          <w:b/>
          <w:bCs/>
          <w:u w:val="single"/>
        </w:rPr>
        <w:t>11</w:t>
      </w:r>
      <w:r w:rsidR="00603DEF">
        <w:rPr>
          <w:rFonts w:ascii="Times New Roman" w:hAnsi="Times New Roman" w:cs="Times New Roman"/>
          <w:b/>
          <w:bCs/>
          <w:u w:val="single"/>
        </w:rPr>
        <w:t>/2024</w:t>
      </w:r>
    </w:p>
    <w:p w14:paraId="08F4119D"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16545C33" w14:textId="1A3F6A80" w:rsidR="00CE3135" w:rsidRPr="00412B1E" w:rsidRDefault="00CE3135" w:rsidP="00CE3135">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9B6DC4" w:rsidRPr="009B6DC4">
        <w:rPr>
          <w:rFonts w:ascii="Times New Roman" w:hAnsi="Times New Roman" w:cs="Times New Roman" w:hint="eastAsia"/>
          <w:b/>
          <w:bCs/>
          <w:u w:val="single"/>
        </w:rPr>
        <w:t>19.00.6300.0002680/2024-85</w:t>
      </w:r>
    </w:p>
    <w:p w14:paraId="3D61D1CA"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6CBA143D" w14:textId="77777777" w:rsidR="00CE3135" w:rsidRPr="00412B1E"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0F8358B7" w:rsidR="00CE3135" w:rsidRPr="00412B1E" w:rsidRDefault="00CE3135" w:rsidP="00CE3135">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61E37D00" w14:textId="77777777" w:rsidR="00CE3135" w:rsidRPr="00412B1E" w:rsidRDefault="00CE3135" w:rsidP="00CE3135">
      <w:pPr>
        <w:autoSpaceDE w:val="0"/>
        <w:spacing w:line="360" w:lineRule="auto"/>
        <w:jc w:val="center"/>
        <w:rPr>
          <w:rFonts w:ascii="Times New Roman" w:eastAsia="Arial-BoldMT" w:hAnsi="Times New Roman" w:cs="Times New Roman"/>
          <w:b/>
          <w:bCs/>
          <w:highlight w:val="white"/>
        </w:rPr>
      </w:pPr>
    </w:p>
    <w:p w14:paraId="6F3F6647" w14:textId="77777777" w:rsidR="00CE3135" w:rsidRPr="00412B1E" w:rsidRDefault="00CE3135" w:rsidP="00CE3135">
      <w:pPr>
        <w:pStyle w:val="texto"/>
        <w:spacing w:line="100" w:lineRule="atLeast"/>
        <w:jc w:val="center"/>
        <w:rPr>
          <w:b/>
          <w:sz w:val="24"/>
          <w:szCs w:val="24"/>
          <w:u w:val="single"/>
        </w:rPr>
      </w:pPr>
      <w:r w:rsidRPr="00412B1E">
        <w:rPr>
          <w:b/>
          <w:sz w:val="24"/>
          <w:szCs w:val="24"/>
          <w:u w:val="single"/>
        </w:rPr>
        <w:t>PLANILHA DE FORMAÇÃO DE PREÇO</w:t>
      </w:r>
    </w:p>
    <w:p w14:paraId="6E43A69B" w14:textId="77777777" w:rsidR="00CE3135" w:rsidRPr="00412B1E" w:rsidRDefault="00CE3135" w:rsidP="00CE3135">
      <w:pPr>
        <w:pStyle w:val="texto"/>
        <w:spacing w:line="100" w:lineRule="atLeast"/>
        <w:jc w:val="center"/>
        <w:rPr>
          <w:b/>
          <w:sz w:val="24"/>
          <w:szCs w:val="24"/>
          <w:u w:val="single"/>
        </w:rPr>
      </w:pPr>
    </w:p>
    <w:p w14:paraId="345B690B" w14:textId="77777777" w:rsidR="00CE3135" w:rsidRPr="00412B1E" w:rsidRDefault="00CE3135" w:rsidP="00CE3135">
      <w:pPr>
        <w:pStyle w:val="texto"/>
        <w:spacing w:line="100" w:lineRule="atLeast"/>
        <w:rPr>
          <w:b/>
          <w:sz w:val="24"/>
          <w:szCs w:val="24"/>
        </w:rPr>
      </w:pPr>
    </w:p>
    <w:p w14:paraId="31D991A8" w14:textId="5A0514A5" w:rsidR="00CE3135" w:rsidRPr="00A71621" w:rsidRDefault="00CE3135" w:rsidP="00CE3135">
      <w:pPr>
        <w:pStyle w:val="texto"/>
        <w:spacing w:line="100" w:lineRule="atLeast"/>
        <w:ind w:left="0" w:firstLine="0"/>
        <w:rPr>
          <w:b/>
          <w:sz w:val="24"/>
          <w:szCs w:val="24"/>
        </w:rPr>
      </w:pPr>
      <w:r w:rsidRPr="00A71621">
        <w:rPr>
          <w:b/>
          <w:sz w:val="24"/>
          <w:szCs w:val="24"/>
        </w:rPr>
        <w:t xml:space="preserve">AO CONSELHO NACIONAL DO MINISTÉRIO PÚBLICO – PREGÃO ELETRÔNICO Nº </w:t>
      </w:r>
      <w:r w:rsidR="009B6DC4">
        <w:rPr>
          <w:b/>
          <w:sz w:val="24"/>
          <w:szCs w:val="24"/>
        </w:rPr>
        <w:t>11</w:t>
      </w:r>
      <w:r w:rsidR="00603DEF" w:rsidRPr="00A71621">
        <w:rPr>
          <w:b/>
          <w:sz w:val="24"/>
          <w:szCs w:val="24"/>
        </w:rPr>
        <w:t>/2024.</w:t>
      </w:r>
    </w:p>
    <w:p w14:paraId="72EFF387" w14:textId="77777777" w:rsidR="00603DEF" w:rsidRPr="00A71621" w:rsidRDefault="00603DEF" w:rsidP="00603DEF">
      <w:pPr>
        <w:pStyle w:val="Standard"/>
        <w:spacing w:line="360" w:lineRule="auto"/>
        <w:rPr>
          <w:rFonts w:ascii="Times New Roman" w:hAnsi="Times New Roman" w:cs="Times New Roman"/>
          <w:b/>
        </w:rPr>
      </w:pPr>
    </w:p>
    <w:p w14:paraId="2D383184" w14:textId="77777777" w:rsidR="00A71621" w:rsidRPr="00A71621" w:rsidRDefault="00A71621" w:rsidP="00A71621">
      <w:pPr>
        <w:pStyle w:val="Standard"/>
        <w:rPr>
          <w:rFonts w:ascii="Times New Roman" w:eastAsia="Times New Roman" w:hAnsi="Times New Roman" w:cs="Times New Roman"/>
          <w:b/>
          <w:bCs/>
        </w:rPr>
      </w:pPr>
      <w:r w:rsidRPr="00A71621">
        <w:rPr>
          <w:rFonts w:ascii="Times New Roman" w:eastAsia="Times New Roman" w:hAnsi="Times New Roman" w:cs="Times New Roman"/>
          <w:b/>
          <w:bCs/>
        </w:rPr>
        <w:t>Dados da Empresa</w:t>
      </w:r>
    </w:p>
    <w:p w14:paraId="5FD06C78"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Razão Social:</w:t>
      </w:r>
    </w:p>
    <w:p w14:paraId="59DE176D"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CNPJ:</w:t>
      </w:r>
    </w:p>
    <w:p w14:paraId="383596A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Endereço Eletrônico (</w:t>
      </w:r>
      <w:r w:rsidRPr="00A71621">
        <w:rPr>
          <w:rFonts w:ascii="Times New Roman" w:eastAsia="Times New Roman" w:hAnsi="Times New Roman" w:cs="Times New Roman"/>
          <w:i/>
          <w:iCs/>
        </w:rPr>
        <w:t>e-mail</w:t>
      </w:r>
      <w:r w:rsidRPr="00A71621">
        <w:rPr>
          <w:rFonts w:ascii="Times New Roman" w:eastAsia="Times New Roman" w:hAnsi="Times New Roman" w:cs="Times New Roman"/>
        </w:rPr>
        <w:t>):</w:t>
      </w:r>
    </w:p>
    <w:p w14:paraId="7AE14747" w14:textId="77777777" w:rsidR="00A71621" w:rsidRPr="00A71621" w:rsidRDefault="00A71621" w:rsidP="00A71621">
      <w:pPr>
        <w:pStyle w:val="Standard"/>
        <w:rPr>
          <w:rFonts w:ascii="Times New Roman" w:eastAsia="Times New Roman" w:hAnsi="Times New Roman" w:cs="Times New Roman"/>
        </w:rPr>
      </w:pPr>
      <w:proofErr w:type="spellStart"/>
      <w:r w:rsidRPr="00A71621">
        <w:rPr>
          <w:rFonts w:ascii="Times New Roman" w:eastAsia="Times New Roman" w:hAnsi="Times New Roman" w:cs="Times New Roman"/>
        </w:rPr>
        <w:t>Tel</w:t>
      </w:r>
      <w:proofErr w:type="spellEnd"/>
      <w:r w:rsidRPr="00A71621">
        <w:rPr>
          <w:rFonts w:ascii="Times New Roman" w:eastAsia="Times New Roman" w:hAnsi="Times New Roman" w:cs="Times New Roman"/>
        </w:rPr>
        <w:t>/Fax:</w:t>
      </w:r>
    </w:p>
    <w:p w14:paraId="2F785AFE"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Endereço:</w:t>
      </w:r>
    </w:p>
    <w:p w14:paraId="374780D7"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Nome:</w:t>
      </w:r>
    </w:p>
    <w:p w14:paraId="4D268548" w14:textId="77777777" w:rsid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Cargo:</w:t>
      </w:r>
    </w:p>
    <w:p w14:paraId="23509BD5" w14:textId="2206F907" w:rsidR="00954E33" w:rsidRDefault="00954E33" w:rsidP="00A71621">
      <w:pPr>
        <w:pStyle w:val="Standard"/>
        <w:rPr>
          <w:rFonts w:ascii="Times New Roman" w:eastAsia="Times New Roman" w:hAnsi="Times New Roman" w:cs="Times New Roman"/>
        </w:rPr>
      </w:pPr>
      <w:r>
        <w:rPr>
          <w:rFonts w:ascii="Times New Roman" w:eastAsia="Times New Roman" w:hAnsi="Times New Roman" w:cs="Times New Roman"/>
        </w:rPr>
        <w:t>CPF:</w:t>
      </w:r>
    </w:p>
    <w:p w14:paraId="2280DCF3" w14:textId="511621A8" w:rsidR="00954E33" w:rsidRPr="00A71621" w:rsidRDefault="00954E33" w:rsidP="00A71621">
      <w:pPr>
        <w:pStyle w:val="Standard"/>
        <w:rPr>
          <w:rFonts w:ascii="Times New Roman" w:eastAsia="Times New Roman" w:hAnsi="Times New Roman" w:cs="Times New Roman"/>
        </w:rPr>
      </w:pPr>
      <w:r>
        <w:rPr>
          <w:rFonts w:ascii="Times New Roman" w:eastAsia="Times New Roman" w:hAnsi="Times New Roman" w:cs="Times New Roman"/>
        </w:rPr>
        <w:t>RG:</w:t>
      </w:r>
    </w:p>
    <w:p w14:paraId="59D3F871" w14:textId="77777777" w:rsidR="00A71621" w:rsidRP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Validade da proposta: (mínimo 60 dias)</w:t>
      </w:r>
    </w:p>
    <w:p w14:paraId="33EEE65C" w14:textId="77777777" w:rsidR="00A71621" w:rsidRDefault="00A71621" w:rsidP="00A71621">
      <w:pPr>
        <w:pStyle w:val="Standard"/>
        <w:rPr>
          <w:rFonts w:ascii="Times New Roman" w:eastAsia="Times New Roman" w:hAnsi="Times New Roman" w:cs="Times New Roman"/>
        </w:rPr>
      </w:pPr>
      <w:r w:rsidRPr="00A71621">
        <w:rPr>
          <w:rFonts w:ascii="Times New Roman" w:eastAsia="Times New Roman" w:hAnsi="Times New Roman" w:cs="Times New Roman"/>
        </w:rPr>
        <w:t>Validade da garantia: (mínimo 12 meses após recebimento definitivo) (se for o caso)</w:t>
      </w:r>
    </w:p>
    <w:p w14:paraId="18D0C35E" w14:textId="77777777" w:rsidR="001038E1" w:rsidRPr="00A71621" w:rsidRDefault="001038E1" w:rsidP="00A71621">
      <w:pPr>
        <w:pStyle w:val="Standard"/>
        <w:rPr>
          <w:rFonts w:ascii="Times New Roman" w:eastAsia="Times New Roman" w:hAnsi="Times New Roman" w:cs="Times New Roman"/>
        </w:rPr>
      </w:pPr>
    </w:p>
    <w:tbl>
      <w:tblPr>
        <w:tblStyle w:val="Tabelacomgrade"/>
        <w:tblW w:w="8784" w:type="dxa"/>
        <w:jc w:val="center"/>
        <w:tblLayout w:type="fixed"/>
        <w:tblLook w:val="04A0" w:firstRow="1" w:lastRow="0" w:firstColumn="1" w:lastColumn="0" w:noHBand="0" w:noVBand="1"/>
      </w:tblPr>
      <w:tblGrid>
        <w:gridCol w:w="704"/>
        <w:gridCol w:w="1276"/>
        <w:gridCol w:w="1276"/>
        <w:gridCol w:w="1417"/>
        <w:gridCol w:w="1418"/>
        <w:gridCol w:w="1275"/>
        <w:gridCol w:w="1418"/>
      </w:tblGrid>
      <w:tr w:rsidR="00677C69" w:rsidRPr="00F074CE" w14:paraId="04209ADD" w14:textId="77777777" w:rsidTr="00677C69">
        <w:trPr>
          <w:trHeight w:val="300"/>
          <w:jc w:val="center"/>
        </w:trPr>
        <w:tc>
          <w:tcPr>
            <w:tcW w:w="704" w:type="dxa"/>
            <w:vAlign w:val="center"/>
          </w:tcPr>
          <w:p w14:paraId="7BF8A408"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ITEM</w:t>
            </w:r>
          </w:p>
        </w:tc>
        <w:tc>
          <w:tcPr>
            <w:tcW w:w="1276" w:type="dxa"/>
            <w:vAlign w:val="center"/>
          </w:tcPr>
          <w:p w14:paraId="0CB9C8D6"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DESCRIÇÃO</w:t>
            </w:r>
          </w:p>
        </w:tc>
        <w:tc>
          <w:tcPr>
            <w:tcW w:w="1276" w:type="dxa"/>
            <w:vAlign w:val="center"/>
          </w:tcPr>
          <w:p w14:paraId="4E5A6C05"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MARCA</w:t>
            </w:r>
          </w:p>
          <w:p w14:paraId="7DEED115"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/MODELO</w:t>
            </w:r>
          </w:p>
        </w:tc>
        <w:tc>
          <w:tcPr>
            <w:tcW w:w="1417" w:type="dxa"/>
            <w:vAlign w:val="center"/>
          </w:tcPr>
          <w:p w14:paraId="4DD80797"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QUANTIDADE</w:t>
            </w:r>
          </w:p>
        </w:tc>
        <w:tc>
          <w:tcPr>
            <w:tcW w:w="1418" w:type="dxa"/>
            <w:vAlign w:val="center"/>
          </w:tcPr>
          <w:p w14:paraId="73A81A86"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UNIDADE</w:t>
            </w:r>
          </w:p>
        </w:tc>
        <w:tc>
          <w:tcPr>
            <w:tcW w:w="1275" w:type="dxa"/>
            <w:vAlign w:val="center"/>
          </w:tcPr>
          <w:p w14:paraId="130E6B63" w14:textId="77777777" w:rsidR="00677C69" w:rsidRPr="003529DC"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PREÇO UNITÁRIO</w:t>
            </w:r>
            <w:r>
              <w:rPr>
                <w:rFonts w:eastAsia="Times New Roman"/>
                <w:color w:val="000000" w:themeColor="text1"/>
                <w:sz w:val="18"/>
                <w:szCs w:val="18"/>
              </w:rPr>
              <w:t xml:space="preserve"> ANUAL</w:t>
            </w:r>
          </w:p>
        </w:tc>
        <w:tc>
          <w:tcPr>
            <w:tcW w:w="1418" w:type="dxa"/>
            <w:vAlign w:val="center"/>
          </w:tcPr>
          <w:p w14:paraId="2B3A6D3D" w14:textId="77777777" w:rsidR="00677C69" w:rsidRDefault="00677C69" w:rsidP="00C572E2">
            <w:pPr>
              <w:pStyle w:val="Default"/>
              <w:spacing w:line="360" w:lineRule="auto"/>
              <w:jc w:val="center"/>
              <w:rPr>
                <w:rFonts w:eastAsia="Times New Roman"/>
                <w:color w:val="000000" w:themeColor="text1"/>
                <w:sz w:val="18"/>
                <w:szCs w:val="18"/>
              </w:rPr>
            </w:pPr>
            <w:r w:rsidRPr="003529DC">
              <w:rPr>
                <w:rFonts w:eastAsia="Times New Roman"/>
                <w:color w:val="000000" w:themeColor="text1"/>
                <w:sz w:val="18"/>
                <w:szCs w:val="18"/>
              </w:rPr>
              <w:t>PREÇO TOTAL</w:t>
            </w:r>
          </w:p>
          <w:p w14:paraId="7B7D8071" w14:textId="77777777" w:rsidR="00677C69" w:rsidRPr="003529DC" w:rsidRDefault="00677C69" w:rsidP="00C572E2">
            <w:pPr>
              <w:pStyle w:val="Default"/>
              <w:spacing w:line="360" w:lineRule="auto"/>
              <w:jc w:val="center"/>
              <w:rPr>
                <w:rFonts w:eastAsia="Times New Roman"/>
                <w:color w:val="000000" w:themeColor="text1"/>
                <w:sz w:val="18"/>
                <w:szCs w:val="18"/>
              </w:rPr>
            </w:pPr>
            <w:r>
              <w:rPr>
                <w:rFonts w:eastAsia="Times New Roman"/>
                <w:color w:val="000000" w:themeColor="text1"/>
                <w:sz w:val="18"/>
                <w:szCs w:val="18"/>
              </w:rPr>
              <w:t>ANUAL</w:t>
            </w:r>
          </w:p>
        </w:tc>
      </w:tr>
      <w:tr w:rsidR="00677C69" w:rsidRPr="003529DC" w14:paraId="0CDA70C3" w14:textId="77777777" w:rsidTr="00677C69">
        <w:trPr>
          <w:trHeight w:val="1170"/>
          <w:jc w:val="center"/>
        </w:trPr>
        <w:tc>
          <w:tcPr>
            <w:tcW w:w="704" w:type="dxa"/>
            <w:vAlign w:val="center"/>
          </w:tcPr>
          <w:p w14:paraId="71E1C16F" w14:textId="77777777" w:rsidR="00677C69" w:rsidRPr="00677C69" w:rsidRDefault="00677C69" w:rsidP="00C572E2">
            <w:pPr>
              <w:pStyle w:val="Default"/>
              <w:spacing w:line="360" w:lineRule="auto"/>
              <w:rPr>
                <w:rFonts w:eastAsia="Times New Roman"/>
                <w:b/>
                <w:bCs/>
                <w:color w:val="000000" w:themeColor="text1"/>
              </w:rPr>
            </w:pPr>
            <w:r w:rsidRPr="00677C69">
              <w:rPr>
                <w:rFonts w:eastAsia="Times New Roman"/>
                <w:b/>
                <w:bCs/>
                <w:color w:val="000000" w:themeColor="text1"/>
              </w:rPr>
              <w:t>1</w:t>
            </w:r>
          </w:p>
        </w:tc>
        <w:tc>
          <w:tcPr>
            <w:tcW w:w="1276" w:type="dxa"/>
            <w:vAlign w:val="center"/>
          </w:tcPr>
          <w:p w14:paraId="7CC6C584" w14:textId="77777777" w:rsidR="00677C69" w:rsidRPr="00677C69" w:rsidRDefault="00677C69" w:rsidP="00C572E2">
            <w:pPr>
              <w:spacing w:line="360" w:lineRule="auto"/>
              <w:rPr>
                <w:rFonts w:ascii="Times New Roman" w:eastAsia="Times New Roman" w:hAnsi="Times New Roman" w:cs="Times New Roman"/>
                <w:b/>
                <w:bCs/>
                <w:color w:val="000000" w:themeColor="text1"/>
              </w:rPr>
            </w:pPr>
            <w:r w:rsidRPr="00677C69">
              <w:rPr>
                <w:rFonts w:ascii="Times New Roman" w:eastAsia="Times New Roman" w:hAnsi="Times New Roman" w:cs="Times New Roman"/>
                <w:b/>
                <w:bCs/>
                <w:color w:val="000000" w:themeColor="text1"/>
              </w:rPr>
              <w:t>Power BI Pro</w:t>
            </w:r>
          </w:p>
        </w:tc>
        <w:tc>
          <w:tcPr>
            <w:tcW w:w="1276" w:type="dxa"/>
            <w:vAlign w:val="center"/>
          </w:tcPr>
          <w:p w14:paraId="70946571" w14:textId="77777777" w:rsidR="00677C69" w:rsidRPr="00677C69" w:rsidRDefault="00677C69" w:rsidP="00C572E2">
            <w:pPr>
              <w:spacing w:line="360" w:lineRule="auto"/>
              <w:rPr>
                <w:rFonts w:ascii="Times New Roman" w:eastAsia="Times New Roman" w:hAnsi="Times New Roman" w:cs="Times New Roman"/>
                <w:b/>
                <w:bCs/>
                <w:color w:val="000000" w:themeColor="text1"/>
              </w:rPr>
            </w:pPr>
            <w:r w:rsidRPr="00677C69">
              <w:rPr>
                <w:rFonts w:ascii="Times New Roman" w:eastAsia="Times New Roman" w:hAnsi="Times New Roman" w:cs="Times New Roman"/>
                <w:b/>
                <w:bCs/>
                <w:color w:val="000000" w:themeColor="text1"/>
              </w:rPr>
              <w:t>Microsoft</w:t>
            </w:r>
          </w:p>
        </w:tc>
        <w:tc>
          <w:tcPr>
            <w:tcW w:w="1417" w:type="dxa"/>
            <w:vAlign w:val="center"/>
          </w:tcPr>
          <w:p w14:paraId="08049013" w14:textId="77777777" w:rsidR="00677C69" w:rsidRPr="00677C69" w:rsidRDefault="00677C69" w:rsidP="00C572E2">
            <w:pPr>
              <w:spacing w:line="360" w:lineRule="auto"/>
              <w:jc w:val="center"/>
              <w:rPr>
                <w:rFonts w:ascii="Times New Roman" w:eastAsia="Times New Roman" w:hAnsi="Times New Roman" w:cs="Times New Roman"/>
                <w:b/>
                <w:bCs/>
                <w:color w:val="000000" w:themeColor="text1"/>
              </w:rPr>
            </w:pPr>
            <w:r w:rsidRPr="00677C69">
              <w:rPr>
                <w:rFonts w:ascii="Times New Roman" w:eastAsia="Times New Roman" w:hAnsi="Times New Roman" w:cs="Times New Roman"/>
                <w:b/>
                <w:bCs/>
                <w:color w:val="000000" w:themeColor="text1"/>
              </w:rPr>
              <w:t>11</w:t>
            </w:r>
          </w:p>
        </w:tc>
        <w:tc>
          <w:tcPr>
            <w:tcW w:w="1418" w:type="dxa"/>
            <w:vAlign w:val="center"/>
          </w:tcPr>
          <w:p w14:paraId="3217CB4C" w14:textId="77777777" w:rsidR="00677C69" w:rsidRPr="00677C69" w:rsidRDefault="00677C69" w:rsidP="00C572E2">
            <w:pPr>
              <w:pStyle w:val="Default"/>
              <w:spacing w:line="360" w:lineRule="auto"/>
              <w:rPr>
                <w:rFonts w:eastAsia="Times New Roman"/>
                <w:b/>
                <w:bCs/>
                <w:color w:val="000000" w:themeColor="text1"/>
              </w:rPr>
            </w:pPr>
            <w:r w:rsidRPr="00677C69">
              <w:rPr>
                <w:rFonts w:eastAsia="Times New Roman"/>
                <w:b/>
                <w:bCs/>
                <w:color w:val="000000" w:themeColor="text1"/>
              </w:rPr>
              <w:t>subscrições</w:t>
            </w:r>
          </w:p>
        </w:tc>
        <w:tc>
          <w:tcPr>
            <w:tcW w:w="1275" w:type="dxa"/>
            <w:vAlign w:val="center"/>
          </w:tcPr>
          <w:p w14:paraId="55DEE465" w14:textId="56D29B8A" w:rsidR="00677C69" w:rsidRPr="00677C69" w:rsidRDefault="00677C69" w:rsidP="00C572E2">
            <w:pPr>
              <w:spacing w:line="360" w:lineRule="auto"/>
              <w:rPr>
                <w:rFonts w:ascii="Times New Roman" w:eastAsia="Times New Roman" w:hAnsi="Times New Roman" w:cs="Times New Roman"/>
                <w:b/>
                <w:bCs/>
                <w:color w:val="000000" w:themeColor="text1"/>
              </w:rPr>
            </w:pPr>
            <w:r w:rsidRPr="00677C69">
              <w:rPr>
                <w:rFonts w:ascii="Times New Roman" w:eastAsia="Times New Roman" w:hAnsi="Times New Roman" w:cs="Times New Roman"/>
                <w:b/>
                <w:bCs/>
                <w:color w:val="000000" w:themeColor="text1"/>
              </w:rPr>
              <w:t>R$</w:t>
            </w:r>
          </w:p>
        </w:tc>
        <w:tc>
          <w:tcPr>
            <w:tcW w:w="1418" w:type="dxa"/>
            <w:vAlign w:val="center"/>
          </w:tcPr>
          <w:p w14:paraId="62ECE2F6" w14:textId="3BEA4F00" w:rsidR="00677C69" w:rsidRPr="00677C69" w:rsidRDefault="00677C69" w:rsidP="00C572E2">
            <w:pPr>
              <w:spacing w:line="360" w:lineRule="auto"/>
              <w:rPr>
                <w:rFonts w:ascii="Times New Roman" w:eastAsia="Times New Roman" w:hAnsi="Times New Roman" w:cs="Times New Roman"/>
                <w:b/>
                <w:bCs/>
                <w:color w:val="000000" w:themeColor="text1"/>
              </w:rPr>
            </w:pPr>
            <w:r w:rsidRPr="00677C69">
              <w:rPr>
                <w:rFonts w:ascii="Times New Roman" w:eastAsia="Times New Roman" w:hAnsi="Times New Roman" w:cs="Times New Roman"/>
                <w:b/>
                <w:bCs/>
                <w:color w:val="000000" w:themeColor="text1"/>
              </w:rPr>
              <w:t>R$</w:t>
            </w:r>
          </w:p>
        </w:tc>
      </w:tr>
    </w:tbl>
    <w:p w14:paraId="0C276B44" w14:textId="77777777" w:rsidR="00A71621" w:rsidRPr="00A71621" w:rsidRDefault="00A71621" w:rsidP="00A71621">
      <w:pPr>
        <w:pStyle w:val="Standard"/>
        <w:rPr>
          <w:rFonts w:ascii="Times New Roman" w:eastAsia="Times New Roman" w:hAnsi="Times New Roman" w:cs="Times New Roman"/>
        </w:rPr>
      </w:pPr>
    </w:p>
    <w:p w14:paraId="5F4ABA09" w14:textId="77777777" w:rsidR="00A71621" w:rsidRPr="00A71621" w:rsidRDefault="00A71621" w:rsidP="001038E1">
      <w:pPr>
        <w:pStyle w:val="Standard"/>
        <w:spacing w:line="360" w:lineRule="auto"/>
        <w:jc w:val="both"/>
        <w:rPr>
          <w:rFonts w:ascii="Times New Roman" w:eastAsia="Times New Roman" w:hAnsi="Times New Roman" w:cs="Times New Roman"/>
        </w:rPr>
      </w:pPr>
      <w:proofErr w:type="spellStart"/>
      <w:r w:rsidRPr="00A71621">
        <w:rPr>
          <w:rFonts w:ascii="Times New Roman" w:eastAsia="Times New Roman" w:hAnsi="Times New Roman" w:cs="Times New Roman"/>
        </w:rPr>
        <w:t>Obs</w:t>
      </w:r>
      <w:proofErr w:type="spellEnd"/>
      <w:r w:rsidRPr="00A71621">
        <w:rPr>
          <w:rFonts w:ascii="Times New Roman" w:eastAsia="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50CFDD29" w14:textId="77777777" w:rsidR="00A71621" w:rsidRPr="00A71621" w:rsidRDefault="00A71621" w:rsidP="001038E1">
      <w:pPr>
        <w:pStyle w:val="Standard"/>
        <w:spacing w:line="360" w:lineRule="auto"/>
        <w:jc w:val="both"/>
        <w:rPr>
          <w:rFonts w:ascii="Times New Roman" w:eastAsia="Times New Roman" w:hAnsi="Times New Roman" w:cs="Times New Roman"/>
        </w:rPr>
      </w:pPr>
      <w:r w:rsidRPr="00A71621">
        <w:rPr>
          <w:rFonts w:ascii="Times New Roman" w:eastAsia="Times New Roman" w:hAnsi="Times New Roman" w:cs="Times New Roman"/>
        </w:rPr>
        <w:lastRenderedPageBreak/>
        <w:t>Obs. 2 - Declaramos de que a empresa possui todos os requisitos exigidos no edital e no termo de referência para o cumprimento do objeto contratual.</w:t>
      </w:r>
    </w:p>
    <w:p w14:paraId="023FB3B0" w14:textId="77777777" w:rsidR="00603DEF" w:rsidRPr="00A71621" w:rsidRDefault="00603DEF" w:rsidP="00603DEF">
      <w:pPr>
        <w:pStyle w:val="Standard"/>
        <w:spacing w:line="360" w:lineRule="auto"/>
        <w:rPr>
          <w:rFonts w:ascii="Times New Roman" w:hAnsi="Times New Roman" w:cs="Times New Roman"/>
        </w:rPr>
      </w:pPr>
    </w:p>
    <w:p w14:paraId="6E5EA7F9" w14:textId="77777777" w:rsidR="002D1780" w:rsidRPr="00603DEF" w:rsidRDefault="002D1780" w:rsidP="00603DEF">
      <w:pPr>
        <w:pStyle w:val="Standard"/>
        <w:spacing w:line="360" w:lineRule="auto"/>
        <w:jc w:val="center"/>
        <w:rPr>
          <w:rFonts w:ascii="Times New Roman" w:hAnsi="Times New Roman" w:cs="Times New Roman"/>
        </w:rPr>
      </w:pPr>
    </w:p>
    <w:p w14:paraId="405EFD02" w14:textId="77777777" w:rsidR="002D1780" w:rsidRPr="00603DEF" w:rsidRDefault="002D1780" w:rsidP="00603DEF">
      <w:pPr>
        <w:pStyle w:val="Standard"/>
        <w:spacing w:line="360" w:lineRule="auto"/>
        <w:jc w:val="center"/>
        <w:rPr>
          <w:rFonts w:ascii="Times New Roman" w:hAnsi="Times New Roman" w:cs="Times New Roman"/>
        </w:rPr>
      </w:pPr>
      <w:r w:rsidRPr="00603DEF">
        <w:rPr>
          <w:rFonts w:ascii="Times New Roman" w:hAnsi="Times New Roman" w:cs="Times New Roman"/>
        </w:rPr>
        <w:t>Local e data</w:t>
      </w:r>
    </w:p>
    <w:p w14:paraId="080EB7FB" w14:textId="1B6B07C7" w:rsidR="004E22F7" w:rsidRPr="00412B1E" w:rsidRDefault="002D1780" w:rsidP="002D1780">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9B6DC4">
        <w:rPr>
          <w:rFonts w:ascii="Times New Roman" w:hAnsi="Times New Roman" w:cs="Times New Roman"/>
          <w:b/>
          <w:u w:val="single"/>
        </w:rPr>
        <w:t>11</w:t>
      </w:r>
      <w:r w:rsidR="00FB3FF7">
        <w:rPr>
          <w:rFonts w:ascii="Times New Roman" w:hAnsi="Times New Roman" w:cs="Times New Roman"/>
          <w:b/>
          <w:u w:val="single"/>
        </w:rPr>
        <w:t>/2024</w:t>
      </w:r>
      <w:r w:rsidR="004E22F7" w:rsidRPr="00412B1E">
        <w:rPr>
          <w:rFonts w:ascii="Times New Roman" w:hAnsi="Times New Roman" w:cs="Times New Roman"/>
          <w:b/>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74533A9D"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9B6DC4" w:rsidRPr="009B6DC4">
        <w:rPr>
          <w:rFonts w:ascii="Times New Roman" w:hAnsi="Times New Roman" w:cs="Times New Roman" w:hint="eastAsia"/>
          <w:b/>
          <w:bCs/>
          <w:u w:val="single"/>
        </w:rPr>
        <w:t>19.00.6300.0002680/2024-85</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6B650A34"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Brasília, _</w:t>
      </w:r>
      <w:r w:rsidR="00603DEF">
        <w:rPr>
          <w:rFonts w:ascii="Times New Roman" w:hAnsi="Times New Roman" w:cs="Times New Roman"/>
        </w:rPr>
        <w:t xml:space="preserve">_____ de _______________ </w:t>
      </w:r>
      <w:proofErr w:type="spellStart"/>
      <w:r w:rsidR="00603DEF">
        <w:rPr>
          <w:rFonts w:ascii="Times New Roman" w:hAnsi="Times New Roman" w:cs="Times New Roman"/>
        </w:rPr>
        <w:t>de</w:t>
      </w:r>
      <w:proofErr w:type="spellEnd"/>
      <w:r w:rsidR="00603DEF">
        <w:rPr>
          <w:rFonts w:ascii="Times New Roman" w:hAnsi="Times New Roman" w:cs="Times New Roman"/>
        </w:rPr>
        <w:t xml:space="preserve"> 2024</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Pr="00412B1E" w:rsidRDefault="00120723"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731C6717" w14:textId="77777777" w:rsidR="00120723" w:rsidRPr="00412B1E" w:rsidRDefault="00120723" w:rsidP="00CE3135">
      <w:pPr>
        <w:jc w:val="center"/>
        <w:rPr>
          <w:rFonts w:ascii="Times New Roman" w:eastAsia="MS Mincho" w:hAnsi="Times New Roman" w:cs="Times New Roman"/>
        </w:rPr>
      </w:pPr>
    </w:p>
    <w:p w14:paraId="107CCA03" w14:textId="77777777" w:rsidR="00120723" w:rsidRPr="00412B1E" w:rsidRDefault="00120723" w:rsidP="00CE3135">
      <w:pPr>
        <w:jc w:val="center"/>
        <w:rPr>
          <w:rFonts w:ascii="Times New Roman" w:eastAsia="MS Mincho" w:hAnsi="Times New Roman" w:cs="Times New Roman"/>
        </w:rPr>
      </w:pPr>
    </w:p>
    <w:p w14:paraId="2B6D9711" w14:textId="77777777" w:rsidR="00120723" w:rsidRPr="00412B1E" w:rsidRDefault="00120723" w:rsidP="00CE3135">
      <w:pPr>
        <w:jc w:val="center"/>
        <w:rPr>
          <w:rFonts w:ascii="Times New Roman" w:eastAsia="MS Mincho" w:hAnsi="Times New Roman" w:cs="Times New Roman"/>
        </w:rPr>
      </w:pPr>
    </w:p>
    <w:p w14:paraId="5EF79A2C" w14:textId="77777777" w:rsidR="00120723" w:rsidRPr="00412B1E" w:rsidRDefault="00120723" w:rsidP="00CE3135">
      <w:pPr>
        <w:jc w:val="center"/>
        <w:rPr>
          <w:rFonts w:ascii="Times New Roman" w:eastAsia="MS Mincho" w:hAnsi="Times New Roman" w:cs="Times New Roman"/>
        </w:rPr>
      </w:pPr>
    </w:p>
    <w:p w14:paraId="4E819BB5" w14:textId="77777777" w:rsidR="00603DEF" w:rsidRDefault="00603DEF" w:rsidP="00120723">
      <w:pPr>
        <w:spacing w:after="160" w:line="360" w:lineRule="auto"/>
        <w:ind w:left="2127" w:firstLine="709"/>
        <w:rPr>
          <w:rFonts w:ascii="Times New Roman" w:hAnsi="Times New Roman" w:cs="Times New Roman"/>
          <w:b/>
          <w:bCs/>
          <w:u w:val="single"/>
        </w:rPr>
      </w:pPr>
    </w:p>
    <w:p w14:paraId="58A56B29" w14:textId="18373068" w:rsidR="00120723" w:rsidRPr="00412B1E" w:rsidRDefault="00603DEF" w:rsidP="00120723">
      <w:pPr>
        <w:spacing w:after="160" w:line="360" w:lineRule="auto"/>
        <w:ind w:left="2127" w:firstLine="709"/>
        <w:rPr>
          <w:rFonts w:ascii="Times New Roman" w:hAnsi="Times New Roman" w:cs="Times New Roman"/>
        </w:rPr>
      </w:pPr>
      <w:r>
        <w:rPr>
          <w:rFonts w:ascii="Times New Roman" w:hAnsi="Times New Roman" w:cs="Times New Roman"/>
          <w:b/>
          <w:bCs/>
          <w:u w:val="single"/>
        </w:rPr>
        <w:t xml:space="preserve">EDITAL DE LICITAÇÃO Nº </w:t>
      </w:r>
      <w:r w:rsidR="004B5C50">
        <w:rPr>
          <w:rFonts w:ascii="Times New Roman" w:hAnsi="Times New Roman" w:cs="Times New Roman"/>
          <w:b/>
          <w:bCs/>
          <w:u w:val="single"/>
        </w:rPr>
        <w:t>11</w:t>
      </w:r>
      <w:r>
        <w:rPr>
          <w:rFonts w:ascii="Times New Roman" w:hAnsi="Times New Roman" w:cs="Times New Roman"/>
          <w:b/>
          <w:bCs/>
          <w:u w:val="single"/>
        </w:rPr>
        <w:t>/2024</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1B9E346F"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4B5C50" w:rsidRPr="004B5C50">
        <w:rPr>
          <w:rFonts w:ascii="Times New Roman" w:hAnsi="Times New Roman" w:cs="Times New Roman" w:hint="eastAsia"/>
          <w:b/>
          <w:bCs/>
          <w:u w:val="single"/>
        </w:rPr>
        <w:t>19.00.6300.0002680/2024-85</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2602408E" w14:textId="77777777" w:rsidR="00F64297" w:rsidRDefault="00F64297" w:rsidP="00E2634E">
      <w:pPr>
        <w:spacing w:line="360" w:lineRule="auto"/>
        <w:ind w:left="3540" w:right="-30"/>
        <w:jc w:val="both"/>
        <w:rPr>
          <w:rFonts w:ascii="Times New Roman" w:eastAsia="Times New Roman" w:hAnsi="Times New Roman" w:cs="Times New Roman"/>
        </w:rPr>
      </w:pPr>
    </w:p>
    <w:p w14:paraId="6B1FF762" w14:textId="20D4FD33"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212807">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3520A962" w14:textId="410ED617" w:rsidR="00603DEF" w:rsidRPr="00412B1E" w:rsidRDefault="00E2634E" w:rsidP="00603DEF">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tendo em vista o que consta no Processo nº[XXX</w:t>
      </w:r>
      <w:r w:rsidR="00603DEF" w:rsidRPr="00603DEF">
        <w:rPr>
          <w:rFonts w:ascii="Times New Roman" w:eastAsia="Times New Roman" w:hAnsi="Times New Roman" w:cs="Times New Roman"/>
          <w:color w:val="000000" w:themeColor="text1"/>
        </w:rPr>
        <w:t xml:space="preserve"> </w:t>
      </w:r>
      <w:r w:rsidR="00603DEF" w:rsidRPr="003718AC">
        <w:rPr>
          <w:rFonts w:ascii="Times New Roman" w:eastAsia="Times New Roman" w:hAnsi="Times New Roman" w:cs="Times New Roman"/>
          <w:color w:val="000000" w:themeColor="text1"/>
        </w:rPr>
        <w:t>e</w:t>
      </w:r>
      <w:r w:rsidR="00603DEF"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603DEF" w:rsidRPr="006130C2">
        <w:rPr>
          <w:rStyle w:val="normaltextrun"/>
          <w:rFonts w:ascii="Times New Roman" w:hAnsi="Times New Roman" w:cs="Times New Roman"/>
          <w:color w:val="000000"/>
          <w:shd w:val="clear" w:color="auto" w:fill="FFFFFF"/>
        </w:rPr>
        <w:t>resolvem celebrar o presente Termo de Contrato, decorrente do Pregão Eletrônico  nº[XXX], mediante as cláusulas e condições a seguir enunciadas</w:t>
      </w:r>
      <w:r w:rsidR="00603DEF">
        <w:rPr>
          <w:rStyle w:val="normaltextrun"/>
          <w:rFonts w:ascii="Times New Roman" w:hAnsi="Times New Roman" w:cs="Times New Roman"/>
          <w:color w:val="000000"/>
          <w:shd w:val="clear" w:color="auto" w:fill="FFFFFF"/>
        </w:rPr>
        <w:t>.</w:t>
      </w:r>
    </w:p>
    <w:p w14:paraId="17C5E734" w14:textId="5DE85563"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D111F5" w:rsidRDefault="00E2634E" w:rsidP="00105865">
      <w:pPr>
        <w:pStyle w:val="PargrafodaLista"/>
        <w:numPr>
          <w:ilvl w:val="0"/>
          <w:numId w:val="31"/>
        </w:numPr>
        <w:spacing w:line="360" w:lineRule="auto"/>
        <w:ind w:right="-30"/>
        <w:jc w:val="both"/>
        <w:rPr>
          <w:rFonts w:ascii="Times New Roman" w:hAnsi="Times New Roman" w:cs="Times New Roman"/>
          <w:b/>
          <w:color w:val="000000"/>
        </w:rPr>
      </w:pPr>
      <w:r w:rsidRPr="00D111F5">
        <w:rPr>
          <w:rFonts w:ascii="Times New Roman" w:hAnsi="Times New Roman" w:cs="Times New Roman"/>
          <w:b/>
          <w:color w:val="000000"/>
        </w:rPr>
        <w:t>CLÁUSULA PRIMEIRA – OBJETO</w:t>
      </w:r>
    </w:p>
    <w:p w14:paraId="5ACD5732" w14:textId="5E2B2591" w:rsidR="00105865" w:rsidRPr="00A71621" w:rsidRDefault="006562B3" w:rsidP="0098210F">
      <w:pPr>
        <w:pStyle w:val="Default"/>
        <w:numPr>
          <w:ilvl w:val="1"/>
          <w:numId w:val="41"/>
        </w:numPr>
        <w:spacing w:line="360" w:lineRule="auto"/>
        <w:jc w:val="both"/>
      </w:pPr>
      <w:r w:rsidRPr="006562B3">
        <w:rPr>
          <w:b/>
          <w:bCs/>
        </w:rPr>
        <w:t xml:space="preserve">Contratação de 11 subscrições </w:t>
      </w:r>
      <w:r w:rsidR="00212807">
        <w:rPr>
          <w:b/>
          <w:bCs/>
        </w:rPr>
        <w:t>anuais</w:t>
      </w:r>
      <w:r w:rsidRPr="006562B3">
        <w:rPr>
          <w:b/>
          <w:bCs/>
        </w:rPr>
        <w:t xml:space="preserve"> da ferramenta Microsoft Power BI Pro, incluindo serviço de suporte e de atualização,</w:t>
      </w:r>
      <w:r w:rsidR="00A71621" w:rsidRPr="00A71621">
        <w:rPr>
          <w:rFonts w:eastAsia="Times New Roman"/>
          <w:color w:val="000000" w:themeColor="text1"/>
        </w:rPr>
        <w:t xml:space="preserve"> de acordo com as especificações e definições constantes deste Termo de Referência.</w:t>
      </w:r>
      <w:r w:rsidR="00F2317A" w:rsidRPr="00A71621">
        <w:rPr>
          <w:rFonts w:eastAsia="Segoe UI"/>
        </w:rPr>
        <w:t xml:space="preserve"> (anexo I do edital).</w:t>
      </w:r>
      <w:r w:rsidR="00F2317A" w:rsidRPr="00A71621">
        <w:t xml:space="preserve">  </w:t>
      </w:r>
    </w:p>
    <w:p w14:paraId="56986B01" w14:textId="678977AB" w:rsidR="00105865" w:rsidRPr="00412B1E" w:rsidRDefault="00105865"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09D8C251" w14:textId="77777777" w:rsidR="00582C9F" w:rsidRPr="00412B1E" w:rsidRDefault="00582C9F" w:rsidP="00582C9F">
      <w:pPr>
        <w:pStyle w:val="Nivel3"/>
        <w:numPr>
          <w:ilvl w:val="0"/>
          <w:numId w:val="0"/>
        </w:numPr>
        <w:spacing w:line="360" w:lineRule="auto"/>
        <w:ind w:left="360"/>
        <w:rPr>
          <w:rFonts w:ascii="Times New Roman" w:hAnsi="Times New Roman" w:cs="Times New Roman"/>
          <w:sz w:val="24"/>
          <w:szCs w:val="24"/>
        </w:rPr>
      </w:pPr>
    </w:p>
    <w:p w14:paraId="6B375EBC"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SEGUNDA – VIGÊNCIA E PRORROGAÇÃO</w:t>
      </w:r>
    </w:p>
    <w:p w14:paraId="7C4146C1" w14:textId="0CED854A" w:rsidR="00105865" w:rsidRPr="005E7A6E" w:rsidRDefault="00105865" w:rsidP="005E7A6E">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w:t>
      </w:r>
      <w:r w:rsidR="001916D2" w:rsidRPr="005E7A6E">
        <w:rPr>
          <w:rFonts w:ascii="Times New Roman" w:hAnsi="Times New Roman" w:cs="Times New Roman"/>
          <w:sz w:val="24"/>
          <w:szCs w:val="24"/>
        </w:rPr>
        <w:t>Contrato</w:t>
      </w:r>
      <w:r w:rsidRPr="005E7A6E">
        <w:rPr>
          <w:rFonts w:ascii="Times New Roman" w:hAnsi="Times New Roman" w:cs="Times New Roman"/>
          <w:sz w:val="24"/>
          <w:szCs w:val="24"/>
        </w:rPr>
        <w:t xml:space="preserve"> terá vigência </w:t>
      </w:r>
      <w:r w:rsidR="00D37FDF">
        <w:rPr>
          <w:rFonts w:ascii="Times New Roman" w:hAnsi="Times New Roman" w:cs="Times New Roman"/>
          <w:sz w:val="24"/>
          <w:szCs w:val="24"/>
        </w:rPr>
        <w:t>de 01 (um) ano</w:t>
      </w:r>
      <w:r w:rsidR="005E7A6E" w:rsidRPr="005E7A6E">
        <w:rPr>
          <w:rFonts w:ascii="Times New Roman" w:eastAsia="Times New Roman" w:hAnsi="Times New Roman" w:cs="Times New Roman"/>
          <w:color w:val="auto"/>
          <w:sz w:val="24"/>
          <w:szCs w:val="24"/>
        </w:rPr>
        <w:t>, contados a partir da data da sua assinatura, podendo, a critério da Administração, ser prorrogado sucessivamente, até o limite de 10 (dez) anos, conforme artigos 106 e 107 da Lei nº 14.133/2021</w:t>
      </w:r>
      <w:r w:rsidR="00F2317A" w:rsidRPr="005E7A6E">
        <w:rPr>
          <w:rFonts w:ascii="Times New Roman" w:hAnsi="Times New Roman" w:cs="Times New Roman"/>
          <w:sz w:val="24"/>
          <w:szCs w:val="24"/>
        </w:rPr>
        <w:t>.</w:t>
      </w:r>
      <w:r w:rsidRPr="005E7A6E">
        <w:rPr>
          <w:rFonts w:ascii="Times New Roman" w:hAnsi="Times New Roman" w:cs="Times New Roman"/>
          <w:sz w:val="24"/>
          <w:szCs w:val="24"/>
        </w:rPr>
        <w:t xml:space="preserve"> </w:t>
      </w:r>
    </w:p>
    <w:p w14:paraId="60475799"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57CB4AB2"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TERCEIRA – MODELOS DE EXECUÇÃO E GESTÃO CONTRATUAIS </w:t>
      </w:r>
    </w:p>
    <w:p w14:paraId="3AAC92A5" w14:textId="08C0D09E"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7285BF2C"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094E5E3D"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QUARTA – SUBCONTRATAÇÃO</w:t>
      </w:r>
    </w:p>
    <w:p w14:paraId="58CB1058" w14:textId="063C4F09"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01193106" w14:textId="77777777" w:rsidR="0044485F" w:rsidRPr="00412B1E" w:rsidRDefault="0044485F" w:rsidP="0044485F">
      <w:pPr>
        <w:pStyle w:val="Nivel3"/>
        <w:numPr>
          <w:ilvl w:val="0"/>
          <w:numId w:val="0"/>
        </w:numPr>
        <w:spacing w:line="360" w:lineRule="auto"/>
        <w:ind w:left="360"/>
        <w:rPr>
          <w:rFonts w:ascii="Times New Roman" w:hAnsi="Times New Roman" w:cs="Times New Roman"/>
          <w:sz w:val="24"/>
          <w:szCs w:val="24"/>
        </w:rPr>
      </w:pPr>
    </w:p>
    <w:p w14:paraId="2F7E2F58" w14:textId="77777777" w:rsidR="00105865" w:rsidRPr="00D111F5" w:rsidRDefault="00105865" w:rsidP="00F2317A">
      <w:pPr>
        <w:pStyle w:val="Nivel3"/>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QUINTA – PREÇO </w:t>
      </w:r>
    </w:p>
    <w:p w14:paraId="7D2AD126" w14:textId="23D36C2B" w:rsidR="00105865" w:rsidRDefault="00105865" w:rsidP="00F2317A">
      <w:pPr>
        <w:pStyle w:val="Nivel3"/>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valor total da contratação é conforme tabela abaixo:</w:t>
      </w:r>
    </w:p>
    <w:p w14:paraId="71965204" w14:textId="77777777" w:rsidR="001038E1" w:rsidRPr="00412B1E" w:rsidRDefault="001038E1" w:rsidP="001038E1">
      <w:pPr>
        <w:pStyle w:val="Nivel3"/>
        <w:numPr>
          <w:ilvl w:val="0"/>
          <w:numId w:val="0"/>
        </w:numPr>
        <w:spacing w:line="360" w:lineRule="auto"/>
        <w:ind w:left="360"/>
        <w:rPr>
          <w:rFonts w:ascii="Times New Roman" w:hAnsi="Times New Roman" w:cs="Times New Roman"/>
          <w:sz w:val="24"/>
          <w:szCs w:val="24"/>
        </w:rPr>
      </w:pPr>
    </w:p>
    <w:tbl>
      <w:tblPr>
        <w:tblStyle w:val="Tabelacomgrade"/>
        <w:tblW w:w="10206" w:type="dxa"/>
        <w:tblInd w:w="-5" w:type="dxa"/>
        <w:tblLayout w:type="fixed"/>
        <w:tblLook w:val="04A0" w:firstRow="1" w:lastRow="0" w:firstColumn="1" w:lastColumn="0" w:noHBand="0" w:noVBand="1"/>
      </w:tblPr>
      <w:tblGrid>
        <w:gridCol w:w="709"/>
        <w:gridCol w:w="1276"/>
        <w:gridCol w:w="1276"/>
        <w:gridCol w:w="708"/>
        <w:gridCol w:w="1417"/>
        <w:gridCol w:w="1560"/>
        <w:gridCol w:w="1559"/>
        <w:gridCol w:w="1701"/>
      </w:tblGrid>
      <w:tr w:rsidR="00F64297" w:rsidRPr="00C7671A" w14:paraId="2A305FC5" w14:textId="77777777" w:rsidTr="002C1517">
        <w:trPr>
          <w:trHeight w:val="300"/>
        </w:trPr>
        <w:tc>
          <w:tcPr>
            <w:tcW w:w="709" w:type="dxa"/>
            <w:shd w:val="clear" w:color="auto" w:fill="BFBFBF" w:themeFill="background1" w:themeFillShade="BF"/>
          </w:tcPr>
          <w:p w14:paraId="32B260B4" w14:textId="77777777" w:rsidR="00F64297" w:rsidRPr="00C7671A" w:rsidRDefault="00F64297" w:rsidP="00C572E2">
            <w:pPr>
              <w:pStyle w:val="Default"/>
              <w:widowControl w:val="0"/>
              <w:spacing w:line="360" w:lineRule="auto"/>
              <w:rPr>
                <w:rFonts w:eastAsia="Times New Roman"/>
                <w:b/>
                <w:color w:val="000000" w:themeColor="text1"/>
              </w:rPr>
            </w:pPr>
            <w:r w:rsidRPr="00C7671A">
              <w:rPr>
                <w:rFonts w:eastAsia="Times New Roman"/>
                <w:b/>
                <w:color w:val="000000" w:themeColor="text1"/>
              </w:rPr>
              <w:lastRenderedPageBreak/>
              <w:t>Item</w:t>
            </w:r>
          </w:p>
        </w:tc>
        <w:tc>
          <w:tcPr>
            <w:tcW w:w="1276" w:type="dxa"/>
            <w:shd w:val="clear" w:color="auto" w:fill="BFBFBF" w:themeFill="background1" w:themeFillShade="BF"/>
          </w:tcPr>
          <w:p w14:paraId="0034AB4B" w14:textId="77777777" w:rsidR="00F64297" w:rsidRPr="00C7671A" w:rsidRDefault="00F64297" w:rsidP="00C572E2">
            <w:pPr>
              <w:pStyle w:val="Default"/>
              <w:widowControl w:val="0"/>
              <w:spacing w:line="360" w:lineRule="auto"/>
              <w:rPr>
                <w:rFonts w:eastAsia="Times New Roman"/>
                <w:b/>
                <w:color w:val="000000" w:themeColor="text1"/>
              </w:rPr>
            </w:pPr>
            <w:r w:rsidRPr="00C7671A">
              <w:rPr>
                <w:rFonts w:eastAsia="Times New Roman"/>
                <w:b/>
                <w:color w:val="000000" w:themeColor="text1"/>
              </w:rPr>
              <w:t>Descrição</w:t>
            </w:r>
          </w:p>
        </w:tc>
        <w:tc>
          <w:tcPr>
            <w:tcW w:w="1276" w:type="dxa"/>
            <w:shd w:val="clear" w:color="auto" w:fill="BFBFBF" w:themeFill="background1" w:themeFillShade="BF"/>
          </w:tcPr>
          <w:p w14:paraId="16B7063F" w14:textId="7EFD4C22" w:rsidR="00F64297" w:rsidRPr="00C7671A" w:rsidRDefault="00F64297" w:rsidP="00C572E2">
            <w:pPr>
              <w:pStyle w:val="Default"/>
              <w:widowControl w:val="0"/>
              <w:spacing w:line="360" w:lineRule="auto"/>
              <w:rPr>
                <w:rFonts w:eastAsia="Times New Roman"/>
                <w:b/>
                <w:color w:val="000000" w:themeColor="text1"/>
              </w:rPr>
            </w:pPr>
            <w:r>
              <w:rPr>
                <w:rFonts w:eastAsia="Times New Roman"/>
                <w:b/>
                <w:color w:val="000000" w:themeColor="text1"/>
              </w:rPr>
              <w:t>Marca/ Modelo</w:t>
            </w:r>
          </w:p>
        </w:tc>
        <w:tc>
          <w:tcPr>
            <w:tcW w:w="708" w:type="dxa"/>
            <w:shd w:val="clear" w:color="auto" w:fill="BFBFBF" w:themeFill="background1" w:themeFillShade="BF"/>
          </w:tcPr>
          <w:p w14:paraId="7F9BFDCF" w14:textId="2C82BF17" w:rsidR="00F64297" w:rsidRPr="00C7671A" w:rsidRDefault="00F64297" w:rsidP="00C572E2">
            <w:pPr>
              <w:pStyle w:val="Default"/>
              <w:widowControl w:val="0"/>
              <w:spacing w:line="360" w:lineRule="auto"/>
              <w:rPr>
                <w:rFonts w:eastAsia="Times New Roman"/>
                <w:b/>
                <w:color w:val="000000" w:themeColor="text1"/>
              </w:rPr>
            </w:pPr>
            <w:proofErr w:type="spellStart"/>
            <w:r>
              <w:rPr>
                <w:rFonts w:eastAsia="Times New Roman"/>
                <w:b/>
                <w:color w:val="000000" w:themeColor="text1"/>
              </w:rPr>
              <w:t>Qtd</w:t>
            </w:r>
            <w:proofErr w:type="spellEnd"/>
          </w:p>
        </w:tc>
        <w:tc>
          <w:tcPr>
            <w:tcW w:w="1417" w:type="dxa"/>
            <w:shd w:val="clear" w:color="auto" w:fill="BFBFBF" w:themeFill="background1" w:themeFillShade="BF"/>
          </w:tcPr>
          <w:p w14:paraId="1E64FCCB" w14:textId="760D6781" w:rsidR="00F64297" w:rsidRPr="00C7671A" w:rsidRDefault="00F64297" w:rsidP="00C572E2">
            <w:pPr>
              <w:pStyle w:val="Default"/>
              <w:widowControl w:val="0"/>
              <w:spacing w:line="360" w:lineRule="auto"/>
              <w:rPr>
                <w:rFonts w:eastAsia="Times New Roman"/>
                <w:b/>
                <w:color w:val="000000" w:themeColor="text1"/>
              </w:rPr>
            </w:pPr>
            <w:r>
              <w:rPr>
                <w:rFonts w:eastAsia="Times New Roman"/>
                <w:b/>
                <w:color w:val="000000" w:themeColor="text1"/>
              </w:rPr>
              <w:t>Un</w:t>
            </w:r>
          </w:p>
        </w:tc>
        <w:tc>
          <w:tcPr>
            <w:tcW w:w="1560" w:type="dxa"/>
            <w:shd w:val="clear" w:color="auto" w:fill="BFBFBF" w:themeFill="background1" w:themeFillShade="BF"/>
          </w:tcPr>
          <w:p w14:paraId="2342ACB9" w14:textId="68BF562D" w:rsidR="00F64297" w:rsidRPr="00C7671A" w:rsidRDefault="00F64297" w:rsidP="00C572E2">
            <w:pPr>
              <w:pStyle w:val="Default"/>
              <w:widowControl w:val="0"/>
              <w:spacing w:line="360" w:lineRule="auto"/>
              <w:rPr>
                <w:rFonts w:eastAsia="Times New Roman"/>
                <w:b/>
                <w:color w:val="000000" w:themeColor="text1"/>
              </w:rPr>
            </w:pPr>
            <w:r>
              <w:rPr>
                <w:rFonts w:eastAsia="Times New Roman"/>
                <w:b/>
                <w:color w:val="000000" w:themeColor="text1"/>
              </w:rPr>
              <w:t>Preço Unitário Anual</w:t>
            </w:r>
          </w:p>
        </w:tc>
        <w:tc>
          <w:tcPr>
            <w:tcW w:w="1559" w:type="dxa"/>
            <w:shd w:val="clear" w:color="auto" w:fill="BFBFBF" w:themeFill="background1" w:themeFillShade="BF"/>
          </w:tcPr>
          <w:p w14:paraId="4FE8F8CB" w14:textId="2D4CC5CC" w:rsidR="00F64297" w:rsidRPr="00C7671A" w:rsidRDefault="00F64297" w:rsidP="00C572E2">
            <w:pPr>
              <w:pStyle w:val="Default"/>
              <w:widowControl w:val="0"/>
              <w:spacing w:line="360" w:lineRule="auto"/>
              <w:rPr>
                <w:rFonts w:eastAsia="Times New Roman"/>
                <w:b/>
                <w:color w:val="000000" w:themeColor="text1"/>
              </w:rPr>
            </w:pPr>
            <w:r w:rsidRPr="00C7671A">
              <w:rPr>
                <w:rFonts w:eastAsia="Times New Roman"/>
                <w:b/>
                <w:color w:val="000000" w:themeColor="text1"/>
              </w:rPr>
              <w:t xml:space="preserve">Preço </w:t>
            </w:r>
            <w:r w:rsidR="002C1517">
              <w:rPr>
                <w:rFonts w:eastAsia="Times New Roman"/>
                <w:b/>
                <w:color w:val="000000" w:themeColor="text1"/>
              </w:rPr>
              <w:t xml:space="preserve">Total </w:t>
            </w:r>
            <w:r>
              <w:rPr>
                <w:rFonts w:eastAsia="Times New Roman"/>
                <w:b/>
                <w:color w:val="000000" w:themeColor="text1"/>
              </w:rPr>
              <w:t>Anual</w:t>
            </w:r>
          </w:p>
        </w:tc>
        <w:tc>
          <w:tcPr>
            <w:tcW w:w="1701" w:type="dxa"/>
            <w:shd w:val="clear" w:color="auto" w:fill="BFBFBF" w:themeFill="background1" w:themeFillShade="BF"/>
          </w:tcPr>
          <w:p w14:paraId="379D5771" w14:textId="211CE2B2" w:rsidR="00F64297" w:rsidRPr="00C7671A" w:rsidRDefault="00F64297" w:rsidP="00C572E2">
            <w:pPr>
              <w:pStyle w:val="Default"/>
              <w:widowControl w:val="0"/>
              <w:spacing w:line="360" w:lineRule="auto"/>
              <w:rPr>
                <w:rFonts w:eastAsia="Times New Roman"/>
                <w:b/>
                <w:color w:val="000000" w:themeColor="text1"/>
              </w:rPr>
            </w:pPr>
            <w:r w:rsidRPr="00C7671A">
              <w:rPr>
                <w:rFonts w:eastAsia="Times New Roman"/>
                <w:b/>
                <w:color w:val="000000" w:themeColor="text1"/>
              </w:rPr>
              <w:t xml:space="preserve">Preço </w:t>
            </w:r>
            <w:r w:rsidR="002C1517">
              <w:rPr>
                <w:rFonts w:eastAsia="Times New Roman"/>
                <w:b/>
                <w:color w:val="000000" w:themeColor="text1"/>
              </w:rPr>
              <w:t>T</w:t>
            </w:r>
            <w:r w:rsidRPr="00C7671A">
              <w:rPr>
                <w:rFonts w:eastAsia="Times New Roman"/>
                <w:b/>
                <w:color w:val="000000" w:themeColor="text1"/>
              </w:rPr>
              <w:t>otal</w:t>
            </w:r>
            <w:r>
              <w:rPr>
                <w:rFonts w:eastAsia="Times New Roman"/>
                <w:b/>
                <w:color w:val="000000" w:themeColor="text1"/>
              </w:rPr>
              <w:t xml:space="preserve"> </w:t>
            </w:r>
            <w:r w:rsidR="002C1517">
              <w:rPr>
                <w:rFonts w:eastAsia="Times New Roman"/>
                <w:b/>
                <w:color w:val="000000" w:themeColor="text1"/>
              </w:rPr>
              <w:t>Quinquenal</w:t>
            </w:r>
          </w:p>
        </w:tc>
      </w:tr>
      <w:tr w:rsidR="00F64297" w:rsidRPr="009A0514" w14:paraId="6BB16F4D" w14:textId="77777777" w:rsidTr="002C1517">
        <w:trPr>
          <w:trHeight w:val="1170"/>
        </w:trPr>
        <w:tc>
          <w:tcPr>
            <w:tcW w:w="709" w:type="dxa"/>
          </w:tcPr>
          <w:p w14:paraId="1CD6DA9E" w14:textId="77777777" w:rsidR="00F64297" w:rsidRPr="009A0514" w:rsidRDefault="00F64297" w:rsidP="00C572E2">
            <w:pPr>
              <w:pStyle w:val="Default"/>
              <w:widowControl w:val="0"/>
              <w:spacing w:line="360" w:lineRule="auto"/>
              <w:rPr>
                <w:rFonts w:eastAsia="Times New Roman"/>
                <w:color w:val="000000" w:themeColor="text1"/>
              </w:rPr>
            </w:pPr>
            <w:r w:rsidRPr="3E15C7BC">
              <w:rPr>
                <w:rFonts w:eastAsia="Times New Roman"/>
                <w:color w:val="000000" w:themeColor="text1"/>
              </w:rPr>
              <w:t>1</w:t>
            </w:r>
          </w:p>
        </w:tc>
        <w:tc>
          <w:tcPr>
            <w:tcW w:w="1276" w:type="dxa"/>
            <w:vAlign w:val="center"/>
          </w:tcPr>
          <w:p w14:paraId="798D8EE6" w14:textId="77777777" w:rsidR="00F64297" w:rsidRPr="00830A74" w:rsidRDefault="00F64297" w:rsidP="00C572E2">
            <w:pPr>
              <w:widowControl w:val="0"/>
              <w:spacing w:line="360" w:lineRule="auto"/>
              <w:rPr>
                <w:rFonts w:ascii="Times New Roman" w:eastAsia="Times New Roman" w:hAnsi="Times New Roman" w:cs="Times New Roman"/>
                <w:color w:val="000000" w:themeColor="text1"/>
              </w:rPr>
            </w:pPr>
            <w:r w:rsidRPr="00830A74">
              <w:rPr>
                <w:rFonts w:ascii="Times New Roman" w:eastAsia="Times New Roman" w:hAnsi="Times New Roman" w:cs="Times New Roman"/>
                <w:color w:val="000000" w:themeColor="text1"/>
              </w:rPr>
              <w:t>Power BI Pro</w:t>
            </w:r>
          </w:p>
        </w:tc>
        <w:tc>
          <w:tcPr>
            <w:tcW w:w="1276" w:type="dxa"/>
          </w:tcPr>
          <w:p w14:paraId="2DFDE4A9" w14:textId="1979D007" w:rsidR="00F64297" w:rsidRDefault="00F64297" w:rsidP="00C572E2">
            <w:pPr>
              <w:widowControl w:val="0"/>
              <w:spacing w:line="36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Microsoft</w:t>
            </w:r>
          </w:p>
        </w:tc>
        <w:tc>
          <w:tcPr>
            <w:tcW w:w="708" w:type="dxa"/>
          </w:tcPr>
          <w:p w14:paraId="46B013E7" w14:textId="55E1A39C" w:rsidR="00F64297" w:rsidRPr="009A0514" w:rsidRDefault="00F64297" w:rsidP="00C572E2">
            <w:pPr>
              <w:widowControl w:val="0"/>
              <w:spacing w:line="360"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11</w:t>
            </w:r>
          </w:p>
        </w:tc>
        <w:tc>
          <w:tcPr>
            <w:tcW w:w="1417" w:type="dxa"/>
          </w:tcPr>
          <w:p w14:paraId="6BF8529E" w14:textId="37AFEB5D" w:rsidR="00F64297" w:rsidRPr="009A0514" w:rsidRDefault="00F64297" w:rsidP="00C572E2">
            <w:pPr>
              <w:widowControl w:val="0"/>
              <w:spacing w:line="360" w:lineRule="auto"/>
              <w:rPr>
                <w:rFonts w:ascii="Times New Roman" w:eastAsia="Times New Roman" w:hAnsi="Times New Roman" w:cs="Times New Roman"/>
                <w:color w:val="000000" w:themeColor="text1"/>
              </w:rPr>
            </w:pPr>
            <w:r>
              <w:rPr>
                <w:rFonts w:eastAsia="Times New Roman"/>
                <w:color w:val="000000" w:themeColor="text1"/>
              </w:rPr>
              <w:t>Subscrição</w:t>
            </w:r>
          </w:p>
        </w:tc>
        <w:tc>
          <w:tcPr>
            <w:tcW w:w="1560" w:type="dxa"/>
          </w:tcPr>
          <w:p w14:paraId="30865F1A" w14:textId="72282912" w:rsidR="00F64297" w:rsidRPr="009A0514" w:rsidRDefault="002C1517" w:rsidP="00C572E2">
            <w:pPr>
              <w:pStyle w:val="Default"/>
              <w:widowControl w:val="0"/>
              <w:spacing w:line="360" w:lineRule="auto"/>
              <w:rPr>
                <w:rFonts w:eastAsia="Times New Roman"/>
                <w:color w:val="000000" w:themeColor="text1"/>
              </w:rPr>
            </w:pPr>
            <w:r>
              <w:rPr>
                <w:rFonts w:eastAsia="Times New Roman"/>
                <w:color w:val="000000" w:themeColor="text1"/>
              </w:rPr>
              <w:t>R$</w:t>
            </w:r>
          </w:p>
        </w:tc>
        <w:tc>
          <w:tcPr>
            <w:tcW w:w="1559" w:type="dxa"/>
          </w:tcPr>
          <w:p w14:paraId="2DFB2AE8" w14:textId="036C2422" w:rsidR="00F64297" w:rsidRPr="009A0514" w:rsidRDefault="00F64297" w:rsidP="00C572E2">
            <w:pPr>
              <w:widowControl w:val="0"/>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 </w:t>
            </w:r>
          </w:p>
        </w:tc>
        <w:tc>
          <w:tcPr>
            <w:tcW w:w="1701" w:type="dxa"/>
          </w:tcPr>
          <w:p w14:paraId="17A9E48B" w14:textId="66B2CF31" w:rsidR="00F64297" w:rsidRPr="009A0514" w:rsidRDefault="00F64297" w:rsidP="00C572E2">
            <w:pPr>
              <w:widowControl w:val="0"/>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 </w:t>
            </w:r>
          </w:p>
        </w:tc>
      </w:tr>
    </w:tbl>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69A4CCFF" w14:textId="720C3F1D" w:rsidR="00E2634E" w:rsidRDefault="00105865" w:rsidP="00D111F5">
      <w:pPr>
        <w:pStyle w:val="PargrafodaLista"/>
        <w:numPr>
          <w:ilvl w:val="1"/>
          <w:numId w:val="41"/>
        </w:numPr>
        <w:spacing w:line="360" w:lineRule="auto"/>
        <w:jc w:val="both"/>
        <w:rPr>
          <w:rFonts w:ascii="Times New Roman" w:hAnsi="Times New Roman" w:cs="Times New Roman"/>
          <w:color w:val="000000"/>
        </w:rPr>
      </w:pPr>
      <w:r w:rsidRPr="00412B1E">
        <w:rPr>
          <w:rFonts w:ascii="Times New Roman" w:hAnsi="Times New Roman" w:cs="Times New Roman"/>
          <w:color w:val="00000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bookmarkStart w:id="60" w:name="_Hlk114497577"/>
      <w:bookmarkStart w:id="61" w:name="_Hlk114497502"/>
      <w:bookmarkEnd w:id="60"/>
      <w:bookmarkEnd w:id="61"/>
    </w:p>
    <w:p w14:paraId="76CFC313" w14:textId="77777777" w:rsidR="0044485F" w:rsidRPr="00412B1E" w:rsidRDefault="0044485F" w:rsidP="0044485F">
      <w:pPr>
        <w:pStyle w:val="PargrafodaLista"/>
        <w:spacing w:line="360" w:lineRule="auto"/>
        <w:ind w:left="360"/>
        <w:jc w:val="both"/>
        <w:rPr>
          <w:rFonts w:ascii="Times New Roman" w:hAnsi="Times New Roman" w:cs="Times New Roman"/>
          <w:color w:val="000000"/>
        </w:rPr>
      </w:pPr>
    </w:p>
    <w:p w14:paraId="408B4659" w14:textId="77777777" w:rsidR="000F2DA3" w:rsidRPr="00D111F5" w:rsidRDefault="000F2DA3" w:rsidP="00F2317A">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SEXTA - PAGAMENTO</w:t>
      </w:r>
    </w:p>
    <w:p w14:paraId="3A168D50"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pagamento ao contratado e demais condições a ele referentes encontram-se definidos no Termo de Referência.</w:t>
      </w:r>
    </w:p>
    <w:p w14:paraId="27FFFB80" w14:textId="77777777" w:rsidR="0044485F" w:rsidRPr="00412B1E" w:rsidRDefault="0044485F" w:rsidP="0044485F">
      <w:pPr>
        <w:pStyle w:val="Nivel2"/>
        <w:numPr>
          <w:ilvl w:val="0"/>
          <w:numId w:val="0"/>
        </w:numPr>
        <w:spacing w:line="360" w:lineRule="auto"/>
        <w:ind w:left="360"/>
        <w:rPr>
          <w:rFonts w:ascii="Times New Roman" w:hAnsi="Times New Roman" w:cs="Times New Roman"/>
          <w:sz w:val="24"/>
          <w:szCs w:val="24"/>
        </w:rPr>
      </w:pPr>
    </w:p>
    <w:p w14:paraId="6530EB37" w14:textId="77777777" w:rsidR="000F2DA3" w:rsidRPr="00D111F5" w:rsidRDefault="000F2DA3" w:rsidP="00F2317A">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SÉTIMA - REAJUSTE </w:t>
      </w:r>
    </w:p>
    <w:p w14:paraId="20BC892E"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preços inicialmente contratados são fixos e irreajustáveis durante no prazo de um ano contado da data do orçamento estimado, em __/__/____. </w:t>
      </w:r>
    </w:p>
    <w:p w14:paraId="7BE76846" w14:textId="7C29A379"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Após o interregno de um ano, os preços iniciais poderão ser reajustados, mediante a aplicação, pelo Contratante,</w:t>
      </w:r>
      <w:r w:rsidR="00F9220A">
        <w:rPr>
          <w:rFonts w:ascii="Times New Roman" w:hAnsi="Times New Roman" w:cs="Times New Roman"/>
          <w:sz w:val="24"/>
          <w:szCs w:val="24"/>
        </w:rPr>
        <w:t xml:space="preserve"> do</w:t>
      </w:r>
      <w:r w:rsidRPr="00412B1E">
        <w:rPr>
          <w:rFonts w:ascii="Times New Roman" w:hAnsi="Times New Roman" w:cs="Times New Roman"/>
          <w:sz w:val="24"/>
          <w:szCs w:val="24"/>
        </w:rPr>
        <w:t xml:space="preserve"> </w:t>
      </w:r>
      <w:r w:rsidR="00F9220A" w:rsidRPr="004E631D">
        <w:rPr>
          <w:rFonts w:ascii="Times New Roman" w:eastAsia="Times New Roman" w:hAnsi="Times New Roman" w:cs="Times New Roman"/>
          <w:sz w:val="24"/>
          <w:szCs w:val="24"/>
        </w:rPr>
        <w:t>índice de Custos de Tecnologia da Informação (ICTI)</w:t>
      </w:r>
      <w:r w:rsidRPr="00412B1E">
        <w:rPr>
          <w:rFonts w:ascii="Times New Roman" w:hAnsi="Times New Roman" w:cs="Times New Roman"/>
          <w:sz w:val="24"/>
          <w:szCs w:val="24"/>
        </w:rPr>
        <w:t>, exclusivamente para as obrigações iniciadas e concluídas após a ocorrência da anualidade.</w:t>
      </w:r>
    </w:p>
    <w:p w14:paraId="45FB36A7"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7A52BAA6" w14:textId="77777777" w:rsidR="000F2DA3" w:rsidRPr="00D111F5" w:rsidRDefault="000F2DA3" w:rsidP="00F2317A">
      <w:pPr>
        <w:pStyle w:val="Nivel2"/>
        <w:numPr>
          <w:ilvl w:val="0"/>
          <w:numId w:val="41"/>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OITAVA - OBRIGAÇÕES DO CONTRATANTE </w:t>
      </w:r>
    </w:p>
    <w:p w14:paraId="52CF6BC3"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São obrigações do Contratante, além das previstas no Termo de Referência:</w:t>
      </w:r>
    </w:p>
    <w:p w14:paraId="7A66029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Receber o objeto no prazo e condições estabelecidas no Termo de Referência.</w:t>
      </w:r>
    </w:p>
    <w:p w14:paraId="44483FC8"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53DCA52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p>
    <w:p w14:paraId="04692A1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B0D0996"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327A5BD3" w14:textId="77777777" w:rsidR="000F2DA3" w:rsidRPr="00F9220A" w:rsidRDefault="000F2DA3" w:rsidP="00F2317A">
      <w:pPr>
        <w:pStyle w:val="Nivel2"/>
        <w:numPr>
          <w:ilvl w:val="0"/>
          <w:numId w:val="41"/>
        </w:numPr>
        <w:spacing w:line="360" w:lineRule="auto"/>
        <w:rPr>
          <w:rFonts w:ascii="Times New Roman" w:hAnsi="Times New Roman" w:cs="Times New Roman"/>
          <w:b/>
          <w:sz w:val="24"/>
          <w:szCs w:val="24"/>
        </w:rPr>
      </w:pPr>
      <w:r w:rsidRPr="00F9220A">
        <w:rPr>
          <w:rFonts w:ascii="Times New Roman" w:hAnsi="Times New Roman" w:cs="Times New Roman"/>
          <w:b/>
          <w:sz w:val="24"/>
          <w:szCs w:val="24"/>
        </w:rPr>
        <w:t>CLÁUSULA NONA - OBRIGAÇÕES DO CONTRATADO</w:t>
      </w:r>
    </w:p>
    <w:p w14:paraId="1B21780F"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Responsabilizar-se pelos vícios e danos decorrentes do objeto, de acordo com o Código de Defesa do Consumidor (Lei nº 8.078, de 1990).</w:t>
      </w:r>
    </w:p>
    <w:p w14:paraId="3488BF54"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Manter preposto aceito pela Administração para representá-lo na execução do contrato.</w:t>
      </w:r>
    </w:p>
    <w:p w14:paraId="6D8D306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Atender às determinações regulares emitidas pelo fiscal do contrato ou autoridade superior (art. 137, II, da Lei nº 14.133/2021) e prestar todo esclarecimento ou informação por eles solicitados.</w:t>
      </w:r>
    </w:p>
    <w:p w14:paraId="554513C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Relacionar-se com o contratante, exclusivamente, por meio do Gestor/Fiscal do Contrato.</w:t>
      </w:r>
    </w:p>
    <w:p w14:paraId="5613919A"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Disponibilizar uma conta e-mail para fins de comunicação entre as partes, e manter atualizados o endereço comercial e os números de telefone.</w:t>
      </w:r>
    </w:p>
    <w:p w14:paraId="059E825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2CFBE25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6279C3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 Independente de declaração expressa, cientificar-se e submeter-se, no que couber, ao disposto no CÓDIGO DE ÉTICA DO CNMP, estabelecido pela Portaria CNMP-PRESI Nº 44, de 9 de abril de 2018.</w:t>
      </w:r>
    </w:p>
    <w:p w14:paraId="48A0DE0B"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p>
    <w:p w14:paraId="04931C7E"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Guardar sigilo sobre todas as informações obtidas em decorrência do cumprimento do contrato.</w:t>
      </w:r>
    </w:p>
    <w:p w14:paraId="1AB8C5A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D841E4B"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Cumprir, além dos postulados legais vigentes de âmbito federal, estadual ou municipal, as normas de segurança do Contratante.</w:t>
      </w:r>
    </w:p>
    <w:p w14:paraId="7ABDD2BC" w14:textId="77777777" w:rsidR="0072057E" w:rsidRPr="00412B1E" w:rsidRDefault="0072057E" w:rsidP="0072057E">
      <w:pPr>
        <w:pStyle w:val="Nivel2"/>
        <w:numPr>
          <w:ilvl w:val="0"/>
          <w:numId w:val="0"/>
        </w:numPr>
        <w:spacing w:line="360" w:lineRule="auto"/>
        <w:ind w:left="360"/>
        <w:rPr>
          <w:rFonts w:ascii="Times New Roman" w:hAnsi="Times New Roman" w:cs="Times New Roman"/>
          <w:sz w:val="24"/>
          <w:szCs w:val="24"/>
        </w:rPr>
      </w:pPr>
    </w:p>
    <w:p w14:paraId="14C80952" w14:textId="77777777" w:rsidR="000F2DA3" w:rsidRPr="00D9300A" w:rsidRDefault="000F2DA3"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 OBRIGAÇÕES PERTINENTES À LGPD</w:t>
      </w:r>
    </w:p>
    <w:p w14:paraId="591A396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Administração deverá ser informada no prazo de 5 (cinco) dias úteis sobre todos os contratos de </w:t>
      </w:r>
      <w:proofErr w:type="spellStart"/>
      <w:r w:rsidRPr="00412B1E">
        <w:rPr>
          <w:rFonts w:ascii="Times New Roman" w:hAnsi="Times New Roman" w:cs="Times New Roman"/>
          <w:sz w:val="24"/>
          <w:szCs w:val="24"/>
        </w:rPr>
        <w:t>suboperação</w:t>
      </w:r>
      <w:proofErr w:type="spellEnd"/>
      <w:r w:rsidRPr="00412B1E">
        <w:rPr>
          <w:rFonts w:ascii="Times New Roman" w:hAnsi="Times New Roman" w:cs="Times New Roman"/>
          <w:sz w:val="24"/>
          <w:szCs w:val="24"/>
        </w:rPr>
        <w:t xml:space="preserve"> firmados ou que venham a ser celebrados pelo Contratado. </w:t>
      </w:r>
    </w:p>
    <w:p w14:paraId="2BCA7EA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É dever do contratado orientar e treinar seus empregados sobre os deveres, requisitos e responsabilidades decorrentes da LGPD. </w:t>
      </w:r>
    </w:p>
    <w:p w14:paraId="16FE2EAA"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Contratado deverá exigir de </w:t>
      </w:r>
      <w:proofErr w:type="spellStart"/>
      <w:r w:rsidRPr="00412B1E">
        <w:rPr>
          <w:rFonts w:ascii="Times New Roman" w:hAnsi="Times New Roman" w:cs="Times New Roman"/>
          <w:sz w:val="24"/>
          <w:szCs w:val="24"/>
        </w:rPr>
        <w:t>suboperadores</w:t>
      </w:r>
      <w:proofErr w:type="spellEnd"/>
      <w:r w:rsidRPr="00412B1E">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050E40F"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Contratante poderá realizar diligência para aferir o cumprimento dessa cláusula, devendo o Contratado atender prontamente eventuais pedidos de comprovação formulados. </w:t>
      </w:r>
    </w:p>
    <w:p w14:paraId="2A49E50C"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FE4CFC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03FE01"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referidos bancos de dados devem ser desenvolvidos em formato interoperável, a fim de garantir a reutilização desses dados pela Administração nas hipóteses previstas na LGPD.</w:t>
      </w:r>
    </w:p>
    <w:p w14:paraId="0C3437D2"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699E185C"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61DDEC3A" w14:textId="77777777" w:rsidR="000F2DA3" w:rsidRPr="00D9300A" w:rsidRDefault="000F2DA3"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lastRenderedPageBreak/>
        <w:t xml:space="preserve">CLÁUSULA ONZE – GARANTIA DE EXECUÇÃO </w:t>
      </w:r>
    </w:p>
    <w:p w14:paraId="19BC5D51" w14:textId="77777777" w:rsidR="000F2DA3"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haverá exigência de garantia contratual da execução.</w:t>
      </w:r>
    </w:p>
    <w:p w14:paraId="794137CC"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2BC79DB6" w14:textId="77777777" w:rsidR="000F2DA3" w:rsidRPr="00D9300A" w:rsidRDefault="000F2DA3"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DOZE – INFRAÇÕES E SANÇÕES ADMINISTRATIVAS </w:t>
      </w:r>
    </w:p>
    <w:p w14:paraId="23FA2908"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Comete infração administrativa, sujeitando-se às penalidades previstas na Lei nº 14.133/2021 e na Portaria CNMP-SG nº 153/2023, o Contratado que:</w:t>
      </w:r>
    </w:p>
    <w:p w14:paraId="154E9EC7"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7283C1AC"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ensejar o retardamento da execução ou da entrega do objeto da contratação sem motivo justificado;</w:t>
      </w:r>
    </w:p>
    <w:p w14:paraId="67098EB0"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Serão aplicadas ao Contratado que incorrer nas infrações acima descritas as seguintes sanções:</w:t>
      </w:r>
    </w:p>
    <w:p w14:paraId="40F5AA04"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Advertência, quando o contratado der causa à inexecução parcial do contrato, sempre que não se justificar a imposição de penalidade mais grave (art. 156, §2º, da Lei nº 14.133, de 2021);</w:t>
      </w:r>
    </w:p>
    <w:p w14:paraId="2B882E1A"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quando praticadas as condutas descritas nas alíneas “b”, “c” e “d” do subitem acima deste Contrato, sempre que não se justificar a imposição de penalidade mais grave (art. 156, § 4º, da Lei nº 14.133, de 2021);</w:t>
      </w:r>
    </w:p>
    <w:p w14:paraId="225D5C56"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Declaração de inidoneidade para licitar e contratar, quando praticadas as condutas descritas nas alíneas “e”, “f”, “g” e “h” do subitem acima deste Contrato, bem como </w:t>
      </w:r>
      <w:r w:rsidRPr="00412B1E">
        <w:rPr>
          <w:rFonts w:ascii="Times New Roman" w:hAnsi="Times New Roman" w:cs="Times New Roman"/>
          <w:sz w:val="24"/>
          <w:szCs w:val="24"/>
        </w:rPr>
        <w:lastRenderedPageBreak/>
        <w:t>nas alíneas “b”, “c” e “d”, que justifiquem a imposição de penalidade mais grave (art. 156, §5º, da Lei nº 14.133, de 2021).</w:t>
      </w:r>
    </w:p>
    <w:p w14:paraId="57C1FB1B" w14:textId="35E1C2FF"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 na</w:t>
      </w:r>
      <w:r w:rsidR="00D9300A">
        <w:rPr>
          <w:rFonts w:ascii="Times New Roman" w:hAnsi="Times New Roman" w:cs="Times New Roman"/>
          <w:sz w:val="24"/>
          <w:szCs w:val="24"/>
        </w:rPr>
        <w:t>s hipóteses previstas no item 18</w:t>
      </w:r>
      <w:r w:rsidRPr="00412B1E">
        <w:rPr>
          <w:rFonts w:ascii="Times New Roman" w:hAnsi="Times New Roman" w:cs="Times New Roman"/>
          <w:sz w:val="24"/>
          <w:szCs w:val="24"/>
        </w:rPr>
        <w:t xml:space="preserve"> – Sanções Administrativas</w:t>
      </w:r>
      <w:r w:rsidR="00D9300A">
        <w:rPr>
          <w:rFonts w:ascii="Times New Roman" w:hAnsi="Times New Roman" w:cs="Times New Roman"/>
          <w:sz w:val="24"/>
          <w:szCs w:val="24"/>
        </w:rPr>
        <w:t xml:space="preserve"> e item 19 – Tabela de Penalidades</w:t>
      </w:r>
      <w:r w:rsidRPr="00412B1E">
        <w:rPr>
          <w:rFonts w:ascii="Times New Roman" w:hAnsi="Times New Roman" w:cs="Times New Roman"/>
          <w:sz w:val="24"/>
          <w:szCs w:val="24"/>
        </w:rPr>
        <w:t>, do Termo de Referência.</w:t>
      </w:r>
    </w:p>
    <w:p w14:paraId="2DD2463F"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14:paraId="76DD9774"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Todas as sanções previstas neste Contrato poderão ser aplicadas cumulativamente com a multa (art. 156, §7º, da Lei nº 14.133, de 2021).</w:t>
      </w:r>
    </w:p>
    <w:p w14:paraId="2E0842AA" w14:textId="77777777" w:rsidR="000F2DA3" w:rsidRPr="00412B1E" w:rsidRDefault="000F2DA3" w:rsidP="00F2317A">
      <w:pPr>
        <w:pStyle w:val="Nivel2"/>
        <w:numPr>
          <w:ilvl w:val="2"/>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CBCCF3"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9F12725"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implantação ou o aperfeiçoamento de programa de integridade, conforme normas e orientações dos órgãos de controle.</w:t>
      </w:r>
    </w:p>
    <w:p w14:paraId="12151BB0"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D3FB97"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567A2BA"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12B1E">
        <w:rPr>
          <w:rFonts w:ascii="Times New Roman" w:hAnsi="Times New Roman" w:cs="Times New Roman"/>
          <w:sz w:val="24"/>
          <w:szCs w:val="24"/>
        </w:rPr>
        <w:t>Ceis</w:t>
      </w:r>
      <w:proofErr w:type="spellEnd"/>
      <w:r w:rsidRPr="00412B1E">
        <w:rPr>
          <w:rFonts w:ascii="Times New Roman" w:hAnsi="Times New Roman" w:cs="Times New Roman"/>
          <w:sz w:val="24"/>
          <w:szCs w:val="24"/>
        </w:rPr>
        <w:t>) e no Cadastro Nacional de Empresas Punidas (</w:t>
      </w:r>
      <w:proofErr w:type="spellStart"/>
      <w:r w:rsidRPr="00412B1E">
        <w:rPr>
          <w:rFonts w:ascii="Times New Roman" w:hAnsi="Times New Roman" w:cs="Times New Roman"/>
          <w:sz w:val="24"/>
          <w:szCs w:val="24"/>
        </w:rPr>
        <w:t>Cnep</w:t>
      </w:r>
      <w:proofErr w:type="spellEnd"/>
      <w:r w:rsidRPr="00412B1E">
        <w:rPr>
          <w:rFonts w:ascii="Times New Roman" w:hAnsi="Times New Roman" w:cs="Times New Roman"/>
          <w:sz w:val="24"/>
          <w:szCs w:val="24"/>
        </w:rPr>
        <w:t>), instituídos no âmbito do Poder Executivo Federal. (Art. 161, da Lei nº 14.133, de 2021).</w:t>
      </w:r>
    </w:p>
    <w:p w14:paraId="63DA8F5D" w14:textId="77777777" w:rsidR="000F2DA3"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0AB216D9" w:rsidR="00E2634E" w:rsidRPr="00412B1E" w:rsidRDefault="000F2DA3"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4836C01A" w14:textId="77777777" w:rsidR="00576882"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46AFD851" w14:textId="77777777" w:rsidR="00F64297" w:rsidRPr="00412B1E" w:rsidRDefault="00F64297"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0FABADC9" w:rsidR="00576882" w:rsidRPr="00D9300A" w:rsidRDefault="00576882"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lastRenderedPageBreak/>
        <w:t>CLÁUSULA TREZE – EXTINÇÃO CONTRATUAL</w:t>
      </w:r>
    </w:p>
    <w:p w14:paraId="0EBB5445"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será extinto quando cumpridas as obrigações de ambas as partes, ainda que isso ocorra antes do prazo estipulado para tanto.</w:t>
      </w:r>
    </w:p>
    <w:p w14:paraId="439C97FC"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697F6BDF"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Quando a não conclusão do contrato referida no item anterior decorrer de culpa do contratado:</w:t>
      </w:r>
    </w:p>
    <w:p w14:paraId="70D2D562" w14:textId="77777777" w:rsidR="00576882" w:rsidRPr="00412B1E" w:rsidRDefault="00576882" w:rsidP="00576882">
      <w:pPr>
        <w:pStyle w:val="Nivel2"/>
        <w:numPr>
          <w:ilvl w:val="0"/>
          <w:numId w:val="35"/>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18469834" w:rsidR="00576882" w:rsidRPr="00412B1E" w:rsidRDefault="00576882" w:rsidP="00576882">
      <w:pPr>
        <w:pStyle w:val="Nivel2"/>
        <w:numPr>
          <w:ilvl w:val="0"/>
          <w:numId w:val="35"/>
        </w:numPr>
        <w:spacing w:line="360" w:lineRule="auto"/>
        <w:rPr>
          <w:rFonts w:ascii="Times New Roman" w:hAnsi="Times New Roman" w:cs="Times New Roman"/>
          <w:sz w:val="24"/>
          <w:szCs w:val="24"/>
        </w:rPr>
      </w:pPr>
      <w:r w:rsidRPr="00412B1E">
        <w:rPr>
          <w:rFonts w:ascii="Times New Roman" w:hAnsi="Times New Roman" w:cs="Times New Roman"/>
          <w:sz w:val="24"/>
          <w:szCs w:val="24"/>
        </w:rPr>
        <w:t>poderá a Administração optar pela extinção do contrato e, nesse caso, adotará as medidas admitidas em lei para a continuidade da execução contratual.</w:t>
      </w:r>
    </w:p>
    <w:p w14:paraId="32889BAC" w14:textId="56067855"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DC8EDE6" w14:textId="77777777" w:rsidR="00576882" w:rsidRPr="00412B1E" w:rsidRDefault="00576882" w:rsidP="00F2317A">
      <w:pPr>
        <w:pStyle w:val="Nivel2"/>
        <w:numPr>
          <w:ilvl w:val="2"/>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Nesta hipótese, aplicam-se também os artigos 138 e 139 da mesma Lei.</w:t>
      </w:r>
    </w:p>
    <w:p w14:paraId="605B7748" w14:textId="77777777" w:rsidR="00576882" w:rsidRPr="00412B1E" w:rsidRDefault="00576882" w:rsidP="00F2317A">
      <w:pPr>
        <w:pStyle w:val="Nivel2"/>
        <w:numPr>
          <w:ilvl w:val="2"/>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operação implicar mudança da pessoa jurídica contratada, deverá ser formalizado termo aditivo para alteração subjetiva.</w:t>
      </w:r>
    </w:p>
    <w:p w14:paraId="6CD1CC5E"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extinção, sempre que possível, será precedido:</w:t>
      </w:r>
    </w:p>
    <w:p w14:paraId="479A1A73"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Balanço dos eventos contratuais já cumpridos ou parcialmente cumpridos;</w:t>
      </w:r>
    </w:p>
    <w:p w14:paraId="7DF5819E"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Relação dos pagamentos já efetuados e ainda devidos;</w:t>
      </w:r>
    </w:p>
    <w:p w14:paraId="4E7A946A" w14:textId="77777777" w:rsidR="00576882" w:rsidRPr="00412B1E" w:rsidRDefault="00576882" w:rsidP="00F2317A">
      <w:pPr>
        <w:pStyle w:val="Nivel2"/>
        <w:numPr>
          <w:ilvl w:val="3"/>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Indenizações e multas.</w:t>
      </w:r>
    </w:p>
    <w:p w14:paraId="4F9C96D3" w14:textId="5BC9DD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6A4202C8" w:rsidR="00576882"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8FC9F2D" w14:textId="77777777" w:rsidR="00E233B6" w:rsidRPr="00412B1E" w:rsidRDefault="00E233B6" w:rsidP="00E233B6">
      <w:pPr>
        <w:pStyle w:val="Nivel2"/>
        <w:numPr>
          <w:ilvl w:val="0"/>
          <w:numId w:val="0"/>
        </w:numPr>
        <w:spacing w:line="360" w:lineRule="auto"/>
        <w:ind w:left="360"/>
        <w:rPr>
          <w:rFonts w:ascii="Times New Roman" w:hAnsi="Times New Roman" w:cs="Times New Roman"/>
          <w:sz w:val="24"/>
          <w:szCs w:val="24"/>
        </w:rPr>
      </w:pPr>
    </w:p>
    <w:p w14:paraId="2D8F03DC" w14:textId="77777777" w:rsidR="00576882" w:rsidRPr="0004650C" w:rsidRDefault="00576882" w:rsidP="00F2317A">
      <w:pPr>
        <w:pStyle w:val="Nivel2"/>
        <w:numPr>
          <w:ilvl w:val="0"/>
          <w:numId w:val="41"/>
        </w:numPr>
        <w:spacing w:line="360" w:lineRule="auto"/>
        <w:rPr>
          <w:rFonts w:ascii="Times New Roman" w:hAnsi="Times New Roman" w:cs="Times New Roman"/>
          <w:b/>
          <w:sz w:val="24"/>
          <w:szCs w:val="24"/>
        </w:rPr>
      </w:pPr>
      <w:r w:rsidRPr="0004650C">
        <w:rPr>
          <w:rFonts w:ascii="Times New Roman" w:hAnsi="Times New Roman" w:cs="Times New Roman"/>
          <w:b/>
          <w:sz w:val="24"/>
          <w:szCs w:val="24"/>
        </w:rPr>
        <w:t>CLÁUSULA QUATORZE – DOTAÇÃO ORÇAMENTÁRIA</w:t>
      </w:r>
    </w:p>
    <w:p w14:paraId="6293CA43"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5AC36725"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Gestão/Unidade: </w:t>
      </w:r>
    </w:p>
    <w:p w14:paraId="0D0A723B"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Fonte de Recursos:  </w:t>
      </w:r>
    </w:p>
    <w:p w14:paraId="64CCE71F"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Programa de Trabalho: </w:t>
      </w:r>
    </w:p>
    <w:p w14:paraId="23CB781D"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Elemento de Despesa: </w:t>
      </w:r>
    </w:p>
    <w:p w14:paraId="4FCBC0EF"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Plano Interno: </w:t>
      </w:r>
    </w:p>
    <w:p w14:paraId="56B566D7"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Nota de Empenho:</w:t>
      </w:r>
    </w:p>
    <w:p w14:paraId="3B21E1A2" w14:textId="01E13BDA" w:rsidR="00576882"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dotação relativa aos exercícios financeiros subsequentes será indicada após aprovação da Lei Orçamentária respectiva e liberação dos créditos correspondentes.</w:t>
      </w:r>
    </w:p>
    <w:p w14:paraId="13E99DE6" w14:textId="77777777" w:rsidR="00E233B6" w:rsidRPr="00412B1E" w:rsidRDefault="00E233B6" w:rsidP="00E233B6">
      <w:pPr>
        <w:pStyle w:val="Nivel2"/>
        <w:numPr>
          <w:ilvl w:val="0"/>
          <w:numId w:val="0"/>
        </w:numPr>
        <w:spacing w:line="360" w:lineRule="auto"/>
        <w:ind w:left="1428"/>
        <w:rPr>
          <w:rFonts w:ascii="Times New Roman" w:hAnsi="Times New Roman" w:cs="Times New Roman"/>
          <w:sz w:val="24"/>
          <w:szCs w:val="24"/>
        </w:rPr>
      </w:pPr>
    </w:p>
    <w:p w14:paraId="0A2327B2" w14:textId="77777777" w:rsidR="00576882" w:rsidRPr="00D9300A" w:rsidRDefault="00576882"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QUINZE – CASOS OMISSOS </w:t>
      </w:r>
    </w:p>
    <w:p w14:paraId="01B69D47" w14:textId="77777777" w:rsidR="00576882"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71941AE" w14:textId="77777777" w:rsidR="001038E1" w:rsidRDefault="001038E1" w:rsidP="001038E1">
      <w:pPr>
        <w:pStyle w:val="Nivel2"/>
        <w:numPr>
          <w:ilvl w:val="0"/>
          <w:numId w:val="0"/>
        </w:numPr>
        <w:spacing w:line="360" w:lineRule="auto"/>
        <w:ind w:left="360"/>
        <w:rPr>
          <w:rFonts w:ascii="Times New Roman" w:hAnsi="Times New Roman" w:cs="Times New Roman"/>
          <w:sz w:val="24"/>
          <w:szCs w:val="24"/>
        </w:rPr>
      </w:pPr>
    </w:p>
    <w:p w14:paraId="2D5E1DF1" w14:textId="77777777" w:rsidR="00576882" w:rsidRPr="00D9300A" w:rsidRDefault="00576882"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DEZESSEIS – ALTERAÇÕES</w:t>
      </w:r>
    </w:p>
    <w:p w14:paraId="0EAF8231"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Eventuais alterações contratuais reger-se-ão pela disciplina dos </w:t>
      </w:r>
      <w:proofErr w:type="spellStart"/>
      <w:r w:rsidRPr="00412B1E">
        <w:rPr>
          <w:rFonts w:ascii="Times New Roman" w:hAnsi="Times New Roman" w:cs="Times New Roman"/>
          <w:sz w:val="24"/>
          <w:szCs w:val="24"/>
        </w:rPr>
        <w:t>arts</w:t>
      </w:r>
      <w:proofErr w:type="spellEnd"/>
      <w:r w:rsidRPr="00412B1E">
        <w:rPr>
          <w:rFonts w:ascii="Times New Roman" w:hAnsi="Times New Roman" w:cs="Times New Roman"/>
          <w:sz w:val="24"/>
          <w:szCs w:val="24"/>
        </w:rPr>
        <w:t>. 124 e seguintes da Lei nº 14.133, de 2021.</w:t>
      </w:r>
    </w:p>
    <w:p w14:paraId="7E224AE5"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7777777" w:rsidR="00576882" w:rsidRP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F9B37F" w14:textId="1D696CC3" w:rsidR="00412B1E" w:rsidRDefault="00576882"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62C9E6B4" w14:textId="77777777" w:rsidR="0037383E" w:rsidRPr="00412B1E" w:rsidRDefault="0037383E" w:rsidP="0037383E">
      <w:pPr>
        <w:pStyle w:val="Nivel2"/>
        <w:numPr>
          <w:ilvl w:val="0"/>
          <w:numId w:val="0"/>
        </w:numPr>
        <w:spacing w:line="360" w:lineRule="auto"/>
        <w:ind w:left="360"/>
        <w:rPr>
          <w:rFonts w:ascii="Times New Roman" w:hAnsi="Times New Roman" w:cs="Times New Roman"/>
          <w:sz w:val="24"/>
          <w:szCs w:val="24"/>
        </w:rPr>
      </w:pPr>
    </w:p>
    <w:p w14:paraId="3376D29B" w14:textId="77777777" w:rsidR="00412B1E" w:rsidRPr="00D9300A" w:rsidRDefault="00412B1E"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DEZESSETE – PUBLICAÇÃO</w:t>
      </w:r>
    </w:p>
    <w:p w14:paraId="707A4F3C" w14:textId="0171A9B9" w:rsidR="00412B1E" w:rsidRDefault="00412B1E"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Incumbirá ao contratante divulgar o presente instrumento no Portal Nacional de Contratações Públicas (PNCP), na forma prevista no art. 94 da Lei </w:t>
      </w:r>
      <w:r w:rsidR="00FB4280">
        <w:rPr>
          <w:rFonts w:ascii="Times New Roman" w:hAnsi="Times New Roman" w:cs="Times New Roman"/>
          <w:sz w:val="24"/>
          <w:szCs w:val="24"/>
        </w:rPr>
        <w:t xml:space="preserve">nº </w:t>
      </w:r>
      <w:r w:rsidRPr="00412B1E">
        <w:rPr>
          <w:rFonts w:ascii="Times New Roman" w:hAnsi="Times New Roman" w:cs="Times New Roman"/>
          <w:sz w:val="24"/>
          <w:szCs w:val="24"/>
        </w:rPr>
        <w:t xml:space="preserve">14.133, de 2021, bem como no respectivo sítio oficial na Internet, em atenção ao art. 91, caput, da Lei nº 14.133, de 2021, e ao art. 8º, §2º, da Lei n. 12.527, de 2011, c/c art. 7º, §3º, inciso V, do Decreto n. 7.724, de 2012. </w:t>
      </w:r>
    </w:p>
    <w:p w14:paraId="627CFB23" w14:textId="77777777" w:rsidR="00F64297" w:rsidRDefault="00F64297" w:rsidP="00F64297">
      <w:pPr>
        <w:pStyle w:val="Nivel2"/>
        <w:numPr>
          <w:ilvl w:val="0"/>
          <w:numId w:val="0"/>
        </w:numPr>
        <w:spacing w:line="360" w:lineRule="auto"/>
        <w:ind w:left="360"/>
        <w:rPr>
          <w:rFonts w:ascii="Times New Roman" w:hAnsi="Times New Roman" w:cs="Times New Roman"/>
          <w:sz w:val="24"/>
          <w:szCs w:val="24"/>
        </w:rPr>
      </w:pPr>
    </w:p>
    <w:p w14:paraId="1741B077" w14:textId="77777777" w:rsidR="00412B1E" w:rsidRPr="00D9300A" w:rsidRDefault="00412B1E" w:rsidP="00F2317A">
      <w:pPr>
        <w:pStyle w:val="Nivel2"/>
        <w:numPr>
          <w:ilvl w:val="0"/>
          <w:numId w:val="41"/>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 xml:space="preserve">CLÁUSULA DEZOITO – FORO </w:t>
      </w:r>
    </w:p>
    <w:p w14:paraId="4E1B9554" w14:textId="77777777" w:rsidR="00412B1E" w:rsidRPr="00412B1E" w:rsidRDefault="00412B1E"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2D991FC3" w:rsidR="00412B1E" w:rsidRPr="00412B1E" w:rsidRDefault="00412B1E" w:rsidP="00F2317A">
      <w:pPr>
        <w:pStyle w:val="Nivel2"/>
        <w:numPr>
          <w:ilvl w:val="1"/>
          <w:numId w:val="41"/>
        </w:numPr>
        <w:spacing w:line="360" w:lineRule="auto"/>
        <w:rPr>
          <w:rFonts w:ascii="Times New Roman" w:hAnsi="Times New Roman" w:cs="Times New Roman"/>
          <w:sz w:val="24"/>
          <w:szCs w:val="24"/>
        </w:rPr>
      </w:pPr>
      <w:r w:rsidRPr="00412B1E">
        <w:rPr>
          <w:rFonts w:ascii="Times New Roman" w:hAnsi="Times New Roman" w:cs="Times New Roman"/>
          <w:sz w:val="24"/>
          <w:szCs w:val="24"/>
        </w:rPr>
        <w:t>E, por estarem de pleno acordo, depois de lido e achado conforme, foi o presente Contrato assinado pelas partes.</w:t>
      </w: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F41255">
        <w:trPr>
          <w:cantSplit/>
          <w:tblCellSpacing w:w="0" w:type="dxa"/>
          <w:jc w:val="center"/>
        </w:trPr>
        <w:tc>
          <w:tcPr>
            <w:tcW w:w="0" w:type="auto"/>
            <w:vAlign w:val="center"/>
            <w:hideMark/>
          </w:tcPr>
          <w:p w14:paraId="4A74F3B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293C9FE" w14:textId="77777777" w:rsidR="00933E4E" w:rsidRPr="00412B1E" w:rsidRDefault="00933E4E" w:rsidP="00933E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bookmarkEnd w:id="59"/>
    </w:p>
    <w:sectPr w:rsidR="00933E4E" w:rsidRPr="00412B1E" w:rsidSect="00231D35">
      <w:headerReference w:type="default" r:id="rId56"/>
      <w:footerReference w:type="default" r:id="rId57"/>
      <w:headerReference w:type="first" r:id="rId58"/>
      <w:footerReference w:type="first" r:id="rId59"/>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56AF" w14:textId="77777777" w:rsidR="004B0425" w:rsidRDefault="004B0425">
      <w:pPr>
        <w:rPr>
          <w:rFonts w:hint="eastAsia"/>
        </w:rPr>
      </w:pPr>
      <w:r>
        <w:separator/>
      </w:r>
    </w:p>
  </w:endnote>
  <w:endnote w:type="continuationSeparator" w:id="0">
    <w:p w14:paraId="36FC0026" w14:textId="77777777" w:rsidR="004B0425" w:rsidRDefault="004B0425">
      <w:pPr>
        <w:rPr>
          <w:rFonts w:hint="eastAsia"/>
        </w:rPr>
      </w:pPr>
      <w:r>
        <w:continuationSeparator/>
      </w:r>
    </w:p>
  </w:endnote>
  <w:endnote w:type="continuationNotice" w:id="1">
    <w:p w14:paraId="677A4078" w14:textId="77777777" w:rsidR="004B0425" w:rsidRDefault="004B042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DC78" w14:textId="4B9DC54E" w:rsidR="001C0F4B" w:rsidRDefault="001C0F4B" w:rsidP="00267CBB">
    <w:pPr>
      <w:pStyle w:val="Rodap"/>
      <w:rPr>
        <w:rFonts w:hint="eastAsia"/>
      </w:rPr>
    </w:pPr>
    <w:r>
      <w:rPr>
        <w:rStyle w:val="Fontepargpadro4"/>
        <w:rFonts w:ascii="Trebuchet MS" w:eastAsia="Lucida Sans Unicode" w:hAnsi="Trebuchet MS"/>
        <w:sz w:val="16"/>
        <w:szCs w:val="16"/>
      </w:rPr>
      <w:t xml:space="preserve">SEI </w:t>
    </w:r>
    <w:r w:rsidR="00171C11" w:rsidRPr="00171C11">
      <w:rPr>
        <w:rStyle w:val="Fontepargpadro4"/>
        <w:rFonts w:ascii="Trebuchet MS" w:eastAsia="Lucida Sans Unicode" w:hAnsi="Trebuchet MS" w:hint="eastAsia"/>
        <w:sz w:val="16"/>
        <w:szCs w:val="16"/>
      </w:rPr>
      <w:t>19.00.6300.0002680/2024-85</w:t>
    </w:r>
    <w:r>
      <w:rPr>
        <w:rStyle w:val="Fontepargpadro4"/>
        <w:rFonts w:ascii="Trebuchet MS" w:eastAsia="Lucida Sans Unicode" w:hAnsi="Trebuchet MS"/>
        <w:sz w:val="16"/>
        <w:szCs w:val="16"/>
      </w:rPr>
      <w:tab/>
      <w:t xml:space="preserve">Pregão Eletrônico CNMP nº </w:t>
    </w:r>
    <w:r w:rsidR="00135FE5">
      <w:rPr>
        <w:rStyle w:val="Fontepargpadro4"/>
        <w:rFonts w:ascii="Trebuchet MS" w:eastAsia="Lucida Sans Unicode" w:hAnsi="Trebuchet MS"/>
        <w:sz w:val="16"/>
        <w:szCs w:val="16"/>
      </w:rPr>
      <w:t>11</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5E7A6E">
      <w:rPr>
        <w:rStyle w:val="Fontepargpadro4"/>
        <w:rFonts w:eastAsia="Lucida Sans Unicode"/>
        <w:noProof/>
        <w:sz w:val="16"/>
        <w:szCs w:val="16"/>
      </w:rPr>
      <w:t>70</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5E7A6E">
      <w:rPr>
        <w:rStyle w:val="Fontepargpadro4"/>
        <w:rFonts w:eastAsia="Lucida Sans Unicode"/>
        <w:noProof/>
        <w:sz w:val="16"/>
        <w:szCs w:val="16"/>
      </w:rPr>
      <w:t>70</w:t>
    </w:r>
    <w:r>
      <w:rPr>
        <w:rStyle w:val="Fontepargpadro4"/>
        <w:rFonts w:eastAsia="Lucida Sans Unicode"/>
        <w:sz w:val="16"/>
        <w:szCs w:val="16"/>
      </w:rPr>
      <w:fldChar w:fldCharType="end"/>
    </w:r>
  </w:p>
  <w:p w14:paraId="7E6308F2" w14:textId="1D1EDD1D" w:rsidR="001C0F4B" w:rsidRPr="00267CBB" w:rsidRDefault="001C0F4B"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841" w14:textId="551ED05E" w:rsidR="001C0F4B" w:rsidRDefault="001C0F4B">
    <w:pPr>
      <w:pStyle w:val="Rodap"/>
      <w:rPr>
        <w:rFonts w:hint="eastAsia"/>
      </w:rPr>
    </w:pPr>
    <w:r>
      <w:rPr>
        <w:rStyle w:val="Fontepargpadro4"/>
        <w:rFonts w:ascii="Trebuchet MS" w:eastAsia="Lucida Sans Unicode" w:hAnsi="Trebuchet MS"/>
        <w:sz w:val="16"/>
        <w:szCs w:val="16"/>
      </w:rPr>
      <w:t xml:space="preserve">SEI </w:t>
    </w:r>
    <w:r w:rsidR="00714886" w:rsidRPr="00714886">
      <w:rPr>
        <w:rStyle w:val="Fontepargpadro4"/>
        <w:rFonts w:ascii="Trebuchet MS" w:eastAsia="Lucida Sans Unicode" w:hAnsi="Trebuchet MS" w:hint="eastAsia"/>
        <w:sz w:val="16"/>
        <w:szCs w:val="16"/>
      </w:rPr>
      <w:t>19.00.6300.0002680/2024-85</w:t>
    </w:r>
    <w:r>
      <w:rPr>
        <w:rStyle w:val="Fontepargpadro4"/>
        <w:rFonts w:ascii="Trebuchet MS" w:eastAsia="Lucida Sans Unicode" w:hAnsi="Trebuchet MS"/>
        <w:sz w:val="16"/>
        <w:szCs w:val="16"/>
      </w:rPr>
      <w:tab/>
      <w:t xml:space="preserve">Pregão Eletrônico CNMP nº </w:t>
    </w:r>
    <w:r w:rsidR="00290E2D">
      <w:rPr>
        <w:rStyle w:val="Fontepargpadro4"/>
        <w:rFonts w:ascii="Trebuchet MS" w:eastAsia="Lucida Sans Unicode" w:hAnsi="Trebuchet MS"/>
        <w:sz w:val="16"/>
        <w:szCs w:val="16"/>
      </w:rPr>
      <w:t>11</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C7671A">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C7671A">
      <w:rPr>
        <w:rStyle w:val="Fontepargpadro4"/>
        <w:rFonts w:eastAsia="Lucida Sans Unicode"/>
        <w:noProof/>
        <w:sz w:val="16"/>
        <w:szCs w:val="16"/>
      </w:rPr>
      <w:t>70</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F9FE" w14:textId="77777777" w:rsidR="004B0425" w:rsidRDefault="004B0425">
      <w:pPr>
        <w:rPr>
          <w:rFonts w:hint="eastAsia"/>
        </w:rPr>
      </w:pPr>
      <w:r>
        <w:separator/>
      </w:r>
    </w:p>
  </w:footnote>
  <w:footnote w:type="continuationSeparator" w:id="0">
    <w:p w14:paraId="4A119EAA" w14:textId="77777777" w:rsidR="004B0425" w:rsidRDefault="004B0425">
      <w:pPr>
        <w:rPr>
          <w:rFonts w:hint="eastAsia"/>
        </w:rPr>
      </w:pPr>
      <w:r>
        <w:continuationSeparator/>
      </w:r>
    </w:p>
  </w:footnote>
  <w:footnote w:type="continuationNotice" w:id="1">
    <w:p w14:paraId="36B153AA" w14:textId="77777777" w:rsidR="004B0425" w:rsidRDefault="004B042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8448" w14:textId="77777777" w:rsidR="001C0F4B" w:rsidRDefault="001C0F4B"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1C0F4B" w:rsidRDefault="001C0F4B" w:rsidP="00CF4B60">
    <w:pPr>
      <w:rPr>
        <w:rFonts w:hint="eastAsia"/>
      </w:rPr>
    </w:pPr>
  </w:p>
  <w:p w14:paraId="726D6B3C" w14:textId="77777777" w:rsidR="001C0F4B" w:rsidRDefault="001C0F4B" w:rsidP="00CF4B60">
    <w:pPr>
      <w:rPr>
        <w:rFonts w:hint="eastAsia"/>
      </w:rPr>
    </w:pPr>
  </w:p>
  <w:p w14:paraId="6AB7D6A1" w14:textId="77777777" w:rsidR="001C0F4B" w:rsidRDefault="001C0F4B" w:rsidP="00CF4B60">
    <w:pPr>
      <w:rPr>
        <w:rFonts w:hint="eastAsia"/>
      </w:rPr>
    </w:pPr>
  </w:p>
  <w:p w14:paraId="29B1C5D1" w14:textId="77777777" w:rsidR="001C0F4B" w:rsidRDefault="001C0F4B" w:rsidP="00CF4B60">
    <w:pPr>
      <w:rPr>
        <w:rFonts w:hint="eastAsia"/>
      </w:rPr>
    </w:pPr>
  </w:p>
  <w:p w14:paraId="23FEA8E9" w14:textId="77777777" w:rsidR="001C0F4B" w:rsidRDefault="001C0F4B" w:rsidP="00CF4B60">
    <w:pPr>
      <w:rPr>
        <w:rFonts w:hint="eastAsia"/>
      </w:rPr>
    </w:pPr>
  </w:p>
  <w:p w14:paraId="7BA2BF25" w14:textId="77777777" w:rsidR="001C0F4B" w:rsidRDefault="001C0F4B"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E2A" w14:textId="77777777" w:rsidR="001C0F4B" w:rsidRDefault="001C0F4B"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1C0F4B" w:rsidRDefault="001C0F4B" w:rsidP="006002AB">
    <w:pPr>
      <w:rPr>
        <w:rFonts w:hint="eastAsia"/>
      </w:rPr>
    </w:pPr>
  </w:p>
  <w:p w14:paraId="50B0A9B6" w14:textId="77777777" w:rsidR="001C0F4B" w:rsidRDefault="001C0F4B" w:rsidP="006002AB">
    <w:pPr>
      <w:rPr>
        <w:rFonts w:hint="eastAsia"/>
      </w:rPr>
    </w:pPr>
  </w:p>
  <w:p w14:paraId="246B8F00" w14:textId="77777777" w:rsidR="001C0F4B" w:rsidRDefault="001C0F4B" w:rsidP="006002AB">
    <w:pPr>
      <w:rPr>
        <w:rFonts w:hint="eastAsia"/>
      </w:rPr>
    </w:pPr>
  </w:p>
  <w:p w14:paraId="4D59AB58" w14:textId="77777777" w:rsidR="001C0F4B" w:rsidRDefault="001C0F4B" w:rsidP="006002AB">
    <w:pPr>
      <w:rPr>
        <w:rFonts w:hint="eastAsia"/>
      </w:rPr>
    </w:pPr>
  </w:p>
  <w:p w14:paraId="040F3F97" w14:textId="77777777" w:rsidR="001C0F4B" w:rsidRDefault="001C0F4B" w:rsidP="006002AB">
    <w:pPr>
      <w:rPr>
        <w:rFonts w:hint="eastAsia"/>
      </w:rPr>
    </w:pPr>
  </w:p>
  <w:p w14:paraId="5807378E" w14:textId="77777777" w:rsidR="001C0F4B" w:rsidRDefault="001C0F4B"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2C32B4D"/>
    <w:multiLevelType w:val="hybridMultilevel"/>
    <w:tmpl w:val="E1D40AAE"/>
    <w:lvl w:ilvl="0" w:tplc="021C2E48">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03836CD9"/>
    <w:multiLevelType w:val="hybridMultilevel"/>
    <w:tmpl w:val="4D264440"/>
    <w:lvl w:ilvl="0" w:tplc="E15C21EA">
      <w:start w:val="1"/>
      <w:numFmt w:val="decimal"/>
      <w:lvlText w:val="%1."/>
      <w:lvlJc w:val="left"/>
      <w:pPr>
        <w:ind w:left="1572"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04670B18"/>
    <w:multiLevelType w:val="multilevel"/>
    <w:tmpl w:val="9AD8D51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7"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F4D98C0"/>
    <w:multiLevelType w:val="hybridMultilevel"/>
    <w:tmpl w:val="E0106C9C"/>
    <w:lvl w:ilvl="0" w:tplc="2B0A8638">
      <w:start w:val="1"/>
      <w:numFmt w:val="decimal"/>
      <w:lvlText w:val="%1."/>
      <w:lvlJc w:val="left"/>
      <w:pPr>
        <w:ind w:left="720" w:hanging="360"/>
      </w:pPr>
    </w:lvl>
    <w:lvl w:ilvl="1" w:tplc="A4DAAB5C">
      <w:start w:val="1"/>
      <w:numFmt w:val="lowerLetter"/>
      <w:lvlText w:val="%2."/>
      <w:lvlJc w:val="left"/>
      <w:pPr>
        <w:ind w:left="1440" w:hanging="360"/>
      </w:pPr>
    </w:lvl>
    <w:lvl w:ilvl="2" w:tplc="70EA56C2">
      <w:start w:val="1"/>
      <w:numFmt w:val="lowerRoman"/>
      <w:lvlText w:val="%3."/>
      <w:lvlJc w:val="right"/>
      <w:pPr>
        <w:ind w:left="2160" w:hanging="180"/>
      </w:pPr>
    </w:lvl>
    <w:lvl w:ilvl="3" w:tplc="B5B8EEF4">
      <w:start w:val="1"/>
      <w:numFmt w:val="decimal"/>
      <w:lvlText w:val="%4."/>
      <w:lvlJc w:val="left"/>
      <w:pPr>
        <w:ind w:left="2880" w:hanging="360"/>
      </w:pPr>
    </w:lvl>
    <w:lvl w:ilvl="4" w:tplc="8474FDDE">
      <w:start w:val="1"/>
      <w:numFmt w:val="lowerLetter"/>
      <w:lvlText w:val="%5."/>
      <w:lvlJc w:val="left"/>
      <w:pPr>
        <w:ind w:left="3600" w:hanging="360"/>
      </w:pPr>
    </w:lvl>
    <w:lvl w:ilvl="5" w:tplc="BBAAFF74">
      <w:start w:val="1"/>
      <w:numFmt w:val="lowerRoman"/>
      <w:lvlText w:val="%6."/>
      <w:lvlJc w:val="right"/>
      <w:pPr>
        <w:ind w:left="4320" w:hanging="180"/>
      </w:pPr>
    </w:lvl>
    <w:lvl w:ilvl="6" w:tplc="D0141694">
      <w:start w:val="1"/>
      <w:numFmt w:val="decimal"/>
      <w:lvlText w:val="%7."/>
      <w:lvlJc w:val="left"/>
      <w:pPr>
        <w:ind w:left="5040" w:hanging="360"/>
      </w:pPr>
    </w:lvl>
    <w:lvl w:ilvl="7" w:tplc="864A26E2">
      <w:start w:val="1"/>
      <w:numFmt w:val="lowerLetter"/>
      <w:lvlText w:val="%8."/>
      <w:lvlJc w:val="left"/>
      <w:pPr>
        <w:ind w:left="5760" w:hanging="360"/>
      </w:pPr>
    </w:lvl>
    <w:lvl w:ilvl="8" w:tplc="EE7C9EA6">
      <w:start w:val="1"/>
      <w:numFmt w:val="lowerRoman"/>
      <w:lvlText w:val="%9."/>
      <w:lvlJc w:val="right"/>
      <w:pPr>
        <w:ind w:left="6480" w:hanging="180"/>
      </w:pPr>
    </w:lvl>
  </w:abstractNum>
  <w:abstractNum w:abstractNumId="10" w15:restartNumberingAfterBreak="0">
    <w:nsid w:val="0F7354C2"/>
    <w:multiLevelType w:val="multilevel"/>
    <w:tmpl w:val="FF6A2BA8"/>
    <w:lvl w:ilvl="0">
      <w:start w:val="23"/>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1" w15:restartNumberingAfterBreak="0">
    <w:nsid w:val="1470FA53"/>
    <w:multiLevelType w:val="hybridMultilevel"/>
    <w:tmpl w:val="0A8C0F4A"/>
    <w:lvl w:ilvl="0" w:tplc="076E8960">
      <w:start w:val="1"/>
      <w:numFmt w:val="decimal"/>
      <w:lvlText w:val="%1)"/>
      <w:lvlJc w:val="left"/>
      <w:pPr>
        <w:ind w:left="720" w:hanging="360"/>
      </w:pPr>
      <w:rPr>
        <w:rFonts w:ascii="Times New Roman" w:hAnsi="Times New Roman" w:hint="default"/>
      </w:rPr>
    </w:lvl>
    <w:lvl w:ilvl="1" w:tplc="A4782F8C">
      <w:start w:val="1"/>
      <w:numFmt w:val="lowerLetter"/>
      <w:lvlText w:val="%2."/>
      <w:lvlJc w:val="left"/>
      <w:pPr>
        <w:ind w:left="1440" w:hanging="360"/>
      </w:pPr>
    </w:lvl>
    <w:lvl w:ilvl="2" w:tplc="70248372">
      <w:start w:val="1"/>
      <w:numFmt w:val="lowerRoman"/>
      <w:lvlText w:val="%3."/>
      <w:lvlJc w:val="right"/>
      <w:pPr>
        <w:ind w:left="2160" w:hanging="180"/>
      </w:pPr>
    </w:lvl>
    <w:lvl w:ilvl="3" w:tplc="100E39AA">
      <w:start w:val="1"/>
      <w:numFmt w:val="decimal"/>
      <w:lvlText w:val="%4."/>
      <w:lvlJc w:val="left"/>
      <w:pPr>
        <w:ind w:left="2880" w:hanging="360"/>
      </w:pPr>
    </w:lvl>
    <w:lvl w:ilvl="4" w:tplc="99D4E830">
      <w:start w:val="1"/>
      <w:numFmt w:val="lowerLetter"/>
      <w:lvlText w:val="%5."/>
      <w:lvlJc w:val="left"/>
      <w:pPr>
        <w:ind w:left="3600" w:hanging="360"/>
      </w:pPr>
    </w:lvl>
    <w:lvl w:ilvl="5" w:tplc="2CD8B8C0">
      <w:start w:val="1"/>
      <w:numFmt w:val="lowerRoman"/>
      <w:lvlText w:val="%6."/>
      <w:lvlJc w:val="right"/>
      <w:pPr>
        <w:ind w:left="4320" w:hanging="180"/>
      </w:pPr>
    </w:lvl>
    <w:lvl w:ilvl="6" w:tplc="44A6065C">
      <w:start w:val="1"/>
      <w:numFmt w:val="decimal"/>
      <w:lvlText w:val="%7."/>
      <w:lvlJc w:val="left"/>
      <w:pPr>
        <w:ind w:left="5040" w:hanging="360"/>
      </w:pPr>
    </w:lvl>
    <w:lvl w:ilvl="7" w:tplc="517C72E4">
      <w:start w:val="1"/>
      <w:numFmt w:val="lowerLetter"/>
      <w:lvlText w:val="%8."/>
      <w:lvlJc w:val="left"/>
      <w:pPr>
        <w:ind w:left="5760" w:hanging="360"/>
      </w:pPr>
    </w:lvl>
    <w:lvl w:ilvl="8" w:tplc="3718F0FE">
      <w:start w:val="1"/>
      <w:numFmt w:val="lowerRoman"/>
      <w:lvlText w:val="%9."/>
      <w:lvlJc w:val="right"/>
      <w:pPr>
        <w:ind w:left="6480" w:hanging="180"/>
      </w:pPr>
    </w:lvl>
  </w:abstractNum>
  <w:abstractNum w:abstractNumId="12" w15:restartNumberingAfterBreak="0">
    <w:nsid w:val="18273342"/>
    <w:multiLevelType w:val="multilevel"/>
    <w:tmpl w:val="F7F07B3E"/>
    <w:lvl w:ilvl="0">
      <w:start w:val="1"/>
      <w:numFmt w:val="decimal"/>
      <w:lvlText w:val="%1."/>
      <w:lvlJc w:val="left"/>
      <w:pPr>
        <w:ind w:left="2204" w:hanging="360"/>
      </w:pPr>
      <w:rPr>
        <w:rFonts w:ascii="Times New Roman" w:hAnsi="Times New Roman" w:hint="default"/>
        <w:b/>
        <w:sz w:val="24"/>
        <w:szCs w:val="24"/>
      </w:rPr>
    </w:lvl>
    <w:lvl w:ilvl="1">
      <w:start w:val="1"/>
      <w:numFmt w:val="lowerRoman"/>
      <w:lvlText w:val="%2."/>
      <w:lvlJc w:val="righ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8B48EC"/>
    <w:multiLevelType w:val="multilevel"/>
    <w:tmpl w:val="F0C67924"/>
    <w:lvl w:ilvl="0">
      <w:start w:val="1"/>
      <w:numFmt w:val="decimal"/>
      <w:lvlText w:val="%1."/>
      <w:lvlJc w:val="left"/>
      <w:pPr>
        <w:ind w:left="360" w:hanging="360"/>
      </w:pPr>
      <w:rPr>
        <w:b/>
        <w:sz w:val="24"/>
        <w:szCs w:val="24"/>
      </w:rPr>
    </w:lvl>
    <w:lvl w:ilvl="1">
      <w:start w:val="1"/>
      <w:numFmt w:val="decimal"/>
      <w:lvlText w:val="%1.%2."/>
      <w:lvlJc w:val="left"/>
      <w:pPr>
        <w:ind w:left="-1052" w:hanging="432"/>
      </w:pPr>
      <w:rPr>
        <w:b w:val="0"/>
        <w:bCs/>
        <w:color w:val="auto"/>
        <w:sz w:val="24"/>
        <w:szCs w:val="24"/>
      </w:rPr>
    </w:lvl>
    <w:lvl w:ilvl="2">
      <w:start w:val="1"/>
      <w:numFmt w:val="decimal"/>
      <w:lvlText w:val="%1.%2.%3."/>
      <w:lvlJc w:val="left"/>
      <w:pPr>
        <w:ind w:left="-620" w:hanging="504"/>
      </w:pPr>
      <w:rPr>
        <w:b w:val="0"/>
        <w:bCs w:val="0"/>
        <w:color w:val="auto"/>
      </w:rPr>
    </w:lvl>
    <w:lvl w:ilvl="3">
      <w:start w:val="1"/>
      <w:numFmt w:val="decimal"/>
      <w:lvlText w:val="%1.%2.%3.%4."/>
      <w:lvlJc w:val="left"/>
      <w:pPr>
        <w:ind w:left="-116" w:hanging="648"/>
      </w:pPr>
    </w:lvl>
    <w:lvl w:ilvl="4">
      <w:start w:val="1"/>
      <w:numFmt w:val="decimal"/>
      <w:lvlText w:val="%1.%2.%3.%4.%5."/>
      <w:lvlJc w:val="left"/>
      <w:pPr>
        <w:ind w:left="388" w:hanging="792"/>
      </w:pPr>
    </w:lvl>
    <w:lvl w:ilvl="5">
      <w:start w:val="1"/>
      <w:numFmt w:val="decimal"/>
      <w:lvlText w:val="%1.%2.%3.%4.%5.%6."/>
      <w:lvlJc w:val="left"/>
      <w:pPr>
        <w:ind w:left="892" w:hanging="936"/>
      </w:pPr>
    </w:lvl>
    <w:lvl w:ilvl="6">
      <w:start w:val="1"/>
      <w:numFmt w:val="decimal"/>
      <w:lvlText w:val="%1.%2.%3.%4.%5.%6.%7."/>
      <w:lvlJc w:val="left"/>
      <w:pPr>
        <w:ind w:left="1396" w:hanging="1080"/>
      </w:pPr>
    </w:lvl>
    <w:lvl w:ilvl="7">
      <w:start w:val="1"/>
      <w:numFmt w:val="decimal"/>
      <w:lvlText w:val="%1.%2.%3.%4.%5.%6.%7.%8."/>
      <w:lvlJc w:val="left"/>
      <w:pPr>
        <w:ind w:left="1900" w:hanging="1224"/>
      </w:pPr>
    </w:lvl>
    <w:lvl w:ilvl="8">
      <w:start w:val="1"/>
      <w:numFmt w:val="decimal"/>
      <w:lvlText w:val="%1.%2.%3.%4.%5.%6.%7.%8.%9."/>
      <w:lvlJc w:val="left"/>
      <w:pPr>
        <w:ind w:left="2476" w:hanging="1440"/>
      </w:pPr>
    </w:lvl>
  </w:abstractNum>
  <w:abstractNum w:abstractNumId="14" w15:restartNumberingAfterBreak="0">
    <w:nsid w:val="1D5C100D"/>
    <w:multiLevelType w:val="multilevel"/>
    <w:tmpl w:val="14A2E508"/>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85151B"/>
    <w:multiLevelType w:val="multilevel"/>
    <w:tmpl w:val="5768A0DE"/>
    <w:lvl w:ilvl="0">
      <w:start w:val="2"/>
      <w:numFmt w:val="decimal"/>
      <w:lvlText w:val="%1"/>
      <w:lvlJc w:val="left"/>
      <w:pPr>
        <w:ind w:left="660" w:hanging="660"/>
      </w:pPr>
      <w:rPr>
        <w:rFonts w:eastAsiaTheme="minorEastAsia" w:hint="default"/>
      </w:rPr>
    </w:lvl>
    <w:lvl w:ilvl="1">
      <w:start w:val="2"/>
      <w:numFmt w:val="decimal"/>
      <w:lvlText w:val="%1.%2"/>
      <w:lvlJc w:val="left"/>
      <w:pPr>
        <w:ind w:left="896" w:hanging="660"/>
      </w:pPr>
      <w:rPr>
        <w:rFonts w:eastAsiaTheme="minorEastAsia" w:hint="default"/>
      </w:rPr>
    </w:lvl>
    <w:lvl w:ilvl="2">
      <w:start w:val="1"/>
      <w:numFmt w:val="decimal"/>
      <w:lvlText w:val="%1.%2.%3"/>
      <w:lvlJc w:val="left"/>
      <w:pPr>
        <w:ind w:left="1192" w:hanging="720"/>
      </w:pPr>
      <w:rPr>
        <w:rFonts w:eastAsiaTheme="minorEastAsia" w:hint="default"/>
      </w:rPr>
    </w:lvl>
    <w:lvl w:ilvl="3">
      <w:start w:val="1"/>
      <w:numFmt w:val="decimal"/>
      <w:lvlText w:val="%1.%2.%3.%4"/>
      <w:lvlJc w:val="left"/>
      <w:pPr>
        <w:ind w:left="1428" w:hanging="720"/>
      </w:pPr>
      <w:rPr>
        <w:rFonts w:eastAsiaTheme="minorEastAsia" w:hint="default"/>
      </w:rPr>
    </w:lvl>
    <w:lvl w:ilvl="4">
      <w:start w:val="1"/>
      <w:numFmt w:val="decimal"/>
      <w:lvlText w:val="%1.%2.%3.%4.%5"/>
      <w:lvlJc w:val="left"/>
      <w:pPr>
        <w:ind w:left="2024" w:hanging="1080"/>
      </w:pPr>
      <w:rPr>
        <w:rFonts w:eastAsiaTheme="minorEastAsia" w:hint="default"/>
      </w:rPr>
    </w:lvl>
    <w:lvl w:ilvl="5">
      <w:start w:val="1"/>
      <w:numFmt w:val="decimal"/>
      <w:lvlText w:val="%1.%2.%3.%4.%5.%6"/>
      <w:lvlJc w:val="left"/>
      <w:pPr>
        <w:ind w:left="2260" w:hanging="1080"/>
      </w:pPr>
      <w:rPr>
        <w:rFonts w:eastAsiaTheme="minorEastAsia" w:hint="default"/>
      </w:rPr>
    </w:lvl>
    <w:lvl w:ilvl="6">
      <w:start w:val="1"/>
      <w:numFmt w:val="decimal"/>
      <w:lvlText w:val="%1.%2.%3.%4.%5.%6.%7"/>
      <w:lvlJc w:val="left"/>
      <w:pPr>
        <w:ind w:left="2856" w:hanging="1440"/>
      </w:pPr>
      <w:rPr>
        <w:rFonts w:eastAsiaTheme="minorEastAsia" w:hint="default"/>
      </w:rPr>
    </w:lvl>
    <w:lvl w:ilvl="7">
      <w:start w:val="1"/>
      <w:numFmt w:val="decimal"/>
      <w:lvlText w:val="%1.%2.%3.%4.%5.%6.%7.%8"/>
      <w:lvlJc w:val="left"/>
      <w:pPr>
        <w:ind w:left="3092" w:hanging="1440"/>
      </w:pPr>
      <w:rPr>
        <w:rFonts w:eastAsiaTheme="minorEastAsia" w:hint="default"/>
      </w:rPr>
    </w:lvl>
    <w:lvl w:ilvl="8">
      <w:start w:val="1"/>
      <w:numFmt w:val="decimal"/>
      <w:lvlText w:val="%1.%2.%3.%4.%5.%6.%7.%8.%9"/>
      <w:lvlJc w:val="left"/>
      <w:pPr>
        <w:ind w:left="3688" w:hanging="1800"/>
      </w:pPr>
      <w:rPr>
        <w:rFonts w:eastAsiaTheme="minorEastAsia" w:hint="default"/>
      </w:rPr>
    </w:lvl>
  </w:abstractNum>
  <w:abstractNum w:abstractNumId="16"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29D5022A"/>
    <w:multiLevelType w:val="hybridMultilevel"/>
    <w:tmpl w:val="6A4E99EE"/>
    <w:lvl w:ilvl="0" w:tplc="A4F28070">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BAC0503"/>
    <w:multiLevelType w:val="multilevel"/>
    <w:tmpl w:val="C79C220A"/>
    <w:lvl w:ilvl="0">
      <w:start w:val="2"/>
      <w:numFmt w:val="decimal"/>
      <w:lvlText w:val="%1"/>
      <w:lvlJc w:val="left"/>
      <w:pPr>
        <w:ind w:left="360" w:hanging="360"/>
      </w:pPr>
      <w:rPr>
        <w:rFonts w:hint="default"/>
        <w:strike w:val="0"/>
        <w:color w:val="D9D9D9" w:themeColor="background1" w:themeShade="D9"/>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6DFA8D"/>
    <w:multiLevelType w:val="hybridMultilevel"/>
    <w:tmpl w:val="7EA042CE"/>
    <w:lvl w:ilvl="0" w:tplc="40E6334C">
      <w:start w:val="1"/>
      <w:numFmt w:val="decimal"/>
      <w:lvlText w:val="%1)"/>
      <w:lvlJc w:val="left"/>
      <w:pPr>
        <w:ind w:left="720" w:hanging="360"/>
      </w:pPr>
    </w:lvl>
    <w:lvl w:ilvl="1" w:tplc="71BCA0B8">
      <w:start w:val="1"/>
      <w:numFmt w:val="lowerLetter"/>
      <w:lvlText w:val="%2."/>
      <w:lvlJc w:val="left"/>
      <w:pPr>
        <w:ind w:left="1440" w:hanging="360"/>
      </w:pPr>
    </w:lvl>
    <w:lvl w:ilvl="2" w:tplc="1F1A766A">
      <w:start w:val="1"/>
      <w:numFmt w:val="lowerRoman"/>
      <w:lvlText w:val="%3."/>
      <w:lvlJc w:val="right"/>
      <w:pPr>
        <w:ind w:left="2160" w:hanging="180"/>
      </w:pPr>
    </w:lvl>
    <w:lvl w:ilvl="3" w:tplc="2E56E7C6">
      <w:start w:val="1"/>
      <w:numFmt w:val="decimal"/>
      <w:lvlText w:val="%4."/>
      <w:lvlJc w:val="left"/>
      <w:pPr>
        <w:ind w:left="2880" w:hanging="360"/>
      </w:pPr>
    </w:lvl>
    <w:lvl w:ilvl="4" w:tplc="43125DF4">
      <w:start w:val="1"/>
      <w:numFmt w:val="lowerLetter"/>
      <w:lvlText w:val="%5."/>
      <w:lvlJc w:val="left"/>
      <w:pPr>
        <w:ind w:left="3600" w:hanging="360"/>
      </w:pPr>
    </w:lvl>
    <w:lvl w:ilvl="5" w:tplc="BF269298">
      <w:start w:val="1"/>
      <w:numFmt w:val="lowerRoman"/>
      <w:lvlText w:val="%6."/>
      <w:lvlJc w:val="right"/>
      <w:pPr>
        <w:ind w:left="4320" w:hanging="180"/>
      </w:pPr>
    </w:lvl>
    <w:lvl w:ilvl="6" w:tplc="7D1E7C5A">
      <w:start w:val="1"/>
      <w:numFmt w:val="decimal"/>
      <w:lvlText w:val="%7."/>
      <w:lvlJc w:val="left"/>
      <w:pPr>
        <w:ind w:left="5040" w:hanging="360"/>
      </w:pPr>
    </w:lvl>
    <w:lvl w:ilvl="7" w:tplc="E9981996">
      <w:start w:val="1"/>
      <w:numFmt w:val="lowerLetter"/>
      <w:lvlText w:val="%8."/>
      <w:lvlJc w:val="left"/>
      <w:pPr>
        <w:ind w:left="5760" w:hanging="360"/>
      </w:pPr>
    </w:lvl>
    <w:lvl w:ilvl="8" w:tplc="DCCC2ADC">
      <w:start w:val="1"/>
      <w:numFmt w:val="lowerRoman"/>
      <w:lvlText w:val="%9."/>
      <w:lvlJc w:val="right"/>
      <w:pPr>
        <w:ind w:left="6480" w:hanging="180"/>
      </w:pPr>
    </w:lvl>
  </w:abstractNum>
  <w:abstractNum w:abstractNumId="2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372EE1"/>
    <w:multiLevelType w:val="multilevel"/>
    <w:tmpl w:val="4F5C037E"/>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555F60B3"/>
    <w:multiLevelType w:val="multilevel"/>
    <w:tmpl w:val="C924DFA6"/>
    <w:lvl w:ilvl="0">
      <w:start w:val="1"/>
      <w:numFmt w:val="lowerLetter"/>
      <w:lvlText w:val="%1)"/>
      <w:lvlJc w:val="left"/>
      <w:pPr>
        <w:ind w:left="915" w:hanging="555"/>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19644A"/>
    <w:multiLevelType w:val="multilevel"/>
    <w:tmpl w:val="7542043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D6121B0"/>
    <w:multiLevelType w:val="multilevel"/>
    <w:tmpl w:val="4C364C6E"/>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1" w15:restartNumberingAfterBreak="0">
    <w:nsid w:val="625B7CBB"/>
    <w:multiLevelType w:val="hybridMultilevel"/>
    <w:tmpl w:val="E0DE3A6C"/>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C368DD"/>
    <w:multiLevelType w:val="hybridMultilevel"/>
    <w:tmpl w:val="847E3AB6"/>
    <w:lvl w:ilvl="0" w:tplc="A74E012E">
      <w:start w:val="1"/>
      <w:numFmt w:val="decimal"/>
      <w:lvlText w:val="%1."/>
      <w:lvlJc w:val="left"/>
      <w:pPr>
        <w:ind w:left="720" w:hanging="360"/>
      </w:pPr>
    </w:lvl>
    <w:lvl w:ilvl="1" w:tplc="8F120FB4">
      <w:start w:val="1"/>
      <w:numFmt w:val="lowerLetter"/>
      <w:lvlText w:val="%2)"/>
      <w:lvlJc w:val="left"/>
      <w:pPr>
        <w:ind w:left="1440" w:hanging="360"/>
      </w:pPr>
    </w:lvl>
    <w:lvl w:ilvl="2" w:tplc="B7DC13FA">
      <w:start w:val="1"/>
      <w:numFmt w:val="lowerRoman"/>
      <w:lvlText w:val="%3."/>
      <w:lvlJc w:val="right"/>
      <w:pPr>
        <w:ind w:left="2160" w:hanging="180"/>
      </w:pPr>
    </w:lvl>
    <w:lvl w:ilvl="3" w:tplc="AF82B6BC">
      <w:start w:val="1"/>
      <w:numFmt w:val="decimal"/>
      <w:lvlText w:val="%4."/>
      <w:lvlJc w:val="left"/>
      <w:pPr>
        <w:ind w:left="2880" w:hanging="360"/>
      </w:pPr>
    </w:lvl>
    <w:lvl w:ilvl="4" w:tplc="D0EC9324">
      <w:start w:val="1"/>
      <w:numFmt w:val="lowerLetter"/>
      <w:lvlText w:val="%5."/>
      <w:lvlJc w:val="left"/>
      <w:pPr>
        <w:ind w:left="3600" w:hanging="360"/>
      </w:pPr>
    </w:lvl>
    <w:lvl w:ilvl="5" w:tplc="7730D098">
      <w:start w:val="1"/>
      <w:numFmt w:val="lowerRoman"/>
      <w:lvlText w:val="%6."/>
      <w:lvlJc w:val="right"/>
      <w:pPr>
        <w:ind w:left="4320" w:hanging="180"/>
      </w:pPr>
    </w:lvl>
    <w:lvl w:ilvl="6" w:tplc="F47E15FA">
      <w:start w:val="1"/>
      <w:numFmt w:val="decimal"/>
      <w:lvlText w:val="%7."/>
      <w:lvlJc w:val="left"/>
      <w:pPr>
        <w:ind w:left="5040" w:hanging="360"/>
      </w:pPr>
    </w:lvl>
    <w:lvl w:ilvl="7" w:tplc="8E802B04">
      <w:start w:val="1"/>
      <w:numFmt w:val="lowerLetter"/>
      <w:lvlText w:val="%8."/>
      <w:lvlJc w:val="left"/>
      <w:pPr>
        <w:ind w:left="5760" w:hanging="360"/>
      </w:pPr>
    </w:lvl>
    <w:lvl w:ilvl="8" w:tplc="B72804EA">
      <w:start w:val="1"/>
      <w:numFmt w:val="lowerRoman"/>
      <w:lvlText w:val="%9."/>
      <w:lvlJc w:val="right"/>
      <w:pPr>
        <w:ind w:left="6480" w:hanging="180"/>
      </w:pPr>
    </w:lvl>
  </w:abstractNum>
  <w:abstractNum w:abstractNumId="34"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
      <w:lvlJc w:val="left"/>
      <w:pPr>
        <w:ind w:left="2880" w:hanging="360"/>
      </w:pPr>
    </w:lvl>
    <w:lvl w:ilvl="4">
      <w:start w:val="1"/>
      <w:numFmt w:val="decimal"/>
      <w:lvlText w:val="%1.%2.%3."/>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7" w15:restartNumberingAfterBreak="0">
    <w:nsid w:val="75494E88"/>
    <w:multiLevelType w:val="multilevel"/>
    <w:tmpl w:val="FE44089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9"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624118790">
    <w:abstractNumId w:val="14"/>
  </w:num>
  <w:num w:numId="2" w16cid:durableId="543562286">
    <w:abstractNumId w:val="0"/>
  </w:num>
  <w:num w:numId="3" w16cid:durableId="1982154125">
    <w:abstractNumId w:val="38"/>
  </w:num>
  <w:num w:numId="4" w16cid:durableId="1275097778">
    <w:abstractNumId w:val="40"/>
  </w:num>
  <w:num w:numId="5" w16cid:durableId="393549241">
    <w:abstractNumId w:val="23"/>
  </w:num>
  <w:num w:numId="6" w16cid:durableId="1893535026">
    <w:abstractNumId w:val="19"/>
  </w:num>
  <w:num w:numId="7" w16cid:durableId="1494486983">
    <w:abstractNumId w:val="25"/>
  </w:num>
  <w:num w:numId="8" w16cid:durableId="424770304">
    <w:abstractNumId w:val="32"/>
  </w:num>
  <w:num w:numId="9" w16cid:durableId="158085848">
    <w:abstractNumId w:val="2"/>
  </w:num>
  <w:num w:numId="10" w16cid:durableId="1479372463">
    <w:abstractNumId w:val="1"/>
  </w:num>
  <w:num w:numId="11" w16cid:durableId="48456754">
    <w:abstractNumId w:val="22"/>
  </w:num>
  <w:num w:numId="12" w16cid:durableId="49809042">
    <w:abstractNumId w:val="33"/>
  </w:num>
  <w:num w:numId="13" w16cid:durableId="1752433125">
    <w:abstractNumId w:val="35"/>
  </w:num>
  <w:num w:numId="14" w16cid:durableId="1615987682">
    <w:abstractNumId w:val="30"/>
  </w:num>
  <w:num w:numId="15" w16cid:durableId="1657149144">
    <w:abstractNumId w:val="18"/>
  </w:num>
  <w:num w:numId="16" w16cid:durableId="1444114599">
    <w:abstractNumId w:val="10"/>
  </w:num>
  <w:num w:numId="17" w16cid:durableId="2137412399">
    <w:abstractNumId w:val="15"/>
  </w:num>
  <w:num w:numId="18" w16cid:durableId="1461337587">
    <w:abstractNumId w:val="3"/>
  </w:num>
  <w:num w:numId="19" w16cid:durableId="1836218624">
    <w:abstractNumId w:val="7"/>
  </w:num>
  <w:num w:numId="20" w16cid:durableId="1436628585">
    <w:abstractNumId w:val="8"/>
  </w:num>
  <w:num w:numId="21" w16cid:durableId="2082016781">
    <w:abstractNumId w:val="42"/>
  </w:num>
  <w:num w:numId="22" w16cid:durableId="541479725">
    <w:abstractNumId w:val="26"/>
  </w:num>
  <w:num w:numId="23" w16cid:durableId="1187060636">
    <w:abstractNumId w:val="14"/>
  </w:num>
  <w:num w:numId="24" w16cid:durableId="2999686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6332705">
    <w:abstractNumId w:val="39"/>
    <w:lvlOverride w:ilvl="3">
      <w:lvl w:ilvl="3">
        <w:start w:val="1"/>
        <w:numFmt w:val="decimal"/>
        <w:lvlText w:val="%1.%2.%3.%4."/>
        <w:lvlJc w:val="left"/>
        <w:pPr>
          <w:ind w:left="1728" w:hanging="648"/>
        </w:pPr>
        <w:rPr>
          <w:rFonts w:ascii="Times New Roman" w:hAnsi="Times New Roman" w:cs="Times New Roman" w:hint="default"/>
          <w:b/>
          <w:bCs/>
          <w:sz w:val="24"/>
          <w:szCs w:val="24"/>
        </w:rPr>
      </w:lvl>
    </w:lvlOverride>
  </w:num>
  <w:num w:numId="26" w16cid:durableId="1466003427">
    <w:abstractNumId w:val="39"/>
  </w:num>
  <w:num w:numId="27" w16cid:durableId="160113610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3053118">
    <w:abstractNumId w:val="4"/>
  </w:num>
  <w:num w:numId="29" w16cid:durableId="739448159">
    <w:abstractNumId w:val="5"/>
  </w:num>
  <w:num w:numId="30" w16cid:durableId="687682686">
    <w:abstractNumId w:val="24"/>
  </w:num>
  <w:num w:numId="31" w16cid:durableId="1697348350">
    <w:abstractNumId w:val="41"/>
  </w:num>
  <w:num w:numId="32" w16cid:durableId="1027560567">
    <w:abstractNumId w:val="27"/>
  </w:num>
  <w:num w:numId="33" w16cid:durableId="1483541609">
    <w:abstractNumId w:val="34"/>
  </w:num>
  <w:num w:numId="34" w16cid:durableId="1459493327">
    <w:abstractNumId w:val="36"/>
  </w:num>
  <w:num w:numId="35" w16cid:durableId="2088728458">
    <w:abstractNumId w:val="16"/>
  </w:num>
  <w:num w:numId="36" w16cid:durableId="1758137777">
    <w:abstractNumId w:val="31"/>
  </w:num>
  <w:num w:numId="37" w16cid:durableId="1101484782">
    <w:abstractNumId w:val="29"/>
  </w:num>
  <w:num w:numId="38" w16cid:durableId="2060469213">
    <w:abstractNumId w:val="9"/>
  </w:num>
  <w:num w:numId="39" w16cid:durableId="1568299242">
    <w:abstractNumId w:val="13"/>
  </w:num>
  <w:num w:numId="40" w16cid:durableId="936448048">
    <w:abstractNumId w:val="12"/>
  </w:num>
  <w:num w:numId="41" w16cid:durableId="1449861408">
    <w:abstractNumId w:val="6"/>
  </w:num>
  <w:num w:numId="42" w16cid:durableId="760027309">
    <w:abstractNumId w:val="11"/>
  </w:num>
  <w:num w:numId="43" w16cid:durableId="1860463747">
    <w:abstractNumId w:val="28"/>
  </w:num>
  <w:num w:numId="44" w16cid:durableId="442457575">
    <w:abstractNumId w:val="17"/>
  </w:num>
  <w:num w:numId="45" w16cid:durableId="1524130115">
    <w:abstractNumId w:val="37"/>
  </w:num>
  <w:num w:numId="46" w16cid:durableId="171410992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mirrorMargins/>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2B57"/>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256"/>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50C"/>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7CE"/>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38E1"/>
    <w:rsid w:val="00104204"/>
    <w:rsid w:val="00104C11"/>
    <w:rsid w:val="00105071"/>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1776B"/>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2F3D"/>
    <w:rsid w:val="00133148"/>
    <w:rsid w:val="00133A1F"/>
    <w:rsid w:val="001342C0"/>
    <w:rsid w:val="00134694"/>
    <w:rsid w:val="00134FE4"/>
    <w:rsid w:val="0013520A"/>
    <w:rsid w:val="00135710"/>
    <w:rsid w:val="00135CCD"/>
    <w:rsid w:val="00135FE5"/>
    <w:rsid w:val="00136255"/>
    <w:rsid w:val="00136307"/>
    <w:rsid w:val="00136D43"/>
    <w:rsid w:val="0013709F"/>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0DF"/>
    <w:rsid w:val="00167C91"/>
    <w:rsid w:val="00170173"/>
    <w:rsid w:val="00170558"/>
    <w:rsid w:val="001705DE"/>
    <w:rsid w:val="001706E2"/>
    <w:rsid w:val="001708CD"/>
    <w:rsid w:val="00170CE1"/>
    <w:rsid w:val="00170D49"/>
    <w:rsid w:val="00171A80"/>
    <w:rsid w:val="00171C11"/>
    <w:rsid w:val="001723DF"/>
    <w:rsid w:val="0017284B"/>
    <w:rsid w:val="00172A0F"/>
    <w:rsid w:val="0017326E"/>
    <w:rsid w:val="00173538"/>
    <w:rsid w:val="0017419F"/>
    <w:rsid w:val="00174843"/>
    <w:rsid w:val="00174CAA"/>
    <w:rsid w:val="00174D48"/>
    <w:rsid w:val="00174E07"/>
    <w:rsid w:val="00174F1B"/>
    <w:rsid w:val="00175089"/>
    <w:rsid w:val="00175662"/>
    <w:rsid w:val="00175687"/>
    <w:rsid w:val="00175B15"/>
    <w:rsid w:val="00175B9C"/>
    <w:rsid w:val="00176D13"/>
    <w:rsid w:val="001770A8"/>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6D2"/>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7FA"/>
    <w:rsid w:val="001A2CE9"/>
    <w:rsid w:val="001A3153"/>
    <w:rsid w:val="001A3A05"/>
    <w:rsid w:val="001A3ADF"/>
    <w:rsid w:val="001A3E18"/>
    <w:rsid w:val="001A3FCE"/>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0F4B"/>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986"/>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5FF3"/>
    <w:rsid w:val="001F66DD"/>
    <w:rsid w:val="001F6A1C"/>
    <w:rsid w:val="001F6AED"/>
    <w:rsid w:val="001F6C44"/>
    <w:rsid w:val="001F716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6C61"/>
    <w:rsid w:val="00207B07"/>
    <w:rsid w:val="00207B98"/>
    <w:rsid w:val="00210001"/>
    <w:rsid w:val="00210338"/>
    <w:rsid w:val="002105DC"/>
    <w:rsid w:val="00210B04"/>
    <w:rsid w:val="0021106D"/>
    <w:rsid w:val="002111E6"/>
    <w:rsid w:val="0021162B"/>
    <w:rsid w:val="00211C19"/>
    <w:rsid w:val="00211F6A"/>
    <w:rsid w:val="00212535"/>
    <w:rsid w:val="00212807"/>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945"/>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0E2D"/>
    <w:rsid w:val="002911C7"/>
    <w:rsid w:val="0029160C"/>
    <w:rsid w:val="00291936"/>
    <w:rsid w:val="00291A77"/>
    <w:rsid w:val="00291ABA"/>
    <w:rsid w:val="00291AC3"/>
    <w:rsid w:val="002923A3"/>
    <w:rsid w:val="00292457"/>
    <w:rsid w:val="0029266A"/>
    <w:rsid w:val="002926AC"/>
    <w:rsid w:val="002927E7"/>
    <w:rsid w:val="002928EB"/>
    <w:rsid w:val="00292A58"/>
    <w:rsid w:val="00292C0D"/>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A11"/>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517"/>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4DB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1C2"/>
    <w:rsid w:val="00303864"/>
    <w:rsid w:val="00303D77"/>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8D2"/>
    <w:rsid w:val="00323E6D"/>
    <w:rsid w:val="00323FB6"/>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186D"/>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4FF"/>
    <w:rsid w:val="00345AA4"/>
    <w:rsid w:val="003466A3"/>
    <w:rsid w:val="00346C68"/>
    <w:rsid w:val="0034712C"/>
    <w:rsid w:val="0034750F"/>
    <w:rsid w:val="00347598"/>
    <w:rsid w:val="0034783E"/>
    <w:rsid w:val="00350615"/>
    <w:rsid w:val="003509A7"/>
    <w:rsid w:val="00350BED"/>
    <w:rsid w:val="00350E1F"/>
    <w:rsid w:val="00352541"/>
    <w:rsid w:val="00353099"/>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83E"/>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87758"/>
    <w:rsid w:val="00390D0A"/>
    <w:rsid w:val="00390F03"/>
    <w:rsid w:val="003911FA"/>
    <w:rsid w:val="00391AB2"/>
    <w:rsid w:val="00391E14"/>
    <w:rsid w:val="00392462"/>
    <w:rsid w:val="0039312D"/>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85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10C"/>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425"/>
    <w:rsid w:val="004B05B0"/>
    <w:rsid w:val="004B0CAC"/>
    <w:rsid w:val="004B19B5"/>
    <w:rsid w:val="004B1D7D"/>
    <w:rsid w:val="004B2385"/>
    <w:rsid w:val="004B2677"/>
    <w:rsid w:val="004B3088"/>
    <w:rsid w:val="004B32A8"/>
    <w:rsid w:val="004B32F7"/>
    <w:rsid w:val="004B37BA"/>
    <w:rsid w:val="004B3A83"/>
    <w:rsid w:val="004B460A"/>
    <w:rsid w:val="004B4F03"/>
    <w:rsid w:val="004B5C50"/>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D7C73"/>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417"/>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5B8E"/>
    <w:rsid w:val="0054646D"/>
    <w:rsid w:val="00546F02"/>
    <w:rsid w:val="00547064"/>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084"/>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2C9F"/>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4B97"/>
    <w:rsid w:val="005E538B"/>
    <w:rsid w:val="005E5528"/>
    <w:rsid w:val="005E587B"/>
    <w:rsid w:val="005E60E9"/>
    <w:rsid w:val="005E6642"/>
    <w:rsid w:val="005E6C5D"/>
    <w:rsid w:val="005E6D43"/>
    <w:rsid w:val="005E7043"/>
    <w:rsid w:val="005E753C"/>
    <w:rsid w:val="005E75AD"/>
    <w:rsid w:val="005E7A6E"/>
    <w:rsid w:val="005F0676"/>
    <w:rsid w:val="005F16F3"/>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3DEF"/>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69"/>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4AE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2B3"/>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280"/>
    <w:rsid w:val="00674840"/>
    <w:rsid w:val="00674964"/>
    <w:rsid w:val="00674C6E"/>
    <w:rsid w:val="00675EF4"/>
    <w:rsid w:val="00676AFD"/>
    <w:rsid w:val="00677831"/>
    <w:rsid w:val="006779CB"/>
    <w:rsid w:val="00677A77"/>
    <w:rsid w:val="00677C69"/>
    <w:rsid w:val="006803C4"/>
    <w:rsid w:val="00680467"/>
    <w:rsid w:val="0068087C"/>
    <w:rsid w:val="00680B7E"/>
    <w:rsid w:val="00681927"/>
    <w:rsid w:val="00681F9B"/>
    <w:rsid w:val="0068204B"/>
    <w:rsid w:val="00682215"/>
    <w:rsid w:val="00682414"/>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0E69"/>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91B"/>
    <w:rsid w:val="00713A16"/>
    <w:rsid w:val="00714034"/>
    <w:rsid w:val="007145B4"/>
    <w:rsid w:val="00714886"/>
    <w:rsid w:val="00714968"/>
    <w:rsid w:val="00714A09"/>
    <w:rsid w:val="00715114"/>
    <w:rsid w:val="00715139"/>
    <w:rsid w:val="007159EC"/>
    <w:rsid w:val="007164C4"/>
    <w:rsid w:val="007166B3"/>
    <w:rsid w:val="00716ABD"/>
    <w:rsid w:val="0071708F"/>
    <w:rsid w:val="0071709D"/>
    <w:rsid w:val="00720342"/>
    <w:rsid w:val="0072057E"/>
    <w:rsid w:val="00720EA6"/>
    <w:rsid w:val="007214E3"/>
    <w:rsid w:val="007215D5"/>
    <w:rsid w:val="00721F24"/>
    <w:rsid w:val="007222FF"/>
    <w:rsid w:val="00722D13"/>
    <w:rsid w:val="00722EB6"/>
    <w:rsid w:val="007239D0"/>
    <w:rsid w:val="00723B4F"/>
    <w:rsid w:val="007242A3"/>
    <w:rsid w:val="0072543F"/>
    <w:rsid w:val="007262AF"/>
    <w:rsid w:val="00726919"/>
    <w:rsid w:val="00726924"/>
    <w:rsid w:val="0072717B"/>
    <w:rsid w:val="0072781B"/>
    <w:rsid w:val="00727A70"/>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17668"/>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A74"/>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444"/>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97C"/>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7A"/>
    <w:rsid w:val="008B65D2"/>
    <w:rsid w:val="008B706F"/>
    <w:rsid w:val="008B7732"/>
    <w:rsid w:val="008C04DF"/>
    <w:rsid w:val="008C082D"/>
    <w:rsid w:val="008C1041"/>
    <w:rsid w:val="008C1880"/>
    <w:rsid w:val="008C1897"/>
    <w:rsid w:val="008C1971"/>
    <w:rsid w:val="008C1A33"/>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CD8"/>
    <w:rsid w:val="00905E74"/>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6F4"/>
    <w:rsid w:val="00922791"/>
    <w:rsid w:val="009229A5"/>
    <w:rsid w:val="00922D31"/>
    <w:rsid w:val="009239F9"/>
    <w:rsid w:val="00923F34"/>
    <w:rsid w:val="0092559F"/>
    <w:rsid w:val="00925C6F"/>
    <w:rsid w:val="0092607C"/>
    <w:rsid w:val="00926081"/>
    <w:rsid w:val="0092675A"/>
    <w:rsid w:val="0092775D"/>
    <w:rsid w:val="009300C8"/>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2E5"/>
    <w:rsid w:val="00944A06"/>
    <w:rsid w:val="00944BCF"/>
    <w:rsid w:val="00944E0C"/>
    <w:rsid w:val="00945998"/>
    <w:rsid w:val="00945CE8"/>
    <w:rsid w:val="0094607B"/>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4E33"/>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6F9"/>
    <w:rsid w:val="0098182A"/>
    <w:rsid w:val="0098210F"/>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710"/>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6DC4"/>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097E"/>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621"/>
    <w:rsid w:val="00A71EFB"/>
    <w:rsid w:val="00A72644"/>
    <w:rsid w:val="00A72B79"/>
    <w:rsid w:val="00A72D6C"/>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266"/>
    <w:rsid w:val="00A84F12"/>
    <w:rsid w:val="00A85109"/>
    <w:rsid w:val="00A856EB"/>
    <w:rsid w:val="00A86236"/>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4F5D"/>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15AC"/>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93D"/>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4E82"/>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3E2D"/>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049A"/>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6C7"/>
    <w:rsid w:val="00B86760"/>
    <w:rsid w:val="00B8706B"/>
    <w:rsid w:val="00B8772A"/>
    <w:rsid w:val="00B878B9"/>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2AEC"/>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71A"/>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E3B"/>
    <w:rsid w:val="00C85FED"/>
    <w:rsid w:val="00C86467"/>
    <w:rsid w:val="00C87199"/>
    <w:rsid w:val="00C87581"/>
    <w:rsid w:val="00C90404"/>
    <w:rsid w:val="00C90A32"/>
    <w:rsid w:val="00C912FD"/>
    <w:rsid w:val="00C91A3F"/>
    <w:rsid w:val="00C92316"/>
    <w:rsid w:val="00C92547"/>
    <w:rsid w:val="00C926FD"/>
    <w:rsid w:val="00C92EE2"/>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672"/>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1F5"/>
    <w:rsid w:val="00D1160E"/>
    <w:rsid w:val="00D124B9"/>
    <w:rsid w:val="00D12C10"/>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2C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37FDF"/>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CCF"/>
    <w:rsid w:val="00D554E8"/>
    <w:rsid w:val="00D55E12"/>
    <w:rsid w:val="00D5657D"/>
    <w:rsid w:val="00D56B9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3EA"/>
    <w:rsid w:val="00D76B9D"/>
    <w:rsid w:val="00D77315"/>
    <w:rsid w:val="00D77465"/>
    <w:rsid w:val="00D77851"/>
    <w:rsid w:val="00D77D3C"/>
    <w:rsid w:val="00D80021"/>
    <w:rsid w:val="00D807E5"/>
    <w:rsid w:val="00D80803"/>
    <w:rsid w:val="00D80843"/>
    <w:rsid w:val="00D81B8F"/>
    <w:rsid w:val="00D833BE"/>
    <w:rsid w:val="00D84315"/>
    <w:rsid w:val="00D84C22"/>
    <w:rsid w:val="00D8562F"/>
    <w:rsid w:val="00D85894"/>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0A"/>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167"/>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6EE0"/>
    <w:rsid w:val="00DD740A"/>
    <w:rsid w:val="00DD77DD"/>
    <w:rsid w:val="00DD793C"/>
    <w:rsid w:val="00DD7F26"/>
    <w:rsid w:val="00DE0175"/>
    <w:rsid w:val="00DE0D00"/>
    <w:rsid w:val="00DE0D18"/>
    <w:rsid w:val="00DE1208"/>
    <w:rsid w:val="00DE16CD"/>
    <w:rsid w:val="00DE2130"/>
    <w:rsid w:val="00DE220D"/>
    <w:rsid w:val="00DE2803"/>
    <w:rsid w:val="00DE3213"/>
    <w:rsid w:val="00DE3F0E"/>
    <w:rsid w:val="00DE579E"/>
    <w:rsid w:val="00DE6492"/>
    <w:rsid w:val="00DE652F"/>
    <w:rsid w:val="00DE65AF"/>
    <w:rsid w:val="00DE7019"/>
    <w:rsid w:val="00DE7902"/>
    <w:rsid w:val="00DE7AAD"/>
    <w:rsid w:val="00DF02EE"/>
    <w:rsid w:val="00DF0517"/>
    <w:rsid w:val="00DF0830"/>
    <w:rsid w:val="00DF0AA6"/>
    <w:rsid w:val="00DF1358"/>
    <w:rsid w:val="00DF1486"/>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A37"/>
    <w:rsid w:val="00E17D3D"/>
    <w:rsid w:val="00E21896"/>
    <w:rsid w:val="00E219A1"/>
    <w:rsid w:val="00E2202A"/>
    <w:rsid w:val="00E22D1B"/>
    <w:rsid w:val="00E2324A"/>
    <w:rsid w:val="00E233B6"/>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C0C"/>
    <w:rsid w:val="00EC2E5A"/>
    <w:rsid w:val="00EC2F2F"/>
    <w:rsid w:val="00EC3652"/>
    <w:rsid w:val="00EC3D03"/>
    <w:rsid w:val="00EC4560"/>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17A"/>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308"/>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D6D"/>
    <w:rsid w:val="00F401D2"/>
    <w:rsid w:val="00F404A7"/>
    <w:rsid w:val="00F405C9"/>
    <w:rsid w:val="00F40A19"/>
    <w:rsid w:val="00F40C29"/>
    <w:rsid w:val="00F41255"/>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297"/>
    <w:rsid w:val="00F64C7D"/>
    <w:rsid w:val="00F64FDB"/>
    <w:rsid w:val="00F65784"/>
    <w:rsid w:val="00F65B3E"/>
    <w:rsid w:val="00F66746"/>
    <w:rsid w:val="00F669C5"/>
    <w:rsid w:val="00F66F82"/>
    <w:rsid w:val="00F672FF"/>
    <w:rsid w:val="00F67ACE"/>
    <w:rsid w:val="00F67C1B"/>
    <w:rsid w:val="00F67F40"/>
    <w:rsid w:val="00F70195"/>
    <w:rsid w:val="00F70AAD"/>
    <w:rsid w:val="00F70FC0"/>
    <w:rsid w:val="00F7108B"/>
    <w:rsid w:val="00F715E7"/>
    <w:rsid w:val="00F71FF8"/>
    <w:rsid w:val="00F721E2"/>
    <w:rsid w:val="00F72602"/>
    <w:rsid w:val="00F72DEA"/>
    <w:rsid w:val="00F7331C"/>
    <w:rsid w:val="00F74ABA"/>
    <w:rsid w:val="00F75340"/>
    <w:rsid w:val="00F75342"/>
    <w:rsid w:val="00F75710"/>
    <w:rsid w:val="00F75739"/>
    <w:rsid w:val="00F75AC9"/>
    <w:rsid w:val="00F75C20"/>
    <w:rsid w:val="00F75ED1"/>
    <w:rsid w:val="00F76116"/>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20A"/>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3FF7"/>
    <w:rsid w:val="00FB4280"/>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0D"/>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528C03"/>
    <w:rsid w:val="37B73D70"/>
    <w:rsid w:val="390C2635"/>
    <w:rsid w:val="3920A23A"/>
    <w:rsid w:val="3AE9E302"/>
    <w:rsid w:val="3B9683F7"/>
    <w:rsid w:val="3BCB3C2E"/>
    <w:rsid w:val="3CAB666A"/>
    <w:rsid w:val="4047E743"/>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6C5AAF"/>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6EF67F"/>
    <w:rsid w:val="58B543D9"/>
    <w:rsid w:val="58ED34F0"/>
    <w:rsid w:val="5B58F1E4"/>
    <w:rsid w:val="5CD15AEC"/>
    <w:rsid w:val="5E01B28D"/>
    <w:rsid w:val="5E1E1829"/>
    <w:rsid w:val="5EE1B42A"/>
    <w:rsid w:val="607D848B"/>
    <w:rsid w:val="61981D74"/>
    <w:rsid w:val="61D6BAE2"/>
    <w:rsid w:val="633AA146"/>
    <w:rsid w:val="64D671A7"/>
    <w:rsid w:val="650E5BA4"/>
    <w:rsid w:val="66F3CCEC"/>
    <w:rsid w:val="67AF5CA0"/>
    <w:rsid w:val="6B7D8026"/>
    <w:rsid w:val="6CB288AC"/>
    <w:rsid w:val="6CB29864"/>
    <w:rsid w:val="6CDEAB8A"/>
    <w:rsid w:val="6CF9183A"/>
    <w:rsid w:val="6DAB702B"/>
    <w:rsid w:val="6E9858D8"/>
    <w:rsid w:val="6EA8BB6A"/>
    <w:rsid w:val="6EFA4BB6"/>
    <w:rsid w:val="6F16824D"/>
    <w:rsid w:val="6F9619D1"/>
    <w:rsid w:val="705A397A"/>
    <w:rsid w:val="71104140"/>
    <w:rsid w:val="712F5AB8"/>
    <w:rsid w:val="724B2FE2"/>
    <w:rsid w:val="726E5872"/>
    <w:rsid w:val="749958C6"/>
    <w:rsid w:val="74F482F7"/>
    <w:rsid w:val="759EF8DD"/>
    <w:rsid w:val="75AED98F"/>
    <w:rsid w:val="75F6D404"/>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98210F"/>
    <w:pPr>
      <w:numPr>
        <w:numId w:val="23"/>
      </w:numPr>
      <w:shd w:val="clear" w:color="auto" w:fill="D9D9D9" w:themeFill="background1" w:themeFillShade="D9"/>
      <w:tabs>
        <w:tab w:val="left" w:pos="567"/>
      </w:tabs>
      <w:spacing w:beforeLines="120" w:before="288" w:afterLines="120" w:after="288" w:line="360" w:lineRule="auto"/>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98210F"/>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23"/>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2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pPr>
    <w:rPr>
      <w:color w:val="auto"/>
    </w:rPr>
  </w:style>
  <w:style w:type="paragraph" w:customStyle="1" w:styleId="Nivel5">
    <w:name w:val="Nivel 5"/>
    <w:basedOn w:val="Nivel4"/>
    <w:qFormat/>
    <w:rsid w:val="00447F3E"/>
    <w:pPr>
      <w:numPr>
        <w:ilvl w:val="4"/>
      </w:numPr>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6BC7B275-7281-49DC-9744-51C9683D51D2}">
  <ds:schemaRefs>
    <ds:schemaRef ds:uri="adca2612-f75d-4765-87f7-cf0577fafd30"/>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298094f4-7b13-4174-8b1c-9931fc68d42b"/>
    <ds:schemaRef ds:uri="http://www.w3.org/XML/1998/namespace"/>
  </ds:schemaRefs>
</ds:datastoreItem>
</file>

<file path=customXml/itemProps3.xml><?xml version="1.0" encoding="utf-8"?>
<ds:datastoreItem xmlns:ds="http://schemas.openxmlformats.org/officeDocument/2006/customXml" ds:itemID="{D3654DD2-257B-4DC7-B2D1-1762EA7930F6}">
  <ds:schemaRefs>
    <ds:schemaRef ds:uri="http://schemas.openxmlformats.org/officeDocument/2006/bibliography"/>
  </ds:schemaRefs>
</ds:datastoreItem>
</file>

<file path=customXml/itemProps4.xml><?xml version="1.0" encoding="utf-8"?>
<ds:datastoreItem xmlns:ds="http://schemas.openxmlformats.org/officeDocument/2006/customXml" ds:itemID="{FD886CB0-FB73-4432-9824-5C6950D9A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19502</Words>
  <Characters>105313</Characters>
  <Application>Microsoft Office Word</Application>
  <DocSecurity>0</DocSecurity>
  <Lines>877</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2024-09-05T15:03:00Z</dcterms:created>
  <dcterms:modified xsi:type="dcterms:W3CDTF">2024-09-05T15:03:00Z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