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108" w:type="dxa"/>
        <w:tblLayout w:type="fixed"/>
        <w:tblLook w:val="0000" w:firstRow="0" w:lastRow="0" w:firstColumn="0" w:lastColumn="0" w:noHBand="0" w:noVBand="0"/>
      </w:tblPr>
      <w:tblGrid>
        <w:gridCol w:w="2547"/>
        <w:gridCol w:w="2410"/>
        <w:gridCol w:w="2693"/>
        <w:gridCol w:w="2428"/>
      </w:tblGrid>
      <w:tr w:rsidR="00B9782D" w:rsidRPr="00560B34" w14:paraId="129878F9" w14:textId="77777777" w:rsidTr="3B419C2D">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7821C0" w14:textId="120F04A1" w:rsidR="00B9782D" w:rsidRPr="00560B34" w:rsidRDefault="00227A60" w:rsidP="00BA4533">
            <w:pPr>
              <w:pageBreakBefore/>
              <w:jc w:val="center"/>
              <w:rPr>
                <w:rFonts w:ascii="Times New Roman" w:hAnsi="Times New Roman" w:cs="Times New Roman"/>
              </w:rPr>
            </w:pPr>
            <w:r>
              <w:rPr>
                <w:rFonts w:ascii="Times New Roman" w:hAnsi="Times New Roman" w:cs="Times New Roman"/>
                <w:b/>
              </w:rPr>
              <w:t xml:space="preserve"> </w:t>
            </w:r>
            <w:r w:rsidR="00B9782D" w:rsidRPr="00560B34">
              <w:rPr>
                <w:rFonts w:ascii="Times New Roman" w:hAnsi="Times New Roman" w:cs="Times New Roman"/>
                <w:b/>
              </w:rPr>
              <w:t xml:space="preserve">Pregão Eletrônico </w:t>
            </w:r>
            <w:r w:rsidR="00F91DA3">
              <w:rPr>
                <w:rFonts w:ascii="Times New Roman" w:hAnsi="Times New Roman" w:cs="Times New Roman"/>
                <w:b/>
              </w:rPr>
              <w:t>1</w:t>
            </w:r>
            <w:r w:rsidR="008200C9">
              <w:rPr>
                <w:rFonts w:ascii="Times New Roman" w:hAnsi="Times New Roman" w:cs="Times New Roman"/>
                <w:b/>
              </w:rPr>
              <w:t>7</w:t>
            </w:r>
            <w:r w:rsidR="00B9782D" w:rsidRPr="00560B34">
              <w:rPr>
                <w:rFonts w:ascii="Times New Roman" w:hAnsi="Times New Roman" w:cs="Times New Roman"/>
                <w:b/>
              </w:rPr>
              <w:t xml:space="preserve">/2023 </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3B3C4FA" w14:textId="505B2A92"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 xml:space="preserve">Data de abertura: </w:t>
            </w:r>
            <w:r w:rsidR="001B7A2B">
              <w:rPr>
                <w:rFonts w:ascii="Times New Roman" w:hAnsi="Times New Roman" w:cs="Times New Roman"/>
                <w:b/>
              </w:rPr>
              <w:t>01/09/</w:t>
            </w:r>
            <w:r w:rsidRPr="00560B34">
              <w:rPr>
                <w:rFonts w:ascii="Times New Roman" w:hAnsi="Times New Roman" w:cs="Times New Roman"/>
                <w:b/>
              </w:rPr>
              <w:t>2023 às 1</w:t>
            </w:r>
            <w:r w:rsidR="001B7A2B">
              <w:rPr>
                <w:rFonts w:ascii="Times New Roman" w:hAnsi="Times New Roman" w:cs="Times New Roman"/>
                <w:b/>
              </w:rPr>
              <w:t>0</w:t>
            </w:r>
            <w:r w:rsidRPr="00560B34">
              <w:rPr>
                <w:rFonts w:ascii="Times New Roman" w:hAnsi="Times New Roman" w:cs="Times New Roman"/>
                <w:b/>
              </w:rPr>
              <w:t xml:space="preserve"> h</w:t>
            </w:r>
          </w:p>
        </w:tc>
      </w:tr>
      <w:tr w:rsidR="00B9782D" w:rsidRPr="00560B34" w14:paraId="1DB3F3A0" w14:textId="77777777" w:rsidTr="3B419C2D">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65AD3D"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b/>
              </w:rPr>
              <w:t>Objeto</w:t>
            </w:r>
          </w:p>
        </w:tc>
      </w:tr>
      <w:tr w:rsidR="00B9782D" w:rsidRPr="00560B34" w14:paraId="63D83DFA" w14:textId="77777777" w:rsidTr="3B419C2D">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5FB59" w14:textId="3D26CB4C" w:rsidR="00B9782D" w:rsidRPr="001B7A2B" w:rsidRDefault="00AB418C" w:rsidP="00AC375A">
            <w:pPr>
              <w:jc w:val="both"/>
              <w:rPr>
                <w:rFonts w:ascii="Times New Roman" w:hAnsi="Times New Roman" w:cs="Times New Roman"/>
                <w:color w:val="FFFFFF"/>
              </w:rPr>
            </w:pPr>
            <w:r w:rsidRPr="001B7A2B">
              <w:rPr>
                <w:rStyle w:val="Fontepargpadro4"/>
                <w:rFonts w:ascii="Times New Roman" w:hAnsi="Times New Roman" w:cs="Times New Roman"/>
              </w:rPr>
              <w:t xml:space="preserve">Aquisição de equipamentos para prover melhorias no sistema de vídeo do Plenário e de iluminação do Auditório do Conselho Nacional do Ministério Público </w:t>
            </w:r>
            <w:r w:rsidR="00AC375A" w:rsidRPr="001B7A2B">
              <w:rPr>
                <w:rStyle w:val="Fontepargpadro4"/>
                <w:rFonts w:ascii="Times New Roman" w:hAnsi="Times New Roman" w:cs="Times New Roman"/>
              </w:rPr>
              <w:t>– CNMP,</w:t>
            </w:r>
            <w:r w:rsidR="00AC375A" w:rsidRPr="001B7A2B">
              <w:rPr>
                <w:rFonts w:ascii="Times New Roman" w:eastAsia="Segoe UI" w:hAnsi="Times New Roman" w:cs="Times New Roman"/>
              </w:rPr>
              <w:t xml:space="preserve"> </w:t>
            </w:r>
            <w:r w:rsidR="00963A0C" w:rsidRPr="001B7A2B">
              <w:rPr>
                <w:rFonts w:ascii="Times New Roman" w:eastAsia="Segoe UI" w:hAnsi="Times New Roman" w:cs="Times New Roman"/>
              </w:rPr>
              <w:t>conforme especificações constantes no Termo de Referência (anexo I do edital).</w:t>
            </w:r>
          </w:p>
        </w:tc>
      </w:tr>
      <w:tr w:rsidR="00B9782D" w:rsidRPr="00560B34" w14:paraId="02F584DC"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CE85F2" w14:textId="77777777" w:rsidR="00B9782D" w:rsidRPr="001B7A2B" w:rsidRDefault="00B9782D" w:rsidP="000F5941">
            <w:pPr>
              <w:spacing w:line="360" w:lineRule="auto"/>
              <w:jc w:val="both"/>
              <w:rPr>
                <w:rFonts w:ascii="Times New Roman" w:hAnsi="Times New Roman" w:cs="Times New Roman"/>
              </w:rPr>
            </w:pPr>
            <w:r w:rsidRPr="001B7A2B">
              <w:rPr>
                <w:rFonts w:ascii="Times New Roman" w:hAnsi="Times New Roman" w:cs="Times New Roman"/>
                <w:b/>
              </w:rPr>
              <w:t>Valor Total Estimado</w:t>
            </w:r>
          </w:p>
        </w:tc>
      </w:tr>
      <w:tr w:rsidR="00B9782D" w:rsidRPr="00560B34" w14:paraId="5575C4E6"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F6ADC9" w14:textId="193F4755" w:rsidR="00B9782D" w:rsidRPr="001B7A2B" w:rsidRDefault="00AB418C" w:rsidP="000F5941">
            <w:pPr>
              <w:spacing w:line="360" w:lineRule="auto"/>
              <w:jc w:val="both"/>
              <w:rPr>
                <w:rFonts w:ascii="Times New Roman" w:hAnsi="Times New Roman" w:cs="Times New Roman"/>
                <w:b/>
                <w:bCs/>
              </w:rPr>
            </w:pPr>
            <w:r w:rsidRPr="001B7A2B">
              <w:rPr>
                <w:rStyle w:val="Forte"/>
                <w:rFonts w:ascii="Times New Roman" w:hAnsi="Times New Roman" w:cs="Times New Roman"/>
                <w:b w:val="0"/>
                <w:bCs w:val="0"/>
                <w:color w:val="000000"/>
              </w:rPr>
              <w:t>R$ 93.986,17 (noventa e três mil novecentos e oitenta e seis reais e dezessete centavos)</w:t>
            </w:r>
          </w:p>
        </w:tc>
      </w:tr>
      <w:tr w:rsidR="00B9782D" w:rsidRPr="00560B34" w14:paraId="06DBDD26" w14:textId="77777777" w:rsidTr="3B419C2D">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0F83F9" w14:textId="77777777" w:rsidR="00B9782D" w:rsidRPr="001B7A2B" w:rsidRDefault="00B9782D" w:rsidP="00BA4533">
            <w:pPr>
              <w:jc w:val="center"/>
              <w:rPr>
                <w:rFonts w:ascii="Times New Roman" w:hAnsi="Times New Roman" w:cs="Times New Roman"/>
              </w:rPr>
            </w:pPr>
            <w:r w:rsidRPr="001B7A2B">
              <w:rPr>
                <w:rFonts w:ascii="Times New Roman" w:hAnsi="Times New Roman" w:cs="Times New Roman"/>
                <w:b/>
              </w:rPr>
              <w:t>Registro de Preços?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46A7D2" w14:textId="77777777" w:rsidR="00B9782D" w:rsidRPr="001B7A2B" w:rsidRDefault="00B9782D" w:rsidP="00BA4533">
            <w:pPr>
              <w:jc w:val="center"/>
              <w:rPr>
                <w:rFonts w:ascii="Times New Roman" w:hAnsi="Times New Roman" w:cs="Times New Roman"/>
              </w:rPr>
            </w:pPr>
            <w:r w:rsidRPr="001B7A2B">
              <w:rPr>
                <w:rFonts w:ascii="Times New Roman" w:hAnsi="Times New Roman" w:cs="Times New Roman"/>
                <w:b/>
              </w:rPr>
              <w:t>Vistoria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A0FE40" w14:textId="77777777" w:rsidR="00B9782D" w:rsidRPr="001B7A2B" w:rsidRDefault="00B9782D" w:rsidP="000F5941">
            <w:pPr>
              <w:spacing w:line="360" w:lineRule="auto"/>
              <w:jc w:val="center"/>
              <w:rPr>
                <w:rFonts w:ascii="Times New Roman" w:hAnsi="Times New Roman" w:cs="Times New Roman"/>
              </w:rPr>
            </w:pPr>
            <w:r w:rsidRPr="001B7A2B">
              <w:rPr>
                <w:rFonts w:ascii="Times New Roman" w:hAnsi="Times New Roman" w:cs="Times New Roman"/>
                <w:b/>
              </w:rPr>
              <w:t>Instrumento Contratual</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46CAB9" w14:textId="77777777" w:rsidR="00B9782D" w:rsidRPr="001B7A2B" w:rsidRDefault="00B9782D" w:rsidP="000F5941">
            <w:pPr>
              <w:spacing w:line="360" w:lineRule="auto"/>
              <w:jc w:val="center"/>
              <w:rPr>
                <w:rFonts w:ascii="Times New Roman" w:hAnsi="Times New Roman" w:cs="Times New Roman"/>
              </w:rPr>
            </w:pPr>
            <w:r w:rsidRPr="001B7A2B">
              <w:rPr>
                <w:rFonts w:ascii="Times New Roman" w:hAnsi="Times New Roman" w:cs="Times New Roman"/>
                <w:b/>
              </w:rPr>
              <w:t>Forma de Adjudicação</w:t>
            </w:r>
          </w:p>
        </w:tc>
      </w:tr>
      <w:tr w:rsidR="00B9782D" w:rsidRPr="00560B34" w14:paraId="21AD41F6" w14:textId="77777777" w:rsidTr="3B419C2D">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BFA849" w14:textId="6DE98A43" w:rsidR="00B9782D" w:rsidRPr="001B7A2B" w:rsidRDefault="00AC375A" w:rsidP="00BA4533">
            <w:pPr>
              <w:jc w:val="center"/>
              <w:rPr>
                <w:rFonts w:ascii="Times New Roman" w:hAnsi="Times New Roman" w:cs="Times New Roman"/>
              </w:rPr>
            </w:pPr>
            <w:r w:rsidRPr="001B7A2B">
              <w:rPr>
                <w:rFonts w:ascii="Times New Roman" w:hAnsi="Times New Roman" w:cs="Times New Roman"/>
              </w:rPr>
              <w:t>Não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A7DC2D" w14:textId="77777777" w:rsidR="00B9782D" w:rsidRPr="001B7A2B" w:rsidRDefault="00B9782D" w:rsidP="00BA4533">
            <w:pPr>
              <w:jc w:val="center"/>
              <w:rPr>
                <w:rFonts w:ascii="Times New Roman" w:hAnsi="Times New Roman" w:cs="Times New Roman"/>
              </w:rPr>
            </w:pPr>
            <w:r w:rsidRPr="001B7A2B">
              <w:rPr>
                <w:rFonts w:ascii="Times New Roman" w:hAnsi="Times New Roman" w:cs="Times New Roman"/>
              </w:rPr>
              <w:t>Não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67427" w14:textId="5384460A" w:rsidR="00B9782D" w:rsidRPr="001B7A2B" w:rsidRDefault="00AC375A" w:rsidP="000F5941">
            <w:pPr>
              <w:spacing w:line="360" w:lineRule="auto"/>
              <w:jc w:val="center"/>
              <w:rPr>
                <w:rFonts w:ascii="Times New Roman" w:hAnsi="Times New Roman" w:cs="Times New Roman"/>
              </w:rPr>
            </w:pPr>
            <w:r w:rsidRPr="001B7A2B">
              <w:rPr>
                <w:rFonts w:ascii="Times New Roman" w:hAnsi="Times New Roman" w:cs="Times New Roman"/>
              </w:rPr>
              <w:t>Não</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2D2C9" w14:textId="397882F9" w:rsidR="00B9782D" w:rsidRPr="001B7A2B" w:rsidRDefault="00B9782D" w:rsidP="000F5941">
            <w:pPr>
              <w:spacing w:line="360" w:lineRule="auto"/>
              <w:jc w:val="center"/>
              <w:rPr>
                <w:rFonts w:ascii="Times New Roman" w:hAnsi="Times New Roman" w:cs="Times New Roman"/>
              </w:rPr>
            </w:pPr>
            <w:r w:rsidRPr="001B7A2B">
              <w:rPr>
                <w:rFonts w:ascii="Times New Roman" w:hAnsi="Times New Roman" w:cs="Times New Roman"/>
              </w:rPr>
              <w:t xml:space="preserve">Menor preço </w:t>
            </w:r>
            <w:r w:rsidR="00963A0C" w:rsidRPr="001B7A2B">
              <w:rPr>
                <w:rFonts w:ascii="Times New Roman" w:hAnsi="Times New Roman" w:cs="Times New Roman"/>
              </w:rPr>
              <w:t xml:space="preserve">por </w:t>
            </w:r>
            <w:r w:rsidRPr="001B7A2B">
              <w:rPr>
                <w:rFonts w:ascii="Times New Roman" w:hAnsi="Times New Roman" w:cs="Times New Roman"/>
              </w:rPr>
              <w:t>lote</w:t>
            </w:r>
            <w:r w:rsidR="00AC375A" w:rsidRPr="001B7A2B">
              <w:rPr>
                <w:rFonts w:ascii="Times New Roman" w:hAnsi="Times New Roman" w:cs="Times New Roman"/>
              </w:rPr>
              <w:t>/item</w:t>
            </w:r>
            <w:r w:rsidRPr="001B7A2B">
              <w:rPr>
                <w:rFonts w:ascii="Times New Roman" w:hAnsi="Times New Roman" w:cs="Times New Roman"/>
              </w:rPr>
              <w:t xml:space="preserve"> </w:t>
            </w:r>
          </w:p>
        </w:tc>
      </w:tr>
      <w:tr w:rsidR="00B9782D" w:rsidRPr="00560B34" w14:paraId="341180EC"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C84526" w14:textId="77777777" w:rsidR="00B9782D" w:rsidRPr="001B7A2B" w:rsidRDefault="00B9782D" w:rsidP="000F5941">
            <w:pPr>
              <w:spacing w:line="360" w:lineRule="auto"/>
              <w:jc w:val="both"/>
              <w:rPr>
                <w:rFonts w:ascii="Times New Roman" w:hAnsi="Times New Roman" w:cs="Times New Roman"/>
              </w:rPr>
            </w:pPr>
            <w:r w:rsidRPr="001B7A2B">
              <w:rPr>
                <w:rStyle w:val="Fontepargpadro4"/>
                <w:rFonts w:ascii="Times New Roman" w:hAnsi="Times New Roman" w:cs="Times New Roman"/>
                <w:b/>
              </w:rPr>
              <w:t>Documentos de Habilitação</w:t>
            </w:r>
          </w:p>
        </w:tc>
      </w:tr>
      <w:tr w:rsidR="00B9782D" w:rsidRPr="00560B34" w14:paraId="6EA44FE0"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BA777" w14:textId="5B535731" w:rsidR="00B9782D" w:rsidRPr="001B7A2B" w:rsidRDefault="00B9782D" w:rsidP="000F5941">
            <w:pPr>
              <w:spacing w:line="360" w:lineRule="auto"/>
              <w:jc w:val="both"/>
              <w:rPr>
                <w:rFonts w:ascii="Times New Roman" w:hAnsi="Times New Roman" w:cs="Times New Roman"/>
              </w:rPr>
            </w:pPr>
            <w:r w:rsidRPr="001B7A2B">
              <w:rPr>
                <w:rStyle w:val="Fontepargpadro4"/>
                <w:rFonts w:ascii="Times New Roman" w:hAnsi="Times New Roman" w:cs="Times New Roman"/>
              </w:rPr>
              <w:t xml:space="preserve">Ver Item </w:t>
            </w:r>
            <w:r w:rsidR="00111390" w:rsidRPr="001B7A2B">
              <w:rPr>
                <w:rStyle w:val="Fontepargpadro4"/>
                <w:rFonts w:ascii="Times New Roman" w:hAnsi="Times New Roman" w:cs="Times New Roman"/>
              </w:rPr>
              <w:t>0</w:t>
            </w:r>
            <w:r w:rsidR="006C58F7" w:rsidRPr="001B7A2B">
              <w:rPr>
                <w:rStyle w:val="Fontepargpadro4"/>
                <w:rFonts w:ascii="Times New Roman" w:hAnsi="Times New Roman" w:cs="Times New Roman"/>
              </w:rPr>
              <w:t>7</w:t>
            </w:r>
            <w:r w:rsidRPr="001B7A2B">
              <w:rPr>
                <w:rStyle w:val="Fontepargpadro4"/>
                <w:rFonts w:ascii="Times New Roman" w:hAnsi="Times New Roman" w:cs="Times New Roman"/>
              </w:rPr>
              <w:t xml:space="preserve"> do Edital</w:t>
            </w:r>
          </w:p>
        </w:tc>
      </w:tr>
      <w:tr w:rsidR="00B9782D" w:rsidRPr="00560B34" w14:paraId="03644E08"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09947CD" w14:textId="77777777" w:rsidR="00B9782D" w:rsidRPr="001B7A2B" w:rsidRDefault="00B9782D" w:rsidP="000F5941">
            <w:pPr>
              <w:spacing w:line="360" w:lineRule="auto"/>
              <w:jc w:val="both"/>
              <w:rPr>
                <w:rFonts w:ascii="Times New Roman" w:hAnsi="Times New Roman" w:cs="Times New Roman"/>
              </w:rPr>
            </w:pPr>
            <w:r w:rsidRPr="001B7A2B">
              <w:rPr>
                <w:rFonts w:ascii="Times New Roman" w:hAnsi="Times New Roman" w:cs="Times New Roman"/>
                <w:b/>
              </w:rPr>
              <w:t>Requisitos Específicos</w:t>
            </w:r>
          </w:p>
        </w:tc>
      </w:tr>
      <w:tr w:rsidR="00B9782D" w:rsidRPr="00560B34" w14:paraId="67197EFD"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12321E" w14:textId="3C7CFEFC" w:rsidR="00B9782D" w:rsidRPr="001B7A2B" w:rsidRDefault="0033660C" w:rsidP="000F5941">
            <w:pPr>
              <w:spacing w:line="360" w:lineRule="auto"/>
              <w:jc w:val="both"/>
              <w:rPr>
                <w:rFonts w:ascii="Times New Roman" w:hAnsi="Times New Roman" w:cs="Times New Roman"/>
              </w:rPr>
            </w:pPr>
            <w:r w:rsidRPr="001B7A2B">
              <w:rPr>
                <w:rStyle w:val="Fontepargpadro4"/>
                <w:rFonts w:ascii="Times New Roman" w:eastAsia="SimSun" w:hAnsi="Times New Roman" w:cs="Times New Roman"/>
              </w:rPr>
              <w:t>Especificações da Garantia e Assistência Técnica do objeto, conforme item 7 do Termo de Referência (Anexo I)</w:t>
            </w:r>
          </w:p>
        </w:tc>
      </w:tr>
      <w:tr w:rsidR="00B9782D" w:rsidRPr="00560B34" w14:paraId="4179B8A8" w14:textId="77777777" w:rsidTr="3B419C2D">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29A4CC" w14:textId="77777777" w:rsidR="00B9782D" w:rsidRPr="001B7A2B" w:rsidRDefault="00B9782D" w:rsidP="00BA4533">
            <w:pPr>
              <w:jc w:val="center"/>
              <w:rPr>
                <w:rFonts w:ascii="Times New Roman" w:hAnsi="Times New Roman" w:cs="Times New Roman"/>
              </w:rPr>
            </w:pPr>
            <w:r w:rsidRPr="001B7A2B">
              <w:rPr>
                <w:rStyle w:val="Fontepargpadro4"/>
                <w:rFonts w:ascii="Times New Roman" w:eastAsia="SimSun" w:hAnsi="Times New Roman" w:cs="Times New Roman"/>
                <w:b/>
                <w:bCs/>
              </w:rPr>
              <w:t>Lic. Exclusiva ME/EPP?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A40DBC" w14:textId="77777777" w:rsidR="00B9782D" w:rsidRPr="001B7A2B" w:rsidRDefault="00B9782D" w:rsidP="00BA4533">
            <w:pPr>
              <w:jc w:val="center"/>
              <w:rPr>
                <w:rFonts w:ascii="Times New Roman" w:hAnsi="Times New Roman" w:cs="Times New Roman"/>
              </w:rPr>
            </w:pPr>
            <w:proofErr w:type="spellStart"/>
            <w:r w:rsidRPr="001B7A2B">
              <w:rPr>
                <w:rStyle w:val="Fontepargpadro4"/>
                <w:rFonts w:ascii="Times New Roman" w:eastAsia="SimSun" w:hAnsi="Times New Roman" w:cs="Times New Roman"/>
                <w:b/>
                <w:bCs/>
              </w:rPr>
              <w:t>Reserv</w:t>
            </w:r>
            <w:proofErr w:type="spellEnd"/>
            <w:r w:rsidRPr="001B7A2B">
              <w:rPr>
                <w:rStyle w:val="Fontepargpadro4"/>
                <w:rFonts w:ascii="Times New Roman" w:eastAsia="SimSun" w:hAnsi="Times New Roman" w:cs="Times New Roman"/>
                <w:b/>
                <w:bCs/>
              </w:rPr>
              <w:t>. Cota ME/EPP?</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AFC727" w14:textId="77777777" w:rsidR="00B9782D" w:rsidRPr="001B7A2B" w:rsidRDefault="00B9782D" w:rsidP="000F5941">
            <w:pPr>
              <w:spacing w:line="360" w:lineRule="auto"/>
              <w:jc w:val="center"/>
              <w:rPr>
                <w:rFonts w:ascii="Times New Roman" w:hAnsi="Times New Roman" w:cs="Times New Roman"/>
              </w:rPr>
            </w:pPr>
            <w:r w:rsidRPr="001B7A2B">
              <w:rPr>
                <w:rStyle w:val="Fontepargpadro4"/>
                <w:rFonts w:ascii="Times New Roman" w:eastAsia="SimSun" w:hAnsi="Times New Roman" w:cs="Times New Roman"/>
                <w:b/>
                <w:bCs/>
              </w:rPr>
              <w:t>Exige Amostra</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278058D" w14:textId="77777777" w:rsidR="00B9782D" w:rsidRPr="001B7A2B" w:rsidRDefault="00B9782D" w:rsidP="000F5941">
            <w:pPr>
              <w:spacing w:line="360" w:lineRule="auto"/>
              <w:jc w:val="center"/>
              <w:rPr>
                <w:rFonts w:ascii="Times New Roman" w:hAnsi="Times New Roman" w:cs="Times New Roman"/>
              </w:rPr>
            </w:pPr>
            <w:r w:rsidRPr="001B7A2B">
              <w:rPr>
                <w:rStyle w:val="Fontepargpadro4"/>
                <w:rFonts w:ascii="Times New Roman" w:eastAsia="SimSun" w:hAnsi="Times New Roman" w:cs="Times New Roman"/>
                <w:b/>
                <w:bCs/>
              </w:rPr>
              <w:t>Dec. nº 7.174/2010</w:t>
            </w:r>
          </w:p>
        </w:tc>
      </w:tr>
      <w:tr w:rsidR="00B9782D" w:rsidRPr="00560B34" w14:paraId="4CF0C2D4" w14:textId="77777777" w:rsidTr="3B419C2D">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DD4FA" w14:textId="3142ACF7" w:rsidR="00B9782D" w:rsidRPr="001B7A2B" w:rsidRDefault="00111390" w:rsidP="00BA4533">
            <w:pPr>
              <w:jc w:val="center"/>
              <w:rPr>
                <w:rFonts w:ascii="Times New Roman" w:hAnsi="Times New Roman" w:cs="Times New Roman"/>
              </w:rPr>
            </w:pPr>
            <w:r w:rsidRPr="001B7A2B">
              <w:rPr>
                <w:rFonts w:ascii="Times New Roman" w:hAnsi="Times New Roman" w:cs="Times New Roman"/>
              </w:rPr>
              <w:t xml:space="preserve">Sim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073C2" w14:textId="77777777" w:rsidR="00B9782D" w:rsidRPr="001B7A2B" w:rsidRDefault="00B9782D" w:rsidP="00BA4533">
            <w:pPr>
              <w:jc w:val="center"/>
              <w:rPr>
                <w:rFonts w:ascii="Times New Roman" w:hAnsi="Times New Roman" w:cs="Times New Roman"/>
              </w:rPr>
            </w:pPr>
            <w:r w:rsidRPr="001B7A2B">
              <w:rPr>
                <w:rFonts w:ascii="Times New Roman" w:hAnsi="Times New Roman" w:cs="Times New Roman"/>
              </w:rPr>
              <w:t>Não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5938B" w14:textId="656A17F6" w:rsidR="00AC375A" w:rsidRPr="001B7A2B" w:rsidRDefault="006C58F7" w:rsidP="000F5941">
            <w:pPr>
              <w:spacing w:line="360" w:lineRule="auto"/>
              <w:jc w:val="center"/>
              <w:rPr>
                <w:rFonts w:ascii="Times New Roman" w:hAnsi="Times New Roman" w:cs="Times New Roman"/>
              </w:rPr>
            </w:pPr>
            <w:r w:rsidRPr="001B7A2B">
              <w:rPr>
                <w:rFonts w:ascii="Times New Roman" w:hAnsi="Times New Roman" w:cs="Times New Roman"/>
              </w:rPr>
              <w:t>Não</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A32EE" w14:textId="77777777" w:rsidR="00B9782D" w:rsidRPr="001B7A2B" w:rsidRDefault="00B9782D" w:rsidP="000F5941">
            <w:pPr>
              <w:spacing w:line="360" w:lineRule="auto"/>
              <w:jc w:val="center"/>
              <w:rPr>
                <w:rFonts w:ascii="Times New Roman" w:hAnsi="Times New Roman" w:cs="Times New Roman"/>
              </w:rPr>
            </w:pPr>
            <w:r w:rsidRPr="001B7A2B">
              <w:rPr>
                <w:rFonts w:ascii="Times New Roman" w:hAnsi="Times New Roman" w:cs="Times New Roman"/>
              </w:rPr>
              <w:t>Não</w:t>
            </w:r>
          </w:p>
        </w:tc>
      </w:tr>
      <w:tr w:rsidR="00B9782D" w:rsidRPr="00560B34" w14:paraId="034F763F"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6F2E49" w14:textId="77777777" w:rsidR="00B9782D" w:rsidRPr="001B7A2B" w:rsidRDefault="00B9782D" w:rsidP="000F5941">
            <w:pPr>
              <w:spacing w:line="360" w:lineRule="auto"/>
              <w:rPr>
                <w:rFonts w:ascii="Times New Roman" w:hAnsi="Times New Roman" w:cs="Times New Roman"/>
              </w:rPr>
            </w:pPr>
            <w:r w:rsidRPr="001B7A2B">
              <w:rPr>
                <w:rStyle w:val="Fontepargpadro4"/>
                <w:rFonts w:ascii="Times New Roman" w:eastAsia="SimSun" w:hAnsi="Times New Roman" w:cs="Times New Roman"/>
                <w:b/>
                <w:bCs/>
              </w:rPr>
              <w:t>Prazo para envio da proposta/documentação</w:t>
            </w:r>
          </w:p>
        </w:tc>
      </w:tr>
      <w:tr w:rsidR="00B9782D" w:rsidRPr="00560B34" w14:paraId="0A8669E0"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780C8E" w14:textId="77777777" w:rsidR="00B9782D" w:rsidRPr="001B7A2B" w:rsidRDefault="00B9782D" w:rsidP="000F5941">
            <w:pPr>
              <w:spacing w:line="360" w:lineRule="auto"/>
              <w:rPr>
                <w:rFonts w:ascii="Times New Roman" w:hAnsi="Times New Roman" w:cs="Times New Roman"/>
              </w:rPr>
            </w:pPr>
            <w:r w:rsidRPr="001B7A2B">
              <w:rPr>
                <w:rStyle w:val="Fontepargpadro4"/>
                <w:rFonts w:ascii="Times New Roman" w:eastAsia="SimSun" w:hAnsi="Times New Roman" w:cs="Times New Roman"/>
                <w:bCs/>
              </w:rPr>
              <w:t>Até 2h após a convocação realizado pelo(a) pregoeiro(a)</w:t>
            </w:r>
          </w:p>
        </w:tc>
      </w:tr>
      <w:tr w:rsidR="00B9782D" w:rsidRPr="00560B34" w14:paraId="7B450E3D" w14:textId="77777777" w:rsidTr="3B419C2D">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986906" w14:textId="77777777" w:rsidR="00B9782D" w:rsidRPr="001B7A2B" w:rsidRDefault="00B9782D" w:rsidP="00BA4533">
            <w:pPr>
              <w:jc w:val="both"/>
              <w:rPr>
                <w:rFonts w:ascii="Times New Roman" w:hAnsi="Times New Roman" w:cs="Times New Roman"/>
              </w:rPr>
            </w:pPr>
            <w:r w:rsidRPr="001B7A2B">
              <w:rPr>
                <w:rStyle w:val="Fontepargpadro4"/>
                <w:rFonts w:ascii="Times New Roman" w:eastAsia="SimSun" w:hAnsi="Times New Roman" w:cs="Times New Roman"/>
                <w:b/>
                <w:bCs/>
              </w:rPr>
              <w:t>Pedidos de Esclarecimentos</w:t>
            </w:r>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02034B" w14:textId="77777777" w:rsidR="00B9782D" w:rsidRPr="001B7A2B" w:rsidRDefault="00B9782D" w:rsidP="000F5941">
            <w:pPr>
              <w:spacing w:line="360" w:lineRule="auto"/>
              <w:rPr>
                <w:rFonts w:ascii="Times New Roman" w:hAnsi="Times New Roman" w:cs="Times New Roman"/>
              </w:rPr>
            </w:pPr>
            <w:r w:rsidRPr="001B7A2B">
              <w:rPr>
                <w:rStyle w:val="Fontepargpadro4"/>
                <w:rFonts w:ascii="Times New Roman" w:eastAsia="SimSun" w:hAnsi="Times New Roman" w:cs="Times New Roman"/>
                <w:b/>
                <w:bCs/>
              </w:rPr>
              <w:t>Impugnações</w:t>
            </w:r>
          </w:p>
        </w:tc>
      </w:tr>
      <w:tr w:rsidR="00B9782D" w:rsidRPr="00560B34" w14:paraId="54FC0BB9" w14:textId="77777777" w:rsidTr="3B419C2D">
        <w:tc>
          <w:tcPr>
            <w:tcW w:w="49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02AA1" w14:textId="066D465A" w:rsidR="00B9782D" w:rsidRPr="001B7A2B" w:rsidRDefault="00B9782D" w:rsidP="00BA4533">
            <w:pPr>
              <w:rPr>
                <w:rFonts w:ascii="Times New Roman" w:hAnsi="Times New Roman" w:cs="Times New Roman"/>
              </w:rPr>
            </w:pPr>
            <w:r w:rsidRPr="001B7A2B">
              <w:rPr>
                <w:rStyle w:val="Fontepargpadro4"/>
                <w:rFonts w:ascii="Times New Roman" w:eastAsia="SimSun" w:hAnsi="Times New Roman" w:cs="Times New Roman"/>
                <w:bCs/>
              </w:rPr>
              <w:t>Até</w:t>
            </w:r>
            <w:r w:rsidR="001B7A2B">
              <w:rPr>
                <w:rStyle w:val="Fontepargpadro4"/>
                <w:rFonts w:ascii="Times New Roman" w:eastAsia="SimSun" w:hAnsi="Times New Roman" w:cs="Times New Roman"/>
                <w:bCs/>
              </w:rPr>
              <w:t xml:space="preserve"> 28</w:t>
            </w:r>
            <w:r w:rsidRPr="001B7A2B">
              <w:rPr>
                <w:rStyle w:val="Fontepargpadro4"/>
                <w:rFonts w:ascii="Times New Roman" w:eastAsia="SimSun" w:hAnsi="Times New Roman" w:cs="Times New Roman"/>
                <w:bCs/>
              </w:rPr>
              <w:t>/</w:t>
            </w:r>
            <w:r w:rsidR="001B7A2B">
              <w:rPr>
                <w:rStyle w:val="Fontepargpadro4"/>
                <w:rFonts w:ascii="Times New Roman" w:eastAsia="SimSun" w:hAnsi="Times New Roman" w:cs="Times New Roman"/>
                <w:bCs/>
              </w:rPr>
              <w:t>08/</w:t>
            </w:r>
            <w:r w:rsidRPr="001B7A2B">
              <w:rPr>
                <w:rStyle w:val="Fontepargpadro4"/>
                <w:rFonts w:ascii="Times New Roman" w:eastAsia="SimSun" w:hAnsi="Times New Roman" w:cs="Times New Roman"/>
                <w:bCs/>
              </w:rPr>
              <w:t xml:space="preserve">2023 para o endereço:   </w:t>
            </w:r>
            <w:hyperlink r:id="rId11" w:history="1">
              <w:r w:rsidRPr="001B7A2B">
                <w:rPr>
                  <w:rStyle w:val="Hyperlink"/>
                  <w:rFonts w:ascii="Times New Roman" w:eastAsia="SimSun" w:hAnsi="Times New Roman" w:cs="Times New Roman"/>
                  <w:bCs/>
                </w:rPr>
                <w:t>licitacoes@cnmp.mp.br</w:t>
              </w:r>
            </w:hyperlink>
          </w:p>
        </w:tc>
        <w:tc>
          <w:tcPr>
            <w:tcW w:w="5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02EB0" w14:textId="5D7A66F0" w:rsidR="00B9782D" w:rsidRPr="001B7A2B" w:rsidRDefault="00B9782D" w:rsidP="000F5941">
            <w:pPr>
              <w:spacing w:line="360" w:lineRule="auto"/>
              <w:rPr>
                <w:rFonts w:ascii="Times New Roman" w:hAnsi="Times New Roman" w:cs="Times New Roman"/>
              </w:rPr>
            </w:pPr>
            <w:r w:rsidRPr="001B7A2B">
              <w:rPr>
                <w:rStyle w:val="Fontepargpadro4"/>
                <w:rFonts w:ascii="Times New Roman" w:eastAsia="SimSun" w:hAnsi="Times New Roman" w:cs="Times New Roman"/>
                <w:bCs/>
              </w:rPr>
              <w:t>Até</w:t>
            </w:r>
            <w:r w:rsidR="001B7A2B">
              <w:rPr>
                <w:rStyle w:val="Fontepargpadro4"/>
                <w:rFonts w:ascii="Times New Roman" w:eastAsia="SimSun" w:hAnsi="Times New Roman" w:cs="Times New Roman"/>
                <w:bCs/>
              </w:rPr>
              <w:t xml:space="preserve"> 28/08</w:t>
            </w:r>
            <w:r w:rsidRPr="001B7A2B">
              <w:rPr>
                <w:rStyle w:val="Fontepargpadro4"/>
                <w:rFonts w:ascii="Times New Roman" w:eastAsia="SimSun" w:hAnsi="Times New Roman" w:cs="Times New Roman"/>
                <w:bCs/>
              </w:rPr>
              <w:t>/2023 para o endereço: licitacoes@cnmp.mp.br</w:t>
            </w:r>
          </w:p>
        </w:tc>
      </w:tr>
      <w:tr w:rsidR="00B9782D" w:rsidRPr="00560B34" w14:paraId="04BB0457" w14:textId="77777777" w:rsidTr="3B419C2D">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5AA6B9" w14:textId="77777777" w:rsidR="00B9782D" w:rsidRPr="001B7A2B" w:rsidRDefault="00B9782D" w:rsidP="000F5941">
            <w:pPr>
              <w:spacing w:line="360" w:lineRule="auto"/>
              <w:rPr>
                <w:rFonts w:ascii="Times New Roman" w:hAnsi="Times New Roman" w:cs="Times New Roman"/>
              </w:rPr>
            </w:pPr>
            <w:r w:rsidRPr="001B7A2B">
              <w:rPr>
                <w:rFonts w:ascii="Times New Roman" w:eastAsia="SimSun" w:hAnsi="Times New Roman" w:cs="Times New Roman"/>
                <w:b/>
                <w:bCs/>
              </w:rPr>
              <w:t>Relação de itens</w:t>
            </w:r>
          </w:p>
        </w:tc>
      </w:tr>
      <w:tr w:rsidR="00B9782D" w:rsidRPr="00560B34" w14:paraId="0C35EDCD" w14:textId="77777777" w:rsidTr="3B419C2D">
        <w:trPr>
          <w:trHeight w:val="272"/>
        </w:trPr>
        <w:tc>
          <w:tcPr>
            <w:tcW w:w="10078"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5A23E1F" w14:textId="3C723C4B" w:rsidR="00B9782D" w:rsidRPr="001B7A2B" w:rsidRDefault="00B9782D" w:rsidP="000F5941">
            <w:pPr>
              <w:spacing w:line="360" w:lineRule="auto"/>
              <w:rPr>
                <w:rFonts w:ascii="Times New Roman" w:hAnsi="Times New Roman" w:cs="Times New Roman"/>
              </w:rPr>
            </w:pPr>
            <w:r w:rsidRPr="001B7A2B">
              <w:rPr>
                <w:rStyle w:val="Fontepargpadro4"/>
                <w:rFonts w:ascii="Times New Roman" w:hAnsi="Times New Roman" w:cs="Times New Roman"/>
              </w:rPr>
              <w:t xml:space="preserve">Ver </w:t>
            </w:r>
            <w:r w:rsidR="00BA4533" w:rsidRPr="001B7A2B">
              <w:rPr>
                <w:rStyle w:val="Fontepargpadro4"/>
                <w:rFonts w:ascii="Times New Roman" w:hAnsi="Times New Roman" w:cs="Times New Roman"/>
              </w:rPr>
              <w:t>i</w:t>
            </w:r>
            <w:r w:rsidRPr="001B7A2B">
              <w:rPr>
                <w:rStyle w:val="Fontepargpadro4"/>
                <w:rFonts w:ascii="Times New Roman" w:hAnsi="Times New Roman" w:cs="Times New Roman"/>
              </w:rPr>
              <w:t xml:space="preserve">tem </w:t>
            </w:r>
            <w:r w:rsidR="00BA4533" w:rsidRPr="001B7A2B">
              <w:rPr>
                <w:rStyle w:val="Fontepargpadro4"/>
                <w:rFonts w:ascii="Times New Roman" w:hAnsi="Times New Roman" w:cs="Times New Roman"/>
              </w:rPr>
              <w:t>5.7.1</w:t>
            </w:r>
            <w:r w:rsidRPr="001B7A2B">
              <w:rPr>
                <w:rStyle w:val="Fontepargpadro4"/>
                <w:rFonts w:ascii="Times New Roman" w:hAnsi="Times New Roman" w:cs="Times New Roman"/>
              </w:rPr>
              <w:t xml:space="preserve"> do Edital</w:t>
            </w:r>
          </w:p>
        </w:tc>
      </w:tr>
    </w:tbl>
    <w:p w14:paraId="1289D102" w14:textId="77777777" w:rsidR="00BA4533" w:rsidRDefault="00BA4533" w:rsidP="00BA4533">
      <w:pPr>
        <w:pStyle w:val="LO-Normal"/>
        <w:widowControl/>
        <w:pBdr>
          <w:bottom w:val="none" w:sz="0" w:space="10" w:color="000000"/>
        </w:pBdr>
        <w:suppressAutoHyphens w:val="0"/>
        <w:autoSpaceDE w:val="0"/>
        <w:jc w:val="both"/>
        <w:textAlignment w:val="auto"/>
        <w:rPr>
          <w:rStyle w:val="Fontepargpadro4"/>
          <w:rFonts w:eastAsia="SimSun"/>
          <w:color w:val="000000"/>
          <w:kern w:val="0"/>
          <w:szCs w:val="24"/>
          <w:lang w:val="pt-BR" w:bidi="ar-SA"/>
        </w:rPr>
      </w:pPr>
    </w:p>
    <w:p w14:paraId="0BF09057" w14:textId="1F762583" w:rsidR="00B9782D" w:rsidRPr="00560B34" w:rsidRDefault="00B9782D" w:rsidP="00BA4533">
      <w:pPr>
        <w:pStyle w:val="LO-Normal"/>
        <w:widowControl/>
        <w:pBdr>
          <w:bottom w:val="none" w:sz="0" w:space="10" w:color="000000"/>
        </w:pBdr>
        <w:suppressAutoHyphens w:val="0"/>
        <w:autoSpaceDE w:val="0"/>
        <w:jc w:val="both"/>
        <w:textAlignment w:val="auto"/>
        <w:rPr>
          <w:szCs w:val="24"/>
          <w:lang w:val="pt-BR"/>
        </w:rPr>
      </w:pPr>
      <w:r w:rsidRPr="00560B34">
        <w:rPr>
          <w:rStyle w:val="Fontepargpadro4"/>
          <w:rFonts w:eastAsia="SimSun"/>
          <w:color w:val="000000"/>
          <w:kern w:val="0"/>
          <w:szCs w:val="24"/>
          <w:lang w:val="pt-BR" w:bidi="ar-SA"/>
        </w:rPr>
        <w:t xml:space="preserve">Acompanhe as sessões públicas dos Pregões do CNMP pelo endereço </w:t>
      </w:r>
      <w:r w:rsidRPr="00560B34">
        <w:rPr>
          <w:rStyle w:val="Fontepargpadro4"/>
          <w:rFonts w:eastAsia="SimSun"/>
          <w:color w:val="0000FF"/>
          <w:kern w:val="0"/>
          <w:szCs w:val="24"/>
          <w:lang w:val="pt-BR" w:bidi="ar-SA"/>
        </w:rPr>
        <w:t>www.compras.gov.br</w:t>
      </w:r>
      <w:r w:rsidRPr="00560B34">
        <w:rPr>
          <w:rStyle w:val="Fontepargpadro4"/>
          <w:rFonts w:eastAsia="SimSun"/>
          <w:color w:val="000000"/>
          <w:kern w:val="0"/>
          <w:szCs w:val="24"/>
          <w:lang w:val="pt-BR" w:bidi="ar-SA"/>
        </w:rPr>
        <w:t xml:space="preserve">, selecionando as opções </w:t>
      </w:r>
      <w:r w:rsidRPr="00560B34">
        <w:rPr>
          <w:rStyle w:val="Fontepargpadro4"/>
          <w:rFonts w:eastAsia="SimSun"/>
          <w:b/>
          <w:bCs/>
          <w:color w:val="000000"/>
          <w:kern w:val="0"/>
          <w:szCs w:val="24"/>
          <w:lang w:val="pt-BR" w:bidi="ar-SA"/>
        </w:rPr>
        <w:t>Consultas &gt; Pregões &gt; Em andamento &gt; Cód. UASG “590001”</w:t>
      </w:r>
      <w:r w:rsidRPr="00560B34">
        <w:rPr>
          <w:rStyle w:val="Fontepargpadro4"/>
          <w:rFonts w:eastAsia="SimSun"/>
          <w:color w:val="000000"/>
          <w:kern w:val="0"/>
          <w:szCs w:val="24"/>
          <w:lang w:val="pt-BR" w:bidi="ar-SA"/>
        </w:rPr>
        <w:t xml:space="preserve">. O edital e outros anexos estão disponíveis para download no </w:t>
      </w:r>
      <w:r w:rsidR="007D407B" w:rsidRPr="00560B34">
        <w:rPr>
          <w:rStyle w:val="Fontepargpadro4"/>
          <w:rFonts w:eastAsia="SimSun"/>
          <w:color w:val="000000"/>
          <w:kern w:val="0"/>
          <w:szCs w:val="24"/>
          <w:lang w:val="pt-BR" w:bidi="ar-SA"/>
        </w:rPr>
        <w:t>compras.gov</w:t>
      </w:r>
      <w:r w:rsidRPr="00560B34">
        <w:rPr>
          <w:rStyle w:val="Fontepargpadro4"/>
          <w:rFonts w:eastAsia="SimSun"/>
          <w:color w:val="000000"/>
          <w:kern w:val="0"/>
          <w:szCs w:val="24"/>
          <w:lang w:val="pt-BR" w:bidi="ar-SA"/>
        </w:rPr>
        <w:t xml:space="preserve"> e também no endereço </w:t>
      </w:r>
      <w:r w:rsidRPr="00560B34">
        <w:rPr>
          <w:rStyle w:val="Fontepargpadro4"/>
          <w:rFonts w:eastAsia="SimSun"/>
          <w:color w:val="0000FF"/>
          <w:kern w:val="0"/>
          <w:szCs w:val="24"/>
          <w:lang w:val="pt-BR" w:bidi="ar-SA"/>
        </w:rPr>
        <w:t>www.cnmp.mp.br</w:t>
      </w:r>
      <w:r w:rsidRPr="00560B34">
        <w:rPr>
          <w:rStyle w:val="Fontepargpadro4"/>
          <w:rFonts w:eastAsia="SimSun"/>
          <w:color w:val="000000"/>
          <w:kern w:val="0"/>
          <w:szCs w:val="24"/>
          <w:lang w:val="pt-BR" w:bidi="ar-SA"/>
        </w:rPr>
        <w:t xml:space="preserve">, opção </w:t>
      </w:r>
      <w:r w:rsidRPr="00560B34">
        <w:rPr>
          <w:rStyle w:val="Fontepargpadro4"/>
          <w:rFonts w:eastAsia="SimSun"/>
          <w:b/>
          <w:color w:val="000000"/>
          <w:kern w:val="0"/>
          <w:szCs w:val="24"/>
          <w:lang w:val="pt-BR" w:bidi="ar-SA"/>
        </w:rPr>
        <w:t>Transparência &gt;</w:t>
      </w:r>
      <w:r w:rsidRPr="00560B34">
        <w:rPr>
          <w:rStyle w:val="Fontepargpadro4"/>
          <w:rFonts w:eastAsia="SimSun"/>
          <w:color w:val="000000"/>
          <w:kern w:val="0"/>
          <w:szCs w:val="24"/>
          <w:lang w:val="pt-BR" w:bidi="ar-SA"/>
        </w:rPr>
        <w:t xml:space="preserve"> </w:t>
      </w:r>
      <w:r w:rsidRPr="00560B34">
        <w:rPr>
          <w:rStyle w:val="Fontepargpadro4"/>
          <w:rFonts w:eastAsia="SimSun"/>
          <w:b/>
          <w:bCs/>
          <w:color w:val="000000"/>
          <w:kern w:val="0"/>
          <w:szCs w:val="24"/>
          <w:lang w:val="pt-BR" w:bidi="ar-SA"/>
        </w:rPr>
        <w:t>Licitações.</w:t>
      </w:r>
    </w:p>
    <w:p w14:paraId="632273BE" w14:textId="09315C69" w:rsidR="00355BB3" w:rsidRPr="00560B34" w:rsidRDefault="00355BB3" w:rsidP="00BA4533">
      <w:pPr>
        <w:rPr>
          <w:rFonts w:ascii="Times New Roman" w:hAnsi="Times New Roman" w:cs="Times New Roman"/>
          <w:b/>
          <w:bCs/>
          <w:color w:val="5B5B5F"/>
        </w:rPr>
      </w:pPr>
    </w:p>
    <w:p w14:paraId="7EA2D2BA" w14:textId="77777777" w:rsidR="006C58F7" w:rsidRDefault="006C58F7" w:rsidP="00560B34">
      <w:pPr>
        <w:pBdr>
          <w:bottom w:val="none" w:sz="0" w:space="10" w:color="000000"/>
        </w:pBdr>
        <w:spacing w:line="360" w:lineRule="auto"/>
        <w:jc w:val="center"/>
        <w:rPr>
          <w:rFonts w:ascii="Times New Roman" w:hAnsi="Times New Roman" w:cs="Times New Roman"/>
          <w:b/>
          <w:u w:val="single"/>
        </w:rPr>
      </w:pPr>
    </w:p>
    <w:p w14:paraId="404ECBC2" w14:textId="43537FB3" w:rsidR="001169D7" w:rsidRPr="00560B34" w:rsidRDefault="001169D7" w:rsidP="3B419C2D">
      <w:pPr>
        <w:pBdr>
          <w:bottom w:val="none" w:sz="0" w:space="10" w:color="000000"/>
        </w:pBdr>
        <w:spacing w:line="360" w:lineRule="auto"/>
        <w:jc w:val="center"/>
        <w:rPr>
          <w:rFonts w:ascii="Times New Roman" w:hAnsi="Times New Roman" w:cs="Times New Roman"/>
        </w:rPr>
      </w:pPr>
      <w:r w:rsidRPr="3B419C2D">
        <w:rPr>
          <w:rFonts w:ascii="Times New Roman" w:hAnsi="Times New Roman" w:cs="Times New Roman"/>
          <w:b/>
          <w:bCs/>
          <w:u w:val="single"/>
        </w:rPr>
        <w:lastRenderedPageBreak/>
        <w:t xml:space="preserve">EDITAL DE LICITAÇÃO Nº </w:t>
      </w:r>
      <w:r w:rsidR="00AC375A" w:rsidRPr="3B419C2D">
        <w:rPr>
          <w:rFonts w:ascii="Times New Roman" w:hAnsi="Times New Roman" w:cs="Times New Roman"/>
          <w:b/>
          <w:bCs/>
          <w:u w:val="single"/>
        </w:rPr>
        <w:t>1</w:t>
      </w:r>
      <w:r w:rsidR="00AB418C" w:rsidRPr="3B419C2D">
        <w:rPr>
          <w:rFonts w:ascii="Times New Roman" w:hAnsi="Times New Roman" w:cs="Times New Roman"/>
          <w:b/>
          <w:bCs/>
          <w:u w:val="single"/>
        </w:rPr>
        <w:t>7</w:t>
      </w:r>
      <w:r w:rsidRPr="3B419C2D">
        <w:rPr>
          <w:rFonts w:ascii="Times New Roman" w:hAnsi="Times New Roman" w:cs="Times New Roman"/>
          <w:b/>
          <w:bCs/>
          <w:u w:val="single"/>
        </w:rPr>
        <w:t xml:space="preserve">/2023 </w:t>
      </w:r>
    </w:p>
    <w:p w14:paraId="29EBA8FF" w14:textId="77777777"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u w:val="single"/>
        </w:rPr>
        <w:t>MODALIDADE – PREGÃO ELETRÔNICO</w:t>
      </w:r>
    </w:p>
    <w:p w14:paraId="50BEF81B" w14:textId="09000A1B"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bCs/>
          <w:u w:val="single"/>
        </w:rPr>
        <w:t xml:space="preserve">SEI </w:t>
      </w:r>
      <w:r w:rsidR="00AB418C" w:rsidRPr="00AB418C">
        <w:rPr>
          <w:rFonts w:ascii="Times New Roman" w:hAnsi="Times New Roman" w:cs="Times New Roman" w:hint="eastAsia"/>
          <w:b/>
          <w:bCs/>
          <w:u w:val="single"/>
        </w:rPr>
        <w:t>19.00.6160.0002713/2023-36</w:t>
      </w:r>
    </w:p>
    <w:p w14:paraId="494109DC" w14:textId="77777777" w:rsidR="001169D7" w:rsidRPr="00560B34" w:rsidRDefault="001169D7" w:rsidP="00560B34">
      <w:pPr>
        <w:pBdr>
          <w:bottom w:val="none" w:sz="0" w:space="10" w:color="000000"/>
        </w:pBdr>
        <w:spacing w:line="360" w:lineRule="auto"/>
        <w:jc w:val="center"/>
        <w:rPr>
          <w:rFonts w:ascii="Times New Roman" w:hAnsi="Times New Roman" w:cs="Times New Roman"/>
          <w:b/>
          <w:bCs/>
          <w:u w:val="single"/>
        </w:rPr>
      </w:pPr>
      <w:r w:rsidRPr="00560B34">
        <w:rPr>
          <w:rFonts w:ascii="Times New Roman" w:hAnsi="Times New Roman" w:cs="Times New Roman"/>
          <w:b/>
          <w:bCs/>
          <w:u w:val="single"/>
        </w:rPr>
        <w:t>UASG – 590001</w:t>
      </w:r>
    </w:p>
    <w:p w14:paraId="2613222E" w14:textId="77777777" w:rsidR="0057447A" w:rsidRPr="00560B34" w:rsidRDefault="0057447A" w:rsidP="00560B34">
      <w:pPr>
        <w:pBdr>
          <w:bottom w:val="none" w:sz="0" w:space="10" w:color="000000"/>
        </w:pBdr>
        <w:spacing w:line="360" w:lineRule="auto"/>
        <w:jc w:val="center"/>
        <w:rPr>
          <w:rFonts w:ascii="Times New Roman" w:hAnsi="Times New Roman" w:cs="Times New Roman"/>
        </w:rPr>
      </w:pPr>
    </w:p>
    <w:p w14:paraId="40550193" w14:textId="361B9470" w:rsidR="00FA6796" w:rsidRPr="00560B34" w:rsidRDefault="00FA6796" w:rsidP="00560B34">
      <w:pPr>
        <w:pBdr>
          <w:bottom w:val="none" w:sz="0" w:space="10" w:color="000000"/>
        </w:pBdr>
        <w:spacing w:line="360" w:lineRule="auto"/>
        <w:jc w:val="both"/>
        <w:rPr>
          <w:rFonts w:ascii="Times New Roman" w:hAnsi="Times New Roman" w:cs="Times New Roman"/>
          <w:b/>
        </w:rPr>
      </w:pPr>
      <w:r w:rsidRPr="00560B34">
        <w:rPr>
          <w:rStyle w:val="Fontepargpadro4"/>
          <w:rFonts w:ascii="Times New Roman" w:hAnsi="Times New Roman" w:cs="Times New Roman"/>
          <w:b/>
        </w:rPr>
        <w:t xml:space="preserve">ENDEREÇO ELETRÔNICO: </w:t>
      </w:r>
      <w:hyperlink r:id="rId12" w:history="1">
        <w:r w:rsidR="00DA531A" w:rsidRPr="00560B34">
          <w:rPr>
            <w:rStyle w:val="Hyperlink"/>
            <w:rFonts w:ascii="Times New Roman" w:hAnsi="Times New Roman" w:cs="Times New Roman"/>
            <w:b/>
          </w:rPr>
          <w:t>www.compras.gov.br</w:t>
        </w:r>
      </w:hyperlink>
    </w:p>
    <w:p w14:paraId="182A4690" w14:textId="3ED9DC0E" w:rsidR="00FA6796" w:rsidRPr="00560B34" w:rsidRDefault="00FA6796" w:rsidP="00560B34">
      <w:pPr>
        <w:pBdr>
          <w:bottom w:val="none" w:sz="0" w:space="10" w:color="000000"/>
        </w:pBdr>
        <w:spacing w:line="360" w:lineRule="auto"/>
        <w:jc w:val="both"/>
        <w:rPr>
          <w:rFonts w:ascii="Times New Roman" w:hAnsi="Times New Roman" w:cs="Times New Roman"/>
        </w:rPr>
      </w:pPr>
      <w:r w:rsidRPr="00560B34">
        <w:rPr>
          <w:rFonts w:ascii="Times New Roman" w:hAnsi="Times New Roman" w:cs="Times New Roman"/>
          <w:b/>
        </w:rPr>
        <w:t xml:space="preserve">DATA: </w:t>
      </w:r>
      <w:r w:rsidR="00232C75">
        <w:rPr>
          <w:rFonts w:ascii="Times New Roman" w:hAnsi="Times New Roman" w:cs="Times New Roman"/>
          <w:b/>
        </w:rPr>
        <w:t>01/09</w:t>
      </w:r>
      <w:r w:rsidRPr="00560B34">
        <w:rPr>
          <w:rFonts w:ascii="Times New Roman" w:hAnsi="Times New Roman" w:cs="Times New Roman"/>
          <w:b/>
        </w:rPr>
        <w:t>/2023</w:t>
      </w:r>
    </w:p>
    <w:p w14:paraId="28E1B3D8" w14:textId="7DBBDEFB" w:rsidR="00FA6796" w:rsidRPr="00560B34" w:rsidRDefault="00FA6796" w:rsidP="00560B34">
      <w:pPr>
        <w:pBdr>
          <w:bottom w:val="none" w:sz="0" w:space="10" w:color="000000"/>
        </w:pBdr>
        <w:spacing w:line="360" w:lineRule="auto"/>
        <w:jc w:val="both"/>
        <w:rPr>
          <w:rFonts w:ascii="Times New Roman" w:hAnsi="Times New Roman" w:cs="Times New Roman"/>
        </w:rPr>
      </w:pPr>
      <w:r w:rsidRPr="00560B34">
        <w:rPr>
          <w:rFonts w:ascii="Times New Roman" w:hAnsi="Times New Roman" w:cs="Times New Roman"/>
          <w:b/>
        </w:rPr>
        <w:t>HORÁRIO: 1</w:t>
      </w:r>
      <w:r w:rsidR="00232C75">
        <w:rPr>
          <w:rFonts w:ascii="Times New Roman" w:hAnsi="Times New Roman" w:cs="Times New Roman"/>
          <w:b/>
        </w:rPr>
        <w:t>0</w:t>
      </w:r>
      <w:r w:rsidRPr="00560B34">
        <w:rPr>
          <w:rFonts w:ascii="Times New Roman" w:hAnsi="Times New Roman" w:cs="Times New Roman"/>
          <w:b/>
        </w:rPr>
        <w:t xml:space="preserve"> HORAS</w:t>
      </w:r>
    </w:p>
    <w:p w14:paraId="75BD1B6A" w14:textId="77777777" w:rsidR="00FA6796" w:rsidRPr="00560B34" w:rsidRDefault="00FA6796" w:rsidP="00560B34">
      <w:pPr>
        <w:pBdr>
          <w:bottom w:val="none" w:sz="0" w:space="10" w:color="000000"/>
        </w:pBdr>
        <w:spacing w:line="360" w:lineRule="auto"/>
        <w:jc w:val="both"/>
        <w:rPr>
          <w:rFonts w:ascii="Times New Roman" w:hAnsi="Times New Roman" w:cs="Times New Roman"/>
          <w:b/>
        </w:rPr>
      </w:pPr>
    </w:p>
    <w:p w14:paraId="72D1A951" w14:textId="77777777" w:rsidR="00FA6796" w:rsidRPr="00560B34" w:rsidRDefault="00FA6796" w:rsidP="00560B34">
      <w:pPr>
        <w:pBdr>
          <w:bottom w:val="none" w:sz="0" w:space="10" w:color="000000"/>
        </w:pBdr>
        <w:spacing w:line="360" w:lineRule="auto"/>
        <w:jc w:val="both"/>
        <w:rPr>
          <w:rFonts w:ascii="Times New Roman" w:hAnsi="Times New Roman" w:cs="Times New Roman"/>
        </w:rPr>
      </w:pPr>
      <w:proofErr w:type="spellStart"/>
      <w:r w:rsidRPr="00560B34">
        <w:rPr>
          <w:rStyle w:val="Fontepargpadro4"/>
          <w:rFonts w:ascii="Times New Roman" w:hAnsi="Times New Roman" w:cs="Times New Roman"/>
          <w:b/>
        </w:rPr>
        <w:t>Obs</w:t>
      </w:r>
      <w:proofErr w:type="spellEnd"/>
      <w:r w:rsidRPr="00560B34">
        <w:rPr>
          <w:rStyle w:val="Fontepargpadro4"/>
          <w:rFonts w:ascii="Times New Roman" w:hAnsi="Times New Roman" w:cs="Times New Roman"/>
          <w:b/>
        </w:rPr>
        <w:t xml:space="preserve">: </w:t>
      </w:r>
      <w:r w:rsidRPr="00560B34">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479FCF" w14:textId="77777777" w:rsidR="0057447A" w:rsidRPr="00560B34" w:rsidRDefault="0057447A" w:rsidP="00560B34">
      <w:pPr>
        <w:pStyle w:val="Nivel2"/>
        <w:numPr>
          <w:ilvl w:val="0"/>
          <w:numId w:val="0"/>
        </w:numPr>
        <w:spacing w:line="360" w:lineRule="auto"/>
        <w:ind w:firstLine="1134"/>
        <w:rPr>
          <w:rFonts w:ascii="Times New Roman" w:hAnsi="Times New Roman" w:cs="Times New Roman"/>
          <w:sz w:val="24"/>
          <w:szCs w:val="24"/>
        </w:rPr>
      </w:pPr>
    </w:p>
    <w:p w14:paraId="189F9374" w14:textId="323F24DF" w:rsidR="003C7A23" w:rsidRPr="00560B34" w:rsidRDefault="003C7A23" w:rsidP="00560B34">
      <w:pPr>
        <w:pStyle w:val="Nivel2"/>
        <w:numPr>
          <w:ilvl w:val="0"/>
          <w:numId w:val="0"/>
        </w:numPr>
        <w:spacing w:line="360" w:lineRule="auto"/>
        <w:ind w:firstLine="1134"/>
        <w:rPr>
          <w:rFonts w:ascii="Times New Roman" w:eastAsia="Times New Roman" w:hAnsi="Times New Roman" w:cs="Times New Roman"/>
          <w:sz w:val="24"/>
          <w:szCs w:val="24"/>
        </w:rPr>
      </w:pPr>
      <w:r w:rsidRPr="00560B34">
        <w:rPr>
          <w:rFonts w:ascii="Times New Roman" w:hAnsi="Times New Roman" w:cs="Times New Roman"/>
          <w:sz w:val="24"/>
          <w:szCs w:val="24"/>
        </w:rPr>
        <w:t>Torna-se público que o</w:t>
      </w:r>
      <w:r w:rsidR="00CD1B1B" w:rsidRPr="00560B34">
        <w:rPr>
          <w:rFonts w:ascii="Times New Roman" w:hAnsi="Times New Roman" w:cs="Times New Roman"/>
          <w:sz w:val="24"/>
          <w:szCs w:val="24"/>
        </w:rPr>
        <w:t xml:space="preserve"> </w:t>
      </w:r>
      <w:r w:rsidR="00EE2B5B" w:rsidRPr="00560B34">
        <w:rPr>
          <w:rFonts w:ascii="Times New Roman" w:hAnsi="Times New Roman" w:cs="Times New Roman"/>
          <w:b/>
          <w:bCs/>
          <w:sz w:val="24"/>
          <w:szCs w:val="24"/>
        </w:rPr>
        <w:t>Conselho Nacional do Ministério Público</w:t>
      </w:r>
      <w:r w:rsidRPr="00560B34">
        <w:rPr>
          <w:rFonts w:ascii="Times New Roman" w:hAnsi="Times New Roman" w:cs="Times New Roman"/>
          <w:sz w:val="24"/>
          <w:szCs w:val="24"/>
        </w:rPr>
        <w:t>, por meio d</w:t>
      </w:r>
      <w:r w:rsidR="00D65B99" w:rsidRPr="00560B34">
        <w:rPr>
          <w:rFonts w:ascii="Times New Roman" w:hAnsi="Times New Roman" w:cs="Times New Roman"/>
          <w:sz w:val="24"/>
          <w:szCs w:val="24"/>
        </w:rPr>
        <w:t xml:space="preserve">a Divisão de Aquisições </w:t>
      </w:r>
      <w:r w:rsidR="004D19AF" w:rsidRPr="00560B34">
        <w:rPr>
          <w:rFonts w:ascii="Times New Roman" w:hAnsi="Times New Roman" w:cs="Times New Roman"/>
          <w:sz w:val="24"/>
          <w:szCs w:val="24"/>
        </w:rPr>
        <w:t>e Licitações</w:t>
      </w:r>
      <w:r w:rsidRPr="00560B34">
        <w:rPr>
          <w:rFonts w:ascii="Times New Roman" w:hAnsi="Times New Roman" w:cs="Times New Roman"/>
          <w:sz w:val="24"/>
          <w:szCs w:val="24"/>
        </w:rPr>
        <w:t>, sediado</w:t>
      </w:r>
      <w:r w:rsidR="00380466" w:rsidRPr="00560B34">
        <w:rPr>
          <w:rFonts w:ascii="Times New Roman" w:hAnsi="Times New Roman" w:cs="Times New Roman"/>
          <w:sz w:val="24"/>
          <w:szCs w:val="24"/>
        </w:rPr>
        <w:t xml:space="preserve"> no Setor de Administração Federal Sul – SAFS, Quadra 2, Lote 3, Ed. Adail Belmonte, CEP 70070-600</w:t>
      </w:r>
      <w:r w:rsidRPr="00560B34">
        <w:rPr>
          <w:rFonts w:ascii="Times New Roman" w:hAnsi="Times New Roman" w:cs="Times New Roman"/>
          <w:sz w:val="24"/>
          <w:szCs w:val="24"/>
        </w:rPr>
        <w:t xml:space="preserve">, realizará </w:t>
      </w:r>
      <w:r w:rsidR="00AC375A" w:rsidRPr="00AC375A">
        <w:rPr>
          <w:rFonts w:ascii="Times New Roman" w:hAnsi="Times New Roman" w:cs="Times New Roman"/>
          <w:sz w:val="24"/>
          <w:szCs w:val="24"/>
        </w:rPr>
        <w:t xml:space="preserve">licitação do tipo </w:t>
      </w:r>
      <w:r w:rsidR="00AC375A" w:rsidRPr="00AC375A">
        <w:rPr>
          <w:rFonts w:ascii="Times New Roman" w:hAnsi="Times New Roman" w:cs="Times New Roman"/>
          <w:b/>
          <w:bCs/>
          <w:sz w:val="24"/>
          <w:szCs w:val="24"/>
        </w:rPr>
        <w:t>MENOR PREÇO POR LOTE / ITEM</w:t>
      </w:r>
      <w:r w:rsidR="00AC375A" w:rsidRPr="00AC375A">
        <w:rPr>
          <w:rFonts w:ascii="Times New Roman" w:hAnsi="Times New Roman" w:cs="Times New Roman"/>
          <w:sz w:val="24"/>
          <w:szCs w:val="24"/>
        </w:rPr>
        <w:t>, na modalidade de PREGÃO ELETRÔNICO</w:t>
      </w:r>
      <w:r w:rsidR="00AC375A" w:rsidRPr="00AC375A">
        <w:rPr>
          <w:rFonts w:ascii="Times New Roman" w:hAnsi="Times New Roman" w:cs="Times New Roman"/>
          <w:b/>
          <w:bCs/>
          <w:sz w:val="24"/>
          <w:szCs w:val="24"/>
        </w:rPr>
        <w:t xml:space="preserve">, </w:t>
      </w:r>
      <w:r w:rsidR="00AC375A" w:rsidRPr="00AC375A">
        <w:rPr>
          <w:rFonts w:ascii="Times New Roman" w:hAnsi="Times New Roman" w:cs="Times New Roman"/>
          <w:sz w:val="24"/>
          <w:szCs w:val="24"/>
        </w:rPr>
        <w:t xml:space="preserve">visando à aquisição </w:t>
      </w:r>
      <w:r w:rsidR="00AB418C" w:rsidRPr="00AB418C">
        <w:rPr>
          <w:rFonts w:ascii="Times New Roman" w:hAnsi="Times New Roman" w:cs="Times New Roman"/>
          <w:sz w:val="24"/>
          <w:szCs w:val="24"/>
        </w:rPr>
        <w:t xml:space="preserve">de </w:t>
      </w:r>
      <w:r w:rsidR="00AB418C" w:rsidRPr="00AB418C">
        <w:rPr>
          <w:rFonts w:ascii="Times New Roman" w:hAnsi="Times New Roman" w:cs="Times New Roman"/>
          <w:b/>
          <w:bCs/>
          <w:sz w:val="24"/>
          <w:szCs w:val="24"/>
        </w:rPr>
        <w:t xml:space="preserve">equipamentos para prover melhorias no sistema de vídeo do Plenário e de iluminação do Auditório do Conselho Nacional do Ministério Público </w:t>
      </w:r>
      <w:r w:rsidR="00AC375A" w:rsidRPr="00AB418C">
        <w:rPr>
          <w:rFonts w:ascii="Times New Roman" w:hAnsi="Times New Roman" w:cs="Times New Roman"/>
          <w:b/>
          <w:bCs/>
          <w:sz w:val="24"/>
          <w:szCs w:val="24"/>
        </w:rPr>
        <w:t>- CNMP, conforme condições e especificações e</w:t>
      </w:r>
      <w:r w:rsidR="00AC375A" w:rsidRPr="00AC375A">
        <w:rPr>
          <w:rFonts w:ascii="Times New Roman" w:hAnsi="Times New Roman" w:cs="Times New Roman"/>
          <w:b/>
          <w:bCs/>
          <w:sz w:val="24"/>
          <w:szCs w:val="24"/>
        </w:rPr>
        <w:t>stabelecidas no Termo de Referência</w:t>
      </w:r>
      <w:r w:rsidR="000C4709" w:rsidRPr="00560B34">
        <w:rPr>
          <w:rFonts w:ascii="Times New Roman" w:eastAsia="Times New Roman" w:hAnsi="Times New Roman" w:cs="Times New Roman"/>
          <w:sz w:val="24"/>
          <w:szCs w:val="24"/>
        </w:rPr>
        <w:t xml:space="preserve">, </w:t>
      </w:r>
      <w:r w:rsidRPr="00560B34">
        <w:rPr>
          <w:rFonts w:ascii="Times New Roman" w:hAnsi="Times New Roman" w:cs="Times New Roman"/>
          <w:sz w:val="24"/>
          <w:szCs w:val="24"/>
        </w:rPr>
        <w:t>nos termos da</w:t>
      </w:r>
      <w:r w:rsidR="007F27A1" w:rsidRPr="00560B34">
        <w:rPr>
          <w:rFonts w:ascii="Times New Roman" w:hAnsi="Times New Roman" w:cs="Times New Roman"/>
          <w:sz w:val="24"/>
          <w:szCs w:val="24"/>
        </w:rPr>
        <w:t xml:space="preserve"> Lei 14</w:t>
      </w:r>
      <w:r w:rsidR="00ED4DCE" w:rsidRPr="00560B34">
        <w:rPr>
          <w:rFonts w:ascii="Times New Roman" w:hAnsi="Times New Roman" w:cs="Times New Roman"/>
          <w:sz w:val="24"/>
          <w:szCs w:val="24"/>
        </w:rPr>
        <w:t>.133</w:t>
      </w:r>
      <w:r w:rsidR="00B419CF" w:rsidRPr="00560B34">
        <w:rPr>
          <w:rFonts w:ascii="Times New Roman" w:hAnsi="Times New Roman" w:cs="Times New Roman"/>
          <w:sz w:val="24"/>
          <w:szCs w:val="24"/>
        </w:rPr>
        <w:t>/2021</w:t>
      </w:r>
      <w:r w:rsidRPr="00560B34">
        <w:rPr>
          <w:rFonts w:ascii="Times New Roman" w:hAnsi="Times New Roman" w:cs="Times New Roman"/>
          <w:sz w:val="24"/>
          <w:szCs w:val="24"/>
        </w:rPr>
        <w:t xml:space="preserve">, </w:t>
      </w:r>
      <w:r w:rsidR="00EA63D0" w:rsidRPr="00560B34">
        <w:rPr>
          <w:rFonts w:ascii="Times New Roman" w:hAnsi="Times New Roman" w:cs="Times New Roman"/>
          <w:sz w:val="24"/>
          <w:szCs w:val="24"/>
        </w:rPr>
        <w:t>de 1º de abril de 2021</w:t>
      </w:r>
      <w:r w:rsidR="006B55EB" w:rsidRPr="00560B34">
        <w:rPr>
          <w:rFonts w:ascii="Times New Roman" w:hAnsi="Times New Roman" w:cs="Times New Roman"/>
          <w:sz w:val="24"/>
          <w:szCs w:val="24"/>
        </w:rPr>
        <w:t xml:space="preserve">, </w:t>
      </w:r>
      <w:r w:rsidR="0097349B" w:rsidRPr="00560B34">
        <w:rPr>
          <w:rFonts w:ascii="Times New Roman" w:hAnsi="Times New Roman" w:cs="Times New Roman"/>
          <w:sz w:val="24"/>
          <w:szCs w:val="24"/>
        </w:rPr>
        <w:t xml:space="preserve">da Lei </w:t>
      </w:r>
      <w:r w:rsidR="00DF67E1" w:rsidRPr="00560B34">
        <w:rPr>
          <w:rFonts w:ascii="Times New Roman" w:hAnsi="Times New Roman" w:cs="Times New Roman"/>
          <w:sz w:val="24"/>
          <w:szCs w:val="24"/>
        </w:rPr>
        <w:t>Complementar 123/2006</w:t>
      </w:r>
      <w:r w:rsidR="0090171B" w:rsidRPr="00560B34">
        <w:rPr>
          <w:rFonts w:ascii="Times New Roman" w:hAnsi="Times New Roman" w:cs="Times New Roman"/>
          <w:sz w:val="24"/>
          <w:szCs w:val="24"/>
        </w:rPr>
        <w:t xml:space="preserve">, de 14 de dezembro de 2006 </w:t>
      </w:r>
      <w:r w:rsidRPr="00560B34">
        <w:rPr>
          <w:rFonts w:ascii="Times New Roman" w:hAnsi="Times New Roman" w:cs="Times New Roman"/>
          <w:sz w:val="24"/>
          <w:szCs w:val="24"/>
        </w:rPr>
        <w:t xml:space="preserve">e demais legislação aplicável e, ainda, </w:t>
      </w:r>
      <w:r w:rsidR="00843DBC" w:rsidRPr="00560B34">
        <w:rPr>
          <w:rFonts w:ascii="Times New Roman" w:hAnsi="Times New Roman" w:cs="Times New Roman"/>
          <w:sz w:val="24"/>
          <w:szCs w:val="24"/>
        </w:rPr>
        <w:t xml:space="preserve">mediante </w:t>
      </w:r>
      <w:r w:rsidRPr="00560B34">
        <w:rPr>
          <w:rFonts w:ascii="Times New Roman" w:hAnsi="Times New Roman" w:cs="Times New Roman"/>
          <w:sz w:val="24"/>
          <w:szCs w:val="24"/>
        </w:rPr>
        <w:t>as condições estabelecidas neste Edital</w:t>
      </w:r>
      <w:r w:rsidRPr="00560B34">
        <w:rPr>
          <w:rFonts w:ascii="Times New Roman" w:eastAsia="Times New Roman" w:hAnsi="Times New Roman" w:cs="Times New Roman"/>
          <w:sz w:val="24"/>
          <w:szCs w:val="24"/>
        </w:rPr>
        <w:t>.</w:t>
      </w:r>
    </w:p>
    <w:p w14:paraId="00B217AE" w14:textId="77777777" w:rsidR="003C7A23" w:rsidRPr="00560B34" w:rsidRDefault="003C7A23" w:rsidP="00A4465C">
      <w:pPr>
        <w:pStyle w:val="Nivel01"/>
        <w:rPr>
          <w:lang w:eastAsia="en-US"/>
        </w:rPr>
      </w:pPr>
      <w:bookmarkStart w:id="0" w:name="_Toc135469223"/>
      <w:r w:rsidRPr="00560B34">
        <w:rPr>
          <w:lang w:eastAsia="en-US"/>
        </w:rPr>
        <w:t>DO OBJETO</w:t>
      </w:r>
      <w:bookmarkEnd w:id="0"/>
    </w:p>
    <w:p w14:paraId="4B43170C" w14:textId="5F88668D"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objeto da presente licitação é </w:t>
      </w:r>
      <w:r w:rsidR="00AC375A">
        <w:rPr>
          <w:rFonts w:ascii="Times New Roman" w:hAnsi="Times New Roman" w:cs="Times New Roman"/>
          <w:sz w:val="24"/>
          <w:szCs w:val="24"/>
        </w:rPr>
        <w:t xml:space="preserve">a </w:t>
      </w:r>
      <w:r w:rsidR="00337730" w:rsidRPr="00AB418C">
        <w:rPr>
          <w:rFonts w:ascii="Times New Roman" w:hAnsi="Times New Roman" w:cs="Times New Roman"/>
          <w:sz w:val="24"/>
          <w:szCs w:val="24"/>
        </w:rPr>
        <w:t xml:space="preserve">contratação de empresa especializada </w:t>
      </w:r>
      <w:r w:rsidR="00AB418C" w:rsidRPr="00AB418C">
        <w:rPr>
          <w:rFonts w:ascii="Times New Roman" w:hAnsi="Times New Roman" w:cs="Times New Roman"/>
          <w:sz w:val="24"/>
          <w:szCs w:val="24"/>
        </w:rPr>
        <w:t>para fornecimento imediato de equipamentos para prover melhorias no sistema de vídeo do Plenário e de iluminação do Auditório do Conselho Nacional do Ministério Público</w:t>
      </w:r>
      <w:r w:rsidR="00AB418C">
        <w:rPr>
          <w:rFonts w:ascii="Times New Roman" w:eastAsia="SimSun" w:hAnsi="Times New Roman" w:cs="Times New Roman"/>
          <w:bCs/>
        </w:rPr>
        <w:t xml:space="preserve"> </w:t>
      </w:r>
      <w:r w:rsidR="00AC375A">
        <w:rPr>
          <w:rFonts w:ascii="Times New Roman" w:eastAsia="SimSun" w:hAnsi="Times New Roman" w:cs="Times New Roman"/>
          <w:bCs/>
        </w:rPr>
        <w:t>–</w:t>
      </w:r>
      <w:r w:rsidR="00AC375A" w:rsidRPr="00AC375A">
        <w:rPr>
          <w:rFonts w:ascii="Times New Roman" w:eastAsia="SimSun" w:hAnsi="Times New Roman" w:cs="Times New Roman"/>
          <w:bCs/>
          <w:color w:val="auto"/>
          <w:sz w:val="24"/>
          <w:szCs w:val="24"/>
        </w:rPr>
        <w:t xml:space="preserve"> CNMP</w:t>
      </w:r>
      <w:r w:rsidR="0084788E" w:rsidRPr="00560B34">
        <w:rPr>
          <w:rFonts w:ascii="Times New Roman" w:eastAsia="Segoe UI" w:hAnsi="Times New Roman" w:cs="Times New Roman"/>
          <w:sz w:val="24"/>
          <w:szCs w:val="24"/>
        </w:rPr>
        <w:t xml:space="preserve">, </w:t>
      </w:r>
      <w:r w:rsidR="00A960B2" w:rsidRPr="00560B34">
        <w:rPr>
          <w:rFonts w:ascii="Times New Roman" w:eastAsia="Segoe UI" w:hAnsi="Times New Roman" w:cs="Times New Roman"/>
          <w:sz w:val="24"/>
          <w:szCs w:val="24"/>
        </w:rPr>
        <w:t>conforme especificações constante</w:t>
      </w:r>
      <w:r w:rsidR="00FE27E2" w:rsidRPr="00560B34">
        <w:rPr>
          <w:rFonts w:ascii="Times New Roman" w:eastAsia="Segoe UI" w:hAnsi="Times New Roman" w:cs="Times New Roman"/>
          <w:sz w:val="24"/>
          <w:szCs w:val="24"/>
        </w:rPr>
        <w:t xml:space="preserve">s </w:t>
      </w:r>
      <w:r w:rsidR="00FE27E2" w:rsidRPr="00560B34">
        <w:rPr>
          <w:rFonts w:ascii="Times New Roman" w:eastAsia="Segoe UI" w:hAnsi="Times New Roman" w:cs="Times New Roman"/>
          <w:sz w:val="24"/>
          <w:szCs w:val="24"/>
        </w:rPr>
        <w:lastRenderedPageBreak/>
        <w:t xml:space="preserve">do </w:t>
      </w:r>
      <w:r w:rsidR="00337730" w:rsidRPr="00560B34">
        <w:rPr>
          <w:rFonts w:ascii="Times New Roman" w:eastAsia="Segoe UI" w:hAnsi="Times New Roman" w:cs="Times New Roman"/>
          <w:sz w:val="24"/>
          <w:szCs w:val="24"/>
        </w:rPr>
        <w:t xml:space="preserve">Termo de Referência </w:t>
      </w:r>
      <w:r w:rsidR="00824172" w:rsidRPr="00560B34">
        <w:rPr>
          <w:rFonts w:ascii="Times New Roman" w:eastAsia="Segoe UI" w:hAnsi="Times New Roman" w:cs="Times New Roman"/>
          <w:sz w:val="24"/>
          <w:szCs w:val="24"/>
        </w:rPr>
        <w:t>-</w:t>
      </w:r>
      <w:r w:rsidR="00337730" w:rsidRPr="00560B34">
        <w:rPr>
          <w:rFonts w:ascii="Times New Roman" w:eastAsia="Segoe UI" w:hAnsi="Times New Roman" w:cs="Times New Roman"/>
          <w:sz w:val="24"/>
          <w:szCs w:val="24"/>
        </w:rPr>
        <w:t xml:space="preserve"> Anexo I</w:t>
      </w:r>
      <w:r w:rsidR="00FE27E2" w:rsidRPr="00560B34">
        <w:rPr>
          <w:rFonts w:ascii="Times New Roman" w:eastAsia="Segoe UI" w:hAnsi="Times New Roman" w:cs="Times New Roman"/>
          <w:sz w:val="24"/>
          <w:szCs w:val="24"/>
        </w:rPr>
        <w:t xml:space="preserve"> e as condições estabelecidas</w:t>
      </w:r>
      <w:r w:rsidR="005D177C" w:rsidRPr="00560B34">
        <w:rPr>
          <w:rFonts w:ascii="Times New Roman" w:eastAsia="Segoe UI" w:hAnsi="Times New Roman" w:cs="Times New Roman"/>
          <w:sz w:val="24"/>
          <w:szCs w:val="24"/>
        </w:rPr>
        <w:t>, que fazem parte integrante deste e</w:t>
      </w:r>
      <w:r w:rsidR="00824172" w:rsidRPr="00560B34">
        <w:rPr>
          <w:rFonts w:ascii="Times New Roman" w:hAnsi="Times New Roman" w:cs="Times New Roman"/>
          <w:sz w:val="24"/>
          <w:szCs w:val="24"/>
        </w:rPr>
        <w:t>dital</w:t>
      </w:r>
      <w:r w:rsidR="005D177C" w:rsidRPr="00560B34">
        <w:rPr>
          <w:rFonts w:ascii="Times New Roman" w:hAnsi="Times New Roman" w:cs="Times New Roman"/>
          <w:sz w:val="24"/>
          <w:szCs w:val="24"/>
        </w:rPr>
        <w:t>, para todos os fins</w:t>
      </w:r>
      <w:r w:rsidR="00BB20F1" w:rsidRPr="00560B34">
        <w:rPr>
          <w:rFonts w:ascii="Times New Roman" w:hAnsi="Times New Roman" w:cs="Times New Roman"/>
          <w:sz w:val="24"/>
          <w:szCs w:val="24"/>
        </w:rPr>
        <w:t xml:space="preserve"> e efeitos:</w:t>
      </w:r>
    </w:p>
    <w:p w14:paraId="6B92B03C" w14:textId="77777777" w:rsidR="00547CD9" w:rsidRPr="00560B34" w:rsidRDefault="00547CD9" w:rsidP="00560B34">
      <w:pPr>
        <w:pBdr>
          <w:bottom w:val="none" w:sz="0" w:space="10" w:color="000000"/>
        </w:pBdr>
        <w:autoSpaceDE w:val="0"/>
        <w:spacing w:line="360" w:lineRule="auto"/>
        <w:ind w:firstLine="1417"/>
        <w:jc w:val="both"/>
        <w:rPr>
          <w:rFonts w:ascii="Times New Roman" w:hAnsi="Times New Roman" w:cs="Times New Roman"/>
        </w:rPr>
      </w:pPr>
    </w:p>
    <w:p w14:paraId="757FD904" w14:textId="77777777" w:rsidR="00547CD9" w:rsidRPr="00560B34" w:rsidRDefault="00547CD9" w:rsidP="007207CF">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Termo de Referência - Anexo I;</w:t>
      </w:r>
    </w:p>
    <w:p w14:paraId="44B56BF5" w14:textId="77777777" w:rsidR="00547CD9" w:rsidRPr="00560B34" w:rsidRDefault="00547CD9" w:rsidP="007207CF">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Planilha de Formação de Preços - Anexo II;</w:t>
      </w:r>
    </w:p>
    <w:p w14:paraId="7EFB796E" w14:textId="77777777" w:rsidR="00547CD9" w:rsidRPr="00560B34" w:rsidRDefault="00547CD9" w:rsidP="007207CF">
      <w:pPr>
        <w:widowControl w:val="0"/>
        <w:numPr>
          <w:ilvl w:val="0"/>
          <w:numId w:val="9"/>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Declaração de Regularidade - Anexo III;</w:t>
      </w:r>
    </w:p>
    <w:p w14:paraId="616DF76A" w14:textId="459A68AF" w:rsidR="00580625" w:rsidRPr="00A4465C" w:rsidRDefault="00AC375A" w:rsidP="00560B34">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A4465C">
        <w:rPr>
          <w:rFonts w:ascii="Times New Roman" w:hAnsi="Times New Roman" w:cs="Times New Roman"/>
          <w:b/>
          <w:bCs/>
          <w:i w:val="0"/>
          <w:iCs w:val="0"/>
          <w:color w:val="auto"/>
          <w:sz w:val="24"/>
          <w:szCs w:val="24"/>
        </w:rPr>
        <w:t>A</w:t>
      </w:r>
      <w:r w:rsidR="00C04B64" w:rsidRPr="00A4465C">
        <w:rPr>
          <w:rFonts w:ascii="Times New Roman" w:hAnsi="Times New Roman" w:cs="Times New Roman"/>
          <w:b/>
          <w:bCs/>
          <w:i w:val="0"/>
          <w:iCs w:val="0"/>
          <w:color w:val="auto"/>
          <w:sz w:val="24"/>
          <w:szCs w:val="24"/>
        </w:rPr>
        <w:t xml:space="preserve"> presente licitação</w:t>
      </w:r>
      <w:r w:rsidRPr="00A4465C">
        <w:rPr>
          <w:rFonts w:ascii="Times New Roman" w:hAnsi="Times New Roman" w:cs="Times New Roman"/>
          <w:b/>
          <w:bCs/>
          <w:i w:val="0"/>
          <w:iCs w:val="0"/>
          <w:color w:val="auto"/>
          <w:sz w:val="24"/>
          <w:szCs w:val="24"/>
        </w:rPr>
        <w:t xml:space="preserve"> </w:t>
      </w:r>
      <w:r w:rsidR="00C04B64" w:rsidRPr="00A4465C">
        <w:rPr>
          <w:rFonts w:ascii="Times New Roman" w:hAnsi="Times New Roman" w:cs="Times New Roman"/>
          <w:b/>
          <w:bCs/>
          <w:i w:val="0"/>
          <w:iCs w:val="0"/>
          <w:color w:val="auto"/>
          <w:sz w:val="24"/>
          <w:szCs w:val="24"/>
        </w:rPr>
        <w:t>será exclusiv</w:t>
      </w:r>
      <w:r w:rsidR="006C58F7" w:rsidRPr="00A4465C">
        <w:rPr>
          <w:rFonts w:ascii="Times New Roman" w:hAnsi="Times New Roman" w:cs="Times New Roman"/>
          <w:b/>
          <w:bCs/>
          <w:i w:val="0"/>
          <w:iCs w:val="0"/>
          <w:color w:val="auto"/>
          <w:sz w:val="24"/>
          <w:szCs w:val="24"/>
        </w:rPr>
        <w:t>a</w:t>
      </w:r>
      <w:r w:rsidR="00C04B64" w:rsidRPr="00A4465C">
        <w:rPr>
          <w:rFonts w:ascii="Times New Roman" w:hAnsi="Times New Roman" w:cs="Times New Roman"/>
          <w:b/>
          <w:bCs/>
          <w:i w:val="0"/>
          <w:iCs w:val="0"/>
          <w:color w:val="auto"/>
          <w:sz w:val="24"/>
          <w:szCs w:val="24"/>
        </w:rPr>
        <w:t xml:space="preserve"> às </w:t>
      </w:r>
      <w:r w:rsidR="00580625" w:rsidRPr="00A4465C">
        <w:rPr>
          <w:rFonts w:ascii="Times New Roman" w:hAnsi="Times New Roman" w:cs="Times New Roman"/>
          <w:b/>
          <w:bCs/>
          <w:i w:val="0"/>
          <w:iCs w:val="0"/>
          <w:color w:val="auto"/>
          <w:sz w:val="24"/>
          <w:szCs w:val="24"/>
        </w:rPr>
        <w:t>ME/</w:t>
      </w:r>
      <w:proofErr w:type="spellStart"/>
      <w:r w:rsidR="00580625" w:rsidRPr="00A4465C">
        <w:rPr>
          <w:rFonts w:ascii="Times New Roman" w:hAnsi="Times New Roman" w:cs="Times New Roman"/>
          <w:b/>
          <w:bCs/>
          <w:i w:val="0"/>
          <w:iCs w:val="0"/>
          <w:color w:val="auto"/>
          <w:sz w:val="24"/>
          <w:szCs w:val="24"/>
        </w:rPr>
        <w:t>EPP</w:t>
      </w:r>
      <w:r w:rsidR="0020508E" w:rsidRPr="00A4465C">
        <w:rPr>
          <w:rFonts w:ascii="Times New Roman" w:hAnsi="Times New Roman" w:cs="Times New Roman"/>
          <w:b/>
          <w:bCs/>
          <w:i w:val="0"/>
          <w:iCs w:val="0"/>
          <w:color w:val="auto"/>
          <w:sz w:val="24"/>
          <w:szCs w:val="24"/>
        </w:rPr>
        <w:t>’</w:t>
      </w:r>
      <w:r w:rsidR="00B3290E" w:rsidRPr="00A4465C">
        <w:rPr>
          <w:rFonts w:ascii="Times New Roman" w:hAnsi="Times New Roman" w:cs="Times New Roman"/>
          <w:b/>
          <w:bCs/>
          <w:i w:val="0"/>
          <w:iCs w:val="0"/>
          <w:color w:val="auto"/>
          <w:sz w:val="24"/>
          <w:szCs w:val="24"/>
        </w:rPr>
        <w:t>s</w:t>
      </w:r>
      <w:proofErr w:type="spellEnd"/>
      <w:r w:rsidR="00580625" w:rsidRPr="00A4465C">
        <w:rPr>
          <w:rFonts w:ascii="Times New Roman" w:hAnsi="Times New Roman" w:cs="Times New Roman"/>
          <w:b/>
          <w:bCs/>
          <w:i w:val="0"/>
          <w:iCs w:val="0"/>
          <w:color w:val="auto"/>
          <w:sz w:val="24"/>
          <w:szCs w:val="24"/>
        </w:rPr>
        <w:t>.</w:t>
      </w:r>
    </w:p>
    <w:p w14:paraId="40E919A3" w14:textId="49717A53" w:rsidR="00FF76C1" w:rsidRPr="00380CB3" w:rsidRDefault="00FF76C1" w:rsidP="00560B34">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380CB3">
        <w:rPr>
          <w:rFonts w:ascii="Times New Roman" w:hAnsi="Times New Roman" w:cs="Times New Roman"/>
          <w:b/>
          <w:bCs/>
          <w:i w:val="0"/>
          <w:iCs w:val="0"/>
          <w:color w:val="auto"/>
          <w:sz w:val="24"/>
          <w:szCs w:val="24"/>
        </w:rPr>
        <w:t>Em caso de discordância existente entre as especificações deste objeto descritas no Portal Compras.gov.br e as especificações constantes deste Edital, prevalecerão as últimas.</w:t>
      </w:r>
    </w:p>
    <w:p w14:paraId="362AFB15" w14:textId="77777777" w:rsidR="003C7A23" w:rsidRPr="00560B34" w:rsidRDefault="003C7A23" w:rsidP="00A4465C">
      <w:pPr>
        <w:pStyle w:val="Nivel01"/>
      </w:pPr>
      <w:bookmarkStart w:id="1" w:name="_Toc135469225"/>
      <w:r w:rsidRPr="00560B34">
        <w:t>DA PARTICIPAÇÃO NA LICITAÇÃO</w:t>
      </w:r>
      <w:bookmarkEnd w:id="1"/>
    </w:p>
    <w:p w14:paraId="6CFE3240" w14:textId="3755F044" w:rsidR="00FE2690" w:rsidRPr="00560B34" w:rsidRDefault="00FE2690" w:rsidP="00560B34">
      <w:pPr>
        <w:pStyle w:val="Nivel2"/>
        <w:spacing w:line="360" w:lineRule="auto"/>
        <w:rPr>
          <w:rFonts w:ascii="Times New Roman" w:hAnsi="Times New Roman" w:cs="Times New Roman"/>
          <w:sz w:val="24"/>
          <w:szCs w:val="24"/>
        </w:rPr>
      </w:pPr>
      <w:bookmarkStart w:id="2" w:name="_Hlk135302270"/>
      <w:r w:rsidRPr="00560B34">
        <w:rPr>
          <w:rFonts w:ascii="Times New Roman" w:hAnsi="Times New Roman" w:cs="Times New Roman"/>
          <w:sz w:val="24"/>
          <w:szCs w:val="24"/>
        </w:rPr>
        <w:t>Poderão participar deste Pregão os interessados que estiverem previamente credenciados no Sistema de Cadastramento Unificado de Fornecedores - SICAF e no Sistema de Compras do Governo Federal (</w:t>
      </w:r>
      <w:hyperlink r:id="rId13" w:history="1">
        <w:r w:rsidRPr="00560B34">
          <w:rPr>
            <w:rStyle w:val="Hyperlink"/>
            <w:rFonts w:ascii="Times New Roman" w:hAnsi="Times New Roman" w:cs="Times New Roman"/>
            <w:sz w:val="24"/>
            <w:szCs w:val="24"/>
          </w:rPr>
          <w:t>www.gov.br/compras</w:t>
        </w:r>
      </w:hyperlink>
      <w:r w:rsidRPr="00560B34">
        <w:rPr>
          <w:rFonts w:ascii="Times New Roman" w:hAnsi="Times New Roman" w:cs="Times New Roman"/>
          <w:sz w:val="24"/>
          <w:szCs w:val="24"/>
        </w:rPr>
        <w:t>).</w:t>
      </w:r>
      <w:bookmarkEnd w:id="2"/>
    </w:p>
    <w:p w14:paraId="5604E69A" w14:textId="0FAD3820"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w:t>
      </w:r>
      <w:bookmarkStart w:id="3" w:name="_Hlk135304247"/>
      <w:r w:rsidRPr="00560B34">
        <w:rPr>
          <w:rFonts w:ascii="Times New Roman" w:hAnsi="Times New Roman" w:cs="Times New Roman"/>
          <w:sz w:val="24"/>
          <w:szCs w:val="24"/>
        </w:rPr>
        <w:t xml:space="preserve">s interessados deverão atender às condições exigidas no cadastramento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até o terceiro dia útil anterior à data prevista para recebimento das propostas.</w:t>
      </w:r>
    </w:p>
    <w:bookmarkEnd w:id="3"/>
    <w:p w14:paraId="150F85F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não observância do disposto no item anterior poderá ensejar desclassificação no momento da habilitação.</w:t>
      </w:r>
    </w:p>
    <w:p w14:paraId="0E744A58" w14:textId="1239A5E3" w:rsidR="003C7A23" w:rsidRPr="00560B34" w:rsidRDefault="003C7A23" w:rsidP="00560B34">
      <w:pPr>
        <w:pStyle w:val="Nivel2"/>
        <w:spacing w:line="360" w:lineRule="auto"/>
        <w:rPr>
          <w:rFonts w:ascii="Times New Roman" w:eastAsia="Times New Roman" w:hAnsi="Times New Roman" w:cs="Times New Roman"/>
          <w:color w:val="auto"/>
          <w:sz w:val="24"/>
          <w:szCs w:val="24"/>
        </w:rPr>
      </w:pPr>
      <w:r w:rsidRPr="00560B34">
        <w:rPr>
          <w:rFonts w:ascii="Times New Roman" w:hAnsi="Times New Roman" w:cs="Times New Roman"/>
          <w:color w:val="auto"/>
          <w:sz w:val="24"/>
          <w:szCs w:val="24"/>
        </w:rPr>
        <w:t xml:space="preserve">Será concedido tratamento favorecido para as microempresas e empresas de pequeno porte e para o microempreendedor individual - MEI, nos limites previstos da </w:t>
      </w:r>
      <w:r w:rsidR="00B13A30" w:rsidRPr="00560B34">
        <w:rPr>
          <w:rFonts w:ascii="Times New Roman" w:hAnsi="Times New Roman" w:cs="Times New Roman"/>
          <w:color w:val="auto"/>
          <w:sz w:val="24"/>
          <w:szCs w:val="24"/>
        </w:rPr>
        <w:t>Lei Complementar</w:t>
      </w:r>
      <w:r w:rsidR="00CA314E" w:rsidRPr="00560B34">
        <w:rPr>
          <w:rFonts w:ascii="Times New Roman" w:hAnsi="Times New Roman" w:cs="Times New Roman"/>
          <w:color w:val="auto"/>
          <w:sz w:val="24"/>
          <w:szCs w:val="24"/>
        </w:rPr>
        <w:t xml:space="preserve"> nº 123/2006 </w:t>
      </w:r>
      <w:r w:rsidR="00D433A0" w:rsidRPr="00560B34">
        <w:rPr>
          <w:rFonts w:ascii="Times New Roman" w:hAnsi="Times New Roman" w:cs="Times New Roman"/>
          <w:color w:val="auto"/>
          <w:sz w:val="24"/>
          <w:szCs w:val="24"/>
        </w:rPr>
        <w:t>e do Decreto n.º 8.538, de 2015.</w:t>
      </w:r>
    </w:p>
    <w:p w14:paraId="1E54BE7B" w14:textId="77777777" w:rsidR="003C7A23" w:rsidRPr="00560B34" w:rsidRDefault="003C7A23" w:rsidP="00560B34">
      <w:pPr>
        <w:pStyle w:val="Nivel2"/>
        <w:spacing w:line="360" w:lineRule="auto"/>
        <w:rPr>
          <w:rFonts w:ascii="Times New Roman" w:hAnsi="Times New Roman" w:cs="Times New Roman"/>
          <w:sz w:val="24"/>
          <w:szCs w:val="24"/>
        </w:rPr>
      </w:pPr>
      <w:bookmarkStart w:id="4" w:name="_Ref117000692"/>
      <w:r w:rsidRPr="00560B34">
        <w:rPr>
          <w:rFonts w:ascii="Times New Roman" w:hAnsi="Times New Roman" w:cs="Times New Roman"/>
          <w:sz w:val="24"/>
          <w:szCs w:val="24"/>
        </w:rPr>
        <w:t>Não poderão disputar esta licitação:</w:t>
      </w:r>
      <w:bookmarkEnd w:id="4"/>
    </w:p>
    <w:p w14:paraId="341C241D" w14:textId="77777777" w:rsidR="003C7A23" w:rsidRPr="00560B34" w:rsidRDefault="003C7A23" w:rsidP="00560B34">
      <w:pPr>
        <w:pStyle w:val="Nivel3"/>
        <w:spacing w:line="360" w:lineRule="auto"/>
        <w:rPr>
          <w:rFonts w:ascii="Times New Roman" w:hAnsi="Times New Roman" w:cs="Times New Roman"/>
          <w:sz w:val="24"/>
          <w:szCs w:val="24"/>
        </w:rPr>
      </w:pPr>
      <w:bookmarkStart w:id="5" w:name="_Ref113883338"/>
      <w:r w:rsidRPr="00560B34">
        <w:rPr>
          <w:rFonts w:ascii="Times New Roman" w:hAnsi="Times New Roman" w:cs="Times New Roman"/>
          <w:sz w:val="24"/>
          <w:szCs w:val="24"/>
        </w:rPr>
        <w:t>aquele que não atenda às condições deste Edital e seu(s) anexo(s);</w:t>
      </w:r>
    </w:p>
    <w:p w14:paraId="36A2458D" w14:textId="77777777" w:rsidR="003C7A23" w:rsidRPr="00560B34" w:rsidRDefault="003C7A23" w:rsidP="00560B34">
      <w:pPr>
        <w:pStyle w:val="Nivel3"/>
        <w:spacing w:line="360" w:lineRule="auto"/>
        <w:rPr>
          <w:rFonts w:ascii="Times New Roman" w:hAnsi="Times New Roman" w:cs="Times New Roman"/>
          <w:sz w:val="24"/>
          <w:szCs w:val="24"/>
        </w:rPr>
      </w:pPr>
      <w:bookmarkStart w:id="6" w:name="_Ref114659912"/>
      <w:r w:rsidRPr="00560B34">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5"/>
      <w:bookmarkEnd w:id="6"/>
    </w:p>
    <w:p w14:paraId="0A5303F9" w14:textId="77777777" w:rsidR="003C7A23" w:rsidRPr="00560B34" w:rsidRDefault="003C7A23" w:rsidP="00560B34">
      <w:pPr>
        <w:pStyle w:val="Nivel3"/>
        <w:spacing w:line="360" w:lineRule="auto"/>
        <w:rPr>
          <w:rFonts w:ascii="Times New Roman" w:hAnsi="Times New Roman" w:cs="Times New Roman"/>
          <w:sz w:val="24"/>
          <w:szCs w:val="24"/>
        </w:rPr>
      </w:pPr>
      <w:bookmarkStart w:id="7" w:name="_Ref114659913"/>
      <w:bookmarkStart w:id="8" w:name="_Ref113883339"/>
      <w:r w:rsidRPr="00560B34">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560B34">
        <w:rPr>
          <w:rFonts w:ascii="Times New Roman" w:hAnsi="Times New Roman" w:cs="Times New Roman"/>
          <w:sz w:val="24"/>
          <w:szCs w:val="24"/>
        </w:rPr>
        <w:t xml:space="preserve"> </w:t>
      </w:r>
      <w:bookmarkEnd w:id="8"/>
    </w:p>
    <w:p w14:paraId="2DCC2174" w14:textId="77777777" w:rsidR="003C7A23" w:rsidRPr="00560B34" w:rsidRDefault="003C7A23" w:rsidP="00560B34">
      <w:pPr>
        <w:pStyle w:val="Nivel3"/>
        <w:spacing w:line="360" w:lineRule="auto"/>
        <w:rPr>
          <w:rFonts w:ascii="Times New Roman" w:hAnsi="Times New Roman" w:cs="Times New Roman"/>
          <w:sz w:val="24"/>
          <w:szCs w:val="24"/>
        </w:rPr>
      </w:pPr>
      <w:bookmarkStart w:id="9" w:name="_Ref113883003"/>
      <w:r w:rsidRPr="00560B34">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9"/>
    </w:p>
    <w:p w14:paraId="0B2C294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560B34" w:rsidRDefault="003C7A23" w:rsidP="00560B34">
      <w:pPr>
        <w:pStyle w:val="Nivel3"/>
        <w:spacing w:line="360" w:lineRule="auto"/>
        <w:rPr>
          <w:rFonts w:ascii="Times New Roman" w:hAnsi="Times New Roman" w:cs="Times New Roman"/>
          <w:sz w:val="24"/>
          <w:szCs w:val="24"/>
        </w:rPr>
      </w:pPr>
      <w:bookmarkStart w:id="10" w:name="_Ref113883579"/>
      <w:r w:rsidRPr="00560B34">
        <w:rPr>
          <w:rFonts w:ascii="Times New Roman" w:hAnsi="Times New Roman" w:cs="Times New Roman"/>
          <w:sz w:val="24"/>
          <w:szCs w:val="24"/>
        </w:rPr>
        <w:t>empresas controladoras, controladas ou coligadas, nos termos da Lei nº 6.404, de 15 de dezembro de 1976, concorrendo entre si;</w:t>
      </w:r>
      <w:bookmarkEnd w:id="10"/>
    </w:p>
    <w:p w14:paraId="3620BBE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560B34" w:rsidRDefault="003C7A23" w:rsidP="00560B34">
      <w:pPr>
        <w:pStyle w:val="Nivel3"/>
        <w:spacing w:line="360" w:lineRule="auto"/>
        <w:rPr>
          <w:rFonts w:ascii="Times New Roman" w:hAnsi="Times New Roman" w:cs="Times New Roman"/>
          <w:sz w:val="24"/>
          <w:szCs w:val="24"/>
        </w:rPr>
      </w:pPr>
      <w:bookmarkStart w:id="11" w:name="_Ref113962336"/>
      <w:r w:rsidRPr="00560B34">
        <w:rPr>
          <w:rFonts w:ascii="Times New Roman" w:hAnsi="Times New Roman" w:cs="Times New Roman"/>
          <w:sz w:val="24"/>
          <w:szCs w:val="24"/>
        </w:rPr>
        <w:t>agente público do órgão ou entidade licitante;</w:t>
      </w:r>
      <w:bookmarkEnd w:id="11"/>
    </w:p>
    <w:p w14:paraId="3F4B2521" w14:textId="4FD093C2" w:rsidR="003C7A23" w:rsidRPr="00560B34" w:rsidRDefault="008B44D2" w:rsidP="00560B34">
      <w:pPr>
        <w:pStyle w:val="Nvel3-R"/>
        <w:spacing w:line="360" w:lineRule="auto"/>
        <w:rPr>
          <w:rFonts w:ascii="Times New Roman" w:hAnsi="Times New Roman" w:cs="Times New Roman"/>
          <w:color w:val="auto"/>
          <w:sz w:val="24"/>
          <w:szCs w:val="24"/>
        </w:rPr>
      </w:pPr>
      <w:r w:rsidRPr="00560B34">
        <w:rPr>
          <w:rFonts w:ascii="Times New Roman" w:hAnsi="Times New Roman" w:cs="Times New Roman"/>
          <w:i w:val="0"/>
          <w:iCs w:val="0"/>
          <w:color w:val="auto"/>
          <w:sz w:val="24"/>
          <w:szCs w:val="24"/>
        </w:rPr>
        <w:lastRenderedPageBreak/>
        <w:t>consórcio de empresas, qualquer que seja sua forma de constituição;</w:t>
      </w:r>
    </w:p>
    <w:p w14:paraId="58D1E85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Organizações da Sociedade Civil de Interesse Público - OSCIP, atuando nessa condição;</w:t>
      </w:r>
    </w:p>
    <w:p w14:paraId="07CA7526" w14:textId="252B8DE2"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560B34">
          <w:rPr>
            <w:rStyle w:val="Hyperlink"/>
            <w:rFonts w:ascii="Times New Roman" w:hAnsi="Times New Roman" w:cs="Times New Roman"/>
            <w:sz w:val="24"/>
            <w:szCs w:val="24"/>
          </w:rPr>
          <w:t>§ 1º do art. 9º da Lei nº 14.133, de 2021</w:t>
        </w:r>
      </w:hyperlink>
      <w:r w:rsidRPr="00560B34">
        <w:rPr>
          <w:rFonts w:ascii="Times New Roman" w:hAnsi="Times New Roman" w:cs="Times New Roman"/>
          <w:sz w:val="24"/>
          <w:szCs w:val="24"/>
        </w:rPr>
        <w:t>.</w:t>
      </w:r>
    </w:p>
    <w:p w14:paraId="7CFCE0BB" w14:textId="17A1EA1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impedimento de que trata 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_Ref113883003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2.6.4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4F6AAD87" w:rsidR="003C7A23" w:rsidRPr="00560B34" w:rsidRDefault="003C7A23" w:rsidP="00560B34">
      <w:pPr>
        <w:pStyle w:val="Nivel2"/>
        <w:spacing w:line="360" w:lineRule="auto"/>
        <w:rPr>
          <w:rFonts w:ascii="Times New Roman" w:hAnsi="Times New Roman" w:cs="Times New Roman"/>
          <w:sz w:val="24"/>
          <w:szCs w:val="24"/>
        </w:rPr>
      </w:pPr>
      <w:bookmarkStart w:id="12" w:name="art14§2"/>
      <w:bookmarkEnd w:id="12"/>
      <w:r w:rsidRPr="00560B34">
        <w:rPr>
          <w:rFonts w:ascii="Times New Roman" w:hAnsi="Times New Roman" w:cs="Times New Roman"/>
          <w:sz w:val="24"/>
          <w:szCs w:val="24"/>
        </w:rPr>
        <w:t xml:space="preserve">A critério da Administração e exclusivamente a seu serviço, o autor dos projetos e a empresa a que se referem 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2.6.2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2.6.3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60B34" w:rsidRDefault="003C7A23" w:rsidP="00560B34">
      <w:pPr>
        <w:pStyle w:val="Nivel2"/>
        <w:spacing w:line="360" w:lineRule="auto"/>
        <w:rPr>
          <w:rFonts w:ascii="Times New Roman" w:hAnsi="Times New Roman" w:cs="Times New Roman"/>
          <w:sz w:val="24"/>
          <w:szCs w:val="24"/>
        </w:rPr>
      </w:pPr>
      <w:bookmarkStart w:id="13" w:name="art14§3"/>
      <w:bookmarkEnd w:id="13"/>
      <w:r w:rsidRPr="00560B34">
        <w:rPr>
          <w:rFonts w:ascii="Times New Roman" w:hAnsi="Times New Roman" w:cs="Times New Roman"/>
          <w:sz w:val="24"/>
          <w:szCs w:val="24"/>
        </w:rPr>
        <w:t>Equiparam-se aos autores do projeto as empresas integrantes do mesmo grupo econômico.</w:t>
      </w:r>
    </w:p>
    <w:p w14:paraId="144ECC01" w14:textId="661B7103" w:rsidR="003C7A23" w:rsidRPr="00560B34" w:rsidRDefault="003C7A23" w:rsidP="00560B34">
      <w:pPr>
        <w:pStyle w:val="Nivel2"/>
        <w:spacing w:line="360" w:lineRule="auto"/>
        <w:rPr>
          <w:rFonts w:ascii="Times New Roman" w:hAnsi="Times New Roman" w:cs="Times New Roman"/>
          <w:sz w:val="24"/>
          <w:szCs w:val="24"/>
        </w:rPr>
      </w:pPr>
      <w:bookmarkStart w:id="14" w:name="art14§4"/>
      <w:bookmarkEnd w:id="14"/>
      <w:r w:rsidRPr="00560B34">
        <w:rPr>
          <w:rFonts w:ascii="Times New Roman" w:hAnsi="Times New Roman" w:cs="Times New Roman"/>
          <w:sz w:val="24"/>
          <w:szCs w:val="24"/>
        </w:rPr>
        <w:t xml:space="preserve">O disposto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2.6.2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2.6.3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560B34" w:rsidRDefault="003C7A23" w:rsidP="00560B34">
      <w:pPr>
        <w:pStyle w:val="Nivel2"/>
        <w:spacing w:line="360" w:lineRule="auto"/>
        <w:rPr>
          <w:rFonts w:ascii="Times New Roman" w:hAnsi="Times New Roman" w:cs="Times New Roman"/>
          <w:sz w:val="24"/>
          <w:szCs w:val="24"/>
        </w:rPr>
      </w:pPr>
      <w:bookmarkStart w:id="15" w:name="art14§5"/>
      <w:bookmarkEnd w:id="15"/>
      <w:r w:rsidRPr="00560B34">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560B34">
          <w:rPr>
            <w:rStyle w:val="Hyperlink"/>
            <w:rFonts w:ascii="Times New Roman" w:hAnsi="Times New Roman" w:cs="Times New Roman"/>
            <w:sz w:val="24"/>
            <w:szCs w:val="24"/>
          </w:rPr>
          <w:t>Lei nº 14.133/2021</w:t>
        </w:r>
      </w:hyperlink>
      <w:r w:rsidRPr="00560B34">
        <w:rPr>
          <w:rFonts w:ascii="Times New Roman" w:hAnsi="Times New Roman" w:cs="Times New Roman"/>
          <w:sz w:val="24"/>
          <w:szCs w:val="24"/>
        </w:rPr>
        <w:t>.</w:t>
      </w:r>
    </w:p>
    <w:p w14:paraId="2BFAAE96" w14:textId="28E9273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vedação de que trata 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_Ref113962336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2.6.8</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560B34" w:rsidRDefault="003C7A23" w:rsidP="00A4465C">
      <w:pPr>
        <w:pStyle w:val="Nivel01"/>
      </w:pPr>
      <w:bookmarkStart w:id="16" w:name="_Toc135469226"/>
      <w:r w:rsidRPr="00560B34">
        <w:lastRenderedPageBreak/>
        <w:t>DA APRESENTAÇÃO DA PROPOSTA E DOS DOCUMENTOS DE HABILITAÇÃO</w:t>
      </w:r>
      <w:bookmarkEnd w:id="16"/>
    </w:p>
    <w:p w14:paraId="1F374D01" w14:textId="77777777" w:rsidR="003C7A23" w:rsidRPr="00560B34" w:rsidRDefault="003C7A23" w:rsidP="00560B34">
      <w:pPr>
        <w:pStyle w:val="Nvel2-Red"/>
        <w:spacing w:line="360" w:lineRule="auto"/>
        <w:rPr>
          <w:rFonts w:ascii="Times New Roman" w:hAnsi="Times New Roman" w:cs="Times New Roman"/>
          <w:i w:val="0"/>
          <w:iCs w:val="0"/>
          <w:color w:val="auto"/>
          <w:sz w:val="24"/>
          <w:szCs w:val="24"/>
        </w:rPr>
      </w:pPr>
      <w:r w:rsidRPr="00560B34">
        <w:rPr>
          <w:rFonts w:ascii="Times New Roman" w:hAnsi="Times New Roman" w:cs="Times New Roman"/>
          <w:i w:val="0"/>
          <w:iCs w:val="0"/>
          <w:color w:val="auto"/>
          <w:sz w:val="24"/>
          <w:szCs w:val="24"/>
        </w:rPr>
        <w:t>Na presente licitação, a fase de habilitação sucederá as fases de apresentação de propostas e lances e de julgamento.</w:t>
      </w:r>
    </w:p>
    <w:p w14:paraId="0CDC5BEB" w14:textId="77777777" w:rsidR="003C7A23" w:rsidRPr="00560B34" w:rsidRDefault="003C7A23" w:rsidP="00560B34">
      <w:pPr>
        <w:pStyle w:val="Nivel2"/>
        <w:spacing w:line="360" w:lineRule="auto"/>
        <w:rPr>
          <w:rFonts w:ascii="Times New Roman" w:hAnsi="Times New Roman" w:cs="Times New Roman"/>
          <w:sz w:val="24"/>
          <w:szCs w:val="24"/>
        </w:rPr>
      </w:pPr>
      <w:bookmarkStart w:id="17" w:name="_Ref113886867"/>
      <w:r w:rsidRPr="00560B34">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7CBEF247" w14:textId="7FD9AC06" w:rsidR="003C7A23" w:rsidRPr="00560B34" w:rsidRDefault="003C7A23" w:rsidP="00560B34">
      <w:pPr>
        <w:pStyle w:val="Nivel2"/>
        <w:spacing w:line="360" w:lineRule="auto"/>
        <w:rPr>
          <w:rFonts w:ascii="Times New Roman" w:hAnsi="Times New Roman" w:cs="Times New Roman"/>
          <w:sz w:val="24"/>
          <w:szCs w:val="24"/>
        </w:rPr>
      </w:pPr>
      <w:bookmarkStart w:id="18" w:name="_Ref113889589"/>
      <w:r w:rsidRPr="00560B34">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560B34">
        <w:rPr>
          <w:rFonts w:ascii="Times New Roman" w:hAnsi="Times New Roman" w:cs="Times New Roman"/>
          <w:sz w:val="24"/>
          <w:szCs w:val="24"/>
          <w:highlight w:val="yellow"/>
        </w:rPr>
        <w:fldChar w:fldCharType="begin"/>
      </w:r>
      <w:r w:rsidRPr="00560B34">
        <w:rPr>
          <w:rFonts w:ascii="Times New Roman" w:hAnsi="Times New Roman" w:cs="Times New Roman"/>
          <w:sz w:val="24"/>
          <w:szCs w:val="24"/>
        </w:rPr>
        <w:instrText xml:space="preserve"> REF _Ref114663777 \r \h </w:instrText>
      </w:r>
      <w:r w:rsidR="00F522F3" w:rsidRPr="00560B34">
        <w:rPr>
          <w:rFonts w:ascii="Times New Roman" w:hAnsi="Times New Roman" w:cs="Times New Roman"/>
          <w:sz w:val="24"/>
          <w:szCs w:val="24"/>
          <w:highlight w:val="yellow"/>
        </w:rPr>
        <w:instrText xml:space="preserve"> \* MERGEFORMAT </w:instrText>
      </w:r>
      <w:r w:rsidRPr="00560B34">
        <w:rPr>
          <w:rFonts w:ascii="Times New Roman" w:hAnsi="Times New Roman" w:cs="Times New Roman"/>
          <w:sz w:val="24"/>
          <w:szCs w:val="24"/>
          <w:highlight w:val="yellow"/>
        </w:rPr>
      </w:r>
      <w:r w:rsidRPr="00560B34">
        <w:rPr>
          <w:rFonts w:ascii="Times New Roman" w:hAnsi="Times New Roman" w:cs="Times New Roman"/>
          <w:sz w:val="24"/>
          <w:szCs w:val="24"/>
          <w:highlight w:val="yellow"/>
        </w:rPr>
        <w:fldChar w:fldCharType="separate"/>
      </w:r>
      <w:r w:rsidR="00232C75">
        <w:rPr>
          <w:rFonts w:ascii="Times New Roman" w:hAnsi="Times New Roman" w:cs="Times New Roman"/>
          <w:sz w:val="24"/>
          <w:szCs w:val="24"/>
        </w:rPr>
        <w:t>7.1.1</w:t>
      </w:r>
      <w:r w:rsidRPr="00560B34">
        <w:rPr>
          <w:rFonts w:ascii="Times New Roman" w:hAnsi="Times New Roman" w:cs="Times New Roman"/>
          <w:sz w:val="24"/>
          <w:szCs w:val="24"/>
          <w:highlight w:val="yellow"/>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_Ref114663151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7.11.1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deste Edital.</w:t>
      </w:r>
      <w:bookmarkEnd w:id="18"/>
    </w:p>
    <w:p w14:paraId="44617891" w14:textId="77777777" w:rsidR="003C7A23" w:rsidRPr="00560B34" w:rsidRDefault="003C7A23" w:rsidP="00560B34">
      <w:pPr>
        <w:pStyle w:val="Nivel2"/>
        <w:spacing w:line="360" w:lineRule="auto"/>
        <w:rPr>
          <w:rFonts w:ascii="Times New Roman" w:hAnsi="Times New Roman" w:cs="Times New Roman"/>
          <w:sz w:val="24"/>
          <w:szCs w:val="24"/>
        </w:rPr>
      </w:pPr>
      <w:bookmarkStart w:id="19" w:name="_Ref113968921"/>
      <w:r w:rsidRPr="00560B34">
        <w:rPr>
          <w:rFonts w:ascii="Times New Roman" w:hAnsi="Times New Roman" w:cs="Times New Roman"/>
          <w:sz w:val="24"/>
          <w:szCs w:val="24"/>
        </w:rPr>
        <w:t>No cadastramento da proposta inicial, o licitante declarará, em campo próprio do sistema, que:</w:t>
      </w:r>
      <w:bookmarkEnd w:id="19"/>
    </w:p>
    <w:p w14:paraId="6A5B265E" w14:textId="77777777" w:rsidR="003C7A23" w:rsidRPr="00560B34" w:rsidRDefault="003C7A23" w:rsidP="00560B34">
      <w:pPr>
        <w:pStyle w:val="Nivel3"/>
        <w:spacing w:beforeLines="120" w:before="288" w:afterLines="120" w:after="288" w:line="360" w:lineRule="auto"/>
        <w:ind w:left="0" w:firstLine="709"/>
        <w:rPr>
          <w:rFonts w:ascii="Times New Roman" w:hAnsi="Times New Roman" w:cs="Times New Roman"/>
          <w:color w:val="auto"/>
          <w:sz w:val="24"/>
          <w:szCs w:val="24"/>
        </w:rPr>
      </w:pPr>
      <w:r w:rsidRPr="00560B34">
        <w:rPr>
          <w:rFonts w:ascii="Times New Roman" w:hAnsi="Times New Roman" w:cs="Times New Roman"/>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6" w:anchor="art7" w:history="1">
        <w:r w:rsidRPr="00560B34">
          <w:rPr>
            <w:rStyle w:val="Hyperlink"/>
            <w:rFonts w:ascii="Times New Roman" w:hAnsi="Times New Roman" w:cs="Times New Roman"/>
            <w:sz w:val="24"/>
            <w:szCs w:val="24"/>
          </w:rPr>
          <w:t>artigo 7°, XXXIII, da Constituição</w:t>
        </w:r>
      </w:hyperlink>
      <w:r w:rsidRPr="00560B34">
        <w:rPr>
          <w:rFonts w:ascii="Times New Roman" w:hAnsi="Times New Roman" w:cs="Times New Roman"/>
          <w:sz w:val="24"/>
          <w:szCs w:val="24"/>
        </w:rPr>
        <w:t>;</w:t>
      </w:r>
    </w:p>
    <w:p w14:paraId="1F36097B" w14:textId="5528B7C8"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possui</w:t>
      </w:r>
      <w:r w:rsidR="00CC6A5F" w:rsidRPr="00560B34">
        <w:rPr>
          <w:rFonts w:ascii="Times New Roman" w:hAnsi="Times New Roman" w:cs="Times New Roman"/>
          <w:sz w:val="24"/>
          <w:szCs w:val="24"/>
        </w:rPr>
        <w:t xml:space="preserve"> </w:t>
      </w:r>
      <w:r w:rsidRPr="00560B34">
        <w:rPr>
          <w:rFonts w:ascii="Times New Roman" w:hAnsi="Times New Roman" w:cs="Times New Roman"/>
          <w:sz w:val="24"/>
          <w:szCs w:val="24"/>
        </w:rPr>
        <w:t xml:space="preserve">empregados executando trabalho degradante ou forçado, observando o disposto nos </w:t>
      </w:r>
      <w:hyperlink r:id="rId17" w:history="1">
        <w:r w:rsidRPr="00560B34">
          <w:rPr>
            <w:rStyle w:val="Hyperlink"/>
            <w:rFonts w:ascii="Times New Roman" w:hAnsi="Times New Roman" w:cs="Times New Roman"/>
            <w:sz w:val="24"/>
            <w:szCs w:val="24"/>
          </w:rPr>
          <w:t>incisos III e IV do art. 1º e no inciso III do art. 5º da Constituição Federal</w:t>
        </w:r>
      </w:hyperlink>
      <w:r w:rsidRPr="00560B34">
        <w:rPr>
          <w:rFonts w:ascii="Times New Roman" w:hAnsi="Times New Roman" w:cs="Times New Roman"/>
          <w:sz w:val="24"/>
          <w:szCs w:val="24"/>
        </w:rPr>
        <w:t>;</w:t>
      </w:r>
    </w:p>
    <w:p w14:paraId="7716898C"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8" w:anchor="art16">
        <w:r w:rsidRPr="00560B34">
          <w:rPr>
            <w:rStyle w:val="Hyperlink"/>
            <w:rFonts w:ascii="Times New Roman" w:hAnsi="Times New Roman" w:cs="Times New Roman"/>
            <w:sz w:val="24"/>
            <w:szCs w:val="24"/>
          </w:rPr>
          <w:t>artigo 16 da Lei nº 14.133, de 2021</w:t>
        </w:r>
      </w:hyperlink>
      <w:r w:rsidRPr="00560B34">
        <w:rPr>
          <w:rFonts w:ascii="Times New Roman" w:hAnsi="Times New Roman" w:cs="Times New Roman"/>
          <w:sz w:val="24"/>
          <w:szCs w:val="24"/>
        </w:rPr>
        <w:t>.</w:t>
      </w:r>
    </w:p>
    <w:p w14:paraId="5D6BACF4" w14:textId="71FF3D8C" w:rsidR="003C7A23" w:rsidRPr="00560B34" w:rsidRDefault="003C7A23" w:rsidP="00560B34">
      <w:pPr>
        <w:pStyle w:val="Nivel2"/>
        <w:spacing w:line="360" w:lineRule="auto"/>
        <w:rPr>
          <w:rFonts w:ascii="Times New Roman" w:hAnsi="Times New Roman" w:cs="Times New Roman"/>
          <w:sz w:val="24"/>
          <w:szCs w:val="24"/>
        </w:rPr>
      </w:pPr>
      <w:bookmarkStart w:id="20" w:name="_Ref117000019"/>
      <w:r w:rsidRPr="00560B34">
        <w:rPr>
          <w:rFonts w:ascii="Times New Roman" w:hAnsi="Times New Roman" w:cs="Times New Roman"/>
          <w:sz w:val="24"/>
          <w:szCs w:val="24"/>
        </w:rPr>
        <w:lastRenderedPageBreak/>
        <w:t xml:space="preserve">O fornecedor enquadrado como microempresa, empresa de pequeno porte ou sociedade cooperativa deverá declarar, ainda, em campo próprio do sistema eletrônico, que cumpre os requisitos estabelecidos no </w:t>
      </w:r>
      <w:hyperlink r:id="rId19" w:anchor="art3">
        <w:r w:rsidRPr="00560B34">
          <w:rPr>
            <w:rStyle w:val="Hyperlink"/>
            <w:rFonts w:ascii="Times New Roman" w:hAnsi="Times New Roman" w:cs="Times New Roman"/>
            <w:sz w:val="24"/>
            <w:szCs w:val="24"/>
          </w:rPr>
          <w:t>artigo 3° da Lei Complementar nº 123, de 2006</w:t>
        </w:r>
      </w:hyperlink>
      <w:r w:rsidRPr="00560B34">
        <w:rPr>
          <w:rFonts w:ascii="Times New Roman" w:hAnsi="Times New Roman" w:cs="Times New Roman"/>
          <w:sz w:val="24"/>
          <w:szCs w:val="24"/>
        </w:rPr>
        <w:t xml:space="preserve">, estando apto a usufruir do tratamento favorecido estabelecido em seus </w:t>
      </w:r>
      <w:bookmarkEnd w:id="20"/>
      <w:r w:rsidRPr="00560B34">
        <w:fldChar w:fldCharType="begin"/>
      </w:r>
      <w:r w:rsidRPr="00560B34">
        <w:rPr>
          <w:rFonts w:ascii="Times New Roman" w:hAnsi="Times New Roman" w:cs="Times New Roman"/>
          <w:sz w:val="24"/>
          <w:szCs w:val="24"/>
        </w:rPr>
        <w:instrText>HYPERLINK "https://www.planalto.gov.br/ccivil_03/leis/lcp/lcp123.htm" \l "art42"</w:instrText>
      </w:r>
      <w:r w:rsidRPr="00560B34">
        <w:fldChar w:fldCharType="separate"/>
      </w:r>
      <w:proofErr w:type="spellStart"/>
      <w:r w:rsidRPr="00560B34">
        <w:rPr>
          <w:rStyle w:val="Hyperlink"/>
          <w:rFonts w:ascii="Times New Roman" w:hAnsi="Times New Roman" w:cs="Times New Roman"/>
          <w:sz w:val="24"/>
          <w:szCs w:val="24"/>
        </w:rPr>
        <w:t>arts</w:t>
      </w:r>
      <w:proofErr w:type="spellEnd"/>
      <w:r w:rsidRPr="00560B34">
        <w:rPr>
          <w:rStyle w:val="Hyperlink"/>
          <w:rFonts w:ascii="Times New Roman" w:hAnsi="Times New Roman" w:cs="Times New Roman"/>
          <w:sz w:val="24"/>
          <w:szCs w:val="24"/>
        </w:rPr>
        <w:t>. 42 a 49</w:t>
      </w:r>
      <w:r w:rsidRPr="00560B34">
        <w:rPr>
          <w:rStyle w:val="Hyperlink"/>
          <w:rFonts w:ascii="Times New Roman" w:hAnsi="Times New Roman" w:cs="Times New Roman"/>
          <w:sz w:val="24"/>
          <w:szCs w:val="24"/>
        </w:rPr>
        <w:fldChar w:fldCharType="end"/>
      </w:r>
      <w:r w:rsidRPr="00560B34">
        <w:rPr>
          <w:rFonts w:ascii="Times New Roman" w:hAnsi="Times New Roman" w:cs="Times New Roman"/>
          <w:sz w:val="24"/>
          <w:szCs w:val="24"/>
        </w:rPr>
        <w:t xml:space="preserve">, observado o disposto nos </w:t>
      </w:r>
      <w:hyperlink r:id="rId20" w:anchor="art4§1">
        <w:r w:rsidRPr="00560B34">
          <w:rPr>
            <w:rStyle w:val="Hyperlink"/>
            <w:rFonts w:ascii="Times New Roman" w:hAnsi="Times New Roman" w:cs="Times New Roman"/>
            <w:sz w:val="24"/>
            <w:szCs w:val="24"/>
          </w:rPr>
          <w:t>§§ 1º ao 3º do art. 4º, da Lei n.º 14.133, de 2021.</w:t>
        </w:r>
      </w:hyperlink>
    </w:p>
    <w:p w14:paraId="06D6F458" w14:textId="7493ED9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r w:rsidR="00363FA2" w:rsidRPr="00560B34">
        <w:rPr>
          <w:rFonts w:ascii="Times New Roman" w:hAnsi="Times New Roman" w:cs="Times New Roman"/>
          <w:sz w:val="24"/>
          <w:szCs w:val="24"/>
        </w:rPr>
        <w:t>/grupo</w:t>
      </w:r>
      <w:r w:rsidRPr="00560B34">
        <w:rPr>
          <w:rFonts w:ascii="Times New Roman" w:hAnsi="Times New Roman" w:cs="Times New Roman"/>
          <w:sz w:val="24"/>
          <w:szCs w:val="24"/>
        </w:rPr>
        <w:t>;</w:t>
      </w:r>
    </w:p>
    <w:p w14:paraId="7F68966D" w14:textId="67E9220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1" w:history="1">
        <w:r w:rsidRPr="00560B34">
          <w:rPr>
            <w:rStyle w:val="Hyperlink"/>
            <w:rFonts w:ascii="Times New Roman" w:hAnsi="Times New Roman" w:cs="Times New Roman"/>
            <w:sz w:val="24"/>
            <w:szCs w:val="24"/>
          </w:rPr>
          <w:t>Lei Complementar nº 123, de 2006</w:t>
        </w:r>
      </w:hyperlink>
      <w:r w:rsidRPr="00560B34">
        <w:rPr>
          <w:rFonts w:ascii="Times New Roman" w:hAnsi="Times New Roman" w:cs="Times New Roman"/>
          <w:sz w:val="24"/>
          <w:szCs w:val="24"/>
        </w:rPr>
        <w:t>, mesmo que microempresa, empresa de pequeno porte ou sociedade cooperativa.</w:t>
      </w:r>
    </w:p>
    <w:p w14:paraId="79F6C9A9" w14:textId="2B010DA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falsidade da declaração de que trata os itens </w:t>
      </w:r>
      <w:r w:rsidR="00F95EF7">
        <w:rPr>
          <w:rFonts w:ascii="Times New Roman" w:hAnsi="Times New Roman" w:cs="Times New Roman"/>
          <w:sz w:val="24"/>
          <w:szCs w:val="24"/>
        </w:rPr>
        <w:t>3.5</w:t>
      </w:r>
      <w:r w:rsidRPr="00560B34">
        <w:rPr>
          <w:rFonts w:ascii="Times New Roman" w:hAnsi="Times New Roman" w:cs="Times New Roman"/>
          <w:sz w:val="24"/>
          <w:szCs w:val="24"/>
        </w:rPr>
        <w:t xml:space="preserve"> ou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_Ref117000019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3.6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sujeitará o licitante às sanções previstas na </w:t>
      </w:r>
      <w:hyperlink r:id="rId22" w:history="1">
        <w:r w:rsidRPr="00560B34">
          <w:rPr>
            <w:rStyle w:val="Hyperlink"/>
            <w:rFonts w:ascii="Times New Roman" w:hAnsi="Times New Roman" w:cs="Times New Roman"/>
            <w:sz w:val="24"/>
            <w:szCs w:val="24"/>
          </w:rPr>
          <w:t>Lei nº 14.133, de 2021</w:t>
        </w:r>
      </w:hyperlink>
      <w:r w:rsidRPr="00560B34">
        <w:rPr>
          <w:rFonts w:ascii="Times New Roman" w:hAnsi="Times New Roman" w:cs="Times New Roman"/>
          <w:sz w:val="24"/>
          <w:szCs w:val="24"/>
        </w:rPr>
        <w:t>, e neste Edital.</w:t>
      </w:r>
    </w:p>
    <w:p w14:paraId="0BA3592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560B34" w:rsidRDefault="003C7A23" w:rsidP="00560B34">
      <w:pPr>
        <w:pStyle w:val="Nivel2"/>
        <w:spacing w:line="360" w:lineRule="auto"/>
        <w:rPr>
          <w:rFonts w:ascii="Times New Roman" w:hAnsi="Times New Roman" w:cs="Times New Roman"/>
          <w:sz w:val="24"/>
          <w:szCs w:val="24"/>
        </w:rPr>
      </w:pPr>
      <w:bookmarkStart w:id="21" w:name="_Ref116992247"/>
      <w:r w:rsidRPr="00560B34">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1"/>
    </w:p>
    <w:p w14:paraId="45F3B69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037DF4C8" w:rsidR="003C7A23" w:rsidRPr="00560B34" w:rsidRDefault="00AB2B0C" w:rsidP="00560B34">
      <w:pPr>
        <w:pStyle w:val="Nivel3"/>
        <w:spacing w:line="360" w:lineRule="auto"/>
        <w:rPr>
          <w:rFonts w:ascii="Times New Roman" w:hAnsi="Times New Roman" w:cs="Times New Roman"/>
          <w:sz w:val="24"/>
          <w:szCs w:val="24"/>
        </w:rPr>
      </w:pPr>
      <w:r>
        <w:rPr>
          <w:rFonts w:ascii="Times New Roman" w:hAnsi="Times New Roman" w:cs="Times New Roman"/>
          <w:sz w:val="24"/>
          <w:szCs w:val="24"/>
        </w:rPr>
        <w:lastRenderedPageBreak/>
        <w:t>O</w:t>
      </w:r>
      <w:r w:rsidR="003C7A23" w:rsidRPr="00560B34">
        <w:rPr>
          <w:rFonts w:ascii="Times New Roman" w:hAnsi="Times New Roman" w:cs="Times New Roman"/>
          <w:sz w:val="24"/>
          <w:szCs w:val="24"/>
        </w:rPr>
        <w:t>s lances serão de envio automático pelo sistema, respeitado o valor final mínimo</w:t>
      </w:r>
      <w:r w:rsidR="004158AA" w:rsidRPr="00560B34">
        <w:rPr>
          <w:rFonts w:ascii="Times New Roman" w:hAnsi="Times New Roman" w:cs="Times New Roman"/>
          <w:sz w:val="24"/>
          <w:szCs w:val="24"/>
        </w:rPr>
        <w:t>, caso</w:t>
      </w:r>
      <w:r w:rsidR="003C7A23" w:rsidRPr="00560B34">
        <w:rPr>
          <w:rFonts w:ascii="Times New Roman" w:hAnsi="Times New Roman" w:cs="Times New Roman"/>
          <w:sz w:val="24"/>
          <w:szCs w:val="24"/>
        </w:rPr>
        <w:t xml:space="preserve"> estabelecido</w:t>
      </w:r>
      <w:r w:rsidR="004158AA" w:rsidRPr="00560B34">
        <w:rPr>
          <w:rFonts w:ascii="Times New Roman" w:hAnsi="Times New Roman" w:cs="Times New Roman"/>
          <w:sz w:val="24"/>
          <w:szCs w:val="24"/>
        </w:rPr>
        <w:t>,</w:t>
      </w:r>
      <w:r w:rsidR="003C7A23" w:rsidRPr="00560B34">
        <w:rPr>
          <w:rFonts w:ascii="Times New Roman" w:hAnsi="Times New Roman" w:cs="Times New Roman"/>
          <w:sz w:val="24"/>
          <w:szCs w:val="24"/>
        </w:rPr>
        <w:t xml:space="preserve"> e o intervalo de que trata o subitem acima.</w:t>
      </w:r>
    </w:p>
    <w:p w14:paraId="07C4E3B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4BC70708"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valor final mínimo ou o percentual de desconto final máximo parametrizado na forma do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_Ref116992247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3.11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eastAsia="Times New Roman" w:hAnsi="Times New Roman" w:cs="Times New Roman"/>
          <w:sz w:val="24"/>
          <w:szCs w:val="24"/>
        </w:rPr>
        <w:t xml:space="preserve">Caberá ao licitante interessado em participar da licitação </w:t>
      </w:r>
      <w:r w:rsidRPr="00560B34">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560B34" w:rsidRDefault="003C7A23" w:rsidP="00560B34">
      <w:pPr>
        <w:pStyle w:val="Nivel2"/>
        <w:spacing w:line="360" w:lineRule="auto"/>
        <w:rPr>
          <w:rFonts w:ascii="Times New Roman" w:hAnsi="Times New Roman" w:cs="Times New Roman"/>
          <w:sz w:val="24"/>
          <w:szCs w:val="24"/>
        </w:rPr>
      </w:pPr>
      <w:r w:rsidRPr="00560B34">
        <w:rPr>
          <w:rFonts w:ascii="Times New Roman" w:eastAsia="Times New Roman" w:hAnsi="Times New Roman" w:cs="Times New Roman"/>
          <w:sz w:val="24"/>
          <w:szCs w:val="24"/>
        </w:rPr>
        <w:t xml:space="preserve">O licitante deverá </w:t>
      </w:r>
      <w:r w:rsidRPr="00560B34">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560B34">
        <w:rPr>
          <w:rFonts w:ascii="Times New Roman" w:hAnsi="Times New Roman" w:cs="Times New Roman"/>
          <w:sz w:val="24"/>
          <w:szCs w:val="24"/>
        </w:rPr>
        <w:t>o.</w:t>
      </w:r>
    </w:p>
    <w:p w14:paraId="5F186EB9" w14:textId="52D81506" w:rsidR="003C7A23" w:rsidRPr="00560B34" w:rsidRDefault="003C7A23" w:rsidP="00A4465C">
      <w:pPr>
        <w:pStyle w:val="Nivel01"/>
      </w:pPr>
      <w:bookmarkStart w:id="22" w:name="_Toc135469227"/>
      <w:r w:rsidRPr="00560B34">
        <w:t>DO PREENCHIMENTO DA PROPOSTA</w:t>
      </w:r>
      <w:bookmarkEnd w:id="22"/>
    </w:p>
    <w:p w14:paraId="475CA631"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licitante deverá enviar sua proposta mediante o preenchimento, no sistema eletrônico, dos seguintes campos:</w:t>
      </w:r>
    </w:p>
    <w:p w14:paraId="018A7FA9" w14:textId="77777777" w:rsidR="007C268B" w:rsidRPr="00A47AFB" w:rsidRDefault="00AE2EAC"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 xml:space="preserve">Valor </w:t>
      </w:r>
      <w:r w:rsidR="00040B9C" w:rsidRPr="00A47AFB">
        <w:rPr>
          <w:rFonts w:ascii="Times New Roman" w:hAnsi="Times New Roman" w:cs="Times New Roman"/>
          <w:i w:val="0"/>
          <w:iCs w:val="0"/>
          <w:color w:val="auto"/>
          <w:sz w:val="24"/>
          <w:szCs w:val="24"/>
        </w:rPr>
        <w:t>unitári</w:t>
      </w:r>
      <w:r w:rsidR="00A01265" w:rsidRPr="00A47AFB">
        <w:rPr>
          <w:rFonts w:ascii="Times New Roman" w:hAnsi="Times New Roman" w:cs="Times New Roman"/>
          <w:i w:val="0"/>
          <w:iCs w:val="0"/>
          <w:color w:val="auto"/>
          <w:sz w:val="24"/>
          <w:szCs w:val="24"/>
        </w:rPr>
        <w:t>o do item</w:t>
      </w:r>
      <w:r w:rsidR="007C268B" w:rsidRPr="00A47AFB">
        <w:rPr>
          <w:rFonts w:ascii="Times New Roman" w:hAnsi="Times New Roman" w:cs="Times New Roman"/>
          <w:i w:val="0"/>
          <w:iCs w:val="0"/>
          <w:color w:val="auto"/>
          <w:sz w:val="24"/>
          <w:szCs w:val="24"/>
        </w:rPr>
        <w:t xml:space="preserve">; </w:t>
      </w:r>
    </w:p>
    <w:p w14:paraId="0DE727B7" w14:textId="2A1BA4B5" w:rsidR="003C7A23" w:rsidRPr="00A47AFB" w:rsidRDefault="003C7A23"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Marca;</w:t>
      </w:r>
    </w:p>
    <w:p w14:paraId="77EB4808" w14:textId="77777777" w:rsidR="003C7A23" w:rsidRPr="00A47AFB" w:rsidRDefault="003C7A23"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 xml:space="preserve">Fabricante; </w:t>
      </w:r>
    </w:p>
    <w:p w14:paraId="3E3F3F94" w14:textId="25A9FFB1" w:rsidR="00A47AFB" w:rsidRPr="00560B34" w:rsidRDefault="00A47AFB" w:rsidP="00560B34">
      <w:pPr>
        <w:pStyle w:val="Nvel3-R"/>
        <w:spacing w:line="360" w:lineRule="auto"/>
        <w:rPr>
          <w:rFonts w:ascii="Times New Roman" w:hAnsi="Times New Roman" w:cs="Times New Roman"/>
          <w:color w:val="auto"/>
          <w:sz w:val="24"/>
          <w:szCs w:val="24"/>
        </w:rPr>
      </w:pPr>
      <w:r>
        <w:rPr>
          <w:rFonts w:ascii="Times New Roman" w:hAnsi="Times New Roman" w:cs="Times New Roman"/>
          <w:i w:val="0"/>
          <w:iCs w:val="0"/>
          <w:color w:val="auto"/>
          <w:sz w:val="24"/>
          <w:szCs w:val="24"/>
        </w:rPr>
        <w:t>Descrição do objeto.</w:t>
      </w:r>
    </w:p>
    <w:p w14:paraId="5F5E5E8C" w14:textId="2FD271F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Todas as especificações do objeto contidas na proposta vinculam o licitante.</w:t>
      </w:r>
    </w:p>
    <w:p w14:paraId="376C1E27" w14:textId="56264B4B" w:rsidR="00213C8A" w:rsidRPr="00560B34" w:rsidRDefault="00EF04C8" w:rsidP="00560B34">
      <w:pPr>
        <w:pStyle w:val="Nivel3"/>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lastRenderedPageBreak/>
        <w:t>O licitante NÃO poderá oferecer proposta em quantitativo inferior ao máxim</w:t>
      </w:r>
      <w:r w:rsidR="00AC1356" w:rsidRPr="00560B34">
        <w:rPr>
          <w:rFonts w:ascii="Times New Roman" w:hAnsi="Times New Roman" w:cs="Times New Roman"/>
          <w:color w:val="auto"/>
          <w:sz w:val="24"/>
          <w:szCs w:val="24"/>
        </w:rPr>
        <w:t>o previsto para a contratação.</w:t>
      </w:r>
    </w:p>
    <w:p w14:paraId="425E03B1"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3230F41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030AC05" w:rsidR="003C7A23"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w:t>
      </w:r>
      <w:r w:rsidR="00F354EF">
        <w:rPr>
          <w:rFonts w:ascii="Times New Roman" w:hAnsi="Times New Roman" w:cs="Times New Roman"/>
          <w:sz w:val="24"/>
          <w:szCs w:val="24"/>
        </w:rPr>
        <w:t xml:space="preserve"> limite máximo aceitável para a contratação será conforme tabela abaixo:</w:t>
      </w:r>
    </w:p>
    <w:tbl>
      <w:tblPr>
        <w:tblStyle w:val="Tabelacomgrade"/>
        <w:tblW w:w="9634" w:type="dxa"/>
        <w:tblLayout w:type="fixed"/>
        <w:tblLook w:val="04A0" w:firstRow="1" w:lastRow="0" w:firstColumn="1" w:lastColumn="0" w:noHBand="0" w:noVBand="1"/>
      </w:tblPr>
      <w:tblGrid>
        <w:gridCol w:w="1129"/>
        <w:gridCol w:w="3119"/>
        <w:gridCol w:w="992"/>
        <w:gridCol w:w="851"/>
        <w:gridCol w:w="708"/>
        <w:gridCol w:w="1418"/>
        <w:gridCol w:w="1417"/>
      </w:tblGrid>
      <w:tr w:rsidR="007C7299" w:rsidRPr="00492144" w14:paraId="3FE86099" w14:textId="77777777" w:rsidTr="007C7299">
        <w:trPr>
          <w:trHeight w:val="300"/>
        </w:trPr>
        <w:tc>
          <w:tcPr>
            <w:tcW w:w="1129" w:type="dxa"/>
            <w:shd w:val="clear" w:color="auto" w:fill="BFBFBF" w:themeFill="background1" w:themeFillShade="BF"/>
            <w:vAlign w:val="center"/>
          </w:tcPr>
          <w:p w14:paraId="4EE42E4C" w14:textId="32BD4361" w:rsidR="00492144" w:rsidRPr="00492144" w:rsidRDefault="00492144" w:rsidP="00492144">
            <w:pPr>
              <w:pStyle w:val="Nivel01"/>
              <w:numPr>
                <w:ilvl w:val="0"/>
                <w:numId w:val="0"/>
              </w:numPr>
              <w:rPr>
                <w:b w:val="0"/>
                <w:bCs w:val="0"/>
              </w:rPr>
            </w:pPr>
            <w:r w:rsidRPr="00492144">
              <w:rPr>
                <w:b w:val="0"/>
                <w:bCs w:val="0"/>
              </w:rPr>
              <w:t>Itens</w:t>
            </w:r>
          </w:p>
          <w:p w14:paraId="0F3D28E4" w14:textId="4975FFD3" w:rsidR="00492144" w:rsidRPr="00492144" w:rsidRDefault="00492144" w:rsidP="00492144">
            <w:pPr>
              <w:pStyle w:val="Nivel01"/>
              <w:numPr>
                <w:ilvl w:val="0"/>
                <w:numId w:val="0"/>
              </w:numPr>
            </w:pPr>
            <w:r w:rsidRPr="00492144">
              <w:rPr>
                <w:b w:val="0"/>
                <w:bCs w:val="0"/>
              </w:rPr>
              <w:t>Isolados</w:t>
            </w:r>
          </w:p>
        </w:tc>
        <w:tc>
          <w:tcPr>
            <w:tcW w:w="3119" w:type="dxa"/>
            <w:shd w:val="clear" w:color="auto" w:fill="BFBFBF" w:themeFill="background1" w:themeFillShade="BF"/>
            <w:vAlign w:val="center"/>
          </w:tcPr>
          <w:p w14:paraId="38566FBF" w14:textId="45293205" w:rsidR="00492144" w:rsidRPr="00492144" w:rsidRDefault="00492144" w:rsidP="00152421">
            <w:pPr>
              <w:pStyle w:val="Default"/>
              <w:spacing w:line="360" w:lineRule="auto"/>
              <w:rPr>
                <w:color w:val="auto"/>
              </w:rPr>
            </w:pPr>
            <w:r w:rsidRPr="00492144">
              <w:rPr>
                <w:color w:val="auto"/>
              </w:rPr>
              <w:t>Descrição</w:t>
            </w:r>
          </w:p>
        </w:tc>
        <w:tc>
          <w:tcPr>
            <w:tcW w:w="992" w:type="dxa"/>
            <w:shd w:val="clear" w:color="auto" w:fill="BFBFBF" w:themeFill="background1" w:themeFillShade="BF"/>
            <w:vAlign w:val="center"/>
          </w:tcPr>
          <w:p w14:paraId="6709BFB6" w14:textId="7AB562B0" w:rsidR="00492144" w:rsidRPr="00492144" w:rsidRDefault="00492144" w:rsidP="00152421">
            <w:pPr>
              <w:pStyle w:val="Default"/>
              <w:spacing w:line="360" w:lineRule="auto"/>
              <w:rPr>
                <w:color w:val="auto"/>
              </w:rPr>
            </w:pPr>
            <w:r w:rsidRPr="00492144">
              <w:rPr>
                <w:color w:val="auto"/>
              </w:rPr>
              <w:t>Marca/</w:t>
            </w:r>
          </w:p>
          <w:p w14:paraId="7C0C9456" w14:textId="31865BB0" w:rsidR="00492144" w:rsidRPr="00492144" w:rsidRDefault="00492144" w:rsidP="00152421">
            <w:pPr>
              <w:pStyle w:val="Default"/>
              <w:spacing w:line="360" w:lineRule="auto"/>
              <w:rPr>
                <w:color w:val="auto"/>
              </w:rPr>
            </w:pPr>
            <w:r w:rsidRPr="00492144">
              <w:rPr>
                <w:color w:val="auto"/>
              </w:rPr>
              <w:t>Modelo</w:t>
            </w:r>
          </w:p>
        </w:tc>
        <w:tc>
          <w:tcPr>
            <w:tcW w:w="851" w:type="dxa"/>
            <w:shd w:val="clear" w:color="auto" w:fill="BFBFBF" w:themeFill="background1" w:themeFillShade="BF"/>
            <w:vAlign w:val="center"/>
          </w:tcPr>
          <w:p w14:paraId="09A3A4AD" w14:textId="4458E2C8" w:rsidR="00492144" w:rsidRPr="00492144" w:rsidRDefault="00492144" w:rsidP="00152421">
            <w:pPr>
              <w:pStyle w:val="Default"/>
              <w:spacing w:line="360" w:lineRule="auto"/>
              <w:rPr>
                <w:color w:val="auto"/>
              </w:rPr>
            </w:pPr>
            <w:r w:rsidRPr="00492144">
              <w:rPr>
                <w:color w:val="auto"/>
              </w:rPr>
              <w:t xml:space="preserve"> quant.</w:t>
            </w:r>
          </w:p>
        </w:tc>
        <w:tc>
          <w:tcPr>
            <w:tcW w:w="708" w:type="dxa"/>
            <w:shd w:val="clear" w:color="auto" w:fill="BFBFBF" w:themeFill="background1" w:themeFillShade="BF"/>
            <w:vAlign w:val="center"/>
          </w:tcPr>
          <w:p w14:paraId="65F13705" w14:textId="3712D31A" w:rsidR="00492144" w:rsidRPr="00492144" w:rsidRDefault="00492144" w:rsidP="00152421">
            <w:pPr>
              <w:pStyle w:val="Default"/>
              <w:spacing w:line="360" w:lineRule="auto"/>
              <w:rPr>
                <w:color w:val="auto"/>
              </w:rPr>
            </w:pPr>
            <w:proofErr w:type="spellStart"/>
            <w:r w:rsidRPr="00492144">
              <w:rPr>
                <w:color w:val="auto"/>
              </w:rPr>
              <w:t>Un</w:t>
            </w:r>
            <w:r w:rsidR="007C7299">
              <w:rPr>
                <w:color w:val="auto"/>
              </w:rPr>
              <w:t>d</w:t>
            </w:r>
            <w:proofErr w:type="spellEnd"/>
            <w:r w:rsidR="007C7299">
              <w:rPr>
                <w:color w:val="auto"/>
              </w:rPr>
              <w:t>.</w:t>
            </w:r>
          </w:p>
        </w:tc>
        <w:tc>
          <w:tcPr>
            <w:tcW w:w="1418" w:type="dxa"/>
            <w:shd w:val="clear" w:color="auto" w:fill="BFBFBF" w:themeFill="background1" w:themeFillShade="BF"/>
            <w:vAlign w:val="center"/>
          </w:tcPr>
          <w:p w14:paraId="5F27E375" w14:textId="77777777" w:rsidR="00492144" w:rsidRDefault="00492144" w:rsidP="00152421">
            <w:pPr>
              <w:pStyle w:val="Default"/>
              <w:spacing w:line="360" w:lineRule="auto"/>
              <w:jc w:val="center"/>
              <w:rPr>
                <w:color w:val="auto"/>
              </w:rPr>
            </w:pPr>
            <w:r w:rsidRPr="00492144">
              <w:rPr>
                <w:color w:val="auto"/>
              </w:rPr>
              <w:t>Preço unitário</w:t>
            </w:r>
          </w:p>
          <w:p w14:paraId="71D8A12A" w14:textId="7F60F914" w:rsidR="007C7299" w:rsidRPr="00492144" w:rsidRDefault="007C7299" w:rsidP="00152421">
            <w:pPr>
              <w:pStyle w:val="Default"/>
              <w:spacing w:line="360" w:lineRule="auto"/>
              <w:jc w:val="center"/>
              <w:rPr>
                <w:color w:val="auto"/>
              </w:rPr>
            </w:pPr>
            <w:r>
              <w:rPr>
                <w:color w:val="auto"/>
              </w:rPr>
              <w:t>R$</w:t>
            </w:r>
          </w:p>
        </w:tc>
        <w:tc>
          <w:tcPr>
            <w:tcW w:w="1417" w:type="dxa"/>
            <w:shd w:val="clear" w:color="auto" w:fill="BFBFBF" w:themeFill="background1" w:themeFillShade="BF"/>
            <w:vAlign w:val="center"/>
          </w:tcPr>
          <w:p w14:paraId="2FDE0712" w14:textId="77777777" w:rsidR="00492144" w:rsidRDefault="00492144" w:rsidP="00152421">
            <w:pPr>
              <w:pStyle w:val="Default"/>
              <w:spacing w:line="360" w:lineRule="auto"/>
              <w:jc w:val="center"/>
              <w:rPr>
                <w:color w:val="auto"/>
              </w:rPr>
            </w:pPr>
            <w:r w:rsidRPr="00492144">
              <w:rPr>
                <w:color w:val="auto"/>
              </w:rPr>
              <w:t>Preço global</w:t>
            </w:r>
          </w:p>
          <w:p w14:paraId="1EABCD1C" w14:textId="738709C4" w:rsidR="007C7299" w:rsidRPr="00492144" w:rsidRDefault="007C7299" w:rsidP="00152421">
            <w:pPr>
              <w:pStyle w:val="Default"/>
              <w:spacing w:line="360" w:lineRule="auto"/>
              <w:jc w:val="center"/>
              <w:rPr>
                <w:color w:val="auto"/>
              </w:rPr>
            </w:pPr>
            <w:r>
              <w:rPr>
                <w:color w:val="auto"/>
              </w:rPr>
              <w:t>R$</w:t>
            </w:r>
          </w:p>
        </w:tc>
      </w:tr>
      <w:tr w:rsidR="00492144" w:rsidRPr="00492144" w14:paraId="445C706F" w14:textId="77777777" w:rsidTr="007C7299">
        <w:trPr>
          <w:trHeight w:val="1180"/>
        </w:trPr>
        <w:tc>
          <w:tcPr>
            <w:tcW w:w="1129" w:type="dxa"/>
            <w:vAlign w:val="center"/>
          </w:tcPr>
          <w:p w14:paraId="50CE949D" w14:textId="77777777" w:rsidR="00492144" w:rsidRPr="00492144" w:rsidRDefault="00492144" w:rsidP="00152421">
            <w:pPr>
              <w:pStyle w:val="Default"/>
              <w:spacing w:line="360" w:lineRule="auto"/>
              <w:jc w:val="center"/>
              <w:rPr>
                <w:color w:val="auto"/>
              </w:rPr>
            </w:pPr>
            <w:r w:rsidRPr="00492144">
              <w:rPr>
                <w:color w:val="auto"/>
              </w:rPr>
              <w:t>1</w:t>
            </w:r>
          </w:p>
        </w:tc>
        <w:tc>
          <w:tcPr>
            <w:tcW w:w="3119" w:type="dxa"/>
            <w:vAlign w:val="center"/>
          </w:tcPr>
          <w:p w14:paraId="20282C5F" w14:textId="77777777" w:rsidR="00492144" w:rsidRPr="00492144" w:rsidRDefault="00492144" w:rsidP="00152421">
            <w:pPr>
              <w:pStyle w:val="Default"/>
              <w:spacing w:line="360" w:lineRule="auto"/>
              <w:rPr>
                <w:color w:val="auto"/>
              </w:rPr>
            </w:pPr>
            <w:r w:rsidRPr="00492144">
              <w:rPr>
                <w:color w:val="auto"/>
              </w:rPr>
              <w:t xml:space="preserve">Monitor para aplicação profissional ULTRA HD - 4K (3.840 x 2.160), Diagonal de 86 Polegadas, revestimento da tela antirreflexivo, recurso </w:t>
            </w:r>
            <w:proofErr w:type="spellStart"/>
            <w:r w:rsidRPr="00492144">
              <w:rPr>
                <w:color w:val="auto"/>
              </w:rPr>
              <w:lastRenderedPageBreak/>
              <w:t>multitela</w:t>
            </w:r>
            <w:proofErr w:type="spellEnd"/>
            <w:r w:rsidRPr="00492144">
              <w:rPr>
                <w:color w:val="auto"/>
              </w:rPr>
              <w:t xml:space="preserve"> com PBP (Picture-</w:t>
            </w:r>
            <w:proofErr w:type="spellStart"/>
            <w:r w:rsidRPr="00492144">
              <w:rPr>
                <w:color w:val="auto"/>
              </w:rPr>
              <w:t>By</w:t>
            </w:r>
            <w:proofErr w:type="spellEnd"/>
            <w:r w:rsidRPr="00492144">
              <w:rPr>
                <w:color w:val="auto"/>
              </w:rPr>
              <w:t>-Picture)  /PIP (Picture-In-Picture), compatível com controle de automação CRESTRON conforme padrão da edificação.</w:t>
            </w:r>
          </w:p>
          <w:p w14:paraId="403AEA1D" w14:textId="77777777" w:rsidR="00492144" w:rsidRPr="00492144" w:rsidRDefault="00492144" w:rsidP="00152421">
            <w:pPr>
              <w:pStyle w:val="Default"/>
              <w:spacing w:line="360" w:lineRule="auto"/>
              <w:rPr>
                <w:color w:val="auto"/>
              </w:rPr>
            </w:pPr>
            <w:r w:rsidRPr="00492144">
              <w:rPr>
                <w:color w:val="auto"/>
              </w:rPr>
              <w:t>Especificações adicionais:</w:t>
            </w:r>
          </w:p>
          <w:p w14:paraId="2F343DD1" w14:textId="77777777" w:rsidR="00492144" w:rsidRPr="00492144" w:rsidRDefault="00492144" w:rsidP="00152421">
            <w:pPr>
              <w:pStyle w:val="Default"/>
              <w:spacing w:line="360" w:lineRule="auto"/>
              <w:rPr>
                <w:color w:val="auto"/>
              </w:rPr>
            </w:pPr>
            <w:r w:rsidRPr="00492144">
              <w:rPr>
                <w:color w:val="auto"/>
              </w:rPr>
              <w:t>- Entradas: mínimo 3 x HDMI + 1 DP; USB 2.0, RJ45 (LAN)</w:t>
            </w:r>
          </w:p>
          <w:p w14:paraId="02344842" w14:textId="78D25685" w:rsidR="00492144" w:rsidRPr="00492144" w:rsidRDefault="00492144" w:rsidP="00152421">
            <w:pPr>
              <w:pStyle w:val="Default"/>
              <w:spacing w:line="360" w:lineRule="auto"/>
              <w:rPr>
                <w:color w:val="auto"/>
              </w:rPr>
            </w:pPr>
            <w:r w:rsidRPr="00492144">
              <w:rPr>
                <w:color w:val="auto"/>
              </w:rPr>
              <w:t xml:space="preserve">- Processador integrado e sistema operacional que suporte a execução de várias tarefas simultaneamente e permita a execução de </w:t>
            </w:r>
            <w:proofErr w:type="spellStart"/>
            <w:r w:rsidRPr="00492144">
              <w:rPr>
                <w:color w:val="auto"/>
              </w:rPr>
              <w:t>conte</w:t>
            </w:r>
            <w:r w:rsidR="00CB6AF2">
              <w:rPr>
                <w:color w:val="auto"/>
              </w:rPr>
              <w:t>ú</w:t>
            </w:r>
            <w:r w:rsidRPr="00492144">
              <w:rPr>
                <w:color w:val="auto"/>
              </w:rPr>
              <w:t>dos</w:t>
            </w:r>
            <w:proofErr w:type="spellEnd"/>
            <w:r w:rsidRPr="00492144">
              <w:rPr>
                <w:color w:val="auto"/>
              </w:rPr>
              <w:t xml:space="preserve"> sem necessidade de um reprodutor de mídia.</w:t>
            </w:r>
          </w:p>
          <w:p w14:paraId="2AC4AA79" w14:textId="77777777" w:rsidR="00492144" w:rsidRPr="00492144" w:rsidRDefault="00492144" w:rsidP="00152421">
            <w:pPr>
              <w:pStyle w:val="Default"/>
              <w:spacing w:line="360" w:lineRule="auto"/>
              <w:rPr>
                <w:color w:val="auto"/>
              </w:rPr>
            </w:pPr>
            <w:r w:rsidRPr="00492144">
              <w:rPr>
                <w:color w:val="auto"/>
              </w:rPr>
              <w:t>- Fixação padrão VESA</w:t>
            </w:r>
          </w:p>
          <w:p w14:paraId="55CCBB06" w14:textId="77777777" w:rsidR="00492144" w:rsidRPr="00492144" w:rsidRDefault="00492144" w:rsidP="00152421">
            <w:pPr>
              <w:pStyle w:val="Default"/>
              <w:spacing w:line="360" w:lineRule="auto"/>
              <w:rPr>
                <w:color w:val="auto"/>
              </w:rPr>
            </w:pPr>
            <w:r w:rsidRPr="00492144">
              <w:rPr>
                <w:color w:val="auto"/>
              </w:rPr>
              <w:t>- Moldura externa na cor preta</w:t>
            </w:r>
          </w:p>
          <w:p w14:paraId="2A2FC892" w14:textId="77777777" w:rsidR="00492144" w:rsidRPr="00492144" w:rsidRDefault="00492144" w:rsidP="00152421">
            <w:pPr>
              <w:pStyle w:val="Default"/>
              <w:spacing w:line="360" w:lineRule="auto"/>
              <w:rPr>
                <w:color w:val="auto"/>
              </w:rPr>
            </w:pPr>
            <w:r w:rsidRPr="00492144">
              <w:rPr>
                <w:color w:val="auto"/>
              </w:rPr>
              <w:t>- Alto-falante integrado</w:t>
            </w:r>
          </w:p>
          <w:p w14:paraId="062E5864" w14:textId="77777777" w:rsidR="00492144" w:rsidRPr="00492144" w:rsidRDefault="00492144" w:rsidP="00152421">
            <w:pPr>
              <w:pStyle w:val="Default"/>
              <w:spacing w:line="360" w:lineRule="auto"/>
              <w:rPr>
                <w:color w:val="auto"/>
              </w:rPr>
            </w:pPr>
            <w:r w:rsidRPr="00492144">
              <w:rPr>
                <w:color w:val="auto"/>
              </w:rPr>
              <w:t>- Alimentação AC Bivolt 100-240V~, 50/60Hz</w:t>
            </w:r>
          </w:p>
          <w:p w14:paraId="3B01B584" w14:textId="77777777" w:rsidR="00492144" w:rsidRPr="00492144" w:rsidRDefault="00492144" w:rsidP="00152421">
            <w:pPr>
              <w:pStyle w:val="Default"/>
              <w:spacing w:line="360" w:lineRule="auto"/>
              <w:rPr>
                <w:color w:val="auto"/>
              </w:rPr>
            </w:pPr>
            <w:r w:rsidRPr="00492144">
              <w:rPr>
                <w:color w:val="auto"/>
              </w:rPr>
              <w:t>- Garantia de 36 meses (3 anos) pelo fabricante</w:t>
            </w:r>
          </w:p>
          <w:p w14:paraId="4B9D63D7" w14:textId="77777777" w:rsidR="00492144" w:rsidRPr="00492144" w:rsidRDefault="00492144" w:rsidP="00152421">
            <w:pPr>
              <w:pStyle w:val="Default"/>
              <w:spacing w:line="360" w:lineRule="auto"/>
              <w:rPr>
                <w:color w:val="auto"/>
              </w:rPr>
            </w:pPr>
            <w:r w:rsidRPr="00492144">
              <w:rPr>
                <w:color w:val="auto"/>
              </w:rPr>
              <w:t xml:space="preserve">Modelo de referência: Monitor Profissional LG - Linha Digital </w:t>
            </w:r>
            <w:proofErr w:type="spellStart"/>
            <w:r w:rsidRPr="00492144">
              <w:rPr>
                <w:color w:val="auto"/>
              </w:rPr>
              <w:t>Signage</w:t>
            </w:r>
            <w:proofErr w:type="spellEnd"/>
            <w:r w:rsidRPr="00492144">
              <w:rPr>
                <w:color w:val="auto"/>
              </w:rPr>
              <w:t xml:space="preserve"> - Ultra HD - 4k -  STAND ALONE Modelo 86UH5F</w:t>
            </w:r>
          </w:p>
        </w:tc>
        <w:tc>
          <w:tcPr>
            <w:tcW w:w="992" w:type="dxa"/>
            <w:vAlign w:val="center"/>
          </w:tcPr>
          <w:p w14:paraId="700C159B" w14:textId="77777777" w:rsidR="00492144" w:rsidRPr="00492144" w:rsidRDefault="00492144" w:rsidP="00152421">
            <w:pPr>
              <w:pStyle w:val="Default"/>
              <w:spacing w:line="360" w:lineRule="auto"/>
              <w:jc w:val="center"/>
              <w:rPr>
                <w:color w:val="auto"/>
              </w:rPr>
            </w:pPr>
          </w:p>
        </w:tc>
        <w:tc>
          <w:tcPr>
            <w:tcW w:w="851" w:type="dxa"/>
            <w:vAlign w:val="center"/>
          </w:tcPr>
          <w:p w14:paraId="1AA5C7BC" w14:textId="77777777" w:rsidR="00492144" w:rsidRPr="00492144" w:rsidRDefault="00492144" w:rsidP="00152421">
            <w:pPr>
              <w:pStyle w:val="Default"/>
              <w:spacing w:line="360" w:lineRule="auto"/>
              <w:jc w:val="center"/>
              <w:rPr>
                <w:color w:val="auto"/>
              </w:rPr>
            </w:pPr>
            <w:r w:rsidRPr="00492144">
              <w:rPr>
                <w:color w:val="auto"/>
              </w:rPr>
              <w:t>2</w:t>
            </w:r>
          </w:p>
        </w:tc>
        <w:tc>
          <w:tcPr>
            <w:tcW w:w="708" w:type="dxa"/>
            <w:shd w:val="clear" w:color="auto" w:fill="auto"/>
            <w:vAlign w:val="center"/>
          </w:tcPr>
          <w:p w14:paraId="64EC247A" w14:textId="2181BA48" w:rsidR="00492144" w:rsidRPr="00492144" w:rsidRDefault="00492144" w:rsidP="00152421">
            <w:pPr>
              <w:pStyle w:val="Default"/>
              <w:spacing w:line="360" w:lineRule="auto"/>
              <w:jc w:val="center"/>
              <w:rPr>
                <w:color w:val="auto"/>
                <w:highlight w:val="yellow"/>
              </w:rPr>
            </w:pPr>
            <w:proofErr w:type="spellStart"/>
            <w:r w:rsidRPr="00492144">
              <w:rPr>
                <w:color w:val="auto"/>
              </w:rPr>
              <w:t>Un</w:t>
            </w:r>
            <w:r w:rsidR="007C7299">
              <w:rPr>
                <w:color w:val="auto"/>
              </w:rPr>
              <w:t>d</w:t>
            </w:r>
            <w:proofErr w:type="spellEnd"/>
          </w:p>
        </w:tc>
        <w:tc>
          <w:tcPr>
            <w:tcW w:w="1418" w:type="dxa"/>
            <w:vAlign w:val="center"/>
          </w:tcPr>
          <w:p w14:paraId="52404A77" w14:textId="57A6F4B3" w:rsidR="00492144" w:rsidRPr="00492144" w:rsidRDefault="007C7299" w:rsidP="00152421">
            <w:pPr>
              <w:pStyle w:val="Default"/>
              <w:spacing w:line="360" w:lineRule="auto"/>
              <w:jc w:val="center"/>
              <w:rPr>
                <w:color w:val="auto"/>
              </w:rPr>
            </w:pPr>
            <w:r>
              <w:rPr>
                <w:color w:val="auto"/>
              </w:rPr>
              <w:t>23.022,33</w:t>
            </w:r>
          </w:p>
        </w:tc>
        <w:tc>
          <w:tcPr>
            <w:tcW w:w="1417" w:type="dxa"/>
            <w:vAlign w:val="center"/>
          </w:tcPr>
          <w:p w14:paraId="07759186" w14:textId="4EA6F340" w:rsidR="00492144" w:rsidRPr="00492144" w:rsidRDefault="007C7299" w:rsidP="00152421">
            <w:pPr>
              <w:pStyle w:val="Default"/>
              <w:spacing w:line="360" w:lineRule="auto"/>
              <w:jc w:val="center"/>
              <w:rPr>
                <w:color w:val="auto"/>
              </w:rPr>
            </w:pPr>
            <w:r>
              <w:rPr>
                <w:color w:val="auto"/>
              </w:rPr>
              <w:t>46.044,66</w:t>
            </w:r>
          </w:p>
        </w:tc>
      </w:tr>
      <w:tr w:rsidR="00492144" w:rsidRPr="00492144" w14:paraId="51EADCB4" w14:textId="77777777" w:rsidTr="007C7299">
        <w:trPr>
          <w:trHeight w:val="1180"/>
        </w:trPr>
        <w:tc>
          <w:tcPr>
            <w:tcW w:w="1129" w:type="dxa"/>
            <w:vAlign w:val="center"/>
          </w:tcPr>
          <w:p w14:paraId="2952395A" w14:textId="77777777" w:rsidR="00492144" w:rsidRPr="00492144" w:rsidRDefault="00492144" w:rsidP="00152421">
            <w:pPr>
              <w:pStyle w:val="Default"/>
              <w:spacing w:line="360" w:lineRule="auto"/>
              <w:jc w:val="center"/>
              <w:rPr>
                <w:color w:val="auto"/>
              </w:rPr>
            </w:pPr>
            <w:r w:rsidRPr="00492144">
              <w:rPr>
                <w:color w:val="auto"/>
              </w:rPr>
              <w:lastRenderedPageBreak/>
              <w:t>2</w:t>
            </w:r>
          </w:p>
        </w:tc>
        <w:tc>
          <w:tcPr>
            <w:tcW w:w="3119" w:type="dxa"/>
            <w:vAlign w:val="center"/>
          </w:tcPr>
          <w:p w14:paraId="526F022B" w14:textId="77777777" w:rsidR="00492144" w:rsidRPr="00492144" w:rsidRDefault="00492144" w:rsidP="00152421">
            <w:pPr>
              <w:pStyle w:val="Default"/>
              <w:spacing w:line="360" w:lineRule="auto"/>
              <w:rPr>
                <w:color w:val="auto"/>
              </w:rPr>
            </w:pPr>
            <w:r w:rsidRPr="00492144">
              <w:rPr>
                <w:color w:val="auto"/>
              </w:rPr>
              <w:t>Mesa DMX 384 canais para controle iluminação em estúdio</w:t>
            </w:r>
          </w:p>
          <w:p w14:paraId="07B3089C" w14:textId="77777777" w:rsidR="00492144" w:rsidRPr="00492144" w:rsidRDefault="00492144" w:rsidP="00152421">
            <w:pPr>
              <w:pStyle w:val="Default"/>
              <w:spacing w:line="360" w:lineRule="auto"/>
              <w:rPr>
                <w:color w:val="auto"/>
              </w:rPr>
            </w:pPr>
            <w:r w:rsidRPr="00492144">
              <w:rPr>
                <w:color w:val="auto"/>
              </w:rPr>
              <w:t>- Protocolo de controle DMX512</w:t>
            </w:r>
          </w:p>
          <w:p w14:paraId="7A5E0C1B" w14:textId="77777777" w:rsidR="00492144" w:rsidRPr="00492144" w:rsidRDefault="00492144" w:rsidP="00152421">
            <w:pPr>
              <w:pStyle w:val="Default"/>
              <w:spacing w:line="360" w:lineRule="auto"/>
              <w:rPr>
                <w:color w:val="auto"/>
              </w:rPr>
            </w:pPr>
            <w:r w:rsidRPr="00492144">
              <w:rPr>
                <w:color w:val="auto"/>
              </w:rPr>
              <w:t>- 384 canais</w:t>
            </w:r>
          </w:p>
          <w:p w14:paraId="050353EF" w14:textId="77777777" w:rsidR="00492144" w:rsidRPr="00492144" w:rsidRDefault="00492144" w:rsidP="00152421">
            <w:pPr>
              <w:pStyle w:val="Default"/>
              <w:spacing w:line="360" w:lineRule="auto"/>
              <w:rPr>
                <w:color w:val="auto"/>
              </w:rPr>
            </w:pPr>
            <w:r w:rsidRPr="00492144">
              <w:rPr>
                <w:color w:val="auto"/>
              </w:rPr>
              <w:t xml:space="preserve">- 12 canais de </w:t>
            </w:r>
            <w:proofErr w:type="spellStart"/>
            <w:r w:rsidRPr="00492144">
              <w:rPr>
                <w:color w:val="auto"/>
              </w:rPr>
              <w:t>dimmers</w:t>
            </w:r>
            <w:proofErr w:type="spellEnd"/>
            <w:r w:rsidRPr="00492144">
              <w:rPr>
                <w:color w:val="auto"/>
              </w:rPr>
              <w:t xml:space="preserve"> ou superior</w:t>
            </w:r>
          </w:p>
          <w:p w14:paraId="6BB7AF7E" w14:textId="77777777" w:rsidR="00492144" w:rsidRPr="00492144" w:rsidRDefault="00492144" w:rsidP="00152421">
            <w:pPr>
              <w:pStyle w:val="Default"/>
              <w:spacing w:line="360" w:lineRule="auto"/>
              <w:rPr>
                <w:color w:val="auto"/>
              </w:rPr>
            </w:pPr>
            <w:r w:rsidRPr="00492144">
              <w:rPr>
                <w:color w:val="auto"/>
              </w:rPr>
              <w:t>- Controla 12 dispositivos ou superior</w:t>
            </w:r>
          </w:p>
          <w:p w14:paraId="00D47368" w14:textId="77777777" w:rsidR="00492144" w:rsidRPr="00492144" w:rsidRDefault="00492144" w:rsidP="00152421">
            <w:pPr>
              <w:pStyle w:val="Default"/>
              <w:spacing w:line="360" w:lineRule="auto"/>
              <w:rPr>
                <w:color w:val="auto"/>
              </w:rPr>
            </w:pPr>
            <w:r w:rsidRPr="00492144">
              <w:rPr>
                <w:color w:val="auto"/>
              </w:rPr>
              <w:t>- Sistema para criação de cenas</w:t>
            </w:r>
          </w:p>
          <w:p w14:paraId="715C0F5B" w14:textId="77777777" w:rsidR="00492144" w:rsidRPr="00492144" w:rsidRDefault="00492144" w:rsidP="00152421">
            <w:pPr>
              <w:pStyle w:val="Default"/>
              <w:spacing w:line="360" w:lineRule="auto"/>
              <w:rPr>
                <w:color w:val="auto"/>
              </w:rPr>
            </w:pPr>
            <w:r w:rsidRPr="00492144">
              <w:rPr>
                <w:color w:val="auto"/>
              </w:rPr>
              <w:t>- Garantia de 12 meses (1 ano) pelo Fabricante</w:t>
            </w:r>
          </w:p>
          <w:p w14:paraId="73C60733" w14:textId="77777777" w:rsidR="00492144" w:rsidRPr="00492144" w:rsidRDefault="00492144" w:rsidP="00152421">
            <w:pPr>
              <w:pStyle w:val="Default"/>
              <w:spacing w:line="360" w:lineRule="auto"/>
              <w:rPr>
                <w:color w:val="auto"/>
              </w:rPr>
            </w:pPr>
            <w:r w:rsidRPr="00492144">
              <w:rPr>
                <w:color w:val="auto"/>
              </w:rPr>
              <w:t>Modelo de referência: MESA DMX LL-384DMX 12/32CH -  Protocolo de controle DMX512</w:t>
            </w:r>
          </w:p>
        </w:tc>
        <w:tc>
          <w:tcPr>
            <w:tcW w:w="992" w:type="dxa"/>
            <w:vAlign w:val="center"/>
          </w:tcPr>
          <w:p w14:paraId="0F0F1F8C" w14:textId="77777777" w:rsidR="00492144" w:rsidRPr="00492144" w:rsidRDefault="00492144" w:rsidP="00152421">
            <w:pPr>
              <w:pStyle w:val="Default"/>
              <w:spacing w:line="360" w:lineRule="auto"/>
              <w:jc w:val="center"/>
              <w:rPr>
                <w:color w:val="auto"/>
              </w:rPr>
            </w:pPr>
          </w:p>
        </w:tc>
        <w:tc>
          <w:tcPr>
            <w:tcW w:w="851" w:type="dxa"/>
            <w:vAlign w:val="center"/>
          </w:tcPr>
          <w:p w14:paraId="523A069D" w14:textId="77777777" w:rsidR="00492144" w:rsidRPr="00492144" w:rsidRDefault="00492144" w:rsidP="00152421">
            <w:pPr>
              <w:pStyle w:val="Default"/>
              <w:spacing w:line="360" w:lineRule="auto"/>
              <w:jc w:val="center"/>
              <w:rPr>
                <w:color w:val="auto"/>
              </w:rPr>
            </w:pPr>
            <w:r w:rsidRPr="00492144">
              <w:rPr>
                <w:color w:val="auto"/>
              </w:rPr>
              <w:t>1</w:t>
            </w:r>
          </w:p>
        </w:tc>
        <w:tc>
          <w:tcPr>
            <w:tcW w:w="708" w:type="dxa"/>
            <w:vAlign w:val="center"/>
          </w:tcPr>
          <w:p w14:paraId="171C9D30" w14:textId="32EBBD2B" w:rsidR="00492144" w:rsidRPr="00492144" w:rsidRDefault="00492144" w:rsidP="00152421">
            <w:pPr>
              <w:pStyle w:val="Default"/>
              <w:spacing w:line="360" w:lineRule="auto"/>
              <w:jc w:val="center"/>
              <w:rPr>
                <w:color w:val="auto"/>
                <w:highlight w:val="yellow"/>
              </w:rPr>
            </w:pPr>
            <w:proofErr w:type="spellStart"/>
            <w:r w:rsidRPr="00492144">
              <w:rPr>
                <w:color w:val="auto"/>
              </w:rPr>
              <w:t>Un</w:t>
            </w:r>
            <w:r w:rsidR="007C7299">
              <w:rPr>
                <w:color w:val="auto"/>
              </w:rPr>
              <w:t>d</w:t>
            </w:r>
            <w:proofErr w:type="spellEnd"/>
          </w:p>
        </w:tc>
        <w:tc>
          <w:tcPr>
            <w:tcW w:w="1418" w:type="dxa"/>
            <w:vAlign w:val="center"/>
          </w:tcPr>
          <w:p w14:paraId="3FC70059" w14:textId="0D3F7ECC" w:rsidR="00492144" w:rsidRPr="00492144" w:rsidRDefault="007C7299" w:rsidP="00152421">
            <w:pPr>
              <w:pStyle w:val="Default"/>
              <w:spacing w:line="360" w:lineRule="auto"/>
              <w:jc w:val="center"/>
              <w:rPr>
                <w:color w:val="auto"/>
              </w:rPr>
            </w:pPr>
            <w:r>
              <w:rPr>
                <w:color w:val="auto"/>
              </w:rPr>
              <w:t>1.456,51</w:t>
            </w:r>
          </w:p>
        </w:tc>
        <w:tc>
          <w:tcPr>
            <w:tcW w:w="1417" w:type="dxa"/>
            <w:vAlign w:val="center"/>
          </w:tcPr>
          <w:p w14:paraId="50651BDD" w14:textId="3E2CF727" w:rsidR="00492144" w:rsidRPr="00492144" w:rsidRDefault="007C7299" w:rsidP="00152421">
            <w:pPr>
              <w:pStyle w:val="Default"/>
              <w:spacing w:line="360" w:lineRule="auto"/>
              <w:jc w:val="center"/>
              <w:rPr>
                <w:color w:val="auto"/>
              </w:rPr>
            </w:pPr>
            <w:r>
              <w:rPr>
                <w:color w:val="auto"/>
              </w:rPr>
              <w:t>1.456,51</w:t>
            </w:r>
          </w:p>
        </w:tc>
      </w:tr>
    </w:tbl>
    <w:p w14:paraId="3A21C30D" w14:textId="77777777" w:rsidR="00492144" w:rsidRPr="00492144" w:rsidRDefault="00492144" w:rsidP="00492144">
      <w:pPr>
        <w:pStyle w:val="Standard"/>
        <w:rPr>
          <w:rFonts w:ascii="Times New Roman" w:hAnsi="Times New Roman" w:cs="Times New Roman"/>
        </w:rPr>
      </w:pPr>
    </w:p>
    <w:tbl>
      <w:tblPr>
        <w:tblStyle w:val="Tabelacomgrade"/>
        <w:tblW w:w="9634" w:type="dxa"/>
        <w:tblLayout w:type="fixed"/>
        <w:tblLook w:val="04A0" w:firstRow="1" w:lastRow="0" w:firstColumn="1" w:lastColumn="0" w:noHBand="0" w:noVBand="1"/>
      </w:tblPr>
      <w:tblGrid>
        <w:gridCol w:w="704"/>
        <w:gridCol w:w="3402"/>
        <w:gridCol w:w="1134"/>
        <w:gridCol w:w="851"/>
        <w:gridCol w:w="708"/>
        <w:gridCol w:w="1418"/>
        <w:gridCol w:w="1411"/>
        <w:gridCol w:w="6"/>
      </w:tblGrid>
      <w:tr w:rsidR="00492144" w:rsidRPr="00492144" w14:paraId="308E59A0" w14:textId="77777777" w:rsidTr="007C7299">
        <w:trPr>
          <w:trHeight w:val="300"/>
        </w:trPr>
        <w:tc>
          <w:tcPr>
            <w:tcW w:w="9634" w:type="dxa"/>
            <w:gridSpan w:val="8"/>
            <w:shd w:val="clear" w:color="auto" w:fill="BFBFBF" w:themeFill="background1" w:themeFillShade="BF"/>
            <w:vAlign w:val="center"/>
          </w:tcPr>
          <w:p w14:paraId="3C44A583" w14:textId="384E204E" w:rsidR="00492144" w:rsidRPr="00492144" w:rsidRDefault="00492144" w:rsidP="00152421">
            <w:pPr>
              <w:pStyle w:val="Default"/>
              <w:spacing w:line="360" w:lineRule="auto"/>
              <w:rPr>
                <w:color w:val="auto"/>
              </w:rPr>
            </w:pPr>
            <w:r w:rsidRPr="00492144">
              <w:rPr>
                <w:color w:val="auto"/>
              </w:rPr>
              <w:t xml:space="preserve">LOTE </w:t>
            </w:r>
            <w:r w:rsidR="00CB6AF2">
              <w:rPr>
                <w:color w:val="auto"/>
              </w:rPr>
              <w:t>1</w:t>
            </w:r>
            <w:r w:rsidRPr="00492144">
              <w:rPr>
                <w:color w:val="auto"/>
              </w:rPr>
              <w:t>– ITENS ILUMINAÇÃO PROFISSIONAL</w:t>
            </w:r>
          </w:p>
        </w:tc>
      </w:tr>
      <w:tr w:rsidR="007C7299" w:rsidRPr="00492144" w14:paraId="7A38534D" w14:textId="77777777" w:rsidTr="007C7299">
        <w:trPr>
          <w:trHeight w:val="300"/>
        </w:trPr>
        <w:tc>
          <w:tcPr>
            <w:tcW w:w="704" w:type="dxa"/>
            <w:shd w:val="clear" w:color="auto" w:fill="BFBFBF" w:themeFill="background1" w:themeFillShade="BF"/>
            <w:vAlign w:val="center"/>
          </w:tcPr>
          <w:p w14:paraId="60110A18" w14:textId="79F0F466" w:rsidR="00492144" w:rsidRPr="00492144" w:rsidRDefault="007C7299" w:rsidP="00152421">
            <w:pPr>
              <w:pStyle w:val="Default"/>
              <w:spacing w:line="360" w:lineRule="auto"/>
              <w:rPr>
                <w:color w:val="auto"/>
              </w:rPr>
            </w:pPr>
            <w:r w:rsidRPr="00492144">
              <w:rPr>
                <w:color w:val="auto"/>
              </w:rPr>
              <w:t>Itens</w:t>
            </w:r>
          </w:p>
          <w:p w14:paraId="08BD12B0" w14:textId="55E88A53" w:rsidR="00492144" w:rsidRPr="00492144" w:rsidRDefault="007C7299" w:rsidP="00152421">
            <w:pPr>
              <w:pStyle w:val="Default"/>
              <w:spacing w:line="360" w:lineRule="auto"/>
              <w:rPr>
                <w:color w:val="auto"/>
              </w:rPr>
            </w:pPr>
            <w:r w:rsidRPr="00492144">
              <w:rPr>
                <w:color w:val="auto"/>
              </w:rPr>
              <w:t>Lote</w:t>
            </w:r>
          </w:p>
        </w:tc>
        <w:tc>
          <w:tcPr>
            <w:tcW w:w="3402" w:type="dxa"/>
            <w:shd w:val="clear" w:color="auto" w:fill="BFBFBF" w:themeFill="background1" w:themeFillShade="BF"/>
            <w:vAlign w:val="center"/>
          </w:tcPr>
          <w:p w14:paraId="5882A6DA" w14:textId="4EA87EAC" w:rsidR="00492144" w:rsidRPr="00492144" w:rsidRDefault="007C7299" w:rsidP="00152421">
            <w:pPr>
              <w:pStyle w:val="Default"/>
              <w:spacing w:line="360" w:lineRule="auto"/>
              <w:rPr>
                <w:color w:val="auto"/>
              </w:rPr>
            </w:pPr>
            <w:r w:rsidRPr="00492144">
              <w:rPr>
                <w:color w:val="auto"/>
              </w:rPr>
              <w:t>Descrição</w:t>
            </w:r>
          </w:p>
        </w:tc>
        <w:tc>
          <w:tcPr>
            <w:tcW w:w="1134" w:type="dxa"/>
            <w:shd w:val="clear" w:color="auto" w:fill="BFBFBF" w:themeFill="background1" w:themeFillShade="BF"/>
            <w:vAlign w:val="center"/>
          </w:tcPr>
          <w:p w14:paraId="2747ECE3" w14:textId="6031CD4B" w:rsidR="00492144" w:rsidRPr="00492144" w:rsidRDefault="007C7299" w:rsidP="00152421">
            <w:pPr>
              <w:pStyle w:val="Default"/>
              <w:spacing w:line="360" w:lineRule="auto"/>
              <w:rPr>
                <w:color w:val="auto"/>
              </w:rPr>
            </w:pPr>
            <w:r w:rsidRPr="00492144">
              <w:rPr>
                <w:color w:val="auto"/>
              </w:rPr>
              <w:t>Marca/</w:t>
            </w:r>
          </w:p>
          <w:p w14:paraId="0D578554" w14:textId="4670B95C" w:rsidR="00492144" w:rsidRPr="00492144" w:rsidRDefault="007C7299" w:rsidP="00152421">
            <w:pPr>
              <w:pStyle w:val="Default"/>
              <w:spacing w:line="360" w:lineRule="auto"/>
              <w:rPr>
                <w:color w:val="auto"/>
              </w:rPr>
            </w:pPr>
            <w:r w:rsidRPr="00492144">
              <w:rPr>
                <w:color w:val="auto"/>
              </w:rPr>
              <w:t>Modelo</w:t>
            </w:r>
          </w:p>
        </w:tc>
        <w:tc>
          <w:tcPr>
            <w:tcW w:w="851" w:type="dxa"/>
            <w:shd w:val="clear" w:color="auto" w:fill="BFBFBF" w:themeFill="background1" w:themeFillShade="BF"/>
            <w:vAlign w:val="center"/>
          </w:tcPr>
          <w:p w14:paraId="71A29837" w14:textId="76C44BBB" w:rsidR="00492144" w:rsidRPr="00492144" w:rsidRDefault="007C7299" w:rsidP="00152421">
            <w:pPr>
              <w:pStyle w:val="Default"/>
              <w:spacing w:line="360" w:lineRule="auto"/>
              <w:rPr>
                <w:color w:val="auto"/>
              </w:rPr>
            </w:pPr>
            <w:r w:rsidRPr="00492144">
              <w:rPr>
                <w:color w:val="auto"/>
              </w:rPr>
              <w:t xml:space="preserve"> quant.</w:t>
            </w:r>
          </w:p>
        </w:tc>
        <w:tc>
          <w:tcPr>
            <w:tcW w:w="708" w:type="dxa"/>
            <w:shd w:val="clear" w:color="auto" w:fill="BFBFBF" w:themeFill="background1" w:themeFillShade="BF"/>
            <w:vAlign w:val="center"/>
          </w:tcPr>
          <w:p w14:paraId="05B678BC" w14:textId="310799B4" w:rsidR="00492144" w:rsidRPr="00492144" w:rsidRDefault="007C7299" w:rsidP="00152421">
            <w:pPr>
              <w:pStyle w:val="Default"/>
              <w:spacing w:line="360" w:lineRule="auto"/>
              <w:rPr>
                <w:color w:val="auto"/>
              </w:rPr>
            </w:pPr>
            <w:r w:rsidRPr="00492144">
              <w:rPr>
                <w:color w:val="auto"/>
              </w:rPr>
              <w:t>Unidade</w:t>
            </w:r>
          </w:p>
        </w:tc>
        <w:tc>
          <w:tcPr>
            <w:tcW w:w="1418" w:type="dxa"/>
            <w:shd w:val="clear" w:color="auto" w:fill="BFBFBF" w:themeFill="background1" w:themeFillShade="BF"/>
            <w:vAlign w:val="center"/>
          </w:tcPr>
          <w:p w14:paraId="4442766D" w14:textId="22362358" w:rsidR="00492144" w:rsidRPr="00492144" w:rsidRDefault="007C7299" w:rsidP="00152421">
            <w:pPr>
              <w:pStyle w:val="Default"/>
              <w:spacing w:line="360" w:lineRule="auto"/>
              <w:jc w:val="center"/>
              <w:rPr>
                <w:color w:val="auto"/>
              </w:rPr>
            </w:pPr>
            <w:r w:rsidRPr="00492144">
              <w:rPr>
                <w:color w:val="auto"/>
              </w:rPr>
              <w:t>Preço unitário</w:t>
            </w:r>
          </w:p>
        </w:tc>
        <w:tc>
          <w:tcPr>
            <w:tcW w:w="1417" w:type="dxa"/>
            <w:gridSpan w:val="2"/>
            <w:shd w:val="clear" w:color="auto" w:fill="BFBFBF" w:themeFill="background1" w:themeFillShade="BF"/>
            <w:vAlign w:val="center"/>
          </w:tcPr>
          <w:p w14:paraId="44C5FAEE" w14:textId="3D56302A" w:rsidR="00492144" w:rsidRPr="00492144" w:rsidRDefault="007C7299" w:rsidP="00152421">
            <w:pPr>
              <w:pStyle w:val="Default"/>
              <w:spacing w:line="360" w:lineRule="auto"/>
              <w:jc w:val="center"/>
              <w:rPr>
                <w:color w:val="auto"/>
              </w:rPr>
            </w:pPr>
            <w:r w:rsidRPr="00492144">
              <w:rPr>
                <w:color w:val="auto"/>
              </w:rPr>
              <w:t>Preço global</w:t>
            </w:r>
          </w:p>
        </w:tc>
      </w:tr>
      <w:tr w:rsidR="00492144" w:rsidRPr="00492144" w14:paraId="34CC8C17" w14:textId="77777777" w:rsidTr="007C7299">
        <w:trPr>
          <w:trHeight w:val="1180"/>
        </w:trPr>
        <w:tc>
          <w:tcPr>
            <w:tcW w:w="704" w:type="dxa"/>
            <w:vAlign w:val="center"/>
          </w:tcPr>
          <w:p w14:paraId="5DE09ED1" w14:textId="77777777" w:rsidR="00492144" w:rsidRPr="00492144" w:rsidRDefault="00492144" w:rsidP="00152421">
            <w:pPr>
              <w:pStyle w:val="Default"/>
              <w:spacing w:line="360" w:lineRule="auto"/>
              <w:jc w:val="center"/>
              <w:rPr>
                <w:color w:val="auto"/>
              </w:rPr>
            </w:pPr>
            <w:r w:rsidRPr="00492144">
              <w:rPr>
                <w:color w:val="auto"/>
              </w:rPr>
              <w:t>3</w:t>
            </w:r>
          </w:p>
        </w:tc>
        <w:tc>
          <w:tcPr>
            <w:tcW w:w="3402" w:type="dxa"/>
            <w:vAlign w:val="center"/>
          </w:tcPr>
          <w:p w14:paraId="0D399CDC" w14:textId="77777777" w:rsidR="00492144" w:rsidRPr="00492144" w:rsidRDefault="00492144" w:rsidP="00152421">
            <w:pPr>
              <w:pStyle w:val="Default"/>
              <w:spacing w:line="360" w:lineRule="auto"/>
              <w:rPr>
                <w:color w:val="auto"/>
              </w:rPr>
            </w:pPr>
            <w:r w:rsidRPr="00492144">
              <w:rPr>
                <w:color w:val="auto"/>
              </w:rPr>
              <w:t xml:space="preserve">Refletor LED </w:t>
            </w:r>
            <w:proofErr w:type="spellStart"/>
            <w:r w:rsidRPr="00492144">
              <w:rPr>
                <w:color w:val="auto"/>
              </w:rPr>
              <w:t>Slim</w:t>
            </w:r>
            <w:proofErr w:type="spellEnd"/>
            <w:r w:rsidRPr="00492144">
              <w:rPr>
                <w:color w:val="auto"/>
              </w:rPr>
              <w:t>, que permita a instalação de abas, uso profissional para foto e vídeo compatível com protocolo de controle DMX512</w:t>
            </w:r>
          </w:p>
          <w:p w14:paraId="76434ABB" w14:textId="77777777" w:rsidR="00492144" w:rsidRPr="00492144" w:rsidRDefault="00492144" w:rsidP="00152421">
            <w:pPr>
              <w:pStyle w:val="Default"/>
              <w:spacing w:line="360" w:lineRule="auto"/>
              <w:rPr>
                <w:color w:val="auto"/>
              </w:rPr>
            </w:pPr>
            <w:r w:rsidRPr="00492144">
              <w:rPr>
                <w:color w:val="auto"/>
              </w:rPr>
              <w:t>- Temperatura de cor ajustável: 3200K - 5600K (faixa mínima)</w:t>
            </w:r>
          </w:p>
          <w:p w14:paraId="0E96EB96" w14:textId="77777777" w:rsidR="00492144" w:rsidRPr="00492144" w:rsidRDefault="00492144" w:rsidP="00152421">
            <w:pPr>
              <w:pStyle w:val="Default"/>
              <w:spacing w:line="360" w:lineRule="auto"/>
              <w:rPr>
                <w:color w:val="auto"/>
              </w:rPr>
            </w:pPr>
            <w:r w:rsidRPr="00492144">
              <w:rPr>
                <w:color w:val="auto"/>
              </w:rPr>
              <w:lastRenderedPageBreak/>
              <w:t xml:space="preserve">- Luminosidade </w:t>
            </w:r>
            <w:proofErr w:type="spellStart"/>
            <w:r w:rsidRPr="00492144">
              <w:rPr>
                <w:color w:val="auto"/>
              </w:rPr>
              <w:t>dimerizável</w:t>
            </w:r>
            <w:proofErr w:type="spellEnd"/>
            <w:r w:rsidRPr="00492144">
              <w:rPr>
                <w:color w:val="auto"/>
              </w:rPr>
              <w:t xml:space="preserve"> de 0 a 100%</w:t>
            </w:r>
          </w:p>
          <w:p w14:paraId="4ED89283" w14:textId="77777777" w:rsidR="00492144" w:rsidRPr="00492144" w:rsidRDefault="00492144" w:rsidP="00152421">
            <w:pPr>
              <w:pStyle w:val="Default"/>
              <w:spacing w:line="360" w:lineRule="auto"/>
              <w:rPr>
                <w:color w:val="auto"/>
              </w:rPr>
            </w:pPr>
            <w:r w:rsidRPr="00492144">
              <w:rPr>
                <w:color w:val="auto"/>
              </w:rPr>
              <w:t>- Fonte de alimentação: Bivolt 100V-240V</w:t>
            </w:r>
          </w:p>
          <w:p w14:paraId="65798E32" w14:textId="77777777" w:rsidR="00492144" w:rsidRPr="00492144" w:rsidRDefault="00492144" w:rsidP="00152421">
            <w:pPr>
              <w:pStyle w:val="Default"/>
              <w:spacing w:line="360" w:lineRule="auto"/>
              <w:rPr>
                <w:color w:val="auto"/>
              </w:rPr>
            </w:pPr>
            <w:r w:rsidRPr="00492144">
              <w:rPr>
                <w:color w:val="auto"/>
              </w:rPr>
              <w:t>- Filtro difusor</w:t>
            </w:r>
          </w:p>
          <w:p w14:paraId="0350EF81" w14:textId="77777777" w:rsidR="00492144" w:rsidRPr="00492144" w:rsidRDefault="00492144" w:rsidP="00152421">
            <w:pPr>
              <w:pStyle w:val="Default"/>
              <w:spacing w:line="360" w:lineRule="auto"/>
              <w:rPr>
                <w:color w:val="auto"/>
              </w:rPr>
            </w:pPr>
            <w:r w:rsidRPr="00492144">
              <w:rPr>
                <w:color w:val="auto"/>
              </w:rPr>
              <w:t>- Conexão com mesa protocolo de controle DMX512</w:t>
            </w:r>
          </w:p>
          <w:p w14:paraId="5300EB73" w14:textId="77777777" w:rsidR="00492144" w:rsidRPr="00492144" w:rsidRDefault="00492144" w:rsidP="00152421">
            <w:pPr>
              <w:pStyle w:val="Default"/>
              <w:spacing w:line="360" w:lineRule="auto"/>
              <w:rPr>
                <w:color w:val="auto"/>
              </w:rPr>
            </w:pPr>
            <w:r w:rsidRPr="00492144">
              <w:rPr>
                <w:color w:val="auto"/>
              </w:rPr>
              <w:t>- Com suporte para fixação articulado</w:t>
            </w:r>
          </w:p>
          <w:p w14:paraId="65556E79" w14:textId="77777777" w:rsidR="00492144" w:rsidRPr="00492144" w:rsidRDefault="00492144" w:rsidP="00152421">
            <w:pPr>
              <w:pStyle w:val="Default"/>
              <w:spacing w:line="360" w:lineRule="auto"/>
              <w:rPr>
                <w:color w:val="auto"/>
              </w:rPr>
            </w:pPr>
            <w:r w:rsidRPr="00492144">
              <w:rPr>
                <w:color w:val="auto"/>
              </w:rPr>
              <w:t>- Garantia de 12 meses (1 ano) pelo Fabricante</w:t>
            </w:r>
          </w:p>
          <w:p w14:paraId="197C04AE" w14:textId="77777777" w:rsidR="00492144" w:rsidRPr="00492144" w:rsidRDefault="00492144" w:rsidP="00152421">
            <w:pPr>
              <w:pStyle w:val="Default"/>
              <w:spacing w:line="360" w:lineRule="auto"/>
              <w:rPr>
                <w:color w:val="auto"/>
              </w:rPr>
            </w:pPr>
            <w:r w:rsidRPr="00492144">
              <w:rPr>
                <w:color w:val="auto"/>
              </w:rPr>
              <w:t xml:space="preserve">Referência: REFLETOR LED 10 MIL LUMENS (HORIZONTAL) BICOLOR 110 OU 220V DMX512 - </w:t>
            </w:r>
            <w:proofErr w:type="spellStart"/>
            <w:r w:rsidRPr="00492144">
              <w:rPr>
                <w:color w:val="auto"/>
              </w:rPr>
              <w:t>Projetc</w:t>
            </w:r>
            <w:proofErr w:type="spellEnd"/>
            <w:r w:rsidRPr="00492144">
              <w:rPr>
                <w:color w:val="auto"/>
              </w:rPr>
              <w:t xml:space="preserve"> Telecom - Modelo RLS10BD - Conforme padrão já adotado na edificação</w:t>
            </w:r>
          </w:p>
        </w:tc>
        <w:tc>
          <w:tcPr>
            <w:tcW w:w="1134" w:type="dxa"/>
            <w:vAlign w:val="center"/>
          </w:tcPr>
          <w:p w14:paraId="45CC5031" w14:textId="77777777" w:rsidR="00492144" w:rsidRPr="00492144" w:rsidRDefault="00492144" w:rsidP="00152421">
            <w:pPr>
              <w:pStyle w:val="Default"/>
              <w:spacing w:line="360" w:lineRule="auto"/>
              <w:jc w:val="center"/>
              <w:rPr>
                <w:color w:val="auto"/>
              </w:rPr>
            </w:pPr>
          </w:p>
        </w:tc>
        <w:tc>
          <w:tcPr>
            <w:tcW w:w="851" w:type="dxa"/>
            <w:vAlign w:val="center"/>
          </w:tcPr>
          <w:p w14:paraId="4A2D3E7E" w14:textId="77777777" w:rsidR="00492144" w:rsidRPr="00492144" w:rsidRDefault="00492144" w:rsidP="00152421">
            <w:pPr>
              <w:pStyle w:val="Default"/>
              <w:spacing w:line="360" w:lineRule="auto"/>
              <w:jc w:val="center"/>
              <w:rPr>
                <w:color w:val="auto"/>
              </w:rPr>
            </w:pPr>
            <w:r w:rsidRPr="00492144">
              <w:rPr>
                <w:color w:val="auto"/>
              </w:rPr>
              <w:t>9</w:t>
            </w:r>
          </w:p>
        </w:tc>
        <w:tc>
          <w:tcPr>
            <w:tcW w:w="708" w:type="dxa"/>
            <w:shd w:val="clear" w:color="auto" w:fill="auto"/>
            <w:vAlign w:val="center"/>
          </w:tcPr>
          <w:p w14:paraId="44C347AF" w14:textId="5D1E062B" w:rsidR="00492144" w:rsidRPr="00492144" w:rsidRDefault="00492144" w:rsidP="00152421">
            <w:pPr>
              <w:pStyle w:val="Default"/>
              <w:spacing w:line="360" w:lineRule="auto"/>
              <w:jc w:val="center"/>
              <w:rPr>
                <w:color w:val="auto"/>
                <w:highlight w:val="yellow"/>
              </w:rPr>
            </w:pPr>
            <w:proofErr w:type="spellStart"/>
            <w:r w:rsidRPr="00492144">
              <w:rPr>
                <w:color w:val="auto"/>
              </w:rPr>
              <w:t>Un</w:t>
            </w:r>
            <w:r w:rsidR="007C7299">
              <w:rPr>
                <w:color w:val="auto"/>
              </w:rPr>
              <w:t>d</w:t>
            </w:r>
            <w:proofErr w:type="spellEnd"/>
            <w:r w:rsidR="007C7299">
              <w:rPr>
                <w:color w:val="auto"/>
              </w:rPr>
              <w:t>.</w:t>
            </w:r>
          </w:p>
        </w:tc>
        <w:tc>
          <w:tcPr>
            <w:tcW w:w="1418" w:type="dxa"/>
            <w:vAlign w:val="center"/>
          </w:tcPr>
          <w:p w14:paraId="12A1CB3C" w14:textId="5E70989D" w:rsidR="00492144" w:rsidRPr="00492144" w:rsidRDefault="007C7299" w:rsidP="00152421">
            <w:pPr>
              <w:pStyle w:val="Default"/>
              <w:spacing w:line="360" w:lineRule="auto"/>
              <w:jc w:val="center"/>
              <w:rPr>
                <w:color w:val="auto"/>
              </w:rPr>
            </w:pPr>
            <w:r>
              <w:rPr>
                <w:color w:val="auto"/>
              </w:rPr>
              <w:t>4.500,00</w:t>
            </w:r>
          </w:p>
        </w:tc>
        <w:tc>
          <w:tcPr>
            <w:tcW w:w="1417" w:type="dxa"/>
            <w:gridSpan w:val="2"/>
            <w:vAlign w:val="center"/>
          </w:tcPr>
          <w:p w14:paraId="63FE7B49" w14:textId="3A5721EF" w:rsidR="00492144" w:rsidRPr="00492144" w:rsidRDefault="007C7299" w:rsidP="00152421">
            <w:pPr>
              <w:pStyle w:val="Default"/>
              <w:spacing w:line="360" w:lineRule="auto"/>
              <w:jc w:val="center"/>
              <w:rPr>
                <w:color w:val="auto"/>
              </w:rPr>
            </w:pPr>
            <w:r>
              <w:rPr>
                <w:color w:val="auto"/>
              </w:rPr>
              <w:t>40.500,00</w:t>
            </w:r>
          </w:p>
        </w:tc>
      </w:tr>
      <w:tr w:rsidR="00492144" w:rsidRPr="00492144" w14:paraId="08E44F7F" w14:textId="77777777" w:rsidTr="007C7299">
        <w:trPr>
          <w:trHeight w:val="1180"/>
        </w:trPr>
        <w:tc>
          <w:tcPr>
            <w:tcW w:w="704" w:type="dxa"/>
            <w:vAlign w:val="center"/>
          </w:tcPr>
          <w:p w14:paraId="26272FC4" w14:textId="77777777" w:rsidR="00492144" w:rsidRPr="00492144" w:rsidRDefault="00492144" w:rsidP="00152421">
            <w:pPr>
              <w:pStyle w:val="Default"/>
              <w:spacing w:line="360" w:lineRule="auto"/>
              <w:jc w:val="center"/>
              <w:rPr>
                <w:color w:val="auto"/>
              </w:rPr>
            </w:pPr>
            <w:r w:rsidRPr="00492144">
              <w:rPr>
                <w:color w:val="auto"/>
              </w:rPr>
              <w:t>4</w:t>
            </w:r>
          </w:p>
        </w:tc>
        <w:tc>
          <w:tcPr>
            <w:tcW w:w="3402" w:type="dxa"/>
            <w:vAlign w:val="center"/>
          </w:tcPr>
          <w:p w14:paraId="48602AC6" w14:textId="77777777" w:rsidR="00492144" w:rsidRPr="00492144" w:rsidRDefault="00492144" w:rsidP="00152421">
            <w:pPr>
              <w:pStyle w:val="Default"/>
              <w:spacing w:line="360" w:lineRule="auto"/>
              <w:rPr>
                <w:color w:val="auto"/>
              </w:rPr>
            </w:pPr>
            <w:r w:rsidRPr="00492144">
              <w:rPr>
                <w:color w:val="auto"/>
              </w:rPr>
              <w:t xml:space="preserve">Kit de abas laterais (Bandeiras) para instalação no Refletor LED </w:t>
            </w:r>
            <w:proofErr w:type="spellStart"/>
            <w:r w:rsidRPr="00492144">
              <w:rPr>
                <w:color w:val="auto"/>
              </w:rPr>
              <w:t>Slim</w:t>
            </w:r>
            <w:proofErr w:type="spellEnd"/>
            <w:r w:rsidRPr="00492144">
              <w:rPr>
                <w:color w:val="auto"/>
              </w:rPr>
              <w:t xml:space="preserve"> do item anterior. Garantia de 12 meses (1 ano) pelo Fabricante</w:t>
            </w:r>
          </w:p>
          <w:p w14:paraId="2C55CD17" w14:textId="07851D7A" w:rsidR="00492144" w:rsidRPr="00492144" w:rsidRDefault="00492144" w:rsidP="00152421">
            <w:pPr>
              <w:pStyle w:val="Default"/>
              <w:spacing w:line="360" w:lineRule="auto"/>
              <w:rPr>
                <w:color w:val="auto"/>
              </w:rPr>
            </w:pPr>
            <w:r w:rsidRPr="00492144">
              <w:rPr>
                <w:color w:val="auto"/>
              </w:rPr>
              <w:t xml:space="preserve">Referência:  KIT BANDEIRA LED 10K - </w:t>
            </w:r>
            <w:proofErr w:type="spellStart"/>
            <w:r w:rsidRPr="00492144">
              <w:rPr>
                <w:color w:val="auto"/>
              </w:rPr>
              <w:t>Projetc</w:t>
            </w:r>
            <w:proofErr w:type="spellEnd"/>
            <w:r w:rsidRPr="00492144">
              <w:rPr>
                <w:color w:val="auto"/>
              </w:rPr>
              <w:t xml:space="preserve"> Telecom - modelo  KBL10 -</w:t>
            </w:r>
            <w:r w:rsidR="00232C75">
              <w:rPr>
                <w:color w:val="auto"/>
              </w:rPr>
              <w:t xml:space="preserve"> </w:t>
            </w:r>
            <w:r w:rsidRPr="00492144">
              <w:rPr>
                <w:color w:val="auto"/>
              </w:rPr>
              <w:t>Conforme padrão já adotado na edificação</w:t>
            </w:r>
          </w:p>
        </w:tc>
        <w:tc>
          <w:tcPr>
            <w:tcW w:w="1134" w:type="dxa"/>
            <w:vAlign w:val="center"/>
          </w:tcPr>
          <w:p w14:paraId="72A9B90E" w14:textId="77777777" w:rsidR="00492144" w:rsidRPr="00492144" w:rsidRDefault="00492144" w:rsidP="00152421">
            <w:pPr>
              <w:pStyle w:val="Default"/>
              <w:spacing w:line="360" w:lineRule="auto"/>
              <w:jc w:val="center"/>
              <w:rPr>
                <w:color w:val="auto"/>
              </w:rPr>
            </w:pPr>
          </w:p>
        </w:tc>
        <w:tc>
          <w:tcPr>
            <w:tcW w:w="851" w:type="dxa"/>
            <w:vAlign w:val="center"/>
          </w:tcPr>
          <w:p w14:paraId="742D35C9" w14:textId="77777777" w:rsidR="00492144" w:rsidRPr="00492144" w:rsidRDefault="00492144" w:rsidP="00152421">
            <w:pPr>
              <w:pStyle w:val="Default"/>
              <w:spacing w:line="360" w:lineRule="auto"/>
              <w:jc w:val="center"/>
              <w:rPr>
                <w:color w:val="auto"/>
              </w:rPr>
            </w:pPr>
            <w:r w:rsidRPr="00492144">
              <w:rPr>
                <w:color w:val="auto"/>
              </w:rPr>
              <w:t>9</w:t>
            </w:r>
          </w:p>
        </w:tc>
        <w:tc>
          <w:tcPr>
            <w:tcW w:w="708" w:type="dxa"/>
            <w:vAlign w:val="center"/>
          </w:tcPr>
          <w:p w14:paraId="057548D9" w14:textId="00085A4A" w:rsidR="00492144" w:rsidRPr="00492144" w:rsidRDefault="00492144" w:rsidP="00152421">
            <w:pPr>
              <w:pStyle w:val="Default"/>
              <w:spacing w:line="360" w:lineRule="auto"/>
              <w:jc w:val="center"/>
              <w:rPr>
                <w:color w:val="auto"/>
                <w:highlight w:val="yellow"/>
              </w:rPr>
            </w:pPr>
            <w:proofErr w:type="spellStart"/>
            <w:r w:rsidRPr="00492144">
              <w:rPr>
                <w:color w:val="auto"/>
              </w:rPr>
              <w:t>U</w:t>
            </w:r>
            <w:r w:rsidR="007C7299">
              <w:rPr>
                <w:color w:val="auto"/>
              </w:rPr>
              <w:t>nd</w:t>
            </w:r>
            <w:proofErr w:type="spellEnd"/>
          </w:p>
        </w:tc>
        <w:tc>
          <w:tcPr>
            <w:tcW w:w="1418" w:type="dxa"/>
            <w:vAlign w:val="center"/>
          </w:tcPr>
          <w:p w14:paraId="7F7864CD" w14:textId="44766F4A" w:rsidR="00492144" w:rsidRPr="00492144" w:rsidRDefault="007C7299" w:rsidP="00152421">
            <w:pPr>
              <w:pStyle w:val="Default"/>
              <w:spacing w:line="360" w:lineRule="auto"/>
              <w:jc w:val="center"/>
              <w:rPr>
                <w:color w:val="auto"/>
              </w:rPr>
            </w:pPr>
            <w:r>
              <w:rPr>
                <w:color w:val="auto"/>
              </w:rPr>
              <w:t>665,00</w:t>
            </w:r>
          </w:p>
        </w:tc>
        <w:tc>
          <w:tcPr>
            <w:tcW w:w="1417" w:type="dxa"/>
            <w:gridSpan w:val="2"/>
            <w:vAlign w:val="center"/>
          </w:tcPr>
          <w:p w14:paraId="48C0009C" w14:textId="61FF9B0F" w:rsidR="00492144" w:rsidRPr="00492144" w:rsidRDefault="00CB6AF2" w:rsidP="00152421">
            <w:pPr>
              <w:pStyle w:val="Default"/>
              <w:spacing w:line="360" w:lineRule="auto"/>
              <w:jc w:val="center"/>
              <w:rPr>
                <w:color w:val="auto"/>
              </w:rPr>
            </w:pPr>
            <w:r>
              <w:rPr>
                <w:color w:val="auto"/>
              </w:rPr>
              <w:t>5.985</w:t>
            </w:r>
            <w:r w:rsidR="007C7299">
              <w:rPr>
                <w:color w:val="auto"/>
              </w:rPr>
              <w:t>,00</w:t>
            </w:r>
          </w:p>
        </w:tc>
      </w:tr>
      <w:tr w:rsidR="00492144" w:rsidRPr="00492144" w14:paraId="49C970EF" w14:textId="77777777" w:rsidTr="007C7299">
        <w:trPr>
          <w:trHeight w:val="376"/>
        </w:trPr>
        <w:tc>
          <w:tcPr>
            <w:tcW w:w="8217" w:type="dxa"/>
            <w:gridSpan w:val="6"/>
            <w:shd w:val="clear" w:color="auto" w:fill="BFBFBF" w:themeFill="background1" w:themeFillShade="BF"/>
            <w:vAlign w:val="center"/>
          </w:tcPr>
          <w:p w14:paraId="39CA610D" w14:textId="140511A3" w:rsidR="00492144" w:rsidRPr="00492144" w:rsidRDefault="00492144" w:rsidP="00095021">
            <w:pPr>
              <w:pStyle w:val="Default"/>
              <w:spacing w:line="360" w:lineRule="auto"/>
              <w:rPr>
                <w:color w:val="auto"/>
              </w:rPr>
            </w:pPr>
            <w:r w:rsidRPr="00492144">
              <w:rPr>
                <w:color w:val="auto"/>
              </w:rPr>
              <w:t>Valor Total LOTE</w:t>
            </w:r>
            <w:r w:rsidR="00CB6AF2">
              <w:rPr>
                <w:color w:val="auto"/>
              </w:rPr>
              <w:t xml:space="preserve"> 1 (R$)</w:t>
            </w:r>
          </w:p>
        </w:tc>
        <w:tc>
          <w:tcPr>
            <w:tcW w:w="1417" w:type="dxa"/>
            <w:gridSpan w:val="2"/>
            <w:shd w:val="clear" w:color="auto" w:fill="BFBFBF" w:themeFill="background1" w:themeFillShade="BF"/>
            <w:vAlign w:val="center"/>
          </w:tcPr>
          <w:p w14:paraId="23FA061E" w14:textId="28FF26B2" w:rsidR="00492144" w:rsidRPr="00492144" w:rsidRDefault="00CB6AF2" w:rsidP="00152421">
            <w:pPr>
              <w:pStyle w:val="Default"/>
              <w:spacing w:line="360" w:lineRule="auto"/>
              <w:jc w:val="center"/>
              <w:rPr>
                <w:color w:val="auto"/>
              </w:rPr>
            </w:pPr>
            <w:r>
              <w:rPr>
                <w:color w:val="auto"/>
              </w:rPr>
              <w:t>46.485</w:t>
            </w:r>
            <w:r w:rsidR="00095021">
              <w:rPr>
                <w:color w:val="auto"/>
              </w:rPr>
              <w:t>,00</w:t>
            </w:r>
          </w:p>
        </w:tc>
      </w:tr>
      <w:tr w:rsidR="00095021" w14:paraId="506D6DAE" w14:textId="77777777" w:rsidTr="00095021">
        <w:trPr>
          <w:gridAfter w:val="1"/>
          <w:wAfter w:w="6" w:type="dxa"/>
          <w:trHeight w:val="381"/>
        </w:trPr>
        <w:tc>
          <w:tcPr>
            <w:tcW w:w="8217" w:type="dxa"/>
            <w:gridSpan w:val="6"/>
            <w:shd w:val="clear" w:color="auto" w:fill="BFBFBF" w:themeFill="background1" w:themeFillShade="BF"/>
          </w:tcPr>
          <w:p w14:paraId="61CE7C09" w14:textId="0C598208" w:rsidR="00095021" w:rsidRDefault="00095021" w:rsidP="00F354EF">
            <w:pPr>
              <w:pStyle w:val="Nivel3"/>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Valor Máximo para Contratação</w:t>
            </w:r>
            <w:r w:rsidR="00CB6AF2">
              <w:rPr>
                <w:rFonts w:ascii="Times New Roman" w:hAnsi="Times New Roman" w:cs="Times New Roman"/>
                <w:sz w:val="24"/>
                <w:szCs w:val="24"/>
              </w:rPr>
              <w:t xml:space="preserve"> (R$)</w:t>
            </w:r>
          </w:p>
        </w:tc>
        <w:tc>
          <w:tcPr>
            <w:tcW w:w="1411" w:type="dxa"/>
            <w:shd w:val="clear" w:color="auto" w:fill="BFBFBF" w:themeFill="background1" w:themeFillShade="BF"/>
          </w:tcPr>
          <w:p w14:paraId="4979603A" w14:textId="73429B04" w:rsidR="00095021" w:rsidRDefault="00095021" w:rsidP="00F354EF">
            <w:pPr>
              <w:pStyle w:val="Nivel3"/>
              <w:numPr>
                <w:ilvl w:val="0"/>
                <w:numId w:val="0"/>
              </w:numPr>
              <w:spacing w:line="360" w:lineRule="auto"/>
              <w:rPr>
                <w:rFonts w:ascii="Times New Roman" w:hAnsi="Times New Roman" w:cs="Times New Roman"/>
                <w:sz w:val="24"/>
                <w:szCs w:val="24"/>
              </w:rPr>
            </w:pPr>
            <w:r>
              <w:rPr>
                <w:rFonts w:ascii="Times New Roman" w:hAnsi="Times New Roman" w:cs="Times New Roman"/>
                <w:sz w:val="24"/>
                <w:szCs w:val="24"/>
              </w:rPr>
              <w:t xml:space="preserve">  93.986,17</w:t>
            </w:r>
          </w:p>
        </w:tc>
      </w:tr>
    </w:tbl>
    <w:p w14:paraId="2F03C93C" w14:textId="77777777" w:rsidR="00CE3135" w:rsidRDefault="00CE3135" w:rsidP="00F354EF">
      <w:pPr>
        <w:pStyle w:val="Nivel3"/>
        <w:numPr>
          <w:ilvl w:val="0"/>
          <w:numId w:val="0"/>
        </w:numPr>
        <w:spacing w:line="360" w:lineRule="auto"/>
        <w:ind w:left="284"/>
        <w:rPr>
          <w:rFonts w:ascii="Times New Roman" w:hAnsi="Times New Roman" w:cs="Times New Roman"/>
          <w:sz w:val="24"/>
          <w:szCs w:val="24"/>
        </w:rPr>
      </w:pPr>
    </w:p>
    <w:p w14:paraId="33EFD1E1" w14:textId="60D027AA" w:rsidR="00F354EF" w:rsidRPr="00560B34" w:rsidRDefault="00F354EF" w:rsidP="00560B34">
      <w:pPr>
        <w:pStyle w:val="Nivel3"/>
        <w:spacing w:line="360" w:lineRule="auto"/>
        <w:rPr>
          <w:rFonts w:ascii="Times New Roman" w:hAnsi="Times New Roman" w:cs="Times New Roman"/>
          <w:sz w:val="24"/>
          <w:szCs w:val="24"/>
        </w:rPr>
      </w:pPr>
      <w:r>
        <w:rPr>
          <w:rFonts w:ascii="Times New Roman" w:hAnsi="Times New Roman" w:cs="Times New Roman"/>
          <w:sz w:val="24"/>
          <w:szCs w:val="24"/>
        </w:rPr>
        <w:t>O Prazo de validade da proposta não será inferior a 60 (sessenta) dias, a contar da data de sua apresentação.</w:t>
      </w:r>
    </w:p>
    <w:p w14:paraId="7FDC09DC"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14:paraId="37732EBD" w14:textId="70F4D666" w:rsidR="003C7A23" w:rsidRPr="00AB2B0C" w:rsidRDefault="003C7A23" w:rsidP="00AB2B0C">
      <w:pPr>
        <w:pStyle w:val="Nivel3"/>
        <w:shd w:val="clear" w:color="auto" w:fill="FFFFFF" w:themeFill="background1"/>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Caso o critério de julgamento seja o de maior desconto, o preço já decorrente da aplicação do desconto ofertado deverá respeitar os preços máximos previstos </w:t>
      </w:r>
      <w:r w:rsidRPr="00AB2B0C">
        <w:rPr>
          <w:rFonts w:ascii="Times New Roman" w:hAnsi="Times New Roman" w:cs="Times New Roman"/>
          <w:sz w:val="24"/>
          <w:szCs w:val="24"/>
        </w:rPr>
        <w:t>no item 4.</w:t>
      </w:r>
      <w:r w:rsidR="00AB2B0C">
        <w:rPr>
          <w:rFonts w:ascii="Times New Roman" w:hAnsi="Times New Roman" w:cs="Times New Roman"/>
          <w:sz w:val="24"/>
          <w:szCs w:val="24"/>
        </w:rPr>
        <w:t>7</w:t>
      </w:r>
      <w:r w:rsidRPr="00AB2B0C">
        <w:rPr>
          <w:rFonts w:ascii="Times New Roman" w:hAnsi="Times New Roman" w:cs="Times New Roman"/>
          <w:sz w:val="24"/>
          <w:szCs w:val="24"/>
        </w:rPr>
        <w:t>.</w:t>
      </w:r>
      <w:r w:rsidR="00AB2B0C">
        <w:rPr>
          <w:rFonts w:ascii="Times New Roman" w:hAnsi="Times New Roman" w:cs="Times New Roman"/>
          <w:sz w:val="24"/>
          <w:szCs w:val="24"/>
        </w:rPr>
        <w:t>1.</w:t>
      </w:r>
    </w:p>
    <w:p w14:paraId="58D4DF33" w14:textId="76A83BC1"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 descumprimento das regras supramencionadas pela Administração por parte dos contratados pode ensejar a </w:t>
      </w:r>
      <w:r w:rsidRPr="00560B34">
        <w:rPr>
          <w:rFonts w:ascii="Times New Roman" w:hAnsi="Times New Roman" w:cs="Times New Roman"/>
          <w:color w:val="000000" w:themeColor="text1"/>
          <w:sz w:val="24"/>
          <w:szCs w:val="24"/>
        </w:rPr>
        <w:t>responsabilização pelo</w:t>
      </w:r>
      <w:r w:rsidRPr="00560B34">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3" w:history="1">
        <w:r w:rsidRPr="00560B34">
          <w:rPr>
            <w:rStyle w:val="Hyperlink"/>
            <w:rFonts w:ascii="Times New Roman" w:hAnsi="Times New Roman" w:cs="Times New Roman"/>
            <w:sz w:val="24"/>
            <w:szCs w:val="24"/>
          </w:rPr>
          <w:t>art. 71, inciso IX, da Constituição</w:t>
        </w:r>
      </w:hyperlink>
      <w:r w:rsidRPr="00560B34">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560B34" w:rsidRDefault="003C7A23" w:rsidP="00A4465C">
      <w:pPr>
        <w:pStyle w:val="Nivel01"/>
      </w:pPr>
      <w:bookmarkStart w:id="23" w:name="_Toc135469228"/>
      <w:r w:rsidRPr="00560B34">
        <w:t>DA ABERTURA DA SESSÃO, CLASSIFICAÇÃO DAS PROPOSTAS E FORMULAÇÃO DE LANCES</w:t>
      </w:r>
      <w:bookmarkEnd w:id="23"/>
    </w:p>
    <w:p w14:paraId="4998B02F" w14:textId="77777777" w:rsidR="003C7A23" w:rsidRPr="00560B34" w:rsidRDefault="003C7A23" w:rsidP="00560B34">
      <w:pPr>
        <w:pStyle w:val="Nivel2"/>
        <w:spacing w:line="360" w:lineRule="auto"/>
        <w:rPr>
          <w:rFonts w:ascii="Times New Roman" w:hAnsi="Times New Roman" w:cs="Times New Roman"/>
          <w:sz w:val="24"/>
          <w:szCs w:val="24"/>
        </w:rPr>
      </w:pPr>
      <w:bookmarkStart w:id="24" w:name="_Hlk114646655"/>
      <w:r w:rsidRPr="00560B34">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43F4D4A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lance deverá ser ofertado pelo valor unitário do i</w:t>
      </w:r>
      <w:r w:rsidR="009D6577" w:rsidRPr="00560B34">
        <w:rPr>
          <w:rFonts w:ascii="Times New Roman" w:hAnsi="Times New Roman" w:cs="Times New Roman"/>
          <w:sz w:val="24"/>
          <w:szCs w:val="24"/>
        </w:rPr>
        <w:t>tem:</w:t>
      </w:r>
    </w:p>
    <w:p w14:paraId="6584CB2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Os licitantes poderão oferecer lances sucessivos, observando o horário fixado para abertura da sessão e as regras estabelecidas no Edital.</w:t>
      </w:r>
    </w:p>
    <w:p w14:paraId="3271821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licitante somente poderá oferecer lance </w:t>
      </w:r>
      <w:r w:rsidRPr="00560B34">
        <w:rPr>
          <w:rFonts w:ascii="Times New Roman" w:hAnsi="Times New Roman" w:cs="Times New Roman"/>
          <w:color w:val="auto"/>
          <w:sz w:val="24"/>
          <w:szCs w:val="24"/>
        </w:rPr>
        <w:t xml:space="preserve">de valor inferior ou percentual de desconto superior </w:t>
      </w:r>
      <w:r w:rsidRPr="00560B34">
        <w:rPr>
          <w:rFonts w:ascii="Times New Roman" w:hAnsi="Times New Roman" w:cs="Times New Roman"/>
          <w:sz w:val="24"/>
          <w:szCs w:val="24"/>
        </w:rPr>
        <w:t xml:space="preserve">ao último por ele ofertado e registrado pelo sistema. </w:t>
      </w:r>
    </w:p>
    <w:p w14:paraId="479767D2" w14:textId="68D194D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intervalo mínimo de diferença de valores ou percentuais entre os lances, que incidirá tanto em relação aos lances intermediários quanto em relação à proposta que cobrir a melhor oferta deverá ser</w:t>
      </w:r>
      <w:r w:rsidR="00F65B3E" w:rsidRPr="00560B34">
        <w:rPr>
          <w:rFonts w:ascii="Times New Roman" w:hAnsi="Times New Roman" w:cs="Times New Roman"/>
          <w:sz w:val="24"/>
          <w:szCs w:val="24"/>
        </w:rPr>
        <w:t xml:space="preserve"> de </w:t>
      </w:r>
      <w:r w:rsidR="002F11CA" w:rsidRPr="00560B34">
        <w:rPr>
          <w:rFonts w:ascii="Times New Roman" w:hAnsi="Times New Roman" w:cs="Times New Roman"/>
          <w:sz w:val="24"/>
          <w:szCs w:val="24"/>
        </w:rPr>
        <w:t>1</w:t>
      </w:r>
      <w:r w:rsidR="00991F5E" w:rsidRPr="00560B34">
        <w:rPr>
          <w:rFonts w:ascii="Times New Roman" w:hAnsi="Times New Roman" w:cs="Times New Roman"/>
          <w:sz w:val="24"/>
          <w:szCs w:val="24"/>
        </w:rPr>
        <w:t>%</w:t>
      </w:r>
      <w:r w:rsidR="002F11CA" w:rsidRPr="00560B34">
        <w:rPr>
          <w:rFonts w:ascii="Times New Roman" w:hAnsi="Times New Roman" w:cs="Times New Roman"/>
          <w:sz w:val="24"/>
          <w:szCs w:val="24"/>
        </w:rPr>
        <w:t xml:space="preserve"> (um</w:t>
      </w:r>
      <w:r w:rsidR="00991F5E" w:rsidRPr="00560B34">
        <w:rPr>
          <w:rFonts w:ascii="Times New Roman" w:hAnsi="Times New Roman" w:cs="Times New Roman"/>
          <w:sz w:val="24"/>
          <w:szCs w:val="24"/>
        </w:rPr>
        <w:t>) porcento.</w:t>
      </w:r>
    </w:p>
    <w:p w14:paraId="61B5EA04"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procedimento seguirá de acordo com o modo de disputa adotado.</w:t>
      </w:r>
    </w:p>
    <w:p w14:paraId="295E04E1" w14:textId="77777777" w:rsidR="003C7A23" w:rsidRPr="00560B34" w:rsidRDefault="003C7A23" w:rsidP="00560B34">
      <w:pPr>
        <w:pStyle w:val="Nivel2"/>
        <w:spacing w:line="360" w:lineRule="auto"/>
        <w:rPr>
          <w:rFonts w:ascii="Times New Roman" w:hAnsi="Times New Roman" w:cs="Times New Roman"/>
          <w:sz w:val="24"/>
          <w:szCs w:val="24"/>
        </w:rPr>
      </w:pPr>
      <w:bookmarkStart w:id="25" w:name="_Hlk113697759"/>
      <w:r w:rsidRPr="00560B34">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77777777" w:rsidR="003C7A23" w:rsidRPr="00560B34" w:rsidRDefault="003C7A23" w:rsidP="00560B34">
      <w:pPr>
        <w:pStyle w:val="Nivel3"/>
        <w:spacing w:line="360" w:lineRule="auto"/>
        <w:rPr>
          <w:rFonts w:ascii="Times New Roman" w:hAnsi="Times New Roman" w:cs="Times New Roman"/>
          <w:sz w:val="24"/>
          <w:szCs w:val="24"/>
        </w:rPr>
      </w:pPr>
      <w:bookmarkStart w:id="26" w:name="_Hlk113697816"/>
      <w:bookmarkEnd w:id="25"/>
      <w:r w:rsidRPr="00560B34">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Após o reinício previsto no item supra, os licitantes serão convocados para apresentar lances intermediários.</w:t>
      </w:r>
      <w:bookmarkStart w:id="27" w:name="_Hlk113631522"/>
      <w:bookmarkEnd w:id="26"/>
    </w:p>
    <w:bookmarkEnd w:id="27"/>
    <w:p w14:paraId="7155B119"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Caso seja adotado para o envio de lances no pregão eletrônico o modo de disputa “aberto e fechado”, os licitantes apresentarão lances públicos e sucessivos, com lance final e fechado.</w:t>
      </w:r>
    </w:p>
    <w:p w14:paraId="7F77FFC5" w14:textId="6FC8725C"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proofErr w:type="spellStart"/>
      <w:r w:rsidRPr="00560B34">
        <w:rPr>
          <w:rFonts w:ascii="Times New Roman" w:hAnsi="Times New Roman" w:cs="Times New Roman"/>
          <w:sz w:val="24"/>
          <w:szCs w:val="24"/>
        </w:rPr>
        <w:t>superiores</w:t>
      </w:r>
      <w:proofErr w:type="spellEnd"/>
      <w:r w:rsidRPr="00560B34">
        <w:rPr>
          <w:rFonts w:ascii="Times New Roman" w:hAnsi="Times New Roman" w:cs="Times New Roman"/>
          <w:sz w:val="24"/>
          <w:szCs w:val="24"/>
        </w:rPr>
        <w:t xml:space="preserve"> àquela possam ofertar um lance final e fechado em até cinco minutos, o qual será sigiloso até o encerramento deste prazo.</w:t>
      </w:r>
    </w:p>
    <w:p w14:paraId="33B00387"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560B34" w:rsidRDefault="003C7A23" w:rsidP="00560B34">
      <w:pPr>
        <w:pStyle w:val="Nivel3"/>
        <w:spacing w:line="360" w:lineRule="auto"/>
        <w:rPr>
          <w:rFonts w:ascii="Times New Roman" w:hAnsi="Times New Roman" w:cs="Times New Roman"/>
          <w:sz w:val="24"/>
          <w:szCs w:val="24"/>
        </w:rPr>
      </w:pPr>
      <w:bookmarkStart w:id="28" w:name="_Hlk113698144"/>
      <w:r w:rsidRPr="00560B34">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560B34" w:rsidRDefault="003C7A23" w:rsidP="00560B34">
      <w:pPr>
        <w:pStyle w:val="Nivel2"/>
        <w:spacing w:line="360" w:lineRule="auto"/>
        <w:rPr>
          <w:rFonts w:ascii="Times New Roman" w:hAnsi="Times New Roman" w:cs="Times New Roman"/>
          <w:sz w:val="24"/>
          <w:szCs w:val="24"/>
        </w:rPr>
      </w:pPr>
      <w:bookmarkStart w:id="29" w:name="_Ref116973524"/>
      <w:bookmarkEnd w:id="28"/>
      <w:r w:rsidRPr="00560B34">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04B2A371" w14:textId="2D6FCC9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havendo pelo menos 3 (três) propostas nas condições definidas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_Ref116973524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5.13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licitante não apresente lances, concorrerá com o valor de sua proposta.</w:t>
      </w:r>
    </w:p>
    <w:p w14:paraId="58B8C1AE" w14:textId="5B3822A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Em relação a itens não exclusivos para participação de microempresas e empresas de pequeno porte, uma vez encerrada a etapa de lances</w:t>
      </w:r>
      <w:r w:rsidRPr="00560B34">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560B34">
        <w:rPr>
          <w:rFonts w:ascii="Times New Roman" w:hAnsi="Times New Roman" w:cs="Times New Roman"/>
          <w:sz w:val="24"/>
          <w:szCs w:val="24"/>
        </w:rPr>
        <w:t>participantes</w:t>
      </w:r>
      <w:r w:rsidRPr="00560B34">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4" w:anchor="art44">
        <w:proofErr w:type="spellStart"/>
        <w:r w:rsidRPr="00560B34">
          <w:rPr>
            <w:rStyle w:val="Hyperlink"/>
            <w:rFonts w:ascii="Times New Roman" w:eastAsia="Zurich BT" w:hAnsi="Times New Roman" w:cs="Times New Roman"/>
            <w:sz w:val="24"/>
            <w:szCs w:val="24"/>
          </w:rPr>
          <w:t>arts</w:t>
        </w:r>
        <w:proofErr w:type="spellEnd"/>
        <w:r w:rsidRPr="00560B34">
          <w:rPr>
            <w:rStyle w:val="Hyperlink"/>
            <w:rFonts w:ascii="Times New Roman" w:eastAsia="Zurich BT" w:hAnsi="Times New Roman" w:cs="Times New Roman"/>
            <w:sz w:val="24"/>
            <w:szCs w:val="24"/>
          </w:rPr>
          <w:t>. 44 e 45 da Lei Complementar nº 123, de 2006</w:t>
        </w:r>
      </w:hyperlink>
      <w:r w:rsidRPr="00560B34">
        <w:rPr>
          <w:rFonts w:ascii="Times New Roman" w:eastAsia="Zurich BT" w:hAnsi="Times New Roman" w:cs="Times New Roman"/>
          <w:sz w:val="24"/>
          <w:szCs w:val="24"/>
        </w:rPr>
        <w:t xml:space="preserve">, regulamentada pelo </w:t>
      </w:r>
      <w:hyperlink r:id="rId25">
        <w:r w:rsidRPr="00560B34">
          <w:rPr>
            <w:rStyle w:val="Hyperlink"/>
            <w:rFonts w:ascii="Times New Roman" w:eastAsia="Zurich BT" w:hAnsi="Times New Roman" w:cs="Times New Roman"/>
            <w:sz w:val="24"/>
            <w:szCs w:val="24"/>
          </w:rPr>
          <w:t>Decreto nº 8.538, de 2015</w:t>
        </w:r>
      </w:hyperlink>
      <w:r w:rsidRPr="00560B34">
        <w:rPr>
          <w:rFonts w:ascii="Times New Roman" w:eastAsia="Zurich BT" w:hAnsi="Times New Roman" w:cs="Times New Roman"/>
          <w:sz w:val="24"/>
          <w:szCs w:val="24"/>
        </w:rPr>
        <w:t>.</w:t>
      </w:r>
    </w:p>
    <w:p w14:paraId="42EB275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Nessas condições, as propostas de </w:t>
      </w:r>
      <w:r w:rsidRPr="00560B34">
        <w:rPr>
          <w:rFonts w:ascii="Times New Roman" w:eastAsia="Zurich BT" w:hAnsi="Times New Roman" w:cs="Times New Roman"/>
          <w:sz w:val="24"/>
          <w:szCs w:val="24"/>
        </w:rPr>
        <w:t xml:space="preserve">microempresas e empresas de pequeno porte </w:t>
      </w:r>
      <w:r w:rsidRPr="00560B34">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Caso a </w:t>
      </w:r>
      <w:r w:rsidRPr="00560B34">
        <w:rPr>
          <w:rFonts w:ascii="Times New Roman" w:eastAsia="Zurich BT" w:hAnsi="Times New Roman" w:cs="Times New Roman"/>
          <w:sz w:val="24"/>
          <w:szCs w:val="24"/>
        </w:rPr>
        <w:t>microempresa ou a empresa de pequeno porte</w:t>
      </w:r>
      <w:r w:rsidRPr="00560B34">
        <w:rPr>
          <w:rFonts w:ascii="Times New Roman" w:hAnsi="Times New Roman" w:cs="Times New Roman"/>
          <w:sz w:val="24"/>
          <w:szCs w:val="24"/>
        </w:rPr>
        <w:t xml:space="preserve"> melhor classificada desista ou não se manifeste no prazo estabelecido, serão convocadas as demais licitantes </w:t>
      </w:r>
      <w:r w:rsidRPr="00560B34">
        <w:rPr>
          <w:rFonts w:ascii="Times New Roman" w:eastAsia="Zurich BT" w:hAnsi="Times New Roman" w:cs="Times New Roman"/>
          <w:sz w:val="24"/>
          <w:szCs w:val="24"/>
        </w:rPr>
        <w:t>microempresa e empresa de pequeno porte</w:t>
      </w:r>
      <w:r w:rsidRPr="00560B34">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Havendo eventual empate entre propostas ou lances, o critério de desempate será aquele previsto no </w:t>
      </w:r>
      <w:hyperlink r:id="rId26" w:anchor="art60" w:history="1">
        <w:r w:rsidRPr="00560B34">
          <w:rPr>
            <w:rStyle w:val="Hyperlink"/>
            <w:rFonts w:ascii="Times New Roman" w:eastAsia="Arial" w:hAnsi="Times New Roman" w:cs="Times New Roman"/>
            <w:sz w:val="24"/>
            <w:szCs w:val="24"/>
          </w:rPr>
          <w:t>art</w:t>
        </w:r>
        <w:r w:rsidRPr="00560B34">
          <w:rPr>
            <w:rStyle w:val="Hyperlink"/>
            <w:rFonts w:ascii="Times New Roman" w:hAnsi="Times New Roman" w:cs="Times New Roman"/>
            <w:sz w:val="24"/>
            <w:szCs w:val="24"/>
          </w:rPr>
          <w:t>. 60 da Lei nº 14.133, de 2021</w:t>
        </w:r>
      </w:hyperlink>
      <w:r w:rsidRPr="00560B34">
        <w:rPr>
          <w:rFonts w:ascii="Times New Roman" w:hAnsi="Times New Roman" w:cs="Times New Roman"/>
          <w:sz w:val="24"/>
          <w:szCs w:val="24"/>
        </w:rPr>
        <w:t>, nesta ordem:</w:t>
      </w:r>
    </w:p>
    <w:p w14:paraId="3E640FFC"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Persistindo o empate, será assegurada preferência, sucessivamente, aos bens e serviços produzidos ou prestados por:</w:t>
      </w:r>
    </w:p>
    <w:p w14:paraId="366AA430" w14:textId="77777777" w:rsidR="003C7A23" w:rsidRPr="00560B34" w:rsidRDefault="003C7A23" w:rsidP="00560B34">
      <w:pPr>
        <w:pStyle w:val="Nivel4"/>
        <w:spacing w:line="360" w:lineRule="auto"/>
        <w:rPr>
          <w:rFonts w:ascii="Times New Roman" w:hAnsi="Times New Roman" w:cs="Times New Roman"/>
          <w:sz w:val="24"/>
          <w:szCs w:val="24"/>
        </w:rPr>
      </w:pPr>
      <w:bookmarkStart w:id="30" w:name="art60§1i"/>
      <w:bookmarkEnd w:id="30"/>
      <w:r w:rsidRPr="00560B34">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560B34" w:rsidRDefault="003C7A23" w:rsidP="00560B34">
      <w:pPr>
        <w:pStyle w:val="Nivel4"/>
        <w:spacing w:line="360" w:lineRule="auto"/>
        <w:rPr>
          <w:rFonts w:ascii="Times New Roman" w:hAnsi="Times New Roman" w:cs="Times New Roman"/>
          <w:sz w:val="24"/>
          <w:szCs w:val="24"/>
        </w:rPr>
      </w:pPr>
      <w:bookmarkStart w:id="31" w:name="art60§1ii"/>
      <w:bookmarkEnd w:id="31"/>
      <w:r w:rsidRPr="00560B34">
        <w:rPr>
          <w:rFonts w:ascii="Times New Roman" w:hAnsi="Times New Roman" w:cs="Times New Roman"/>
          <w:sz w:val="24"/>
          <w:szCs w:val="24"/>
        </w:rPr>
        <w:t>empresas brasileiras;</w:t>
      </w:r>
    </w:p>
    <w:p w14:paraId="3C7CB0B5" w14:textId="77777777" w:rsidR="003C7A23" w:rsidRPr="00560B34" w:rsidRDefault="003C7A23" w:rsidP="00560B34">
      <w:pPr>
        <w:pStyle w:val="Nivel4"/>
        <w:spacing w:line="360" w:lineRule="auto"/>
        <w:rPr>
          <w:rFonts w:ascii="Times New Roman" w:hAnsi="Times New Roman" w:cs="Times New Roman"/>
          <w:sz w:val="24"/>
          <w:szCs w:val="24"/>
        </w:rPr>
      </w:pPr>
      <w:bookmarkStart w:id="32" w:name="art60§1iii"/>
      <w:bookmarkEnd w:id="32"/>
      <w:r w:rsidRPr="00560B34">
        <w:rPr>
          <w:rFonts w:ascii="Times New Roman" w:hAnsi="Times New Roman" w:cs="Times New Roman"/>
          <w:sz w:val="24"/>
          <w:szCs w:val="24"/>
        </w:rPr>
        <w:t>empresas que invistam em pesquisa e no desenvolvimento de tecnologia no País;</w:t>
      </w:r>
    </w:p>
    <w:p w14:paraId="1693D810" w14:textId="7988068F" w:rsidR="003C7A23" w:rsidRPr="00560B34" w:rsidRDefault="003C7A23" w:rsidP="00560B34">
      <w:pPr>
        <w:pStyle w:val="Nivel4"/>
        <w:spacing w:line="360" w:lineRule="auto"/>
        <w:rPr>
          <w:rFonts w:ascii="Times New Roman" w:hAnsi="Times New Roman" w:cs="Times New Roman"/>
          <w:sz w:val="24"/>
          <w:szCs w:val="24"/>
        </w:rPr>
      </w:pPr>
      <w:bookmarkStart w:id="33" w:name="art60§1iv"/>
      <w:bookmarkEnd w:id="33"/>
      <w:r w:rsidRPr="00560B34">
        <w:rPr>
          <w:rFonts w:ascii="Times New Roman" w:hAnsi="Times New Roman" w:cs="Times New Roman"/>
          <w:sz w:val="24"/>
          <w:szCs w:val="24"/>
        </w:rPr>
        <w:t>empresas que comprovem a prática de mitigação, nos termos da </w:t>
      </w:r>
      <w:hyperlink r:id="rId27" w:anchor=":~:text=LEI%20N%C2%BA%2012.187%2C%20DE%2029%20DE%20DEZEMBRO%20DE%202009.&amp;text=Institui%20a%20Pol%C3%ADtica%20Nacional%20sobre,PNMC%20e%20d%C3%A1%20outras%20provid%C3%AAncias." w:history="1">
        <w:r w:rsidRPr="00560B34">
          <w:rPr>
            <w:rStyle w:val="Hyperlink"/>
            <w:rFonts w:ascii="Times New Roman" w:hAnsi="Times New Roman" w:cs="Times New Roman"/>
            <w:sz w:val="24"/>
            <w:szCs w:val="24"/>
          </w:rPr>
          <w:t>Lei nº 12.187, de 29 de dezembro de 2009</w:t>
        </w:r>
      </w:hyperlink>
      <w:r w:rsidRPr="00560B34">
        <w:rPr>
          <w:rFonts w:ascii="Times New Roman" w:hAnsi="Times New Roman" w:cs="Times New Roman"/>
          <w:sz w:val="24"/>
          <w:szCs w:val="24"/>
        </w:rPr>
        <w:t>.</w:t>
      </w:r>
    </w:p>
    <w:p w14:paraId="410B5085" w14:textId="49F853A5" w:rsidR="005D6671"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141A6C70" w:rsidR="0011189D" w:rsidRPr="00446AD2" w:rsidRDefault="00756457" w:rsidP="00560B34">
      <w:pPr>
        <w:pStyle w:val="Nvel3-R"/>
        <w:spacing w:line="360" w:lineRule="auto"/>
        <w:rPr>
          <w:rFonts w:ascii="Times New Roman" w:hAnsi="Times New Roman" w:cs="Times New Roman"/>
          <w:i w:val="0"/>
          <w:iCs w:val="0"/>
          <w:color w:val="auto"/>
          <w:sz w:val="24"/>
          <w:szCs w:val="24"/>
        </w:rPr>
      </w:pPr>
      <w:r w:rsidRPr="00446AD2">
        <w:rPr>
          <w:rFonts w:ascii="Times New Roman" w:hAnsi="Times New Roman" w:cs="Times New Roman"/>
          <w:i w:val="0"/>
          <w:iCs w:val="0"/>
          <w:color w:val="auto"/>
          <w:sz w:val="24"/>
          <w:szCs w:val="24"/>
        </w:rPr>
        <w:t>Não será</w:t>
      </w:r>
      <w:r w:rsidR="004959C2" w:rsidRPr="00446AD2">
        <w:rPr>
          <w:rFonts w:ascii="Times New Roman" w:hAnsi="Times New Roman" w:cs="Times New Roman"/>
          <w:i w:val="0"/>
          <w:iCs w:val="0"/>
          <w:color w:val="auto"/>
          <w:sz w:val="24"/>
          <w:szCs w:val="24"/>
        </w:rPr>
        <w:t xml:space="preserve"> </w:t>
      </w:r>
      <w:r w:rsidR="00EA5F80" w:rsidRPr="00446AD2">
        <w:rPr>
          <w:rFonts w:ascii="Times New Roman" w:hAnsi="Times New Roman" w:cs="Times New Roman"/>
          <w:i w:val="0"/>
          <w:iCs w:val="0"/>
          <w:color w:val="auto"/>
          <w:sz w:val="24"/>
          <w:szCs w:val="24"/>
        </w:rPr>
        <w:t>admitida a previsão de preços diferentes em razão de local de entrega ou de acondicionamento, tamanho de lote ou qualquer outro motivo</w:t>
      </w:r>
      <w:r w:rsidR="002834AF" w:rsidRPr="00446AD2">
        <w:rPr>
          <w:rFonts w:ascii="Times New Roman" w:hAnsi="Times New Roman" w:cs="Times New Roman"/>
          <w:i w:val="0"/>
          <w:iCs w:val="0"/>
          <w:color w:val="auto"/>
          <w:sz w:val="24"/>
          <w:szCs w:val="24"/>
        </w:rPr>
        <w:t xml:space="preserve">. </w:t>
      </w:r>
    </w:p>
    <w:p w14:paraId="377762C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560B34" w:rsidRDefault="003C7A23" w:rsidP="00560B34">
      <w:pPr>
        <w:pStyle w:val="Nivel3"/>
        <w:spacing w:line="360" w:lineRule="auto"/>
        <w:rPr>
          <w:rFonts w:ascii="Times New Roman" w:eastAsia="Times New Roman" w:hAnsi="Times New Roman" w:cs="Times New Roman"/>
          <w:sz w:val="24"/>
          <w:szCs w:val="24"/>
        </w:rPr>
      </w:pPr>
      <w:r w:rsidRPr="00560B34">
        <w:rPr>
          <w:rFonts w:ascii="Times New Roman" w:eastAsia="Times New Roman" w:hAnsi="Times New Roman" w:cs="Times New Roman"/>
          <w:sz w:val="24"/>
          <w:szCs w:val="24"/>
        </w:rPr>
        <w:t xml:space="preserve">A </w:t>
      </w:r>
      <w:r w:rsidRPr="00560B34">
        <w:rPr>
          <w:rFonts w:ascii="Times New Roman" w:hAnsi="Times New Roman" w:cs="Times New Roman"/>
          <w:sz w:val="24"/>
          <w:szCs w:val="24"/>
        </w:rPr>
        <w:t>negociação será realizada por meio do sistema, podendo ser acompanhada pelos demais licitantes.</w:t>
      </w:r>
    </w:p>
    <w:p w14:paraId="420D4F72" w14:textId="3B12373E"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resultado da negociação será divulgado a todos os licitantes e anexado aos autos do processo licitatório</w:t>
      </w:r>
      <w:r w:rsidR="00DC7CC8" w:rsidRPr="00560B34">
        <w:rPr>
          <w:rFonts w:ascii="Times New Roman" w:hAnsi="Times New Roman" w:cs="Times New Roman"/>
          <w:sz w:val="24"/>
          <w:szCs w:val="24"/>
        </w:rPr>
        <w:t>.</w:t>
      </w:r>
    </w:p>
    <w:p w14:paraId="13ADAEB2" w14:textId="176D87A1"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pregoeiro solicitará ao licitante mais bem classificado que, no prazo de</w:t>
      </w:r>
      <w:r w:rsidR="00867A42" w:rsidRPr="00560B34">
        <w:rPr>
          <w:rFonts w:ascii="Times New Roman" w:hAnsi="Times New Roman" w:cs="Times New Roman"/>
          <w:sz w:val="24"/>
          <w:szCs w:val="24"/>
        </w:rPr>
        <w:t xml:space="preserve"> 2 (duas)</w:t>
      </w:r>
      <w:r w:rsidR="005C1862" w:rsidRPr="00560B34">
        <w:rPr>
          <w:rFonts w:ascii="Times New Roman" w:hAnsi="Times New Roman" w:cs="Times New Roman"/>
          <w:sz w:val="24"/>
          <w:szCs w:val="24"/>
        </w:rPr>
        <w:t xml:space="preserve"> horas</w:t>
      </w:r>
      <w:r w:rsidRPr="00560B34">
        <w:rPr>
          <w:rFonts w:ascii="Times New Roman" w:hAnsi="Times New Roman" w:cs="Times New Roman"/>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14:paraId="4F1A98C2" w14:textId="77777777" w:rsidR="003C7A23" w:rsidRPr="00560B34" w:rsidRDefault="003C7A23" w:rsidP="00560B34">
      <w:pPr>
        <w:pStyle w:val="Nivel3"/>
        <w:spacing w:line="360" w:lineRule="auto"/>
        <w:rPr>
          <w:rFonts w:ascii="Times New Roman" w:hAnsi="Times New Roman" w:cs="Times New Roman"/>
          <w:iCs/>
          <w:sz w:val="24"/>
          <w:szCs w:val="24"/>
        </w:rPr>
      </w:pPr>
      <w:r w:rsidRPr="00560B34">
        <w:rPr>
          <w:rFonts w:ascii="Times New Roman" w:hAnsi="Times New Roman" w:cs="Times New Roman"/>
          <w:sz w:val="24"/>
          <w:szCs w:val="24"/>
        </w:rPr>
        <w:t>É facultado ao pregoeiro prorrogar o prazo estabelecido, a partir de solicitação fundamentada feita no chat pelo licitante, antes de findo o prazo.</w:t>
      </w:r>
    </w:p>
    <w:p w14:paraId="4A633087"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Após a negociação do preço, o Pregoeiro iniciará a fase de aceitação e julgamento da proposta.</w:t>
      </w:r>
      <w:bookmarkEnd w:id="24"/>
    </w:p>
    <w:p w14:paraId="5A499404" w14:textId="77777777" w:rsidR="003C7A23" w:rsidRPr="00560B34" w:rsidRDefault="003C7A23" w:rsidP="00A4465C">
      <w:pPr>
        <w:pStyle w:val="Nivel01"/>
      </w:pPr>
      <w:bookmarkStart w:id="35" w:name="_Toc135469229"/>
      <w:r w:rsidRPr="00560B34">
        <w:t>DA FASE DE JULGAMENTO</w:t>
      </w:r>
      <w:bookmarkEnd w:id="35"/>
    </w:p>
    <w:p w14:paraId="53C049A6" w14:textId="43F20948" w:rsidR="003C7A23" w:rsidRPr="00560B34" w:rsidRDefault="003C7A23" w:rsidP="00560B34">
      <w:pPr>
        <w:pStyle w:val="Nivel2"/>
        <w:spacing w:line="360" w:lineRule="auto"/>
        <w:rPr>
          <w:rFonts w:ascii="Times New Roman" w:hAnsi="Times New Roman" w:cs="Times New Roman"/>
          <w:b/>
          <w:bCs/>
          <w:sz w:val="24"/>
          <w:szCs w:val="24"/>
          <w:lang w:eastAsia="ar-SA"/>
        </w:rPr>
      </w:pPr>
      <w:bookmarkStart w:id="36" w:name="_Ref117019424"/>
      <w:r w:rsidRPr="00560B34">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560B34">
          <w:rPr>
            <w:rStyle w:val="Hyperlink"/>
            <w:rFonts w:ascii="Times New Roman" w:hAnsi="Times New Roman" w:cs="Times New Roman"/>
            <w:sz w:val="24"/>
            <w:szCs w:val="24"/>
          </w:rPr>
          <w:t>art. 14 da Lei nº 14.133/2021</w:t>
        </w:r>
      </w:hyperlink>
      <w:r w:rsidRPr="00560B34">
        <w:rPr>
          <w:rFonts w:ascii="Times New Roman" w:hAnsi="Times New Roman" w:cs="Times New Roman"/>
          <w:sz w:val="24"/>
          <w:szCs w:val="24"/>
        </w:rPr>
        <w:t xml:space="preserve">, legislação correlata e no </w:t>
      </w:r>
      <w:r w:rsidRPr="006C58F7">
        <w:rPr>
          <w:rFonts w:ascii="Times New Roman" w:hAnsi="Times New Roman" w:cs="Times New Roman"/>
          <w:sz w:val="24"/>
          <w:szCs w:val="24"/>
        </w:rPr>
        <w:t xml:space="preserve">item </w:t>
      </w:r>
      <w:r w:rsidRPr="006C58F7">
        <w:rPr>
          <w:rFonts w:ascii="Times New Roman" w:hAnsi="Times New Roman" w:cs="Times New Roman"/>
          <w:sz w:val="24"/>
          <w:szCs w:val="24"/>
        </w:rPr>
        <w:fldChar w:fldCharType="begin"/>
      </w:r>
      <w:r w:rsidRPr="006C58F7">
        <w:rPr>
          <w:rFonts w:ascii="Times New Roman" w:hAnsi="Times New Roman" w:cs="Times New Roman"/>
          <w:sz w:val="24"/>
          <w:szCs w:val="24"/>
        </w:rPr>
        <w:instrText xml:space="preserve"> REF _Ref117000692 \r \h </w:instrText>
      </w:r>
      <w:r w:rsidR="00F522F3" w:rsidRPr="006C58F7">
        <w:rPr>
          <w:rFonts w:ascii="Times New Roman" w:hAnsi="Times New Roman" w:cs="Times New Roman"/>
          <w:sz w:val="24"/>
          <w:szCs w:val="24"/>
        </w:rPr>
        <w:instrText xml:space="preserve"> \* MERGEFORMAT </w:instrText>
      </w:r>
      <w:r w:rsidRPr="006C58F7">
        <w:rPr>
          <w:rFonts w:ascii="Times New Roman" w:hAnsi="Times New Roman" w:cs="Times New Roman"/>
          <w:sz w:val="24"/>
          <w:szCs w:val="24"/>
        </w:rPr>
      </w:r>
      <w:r w:rsidRPr="006C58F7">
        <w:rPr>
          <w:rFonts w:ascii="Times New Roman" w:hAnsi="Times New Roman" w:cs="Times New Roman"/>
          <w:sz w:val="24"/>
          <w:szCs w:val="24"/>
        </w:rPr>
        <w:fldChar w:fldCharType="separate"/>
      </w:r>
      <w:r w:rsidR="00232C75">
        <w:rPr>
          <w:rFonts w:ascii="Times New Roman" w:hAnsi="Times New Roman" w:cs="Times New Roman"/>
          <w:sz w:val="24"/>
          <w:szCs w:val="24"/>
        </w:rPr>
        <w:t>2.6</w:t>
      </w:r>
      <w:r w:rsidRPr="006C58F7">
        <w:rPr>
          <w:rFonts w:ascii="Times New Roman" w:hAnsi="Times New Roman" w:cs="Times New Roman"/>
          <w:sz w:val="24"/>
          <w:szCs w:val="24"/>
        </w:rPr>
        <w:fldChar w:fldCharType="end"/>
      </w:r>
      <w:r w:rsidRPr="006C58F7">
        <w:rPr>
          <w:rFonts w:ascii="Times New Roman" w:hAnsi="Times New Roman" w:cs="Times New Roman"/>
          <w:sz w:val="24"/>
          <w:szCs w:val="24"/>
        </w:rPr>
        <w:t xml:space="preserve"> do edital,</w:t>
      </w:r>
      <w:r w:rsidRPr="00560B34">
        <w:rPr>
          <w:rFonts w:ascii="Times New Roman" w:hAnsi="Times New Roman" w:cs="Times New Roman"/>
          <w:sz w:val="24"/>
          <w:szCs w:val="24"/>
        </w:rPr>
        <w:t xml:space="preserve"> </w:t>
      </w:r>
      <w:bookmarkEnd w:id="36"/>
      <w:r w:rsidRPr="00560B34">
        <w:rPr>
          <w:rFonts w:ascii="Times New Roman" w:hAnsi="Times New Roman" w:cs="Times New Roman"/>
          <w:color w:val="auto"/>
          <w:sz w:val="24"/>
          <w:szCs w:val="24"/>
          <w:lang w:eastAsia="ar-SA"/>
        </w:rPr>
        <w:t>especialmente quanto à existência de sanção que impeça a participação no certame ou a futura contratação,</w:t>
      </w:r>
      <w:r w:rsidRPr="00560B34">
        <w:rPr>
          <w:rFonts w:ascii="Times New Roman" w:hAnsi="Times New Roman" w:cs="Times New Roman"/>
          <w:sz w:val="24"/>
          <w:szCs w:val="24"/>
          <w:lang w:eastAsia="ar-SA"/>
        </w:rPr>
        <w:t xml:space="preserve"> mediante a consulta aos seguintes cadastros:</w:t>
      </w:r>
    </w:p>
    <w:p w14:paraId="12D64A3C" w14:textId="233968ED"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 xml:space="preserve">SICAF;  </w:t>
      </w:r>
    </w:p>
    <w:p w14:paraId="41EAACF9" w14:textId="6DBE4E5E"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Cadastro Nacional de Empresas Inidôneas e Suspensas - CEIS, mantido pela Controladoria-Geral da União (</w:t>
      </w:r>
      <w:hyperlink r:id="rId29" w:history="1">
        <w:r w:rsidR="00611A86" w:rsidRPr="00560B34">
          <w:rPr>
            <w:rStyle w:val="Hyperlink"/>
            <w:rFonts w:ascii="Times New Roman" w:hAnsi="Times New Roman" w:cs="Times New Roman"/>
            <w:sz w:val="24"/>
            <w:szCs w:val="24"/>
            <w:lang w:eastAsia="ar-SA"/>
          </w:rPr>
          <w:t>https://www.portaltransparencia.gov.br/sancoes/ceis</w:t>
        </w:r>
      </w:hyperlink>
      <w:r w:rsidRPr="00560B34">
        <w:rPr>
          <w:rFonts w:ascii="Times New Roman" w:hAnsi="Times New Roman" w:cs="Times New Roman"/>
          <w:sz w:val="24"/>
          <w:szCs w:val="24"/>
          <w:lang w:eastAsia="ar-SA"/>
        </w:rPr>
        <w:t xml:space="preserve">); e </w:t>
      </w:r>
    </w:p>
    <w:p w14:paraId="62FAA9BE" w14:textId="38D166CF"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Cadastro Nacional de Empresas Punidas – CNEP, mantido pela Controladoria-Geral da União (</w:t>
      </w:r>
      <w:hyperlink r:id="rId30" w:history="1">
        <w:r w:rsidR="00611A86" w:rsidRPr="00560B34">
          <w:rPr>
            <w:rStyle w:val="Hyperlink"/>
            <w:rFonts w:ascii="Times New Roman" w:hAnsi="Times New Roman" w:cs="Times New Roman"/>
            <w:sz w:val="24"/>
            <w:szCs w:val="24"/>
            <w:lang w:eastAsia="ar-SA"/>
          </w:rPr>
          <w:t>https://www.portaltransparencia.gov.br/sancoes/cnep</w:t>
        </w:r>
      </w:hyperlink>
      <w:r w:rsidRPr="00560B34">
        <w:rPr>
          <w:rFonts w:ascii="Times New Roman" w:hAnsi="Times New Roman" w:cs="Times New Roman"/>
          <w:sz w:val="24"/>
          <w:szCs w:val="24"/>
          <w:lang w:eastAsia="ar-SA"/>
        </w:rPr>
        <w:t>).</w:t>
      </w:r>
    </w:p>
    <w:p w14:paraId="78C24183" w14:textId="5461D403"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560B34">
          <w:rPr>
            <w:rStyle w:val="Hyperlink"/>
            <w:rFonts w:ascii="Times New Roman" w:hAnsi="Times New Roman" w:cs="Times New Roman"/>
            <w:sz w:val="24"/>
            <w:szCs w:val="24"/>
          </w:rPr>
          <w:t>artigo 12 da Lei n° 8.429, de 1992</w:t>
        </w:r>
      </w:hyperlink>
      <w:r w:rsidRPr="00560B34">
        <w:rPr>
          <w:rFonts w:ascii="Times New Roman" w:hAnsi="Times New Roman" w:cs="Times New Roman"/>
          <w:sz w:val="24"/>
          <w:szCs w:val="24"/>
        </w:rPr>
        <w:t>.</w:t>
      </w:r>
    </w:p>
    <w:p w14:paraId="4F584469" w14:textId="480F558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conste na Consulta de Situação do l</w:t>
      </w:r>
      <w:r w:rsidRPr="00560B34">
        <w:rPr>
          <w:rFonts w:ascii="Times New Roman" w:hAnsi="Times New Roman" w:cs="Times New Roman"/>
          <w:color w:val="auto"/>
          <w:sz w:val="24"/>
          <w:szCs w:val="24"/>
        </w:rPr>
        <w:t xml:space="preserve">icitante </w:t>
      </w:r>
      <w:r w:rsidRPr="00560B34">
        <w:rPr>
          <w:rFonts w:ascii="Times New Roman" w:hAnsi="Times New Roman" w:cs="Times New Roman"/>
          <w:sz w:val="24"/>
          <w:szCs w:val="24"/>
        </w:rPr>
        <w:t xml:space="preserve">a existência de Ocorrências Impeditivas Indiretas, o </w:t>
      </w:r>
      <w:r w:rsidRPr="00560B34">
        <w:rPr>
          <w:rFonts w:ascii="Times New Roman" w:hAnsi="Times New Roman" w:cs="Times New Roman"/>
          <w:color w:val="auto"/>
          <w:sz w:val="24"/>
          <w:szCs w:val="24"/>
        </w:rPr>
        <w:t>Pregoeiro diligenciará para v</w:t>
      </w:r>
      <w:r w:rsidRPr="00560B34">
        <w:rPr>
          <w:rFonts w:ascii="Times New Roman" w:hAnsi="Times New Roman" w:cs="Times New Roman"/>
          <w:sz w:val="24"/>
          <w:szCs w:val="24"/>
        </w:rPr>
        <w:t>erificar se houve fraude por parte das empresas apontadas no Relatório de Ocorrências Impeditivas Indiretas. (</w:t>
      </w:r>
      <w:hyperlink r:id="rId32" w:anchor="art29" w:history="1">
        <w:r w:rsidRPr="00560B34">
          <w:rPr>
            <w:rStyle w:val="Hyperlink"/>
            <w:rFonts w:ascii="Times New Roman" w:hAnsi="Times New Roman" w:cs="Times New Roman"/>
            <w:sz w:val="24"/>
            <w:szCs w:val="24"/>
          </w:rPr>
          <w:t xml:space="preserve">IN nº 3/2018, art. 29, </w:t>
        </w:r>
        <w:r w:rsidRPr="00560B34">
          <w:rPr>
            <w:rStyle w:val="Hyperlink"/>
            <w:rFonts w:ascii="Times New Roman" w:hAnsi="Times New Roman" w:cs="Times New Roman"/>
            <w:i/>
            <w:iCs/>
            <w:sz w:val="24"/>
            <w:szCs w:val="24"/>
          </w:rPr>
          <w:t>caput</w:t>
        </w:r>
      </w:hyperlink>
      <w:r w:rsidRPr="00560B34">
        <w:rPr>
          <w:rFonts w:ascii="Times New Roman" w:hAnsi="Times New Roman" w:cs="Times New Roman"/>
          <w:sz w:val="24"/>
          <w:szCs w:val="24"/>
        </w:rPr>
        <w:t>)</w:t>
      </w:r>
    </w:p>
    <w:p w14:paraId="084559DF" w14:textId="0F4FE43F"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 tentativa de burla será verificada por meio dos vínculos societários, linhas de fornecimento similares, dentre outros. (</w:t>
      </w:r>
      <w:hyperlink r:id="rId33" w:history="1">
        <w:r w:rsidRPr="00560B34">
          <w:rPr>
            <w:rStyle w:val="Hyperlink"/>
            <w:rFonts w:ascii="Times New Roman" w:hAnsi="Times New Roman" w:cs="Times New Roman"/>
            <w:sz w:val="24"/>
            <w:szCs w:val="24"/>
          </w:rPr>
          <w:t>IN nº 3/2018, art. 29, §1º</w:t>
        </w:r>
      </w:hyperlink>
      <w:r w:rsidRPr="00560B34">
        <w:rPr>
          <w:rFonts w:ascii="Times New Roman" w:hAnsi="Times New Roman" w:cs="Times New Roman"/>
          <w:sz w:val="24"/>
          <w:szCs w:val="24"/>
        </w:rPr>
        <w:t>).</w:t>
      </w:r>
    </w:p>
    <w:p w14:paraId="67957ECD" w14:textId="06F40913"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será convocado para manifestação previamente a uma eventual desclassificação. (</w:t>
      </w:r>
      <w:hyperlink r:id="rId34" w:history="1">
        <w:r w:rsidRPr="00560B34">
          <w:rPr>
            <w:rStyle w:val="Hyperlink"/>
            <w:rFonts w:ascii="Times New Roman" w:hAnsi="Times New Roman" w:cs="Times New Roman"/>
            <w:sz w:val="24"/>
            <w:szCs w:val="24"/>
          </w:rPr>
          <w:t>IN nº 3/2018, art. 29, §2º</w:t>
        </w:r>
      </w:hyperlink>
      <w:r w:rsidRPr="00560B34">
        <w:rPr>
          <w:rFonts w:ascii="Times New Roman" w:hAnsi="Times New Roman" w:cs="Times New Roman"/>
          <w:sz w:val="24"/>
          <w:szCs w:val="24"/>
        </w:rPr>
        <w:t>).</w:t>
      </w:r>
    </w:p>
    <w:p w14:paraId="6D2E608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560B34" w:rsidRDefault="0079159D" w:rsidP="00560B34">
      <w:pPr>
        <w:pStyle w:val="Nivel2"/>
        <w:spacing w:line="360" w:lineRule="auto"/>
        <w:rPr>
          <w:rFonts w:ascii="Times New Roman" w:hAnsi="Times New Roman" w:cs="Times New Roman"/>
          <w:color w:val="auto"/>
          <w:sz w:val="24"/>
          <w:szCs w:val="24"/>
        </w:rPr>
      </w:pPr>
      <w:bookmarkStart w:id="37" w:name="_Hlk135317550"/>
      <w:r w:rsidRPr="00560B34">
        <w:rPr>
          <w:rFonts w:ascii="Times New Roman" w:hAnsi="Times New Roman" w:cs="Times New Roman"/>
          <w:color w:val="auto"/>
          <w:sz w:val="24"/>
          <w:szCs w:val="24"/>
        </w:rPr>
        <w:t>Na hipótese de inversão das fases de habilitação e julgamento, c</w:t>
      </w:r>
      <w:r w:rsidR="003C7A23" w:rsidRPr="00560B34">
        <w:rPr>
          <w:rFonts w:ascii="Times New Roman" w:hAnsi="Times New Roman" w:cs="Times New Roman"/>
          <w:color w:val="auto"/>
          <w:sz w:val="24"/>
          <w:szCs w:val="24"/>
        </w:rPr>
        <w:t>aso atendidas as condições de participação, será iniciado o procedimento de habilitação.</w:t>
      </w:r>
    </w:p>
    <w:bookmarkEnd w:id="37"/>
    <w:p w14:paraId="1C5C73A9" w14:textId="61E4A8D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licitante provisoriamente classificado em primeiro lugar tenha se utilizado de algum tratamento favorecido às ME/</w:t>
      </w:r>
      <w:proofErr w:type="spellStart"/>
      <w:r w:rsidRPr="00560B34">
        <w:rPr>
          <w:rFonts w:ascii="Times New Roman" w:hAnsi="Times New Roman" w:cs="Times New Roman"/>
          <w:sz w:val="24"/>
          <w:szCs w:val="24"/>
        </w:rPr>
        <w:t>EPPs</w:t>
      </w:r>
      <w:proofErr w:type="spellEnd"/>
      <w:r w:rsidRPr="00560B34">
        <w:rPr>
          <w:rFonts w:ascii="Times New Roman" w:hAnsi="Times New Roman" w:cs="Times New Roman"/>
          <w:sz w:val="24"/>
          <w:szCs w:val="24"/>
        </w:rPr>
        <w:t xml:space="preserve">, o pregoeiro verificará se faz jus ao benefício, em conformidade com os itens </w:t>
      </w:r>
      <w:r w:rsidR="00F95EF7">
        <w:rPr>
          <w:rFonts w:ascii="Times New Roman" w:hAnsi="Times New Roman" w:cs="Times New Roman"/>
          <w:sz w:val="24"/>
          <w:szCs w:val="24"/>
        </w:rPr>
        <w:t>2.5</w:t>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_Ref117000019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3.6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deste edital.</w:t>
      </w:r>
    </w:p>
    <w:p w14:paraId="2AE47D7A" w14:textId="74E7773D" w:rsidR="00DE579E"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5" w:anchor="art29" w:history="1">
        <w:r w:rsidRPr="00560B34">
          <w:rPr>
            <w:rStyle w:val="Hyperlink"/>
            <w:rFonts w:ascii="Times New Roman" w:hAnsi="Times New Roman" w:cs="Times New Roman"/>
            <w:sz w:val="24"/>
            <w:szCs w:val="24"/>
          </w:rPr>
          <w:t>artigo 29 a 35 da IN SEGES nº 73, de 30 de setembro de 2022</w:t>
        </w:r>
      </w:hyperlink>
      <w:r w:rsidRPr="00560B34">
        <w:rPr>
          <w:rFonts w:ascii="Times New Roman" w:hAnsi="Times New Roman" w:cs="Times New Roman"/>
          <w:sz w:val="24"/>
          <w:szCs w:val="24"/>
        </w:rPr>
        <w:t>.</w:t>
      </w:r>
    </w:p>
    <w:p w14:paraId="73CF2299" w14:textId="1A755F8D" w:rsidR="003C7A23"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 xml:space="preserve">Será desclassificada a proposta vencedora que: </w:t>
      </w:r>
    </w:p>
    <w:p w14:paraId="6C6F36C6"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contiver vícios insanáveis;</w:t>
      </w:r>
    </w:p>
    <w:p w14:paraId="0195390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obedecer às especificações técnicas contidas no Termo de Referência;</w:t>
      </w:r>
    </w:p>
    <w:p w14:paraId="54BA699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tiverem sua exequibilidade demonstrada, quando exigido pela Administração;</w:t>
      </w:r>
    </w:p>
    <w:p w14:paraId="3057456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apresentar desconformidade com quaisquer outras exigências deste Edital ou seus anexos, desde que insanável.</w:t>
      </w:r>
    </w:p>
    <w:p w14:paraId="1F0DCEBE" w14:textId="77777777" w:rsidR="003C7A23" w:rsidRPr="00560B34" w:rsidRDefault="003C7A23" w:rsidP="00560B34">
      <w:pPr>
        <w:pStyle w:val="Nivel2"/>
        <w:spacing w:line="360" w:lineRule="auto"/>
        <w:rPr>
          <w:rFonts w:ascii="Times New Roman" w:hAnsi="Times New Roman" w:cs="Times New Roman"/>
          <w:b/>
          <w:bCs/>
          <w:sz w:val="24"/>
          <w:szCs w:val="24"/>
        </w:rPr>
      </w:pPr>
      <w:r w:rsidRPr="00560B34">
        <w:rPr>
          <w:rFonts w:ascii="Times New Roman" w:hAnsi="Times New Roman" w:cs="Times New Roman"/>
          <w:sz w:val="24"/>
          <w:szCs w:val="24"/>
        </w:rPr>
        <w:t>No caso de bens e serviços em geral, é indício de inexequibilidade das propostas valores inferiores a 50% (cinquenta por cento) do valor orçado pela Administração.</w:t>
      </w:r>
    </w:p>
    <w:p w14:paraId="6FC1187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inexequibilidade, na hipótese de que trata o </w:t>
      </w:r>
      <w:r w:rsidRPr="00560B34">
        <w:rPr>
          <w:rFonts w:ascii="Times New Roman" w:hAnsi="Times New Roman" w:cs="Times New Roman"/>
          <w:b/>
          <w:bCs/>
          <w:sz w:val="24"/>
          <w:szCs w:val="24"/>
        </w:rPr>
        <w:t>caput</w:t>
      </w:r>
      <w:r w:rsidRPr="00560B34">
        <w:rPr>
          <w:rFonts w:ascii="Times New Roman" w:hAnsi="Times New Roman" w:cs="Times New Roman"/>
          <w:sz w:val="24"/>
          <w:szCs w:val="24"/>
        </w:rPr>
        <w:t>, só será considerada após diligência do pregoeiro, que comprove:</w:t>
      </w:r>
    </w:p>
    <w:p w14:paraId="5DD3F447"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que o custo do licitante ultrapassa o valor da proposta; e</w:t>
      </w:r>
    </w:p>
    <w:p w14:paraId="274F356A"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inexistirem custos de oportunidade capazes de justificar o vulto da oferta.</w:t>
      </w:r>
    </w:p>
    <w:p w14:paraId="29F94165" w14:textId="542BBCF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560B34">
        <w:rPr>
          <w:rFonts w:ascii="Times New Roman" w:hAnsi="Times New Roman" w:cs="Times New Roman"/>
          <w:sz w:val="24"/>
          <w:szCs w:val="24"/>
        </w:rPr>
        <w:t xml:space="preserve"> </w:t>
      </w:r>
      <w:r w:rsidRPr="00560B34">
        <w:rPr>
          <w:rFonts w:ascii="Times New Roman" w:hAnsi="Times New Roman" w:cs="Times New Roman"/>
          <w:sz w:val="24"/>
          <w:szCs w:val="24"/>
        </w:rPr>
        <w:t>da</w:t>
      </w:r>
      <w:r w:rsidR="00944BCF" w:rsidRPr="00560B34">
        <w:rPr>
          <w:rFonts w:ascii="Times New Roman" w:hAnsi="Times New Roman" w:cs="Times New Roman"/>
          <w:sz w:val="24"/>
          <w:szCs w:val="24"/>
        </w:rPr>
        <w:t xml:space="preserve"> </w:t>
      </w:r>
      <w:r w:rsidRPr="00560B34">
        <w:rPr>
          <w:rFonts w:ascii="Times New Roman" w:hAnsi="Times New Roman" w:cs="Times New Roman"/>
          <w:sz w:val="24"/>
          <w:szCs w:val="24"/>
        </w:rPr>
        <w:t>proposta.</w:t>
      </w:r>
    </w:p>
    <w:p w14:paraId="5A4E95E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C28A5E7" w14:textId="26628787" w:rsidR="003C7A23"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560B34">
        <w:rPr>
          <w:rFonts w:ascii="Times New Roman" w:hAnsi="Times New Roman" w:cs="Times New Roman"/>
          <w:sz w:val="24"/>
          <w:szCs w:val="24"/>
        </w:rPr>
        <w:t xml:space="preserve"> e </w:t>
      </w:r>
      <w:r w:rsidR="0018388F" w:rsidRPr="00560B34">
        <w:rPr>
          <w:rFonts w:ascii="Times New Roman" w:hAnsi="Times New Roman" w:cs="Times New Roman"/>
          <w:sz w:val="24"/>
          <w:szCs w:val="24"/>
        </w:rPr>
        <w:t xml:space="preserve">que </w:t>
      </w:r>
      <w:r w:rsidR="00D57A88" w:rsidRPr="00560B34">
        <w:rPr>
          <w:rFonts w:ascii="Times New Roman" w:hAnsi="Times New Roman" w:cs="Times New Roman"/>
          <w:sz w:val="24"/>
          <w:szCs w:val="24"/>
        </w:rPr>
        <w:t>se comprove que este é o bastante para arcar com todos os custos da contratação;</w:t>
      </w:r>
    </w:p>
    <w:p w14:paraId="4E717186"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ajuste de que trata este dispositivo se limita a sanar erros ou falhas que não alterem a substância das propostas;</w:t>
      </w:r>
    </w:p>
    <w:p w14:paraId="711CFD04" w14:textId="062AEC8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r w:rsidR="003F5DDB">
        <w:rPr>
          <w:rFonts w:ascii="Times New Roman" w:hAnsi="Times New Roman" w:cs="Times New Roman"/>
          <w:sz w:val="24"/>
          <w:szCs w:val="24"/>
        </w:rPr>
        <w:t>.</w:t>
      </w:r>
    </w:p>
    <w:p w14:paraId="54DA13B0" w14:textId="55FDB11C" w:rsidR="005A7699" w:rsidRPr="00560B34" w:rsidRDefault="005A7699" w:rsidP="00560B34">
      <w:pPr>
        <w:pStyle w:val="Nivel2"/>
        <w:spacing w:line="360" w:lineRule="auto"/>
        <w:rPr>
          <w:rFonts w:ascii="Times New Roman" w:hAnsi="Times New Roman" w:cs="Times New Roman"/>
          <w:b/>
          <w:color w:val="auto"/>
          <w:sz w:val="24"/>
          <w:szCs w:val="24"/>
        </w:rPr>
      </w:pPr>
      <w:r w:rsidRPr="00560B34">
        <w:rPr>
          <w:rFonts w:ascii="Times New Roman" w:hAnsi="Times New Roman" w:cs="Times New Roman"/>
          <w:color w:val="auto"/>
          <w:sz w:val="24"/>
          <w:szCs w:val="24"/>
          <w:lang w:eastAsia="en-US"/>
        </w:rPr>
        <w:t xml:space="preserve">Para </w:t>
      </w:r>
      <w:r w:rsidRPr="00560B34">
        <w:rPr>
          <w:rFonts w:ascii="Times New Roman" w:hAnsi="Times New Roman" w:cs="Times New Roman"/>
          <w:color w:val="auto"/>
          <w:sz w:val="24"/>
          <w:szCs w:val="24"/>
        </w:rPr>
        <w:t>fins</w:t>
      </w:r>
      <w:r w:rsidRPr="00560B34">
        <w:rPr>
          <w:rFonts w:ascii="Times New Roman" w:hAnsi="Times New Roman" w:cs="Times New Roman"/>
          <w:color w:val="auto"/>
          <w:sz w:val="24"/>
          <w:szCs w:val="24"/>
          <w:lang w:eastAsia="en-US"/>
        </w:rPr>
        <w:t xml:space="preserve"> de análise da proposta quanto ao cumprimento </w:t>
      </w:r>
      <w:r w:rsidRPr="00560B34">
        <w:rPr>
          <w:rFonts w:ascii="Times New Roman" w:hAnsi="Times New Roman" w:cs="Times New Roman"/>
          <w:color w:val="auto"/>
          <w:sz w:val="24"/>
          <w:szCs w:val="24"/>
        </w:rPr>
        <w:t>das</w:t>
      </w:r>
      <w:r w:rsidRPr="00560B34">
        <w:rPr>
          <w:rFonts w:ascii="Times New Roman" w:hAnsi="Times New Roman" w:cs="Times New Roman"/>
          <w:color w:val="auto"/>
          <w:sz w:val="24"/>
          <w:szCs w:val="24"/>
          <w:lang w:eastAsia="en-US"/>
        </w:rPr>
        <w:t xml:space="preserve"> especificações do objeto, poderá ser colhida a </w:t>
      </w:r>
      <w:r w:rsidRPr="00560B34">
        <w:rPr>
          <w:rFonts w:ascii="Times New Roman" w:hAnsi="Times New Roman" w:cs="Times New Roman"/>
          <w:color w:val="auto"/>
          <w:sz w:val="24"/>
          <w:szCs w:val="24"/>
        </w:rPr>
        <w:t>manifestação</w:t>
      </w:r>
      <w:r w:rsidRPr="00560B34">
        <w:rPr>
          <w:rFonts w:ascii="Times New Roman" w:hAnsi="Times New Roman" w:cs="Times New Roman"/>
          <w:color w:val="auto"/>
          <w:sz w:val="24"/>
          <w:szCs w:val="24"/>
          <w:lang w:eastAsia="en-US"/>
        </w:rPr>
        <w:t xml:space="preserve"> escrita do setor requisitante do serviço ou da área especializada no objeto.</w:t>
      </w:r>
    </w:p>
    <w:p w14:paraId="00236C68" w14:textId="6ACE71B8"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Termo de Referência exija a apresentação d</w:t>
      </w:r>
      <w:r w:rsidR="00570051" w:rsidRPr="00560B34">
        <w:rPr>
          <w:rFonts w:ascii="Times New Roman" w:hAnsi="Times New Roman" w:cs="Times New Roman"/>
          <w:sz w:val="24"/>
          <w:szCs w:val="24"/>
        </w:rPr>
        <w:t>a</w:t>
      </w:r>
      <w:r w:rsidRPr="00560B34">
        <w:rPr>
          <w:rFonts w:ascii="Times New Roman" w:hAnsi="Times New Roman" w:cs="Times New Roman"/>
          <w:sz w:val="24"/>
          <w:szCs w:val="24"/>
        </w:rPr>
        <w:t xml:space="preserve"> </w:t>
      </w:r>
      <w:r w:rsidR="00570051" w:rsidRPr="00560B34">
        <w:rPr>
          <w:rFonts w:ascii="Times New Roman" w:hAnsi="Times New Roman" w:cs="Times New Roman"/>
          <w:sz w:val="24"/>
          <w:szCs w:val="24"/>
        </w:rPr>
        <w:t>amostra</w:t>
      </w:r>
      <w:r w:rsidRPr="00560B34">
        <w:rPr>
          <w:rFonts w:ascii="Times New Roman" w:hAnsi="Times New Roman" w:cs="Times New Roman"/>
          <w:sz w:val="24"/>
          <w:szCs w:val="24"/>
        </w:rPr>
        <w:t>, o licitante classificado em primeiro lugar deverá apresentá-la, conforme disciplinado no Termo de Referência, sob pena de não aceitação da proposta.</w:t>
      </w:r>
    </w:p>
    <w:p w14:paraId="6A027F43"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Os resultados das avaliações serão divulgados por meio de mensagem no sistema.</w:t>
      </w:r>
    </w:p>
    <w:p w14:paraId="2E6DDED4"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560B34" w:rsidRDefault="003C7A23" w:rsidP="00A4465C">
      <w:pPr>
        <w:pStyle w:val="Nivel01"/>
      </w:pPr>
      <w:bookmarkStart w:id="38" w:name="_Toc135469230"/>
      <w:r w:rsidRPr="00560B34">
        <w:t>DA FASE DE HABILITAÇÃO</w:t>
      </w:r>
      <w:bookmarkEnd w:id="38"/>
    </w:p>
    <w:p w14:paraId="4EE8D8D1" w14:textId="6ED652C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560B34">
          <w:rPr>
            <w:rStyle w:val="Hyperlink"/>
            <w:rFonts w:ascii="Times New Roman" w:hAnsi="Times New Roman" w:cs="Times New Roman"/>
            <w:sz w:val="24"/>
            <w:szCs w:val="24"/>
          </w:rPr>
          <w:t>arts</w:t>
        </w:r>
        <w:proofErr w:type="spellEnd"/>
        <w:r w:rsidRPr="00560B34">
          <w:rPr>
            <w:rStyle w:val="Hyperlink"/>
            <w:rFonts w:ascii="Times New Roman" w:hAnsi="Times New Roman" w:cs="Times New Roman"/>
            <w:sz w:val="24"/>
            <w:szCs w:val="24"/>
          </w:rPr>
          <w:t>. 62 a 70 da Lei nº 14.133, de 2021</w:t>
        </w:r>
      </w:hyperlink>
      <w:r w:rsidRPr="00560B34">
        <w:rPr>
          <w:rFonts w:ascii="Times New Roman" w:hAnsi="Times New Roman" w:cs="Times New Roman"/>
          <w:sz w:val="24"/>
          <w:szCs w:val="24"/>
        </w:rPr>
        <w:t>.</w:t>
      </w:r>
    </w:p>
    <w:p w14:paraId="55D2B286" w14:textId="654FD52C" w:rsidR="003C7A23" w:rsidRPr="00560B34" w:rsidRDefault="003C7A23" w:rsidP="00560B34">
      <w:pPr>
        <w:pStyle w:val="Nivel3"/>
        <w:spacing w:line="360" w:lineRule="auto"/>
        <w:rPr>
          <w:rFonts w:ascii="Times New Roman" w:hAnsi="Times New Roman" w:cs="Times New Roman"/>
          <w:i/>
          <w:iCs/>
          <w:sz w:val="24"/>
          <w:szCs w:val="24"/>
        </w:rPr>
      </w:pPr>
      <w:bookmarkStart w:id="39" w:name="_Ref114663777"/>
      <w:r w:rsidRPr="00560B34">
        <w:rPr>
          <w:rFonts w:ascii="Times New Roman" w:hAnsi="Times New Roman" w:cs="Times New Roman"/>
          <w:sz w:val="24"/>
          <w:szCs w:val="24"/>
        </w:rPr>
        <w:t>A documentação exigida para fins de habilitação jurídica, fiscal, social e trabalhista e econômico-</w:t>
      </w:r>
      <w:proofErr w:type="spellStart"/>
      <w:r w:rsidRPr="00560B34">
        <w:rPr>
          <w:rFonts w:ascii="Times New Roman" w:hAnsi="Times New Roman" w:cs="Times New Roman"/>
          <w:sz w:val="24"/>
          <w:szCs w:val="24"/>
        </w:rPr>
        <w:t>ﬁnanceira</w:t>
      </w:r>
      <w:proofErr w:type="spellEnd"/>
      <w:r w:rsidRPr="00560B34">
        <w:rPr>
          <w:rFonts w:ascii="Times New Roman" w:hAnsi="Times New Roman" w:cs="Times New Roman"/>
          <w:sz w:val="24"/>
          <w:szCs w:val="24"/>
        </w:rPr>
        <w:t xml:space="preserve">, </w:t>
      </w:r>
      <w:r w:rsidRPr="00560B34">
        <w:rPr>
          <w:rFonts w:ascii="Times New Roman" w:hAnsi="Times New Roman" w:cs="Times New Roman"/>
          <w:color w:val="auto"/>
          <w:sz w:val="24"/>
          <w:szCs w:val="24"/>
        </w:rPr>
        <w:t>poderá</w:t>
      </w:r>
      <w:r w:rsidR="005011F0" w:rsidRPr="00560B34">
        <w:rPr>
          <w:rFonts w:ascii="Times New Roman" w:hAnsi="Times New Roman" w:cs="Times New Roman"/>
          <w:color w:val="auto"/>
          <w:sz w:val="24"/>
          <w:szCs w:val="24"/>
        </w:rPr>
        <w:t xml:space="preserve"> </w:t>
      </w:r>
      <w:r w:rsidRPr="00560B34">
        <w:rPr>
          <w:rFonts w:ascii="Times New Roman" w:hAnsi="Times New Roman" w:cs="Times New Roman"/>
          <w:sz w:val="24"/>
          <w:szCs w:val="24"/>
        </w:rPr>
        <w:t>ser substituída pelo registro cadastral no SICAF.</w:t>
      </w:r>
      <w:bookmarkEnd w:id="39"/>
    </w:p>
    <w:p w14:paraId="0F17AE67" w14:textId="29B037C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color w:val="auto"/>
          <w:sz w:val="24"/>
          <w:szCs w:val="24"/>
        </w:rPr>
        <w:t xml:space="preserve">Quando </w:t>
      </w:r>
      <w:r w:rsidRPr="00560B34">
        <w:rPr>
          <w:rFonts w:ascii="Times New Roman" w:hAnsi="Times New Roman" w:cs="Times New Roman"/>
          <w:sz w:val="24"/>
          <w:szCs w:val="24"/>
        </w:rPr>
        <w:t>permitida</w:t>
      </w:r>
      <w:r w:rsidRPr="00560B34">
        <w:rPr>
          <w:rFonts w:ascii="Times New Roman" w:hAnsi="Times New Roman" w:cs="Times New Roman"/>
          <w:color w:val="auto"/>
          <w:sz w:val="24"/>
          <w:szCs w:val="24"/>
        </w:rPr>
        <w:t xml:space="preserve"> a</w:t>
      </w:r>
      <w:r w:rsidR="00B053F7" w:rsidRPr="00560B34">
        <w:rPr>
          <w:rFonts w:ascii="Times New Roman" w:hAnsi="Times New Roman" w:cs="Times New Roman"/>
          <w:color w:val="auto"/>
          <w:sz w:val="24"/>
          <w:szCs w:val="24"/>
        </w:rPr>
        <w:t xml:space="preserve"> </w:t>
      </w:r>
      <w:r w:rsidRPr="00560B34">
        <w:rPr>
          <w:rFonts w:ascii="Times New Roman" w:hAnsi="Times New Roman" w:cs="Times New Roman"/>
          <w:sz w:val="24"/>
          <w:szCs w:val="24"/>
        </w:rPr>
        <w:t>participação de empresas estrangeiras que não funcionem no País, as exigências de habilitação serão atendidas mediante documentos equivalentes, inicialmente apresentados em tradução livre.</w:t>
      </w:r>
    </w:p>
    <w:p w14:paraId="1A8A523A" w14:textId="2F325A43" w:rsidR="003C7A23" w:rsidRPr="00560B34" w:rsidRDefault="003C7A23" w:rsidP="00560B34">
      <w:pPr>
        <w:pStyle w:val="Nivel2"/>
        <w:spacing w:line="360" w:lineRule="auto"/>
        <w:rPr>
          <w:rFonts w:ascii="Times New Roman" w:hAnsi="Times New Roman" w:cs="Times New Roman"/>
          <w:i/>
          <w:iCs/>
          <w:sz w:val="24"/>
          <w:szCs w:val="24"/>
        </w:rPr>
      </w:pPr>
      <w:r w:rsidRPr="00560B34">
        <w:rPr>
          <w:rFonts w:ascii="Times New Roman" w:hAnsi="Times New Roman" w:cs="Times New Roman"/>
          <w:sz w:val="24"/>
          <w:szCs w:val="24"/>
        </w:rPr>
        <w:t xml:space="preserve">Na hipótese de o licitante vencedor ser empresa estrangeira que não funcione no País, para </w:t>
      </w:r>
      <w:proofErr w:type="spellStart"/>
      <w:r w:rsidRPr="00560B34">
        <w:rPr>
          <w:rFonts w:ascii="Times New Roman" w:hAnsi="Times New Roman" w:cs="Times New Roman"/>
          <w:sz w:val="24"/>
          <w:szCs w:val="24"/>
        </w:rPr>
        <w:t>ﬁns</w:t>
      </w:r>
      <w:proofErr w:type="spellEnd"/>
      <w:r w:rsidRPr="00560B34">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7" w:history="1">
        <w:r w:rsidRPr="00560B34">
          <w:rPr>
            <w:rStyle w:val="Hyperlink"/>
            <w:rFonts w:ascii="Times New Roman" w:hAnsi="Times New Roman" w:cs="Times New Roman"/>
            <w:sz w:val="24"/>
            <w:szCs w:val="24"/>
          </w:rPr>
          <w:t>Decreto nº 8.660, de 29 de janeiro de 2016</w:t>
        </w:r>
      </w:hyperlink>
      <w:r w:rsidRPr="00560B34">
        <w:rPr>
          <w:rFonts w:ascii="Times New Roman" w:hAnsi="Times New Roman" w:cs="Times New Roman"/>
          <w:sz w:val="24"/>
          <w:szCs w:val="24"/>
        </w:rPr>
        <w:t xml:space="preserve">, ou de outro que venha a substituí-lo, ou </w:t>
      </w:r>
      <w:proofErr w:type="spellStart"/>
      <w:r w:rsidRPr="00560B34">
        <w:rPr>
          <w:rFonts w:ascii="Times New Roman" w:hAnsi="Times New Roman" w:cs="Times New Roman"/>
          <w:sz w:val="24"/>
          <w:szCs w:val="24"/>
        </w:rPr>
        <w:t>consularizados</w:t>
      </w:r>
      <w:proofErr w:type="spellEnd"/>
      <w:r w:rsidRPr="00560B34">
        <w:rPr>
          <w:rFonts w:ascii="Times New Roman" w:hAnsi="Times New Roman" w:cs="Times New Roman"/>
          <w:sz w:val="24"/>
          <w:szCs w:val="24"/>
        </w:rPr>
        <w:t xml:space="preserve"> pelos respectivos consulados ou embaixadas.</w:t>
      </w:r>
    </w:p>
    <w:p w14:paraId="4B8AFE07" w14:textId="669E72E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documentos exigidos para fins de habilitação poderão ser apresentados em original, por cópia ou por </w:t>
      </w:r>
      <w:r w:rsidR="00B964DC" w:rsidRPr="00560B34">
        <w:rPr>
          <w:rFonts w:ascii="Times New Roman" w:hAnsi="Times New Roman" w:cs="Times New Roman"/>
          <w:sz w:val="24"/>
          <w:szCs w:val="24"/>
        </w:rPr>
        <w:t>qualquer outro meio eletrônico, desde que se possível comprovar sua veracidade.</w:t>
      </w:r>
    </w:p>
    <w:p w14:paraId="2E4024D1"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Os documentos exigidos para fins de habilitação poderão ser substituídos por registro cadastral emitido por órgão ou entidade pública, desde que o registro tenha sido feito em obediência ao disposto na Lei nº 14.133/2021.</w:t>
      </w:r>
    </w:p>
    <w:p w14:paraId="6DD12A55" w14:textId="39BD783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Será verificado se o licitante apresentou declaração de que atende aos requisitos de habilitação, e o declarante responderá pela veracidade das informações prestadas, na forma da lei (</w:t>
      </w:r>
      <w:hyperlink r:id="rId38" w:anchor="art63">
        <w:r w:rsidRPr="00560B34">
          <w:rPr>
            <w:rStyle w:val="Hyperlink"/>
            <w:rFonts w:ascii="Times New Roman" w:hAnsi="Times New Roman" w:cs="Times New Roman"/>
            <w:sz w:val="24"/>
            <w:szCs w:val="24"/>
          </w:rPr>
          <w:t>art. 63, I, da Lei nº 14.133/2021</w:t>
        </w:r>
      </w:hyperlink>
      <w:r w:rsidRPr="00560B34">
        <w:rPr>
          <w:rFonts w:ascii="Times New Roman" w:hAnsi="Times New Roman" w:cs="Times New Roman"/>
          <w:sz w:val="24"/>
          <w:szCs w:val="24"/>
        </w:rPr>
        <w:t>).</w:t>
      </w:r>
    </w:p>
    <w:p w14:paraId="3FC50509"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 xml:space="preserve">A habilitação será verificada por meio do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nos documentos por ele abrangidos.</w:t>
      </w:r>
    </w:p>
    <w:p w14:paraId="4D240E30" w14:textId="34B9681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Somente haverá a necessidade de comprovação do preenchimento de requisitos mediante apresentação dos documentos originais </w:t>
      </w:r>
      <w:proofErr w:type="spellStart"/>
      <w:r w:rsidRPr="00560B34">
        <w:rPr>
          <w:rFonts w:ascii="Times New Roman" w:hAnsi="Times New Roman" w:cs="Times New Roman"/>
          <w:sz w:val="24"/>
          <w:szCs w:val="24"/>
        </w:rPr>
        <w:t>não-digitais</w:t>
      </w:r>
      <w:proofErr w:type="spellEnd"/>
      <w:r w:rsidRPr="00560B34">
        <w:rPr>
          <w:rFonts w:ascii="Times New Roman" w:hAnsi="Times New Roman" w:cs="Times New Roman"/>
          <w:sz w:val="24"/>
          <w:szCs w:val="24"/>
        </w:rPr>
        <w:t xml:space="preserve"> quando houver dúvida em relação à integridade do documento digital ou quando a lei expressamente o exigir. (</w:t>
      </w:r>
      <w:hyperlink r:id="rId39" w:anchor="art4" w:history="1">
        <w:r w:rsidRPr="00560B34">
          <w:rPr>
            <w:rStyle w:val="Hyperlink"/>
            <w:rFonts w:ascii="Times New Roman" w:hAnsi="Times New Roman" w:cs="Times New Roman"/>
            <w:sz w:val="24"/>
            <w:szCs w:val="24"/>
          </w:rPr>
          <w:t>IN nº 3/2018, art. 4º, §1º, e art. 6º, §4º</w:t>
        </w:r>
      </w:hyperlink>
      <w:r w:rsidRPr="00560B34">
        <w:rPr>
          <w:rFonts w:ascii="Times New Roman" w:hAnsi="Times New Roman" w:cs="Times New Roman"/>
          <w:sz w:val="24"/>
          <w:szCs w:val="24"/>
        </w:rPr>
        <w:t>).</w:t>
      </w:r>
    </w:p>
    <w:p w14:paraId="7B41325B" w14:textId="47DBF8B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É de responsabilidade do licitante conferir a exatidão dos seus dados cadastrais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0">
        <w:r w:rsidRPr="00560B34">
          <w:rPr>
            <w:rStyle w:val="Hyperlink"/>
            <w:rFonts w:ascii="Times New Roman" w:hAnsi="Times New Roman" w:cs="Times New Roman"/>
            <w:sz w:val="24"/>
            <w:szCs w:val="24"/>
          </w:rPr>
          <w:t xml:space="preserve">IN nº 3/2018, art. 7º, </w:t>
        </w:r>
        <w:r w:rsidRPr="00560B34">
          <w:rPr>
            <w:rStyle w:val="Hyperlink"/>
            <w:rFonts w:ascii="Times New Roman" w:hAnsi="Times New Roman" w:cs="Times New Roman"/>
            <w:i/>
            <w:iCs/>
            <w:sz w:val="24"/>
            <w:szCs w:val="24"/>
          </w:rPr>
          <w:t>caput</w:t>
        </w:r>
      </w:hyperlink>
      <w:r w:rsidRPr="00560B34">
        <w:rPr>
          <w:rFonts w:ascii="Times New Roman" w:hAnsi="Times New Roman" w:cs="Times New Roman"/>
          <w:sz w:val="24"/>
          <w:szCs w:val="24"/>
        </w:rPr>
        <w:t>).</w:t>
      </w:r>
    </w:p>
    <w:p w14:paraId="0F35D4FB" w14:textId="5CE1C96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não observância do disposto no item anterior poderá ensejar desclassificação no momento da habilitação. (</w:t>
      </w:r>
      <w:hyperlink r:id="rId41" w:history="1">
        <w:r w:rsidRPr="00560B34">
          <w:rPr>
            <w:rStyle w:val="Hyperlink"/>
            <w:rFonts w:ascii="Times New Roman" w:hAnsi="Times New Roman" w:cs="Times New Roman"/>
            <w:sz w:val="24"/>
            <w:szCs w:val="24"/>
          </w:rPr>
          <w:t>IN nº 3/2018, art. 7º, parágrafo único</w:t>
        </w:r>
      </w:hyperlink>
      <w:r w:rsidRPr="00560B34">
        <w:rPr>
          <w:rFonts w:ascii="Times New Roman" w:hAnsi="Times New Roman" w:cs="Times New Roman"/>
          <w:sz w:val="24"/>
          <w:szCs w:val="24"/>
        </w:rPr>
        <w:t>).</w:t>
      </w:r>
    </w:p>
    <w:p w14:paraId="1F3867D8" w14:textId="77777777" w:rsidR="003C7A23" w:rsidRPr="00560B34" w:rsidRDefault="003C7A23" w:rsidP="00560B34">
      <w:pPr>
        <w:pStyle w:val="Nivel2"/>
        <w:spacing w:line="360" w:lineRule="auto"/>
        <w:rPr>
          <w:rFonts w:ascii="Times New Roman" w:hAnsi="Times New Roman" w:cs="Times New Roman"/>
          <w:i/>
          <w:iCs/>
          <w:sz w:val="24"/>
          <w:szCs w:val="24"/>
        </w:rPr>
      </w:pPr>
      <w:r w:rsidRPr="00560B34">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383C8756" w:rsidR="003C7A23" w:rsidRPr="00560B34" w:rsidRDefault="003C7A23" w:rsidP="00560B34">
      <w:pPr>
        <w:pStyle w:val="Nivel3"/>
        <w:spacing w:line="360" w:lineRule="auto"/>
        <w:rPr>
          <w:rFonts w:ascii="Times New Roman" w:hAnsi="Times New Roman" w:cs="Times New Roman"/>
          <w:i/>
          <w:iCs/>
          <w:sz w:val="24"/>
          <w:szCs w:val="24"/>
        </w:rPr>
      </w:pPr>
      <w:bookmarkStart w:id="40" w:name="_Ref114663151"/>
      <w:r w:rsidRPr="00560B34">
        <w:rPr>
          <w:rFonts w:ascii="Times New Roman" w:hAnsi="Times New Roman" w:cs="Times New Roman"/>
          <w:sz w:val="24"/>
          <w:szCs w:val="24"/>
        </w:rPr>
        <w:t xml:space="preserve">Os documentos exigidos para habilitação que não estejam contemplados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serão enviados por meio do sistema, em formato digital, no prazo de </w:t>
      </w:r>
      <w:r w:rsidR="00801A7D" w:rsidRPr="00560B34">
        <w:rPr>
          <w:rFonts w:ascii="Times New Roman" w:hAnsi="Times New Roman" w:cs="Times New Roman"/>
          <w:sz w:val="24"/>
          <w:szCs w:val="24"/>
        </w:rPr>
        <w:t>2 (duas) horas</w:t>
      </w:r>
      <w:r w:rsidRPr="00560B34">
        <w:rPr>
          <w:rFonts w:ascii="Times New Roman" w:hAnsi="Times New Roman" w:cs="Times New Roman"/>
          <w:sz w:val="24"/>
          <w:szCs w:val="24"/>
        </w:rPr>
        <w:t>, prorrogável por igual período, contado da solicitação do pregoeiro.</w:t>
      </w:r>
      <w:bookmarkEnd w:id="40"/>
    </w:p>
    <w:p w14:paraId="2D10AE94" w14:textId="5CF7E8A7" w:rsidR="003C7A23" w:rsidRPr="00560B34" w:rsidRDefault="003C7A23" w:rsidP="00560B34">
      <w:pPr>
        <w:pStyle w:val="Nivel3"/>
        <w:spacing w:line="360" w:lineRule="auto"/>
        <w:rPr>
          <w:rFonts w:ascii="Times New Roman" w:hAnsi="Times New Roman" w:cs="Times New Roman"/>
          <w:i/>
          <w:iCs/>
          <w:sz w:val="24"/>
          <w:szCs w:val="24"/>
        </w:rPr>
      </w:pPr>
      <w:r w:rsidRPr="00560B34">
        <w:rPr>
          <w:rFonts w:ascii="Times New Roman" w:hAnsi="Times New Roman" w:cs="Times New Roman"/>
          <w:sz w:val="24"/>
          <w:szCs w:val="24"/>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2" w:history="1">
        <w:r w:rsidRPr="00560B34">
          <w:rPr>
            <w:rStyle w:val="Hyperlink"/>
            <w:rFonts w:ascii="Times New Roman" w:hAnsi="Times New Roman" w:cs="Times New Roman"/>
            <w:sz w:val="24"/>
            <w:szCs w:val="24"/>
          </w:rPr>
          <w:t xml:space="preserve">§ 1º do art. 36 e no § 1º do art. 39 da </w:t>
        </w:r>
        <w:r w:rsidRPr="00560B34">
          <w:rPr>
            <w:rStyle w:val="Hyperlink"/>
            <w:rFonts w:ascii="Times New Roman" w:hAnsi="Times New Roman" w:cs="Times New Roman"/>
            <w:i/>
            <w:iCs/>
            <w:sz w:val="24"/>
            <w:szCs w:val="24"/>
          </w:rPr>
          <w:t>Instrução Normativa SEGES nº 73, de 30 de setembro de 2022</w:t>
        </w:r>
        <w:r w:rsidRPr="00560B34">
          <w:rPr>
            <w:rStyle w:val="Hyperlink"/>
            <w:rFonts w:ascii="Times New Roman" w:hAnsi="Times New Roman" w:cs="Times New Roman"/>
            <w:sz w:val="24"/>
            <w:szCs w:val="24"/>
          </w:rPr>
          <w:t>.</w:t>
        </w:r>
      </w:hyperlink>
    </w:p>
    <w:p w14:paraId="74061ECE"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 xml:space="preserve">A verificação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3" w:anchor="art64">
        <w:r w:rsidRPr="00560B34">
          <w:rPr>
            <w:rStyle w:val="Hyperlink"/>
            <w:rFonts w:ascii="Times New Roman" w:hAnsi="Times New Roman" w:cs="Times New Roman"/>
            <w:sz w:val="24"/>
            <w:szCs w:val="24"/>
          </w:rPr>
          <w:t>Lei 14.133/21, art. 64</w:t>
        </w:r>
      </w:hyperlink>
      <w:r w:rsidRPr="00560B34">
        <w:rPr>
          <w:rFonts w:ascii="Times New Roman" w:hAnsi="Times New Roman" w:cs="Times New Roman"/>
          <w:sz w:val="24"/>
          <w:szCs w:val="24"/>
        </w:rPr>
        <w:t xml:space="preserve">, e </w:t>
      </w:r>
      <w:hyperlink r:id="rId44">
        <w:r w:rsidRPr="00560B34">
          <w:rPr>
            <w:rStyle w:val="Hyperlink"/>
            <w:rFonts w:ascii="Times New Roman" w:hAnsi="Times New Roman" w:cs="Times New Roman"/>
            <w:sz w:val="24"/>
            <w:szCs w:val="24"/>
          </w:rPr>
          <w:t>IN 73/2022, art. 39, §4º</w:t>
        </w:r>
      </w:hyperlink>
      <w:r w:rsidRPr="00560B34">
        <w:rPr>
          <w:rFonts w:ascii="Times New Roman" w:hAnsi="Times New Roman" w:cs="Times New Roman"/>
          <w:sz w:val="24"/>
          <w:szCs w:val="24"/>
        </w:rPr>
        <w:t>):</w:t>
      </w:r>
    </w:p>
    <w:p w14:paraId="2F229CA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atualização de documentos cuja validade tenha expirado após a data de recebimento das propostas;</w:t>
      </w:r>
    </w:p>
    <w:p w14:paraId="38CA540A" w14:textId="77777777" w:rsidR="003C7A23" w:rsidRPr="00560B34" w:rsidRDefault="003C7A23" w:rsidP="00560B34">
      <w:pPr>
        <w:pStyle w:val="Nivel2"/>
        <w:spacing w:line="360" w:lineRule="auto"/>
        <w:rPr>
          <w:rFonts w:ascii="Times New Roman" w:hAnsi="Times New Roman" w:cs="Times New Roman"/>
          <w:sz w:val="24"/>
          <w:szCs w:val="24"/>
        </w:rPr>
      </w:pPr>
      <w:bookmarkStart w:id="41" w:name="_Ref114670319"/>
      <w:r w:rsidRPr="00560B34">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560B34">
        <w:rPr>
          <w:rFonts w:ascii="Times New Roman" w:hAnsi="Times New Roman" w:cs="Times New Roman"/>
          <w:sz w:val="24"/>
          <w:szCs w:val="24"/>
        </w:rPr>
        <w:t>eﬁcácia</w:t>
      </w:r>
      <w:proofErr w:type="spellEnd"/>
      <w:r w:rsidRPr="00560B34">
        <w:rPr>
          <w:rFonts w:ascii="Times New Roman" w:hAnsi="Times New Roman" w:cs="Times New Roman"/>
          <w:sz w:val="24"/>
          <w:szCs w:val="24"/>
        </w:rPr>
        <w:t xml:space="preserve"> para fins de habilitação e classificação.</w:t>
      </w:r>
      <w:bookmarkEnd w:id="41"/>
    </w:p>
    <w:p w14:paraId="4506CAE4" w14:textId="2A2B1E14" w:rsidR="003C7A23" w:rsidRPr="00560B34" w:rsidRDefault="003C7A23" w:rsidP="00560B34">
      <w:pPr>
        <w:pStyle w:val="Nivel2"/>
        <w:spacing w:line="360" w:lineRule="auto"/>
        <w:rPr>
          <w:rFonts w:ascii="Times New Roman" w:hAnsi="Times New Roman" w:cs="Times New Roman"/>
          <w:sz w:val="24"/>
          <w:szCs w:val="24"/>
        </w:rPr>
      </w:pPr>
      <w:bookmarkStart w:id="42" w:name="_Ref114665528"/>
      <w:r w:rsidRPr="00560B34">
        <w:rPr>
          <w:rFonts w:ascii="Times New Roman" w:hAnsi="Times New Roman" w:cs="Times New Roman"/>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42"/>
    </w:p>
    <w:p w14:paraId="30A25CB4" w14:textId="77777777" w:rsidR="003C7A23" w:rsidRPr="00560B34" w:rsidRDefault="003C7A23" w:rsidP="00560B34">
      <w:pPr>
        <w:pStyle w:val="Nivel2"/>
        <w:spacing w:line="360" w:lineRule="auto"/>
        <w:rPr>
          <w:rFonts w:ascii="Times New Roman" w:hAnsi="Times New Roman" w:cs="Times New Roman"/>
          <w:sz w:val="24"/>
          <w:szCs w:val="24"/>
        </w:rPr>
      </w:pPr>
      <w:bookmarkStart w:id="43" w:name="_Ref114665515"/>
      <w:r w:rsidRPr="00560B34">
        <w:rPr>
          <w:rFonts w:ascii="Times New Roman" w:hAnsi="Times New Roman" w:cs="Times New Roman"/>
          <w:sz w:val="24"/>
          <w:szCs w:val="24"/>
        </w:rPr>
        <w:lastRenderedPageBreak/>
        <w:t>Somente serão disponibilizados para acesso público os documentos de habilitação do licitante cuja proposta atenda ao edital de licitação, após concluídos os procedimentos de que trata o subitem anterior</w:t>
      </w:r>
      <w:bookmarkEnd w:id="43"/>
      <w:r w:rsidRPr="00560B34">
        <w:rPr>
          <w:rFonts w:ascii="Times New Roman" w:hAnsi="Times New Roman" w:cs="Times New Roman"/>
          <w:sz w:val="24"/>
          <w:szCs w:val="24"/>
        </w:rPr>
        <w:t>.</w:t>
      </w:r>
    </w:p>
    <w:p w14:paraId="5FCB30FE" w14:textId="3DE67AF9"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5" w:anchor="art4">
        <w:r w:rsidRPr="00560B34">
          <w:rPr>
            <w:rStyle w:val="Hyperlink"/>
            <w:rFonts w:ascii="Times New Roman" w:hAnsi="Times New Roman" w:cs="Times New Roman"/>
            <w:color w:val="000000"/>
            <w:sz w:val="24"/>
            <w:szCs w:val="24"/>
            <w:u w:val="none"/>
          </w:rPr>
          <w:t>art. 4º do Decreto nº 8.538/2015</w:t>
        </w:r>
      </w:hyperlink>
      <w:r w:rsidRPr="00560B34">
        <w:rPr>
          <w:rFonts w:ascii="Times New Roman" w:hAnsi="Times New Roman" w:cs="Times New Roman"/>
          <w:sz w:val="24"/>
          <w:szCs w:val="24"/>
        </w:rPr>
        <w:t>).</w:t>
      </w:r>
    </w:p>
    <w:p w14:paraId="6DCCEE3A" w14:textId="482C471A" w:rsidR="008E7D8A" w:rsidRPr="002D1780" w:rsidRDefault="003C7A23" w:rsidP="002D1780">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560B34" w:rsidRDefault="003C7A23" w:rsidP="00A4465C">
      <w:pPr>
        <w:pStyle w:val="Nivel01"/>
      </w:pPr>
      <w:bookmarkStart w:id="44" w:name="_Toc135469233"/>
      <w:r w:rsidRPr="00560B34">
        <w:t>DOS RECURSOS</w:t>
      </w:r>
      <w:bookmarkEnd w:id="44"/>
    </w:p>
    <w:p w14:paraId="6D890939" w14:textId="4E087B6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6" w:anchor="art165" w:history="1">
        <w:r w:rsidRPr="00560B34">
          <w:rPr>
            <w:rStyle w:val="Hyperlink"/>
            <w:rFonts w:ascii="Times New Roman" w:hAnsi="Times New Roman" w:cs="Times New Roman"/>
            <w:color w:val="000000"/>
            <w:sz w:val="24"/>
            <w:szCs w:val="24"/>
            <w:u w:val="none"/>
          </w:rPr>
          <w:t>art. 165 da Lei nº 14.133, de 2021</w:t>
        </w:r>
      </w:hyperlink>
      <w:r w:rsidRPr="00560B34">
        <w:rPr>
          <w:rFonts w:ascii="Times New Roman" w:hAnsi="Times New Roman" w:cs="Times New Roman"/>
          <w:sz w:val="24"/>
          <w:szCs w:val="24"/>
        </w:rPr>
        <w:t>.</w:t>
      </w:r>
    </w:p>
    <w:p w14:paraId="3D33D2C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prazo recursal é de 3 (três) dias úteis, contados da data de intimação ou de lavratura da ata.</w:t>
      </w:r>
    </w:p>
    <w:p w14:paraId="08292A7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intenção de recorrer deverá ser manifestada imediatamente, sob pena de preclusão;</w:t>
      </w:r>
    </w:p>
    <w:p w14:paraId="2F3259C2" w14:textId="46D8EA52" w:rsidR="00BC6014" w:rsidRPr="00560B34" w:rsidRDefault="00BC6014" w:rsidP="00560B34">
      <w:pPr>
        <w:pStyle w:val="Nivel3"/>
        <w:spacing w:line="360" w:lineRule="auto"/>
        <w:rPr>
          <w:rFonts w:ascii="Times New Roman" w:hAnsi="Times New Roman" w:cs="Times New Roman"/>
          <w:color w:val="auto"/>
          <w:sz w:val="24"/>
          <w:szCs w:val="24"/>
        </w:rPr>
      </w:pPr>
      <w:bookmarkStart w:id="45" w:name="_Hlk135318381"/>
      <w:bookmarkStart w:id="46" w:name="_Hlk135315794"/>
      <w:r w:rsidRPr="00560B34">
        <w:rPr>
          <w:rFonts w:ascii="Times New Roman" w:hAnsi="Times New Roman" w:cs="Times New Roman"/>
          <w:color w:val="auto"/>
          <w:sz w:val="24"/>
          <w:szCs w:val="24"/>
        </w:rPr>
        <w:t>o prazo para a manifestação da intenção de recorrer não será inferior a 10 (dez) minutos.</w:t>
      </w:r>
      <w:bookmarkEnd w:id="45"/>
    </w:p>
    <w:bookmarkEnd w:id="46"/>
    <w:p w14:paraId="3743A4BF" w14:textId="7D70F8E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prazo para apresentação das razões recursais será iniciado na data de intimação ou de lavratura da ata de habilitação ou inabilitação</w:t>
      </w:r>
      <w:r w:rsidR="003E4493" w:rsidRPr="00560B34">
        <w:rPr>
          <w:rFonts w:ascii="Times New Roman" w:hAnsi="Times New Roman" w:cs="Times New Roman"/>
          <w:sz w:val="24"/>
          <w:szCs w:val="24"/>
        </w:rPr>
        <w:t>;</w:t>
      </w:r>
    </w:p>
    <w:p w14:paraId="39141325" w14:textId="3672C2D6"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na hipótese de adoção da inversão de fases prevista no </w:t>
      </w:r>
      <w:hyperlink r:id="rId47" w:anchor="art17§1" w:history="1">
        <w:r w:rsidRPr="00560B34">
          <w:rPr>
            <w:rStyle w:val="Hyperlink"/>
            <w:rFonts w:ascii="Times New Roman" w:hAnsi="Times New Roman" w:cs="Times New Roman"/>
            <w:color w:val="000000"/>
            <w:sz w:val="24"/>
            <w:szCs w:val="24"/>
            <w:u w:val="none"/>
          </w:rPr>
          <w:t>§ 1º do art. 17 da Lei nº 14.133, de 2021</w:t>
        </w:r>
      </w:hyperlink>
      <w:r w:rsidRPr="00560B34">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recursos deverão ser encaminhados em campo próprio do sistema.</w:t>
      </w:r>
    </w:p>
    <w:p w14:paraId="7C576EC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recursos interpostos fora do prazo não serão conhecidos. </w:t>
      </w:r>
    </w:p>
    <w:p w14:paraId="0AE7E747"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acolhimento do recurso invalida tão somente os atos insuscetíveis de aproveitamento. </w:t>
      </w:r>
    </w:p>
    <w:p w14:paraId="4CCCD65E" w14:textId="080118E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autos do processo permanecerão com vista franqueada aos interessados</w:t>
      </w:r>
      <w:r w:rsidR="00892FC0" w:rsidRPr="00560B34">
        <w:rPr>
          <w:rFonts w:ascii="Times New Roman" w:hAnsi="Times New Roman" w:cs="Times New Roman"/>
          <w:sz w:val="24"/>
          <w:szCs w:val="24"/>
        </w:rPr>
        <w:t>.</w:t>
      </w:r>
    </w:p>
    <w:p w14:paraId="6948A72B" w14:textId="77777777" w:rsidR="003C7A23" w:rsidRPr="00560B34" w:rsidRDefault="003C7A23" w:rsidP="00A4465C">
      <w:pPr>
        <w:pStyle w:val="Nivel01"/>
      </w:pPr>
      <w:bookmarkStart w:id="47" w:name="_Toc135469234"/>
      <w:r w:rsidRPr="00560B34">
        <w:t>DAS INFRAÇÕES ADMINISTRATIVAS E SANÇÕES</w:t>
      </w:r>
      <w:bookmarkEnd w:id="47"/>
    </w:p>
    <w:p w14:paraId="36144D7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560B34" w:rsidRDefault="003C7A23" w:rsidP="00560B34">
      <w:pPr>
        <w:pStyle w:val="Nivel3"/>
        <w:spacing w:line="360" w:lineRule="auto"/>
        <w:rPr>
          <w:rFonts w:ascii="Times New Roman" w:hAnsi="Times New Roman" w:cs="Times New Roman"/>
          <w:sz w:val="24"/>
          <w:szCs w:val="24"/>
        </w:rPr>
      </w:pPr>
      <w:bookmarkStart w:id="48" w:name="_Ref114668085"/>
      <w:bookmarkStart w:id="49" w:name="_Hlk114652595"/>
      <w:r w:rsidRPr="00560B34">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48"/>
    </w:p>
    <w:p w14:paraId="6D9E96AB" w14:textId="77777777" w:rsidR="003C7A23" w:rsidRPr="00560B34" w:rsidRDefault="003C7A23" w:rsidP="00560B34">
      <w:pPr>
        <w:pStyle w:val="Nivel3"/>
        <w:spacing w:line="360" w:lineRule="auto"/>
        <w:rPr>
          <w:rFonts w:ascii="Times New Roman" w:hAnsi="Times New Roman" w:cs="Times New Roman"/>
          <w:sz w:val="24"/>
          <w:szCs w:val="24"/>
        </w:rPr>
      </w:pPr>
      <w:bookmarkStart w:id="50" w:name="_Ref114668108"/>
      <w:r w:rsidRPr="00560B34">
        <w:rPr>
          <w:rFonts w:ascii="Times New Roman" w:hAnsi="Times New Roman" w:cs="Times New Roman"/>
          <w:sz w:val="24"/>
          <w:szCs w:val="24"/>
        </w:rPr>
        <w:t>Salvo em decorrência de fato superveniente devidamente justificado, não mantiver a proposta em especial quando:</w:t>
      </w:r>
      <w:bookmarkEnd w:id="50"/>
    </w:p>
    <w:p w14:paraId="78070BBD"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recusar-se a enviar o detalhamento da proposta quando exigível; </w:t>
      </w:r>
    </w:p>
    <w:p w14:paraId="3F87EE1A"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pedir para ser desclassificado quando encerrada a etapa competitiva; ou </w:t>
      </w:r>
    </w:p>
    <w:p w14:paraId="5CC642B2" w14:textId="2FFC13E5"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deixar de apresentar amostra</w:t>
      </w:r>
      <w:r w:rsidR="00045FBF">
        <w:rPr>
          <w:rFonts w:ascii="Times New Roman" w:hAnsi="Times New Roman" w:cs="Times New Roman"/>
          <w:sz w:val="24"/>
          <w:szCs w:val="24"/>
        </w:rPr>
        <w:t>, quando for o caso;</w:t>
      </w:r>
    </w:p>
    <w:p w14:paraId="3CF98C0B"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apresentar proposta ou amostra em desacordo com as especificações do edital; </w:t>
      </w:r>
    </w:p>
    <w:p w14:paraId="4C7E529E" w14:textId="77777777" w:rsidR="003C7A23" w:rsidRPr="00560B34" w:rsidRDefault="003C7A23" w:rsidP="00560B34">
      <w:pPr>
        <w:pStyle w:val="Nivel3"/>
        <w:spacing w:line="360" w:lineRule="auto"/>
        <w:rPr>
          <w:rFonts w:ascii="Times New Roman" w:hAnsi="Times New Roman" w:cs="Times New Roman"/>
          <w:sz w:val="24"/>
          <w:szCs w:val="24"/>
        </w:rPr>
      </w:pPr>
      <w:bookmarkStart w:id="51" w:name="_Ref114668139"/>
      <w:r w:rsidRPr="00560B34">
        <w:rPr>
          <w:rFonts w:ascii="Times New Roman" w:hAnsi="Times New Roman" w:cs="Times New Roman"/>
          <w:sz w:val="24"/>
          <w:szCs w:val="24"/>
        </w:rPr>
        <w:t>não celebrar o contrato ou não entregar a documentação exigida para a contratação, quando convocado dentro do prazo de validade de sua proposta;</w:t>
      </w:r>
      <w:bookmarkEnd w:id="51"/>
    </w:p>
    <w:p w14:paraId="25346253"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recusar-se, sem justificativa, a assinar o contrato ou a ata de registro de preço, ou a aceitar ou retirar o instrumento equivalente no prazo estabelecido pela Administração;</w:t>
      </w:r>
    </w:p>
    <w:p w14:paraId="65ACC558" w14:textId="77777777" w:rsidR="003C7A23" w:rsidRPr="00560B34" w:rsidRDefault="003C7A23" w:rsidP="00560B34">
      <w:pPr>
        <w:pStyle w:val="Nivel3"/>
        <w:spacing w:line="360" w:lineRule="auto"/>
        <w:rPr>
          <w:rFonts w:ascii="Times New Roman" w:hAnsi="Times New Roman" w:cs="Times New Roman"/>
          <w:sz w:val="24"/>
          <w:szCs w:val="24"/>
        </w:rPr>
      </w:pPr>
      <w:bookmarkStart w:id="52" w:name="_Ref114668249"/>
      <w:r w:rsidRPr="00560B34">
        <w:rPr>
          <w:rFonts w:ascii="Times New Roman" w:hAnsi="Times New Roman" w:cs="Times New Roman"/>
          <w:sz w:val="24"/>
          <w:szCs w:val="24"/>
        </w:rPr>
        <w:t>apresentar declaração ou documentação falsa exigida para o certame ou prestar declaração falsa durante a licitação</w:t>
      </w:r>
      <w:bookmarkEnd w:id="52"/>
    </w:p>
    <w:p w14:paraId="301BADD7" w14:textId="77777777" w:rsidR="003C7A23" w:rsidRPr="00560B34" w:rsidRDefault="003C7A23" w:rsidP="00560B34">
      <w:pPr>
        <w:pStyle w:val="Nivel3"/>
        <w:spacing w:line="360" w:lineRule="auto"/>
        <w:rPr>
          <w:rFonts w:ascii="Times New Roman" w:hAnsi="Times New Roman" w:cs="Times New Roman"/>
          <w:sz w:val="24"/>
          <w:szCs w:val="24"/>
        </w:rPr>
      </w:pPr>
      <w:bookmarkStart w:id="53" w:name="_Ref114668245"/>
      <w:r w:rsidRPr="00560B34">
        <w:rPr>
          <w:rFonts w:ascii="Times New Roman" w:hAnsi="Times New Roman" w:cs="Times New Roman"/>
          <w:sz w:val="24"/>
          <w:szCs w:val="24"/>
        </w:rPr>
        <w:t>fraudar a licitação</w:t>
      </w:r>
      <w:bookmarkEnd w:id="53"/>
    </w:p>
    <w:p w14:paraId="30E8E806" w14:textId="77777777" w:rsidR="003C7A23" w:rsidRPr="00560B34" w:rsidRDefault="003C7A23" w:rsidP="00560B34">
      <w:pPr>
        <w:pStyle w:val="Nivel3"/>
        <w:spacing w:line="360" w:lineRule="auto"/>
        <w:rPr>
          <w:rFonts w:ascii="Times New Roman" w:hAnsi="Times New Roman" w:cs="Times New Roman"/>
          <w:sz w:val="24"/>
          <w:szCs w:val="24"/>
        </w:rPr>
      </w:pPr>
      <w:bookmarkStart w:id="54" w:name="_Ref114668247"/>
      <w:r w:rsidRPr="00560B34">
        <w:rPr>
          <w:rFonts w:ascii="Times New Roman" w:hAnsi="Times New Roman" w:cs="Times New Roman"/>
          <w:sz w:val="24"/>
          <w:szCs w:val="24"/>
        </w:rPr>
        <w:t>comportar-se de modo inidôneo ou cometer fraude de qualquer natureza, em especial quando:</w:t>
      </w:r>
      <w:bookmarkEnd w:id="54"/>
    </w:p>
    <w:p w14:paraId="7219FCA0"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agir em conluio ou em desconformidade com a lei; </w:t>
      </w:r>
    </w:p>
    <w:p w14:paraId="69FD8D25"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induzir deliberadamente a erro no julgamento; </w:t>
      </w:r>
    </w:p>
    <w:p w14:paraId="3F1CAA9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apresentar amostra falsificada ou deteriorada; </w:t>
      </w:r>
    </w:p>
    <w:p w14:paraId="49C86C9E" w14:textId="77777777" w:rsidR="003C7A23" w:rsidRPr="00560B34" w:rsidRDefault="003C7A23" w:rsidP="00560B34">
      <w:pPr>
        <w:pStyle w:val="Nivel3"/>
        <w:spacing w:line="360" w:lineRule="auto"/>
        <w:rPr>
          <w:rFonts w:ascii="Times New Roman" w:hAnsi="Times New Roman" w:cs="Times New Roman"/>
          <w:sz w:val="24"/>
          <w:szCs w:val="24"/>
        </w:rPr>
      </w:pPr>
      <w:bookmarkStart w:id="55" w:name="_Ref114668251"/>
      <w:r w:rsidRPr="00560B34">
        <w:rPr>
          <w:rFonts w:ascii="Times New Roman" w:hAnsi="Times New Roman" w:cs="Times New Roman"/>
          <w:sz w:val="24"/>
          <w:szCs w:val="24"/>
        </w:rPr>
        <w:t>praticar atos ilícitos com vistas a frustrar os objetivos da licitação</w:t>
      </w:r>
      <w:bookmarkEnd w:id="55"/>
    </w:p>
    <w:p w14:paraId="28FBD17A" w14:textId="6BA949DB" w:rsidR="003C7A23" w:rsidRPr="00560B34" w:rsidRDefault="003C7A23" w:rsidP="00560B34">
      <w:pPr>
        <w:pStyle w:val="Nivel3"/>
        <w:spacing w:line="360" w:lineRule="auto"/>
        <w:rPr>
          <w:rFonts w:ascii="Times New Roman" w:hAnsi="Times New Roman" w:cs="Times New Roman"/>
          <w:sz w:val="24"/>
          <w:szCs w:val="24"/>
        </w:rPr>
      </w:pPr>
      <w:bookmarkStart w:id="56" w:name="_Ref114668252"/>
      <w:r w:rsidRPr="00560B34">
        <w:rPr>
          <w:rFonts w:ascii="Times New Roman" w:hAnsi="Times New Roman" w:cs="Times New Roman"/>
          <w:sz w:val="24"/>
          <w:szCs w:val="24"/>
        </w:rPr>
        <w:t xml:space="preserve">praticar ato lesivo previsto no </w:t>
      </w:r>
      <w:hyperlink r:id="rId48" w:anchor="art5" w:history="1">
        <w:r w:rsidRPr="00560B34">
          <w:rPr>
            <w:rStyle w:val="Hyperlink"/>
            <w:rFonts w:ascii="Times New Roman" w:hAnsi="Times New Roman" w:cs="Times New Roman"/>
            <w:color w:val="000000"/>
            <w:sz w:val="24"/>
            <w:szCs w:val="24"/>
            <w:u w:val="none"/>
          </w:rPr>
          <w:t>art. 5º da Lei n.º 12.846, de 2013</w:t>
        </w:r>
      </w:hyperlink>
      <w:r w:rsidRPr="00560B34">
        <w:rPr>
          <w:rFonts w:ascii="Times New Roman" w:hAnsi="Times New Roman" w:cs="Times New Roman"/>
          <w:sz w:val="24"/>
          <w:szCs w:val="24"/>
        </w:rPr>
        <w:t>.</w:t>
      </w:r>
      <w:bookmarkEnd w:id="56"/>
    </w:p>
    <w:bookmarkEnd w:id="49"/>
    <w:p w14:paraId="5F9FF442" w14:textId="4B292793"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Com fulcro na</w:t>
      </w:r>
      <w:r w:rsidR="0045254B" w:rsidRPr="00560B34">
        <w:rPr>
          <w:rFonts w:ascii="Times New Roman" w:hAnsi="Times New Roman" w:cs="Times New Roman"/>
          <w:sz w:val="24"/>
          <w:szCs w:val="24"/>
        </w:rPr>
        <w:t xml:space="preserve"> Por</w:t>
      </w:r>
      <w:r w:rsidR="009769DB" w:rsidRPr="00560B34">
        <w:rPr>
          <w:rFonts w:ascii="Times New Roman" w:hAnsi="Times New Roman" w:cs="Times New Roman"/>
          <w:sz w:val="24"/>
          <w:szCs w:val="24"/>
        </w:rPr>
        <w:t xml:space="preserve">taria CNMP-SG nº 153/2023 </w:t>
      </w:r>
      <w:r w:rsidR="00046722" w:rsidRPr="00560B34">
        <w:rPr>
          <w:rFonts w:ascii="Times New Roman" w:hAnsi="Times New Roman" w:cs="Times New Roman"/>
          <w:sz w:val="24"/>
          <w:szCs w:val="24"/>
        </w:rPr>
        <w:t>e na</w:t>
      </w:r>
      <w:r w:rsidRPr="00560B34">
        <w:rPr>
          <w:rFonts w:ascii="Times New Roman" w:hAnsi="Times New Roman" w:cs="Times New Roman"/>
          <w:sz w:val="24"/>
          <w:szCs w:val="24"/>
        </w:rPr>
        <w:t xml:space="preserve"> </w:t>
      </w:r>
      <w:hyperlink r:id="rId49" w:history="1">
        <w:r w:rsidRPr="00560B34">
          <w:rPr>
            <w:rStyle w:val="Hyperlink"/>
            <w:rFonts w:ascii="Times New Roman" w:hAnsi="Times New Roman" w:cs="Times New Roman"/>
            <w:sz w:val="24"/>
            <w:szCs w:val="24"/>
          </w:rPr>
          <w:t>Lei nº 14.133, de 2021</w:t>
        </w:r>
      </w:hyperlink>
      <w:r w:rsidRPr="00560B34">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advertência; </w:t>
      </w:r>
    </w:p>
    <w:p w14:paraId="0D8A3A52" w14:textId="2DDDDC6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multa</w:t>
      </w:r>
      <w:r w:rsidR="00743477" w:rsidRPr="00560B34">
        <w:rPr>
          <w:rFonts w:ascii="Times New Roman" w:hAnsi="Times New Roman" w:cs="Times New Roman"/>
          <w:sz w:val="24"/>
          <w:szCs w:val="24"/>
        </w:rPr>
        <w:t>, a ser recolhida no prazo máximo de 5 (cinco) dias úteis, a contar da comunicação oficia</w:t>
      </w:r>
      <w:r w:rsidR="00A76CE5" w:rsidRPr="00560B34">
        <w:rPr>
          <w:rFonts w:ascii="Times New Roman" w:hAnsi="Times New Roman" w:cs="Times New Roman"/>
          <w:sz w:val="24"/>
          <w:szCs w:val="24"/>
        </w:rPr>
        <w:t xml:space="preserve">l, nas hipóteses previstas nos itens </w:t>
      </w:r>
      <w:r w:rsidR="002D1780">
        <w:rPr>
          <w:rFonts w:ascii="Times New Roman" w:hAnsi="Times New Roman" w:cs="Times New Roman"/>
          <w:sz w:val="24"/>
          <w:szCs w:val="24"/>
        </w:rPr>
        <w:t>16</w:t>
      </w:r>
      <w:r w:rsidR="002B0984" w:rsidRPr="00560B34">
        <w:rPr>
          <w:rFonts w:ascii="Times New Roman" w:hAnsi="Times New Roman" w:cs="Times New Roman"/>
          <w:sz w:val="24"/>
          <w:szCs w:val="24"/>
        </w:rPr>
        <w:t xml:space="preserve"> – Das Sanções Administrativas e 1</w:t>
      </w:r>
      <w:r w:rsidR="002D1780">
        <w:rPr>
          <w:rFonts w:ascii="Times New Roman" w:hAnsi="Times New Roman" w:cs="Times New Roman"/>
          <w:sz w:val="24"/>
          <w:szCs w:val="24"/>
        </w:rPr>
        <w:t>7</w:t>
      </w:r>
      <w:r w:rsidR="002B0984" w:rsidRPr="00560B34">
        <w:rPr>
          <w:rFonts w:ascii="Times New Roman" w:hAnsi="Times New Roman" w:cs="Times New Roman"/>
          <w:sz w:val="24"/>
          <w:szCs w:val="24"/>
        </w:rPr>
        <w:t xml:space="preserve"> – Tabela de Penalidades, am</w:t>
      </w:r>
      <w:r w:rsidR="00332811" w:rsidRPr="00560B34">
        <w:rPr>
          <w:rFonts w:ascii="Times New Roman" w:hAnsi="Times New Roman" w:cs="Times New Roman"/>
          <w:sz w:val="24"/>
          <w:szCs w:val="24"/>
        </w:rPr>
        <w:t>bas do Termo de Referência – anexo I do edital.</w:t>
      </w:r>
    </w:p>
    <w:p w14:paraId="0AEC169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impedimento de licitar e contratar e</w:t>
      </w:r>
    </w:p>
    <w:p w14:paraId="1E2C28B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aplicação das sanções serão considerados:</w:t>
      </w:r>
    </w:p>
    <w:p w14:paraId="00F95BC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natureza e a gravidade da infração cometida.</w:t>
      </w:r>
    </w:p>
    <w:p w14:paraId="7943935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as peculiaridades do caso concreto</w:t>
      </w:r>
    </w:p>
    <w:p w14:paraId="3079A3CB"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as circunstâncias agravantes ou atenuantes</w:t>
      </w:r>
    </w:p>
    <w:p w14:paraId="458D609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danos que dela provierem para a Administração Pública</w:t>
      </w:r>
    </w:p>
    <w:p w14:paraId="5BBE488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implantação ou o aperfeiçoamento de programa de integridade, conforme normas e orientações dos órgãos de controle.</w:t>
      </w:r>
    </w:p>
    <w:p w14:paraId="6F92F65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sanções de advertência, impedimento de licitar e contratar e declaração de inidoneidade para licitar ou contratar poderão ser aplicadas, cumulativamente ou não, à penalidade de multa.</w:t>
      </w:r>
    </w:p>
    <w:p w14:paraId="7402801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24F19978"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_Ref114668085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_Ref114668108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4FF280B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9.1.5</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_Ref114668247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_Ref114668251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9.1.7</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_Ref114668252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9.1.8</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bem como pelas infrações administrativas previstas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_Ref114668085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_Ref114668108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232C75">
        <w:rPr>
          <w:rFonts w:ascii="Times New Roman" w:hAnsi="Times New Roman" w:cs="Times New Roman"/>
          <w:sz w:val="24"/>
          <w:szCs w:val="24"/>
        </w:rPr>
        <w:t>9.1.3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0" w:anchor="art156§5" w:history="1">
        <w:r w:rsidRPr="00560B34">
          <w:rPr>
            <w:rStyle w:val="Hyperlink"/>
            <w:rFonts w:ascii="Times New Roman" w:hAnsi="Times New Roman" w:cs="Times New Roman"/>
            <w:color w:val="000000"/>
            <w:sz w:val="24"/>
            <w:szCs w:val="24"/>
            <w:u w:val="none"/>
          </w:rPr>
          <w:t>art. 156, §5º, da Lei n.º 14.133/2021</w:t>
        </w:r>
      </w:hyperlink>
      <w:r w:rsidRPr="00560B34">
        <w:rPr>
          <w:rFonts w:ascii="Times New Roman" w:hAnsi="Times New Roman" w:cs="Times New Roman"/>
          <w:sz w:val="24"/>
          <w:szCs w:val="24"/>
        </w:rPr>
        <w:t>.</w:t>
      </w:r>
    </w:p>
    <w:p w14:paraId="7A500125" w14:textId="0326EB8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003622EF">
        <w:rPr>
          <w:rFonts w:ascii="Times New Roman" w:hAnsi="Times New Roman" w:cs="Times New Roman"/>
          <w:sz w:val="24"/>
          <w:szCs w:val="24"/>
        </w:rPr>
        <w:t>9.1.3</w:t>
      </w:r>
      <w:r w:rsidRPr="00560B34">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1" w:history="1">
        <w:r w:rsidRPr="00560B34">
          <w:rPr>
            <w:rStyle w:val="Hyperlink"/>
            <w:rFonts w:ascii="Times New Roman" w:hAnsi="Times New Roman" w:cs="Times New Roman"/>
            <w:color w:val="000000"/>
            <w:sz w:val="24"/>
            <w:szCs w:val="24"/>
            <w:u w:val="none"/>
          </w:rPr>
          <w:t>art. 45, §4º da IN SEGES/ME n.º 73, de 2022</w:t>
        </w:r>
      </w:hyperlink>
      <w:r w:rsidRPr="00560B34">
        <w:rPr>
          <w:rFonts w:ascii="Times New Roman" w:hAnsi="Times New Roman" w:cs="Times New Roman"/>
          <w:sz w:val="24"/>
          <w:szCs w:val="24"/>
        </w:rPr>
        <w:t xml:space="preserve">. </w:t>
      </w:r>
    </w:p>
    <w:p w14:paraId="57CC1C8F" w14:textId="065B8E1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aplicação das sanções previstas neste edital não exclui, em hipótese alguma, a obrigação de reparação integral dos danos causados</w:t>
      </w:r>
      <w:r w:rsidR="0005193B" w:rsidRPr="00560B34">
        <w:rPr>
          <w:rFonts w:ascii="Times New Roman" w:hAnsi="Times New Roman" w:cs="Times New Roman"/>
          <w:sz w:val="24"/>
          <w:szCs w:val="24"/>
        </w:rPr>
        <w:t>.</w:t>
      </w:r>
    </w:p>
    <w:p w14:paraId="1286CD81" w14:textId="77777777" w:rsidR="003C7A23" w:rsidRPr="00560B34" w:rsidRDefault="003C7A23" w:rsidP="00A4465C">
      <w:pPr>
        <w:pStyle w:val="Nivel01"/>
      </w:pPr>
      <w:bookmarkStart w:id="57" w:name="_Toc135469235"/>
      <w:r w:rsidRPr="00560B34">
        <w:lastRenderedPageBreak/>
        <w:t>DA IMPUGNAÇÃO AO EDITAL E DO PEDIDO DE ESCLARECIMENTO</w:t>
      </w:r>
      <w:bookmarkEnd w:id="57"/>
    </w:p>
    <w:p w14:paraId="58868A7B" w14:textId="260C26ED"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Qualquer pessoa é parte legítima para impugnar este Edital por irregularidade na aplicação da </w:t>
      </w:r>
      <w:hyperlink r:id="rId52" w:history="1">
        <w:r w:rsidRPr="00560B34">
          <w:rPr>
            <w:rStyle w:val="Hyperlink"/>
            <w:rFonts w:ascii="Times New Roman" w:hAnsi="Times New Roman" w:cs="Times New Roman"/>
            <w:color w:val="000000"/>
            <w:sz w:val="24"/>
            <w:szCs w:val="24"/>
            <w:u w:val="none"/>
          </w:rPr>
          <w:t>Lei nº 14.133, de 2021</w:t>
        </w:r>
      </w:hyperlink>
      <w:r w:rsidRPr="00560B34">
        <w:rPr>
          <w:rFonts w:ascii="Times New Roman" w:hAnsi="Times New Roman" w:cs="Times New Roman"/>
          <w:sz w:val="24"/>
          <w:szCs w:val="24"/>
        </w:rPr>
        <w:t>, devendo protocolar o pedido até 3 (</w:t>
      </w:r>
      <w:r w:rsidR="004A0EA0" w:rsidRPr="00560B34">
        <w:rPr>
          <w:rFonts w:ascii="Times New Roman" w:hAnsi="Times New Roman" w:cs="Times New Roman"/>
          <w:sz w:val="24"/>
          <w:szCs w:val="24"/>
        </w:rPr>
        <w:t>três</w:t>
      </w:r>
      <w:r w:rsidRPr="00560B34">
        <w:rPr>
          <w:rFonts w:ascii="Times New Roman" w:hAnsi="Times New Roman" w:cs="Times New Roman"/>
          <w:sz w:val="24"/>
          <w:szCs w:val="24"/>
        </w:rPr>
        <w:t>) dias úteis antes da data da abertura do certame.</w:t>
      </w:r>
    </w:p>
    <w:p w14:paraId="3C7B688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0D6D9A7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impugnação e o pedido de esclarecimento poderão ser realizados por forma eletrônica,</w:t>
      </w:r>
      <w:r w:rsidR="0006065D" w:rsidRPr="00560B34">
        <w:rPr>
          <w:rFonts w:ascii="Times New Roman" w:hAnsi="Times New Roman" w:cs="Times New Roman"/>
          <w:sz w:val="24"/>
          <w:szCs w:val="24"/>
        </w:rPr>
        <w:t xml:space="preserve"> pelo </w:t>
      </w:r>
      <w:r w:rsidR="009B2D54" w:rsidRPr="00560B34">
        <w:rPr>
          <w:rFonts w:ascii="Times New Roman" w:hAnsi="Times New Roman" w:cs="Times New Roman"/>
          <w:sz w:val="24"/>
          <w:szCs w:val="24"/>
        </w:rPr>
        <w:t xml:space="preserve">e-mail: </w:t>
      </w:r>
      <w:hyperlink r:id="rId53" w:history="1">
        <w:r w:rsidR="00053098" w:rsidRPr="00560B34">
          <w:rPr>
            <w:rStyle w:val="Hyperlink"/>
            <w:rFonts w:ascii="Times New Roman" w:hAnsi="Times New Roman" w:cs="Times New Roman"/>
            <w:sz w:val="24"/>
            <w:szCs w:val="24"/>
          </w:rPr>
          <w:t>licitacoes@cnmp.mp.br</w:t>
        </w:r>
      </w:hyperlink>
      <w:r w:rsidR="00053098" w:rsidRPr="00560B34">
        <w:rPr>
          <w:rFonts w:ascii="Times New Roman" w:hAnsi="Times New Roman" w:cs="Times New Roman"/>
          <w:sz w:val="24"/>
          <w:szCs w:val="24"/>
        </w:rPr>
        <w:t xml:space="preserve"> .</w:t>
      </w:r>
      <w:r w:rsidR="0006065D" w:rsidRPr="00560B34">
        <w:rPr>
          <w:rFonts w:ascii="Times New Roman" w:hAnsi="Times New Roman" w:cs="Times New Roman"/>
          <w:sz w:val="24"/>
          <w:szCs w:val="24"/>
        </w:rPr>
        <w:t xml:space="preserve"> </w:t>
      </w:r>
    </w:p>
    <w:p w14:paraId="2B348AB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impugnações e pedidos de esclarecimentos não suspendem os prazos previstos no certame.</w:t>
      </w:r>
    </w:p>
    <w:p w14:paraId="1876DEE2" w14:textId="62CFE36C" w:rsidR="00053098"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concessão de efeito suspensivo à impugnação é medida excepcional e deverá ser motivada pelo agente de contratação, nos autos do processo de licitação</w:t>
      </w:r>
      <w:r w:rsidR="009153FD" w:rsidRPr="00560B34">
        <w:rPr>
          <w:rFonts w:ascii="Times New Roman" w:hAnsi="Times New Roman" w:cs="Times New Roman"/>
          <w:sz w:val="24"/>
          <w:szCs w:val="24"/>
        </w:rPr>
        <w:t>.</w:t>
      </w:r>
    </w:p>
    <w:p w14:paraId="7EDB0B28" w14:textId="44CD710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Acolhida a impugnação, será definida e publicada nova data para a realização do certame.</w:t>
      </w:r>
    </w:p>
    <w:p w14:paraId="3448077A" w14:textId="77777777" w:rsidR="003C7A23" w:rsidRPr="00560B34" w:rsidRDefault="003C7A23" w:rsidP="00A4465C">
      <w:pPr>
        <w:pStyle w:val="Nivel01"/>
      </w:pPr>
      <w:bookmarkStart w:id="58" w:name="_Toc135469236"/>
      <w:r w:rsidRPr="00560B34">
        <w:t>DAS DISPOSIÇÕES GERAIS</w:t>
      </w:r>
      <w:bookmarkEnd w:id="58"/>
    </w:p>
    <w:p w14:paraId="4A53963B" w14:textId="77777777" w:rsidR="003C7A23" w:rsidRPr="00560B34" w:rsidRDefault="003C7A23" w:rsidP="00560B34">
      <w:pPr>
        <w:pStyle w:val="Nivel2"/>
        <w:spacing w:line="360" w:lineRule="auto"/>
        <w:rPr>
          <w:rFonts w:ascii="Times New Roman" w:hAnsi="Times New Roman" w:cs="Times New Roman"/>
          <w:sz w:val="24"/>
          <w:szCs w:val="24"/>
        </w:rPr>
      </w:pPr>
      <w:bookmarkStart w:id="59" w:name="_Hlk82473550"/>
      <w:r w:rsidRPr="00560B34">
        <w:rPr>
          <w:rFonts w:ascii="Times New Roman" w:hAnsi="Times New Roman" w:cs="Times New Roman"/>
          <w:sz w:val="24"/>
          <w:szCs w:val="24"/>
        </w:rPr>
        <w:t>Será divulgada ata da sessão pública no sistema eletrônico.</w:t>
      </w:r>
    </w:p>
    <w:p w14:paraId="03B73725"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homologação do resultado desta licitação não implicará direito à contratação.</w:t>
      </w:r>
    </w:p>
    <w:p w14:paraId="1EAEBD43"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A5A9FAF" w14:textId="4FA393CB" w:rsidR="00D21A74" w:rsidRPr="00560B34" w:rsidRDefault="007F3F5D"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Para fins de aplicação das sanções administrativas previstas</w:t>
      </w:r>
      <w:r w:rsidR="009539F4" w:rsidRPr="00560B34">
        <w:rPr>
          <w:rFonts w:ascii="Times New Roman" w:hAnsi="Times New Roman" w:cs="Times New Roman"/>
          <w:sz w:val="24"/>
          <w:szCs w:val="24"/>
        </w:rPr>
        <w:t xml:space="preserve"> no item </w:t>
      </w:r>
      <w:r w:rsidR="002D1780">
        <w:rPr>
          <w:rFonts w:ascii="Times New Roman" w:hAnsi="Times New Roman" w:cs="Times New Roman"/>
          <w:sz w:val="24"/>
          <w:szCs w:val="24"/>
        </w:rPr>
        <w:t>9</w:t>
      </w:r>
      <w:r w:rsidR="009539F4" w:rsidRPr="00560B34">
        <w:rPr>
          <w:rFonts w:ascii="Times New Roman" w:hAnsi="Times New Roman" w:cs="Times New Roman"/>
          <w:sz w:val="24"/>
          <w:szCs w:val="24"/>
        </w:rPr>
        <w:t xml:space="preserve"> do presente edital, o lance é considerado proposta.</w:t>
      </w:r>
    </w:p>
    <w:p w14:paraId="6E2F91FC"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Em caso de divergência entre disposições deste Edital e de seus anexos ou demais peças que compõem o processo, prevalecerá as deste Edital.</w:t>
      </w:r>
    </w:p>
    <w:p w14:paraId="5AAB140D" w14:textId="6F1B4063" w:rsidR="000163B0" w:rsidRPr="00560B34" w:rsidRDefault="00D124B9"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Caberá à contratada, independente de declaração expressa, cientificar</w:t>
      </w:r>
      <w:r w:rsidR="0062200C" w:rsidRPr="00560B34">
        <w:rPr>
          <w:rFonts w:ascii="Times New Roman" w:hAnsi="Times New Roman" w:cs="Times New Roman"/>
          <w:sz w:val="24"/>
          <w:szCs w:val="24"/>
        </w:rPr>
        <w:t xml:space="preserve">-se e submeter-se, no que couber, ao disposto </w:t>
      </w:r>
      <w:r w:rsidR="00804366" w:rsidRPr="00560B34">
        <w:rPr>
          <w:rFonts w:ascii="Times New Roman" w:hAnsi="Times New Roman" w:cs="Times New Roman"/>
          <w:sz w:val="24"/>
          <w:szCs w:val="24"/>
        </w:rPr>
        <w:t>no CÓDIGO DE ÉTICA DO CNMP, estabelecido pela Portaria CNMP-</w:t>
      </w:r>
      <w:r w:rsidR="00D02B49" w:rsidRPr="00560B34">
        <w:rPr>
          <w:rFonts w:ascii="Times New Roman" w:hAnsi="Times New Roman" w:cs="Times New Roman"/>
          <w:sz w:val="24"/>
          <w:szCs w:val="24"/>
        </w:rPr>
        <w:t>PRESI Nº 44, de 9 de abril de 2018.</w:t>
      </w:r>
    </w:p>
    <w:p w14:paraId="2C019657" w14:textId="66885FF2" w:rsidR="00D02B49" w:rsidRPr="00560B34" w:rsidRDefault="00C14CD0"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CNMP não é unidade cadastradora do SICAF, apenas realiza consulta junto ao mesmo.</w:t>
      </w:r>
    </w:p>
    <w:p w14:paraId="5C449B92" w14:textId="1090E6B6" w:rsidR="00C14CD0" w:rsidRPr="00560B34" w:rsidRDefault="00C416E9"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Os casos omissos, bem como as dúvidas suscitadas, serão dirimidas pelo Pregoeiro</w:t>
      </w:r>
      <w:r w:rsidR="003A0B80" w:rsidRPr="00560B34">
        <w:rPr>
          <w:rFonts w:ascii="Times New Roman" w:hAnsi="Times New Roman" w:cs="Times New Roman"/>
          <w:sz w:val="24"/>
          <w:szCs w:val="24"/>
        </w:rPr>
        <w:t xml:space="preserve">, por meio do e-mail </w:t>
      </w:r>
      <w:hyperlink r:id="rId54" w:history="1">
        <w:r w:rsidR="003A0B80" w:rsidRPr="00560B34">
          <w:rPr>
            <w:rStyle w:val="Hyperlink"/>
            <w:rFonts w:ascii="Times New Roman" w:hAnsi="Times New Roman" w:cs="Times New Roman"/>
            <w:sz w:val="24"/>
            <w:szCs w:val="24"/>
          </w:rPr>
          <w:t>licitacoes@cnmp.mp.br</w:t>
        </w:r>
      </w:hyperlink>
      <w:r w:rsidR="003A0B80" w:rsidRPr="00560B34">
        <w:rPr>
          <w:rFonts w:ascii="Times New Roman" w:hAnsi="Times New Roman" w:cs="Times New Roman"/>
          <w:sz w:val="24"/>
          <w:szCs w:val="24"/>
        </w:rPr>
        <w:t xml:space="preserve"> .</w:t>
      </w:r>
    </w:p>
    <w:p w14:paraId="3B988FF6" w14:textId="198B5E14"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 Edital e seus anexos estão disponíveis, na íntegra, no Portal Nacional de Contratações Públicas (PNCP) e endereço </w:t>
      </w:r>
      <w:r w:rsidR="00770784" w:rsidRPr="00560B34">
        <w:rPr>
          <w:rFonts w:ascii="Times New Roman" w:hAnsi="Times New Roman" w:cs="Times New Roman"/>
          <w:sz w:val="24"/>
          <w:szCs w:val="24"/>
        </w:rPr>
        <w:t>sítio eletrônico do CNMP</w:t>
      </w:r>
      <w:r w:rsidRPr="00560B34">
        <w:rPr>
          <w:rFonts w:ascii="Times New Roman" w:hAnsi="Times New Roman" w:cs="Times New Roman"/>
          <w:sz w:val="24"/>
          <w:szCs w:val="24"/>
        </w:rPr>
        <w:t>.</w:t>
      </w:r>
    </w:p>
    <w:p w14:paraId="7D1668C7" w14:textId="775E5C97" w:rsidR="004E1286" w:rsidRPr="00560B34" w:rsidRDefault="004E1286"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foro da Justiça Federal da cidade de Brasília-DF é o competente para dirimir quaisquer questões judiciais resulta</w:t>
      </w:r>
      <w:r w:rsidR="000E506B" w:rsidRPr="00560B34">
        <w:rPr>
          <w:rFonts w:ascii="Times New Roman" w:hAnsi="Times New Roman" w:cs="Times New Roman"/>
          <w:sz w:val="24"/>
          <w:szCs w:val="24"/>
        </w:rPr>
        <w:t>ntes deste edital.</w:t>
      </w:r>
    </w:p>
    <w:p w14:paraId="450F74ED" w14:textId="5A58CFBC" w:rsidR="00E42698" w:rsidRPr="00560B34" w:rsidRDefault="00E147C4" w:rsidP="00560B34">
      <w:pPr>
        <w:spacing w:beforeLines="120" w:before="288" w:afterLines="120" w:after="288" w:line="360" w:lineRule="auto"/>
        <w:ind w:firstLine="567"/>
        <w:jc w:val="right"/>
        <w:rPr>
          <w:rFonts w:ascii="Times New Roman" w:eastAsia="MS Mincho" w:hAnsi="Times New Roman" w:cs="Times New Roman"/>
          <w:color w:val="000000"/>
        </w:rPr>
      </w:pPr>
      <w:r>
        <w:rPr>
          <w:rFonts w:ascii="Times New Roman" w:eastAsia="MS Mincho" w:hAnsi="Times New Roman" w:cs="Times New Roman"/>
          <w:color w:val="000000"/>
        </w:rPr>
        <w:t>B</w:t>
      </w:r>
      <w:r w:rsidR="000E506B" w:rsidRPr="00560B34">
        <w:rPr>
          <w:rFonts w:ascii="Times New Roman" w:eastAsia="MS Mincho" w:hAnsi="Times New Roman" w:cs="Times New Roman"/>
          <w:color w:val="000000"/>
        </w:rPr>
        <w:t xml:space="preserve">rasília,   de </w:t>
      </w:r>
      <w:r w:rsidR="00D44733" w:rsidRPr="00560B34">
        <w:rPr>
          <w:rFonts w:ascii="Times New Roman" w:eastAsia="MS Mincho" w:hAnsi="Times New Roman" w:cs="Times New Roman"/>
          <w:color w:val="000000"/>
        </w:rPr>
        <w:t xml:space="preserve">     </w:t>
      </w:r>
      <w:proofErr w:type="spellStart"/>
      <w:r w:rsidR="00D44733" w:rsidRPr="00560B34">
        <w:rPr>
          <w:rFonts w:ascii="Times New Roman" w:eastAsia="MS Mincho" w:hAnsi="Times New Roman" w:cs="Times New Roman"/>
          <w:color w:val="000000"/>
        </w:rPr>
        <w:t>de</w:t>
      </w:r>
      <w:proofErr w:type="spellEnd"/>
      <w:r w:rsidR="00D44733" w:rsidRPr="00560B34">
        <w:rPr>
          <w:rFonts w:ascii="Times New Roman" w:eastAsia="MS Mincho" w:hAnsi="Times New Roman" w:cs="Times New Roman"/>
          <w:color w:val="000000"/>
        </w:rPr>
        <w:t xml:space="preserve"> 2023</w:t>
      </w:r>
    </w:p>
    <w:p w14:paraId="3191125D" w14:textId="65FB5790" w:rsidR="00D44733" w:rsidRPr="00560B34"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560B34">
        <w:rPr>
          <w:rFonts w:ascii="Times New Roman" w:eastAsia="MS Mincho" w:hAnsi="Times New Roman" w:cs="Times New Roman"/>
          <w:color w:val="000000"/>
        </w:rPr>
        <w:t>Marciel Rubens da Silva</w:t>
      </w:r>
    </w:p>
    <w:p w14:paraId="1E6C63FB" w14:textId="3983D34E" w:rsidR="00D44733" w:rsidRPr="00560B34"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560B34">
        <w:rPr>
          <w:rFonts w:ascii="Times New Roman" w:eastAsia="MS Mincho" w:hAnsi="Times New Roman" w:cs="Times New Roman"/>
          <w:color w:val="000000"/>
        </w:rPr>
        <w:t>Pregoeiro</w:t>
      </w:r>
    </w:p>
    <w:p w14:paraId="5EE4AF16" w14:textId="35222292" w:rsidR="00520083" w:rsidRPr="00520083" w:rsidRDefault="00520083" w:rsidP="00520083">
      <w:pPr>
        <w:pageBreakBefore/>
        <w:spacing w:line="360" w:lineRule="auto"/>
        <w:jc w:val="center"/>
        <w:rPr>
          <w:rFonts w:ascii="Times New Roman" w:hAnsi="Times New Roman" w:cs="Times New Roman"/>
        </w:rPr>
      </w:pPr>
      <w:r w:rsidRPr="00520083">
        <w:rPr>
          <w:rFonts w:ascii="Times New Roman" w:hAnsi="Times New Roman" w:cs="Times New Roman"/>
          <w:b/>
          <w:u w:val="single"/>
        </w:rPr>
        <w:lastRenderedPageBreak/>
        <w:t>EDITAL DE LICITAÇÃO Nº</w:t>
      </w:r>
      <w:r>
        <w:rPr>
          <w:rFonts w:ascii="Times New Roman" w:hAnsi="Times New Roman" w:cs="Times New Roman"/>
          <w:b/>
          <w:u w:val="single"/>
        </w:rPr>
        <w:t xml:space="preserve"> 1</w:t>
      </w:r>
      <w:r w:rsidR="005A0C31">
        <w:rPr>
          <w:rFonts w:ascii="Times New Roman" w:hAnsi="Times New Roman" w:cs="Times New Roman"/>
          <w:b/>
          <w:u w:val="single"/>
        </w:rPr>
        <w:t>7</w:t>
      </w:r>
      <w:r w:rsidRPr="00520083">
        <w:rPr>
          <w:rFonts w:ascii="Times New Roman" w:hAnsi="Times New Roman" w:cs="Times New Roman"/>
          <w:b/>
          <w:u w:val="single"/>
        </w:rPr>
        <w:t xml:space="preserve">/2023 </w:t>
      </w:r>
    </w:p>
    <w:p w14:paraId="061DD65B" w14:textId="77777777"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u w:val="single"/>
        </w:rPr>
        <w:t>MODALIDADE – PREGÃO ELETRÔNICO</w:t>
      </w:r>
    </w:p>
    <w:p w14:paraId="41B52219" w14:textId="5D23F62F"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bCs/>
          <w:u w:val="single"/>
        </w:rPr>
        <w:t xml:space="preserve">SEI </w:t>
      </w:r>
      <w:r w:rsidR="005A0C31" w:rsidRPr="005A0C31">
        <w:rPr>
          <w:rFonts w:ascii="Times New Roman" w:hAnsi="Times New Roman" w:cs="Times New Roman" w:hint="eastAsia"/>
          <w:b/>
          <w:bCs/>
          <w:u w:val="single"/>
        </w:rPr>
        <w:t>19.00.6160.0002713/2023-36</w:t>
      </w:r>
    </w:p>
    <w:p w14:paraId="5CE9E608" w14:textId="77777777"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bCs/>
          <w:u w:val="single"/>
        </w:rPr>
        <w:t>UASG – 590001</w:t>
      </w:r>
    </w:p>
    <w:p w14:paraId="142AAFA7" w14:textId="77777777" w:rsidR="00520083" w:rsidRPr="00520083" w:rsidRDefault="00520083" w:rsidP="00520083">
      <w:pPr>
        <w:spacing w:line="360" w:lineRule="auto"/>
        <w:jc w:val="center"/>
        <w:rPr>
          <w:rFonts w:ascii="Times New Roman" w:hAnsi="Times New Roman" w:cs="Times New Roman"/>
          <w:b/>
          <w:bCs/>
          <w:u w:val="single"/>
        </w:rPr>
      </w:pPr>
    </w:p>
    <w:p w14:paraId="44A15EFA" w14:textId="77777777" w:rsidR="00520083" w:rsidRDefault="00520083" w:rsidP="00520083">
      <w:pPr>
        <w:spacing w:line="360" w:lineRule="auto"/>
        <w:jc w:val="center"/>
        <w:rPr>
          <w:rFonts w:ascii="Times New Roman" w:eastAsia="Times New Roman" w:hAnsi="Times New Roman" w:cs="Times New Roman"/>
          <w:b/>
          <w:bCs/>
          <w:u w:val="single"/>
        </w:rPr>
      </w:pPr>
      <w:r w:rsidRPr="00520083">
        <w:rPr>
          <w:rFonts w:ascii="Times New Roman" w:eastAsia="Times New Roman" w:hAnsi="Times New Roman" w:cs="Times New Roman"/>
          <w:b/>
          <w:bCs/>
          <w:u w:val="single"/>
        </w:rPr>
        <w:t>ANEXO I</w:t>
      </w:r>
    </w:p>
    <w:p w14:paraId="73912CBD" w14:textId="77777777" w:rsidR="00520083" w:rsidRDefault="00520083" w:rsidP="00520083">
      <w:pPr>
        <w:spacing w:line="360" w:lineRule="auto"/>
        <w:jc w:val="center"/>
        <w:rPr>
          <w:rFonts w:ascii="Times New Roman" w:eastAsia="Times New Roman" w:hAnsi="Times New Roman" w:cs="Times New Roman"/>
          <w:b/>
          <w:bCs/>
          <w:u w:val="single"/>
        </w:rPr>
      </w:pPr>
    </w:p>
    <w:p w14:paraId="55E9133E" w14:textId="7A0CEA8D" w:rsidR="00520083" w:rsidRPr="00520083" w:rsidRDefault="00520083" w:rsidP="00520083">
      <w:pPr>
        <w:spacing w:line="360" w:lineRule="auto"/>
        <w:jc w:val="center"/>
        <w:rPr>
          <w:rFonts w:ascii="Times New Roman" w:hAnsi="Times New Roman" w:cs="Times New Roman"/>
        </w:rPr>
      </w:pPr>
      <w:r>
        <w:rPr>
          <w:rFonts w:ascii="Times New Roman" w:eastAsia="Times New Roman" w:hAnsi="Times New Roman" w:cs="Times New Roman"/>
          <w:b/>
          <w:bCs/>
          <w:u w:val="single"/>
        </w:rPr>
        <w:t>TERMO DE REFERÊNCIA</w:t>
      </w:r>
    </w:p>
    <w:p w14:paraId="53EED2EA" w14:textId="77777777" w:rsidR="00A47AFB" w:rsidRDefault="00A47AFB" w:rsidP="00A47AFB">
      <w:pPr>
        <w:spacing w:line="360" w:lineRule="auto"/>
        <w:ind w:firstLine="709"/>
        <w:jc w:val="center"/>
        <w:rPr>
          <w:rFonts w:ascii="Times New Roman" w:eastAsia="Times New Roman" w:hAnsi="Times New Roman" w:cs="Times New Roman"/>
          <w:b/>
          <w:bCs/>
          <w:caps/>
          <w:color w:val="FF0000"/>
        </w:rPr>
      </w:pPr>
    </w:p>
    <w:p w14:paraId="327544CF" w14:textId="77777777" w:rsidR="005A0C31" w:rsidRDefault="005A0C31" w:rsidP="005A0C31">
      <w:pPr>
        <w:spacing w:line="360" w:lineRule="auto"/>
        <w:jc w:val="both"/>
        <w:rPr>
          <w:rFonts w:ascii="Times New Roman" w:eastAsia="Times New Roman" w:hAnsi="Times New Roman" w:cs="Times New Roman"/>
          <w:b/>
          <w:bCs/>
          <w:caps/>
          <w:color w:val="FF0000"/>
        </w:rPr>
      </w:pPr>
    </w:p>
    <w:p w14:paraId="57DD7D4F"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b/>
          <w:bCs/>
          <w:caps/>
        </w:rPr>
      </w:pPr>
      <w:r w:rsidRPr="7BA17CA7">
        <w:rPr>
          <w:rFonts w:ascii="Times New Roman" w:eastAsia="Times New Roman" w:hAnsi="Times New Roman" w:cs="Times New Roman"/>
          <w:b/>
          <w:bCs/>
          <w:caps/>
        </w:rPr>
        <w:t>OBJETO</w:t>
      </w:r>
    </w:p>
    <w:p w14:paraId="671D1DCF" w14:textId="77777777" w:rsidR="005A0C31" w:rsidRDefault="005A0C31" w:rsidP="007207CF">
      <w:pPr>
        <w:pStyle w:val="PargrafodaLista"/>
        <w:numPr>
          <w:ilvl w:val="1"/>
          <w:numId w:val="10"/>
        </w:numPr>
        <w:spacing w:line="360" w:lineRule="auto"/>
        <w:ind w:left="0" w:firstLine="0"/>
        <w:jc w:val="both"/>
        <w:rPr>
          <w:rFonts w:ascii="Segoe UI" w:eastAsia="Segoe UI" w:hAnsi="Segoe UI" w:cs="Segoe UI"/>
          <w:sz w:val="18"/>
          <w:szCs w:val="18"/>
        </w:rPr>
      </w:pPr>
      <w:r w:rsidRPr="009761E4">
        <w:rPr>
          <w:rFonts w:ascii="Times New Roman" w:hAnsi="Times New Roman" w:cs="Times New Roman"/>
        </w:rPr>
        <w:t xml:space="preserve">Contratação de empresa(s) para fornecimento imediato de equipamentos para prover melhorias </w:t>
      </w:r>
      <w:r>
        <w:rPr>
          <w:rFonts w:ascii="Times New Roman" w:hAnsi="Times New Roman" w:cs="Times New Roman"/>
        </w:rPr>
        <w:t xml:space="preserve">no sistema de </w:t>
      </w:r>
      <w:r w:rsidRPr="009761E4">
        <w:rPr>
          <w:rFonts w:ascii="Times New Roman" w:hAnsi="Times New Roman" w:cs="Times New Roman"/>
        </w:rPr>
        <w:t>vídeo</w:t>
      </w:r>
      <w:r>
        <w:rPr>
          <w:rFonts w:ascii="Times New Roman" w:hAnsi="Times New Roman" w:cs="Times New Roman"/>
        </w:rPr>
        <w:t xml:space="preserve"> do Plenário e de iluminação do Auditório</w:t>
      </w:r>
      <w:r w:rsidRPr="009761E4">
        <w:rPr>
          <w:rFonts w:ascii="Times New Roman" w:hAnsi="Times New Roman" w:cs="Times New Roman"/>
        </w:rPr>
        <w:t xml:space="preserve"> do Conselho Nacional do Ministério Público.</w:t>
      </w:r>
      <w:r w:rsidRPr="2FBA5364">
        <w:rPr>
          <w:rFonts w:ascii="Segoe UI" w:eastAsia="Segoe UI" w:hAnsi="Segoe UI" w:cs="Segoe UI"/>
          <w:sz w:val="18"/>
          <w:szCs w:val="18"/>
        </w:rPr>
        <w:t xml:space="preserve"> </w:t>
      </w:r>
    </w:p>
    <w:p w14:paraId="630D6D6E" w14:textId="77777777" w:rsidR="005A0C31" w:rsidRDefault="005A0C31" w:rsidP="005A0C31">
      <w:pPr>
        <w:spacing w:line="360" w:lineRule="auto"/>
        <w:jc w:val="both"/>
        <w:rPr>
          <w:rFonts w:ascii="Times New Roman" w:eastAsia="Times New Roman" w:hAnsi="Times New Roman" w:cs="Times New Roman"/>
          <w:caps/>
          <w:color w:val="000000" w:themeColor="text1"/>
          <w:highlight w:val="yellow"/>
        </w:rPr>
      </w:pPr>
    </w:p>
    <w:p w14:paraId="152C0FFF" w14:textId="77777777" w:rsidR="005A0C31" w:rsidRPr="00F20ED1" w:rsidRDefault="005A0C31" w:rsidP="007207CF">
      <w:pPr>
        <w:pStyle w:val="PargrafodaLista"/>
        <w:numPr>
          <w:ilvl w:val="0"/>
          <w:numId w:val="10"/>
        </w:numPr>
        <w:shd w:val="clear" w:color="auto" w:fill="E6E6E6"/>
        <w:spacing w:line="360" w:lineRule="auto"/>
        <w:ind w:left="0" w:firstLine="0"/>
        <w:jc w:val="both"/>
        <w:rPr>
          <w:rFonts w:ascii="Times New Roman" w:eastAsia="Times New Roman" w:hAnsi="Times New Roman" w:cs="Times New Roman"/>
          <w:b/>
          <w:bCs/>
          <w:caps/>
          <w:color w:val="000000" w:themeColor="text1"/>
        </w:rPr>
      </w:pPr>
      <w:r w:rsidRPr="00F20ED1">
        <w:rPr>
          <w:rFonts w:ascii="Times New Roman" w:eastAsia="Times New Roman" w:hAnsi="Times New Roman" w:cs="Times New Roman"/>
          <w:b/>
          <w:bCs/>
          <w:caps/>
          <w:color w:val="000000" w:themeColor="text1"/>
        </w:rPr>
        <w:t>Justificativa</w:t>
      </w:r>
    </w:p>
    <w:p w14:paraId="566E66DA" w14:textId="77777777" w:rsidR="005A0C31" w:rsidRPr="00F20ED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F20ED1">
        <w:rPr>
          <w:rFonts w:ascii="Times New Roman" w:eastAsia="Times New Roman" w:hAnsi="Times New Roman" w:cs="Times New Roman"/>
          <w:b/>
          <w:bCs/>
        </w:rPr>
        <w:t>Da Fundamentação da Contratação</w:t>
      </w:r>
    </w:p>
    <w:p w14:paraId="646CA265" w14:textId="77777777" w:rsidR="005A0C31" w:rsidRPr="009761E4"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9761E4">
        <w:rPr>
          <w:rFonts w:ascii="Times New Roman" w:eastAsia="Times New Roman" w:hAnsi="Times New Roman" w:cs="Times New Roman"/>
        </w:rPr>
        <w:t xml:space="preserve">A </w:t>
      </w:r>
      <w:r>
        <w:rPr>
          <w:rFonts w:ascii="Times New Roman" w:eastAsia="Times New Roman" w:hAnsi="Times New Roman" w:cs="Times New Roman"/>
        </w:rPr>
        <w:t>f</w:t>
      </w:r>
      <w:r w:rsidRPr="009761E4">
        <w:rPr>
          <w:rFonts w:ascii="Times New Roman" w:eastAsia="Times New Roman" w:hAnsi="Times New Roman" w:cs="Times New Roman"/>
        </w:rPr>
        <w:t xml:space="preserve">undamentação da Contratação e de seus quantitativos está pormenorizada em Tópico específico dos Estudos Técnicos Preliminares – ETP, </w:t>
      </w:r>
      <w:r>
        <w:rPr>
          <w:rFonts w:ascii="Times New Roman" w:eastAsia="Times New Roman" w:hAnsi="Times New Roman" w:cs="Times New Roman"/>
        </w:rPr>
        <w:t xml:space="preserve">conforme </w:t>
      </w:r>
      <w:r w:rsidRPr="009761E4">
        <w:rPr>
          <w:rFonts w:ascii="Times New Roman" w:eastAsia="Times New Roman" w:hAnsi="Times New Roman" w:cs="Times New Roman"/>
        </w:rPr>
        <w:t>SEI nº 0820411, presente no processo CNMP nº 19.00.6160.0002713/2023-36;</w:t>
      </w:r>
    </w:p>
    <w:p w14:paraId="369ED76E"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9761E4">
        <w:rPr>
          <w:rFonts w:ascii="Times New Roman" w:eastAsia="Times New Roman" w:hAnsi="Times New Roman" w:cs="Times New Roman"/>
        </w:rPr>
        <w:t xml:space="preserve">O sistema existente atualmente no Plenário, composto por 2 painéis de visualização, em que cada um possui 4 Monitores </w:t>
      </w:r>
      <w:proofErr w:type="spellStart"/>
      <w:r w:rsidRPr="00A002FD">
        <w:rPr>
          <w:rFonts w:ascii="Times New Roman" w:eastAsia="Times New Roman" w:hAnsi="Times New Roman" w:cs="Times New Roman"/>
          <w:i/>
          <w:iCs/>
        </w:rPr>
        <w:t>v</w:t>
      </w:r>
      <w:r>
        <w:rPr>
          <w:rFonts w:ascii="Times New Roman" w:eastAsia="Times New Roman" w:hAnsi="Times New Roman" w:cs="Times New Roman"/>
          <w:i/>
          <w:iCs/>
        </w:rPr>
        <w:t>i</w:t>
      </w:r>
      <w:r w:rsidRPr="00A002FD">
        <w:rPr>
          <w:rFonts w:ascii="Times New Roman" w:eastAsia="Times New Roman" w:hAnsi="Times New Roman" w:cs="Times New Roman"/>
          <w:i/>
          <w:iCs/>
        </w:rPr>
        <w:t>deo</w:t>
      </w:r>
      <w:proofErr w:type="spellEnd"/>
      <w:r w:rsidRPr="00A002FD">
        <w:rPr>
          <w:rFonts w:ascii="Times New Roman" w:eastAsia="Times New Roman" w:hAnsi="Times New Roman" w:cs="Times New Roman"/>
          <w:i/>
          <w:iCs/>
        </w:rPr>
        <w:t xml:space="preserve"> </w:t>
      </w:r>
      <w:proofErr w:type="spellStart"/>
      <w:r w:rsidRPr="00A002FD">
        <w:rPr>
          <w:rFonts w:ascii="Times New Roman" w:eastAsia="Times New Roman" w:hAnsi="Times New Roman" w:cs="Times New Roman"/>
          <w:i/>
          <w:iCs/>
        </w:rPr>
        <w:t>wall</w:t>
      </w:r>
      <w:proofErr w:type="spellEnd"/>
      <w:r w:rsidRPr="009761E4">
        <w:rPr>
          <w:rFonts w:ascii="Times New Roman" w:eastAsia="Times New Roman" w:hAnsi="Times New Roman" w:cs="Times New Roman"/>
        </w:rPr>
        <w:t xml:space="preserve"> LFD de 46” Philips BDL4677XH/00 com estrutura de instalação, decorre de contratação realizada no ano de 2015 por meio do Pregão Eletrônico CNMP Nº 29/2015. Devido a idade do equipamento, destaca-se a necessidade do CNMP estar preparado</w:t>
      </w:r>
      <w:r>
        <w:rPr>
          <w:rFonts w:ascii="Times New Roman" w:eastAsia="Times New Roman" w:hAnsi="Times New Roman" w:cs="Times New Roman"/>
        </w:rPr>
        <w:t xml:space="preserve"> </w:t>
      </w:r>
      <w:r w:rsidRPr="009761E4">
        <w:rPr>
          <w:rFonts w:ascii="Times New Roman" w:eastAsia="Times New Roman" w:hAnsi="Times New Roman" w:cs="Times New Roman"/>
        </w:rPr>
        <w:t>para realizar a substituição em caso de falha do sistema que se encontra em operação.</w:t>
      </w:r>
      <w:r>
        <w:rPr>
          <w:rFonts w:ascii="Times New Roman" w:eastAsia="Times New Roman" w:hAnsi="Times New Roman" w:cs="Times New Roman"/>
        </w:rPr>
        <w:t xml:space="preserve"> </w:t>
      </w:r>
    </w:p>
    <w:p w14:paraId="06BB6F88"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9761E4">
        <w:rPr>
          <w:rFonts w:ascii="Times New Roman" w:eastAsia="Times New Roman" w:hAnsi="Times New Roman" w:cs="Times New Roman"/>
        </w:rPr>
        <w:t>A demanda se justifica</w:t>
      </w:r>
      <w:r>
        <w:rPr>
          <w:rFonts w:ascii="Times New Roman" w:eastAsia="Times New Roman" w:hAnsi="Times New Roman" w:cs="Times New Roman"/>
        </w:rPr>
        <w:t>,</w:t>
      </w:r>
      <w:r w:rsidRPr="009761E4">
        <w:rPr>
          <w:rFonts w:ascii="Times New Roman" w:eastAsia="Times New Roman" w:hAnsi="Times New Roman" w:cs="Times New Roman"/>
        </w:rPr>
        <w:t xml:space="preserve"> pois, dada a idade dos equipamentos</w:t>
      </w:r>
      <w:r>
        <w:rPr>
          <w:rFonts w:ascii="Times New Roman" w:eastAsia="Times New Roman" w:hAnsi="Times New Roman" w:cs="Times New Roman"/>
        </w:rPr>
        <w:t>,</w:t>
      </w:r>
      <w:r w:rsidRPr="009761E4">
        <w:rPr>
          <w:rFonts w:ascii="Times New Roman" w:eastAsia="Times New Roman" w:hAnsi="Times New Roman" w:cs="Times New Roman"/>
        </w:rPr>
        <w:t xml:space="preserve"> a possível ocorrência de defeitos impacta na perda do sistema para</w:t>
      </w:r>
      <w:r>
        <w:rPr>
          <w:rFonts w:ascii="Times New Roman" w:eastAsia="Times New Roman" w:hAnsi="Times New Roman" w:cs="Times New Roman"/>
        </w:rPr>
        <w:t xml:space="preserve"> </w:t>
      </w:r>
      <w:r w:rsidRPr="009761E4">
        <w:rPr>
          <w:rFonts w:ascii="Times New Roman" w:eastAsia="Times New Roman" w:hAnsi="Times New Roman" w:cs="Times New Roman"/>
        </w:rPr>
        <w:t>apresentação de informações durante a realização de Sessões Plenárias. Atualmente, com a adoção do sistema híbrido: presencial</w:t>
      </w:r>
      <w:r>
        <w:rPr>
          <w:rFonts w:ascii="Times New Roman" w:eastAsia="Times New Roman" w:hAnsi="Times New Roman" w:cs="Times New Roman"/>
        </w:rPr>
        <w:t xml:space="preserve"> </w:t>
      </w:r>
      <w:r w:rsidRPr="009761E4">
        <w:rPr>
          <w:rFonts w:ascii="Times New Roman" w:eastAsia="Times New Roman" w:hAnsi="Times New Roman" w:cs="Times New Roman"/>
        </w:rPr>
        <w:t>e remoto, alguns conselheiros e advogados participam das Sessões Plenárias de forma remota, sendo utilizado os sistemas de</w:t>
      </w:r>
      <w:r>
        <w:rPr>
          <w:rFonts w:ascii="Times New Roman" w:eastAsia="Times New Roman" w:hAnsi="Times New Roman" w:cs="Times New Roman"/>
        </w:rPr>
        <w:t xml:space="preserve"> </w:t>
      </w:r>
      <w:proofErr w:type="spellStart"/>
      <w:r w:rsidRPr="00A002FD">
        <w:rPr>
          <w:rFonts w:ascii="Times New Roman" w:eastAsia="Times New Roman" w:hAnsi="Times New Roman" w:cs="Times New Roman"/>
          <w:i/>
          <w:iCs/>
        </w:rPr>
        <w:t>video</w:t>
      </w:r>
      <w:proofErr w:type="spellEnd"/>
      <w:r w:rsidRPr="00A002FD">
        <w:rPr>
          <w:rFonts w:ascii="Times New Roman" w:eastAsia="Times New Roman" w:hAnsi="Times New Roman" w:cs="Times New Roman"/>
          <w:i/>
          <w:iCs/>
        </w:rPr>
        <w:t xml:space="preserve"> </w:t>
      </w:r>
      <w:proofErr w:type="spellStart"/>
      <w:r w:rsidRPr="00A002FD">
        <w:rPr>
          <w:rFonts w:ascii="Times New Roman" w:eastAsia="Times New Roman" w:hAnsi="Times New Roman" w:cs="Times New Roman"/>
          <w:i/>
          <w:iCs/>
        </w:rPr>
        <w:t>wall</w:t>
      </w:r>
      <w:proofErr w:type="spellEnd"/>
      <w:r w:rsidRPr="009761E4">
        <w:rPr>
          <w:rFonts w:ascii="Times New Roman" w:eastAsia="Times New Roman" w:hAnsi="Times New Roman" w:cs="Times New Roman"/>
        </w:rPr>
        <w:t xml:space="preserve"> para reproduzir a imagem/vídeo dessas autoridades para os presentes no Plenário. A ausência </w:t>
      </w:r>
      <w:r w:rsidRPr="009761E4">
        <w:rPr>
          <w:rFonts w:ascii="Times New Roman" w:eastAsia="Times New Roman" w:hAnsi="Times New Roman" w:cs="Times New Roman"/>
        </w:rPr>
        <w:lastRenderedPageBreak/>
        <w:t>desse recurso prejudica a</w:t>
      </w:r>
      <w:r>
        <w:rPr>
          <w:rFonts w:ascii="Times New Roman" w:eastAsia="Times New Roman" w:hAnsi="Times New Roman" w:cs="Times New Roman"/>
        </w:rPr>
        <w:t xml:space="preserve"> </w:t>
      </w:r>
      <w:r w:rsidRPr="009761E4">
        <w:rPr>
          <w:rFonts w:ascii="Times New Roman" w:eastAsia="Times New Roman" w:hAnsi="Times New Roman" w:cs="Times New Roman"/>
        </w:rPr>
        <w:t>realização das Sessões Plenárias nesse formato, ocasionando prejuízos à execução das atividades finalísticas do CNMP.</w:t>
      </w:r>
      <w:r>
        <w:rPr>
          <w:rFonts w:ascii="Times New Roman" w:eastAsia="Times New Roman" w:hAnsi="Times New Roman" w:cs="Times New Roman"/>
        </w:rPr>
        <w:t xml:space="preserve"> </w:t>
      </w:r>
    </w:p>
    <w:p w14:paraId="5FB25C57"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9761E4">
        <w:rPr>
          <w:rFonts w:ascii="Times New Roman" w:eastAsia="Times New Roman" w:hAnsi="Times New Roman" w:cs="Times New Roman"/>
        </w:rPr>
        <w:t>Destaca-se que o Plenário representa a instância máxima do Conselho e é constituído por seus membros. Atualmente o CNMP é</w:t>
      </w:r>
      <w:r>
        <w:rPr>
          <w:rFonts w:ascii="Times New Roman" w:eastAsia="Times New Roman" w:hAnsi="Times New Roman" w:cs="Times New Roman"/>
        </w:rPr>
        <w:t xml:space="preserve"> </w:t>
      </w:r>
      <w:r w:rsidRPr="009761E4">
        <w:rPr>
          <w:rFonts w:ascii="Times New Roman" w:eastAsia="Times New Roman" w:hAnsi="Times New Roman" w:cs="Times New Roman"/>
        </w:rPr>
        <w:t xml:space="preserve">composto por 14 conselheiros, nos termos do art. 130-A, da Constituição da República Federativa do Brasil de 1988 (CF/88). </w:t>
      </w:r>
    </w:p>
    <w:p w14:paraId="588D6EB0"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9761E4">
        <w:rPr>
          <w:rFonts w:ascii="Times New Roman" w:eastAsia="Times New Roman" w:hAnsi="Times New Roman" w:cs="Times New Roman"/>
        </w:rPr>
        <w:t>Outra necessidade está relacionada à deficiência parcial na iluminação do palco do Auditório em razão das modificações</w:t>
      </w:r>
      <w:r>
        <w:rPr>
          <w:rFonts w:ascii="Times New Roman" w:eastAsia="Times New Roman" w:hAnsi="Times New Roman" w:cs="Times New Roman"/>
        </w:rPr>
        <w:t xml:space="preserve"> </w:t>
      </w:r>
      <w:r w:rsidRPr="009761E4">
        <w:rPr>
          <w:rFonts w:ascii="Times New Roman" w:eastAsia="Times New Roman" w:hAnsi="Times New Roman" w:cs="Times New Roman"/>
        </w:rPr>
        <w:t>introduzidas na reforma ocorrida no início de 2022 para a melhoria da acessibilidade física.</w:t>
      </w:r>
      <w:r>
        <w:rPr>
          <w:rFonts w:ascii="Times New Roman" w:eastAsia="Times New Roman" w:hAnsi="Times New Roman" w:cs="Times New Roman"/>
        </w:rPr>
        <w:t xml:space="preserve"> </w:t>
      </w:r>
      <w:r w:rsidRPr="009761E4">
        <w:rPr>
          <w:rFonts w:ascii="Times New Roman" w:eastAsia="Times New Roman" w:hAnsi="Times New Roman" w:cs="Times New Roman"/>
        </w:rPr>
        <w:t>Como resultado da reforma executada no 1</w:t>
      </w:r>
      <w:r>
        <w:rPr>
          <w:rFonts w:ascii="Times New Roman" w:eastAsia="Times New Roman" w:hAnsi="Times New Roman" w:cs="Times New Roman"/>
        </w:rPr>
        <w:t>º</w:t>
      </w:r>
      <w:r w:rsidRPr="009761E4">
        <w:rPr>
          <w:rFonts w:ascii="Times New Roman" w:eastAsia="Times New Roman" w:hAnsi="Times New Roman" w:cs="Times New Roman"/>
        </w:rPr>
        <w:t xml:space="preserve"> semestre de 2022, resultante da contratação realizada por meio do Pregão Eletrônico</w:t>
      </w:r>
      <w:r>
        <w:rPr>
          <w:rFonts w:ascii="Times New Roman" w:eastAsia="Times New Roman" w:hAnsi="Times New Roman" w:cs="Times New Roman"/>
        </w:rPr>
        <w:t xml:space="preserve"> </w:t>
      </w:r>
      <w:r w:rsidRPr="009761E4">
        <w:rPr>
          <w:rFonts w:ascii="Times New Roman" w:eastAsia="Times New Roman" w:hAnsi="Times New Roman" w:cs="Times New Roman"/>
        </w:rPr>
        <w:t>CNMP Nº 32/2021, houve aumento nas dimensões do palco do Auditório para melhorar as questões de acessibilidade o que</w:t>
      </w:r>
      <w:r>
        <w:rPr>
          <w:rFonts w:ascii="Times New Roman" w:eastAsia="Times New Roman" w:hAnsi="Times New Roman" w:cs="Times New Roman"/>
        </w:rPr>
        <w:t xml:space="preserve"> </w:t>
      </w:r>
      <w:r w:rsidRPr="009761E4">
        <w:rPr>
          <w:rFonts w:ascii="Times New Roman" w:eastAsia="Times New Roman" w:hAnsi="Times New Roman" w:cs="Times New Roman"/>
        </w:rPr>
        <w:t>proporcionou um uso mais amplo do palco.</w:t>
      </w:r>
      <w:r>
        <w:rPr>
          <w:rFonts w:ascii="Times New Roman" w:eastAsia="Times New Roman" w:hAnsi="Times New Roman" w:cs="Times New Roman"/>
        </w:rPr>
        <w:t xml:space="preserve"> </w:t>
      </w:r>
      <w:r w:rsidRPr="009761E4">
        <w:rPr>
          <w:rFonts w:ascii="Times New Roman" w:eastAsia="Times New Roman" w:hAnsi="Times New Roman" w:cs="Times New Roman"/>
        </w:rPr>
        <w:t>Considerando que, além da iluminação original, existem outros elementos no teto, como telas de projeção, bem como recortes e</w:t>
      </w:r>
      <w:r>
        <w:rPr>
          <w:rFonts w:ascii="Times New Roman" w:eastAsia="Times New Roman" w:hAnsi="Times New Roman" w:cs="Times New Roman"/>
        </w:rPr>
        <w:t xml:space="preserve"> </w:t>
      </w:r>
      <w:r w:rsidRPr="009761E4">
        <w:rPr>
          <w:rFonts w:ascii="Times New Roman" w:eastAsia="Times New Roman" w:hAnsi="Times New Roman" w:cs="Times New Roman"/>
        </w:rPr>
        <w:t>rebaixos com propriedades acústicas; algumas zonas do palco estendido não apresentam a iluminação adequada (iluminação</w:t>
      </w:r>
      <w:r>
        <w:rPr>
          <w:rFonts w:ascii="Times New Roman" w:eastAsia="Times New Roman" w:hAnsi="Times New Roman" w:cs="Times New Roman"/>
        </w:rPr>
        <w:t xml:space="preserve"> </w:t>
      </w:r>
      <w:r w:rsidRPr="009761E4">
        <w:rPr>
          <w:rFonts w:ascii="Times New Roman" w:eastAsia="Times New Roman" w:hAnsi="Times New Roman" w:cs="Times New Roman"/>
        </w:rPr>
        <w:t>uniforme) para as gravações de vídeo e os registros fotográficos, requerendo, dessa forma, uma melhora das condições de</w:t>
      </w:r>
      <w:r>
        <w:rPr>
          <w:rFonts w:ascii="Times New Roman" w:eastAsia="Times New Roman" w:hAnsi="Times New Roman" w:cs="Times New Roman"/>
        </w:rPr>
        <w:t xml:space="preserve"> </w:t>
      </w:r>
      <w:r w:rsidRPr="009761E4">
        <w:rPr>
          <w:rFonts w:ascii="Times New Roman" w:eastAsia="Times New Roman" w:hAnsi="Times New Roman" w:cs="Times New Roman"/>
        </w:rPr>
        <w:t>iluminação de modo a tornar a sua distribuição uniforme, essencialmente para a faixa da expansão do palco de 01 (um) metro de</w:t>
      </w:r>
      <w:r>
        <w:rPr>
          <w:rFonts w:ascii="Times New Roman" w:eastAsia="Times New Roman" w:hAnsi="Times New Roman" w:cs="Times New Roman"/>
        </w:rPr>
        <w:t xml:space="preserve"> </w:t>
      </w:r>
      <w:r w:rsidRPr="009761E4">
        <w:rPr>
          <w:rFonts w:ascii="Times New Roman" w:eastAsia="Times New Roman" w:hAnsi="Times New Roman" w:cs="Times New Roman"/>
        </w:rPr>
        <w:t>largura por 10 (dez) metros de compriment</w:t>
      </w:r>
      <w:r>
        <w:rPr>
          <w:rFonts w:ascii="Times New Roman" w:eastAsia="Times New Roman" w:hAnsi="Times New Roman" w:cs="Times New Roman"/>
        </w:rPr>
        <w:t>o.</w:t>
      </w:r>
    </w:p>
    <w:p w14:paraId="44DC4428"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Conforme apresentado no ETP citado, a</w:t>
      </w:r>
      <w:r w:rsidRPr="00A002FD">
        <w:rPr>
          <w:rFonts w:ascii="Times New Roman" w:eastAsia="Times New Roman" w:hAnsi="Times New Roman" w:cs="Times New Roman"/>
        </w:rPr>
        <w:t xml:space="preserve"> solução de vídeo do projeto consiste na substituição do atual sistema</w:t>
      </w:r>
      <w:r>
        <w:rPr>
          <w:rFonts w:ascii="Times New Roman" w:eastAsia="Times New Roman" w:hAnsi="Times New Roman" w:cs="Times New Roman"/>
        </w:rPr>
        <w:t xml:space="preserve"> </w:t>
      </w:r>
      <w:proofErr w:type="spellStart"/>
      <w:r w:rsidRPr="00A002FD">
        <w:rPr>
          <w:rFonts w:ascii="Times New Roman" w:eastAsia="Times New Roman" w:hAnsi="Times New Roman" w:cs="Times New Roman"/>
          <w:i/>
          <w:iCs/>
        </w:rPr>
        <w:t>video</w:t>
      </w:r>
      <w:proofErr w:type="spellEnd"/>
      <w:r w:rsidRPr="00A002FD">
        <w:rPr>
          <w:rFonts w:ascii="Times New Roman" w:eastAsia="Times New Roman" w:hAnsi="Times New Roman" w:cs="Times New Roman"/>
          <w:i/>
          <w:iCs/>
        </w:rPr>
        <w:t xml:space="preserve"> </w:t>
      </w:r>
      <w:proofErr w:type="spellStart"/>
      <w:r w:rsidRPr="00A002FD">
        <w:rPr>
          <w:rFonts w:ascii="Times New Roman" w:eastAsia="Times New Roman" w:hAnsi="Times New Roman" w:cs="Times New Roman"/>
          <w:i/>
          <w:iCs/>
        </w:rPr>
        <w:t>wall</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w:t>
      </w:r>
      <w:r w:rsidRPr="00A002FD">
        <w:rPr>
          <w:rFonts w:ascii="Times New Roman" w:eastAsia="Times New Roman" w:hAnsi="Times New Roman" w:cs="Times New Roman"/>
        </w:rPr>
        <w:t>composto por 02 (dois) painéis com 4 telas</w:t>
      </w:r>
      <w:r>
        <w:rPr>
          <w:rFonts w:ascii="Times New Roman" w:eastAsia="Times New Roman" w:hAnsi="Times New Roman" w:cs="Times New Roman"/>
        </w:rPr>
        <w:t xml:space="preserve"> </w:t>
      </w:r>
      <w:r w:rsidRPr="00A002FD">
        <w:rPr>
          <w:rFonts w:ascii="Times New Roman" w:eastAsia="Times New Roman" w:hAnsi="Times New Roman" w:cs="Times New Roman"/>
        </w:rPr>
        <w:t>cada de 46", adquiridos em 2015, por dois monitores profissionais de 86 polegadas cada, conferindo dimensões equivalentes ao</w:t>
      </w:r>
      <w:r>
        <w:rPr>
          <w:rFonts w:ascii="Times New Roman" w:eastAsia="Times New Roman" w:hAnsi="Times New Roman" w:cs="Times New Roman"/>
        </w:rPr>
        <w:t xml:space="preserve"> </w:t>
      </w:r>
      <w:r w:rsidRPr="00A002FD">
        <w:rPr>
          <w:rFonts w:ascii="Times New Roman" w:eastAsia="Times New Roman" w:hAnsi="Times New Roman" w:cs="Times New Roman"/>
        </w:rPr>
        <w:t xml:space="preserve">do sistema </w:t>
      </w:r>
      <w:proofErr w:type="spellStart"/>
      <w:r w:rsidRPr="00A002FD">
        <w:rPr>
          <w:rFonts w:ascii="Times New Roman" w:eastAsia="Times New Roman" w:hAnsi="Times New Roman" w:cs="Times New Roman"/>
          <w:i/>
          <w:iCs/>
        </w:rPr>
        <w:t>video</w:t>
      </w:r>
      <w:proofErr w:type="spellEnd"/>
      <w:r w:rsidRPr="00A002FD">
        <w:rPr>
          <w:rFonts w:ascii="Times New Roman" w:eastAsia="Times New Roman" w:hAnsi="Times New Roman" w:cs="Times New Roman"/>
          <w:i/>
          <w:iCs/>
        </w:rPr>
        <w:t xml:space="preserve"> </w:t>
      </w:r>
      <w:proofErr w:type="spellStart"/>
      <w:r w:rsidRPr="00A002FD">
        <w:rPr>
          <w:rFonts w:ascii="Times New Roman" w:eastAsia="Times New Roman" w:hAnsi="Times New Roman" w:cs="Times New Roman"/>
          <w:i/>
          <w:iCs/>
        </w:rPr>
        <w:t>wall</w:t>
      </w:r>
      <w:proofErr w:type="spellEnd"/>
      <w:r w:rsidRPr="00A002FD">
        <w:rPr>
          <w:rFonts w:ascii="Times New Roman" w:eastAsia="Times New Roman" w:hAnsi="Times New Roman" w:cs="Times New Roman"/>
        </w:rPr>
        <w:t xml:space="preserve"> existente e funcionalidades avançadas, compatíveis com o sistema de automação CRESTRON utilizada no</w:t>
      </w:r>
      <w:r>
        <w:rPr>
          <w:rFonts w:ascii="Times New Roman" w:eastAsia="Times New Roman" w:hAnsi="Times New Roman" w:cs="Times New Roman"/>
        </w:rPr>
        <w:t xml:space="preserve"> </w:t>
      </w:r>
      <w:r w:rsidRPr="00A002FD">
        <w:rPr>
          <w:rFonts w:ascii="Times New Roman" w:eastAsia="Times New Roman" w:hAnsi="Times New Roman" w:cs="Times New Roman"/>
        </w:rPr>
        <w:t>Plenário</w:t>
      </w:r>
      <w:r>
        <w:rPr>
          <w:rFonts w:ascii="Times New Roman" w:eastAsia="Times New Roman" w:hAnsi="Times New Roman" w:cs="Times New Roman"/>
        </w:rPr>
        <w:t>.</w:t>
      </w:r>
    </w:p>
    <w:p w14:paraId="512F93CA" w14:textId="77777777" w:rsidR="005A0C31" w:rsidRPr="009761E4"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A002FD">
        <w:rPr>
          <w:rFonts w:ascii="Times New Roman" w:eastAsia="Times New Roman" w:hAnsi="Times New Roman" w:cs="Times New Roman"/>
        </w:rPr>
        <w:t>Já a solução de iluminação do projeto consiste no fornecimento de 09 (nove) luminárias LED SLIM para melhoria das condições</w:t>
      </w:r>
      <w:r>
        <w:rPr>
          <w:rFonts w:ascii="Times New Roman" w:eastAsia="Times New Roman" w:hAnsi="Times New Roman" w:cs="Times New Roman"/>
        </w:rPr>
        <w:t xml:space="preserve"> </w:t>
      </w:r>
      <w:r w:rsidRPr="00A002FD">
        <w:rPr>
          <w:rFonts w:ascii="Times New Roman" w:eastAsia="Times New Roman" w:hAnsi="Times New Roman" w:cs="Times New Roman"/>
        </w:rPr>
        <w:t>de iluminação do palco do Auditório, própria para ambientes com pé-direito baixo, para uso profissional em Estúdio, com</w:t>
      </w:r>
      <w:r>
        <w:rPr>
          <w:rFonts w:ascii="Times New Roman" w:eastAsia="Times New Roman" w:hAnsi="Times New Roman" w:cs="Times New Roman"/>
        </w:rPr>
        <w:t xml:space="preserve"> recursos de</w:t>
      </w:r>
      <w:r w:rsidRPr="00A002FD">
        <w:rPr>
          <w:rFonts w:ascii="Times New Roman" w:eastAsia="Times New Roman" w:hAnsi="Times New Roman" w:cs="Times New Roman"/>
        </w:rPr>
        <w:t xml:space="preserve"> temperatura de cor variável de quente / neutro / fria e </w:t>
      </w:r>
      <w:proofErr w:type="spellStart"/>
      <w:r w:rsidRPr="00A002FD">
        <w:rPr>
          <w:rFonts w:ascii="Times New Roman" w:eastAsia="Times New Roman" w:hAnsi="Times New Roman" w:cs="Times New Roman"/>
        </w:rPr>
        <w:t>dimerizável</w:t>
      </w:r>
      <w:proofErr w:type="spellEnd"/>
      <w:r w:rsidRPr="00A002FD">
        <w:rPr>
          <w:rFonts w:ascii="Times New Roman" w:eastAsia="Times New Roman" w:hAnsi="Times New Roman" w:cs="Times New Roman"/>
        </w:rPr>
        <w:t xml:space="preserve"> para ajuste da</w:t>
      </w:r>
      <w:r>
        <w:rPr>
          <w:rFonts w:ascii="Times New Roman" w:eastAsia="Times New Roman" w:hAnsi="Times New Roman" w:cs="Times New Roman"/>
        </w:rPr>
        <w:t xml:space="preserve"> </w:t>
      </w:r>
      <w:r w:rsidRPr="00A002FD">
        <w:rPr>
          <w:rFonts w:ascii="Times New Roman" w:eastAsia="Times New Roman" w:hAnsi="Times New Roman" w:cs="Times New Roman"/>
        </w:rPr>
        <w:t>intensidade luminosa, além de suporte e compatibilidade com protocolo</w:t>
      </w:r>
      <w:r>
        <w:rPr>
          <w:rFonts w:ascii="Times New Roman" w:eastAsia="Times New Roman" w:hAnsi="Times New Roman" w:cs="Times New Roman"/>
        </w:rPr>
        <w:t xml:space="preserve"> de controle</w:t>
      </w:r>
      <w:r w:rsidRPr="00A002FD">
        <w:rPr>
          <w:rFonts w:ascii="Times New Roman" w:eastAsia="Times New Roman" w:hAnsi="Times New Roman" w:cs="Times New Roman"/>
        </w:rPr>
        <w:t xml:space="preserve"> DMX512. Cada luminária deve estar acompanhada de kit bandeira LED para controle do direcionamento da iluminação (controle</w:t>
      </w:r>
      <w:r>
        <w:rPr>
          <w:rFonts w:ascii="Times New Roman" w:eastAsia="Times New Roman" w:hAnsi="Times New Roman" w:cs="Times New Roman"/>
        </w:rPr>
        <w:t xml:space="preserve"> da abertura </w:t>
      </w:r>
      <w:r w:rsidRPr="00A002FD">
        <w:rPr>
          <w:rFonts w:ascii="Times New Roman" w:eastAsia="Times New Roman" w:hAnsi="Times New Roman" w:cs="Times New Roman"/>
        </w:rPr>
        <w:t xml:space="preserve">do facho de luz) e, a solução com um todo, de uma mesa DMX LL-384DMX 12/32CH - Protocolo de controle DMX512 </w:t>
      </w:r>
      <w:r>
        <w:rPr>
          <w:rFonts w:ascii="Times New Roman" w:eastAsia="Times New Roman" w:hAnsi="Times New Roman" w:cs="Times New Roman"/>
        </w:rPr>
        <w:t>–</w:t>
      </w:r>
      <w:r w:rsidRPr="00A002FD">
        <w:rPr>
          <w:rFonts w:ascii="Times New Roman" w:eastAsia="Times New Roman" w:hAnsi="Times New Roman" w:cs="Times New Roman"/>
        </w:rPr>
        <w:t xml:space="preserve"> para</w:t>
      </w:r>
      <w:r>
        <w:rPr>
          <w:rFonts w:ascii="Times New Roman" w:eastAsia="Times New Roman" w:hAnsi="Times New Roman" w:cs="Times New Roman"/>
        </w:rPr>
        <w:t xml:space="preserve"> </w:t>
      </w:r>
      <w:r w:rsidRPr="00A002FD">
        <w:rPr>
          <w:rFonts w:ascii="Times New Roman" w:eastAsia="Times New Roman" w:hAnsi="Times New Roman" w:cs="Times New Roman"/>
        </w:rPr>
        <w:t>possibilitar a alteração dos parâmetros de intensidade e temperatura de cor dos projetores, de forma individual ou agrupada,</w:t>
      </w:r>
      <w:r>
        <w:rPr>
          <w:rFonts w:ascii="Times New Roman" w:eastAsia="Times New Roman" w:hAnsi="Times New Roman" w:cs="Times New Roman"/>
        </w:rPr>
        <w:t xml:space="preserve"> </w:t>
      </w:r>
      <w:r w:rsidRPr="00A002FD">
        <w:rPr>
          <w:rFonts w:ascii="Times New Roman" w:eastAsia="Times New Roman" w:hAnsi="Times New Roman" w:cs="Times New Roman"/>
        </w:rPr>
        <w:t>dependendo da necessidade</w:t>
      </w:r>
      <w:r>
        <w:rPr>
          <w:rFonts w:ascii="Times New Roman" w:eastAsia="Times New Roman" w:hAnsi="Times New Roman" w:cs="Times New Roman"/>
        </w:rPr>
        <w:t>;</w:t>
      </w:r>
    </w:p>
    <w:p w14:paraId="29457D62" w14:textId="77777777" w:rsidR="005A0C31" w:rsidRPr="00A002FD"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A002FD">
        <w:rPr>
          <w:rFonts w:ascii="Times New Roman" w:eastAsia="Times New Roman" w:hAnsi="Times New Roman" w:cs="Times New Roman"/>
        </w:rPr>
        <w:lastRenderedPageBreak/>
        <w:t>A solução será adquirida por itens, exceto para a luminária e a respectiva bandeira, visto que são itens relacionados, já que a</w:t>
      </w:r>
      <w:r>
        <w:rPr>
          <w:rFonts w:ascii="Times New Roman" w:eastAsia="Times New Roman" w:hAnsi="Times New Roman" w:cs="Times New Roman"/>
        </w:rPr>
        <w:t xml:space="preserve"> </w:t>
      </w:r>
      <w:r w:rsidRPr="00A002FD">
        <w:rPr>
          <w:rFonts w:ascii="Times New Roman" w:eastAsia="Times New Roman" w:hAnsi="Times New Roman" w:cs="Times New Roman"/>
        </w:rPr>
        <w:t>bandeira, que é um item opcional e complementar, deve ser plenamente compatível com a luminária fornecida e é desenvolvida e</w:t>
      </w:r>
      <w:r>
        <w:rPr>
          <w:rFonts w:ascii="Times New Roman" w:eastAsia="Times New Roman" w:hAnsi="Times New Roman" w:cs="Times New Roman"/>
        </w:rPr>
        <w:t xml:space="preserve"> </w:t>
      </w:r>
      <w:r w:rsidRPr="00A002FD">
        <w:rPr>
          <w:rFonts w:ascii="Times New Roman" w:eastAsia="Times New Roman" w:hAnsi="Times New Roman" w:cs="Times New Roman"/>
        </w:rPr>
        <w:t>disponibilizada pelo mesmo fabricante da luminária. Por esse motivo, destaca-se que a aquisição em lote da luminária</w:t>
      </w:r>
      <w:r>
        <w:rPr>
          <w:rFonts w:ascii="Times New Roman" w:eastAsia="Times New Roman" w:hAnsi="Times New Roman" w:cs="Times New Roman"/>
        </w:rPr>
        <w:t>,</w:t>
      </w:r>
      <w:r w:rsidRPr="00A002FD">
        <w:rPr>
          <w:rFonts w:ascii="Times New Roman" w:eastAsia="Times New Roman" w:hAnsi="Times New Roman" w:cs="Times New Roman"/>
        </w:rPr>
        <w:t xml:space="preserve"> e a</w:t>
      </w:r>
      <w:r>
        <w:rPr>
          <w:rFonts w:ascii="Times New Roman" w:eastAsia="Times New Roman" w:hAnsi="Times New Roman" w:cs="Times New Roman"/>
        </w:rPr>
        <w:t xml:space="preserve"> </w:t>
      </w:r>
      <w:r w:rsidRPr="00A002FD">
        <w:rPr>
          <w:rFonts w:ascii="Times New Roman" w:eastAsia="Times New Roman" w:hAnsi="Times New Roman" w:cs="Times New Roman"/>
        </w:rPr>
        <w:t>respectiva bandeira</w:t>
      </w:r>
      <w:r>
        <w:rPr>
          <w:rFonts w:ascii="Times New Roman" w:eastAsia="Times New Roman" w:hAnsi="Times New Roman" w:cs="Times New Roman"/>
        </w:rPr>
        <w:t>,</w:t>
      </w:r>
      <w:r w:rsidRPr="00A002FD">
        <w:rPr>
          <w:rFonts w:ascii="Times New Roman" w:eastAsia="Times New Roman" w:hAnsi="Times New Roman" w:cs="Times New Roman"/>
        </w:rPr>
        <w:t xml:space="preserve"> não prejudica de forma alguma a perda de escala ou gera restrições à competitividade. </w:t>
      </w:r>
      <w:r>
        <w:rPr>
          <w:rFonts w:ascii="Times New Roman" w:eastAsia="Times New Roman" w:hAnsi="Times New Roman" w:cs="Times New Roman"/>
        </w:rPr>
        <w:t>O</w:t>
      </w:r>
      <w:r w:rsidRPr="00A002FD">
        <w:rPr>
          <w:rFonts w:ascii="Times New Roman" w:eastAsia="Times New Roman" w:hAnsi="Times New Roman" w:cs="Times New Roman"/>
        </w:rPr>
        <w:t>s demais itens</w:t>
      </w:r>
      <w:r>
        <w:rPr>
          <w:rFonts w:ascii="Times New Roman" w:eastAsia="Times New Roman" w:hAnsi="Times New Roman" w:cs="Times New Roman"/>
        </w:rPr>
        <w:t xml:space="preserve"> </w:t>
      </w:r>
      <w:r w:rsidRPr="00A002FD">
        <w:rPr>
          <w:rFonts w:ascii="Times New Roman" w:eastAsia="Times New Roman" w:hAnsi="Times New Roman" w:cs="Times New Roman"/>
        </w:rPr>
        <w:t>serão adquiridos individualmente.</w:t>
      </w:r>
    </w:p>
    <w:p w14:paraId="69E7D9A3" w14:textId="77777777" w:rsidR="005A0C31" w:rsidRPr="00F20ED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F20ED1">
        <w:rPr>
          <w:rFonts w:ascii="Times New Roman" w:eastAsia="Times New Roman" w:hAnsi="Times New Roman" w:cs="Times New Roman"/>
          <w:b/>
          <w:bCs/>
        </w:rPr>
        <w:t>Da Conexão Entre a Contratação e o Planejamento Existente</w:t>
      </w:r>
    </w:p>
    <w:p w14:paraId="7E953587" w14:textId="77777777" w:rsidR="005A0C31" w:rsidRPr="00F20ED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00F20ED1">
        <w:rPr>
          <w:rFonts w:ascii="Times New Roman" w:eastAsia="Times New Roman" w:hAnsi="Times New Roman" w:cs="Times New Roman"/>
        </w:rPr>
        <w:t xml:space="preserve">A presente contratação está prevista no Plano Anual de Contratação – PAC – </w:t>
      </w:r>
      <w:r>
        <w:rPr>
          <w:rFonts w:ascii="Times New Roman" w:eastAsia="Times New Roman" w:hAnsi="Times New Roman" w:cs="Times New Roman"/>
        </w:rPr>
        <w:t>2023</w:t>
      </w:r>
      <w:r w:rsidRPr="00F20ED1">
        <w:rPr>
          <w:rFonts w:ascii="Times New Roman" w:eastAsia="Times New Roman" w:hAnsi="Times New Roman" w:cs="Times New Roman"/>
        </w:rPr>
        <w:t xml:space="preserve">, </w:t>
      </w:r>
      <w:r>
        <w:rPr>
          <w:rFonts w:ascii="Times New Roman" w:eastAsia="Times New Roman" w:hAnsi="Times New Roman" w:cs="Times New Roman"/>
        </w:rPr>
        <w:t>vinculada à</w:t>
      </w:r>
      <w:r w:rsidRPr="00F20ED1">
        <w:rPr>
          <w:rFonts w:ascii="Times New Roman" w:eastAsia="Times New Roman" w:hAnsi="Times New Roman" w:cs="Times New Roman"/>
        </w:rPr>
        <w:t xml:space="preserve"> ação </w:t>
      </w:r>
      <w:r w:rsidRPr="00A002FD">
        <w:rPr>
          <w:rFonts w:ascii="Times New Roman" w:eastAsia="Times New Roman" w:hAnsi="Times New Roman" w:cs="Times New Roman"/>
        </w:rPr>
        <w:t>PG_23_COENG_021 - "Modernização da infraestrutura de Áudio e Vídeo do</w:t>
      </w:r>
      <w:r>
        <w:rPr>
          <w:rFonts w:ascii="Times New Roman" w:eastAsia="Times New Roman" w:hAnsi="Times New Roman" w:cs="Times New Roman"/>
        </w:rPr>
        <w:t xml:space="preserve"> CNMP</w:t>
      </w:r>
      <w:r w:rsidRPr="00A002FD">
        <w:rPr>
          <w:rFonts w:ascii="Times New Roman" w:eastAsia="Times New Roman" w:hAnsi="Times New Roman" w:cs="Times New Roman"/>
        </w:rPr>
        <w:t>, presente no Plano de Gestão para o exercício de 2023, conforme Portaria CNMP-PRESI Nº 399 de 14 de dezembro deCNMP"2022</w:t>
      </w:r>
      <w:r w:rsidRPr="00F20ED1">
        <w:rPr>
          <w:rFonts w:ascii="Times New Roman" w:eastAsia="Times New Roman" w:hAnsi="Times New Roman" w:cs="Times New Roman"/>
        </w:rPr>
        <w:t>;</w:t>
      </w:r>
    </w:p>
    <w:p w14:paraId="3D336ACA"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F20ED1">
        <w:rPr>
          <w:rFonts w:ascii="Times New Roman" w:eastAsia="Times New Roman" w:hAnsi="Times New Roman" w:cs="Times New Roman"/>
        </w:rPr>
        <w:t>Nos termos na Portaria CNMP-SG Nº 332 de 10/10/2022, o objeto desta contratação configura-se como bem de consumo de qualidade comum, razão pela qual optou-se pela realização de licitação na modalidade pregão eletrônico</w:t>
      </w:r>
      <w:r w:rsidRPr="2FBA5364">
        <w:rPr>
          <w:rFonts w:ascii="Times New Roman" w:eastAsia="Times New Roman" w:hAnsi="Times New Roman" w:cs="Times New Roman"/>
        </w:rPr>
        <w:t>.</w:t>
      </w:r>
    </w:p>
    <w:p w14:paraId="78948CD7" w14:textId="77777777" w:rsidR="005A0C31" w:rsidRPr="000F4779" w:rsidRDefault="005A0C31" w:rsidP="005A0C31">
      <w:pPr>
        <w:pStyle w:val="PargrafodaLista"/>
        <w:spacing w:line="360" w:lineRule="auto"/>
        <w:ind w:left="0" w:firstLine="709"/>
        <w:jc w:val="both"/>
        <w:rPr>
          <w:rFonts w:ascii="Times New Roman" w:eastAsia="Times New Roman" w:hAnsi="Times New Roman" w:cs="Times New Roman"/>
          <w:color w:val="000000"/>
        </w:rPr>
      </w:pPr>
    </w:p>
    <w:p w14:paraId="75EBFC8D"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2A1A5079">
        <w:rPr>
          <w:rFonts w:ascii="Times New Roman" w:eastAsia="Times New Roman" w:hAnsi="Times New Roman" w:cs="Times New Roman"/>
          <w:b/>
          <w:bCs/>
          <w:caps/>
          <w:color w:val="000000" w:themeColor="text1"/>
        </w:rPr>
        <w:t>DESCRIÇÃO DO OBJETO</w:t>
      </w:r>
    </w:p>
    <w:p w14:paraId="7944B584"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EF5675">
        <w:rPr>
          <w:rFonts w:ascii="Times New Roman" w:eastAsia="Times New Roman" w:hAnsi="Times New Roman" w:cs="Times New Roman"/>
        </w:rPr>
        <w:t xml:space="preserve">O objeto do presente Termo de Referência trata da aquisição de equipamentos </w:t>
      </w:r>
      <w:r>
        <w:rPr>
          <w:rFonts w:ascii="Times New Roman" w:eastAsia="Times New Roman" w:hAnsi="Times New Roman" w:cs="Times New Roman"/>
        </w:rPr>
        <w:t xml:space="preserve">de </w:t>
      </w:r>
      <w:r w:rsidRPr="00EF5675">
        <w:rPr>
          <w:rFonts w:ascii="Times New Roman" w:eastAsia="Times New Roman" w:hAnsi="Times New Roman" w:cs="Times New Roman"/>
        </w:rPr>
        <w:t xml:space="preserve">vídeo e de </w:t>
      </w:r>
      <w:r>
        <w:rPr>
          <w:rFonts w:ascii="Times New Roman" w:eastAsia="Times New Roman" w:hAnsi="Times New Roman" w:cs="Times New Roman"/>
        </w:rPr>
        <w:t>iluminação profissionais</w:t>
      </w:r>
      <w:r w:rsidRPr="00EF5675">
        <w:rPr>
          <w:rFonts w:ascii="Times New Roman" w:eastAsia="Times New Roman" w:hAnsi="Times New Roman" w:cs="Times New Roman"/>
        </w:rPr>
        <w:t>, com entrega a ser realizada no edifício-sede do Conselho Nacional do Ministério Público, localizado no Setor de Administração Federal Sul, Quadra 2, Lote 3, Edifício Adail Belmonte, Brasília-DF</w:t>
      </w:r>
      <w:r>
        <w:rPr>
          <w:rFonts w:ascii="Times New Roman" w:eastAsia="Times New Roman" w:hAnsi="Times New Roman" w:cs="Times New Roman"/>
        </w:rPr>
        <w:t>.</w:t>
      </w:r>
    </w:p>
    <w:p w14:paraId="5BF47260"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EF5675">
        <w:rPr>
          <w:rFonts w:ascii="Times New Roman" w:eastAsia="Times New Roman" w:hAnsi="Times New Roman" w:cs="Times New Roman"/>
        </w:rPr>
        <w:t>Todos os equipamentos</w:t>
      </w:r>
      <w:r>
        <w:rPr>
          <w:rFonts w:ascii="Times New Roman" w:eastAsia="Times New Roman" w:hAnsi="Times New Roman" w:cs="Times New Roman"/>
        </w:rPr>
        <w:t xml:space="preserve"> </w:t>
      </w:r>
      <w:r w:rsidRPr="00EF5675">
        <w:rPr>
          <w:rFonts w:ascii="Times New Roman" w:eastAsia="Times New Roman" w:hAnsi="Times New Roman" w:cs="Times New Roman"/>
        </w:rPr>
        <w:t xml:space="preserve">e acessórios fornecidos devem ser novos, de primeira qualidade e constar da linha de produção atual dos fabricantes, com garantia oferecida pelo fabricante de no mínimo </w:t>
      </w:r>
      <w:r>
        <w:rPr>
          <w:rFonts w:ascii="Times New Roman" w:eastAsia="Times New Roman" w:hAnsi="Times New Roman" w:cs="Times New Roman"/>
        </w:rPr>
        <w:t>36 meses</w:t>
      </w:r>
      <w:r w:rsidRPr="00EF5675">
        <w:rPr>
          <w:rFonts w:ascii="Times New Roman" w:eastAsia="Times New Roman" w:hAnsi="Times New Roman" w:cs="Times New Roman"/>
        </w:rPr>
        <w:t xml:space="preserve"> (</w:t>
      </w:r>
      <w:r>
        <w:rPr>
          <w:rFonts w:ascii="Times New Roman" w:eastAsia="Times New Roman" w:hAnsi="Times New Roman" w:cs="Times New Roman"/>
        </w:rPr>
        <w:t>3 anos</w:t>
      </w:r>
      <w:r w:rsidRPr="00EF5675">
        <w:rPr>
          <w:rFonts w:ascii="Times New Roman" w:eastAsia="Times New Roman" w:hAnsi="Times New Roman" w:cs="Times New Roman"/>
        </w:rPr>
        <w:t xml:space="preserve">) </w:t>
      </w:r>
      <w:r>
        <w:rPr>
          <w:rFonts w:ascii="Times New Roman" w:eastAsia="Times New Roman" w:hAnsi="Times New Roman" w:cs="Times New Roman"/>
        </w:rPr>
        <w:t>para o item 1 (Monitor Profissional) e de 12 meses (1 ano) para os demais itens.</w:t>
      </w:r>
    </w:p>
    <w:p w14:paraId="4BD4BC98" w14:textId="77777777" w:rsidR="005A0C31" w:rsidRDefault="005A0C31" w:rsidP="007207CF">
      <w:pPr>
        <w:pStyle w:val="PargrafodaLista"/>
        <w:numPr>
          <w:ilvl w:val="2"/>
          <w:numId w:val="10"/>
        </w:numPr>
        <w:spacing w:line="360" w:lineRule="auto"/>
        <w:jc w:val="both"/>
        <w:rPr>
          <w:rFonts w:ascii="Times New Roman" w:eastAsia="Times New Roman" w:hAnsi="Times New Roman" w:cs="Times New Roman"/>
        </w:rPr>
      </w:pPr>
      <w:r>
        <w:rPr>
          <w:rFonts w:ascii="Times New Roman" w:eastAsia="Times New Roman" w:hAnsi="Times New Roman" w:cs="Times New Roman"/>
        </w:rPr>
        <w:t>O</w:t>
      </w:r>
      <w:r w:rsidRPr="00EF5675">
        <w:rPr>
          <w:rFonts w:ascii="Times New Roman" w:eastAsia="Times New Roman" w:hAnsi="Times New Roman" w:cs="Times New Roman"/>
        </w:rPr>
        <w:t xml:space="preserve">s equipamentos, especialmente os eletrônicos, </w:t>
      </w:r>
      <w:r>
        <w:rPr>
          <w:rFonts w:ascii="Times New Roman" w:eastAsia="Times New Roman" w:hAnsi="Times New Roman" w:cs="Times New Roman"/>
        </w:rPr>
        <w:t xml:space="preserve">devem ser </w:t>
      </w:r>
      <w:r w:rsidRPr="00EF5675">
        <w:rPr>
          <w:rFonts w:ascii="Times New Roman" w:eastAsia="Times New Roman" w:hAnsi="Times New Roman" w:cs="Times New Roman"/>
        </w:rPr>
        <w:t xml:space="preserve">reconhecidos pela rede de assistência técnica e/ou SAC (Serviço de Atendimento ao Consumidor) estabelecidos no território brasileiro. </w:t>
      </w:r>
    </w:p>
    <w:p w14:paraId="3B53E664"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EF5675">
        <w:rPr>
          <w:rFonts w:ascii="Times New Roman" w:eastAsia="Times New Roman" w:hAnsi="Times New Roman" w:cs="Times New Roman"/>
        </w:rPr>
        <w:t>Junto às especificações técnicas é apresentado para cada item um modelo de referência. Salvo nos casos em que deverá ser observado o padrão já existente na edificação, e adquirido a marca e modelo especificados, a licitante poderá cotar esse modelo ou seu equivalente técnico, apresentando a marca e o modelo de cada item cotado</w:t>
      </w:r>
      <w:r>
        <w:rPr>
          <w:rFonts w:ascii="Times New Roman" w:eastAsia="Times New Roman" w:hAnsi="Times New Roman" w:cs="Times New Roman"/>
        </w:rPr>
        <w:t xml:space="preserve"> </w:t>
      </w:r>
      <w:r w:rsidRPr="00EF5675">
        <w:rPr>
          <w:rFonts w:ascii="Times New Roman" w:eastAsia="Times New Roman" w:hAnsi="Times New Roman" w:cs="Times New Roman"/>
        </w:rPr>
        <w:t xml:space="preserve">com documento que demonstre as características do </w:t>
      </w:r>
      <w:r w:rsidRPr="00EF5675">
        <w:rPr>
          <w:rFonts w:ascii="Times New Roman" w:eastAsia="Times New Roman" w:hAnsi="Times New Roman" w:cs="Times New Roman"/>
        </w:rPr>
        <w:lastRenderedPageBreak/>
        <w:t>equipamento (como por exemplo, catálogos, datasheets, documentos ou informes oficiais do fabricante  ou endereço completo na Internet), ficando a aceitação condicionada ao atendimento dos requisitos técnicos mínimos especificados.</w:t>
      </w:r>
    </w:p>
    <w:p w14:paraId="1CBA55A2" w14:textId="77777777" w:rsidR="005A0C31" w:rsidRDefault="005A0C31" w:rsidP="007207CF">
      <w:pPr>
        <w:pStyle w:val="PargrafodaLista"/>
        <w:numPr>
          <w:ilvl w:val="2"/>
          <w:numId w:val="10"/>
        </w:numPr>
        <w:spacing w:line="360" w:lineRule="auto"/>
        <w:jc w:val="both"/>
        <w:rPr>
          <w:rFonts w:ascii="Times New Roman" w:eastAsia="Times New Roman" w:hAnsi="Times New Roman" w:cs="Times New Roman"/>
        </w:rPr>
      </w:pPr>
      <w:r w:rsidRPr="00EF5675">
        <w:rPr>
          <w:rFonts w:ascii="Times New Roman" w:eastAsia="Times New Roman" w:hAnsi="Times New Roman" w:cs="Times New Roman"/>
        </w:rPr>
        <w:t>Poderão ser aceitos, mediante análise e aprovação do CNMP, materiais, equipamentos e dispositivos propostos pelas licitantes que apresentem configurações superiores às especificadas neste Termo, desde que tal especificação mantenha total compatibilidade com as versões e configurações estipuladas nos referidos itens</w:t>
      </w:r>
      <w:r>
        <w:rPr>
          <w:rFonts w:ascii="Times New Roman" w:eastAsia="Times New Roman" w:hAnsi="Times New Roman" w:cs="Times New Roman"/>
        </w:rPr>
        <w:t>.</w:t>
      </w:r>
    </w:p>
    <w:p w14:paraId="3373F062"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EF5675">
        <w:rPr>
          <w:rFonts w:ascii="Times New Roman" w:eastAsia="Times New Roman" w:hAnsi="Times New Roman" w:cs="Times New Roman"/>
        </w:rPr>
        <w:t xml:space="preserve">Todos os equipamentos que exigirem alimentação elétrica deverão </w:t>
      </w:r>
      <w:r>
        <w:rPr>
          <w:rFonts w:ascii="Times New Roman" w:eastAsia="Times New Roman" w:hAnsi="Times New Roman" w:cs="Times New Roman"/>
        </w:rPr>
        <w:t xml:space="preserve">operar em </w:t>
      </w:r>
      <w:r w:rsidRPr="00EF5675">
        <w:rPr>
          <w:rFonts w:ascii="Times New Roman" w:eastAsia="Times New Roman" w:hAnsi="Times New Roman" w:cs="Times New Roman"/>
        </w:rPr>
        <w:t>modo</w:t>
      </w:r>
      <w:r>
        <w:rPr>
          <w:rFonts w:ascii="Times New Roman" w:eastAsia="Times New Roman" w:hAnsi="Times New Roman" w:cs="Times New Roman"/>
        </w:rPr>
        <w:t xml:space="preserve"> </w:t>
      </w:r>
      <w:r w:rsidRPr="00EF5675">
        <w:rPr>
          <w:rFonts w:ascii="Times New Roman" w:eastAsia="Times New Roman" w:hAnsi="Times New Roman" w:cs="Times New Roman"/>
        </w:rPr>
        <w:t xml:space="preserve">Bivolt 100-240V, 50/60Hz, </w:t>
      </w:r>
      <w:r>
        <w:rPr>
          <w:rFonts w:ascii="Times New Roman" w:eastAsia="Times New Roman" w:hAnsi="Times New Roman" w:cs="Times New Roman"/>
        </w:rPr>
        <w:t xml:space="preserve">com </w:t>
      </w:r>
      <w:r w:rsidRPr="00EF5675">
        <w:rPr>
          <w:rFonts w:ascii="Times New Roman" w:eastAsia="Times New Roman" w:hAnsi="Times New Roman" w:cs="Times New Roman"/>
        </w:rPr>
        <w:t>plug no padrão brasileiro</w:t>
      </w:r>
      <w:r>
        <w:rPr>
          <w:rFonts w:ascii="Times New Roman" w:eastAsia="Times New Roman" w:hAnsi="Times New Roman" w:cs="Times New Roman"/>
        </w:rPr>
        <w:t>.</w:t>
      </w:r>
    </w:p>
    <w:p w14:paraId="01D9B2DA"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EF5675">
        <w:rPr>
          <w:rFonts w:ascii="Times New Roman" w:eastAsia="Times New Roman" w:hAnsi="Times New Roman" w:cs="Times New Roman"/>
        </w:rPr>
        <w:t>Para fins de formação de preços, as empresas participantes do procedimento licitatório deverão apresentar suas propostas em conformidade com as especificações indicadas abaixo e a planilha de formação de preços presente</w:t>
      </w:r>
      <w:r>
        <w:rPr>
          <w:rFonts w:ascii="Times New Roman" w:eastAsia="Times New Roman" w:hAnsi="Times New Roman" w:cs="Times New Roman"/>
        </w:rPr>
        <w:t>,</w:t>
      </w:r>
      <w:r w:rsidRPr="00EF5675">
        <w:rPr>
          <w:rFonts w:ascii="Times New Roman" w:eastAsia="Times New Roman" w:hAnsi="Times New Roman" w:cs="Times New Roman"/>
        </w:rPr>
        <w:t xml:space="preserve"> </w:t>
      </w:r>
      <w:r>
        <w:rPr>
          <w:rFonts w:ascii="Times New Roman" w:eastAsia="Times New Roman" w:hAnsi="Times New Roman" w:cs="Times New Roman"/>
        </w:rPr>
        <w:t>tanto na Seção 11, quanto  no Anexo I</w:t>
      </w:r>
      <w:r w:rsidRPr="00EF5675">
        <w:rPr>
          <w:rFonts w:ascii="Times New Roman" w:eastAsia="Times New Roman" w:hAnsi="Times New Roman" w:cs="Times New Roman"/>
        </w:rPr>
        <w:t xml:space="preserve"> deste Termo de Referência</w:t>
      </w:r>
      <w:r>
        <w:rPr>
          <w:rFonts w:ascii="Times New Roman" w:eastAsia="Times New Roman" w:hAnsi="Times New Roman" w:cs="Times New Roman"/>
        </w:rPr>
        <w:t>.</w:t>
      </w:r>
    </w:p>
    <w:p w14:paraId="17AF011B" w14:textId="77777777" w:rsidR="005A0C31" w:rsidRPr="00EF5675"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EF5675">
        <w:rPr>
          <w:rFonts w:ascii="Times New Roman" w:eastAsia="Times New Roman" w:hAnsi="Times New Roman" w:cs="Times New Roman"/>
        </w:rPr>
        <w:t xml:space="preserve">A relação de equipamentos, suas quantidades e requisitos técnicos mínimos constam nas especificações técnicas descritas </w:t>
      </w:r>
      <w:r>
        <w:rPr>
          <w:rFonts w:ascii="Times New Roman" w:eastAsia="Times New Roman" w:hAnsi="Times New Roman" w:cs="Times New Roman"/>
        </w:rPr>
        <w:t xml:space="preserve">a seguir </w:t>
      </w:r>
      <w:r w:rsidRPr="00EF5675">
        <w:rPr>
          <w:rFonts w:ascii="Times New Roman" w:eastAsia="Times New Roman" w:hAnsi="Times New Roman" w:cs="Times New Roman"/>
        </w:rPr>
        <w:t>neste Termo de Referência</w:t>
      </w:r>
      <w:r>
        <w:rPr>
          <w:rFonts w:ascii="Times New Roman" w:eastAsia="Times New Roman" w:hAnsi="Times New Roman" w:cs="Times New Roman"/>
        </w:rPr>
        <w:t>:</w:t>
      </w:r>
    </w:p>
    <w:p w14:paraId="2FCA2D39" w14:textId="77777777" w:rsidR="005A0C31" w:rsidRDefault="005A0C31" w:rsidP="007207CF">
      <w:pPr>
        <w:pStyle w:val="PargrafodaLista"/>
        <w:numPr>
          <w:ilvl w:val="2"/>
          <w:numId w:val="10"/>
        </w:numPr>
        <w:spacing w:line="360" w:lineRule="auto"/>
        <w:jc w:val="both"/>
        <w:rPr>
          <w:rFonts w:ascii="Times New Roman" w:eastAsia="Times New Roman" w:hAnsi="Times New Roman" w:cs="Times New Roman"/>
        </w:rPr>
      </w:pPr>
      <w:r w:rsidRPr="00106EDD">
        <w:rPr>
          <w:rFonts w:ascii="Times New Roman" w:eastAsia="Times New Roman" w:hAnsi="Times New Roman" w:cs="Times New Roman"/>
        </w:rPr>
        <w:t xml:space="preserve">Substituto para o sistema vídeo </w:t>
      </w:r>
      <w:proofErr w:type="spellStart"/>
      <w:r w:rsidRPr="00106EDD">
        <w:rPr>
          <w:rFonts w:ascii="Times New Roman" w:eastAsia="Times New Roman" w:hAnsi="Times New Roman" w:cs="Times New Roman"/>
        </w:rPr>
        <w:t>wall</w:t>
      </w:r>
      <w:proofErr w:type="spellEnd"/>
    </w:p>
    <w:p w14:paraId="7A35A7F7" w14:textId="77777777" w:rsidR="005A0C31" w:rsidRDefault="005A0C31" w:rsidP="005A0C31">
      <w:pPr>
        <w:pStyle w:val="PargrafodaLista"/>
        <w:spacing w:line="360" w:lineRule="auto"/>
        <w:ind w:left="1224"/>
        <w:jc w:val="both"/>
        <w:rPr>
          <w:rFonts w:ascii="Times New Roman" w:eastAsia="Times New Roman" w:hAnsi="Times New Roman" w:cs="Times New Roman"/>
        </w:rPr>
      </w:pPr>
    </w:p>
    <w:tbl>
      <w:tblPr>
        <w:tblW w:w="9720" w:type="dxa"/>
        <w:tblCellMar>
          <w:left w:w="70" w:type="dxa"/>
          <w:right w:w="70" w:type="dxa"/>
        </w:tblCellMar>
        <w:tblLook w:val="04A0" w:firstRow="1" w:lastRow="0" w:firstColumn="1" w:lastColumn="0" w:noHBand="0" w:noVBand="1"/>
      </w:tblPr>
      <w:tblGrid>
        <w:gridCol w:w="592"/>
        <w:gridCol w:w="6120"/>
        <w:gridCol w:w="1120"/>
        <w:gridCol w:w="810"/>
        <w:gridCol w:w="1356"/>
      </w:tblGrid>
      <w:tr w:rsidR="005A0C31" w:rsidRPr="00106EDD" w14:paraId="5B4B04DB" w14:textId="77777777" w:rsidTr="00152421">
        <w:trPr>
          <w:trHeight w:val="290"/>
        </w:trPr>
        <w:tc>
          <w:tcPr>
            <w:tcW w:w="6660" w:type="dxa"/>
            <w:gridSpan w:val="2"/>
            <w:tcBorders>
              <w:top w:val="single" w:sz="4" w:space="0" w:color="auto"/>
              <w:left w:val="single" w:sz="4" w:space="0" w:color="auto"/>
              <w:bottom w:val="single" w:sz="4" w:space="0" w:color="auto"/>
              <w:right w:val="nil"/>
            </w:tcBorders>
            <w:shd w:val="clear" w:color="000000" w:fill="C6E0B4"/>
            <w:noWrap/>
            <w:vAlign w:val="bottom"/>
            <w:hideMark/>
          </w:tcPr>
          <w:p w14:paraId="77799AC6" w14:textId="77777777" w:rsidR="005A0C31" w:rsidRPr="00106EDD" w:rsidRDefault="005A0C31" w:rsidP="00152421">
            <w:pPr>
              <w:rPr>
                <w:rFonts w:ascii="Calibri" w:eastAsia="Times New Roman" w:hAnsi="Calibri" w:cs="Calibri"/>
                <w:b/>
                <w:bCs/>
                <w:color w:val="000000"/>
              </w:rPr>
            </w:pPr>
            <w:r>
              <w:rPr>
                <w:rFonts w:ascii="Calibri" w:eastAsia="Times New Roman" w:hAnsi="Calibri" w:cs="Calibri"/>
                <w:b/>
                <w:bCs/>
                <w:color w:val="000000"/>
              </w:rPr>
              <w:t>3.6.1.</w:t>
            </w:r>
            <w:r w:rsidRPr="00106EDD">
              <w:rPr>
                <w:rFonts w:ascii="Calibri" w:eastAsia="Times New Roman" w:hAnsi="Calibri" w:cs="Calibri"/>
                <w:b/>
                <w:bCs/>
                <w:color w:val="000000"/>
              </w:rPr>
              <w:t xml:space="preserve">1 - Substituto para o sistema vídeo </w:t>
            </w:r>
            <w:proofErr w:type="spellStart"/>
            <w:r w:rsidRPr="00106EDD">
              <w:rPr>
                <w:rFonts w:ascii="Calibri" w:eastAsia="Times New Roman" w:hAnsi="Calibri" w:cs="Calibri"/>
                <w:b/>
                <w:bCs/>
                <w:color w:val="000000"/>
              </w:rPr>
              <w:t>wall</w:t>
            </w:r>
            <w:proofErr w:type="spellEnd"/>
          </w:p>
        </w:tc>
        <w:tc>
          <w:tcPr>
            <w:tcW w:w="1120" w:type="dxa"/>
            <w:tcBorders>
              <w:top w:val="single" w:sz="4" w:space="0" w:color="auto"/>
              <w:left w:val="nil"/>
              <w:bottom w:val="single" w:sz="4" w:space="0" w:color="auto"/>
              <w:right w:val="nil"/>
            </w:tcBorders>
            <w:shd w:val="clear" w:color="000000" w:fill="C6E0B4"/>
            <w:noWrap/>
            <w:vAlign w:val="bottom"/>
            <w:hideMark/>
          </w:tcPr>
          <w:p w14:paraId="0F339B70"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c>
          <w:tcPr>
            <w:tcW w:w="720" w:type="dxa"/>
            <w:tcBorders>
              <w:top w:val="single" w:sz="4" w:space="0" w:color="auto"/>
              <w:left w:val="nil"/>
              <w:bottom w:val="single" w:sz="4" w:space="0" w:color="auto"/>
              <w:right w:val="nil"/>
            </w:tcBorders>
            <w:shd w:val="clear" w:color="000000" w:fill="C6E0B4"/>
            <w:noWrap/>
            <w:vAlign w:val="bottom"/>
            <w:hideMark/>
          </w:tcPr>
          <w:p w14:paraId="49DED4C1"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c>
          <w:tcPr>
            <w:tcW w:w="1220" w:type="dxa"/>
            <w:tcBorders>
              <w:top w:val="single" w:sz="4" w:space="0" w:color="auto"/>
              <w:left w:val="nil"/>
              <w:bottom w:val="single" w:sz="4" w:space="0" w:color="auto"/>
              <w:right w:val="single" w:sz="4" w:space="0" w:color="auto"/>
            </w:tcBorders>
            <w:shd w:val="clear" w:color="000000" w:fill="C6E0B4"/>
            <w:noWrap/>
            <w:vAlign w:val="bottom"/>
            <w:hideMark/>
          </w:tcPr>
          <w:p w14:paraId="0494CB61"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r>
      <w:tr w:rsidR="005A0C31" w:rsidRPr="00106EDD" w14:paraId="00BF4403" w14:textId="77777777" w:rsidTr="00152421">
        <w:trPr>
          <w:trHeight w:val="290"/>
        </w:trPr>
        <w:tc>
          <w:tcPr>
            <w:tcW w:w="6660" w:type="dxa"/>
            <w:gridSpan w:val="2"/>
            <w:tcBorders>
              <w:top w:val="single" w:sz="4" w:space="0" w:color="auto"/>
              <w:left w:val="single" w:sz="4" w:space="0" w:color="auto"/>
              <w:bottom w:val="single" w:sz="4" w:space="0" w:color="auto"/>
              <w:right w:val="nil"/>
            </w:tcBorders>
            <w:shd w:val="clear" w:color="000000" w:fill="8EA9DB"/>
            <w:noWrap/>
            <w:vAlign w:val="bottom"/>
            <w:hideMark/>
          </w:tcPr>
          <w:p w14:paraId="68061D5F" w14:textId="77777777" w:rsidR="005A0C31" w:rsidRPr="00106EDD" w:rsidRDefault="005A0C31" w:rsidP="00152421">
            <w:pPr>
              <w:rPr>
                <w:rFonts w:ascii="Calibri" w:eastAsia="Times New Roman" w:hAnsi="Calibri" w:cs="Calibri"/>
                <w:color w:val="000000"/>
              </w:rPr>
            </w:pPr>
            <w:r>
              <w:rPr>
                <w:rFonts w:ascii="Calibri" w:eastAsia="Times New Roman" w:hAnsi="Calibri" w:cs="Calibri"/>
                <w:b/>
                <w:bCs/>
                <w:color w:val="000000"/>
              </w:rPr>
              <w:t>3.6.1.</w:t>
            </w:r>
            <w:r w:rsidRPr="00106EDD">
              <w:rPr>
                <w:rFonts w:ascii="Calibri" w:eastAsia="Times New Roman" w:hAnsi="Calibri" w:cs="Calibri"/>
                <w:color w:val="000000"/>
              </w:rPr>
              <w:t>1.1 - Item isolado Monitor Profissional 86"</w:t>
            </w:r>
          </w:p>
        </w:tc>
        <w:tc>
          <w:tcPr>
            <w:tcW w:w="1120" w:type="dxa"/>
            <w:tcBorders>
              <w:top w:val="nil"/>
              <w:left w:val="nil"/>
              <w:bottom w:val="single" w:sz="4" w:space="0" w:color="auto"/>
              <w:right w:val="nil"/>
            </w:tcBorders>
            <w:shd w:val="clear" w:color="000000" w:fill="8EA9DB"/>
            <w:noWrap/>
            <w:vAlign w:val="bottom"/>
            <w:hideMark/>
          </w:tcPr>
          <w:p w14:paraId="4DA1C138" w14:textId="77777777" w:rsidR="005A0C31" w:rsidRPr="00106EDD" w:rsidRDefault="005A0C31" w:rsidP="00152421">
            <w:pPr>
              <w:rPr>
                <w:rFonts w:ascii="Calibri" w:eastAsia="Times New Roman" w:hAnsi="Calibri" w:cs="Calibri"/>
                <w:color w:val="0563C1"/>
                <w:u w:val="single"/>
              </w:rPr>
            </w:pPr>
            <w:r w:rsidRPr="00106EDD">
              <w:rPr>
                <w:rFonts w:ascii="Calibri" w:eastAsia="Times New Roman" w:hAnsi="Calibri" w:cs="Calibri"/>
                <w:color w:val="0563C1"/>
                <w:u w:val="single"/>
              </w:rPr>
              <w:t> </w:t>
            </w:r>
          </w:p>
        </w:tc>
        <w:tc>
          <w:tcPr>
            <w:tcW w:w="720" w:type="dxa"/>
            <w:tcBorders>
              <w:top w:val="nil"/>
              <w:left w:val="nil"/>
              <w:bottom w:val="single" w:sz="4" w:space="0" w:color="auto"/>
              <w:right w:val="nil"/>
            </w:tcBorders>
            <w:shd w:val="clear" w:color="000000" w:fill="8EA9DB"/>
            <w:noWrap/>
            <w:vAlign w:val="bottom"/>
            <w:hideMark/>
          </w:tcPr>
          <w:p w14:paraId="517E56E9"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000000" w:fill="8EA9DB"/>
            <w:noWrap/>
            <w:vAlign w:val="bottom"/>
            <w:hideMark/>
          </w:tcPr>
          <w:p w14:paraId="76D9131D"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r>
      <w:tr w:rsidR="005A0C31" w:rsidRPr="00106EDD" w14:paraId="3BB58988" w14:textId="77777777" w:rsidTr="00152421">
        <w:trPr>
          <w:trHeight w:val="580"/>
        </w:trPr>
        <w:tc>
          <w:tcPr>
            <w:tcW w:w="540" w:type="dxa"/>
            <w:tcBorders>
              <w:top w:val="nil"/>
              <w:left w:val="single" w:sz="4" w:space="0" w:color="auto"/>
              <w:bottom w:val="single" w:sz="4" w:space="0" w:color="auto"/>
              <w:right w:val="single" w:sz="4" w:space="0" w:color="auto"/>
            </w:tcBorders>
            <w:shd w:val="clear" w:color="000000" w:fill="DDEBF7"/>
            <w:vAlign w:val="center"/>
            <w:hideMark/>
          </w:tcPr>
          <w:p w14:paraId="44A0DFF6"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Item</w:t>
            </w:r>
          </w:p>
        </w:tc>
        <w:tc>
          <w:tcPr>
            <w:tcW w:w="6120" w:type="dxa"/>
            <w:tcBorders>
              <w:top w:val="nil"/>
              <w:left w:val="nil"/>
              <w:bottom w:val="single" w:sz="4" w:space="0" w:color="auto"/>
              <w:right w:val="single" w:sz="4" w:space="0" w:color="auto"/>
            </w:tcBorders>
            <w:shd w:val="clear" w:color="000000" w:fill="DDEBF7"/>
            <w:noWrap/>
            <w:vAlign w:val="center"/>
            <w:hideMark/>
          </w:tcPr>
          <w:p w14:paraId="6ABCB509"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Descrição</w:t>
            </w:r>
          </w:p>
        </w:tc>
        <w:tc>
          <w:tcPr>
            <w:tcW w:w="1120" w:type="dxa"/>
            <w:tcBorders>
              <w:top w:val="nil"/>
              <w:left w:val="nil"/>
              <w:bottom w:val="single" w:sz="4" w:space="0" w:color="auto"/>
              <w:right w:val="single" w:sz="4" w:space="0" w:color="auto"/>
            </w:tcBorders>
            <w:shd w:val="clear" w:color="000000" w:fill="DDEBF7"/>
            <w:vAlign w:val="center"/>
            <w:hideMark/>
          </w:tcPr>
          <w:p w14:paraId="647A0950"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r w:rsidRPr="00106EDD">
              <w:rPr>
                <w:rFonts w:ascii="Calibri" w:eastAsia="Times New Roman" w:hAnsi="Calibri" w:cs="Calibri"/>
                <w:color w:val="000000"/>
              </w:rPr>
              <w:br/>
              <w:t xml:space="preserve"> de Medida</w:t>
            </w:r>
          </w:p>
        </w:tc>
        <w:tc>
          <w:tcPr>
            <w:tcW w:w="720" w:type="dxa"/>
            <w:tcBorders>
              <w:top w:val="nil"/>
              <w:left w:val="nil"/>
              <w:bottom w:val="single" w:sz="4" w:space="0" w:color="auto"/>
              <w:right w:val="single" w:sz="4" w:space="0" w:color="auto"/>
            </w:tcBorders>
            <w:shd w:val="clear" w:color="000000" w:fill="DDEBF7"/>
            <w:noWrap/>
            <w:vAlign w:val="center"/>
            <w:hideMark/>
          </w:tcPr>
          <w:p w14:paraId="38C4233F"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Quant.</w:t>
            </w:r>
          </w:p>
        </w:tc>
        <w:tc>
          <w:tcPr>
            <w:tcW w:w="1220" w:type="dxa"/>
            <w:tcBorders>
              <w:top w:val="nil"/>
              <w:left w:val="nil"/>
              <w:bottom w:val="single" w:sz="4" w:space="0" w:color="auto"/>
              <w:right w:val="single" w:sz="4" w:space="0" w:color="auto"/>
            </w:tcBorders>
            <w:shd w:val="clear" w:color="000000" w:fill="DDEBF7"/>
            <w:vAlign w:val="bottom"/>
            <w:hideMark/>
          </w:tcPr>
          <w:p w14:paraId="5788F1EA"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 xml:space="preserve">Natureza </w:t>
            </w:r>
            <w:r w:rsidRPr="00106EDD">
              <w:rPr>
                <w:rFonts w:ascii="Calibri" w:eastAsia="Times New Roman" w:hAnsi="Calibri" w:cs="Calibri"/>
                <w:color w:val="000000"/>
              </w:rPr>
              <w:br/>
              <w:t>da Despesa</w:t>
            </w:r>
          </w:p>
        </w:tc>
      </w:tr>
      <w:tr w:rsidR="005A0C31" w:rsidRPr="00106EDD" w14:paraId="07D7AC56" w14:textId="77777777" w:rsidTr="00152421">
        <w:trPr>
          <w:trHeight w:val="40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E69F2FC"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lastRenderedPageBreak/>
              <w:t>1</w:t>
            </w:r>
          </w:p>
        </w:tc>
        <w:tc>
          <w:tcPr>
            <w:tcW w:w="6120" w:type="dxa"/>
            <w:tcBorders>
              <w:top w:val="nil"/>
              <w:left w:val="nil"/>
              <w:bottom w:val="single" w:sz="4" w:space="0" w:color="auto"/>
              <w:right w:val="single" w:sz="4" w:space="0" w:color="auto"/>
            </w:tcBorders>
            <w:shd w:val="clear" w:color="auto" w:fill="auto"/>
            <w:vAlign w:val="bottom"/>
            <w:hideMark/>
          </w:tcPr>
          <w:p w14:paraId="019B7974" w14:textId="77777777" w:rsidR="005A0C31" w:rsidRDefault="005A0C31" w:rsidP="00152421">
            <w:pPr>
              <w:rPr>
                <w:rFonts w:ascii="Calibri" w:eastAsia="Times New Roman" w:hAnsi="Calibri" w:cs="Calibri"/>
                <w:color w:val="000000"/>
              </w:rPr>
            </w:pPr>
            <w:bookmarkStart w:id="60" w:name="_Hlk135154504"/>
            <w:r w:rsidRPr="00106EDD">
              <w:rPr>
                <w:rFonts w:ascii="Calibri" w:eastAsia="Times New Roman" w:hAnsi="Calibri" w:cs="Calibri"/>
                <w:color w:val="000000"/>
              </w:rPr>
              <w:t xml:space="preserve">Monitor para aplicação profissional </w:t>
            </w:r>
            <w:bookmarkEnd w:id="60"/>
            <w:r w:rsidRPr="00106EDD">
              <w:rPr>
                <w:rFonts w:ascii="Calibri" w:eastAsia="Times New Roman" w:hAnsi="Calibri" w:cs="Calibri"/>
                <w:color w:val="000000"/>
              </w:rPr>
              <w:t xml:space="preserve">ULTRA HD - 4K (3.840 x 2.160), Diagonal de 86 Polegadas, revestimento da tela antirreflexivo, recurso </w:t>
            </w:r>
            <w:proofErr w:type="spellStart"/>
            <w:r w:rsidRPr="00106EDD">
              <w:rPr>
                <w:rFonts w:ascii="Calibri" w:eastAsia="Times New Roman" w:hAnsi="Calibri" w:cs="Calibri"/>
                <w:color w:val="000000"/>
              </w:rPr>
              <w:t>multitela</w:t>
            </w:r>
            <w:proofErr w:type="spellEnd"/>
            <w:r w:rsidRPr="00106EDD">
              <w:rPr>
                <w:rFonts w:ascii="Calibri" w:eastAsia="Times New Roman" w:hAnsi="Calibri" w:cs="Calibri"/>
                <w:color w:val="000000"/>
              </w:rPr>
              <w:t xml:space="preserve"> com PBP (Picture-</w:t>
            </w:r>
            <w:proofErr w:type="spellStart"/>
            <w:r w:rsidRPr="00106EDD">
              <w:rPr>
                <w:rFonts w:ascii="Calibri" w:eastAsia="Times New Roman" w:hAnsi="Calibri" w:cs="Calibri"/>
                <w:color w:val="000000"/>
              </w:rPr>
              <w:t>By</w:t>
            </w:r>
            <w:proofErr w:type="spellEnd"/>
            <w:r w:rsidRPr="00106EDD">
              <w:rPr>
                <w:rFonts w:ascii="Calibri" w:eastAsia="Times New Roman" w:hAnsi="Calibri" w:cs="Calibri"/>
                <w:color w:val="000000"/>
              </w:rPr>
              <w:t>-Picture)  /PIP (Picture-In-Picture), compatível com controle de automação CRESTRON conforme padrão da edificação.</w:t>
            </w:r>
            <w:r w:rsidRPr="00106EDD">
              <w:rPr>
                <w:rFonts w:ascii="Calibri" w:eastAsia="Times New Roman" w:hAnsi="Calibri" w:cs="Calibri"/>
                <w:color w:val="000000"/>
              </w:rPr>
              <w:br/>
              <w:t>Especificações adicionais:</w:t>
            </w:r>
            <w:r w:rsidRPr="00106EDD">
              <w:rPr>
                <w:rFonts w:ascii="Calibri" w:eastAsia="Times New Roman" w:hAnsi="Calibri" w:cs="Calibri"/>
                <w:color w:val="000000"/>
              </w:rPr>
              <w:br/>
              <w:t>- Entradas: mínimo 3 x HDMI + 1 DP; USB 2.0</w:t>
            </w:r>
            <w:r>
              <w:rPr>
                <w:rFonts w:ascii="Calibri" w:eastAsia="Times New Roman" w:hAnsi="Calibri" w:cs="Calibri"/>
                <w:color w:val="000000"/>
              </w:rPr>
              <w:t xml:space="preserve">, </w:t>
            </w:r>
            <w:r w:rsidRPr="0039712F">
              <w:rPr>
                <w:rFonts w:ascii="Calibri" w:eastAsia="Times New Roman" w:hAnsi="Calibri" w:cs="Calibri"/>
                <w:color w:val="000000"/>
              </w:rPr>
              <w:t>RJ45 (LAN)</w:t>
            </w:r>
          </w:p>
          <w:p w14:paraId="448F0AB1" w14:textId="77777777" w:rsidR="005A0C31" w:rsidRPr="00106EDD" w:rsidRDefault="005A0C31" w:rsidP="00152421">
            <w:pPr>
              <w:pStyle w:val="Default"/>
              <w:rPr>
                <w:rFonts w:ascii="Calibri" w:eastAsia="Times New Roman" w:hAnsi="Calibri" w:cs="Calibri"/>
                <w:lang w:eastAsia="pt-BR"/>
              </w:rPr>
            </w:pPr>
            <w:r>
              <w:rPr>
                <w:rFonts w:ascii="Calibri" w:eastAsia="Times New Roman" w:hAnsi="Calibri" w:cs="Calibri"/>
                <w:lang w:eastAsia="pt-BR"/>
              </w:rPr>
              <w:t xml:space="preserve">- Processador integrado e sistema operacional que suporte a execução de várias tarefas simultaneamente e permita a execução de </w:t>
            </w:r>
            <w:proofErr w:type="spellStart"/>
            <w:r>
              <w:rPr>
                <w:rFonts w:ascii="Calibri" w:eastAsia="Times New Roman" w:hAnsi="Calibri" w:cs="Calibri"/>
                <w:lang w:eastAsia="pt-BR"/>
              </w:rPr>
              <w:t>conteúdos</w:t>
            </w:r>
            <w:proofErr w:type="spellEnd"/>
            <w:r>
              <w:rPr>
                <w:rFonts w:ascii="Calibri" w:eastAsia="Times New Roman" w:hAnsi="Calibri" w:cs="Calibri"/>
                <w:lang w:eastAsia="pt-BR"/>
              </w:rPr>
              <w:t xml:space="preserve"> </w:t>
            </w:r>
            <w:r w:rsidRPr="00EC2CF0">
              <w:rPr>
                <w:rFonts w:ascii="LG Smart_Global" w:hAnsi="LG Smart_Global" w:cs="LG Smart_Global"/>
                <w:color w:val="323232"/>
                <w:sz w:val="23"/>
                <w:szCs w:val="23"/>
              </w:rPr>
              <w:t xml:space="preserve">sem </w:t>
            </w:r>
            <w:r>
              <w:rPr>
                <w:rFonts w:ascii="LG Smart_Global" w:hAnsi="LG Smart_Global" w:cs="LG Smart_Global"/>
                <w:color w:val="323232"/>
                <w:sz w:val="23"/>
                <w:szCs w:val="23"/>
              </w:rPr>
              <w:t>necessidade de</w:t>
            </w:r>
            <w:r w:rsidRPr="00EC2CF0">
              <w:rPr>
                <w:rFonts w:ascii="LG Smart_Global" w:hAnsi="LG Smart_Global" w:cs="LG Smart_Global"/>
                <w:color w:val="323232"/>
                <w:sz w:val="23"/>
                <w:szCs w:val="23"/>
              </w:rPr>
              <w:t xml:space="preserve"> um reprodutor de mídia.</w:t>
            </w:r>
            <w:r w:rsidRPr="00106EDD">
              <w:rPr>
                <w:rFonts w:ascii="Calibri" w:eastAsia="Times New Roman" w:hAnsi="Calibri" w:cs="Calibri"/>
                <w:lang w:eastAsia="pt-BR"/>
              </w:rPr>
              <w:br/>
              <w:t>- Fixação padrão VESA</w:t>
            </w:r>
            <w:r w:rsidRPr="00106EDD">
              <w:rPr>
                <w:rFonts w:ascii="Calibri" w:eastAsia="Times New Roman" w:hAnsi="Calibri" w:cs="Calibri"/>
                <w:lang w:eastAsia="pt-BR"/>
              </w:rPr>
              <w:br/>
              <w:t>- Moldura externa na cor preta</w:t>
            </w:r>
            <w:r w:rsidRPr="00106EDD">
              <w:rPr>
                <w:rFonts w:ascii="Calibri" w:eastAsia="Times New Roman" w:hAnsi="Calibri" w:cs="Calibri"/>
                <w:lang w:eastAsia="pt-BR"/>
              </w:rPr>
              <w:br/>
              <w:t>- Alto-falante integrado</w:t>
            </w:r>
            <w:r w:rsidRPr="00106EDD">
              <w:rPr>
                <w:rFonts w:ascii="Calibri" w:eastAsia="Times New Roman" w:hAnsi="Calibri" w:cs="Calibri"/>
                <w:lang w:eastAsia="pt-BR"/>
              </w:rPr>
              <w:br/>
              <w:t xml:space="preserve">- Alimentação </w:t>
            </w:r>
            <w:bookmarkStart w:id="61" w:name="_Hlk135154209"/>
            <w:r w:rsidRPr="00106EDD">
              <w:rPr>
                <w:rFonts w:ascii="Calibri" w:eastAsia="Times New Roman" w:hAnsi="Calibri" w:cs="Calibri"/>
                <w:lang w:eastAsia="pt-BR"/>
              </w:rPr>
              <w:t>AC Bivolt 100-240V~, 50/60Hz</w:t>
            </w:r>
            <w:bookmarkEnd w:id="61"/>
            <w:r w:rsidRPr="00106EDD">
              <w:rPr>
                <w:rFonts w:ascii="Calibri" w:eastAsia="Times New Roman" w:hAnsi="Calibri" w:cs="Calibri"/>
                <w:lang w:eastAsia="pt-BR"/>
              </w:rPr>
              <w:br/>
              <w:t>- Garantia de 36 meses (3 anos) pelo fabricante</w:t>
            </w:r>
            <w:r w:rsidRPr="00106EDD">
              <w:rPr>
                <w:rFonts w:ascii="Calibri" w:eastAsia="Times New Roman" w:hAnsi="Calibri" w:cs="Calibri"/>
                <w:lang w:eastAsia="pt-BR"/>
              </w:rPr>
              <w:br/>
              <w:t xml:space="preserve">Modelo de referência: Monitor Profissional LG - Linha Digital </w:t>
            </w:r>
            <w:proofErr w:type="spellStart"/>
            <w:r w:rsidRPr="00106EDD">
              <w:rPr>
                <w:rFonts w:ascii="Calibri" w:eastAsia="Times New Roman" w:hAnsi="Calibri" w:cs="Calibri"/>
                <w:lang w:eastAsia="pt-BR"/>
              </w:rPr>
              <w:t>S</w:t>
            </w:r>
            <w:r>
              <w:rPr>
                <w:rFonts w:ascii="Calibri" w:eastAsia="Times New Roman" w:hAnsi="Calibri" w:cs="Calibri"/>
                <w:lang w:eastAsia="pt-BR"/>
              </w:rPr>
              <w:t>i</w:t>
            </w:r>
            <w:r w:rsidRPr="00106EDD">
              <w:rPr>
                <w:rFonts w:ascii="Calibri" w:eastAsia="Times New Roman" w:hAnsi="Calibri" w:cs="Calibri"/>
                <w:lang w:eastAsia="pt-BR"/>
              </w:rPr>
              <w:t>gnage</w:t>
            </w:r>
            <w:proofErr w:type="spellEnd"/>
            <w:r w:rsidRPr="00106EDD">
              <w:rPr>
                <w:rFonts w:ascii="Calibri" w:eastAsia="Times New Roman" w:hAnsi="Calibri" w:cs="Calibri"/>
                <w:lang w:eastAsia="pt-BR"/>
              </w:rPr>
              <w:t xml:space="preserve"> - Ultra HD - 4k -  STAND ALONE Modelo 86UH5F</w:t>
            </w:r>
          </w:p>
        </w:tc>
        <w:tc>
          <w:tcPr>
            <w:tcW w:w="1120" w:type="dxa"/>
            <w:tcBorders>
              <w:top w:val="nil"/>
              <w:left w:val="nil"/>
              <w:bottom w:val="single" w:sz="4" w:space="0" w:color="auto"/>
              <w:right w:val="single" w:sz="4" w:space="0" w:color="auto"/>
            </w:tcBorders>
            <w:shd w:val="clear" w:color="auto" w:fill="auto"/>
            <w:noWrap/>
            <w:vAlign w:val="center"/>
            <w:hideMark/>
          </w:tcPr>
          <w:p w14:paraId="3E9A00F1"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p>
        </w:tc>
        <w:tc>
          <w:tcPr>
            <w:tcW w:w="720" w:type="dxa"/>
            <w:tcBorders>
              <w:top w:val="nil"/>
              <w:left w:val="nil"/>
              <w:bottom w:val="single" w:sz="4" w:space="0" w:color="auto"/>
              <w:right w:val="single" w:sz="4" w:space="0" w:color="auto"/>
            </w:tcBorders>
            <w:shd w:val="clear" w:color="auto" w:fill="auto"/>
            <w:noWrap/>
            <w:vAlign w:val="center"/>
            <w:hideMark/>
          </w:tcPr>
          <w:p w14:paraId="3522FE49"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2</w:t>
            </w:r>
          </w:p>
        </w:tc>
        <w:tc>
          <w:tcPr>
            <w:tcW w:w="1220" w:type="dxa"/>
            <w:tcBorders>
              <w:top w:val="nil"/>
              <w:left w:val="nil"/>
              <w:bottom w:val="single" w:sz="4" w:space="0" w:color="auto"/>
              <w:right w:val="single" w:sz="4" w:space="0" w:color="auto"/>
            </w:tcBorders>
            <w:shd w:val="clear" w:color="auto" w:fill="auto"/>
            <w:noWrap/>
            <w:vAlign w:val="center"/>
            <w:hideMark/>
          </w:tcPr>
          <w:p w14:paraId="1A81FD1B"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4.4.90.52.33</w:t>
            </w:r>
          </w:p>
        </w:tc>
      </w:tr>
    </w:tbl>
    <w:p w14:paraId="77FB0334" w14:textId="77777777" w:rsidR="005A0C31" w:rsidRDefault="005A0C31" w:rsidP="005A0C31">
      <w:pPr>
        <w:pStyle w:val="PargrafodaLista"/>
        <w:spacing w:line="360" w:lineRule="auto"/>
        <w:ind w:left="0"/>
        <w:jc w:val="both"/>
        <w:rPr>
          <w:rFonts w:ascii="Times New Roman" w:eastAsia="Times New Roman" w:hAnsi="Times New Roman" w:cs="Times New Roman"/>
        </w:rPr>
      </w:pPr>
    </w:p>
    <w:p w14:paraId="73B6E949" w14:textId="77777777" w:rsidR="005A0C31" w:rsidRDefault="005A0C31" w:rsidP="005A0C31">
      <w:pPr>
        <w:pStyle w:val="PargrafodaLista"/>
        <w:spacing w:line="360" w:lineRule="auto"/>
        <w:ind w:left="0"/>
        <w:jc w:val="both"/>
        <w:rPr>
          <w:rFonts w:ascii="Times New Roman" w:eastAsia="Times New Roman" w:hAnsi="Times New Roman" w:cs="Times New Roman"/>
        </w:rPr>
      </w:pPr>
    </w:p>
    <w:p w14:paraId="4B20780D" w14:textId="77777777" w:rsidR="005A0C31" w:rsidRPr="00106EDD" w:rsidRDefault="005A0C31" w:rsidP="007207CF">
      <w:pPr>
        <w:pStyle w:val="PargrafodaLista"/>
        <w:numPr>
          <w:ilvl w:val="2"/>
          <w:numId w:val="10"/>
        </w:numPr>
        <w:spacing w:line="360" w:lineRule="auto"/>
        <w:jc w:val="both"/>
        <w:rPr>
          <w:rFonts w:ascii="Times New Roman" w:eastAsia="Times New Roman" w:hAnsi="Times New Roman" w:cs="Times New Roman"/>
        </w:rPr>
      </w:pPr>
      <w:r w:rsidRPr="00106EDD">
        <w:rPr>
          <w:rFonts w:ascii="Times New Roman" w:eastAsia="Times New Roman" w:hAnsi="Times New Roman" w:cs="Times New Roman"/>
        </w:rPr>
        <w:t>Implantação de melhorias na iluminação do palco do Auditório</w:t>
      </w:r>
    </w:p>
    <w:tbl>
      <w:tblPr>
        <w:tblW w:w="9720" w:type="dxa"/>
        <w:tblCellMar>
          <w:left w:w="70" w:type="dxa"/>
          <w:right w:w="70" w:type="dxa"/>
        </w:tblCellMar>
        <w:tblLook w:val="04A0" w:firstRow="1" w:lastRow="0" w:firstColumn="1" w:lastColumn="0" w:noHBand="0" w:noVBand="1"/>
      </w:tblPr>
      <w:tblGrid>
        <w:gridCol w:w="621"/>
        <w:gridCol w:w="6120"/>
        <w:gridCol w:w="1120"/>
        <w:gridCol w:w="810"/>
        <w:gridCol w:w="1356"/>
      </w:tblGrid>
      <w:tr w:rsidR="005A0C31" w:rsidRPr="00106EDD" w14:paraId="1DA9C5B2" w14:textId="77777777" w:rsidTr="00152421">
        <w:trPr>
          <w:trHeight w:val="290"/>
        </w:trPr>
        <w:tc>
          <w:tcPr>
            <w:tcW w:w="6660" w:type="dxa"/>
            <w:gridSpan w:val="2"/>
            <w:tcBorders>
              <w:top w:val="single" w:sz="4" w:space="0" w:color="auto"/>
              <w:left w:val="single" w:sz="4" w:space="0" w:color="auto"/>
              <w:bottom w:val="single" w:sz="4" w:space="0" w:color="auto"/>
              <w:right w:val="nil"/>
            </w:tcBorders>
            <w:shd w:val="clear" w:color="000000" w:fill="C6E0B4"/>
            <w:noWrap/>
            <w:vAlign w:val="bottom"/>
            <w:hideMark/>
          </w:tcPr>
          <w:p w14:paraId="37AA5F2B" w14:textId="77777777" w:rsidR="005A0C31" w:rsidRPr="00106EDD" w:rsidRDefault="005A0C31" w:rsidP="00152421">
            <w:pPr>
              <w:rPr>
                <w:rFonts w:ascii="Calibri" w:eastAsia="Times New Roman" w:hAnsi="Calibri" w:cs="Calibri"/>
                <w:b/>
                <w:bCs/>
                <w:color w:val="000000"/>
              </w:rPr>
            </w:pPr>
            <w:r>
              <w:rPr>
                <w:rFonts w:ascii="Calibri" w:eastAsia="Times New Roman" w:hAnsi="Calibri" w:cs="Calibri"/>
                <w:b/>
                <w:bCs/>
                <w:color w:val="000000"/>
              </w:rPr>
              <w:t>3.6.2.1</w:t>
            </w:r>
            <w:r w:rsidRPr="00106EDD">
              <w:rPr>
                <w:rFonts w:ascii="Calibri" w:eastAsia="Times New Roman" w:hAnsi="Calibri" w:cs="Calibri"/>
                <w:b/>
                <w:bCs/>
                <w:color w:val="000000"/>
              </w:rPr>
              <w:t xml:space="preserve"> – Implantação de melhorias na iluminação do palco do Auditório</w:t>
            </w:r>
          </w:p>
        </w:tc>
        <w:tc>
          <w:tcPr>
            <w:tcW w:w="1120" w:type="dxa"/>
            <w:tcBorders>
              <w:top w:val="single" w:sz="4" w:space="0" w:color="auto"/>
              <w:left w:val="nil"/>
              <w:bottom w:val="single" w:sz="4" w:space="0" w:color="auto"/>
              <w:right w:val="nil"/>
            </w:tcBorders>
            <w:shd w:val="clear" w:color="000000" w:fill="C6E0B4"/>
            <w:noWrap/>
            <w:vAlign w:val="bottom"/>
            <w:hideMark/>
          </w:tcPr>
          <w:p w14:paraId="1E11C34C"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c>
          <w:tcPr>
            <w:tcW w:w="720" w:type="dxa"/>
            <w:tcBorders>
              <w:top w:val="single" w:sz="4" w:space="0" w:color="auto"/>
              <w:left w:val="nil"/>
              <w:bottom w:val="single" w:sz="4" w:space="0" w:color="auto"/>
              <w:right w:val="nil"/>
            </w:tcBorders>
            <w:shd w:val="clear" w:color="000000" w:fill="C6E0B4"/>
            <w:noWrap/>
            <w:vAlign w:val="bottom"/>
            <w:hideMark/>
          </w:tcPr>
          <w:p w14:paraId="2A7E09CF"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c>
          <w:tcPr>
            <w:tcW w:w="1220" w:type="dxa"/>
            <w:tcBorders>
              <w:top w:val="single" w:sz="4" w:space="0" w:color="auto"/>
              <w:left w:val="nil"/>
              <w:bottom w:val="single" w:sz="4" w:space="0" w:color="auto"/>
              <w:right w:val="single" w:sz="4" w:space="0" w:color="auto"/>
            </w:tcBorders>
            <w:shd w:val="clear" w:color="000000" w:fill="C6E0B4"/>
            <w:noWrap/>
            <w:vAlign w:val="bottom"/>
            <w:hideMark/>
          </w:tcPr>
          <w:p w14:paraId="404B23D0"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r>
      <w:tr w:rsidR="005A0C31" w:rsidRPr="00106EDD" w14:paraId="40656CC2" w14:textId="77777777" w:rsidTr="00152421">
        <w:trPr>
          <w:trHeight w:val="290"/>
        </w:trPr>
        <w:tc>
          <w:tcPr>
            <w:tcW w:w="6660" w:type="dxa"/>
            <w:gridSpan w:val="2"/>
            <w:tcBorders>
              <w:top w:val="single" w:sz="4" w:space="0" w:color="auto"/>
              <w:left w:val="single" w:sz="4" w:space="0" w:color="auto"/>
              <w:bottom w:val="single" w:sz="4" w:space="0" w:color="auto"/>
              <w:right w:val="nil"/>
            </w:tcBorders>
            <w:shd w:val="clear" w:color="000000" w:fill="8EA9DB"/>
            <w:noWrap/>
            <w:vAlign w:val="bottom"/>
            <w:hideMark/>
          </w:tcPr>
          <w:p w14:paraId="1511FD0E" w14:textId="77777777" w:rsidR="005A0C31" w:rsidRPr="00106EDD" w:rsidRDefault="005A0C31" w:rsidP="00152421">
            <w:pPr>
              <w:rPr>
                <w:rFonts w:ascii="Calibri" w:eastAsia="Times New Roman" w:hAnsi="Calibri" w:cs="Calibri"/>
                <w:color w:val="000000"/>
              </w:rPr>
            </w:pPr>
            <w:r>
              <w:rPr>
                <w:rFonts w:ascii="Calibri" w:eastAsia="Times New Roman" w:hAnsi="Calibri" w:cs="Calibri"/>
                <w:b/>
                <w:bCs/>
                <w:color w:val="000000"/>
              </w:rPr>
              <w:t>3.6.2.1</w:t>
            </w:r>
            <w:r w:rsidRPr="00106EDD">
              <w:rPr>
                <w:rFonts w:ascii="Calibri" w:eastAsia="Times New Roman" w:hAnsi="Calibri" w:cs="Calibri"/>
                <w:color w:val="000000"/>
              </w:rPr>
              <w:t xml:space="preserve">.1 - Item isolado Mesa DMX </w:t>
            </w:r>
          </w:p>
        </w:tc>
        <w:tc>
          <w:tcPr>
            <w:tcW w:w="1120" w:type="dxa"/>
            <w:tcBorders>
              <w:top w:val="nil"/>
              <w:left w:val="nil"/>
              <w:bottom w:val="single" w:sz="4" w:space="0" w:color="auto"/>
              <w:right w:val="nil"/>
            </w:tcBorders>
            <w:shd w:val="clear" w:color="000000" w:fill="8EA9DB"/>
            <w:noWrap/>
            <w:vAlign w:val="bottom"/>
            <w:hideMark/>
          </w:tcPr>
          <w:p w14:paraId="6E25CF2F" w14:textId="77777777" w:rsidR="005A0C31" w:rsidRPr="00106EDD" w:rsidRDefault="005A0C31" w:rsidP="00152421">
            <w:pPr>
              <w:rPr>
                <w:rFonts w:ascii="Calibri" w:eastAsia="Times New Roman" w:hAnsi="Calibri" w:cs="Calibri"/>
                <w:color w:val="0563C1"/>
                <w:u w:val="single"/>
              </w:rPr>
            </w:pPr>
            <w:r w:rsidRPr="00106EDD">
              <w:rPr>
                <w:rFonts w:ascii="Calibri" w:eastAsia="Times New Roman" w:hAnsi="Calibri" w:cs="Calibri"/>
                <w:color w:val="0563C1"/>
                <w:u w:val="single"/>
              </w:rPr>
              <w:t> </w:t>
            </w:r>
          </w:p>
        </w:tc>
        <w:tc>
          <w:tcPr>
            <w:tcW w:w="720" w:type="dxa"/>
            <w:tcBorders>
              <w:top w:val="nil"/>
              <w:left w:val="nil"/>
              <w:bottom w:val="single" w:sz="4" w:space="0" w:color="auto"/>
              <w:right w:val="nil"/>
            </w:tcBorders>
            <w:shd w:val="clear" w:color="000000" w:fill="8EA9DB"/>
            <w:noWrap/>
            <w:vAlign w:val="bottom"/>
            <w:hideMark/>
          </w:tcPr>
          <w:p w14:paraId="3B8A3AC1"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 </w:t>
            </w:r>
          </w:p>
        </w:tc>
        <w:tc>
          <w:tcPr>
            <w:tcW w:w="1220" w:type="dxa"/>
            <w:tcBorders>
              <w:top w:val="nil"/>
              <w:left w:val="nil"/>
              <w:bottom w:val="single" w:sz="4" w:space="0" w:color="auto"/>
              <w:right w:val="single" w:sz="4" w:space="0" w:color="auto"/>
            </w:tcBorders>
            <w:shd w:val="clear" w:color="000000" w:fill="8EA9DB"/>
            <w:noWrap/>
            <w:vAlign w:val="bottom"/>
            <w:hideMark/>
          </w:tcPr>
          <w:p w14:paraId="40FCE18B"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r>
      <w:tr w:rsidR="005A0C31" w:rsidRPr="00106EDD" w14:paraId="4B28A694" w14:textId="77777777" w:rsidTr="00152421">
        <w:trPr>
          <w:trHeight w:val="580"/>
        </w:trPr>
        <w:tc>
          <w:tcPr>
            <w:tcW w:w="540" w:type="dxa"/>
            <w:tcBorders>
              <w:top w:val="nil"/>
              <w:left w:val="single" w:sz="4" w:space="0" w:color="auto"/>
              <w:bottom w:val="single" w:sz="4" w:space="0" w:color="auto"/>
              <w:right w:val="single" w:sz="4" w:space="0" w:color="auto"/>
            </w:tcBorders>
            <w:shd w:val="clear" w:color="000000" w:fill="DDEBF7"/>
            <w:vAlign w:val="center"/>
            <w:hideMark/>
          </w:tcPr>
          <w:p w14:paraId="0E0A3176"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Item</w:t>
            </w:r>
          </w:p>
        </w:tc>
        <w:tc>
          <w:tcPr>
            <w:tcW w:w="6120" w:type="dxa"/>
            <w:tcBorders>
              <w:top w:val="nil"/>
              <w:left w:val="nil"/>
              <w:bottom w:val="single" w:sz="4" w:space="0" w:color="auto"/>
              <w:right w:val="single" w:sz="4" w:space="0" w:color="auto"/>
            </w:tcBorders>
            <w:shd w:val="clear" w:color="000000" w:fill="DDEBF7"/>
            <w:noWrap/>
            <w:vAlign w:val="center"/>
            <w:hideMark/>
          </w:tcPr>
          <w:p w14:paraId="38182D52"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Descrição</w:t>
            </w:r>
          </w:p>
        </w:tc>
        <w:tc>
          <w:tcPr>
            <w:tcW w:w="1120" w:type="dxa"/>
            <w:tcBorders>
              <w:top w:val="nil"/>
              <w:left w:val="nil"/>
              <w:bottom w:val="single" w:sz="4" w:space="0" w:color="auto"/>
              <w:right w:val="single" w:sz="4" w:space="0" w:color="auto"/>
            </w:tcBorders>
            <w:shd w:val="clear" w:color="000000" w:fill="DDEBF7"/>
            <w:vAlign w:val="center"/>
            <w:hideMark/>
          </w:tcPr>
          <w:p w14:paraId="128F7823"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r w:rsidRPr="00106EDD">
              <w:rPr>
                <w:rFonts w:ascii="Calibri" w:eastAsia="Times New Roman" w:hAnsi="Calibri" w:cs="Calibri"/>
                <w:color w:val="000000"/>
              </w:rPr>
              <w:br/>
              <w:t xml:space="preserve"> de Medida</w:t>
            </w:r>
          </w:p>
        </w:tc>
        <w:tc>
          <w:tcPr>
            <w:tcW w:w="720" w:type="dxa"/>
            <w:tcBorders>
              <w:top w:val="nil"/>
              <w:left w:val="nil"/>
              <w:bottom w:val="single" w:sz="4" w:space="0" w:color="auto"/>
              <w:right w:val="single" w:sz="4" w:space="0" w:color="auto"/>
            </w:tcBorders>
            <w:shd w:val="clear" w:color="000000" w:fill="DDEBF7"/>
            <w:noWrap/>
            <w:vAlign w:val="center"/>
            <w:hideMark/>
          </w:tcPr>
          <w:p w14:paraId="250085EC"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Quant.</w:t>
            </w:r>
          </w:p>
        </w:tc>
        <w:tc>
          <w:tcPr>
            <w:tcW w:w="1220" w:type="dxa"/>
            <w:tcBorders>
              <w:top w:val="nil"/>
              <w:left w:val="nil"/>
              <w:bottom w:val="single" w:sz="4" w:space="0" w:color="auto"/>
              <w:right w:val="single" w:sz="4" w:space="0" w:color="auto"/>
            </w:tcBorders>
            <w:shd w:val="clear" w:color="000000" w:fill="DDEBF7"/>
            <w:vAlign w:val="bottom"/>
            <w:hideMark/>
          </w:tcPr>
          <w:p w14:paraId="201E72D9"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 xml:space="preserve">Natureza </w:t>
            </w:r>
            <w:r w:rsidRPr="00106EDD">
              <w:rPr>
                <w:rFonts w:ascii="Calibri" w:eastAsia="Times New Roman" w:hAnsi="Calibri" w:cs="Calibri"/>
                <w:color w:val="000000"/>
              </w:rPr>
              <w:br/>
              <w:t>da Despesa</w:t>
            </w:r>
          </w:p>
        </w:tc>
      </w:tr>
      <w:tr w:rsidR="005A0C31" w:rsidRPr="00106EDD" w14:paraId="3BED7B2C" w14:textId="77777777" w:rsidTr="00152421">
        <w:trPr>
          <w:trHeight w:val="26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8B5AFF"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2</w:t>
            </w:r>
          </w:p>
        </w:tc>
        <w:tc>
          <w:tcPr>
            <w:tcW w:w="6120" w:type="dxa"/>
            <w:tcBorders>
              <w:top w:val="nil"/>
              <w:left w:val="nil"/>
              <w:bottom w:val="single" w:sz="4" w:space="0" w:color="auto"/>
              <w:right w:val="single" w:sz="4" w:space="0" w:color="auto"/>
            </w:tcBorders>
            <w:shd w:val="clear" w:color="auto" w:fill="auto"/>
            <w:vAlign w:val="bottom"/>
            <w:hideMark/>
          </w:tcPr>
          <w:p w14:paraId="0A2EE3AC"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Mesa DMX 384 canais para controle iluminação em estúdio</w:t>
            </w:r>
            <w:r w:rsidRPr="00106EDD">
              <w:rPr>
                <w:rFonts w:ascii="Calibri" w:eastAsia="Times New Roman" w:hAnsi="Calibri" w:cs="Calibri"/>
                <w:color w:val="000000"/>
              </w:rPr>
              <w:br/>
              <w:t>- Protocolo de controle DMX512</w:t>
            </w:r>
            <w:r w:rsidRPr="00106EDD">
              <w:rPr>
                <w:rFonts w:ascii="Calibri" w:eastAsia="Times New Roman" w:hAnsi="Calibri" w:cs="Calibri"/>
                <w:color w:val="000000"/>
              </w:rPr>
              <w:br/>
              <w:t>- 384 canais</w:t>
            </w:r>
            <w:r w:rsidRPr="00106EDD">
              <w:rPr>
                <w:rFonts w:ascii="Calibri" w:eastAsia="Times New Roman" w:hAnsi="Calibri" w:cs="Calibri"/>
                <w:color w:val="000000"/>
              </w:rPr>
              <w:br/>
              <w:t xml:space="preserve">- 12 canais de </w:t>
            </w:r>
            <w:proofErr w:type="spellStart"/>
            <w:r w:rsidRPr="00106EDD">
              <w:rPr>
                <w:rFonts w:ascii="Calibri" w:eastAsia="Times New Roman" w:hAnsi="Calibri" w:cs="Calibri"/>
                <w:color w:val="000000"/>
              </w:rPr>
              <w:t>dimmers</w:t>
            </w:r>
            <w:proofErr w:type="spellEnd"/>
            <w:r w:rsidRPr="00106EDD">
              <w:rPr>
                <w:rFonts w:ascii="Calibri" w:eastAsia="Times New Roman" w:hAnsi="Calibri" w:cs="Calibri"/>
                <w:color w:val="000000"/>
              </w:rPr>
              <w:t xml:space="preserve"> ou superior</w:t>
            </w:r>
            <w:r w:rsidRPr="00106EDD">
              <w:rPr>
                <w:rFonts w:ascii="Calibri" w:eastAsia="Times New Roman" w:hAnsi="Calibri" w:cs="Calibri"/>
                <w:color w:val="000000"/>
              </w:rPr>
              <w:br/>
              <w:t>- Controla 12 dispositivos ou superior</w:t>
            </w:r>
            <w:r w:rsidRPr="00106EDD">
              <w:rPr>
                <w:rFonts w:ascii="Calibri" w:eastAsia="Times New Roman" w:hAnsi="Calibri" w:cs="Calibri"/>
                <w:color w:val="000000"/>
              </w:rPr>
              <w:br/>
              <w:t>- Sistema para criação de cenas</w:t>
            </w:r>
            <w:r w:rsidRPr="00106EDD">
              <w:rPr>
                <w:rFonts w:ascii="Calibri" w:eastAsia="Times New Roman" w:hAnsi="Calibri" w:cs="Calibri"/>
                <w:color w:val="000000"/>
              </w:rPr>
              <w:br/>
              <w:t>- Garantia de 12 meses (1 ano) pelo Fabricante</w:t>
            </w:r>
            <w:r w:rsidRPr="00106EDD">
              <w:rPr>
                <w:rFonts w:ascii="Calibri" w:eastAsia="Times New Roman" w:hAnsi="Calibri" w:cs="Calibri"/>
                <w:color w:val="000000"/>
              </w:rPr>
              <w:br/>
              <w:t>Modelo de referência: MESA DMX LL-384DMX 12/32CH -  Protocolo de controle DMX512</w:t>
            </w:r>
          </w:p>
        </w:tc>
        <w:tc>
          <w:tcPr>
            <w:tcW w:w="1120" w:type="dxa"/>
            <w:tcBorders>
              <w:top w:val="nil"/>
              <w:left w:val="nil"/>
              <w:bottom w:val="single" w:sz="4" w:space="0" w:color="auto"/>
              <w:right w:val="single" w:sz="4" w:space="0" w:color="auto"/>
            </w:tcBorders>
            <w:shd w:val="clear" w:color="auto" w:fill="auto"/>
            <w:noWrap/>
            <w:vAlign w:val="center"/>
            <w:hideMark/>
          </w:tcPr>
          <w:p w14:paraId="43E0FADA"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p>
        </w:tc>
        <w:tc>
          <w:tcPr>
            <w:tcW w:w="720" w:type="dxa"/>
            <w:tcBorders>
              <w:top w:val="nil"/>
              <w:left w:val="nil"/>
              <w:bottom w:val="single" w:sz="4" w:space="0" w:color="auto"/>
              <w:right w:val="single" w:sz="4" w:space="0" w:color="auto"/>
            </w:tcBorders>
            <w:shd w:val="clear" w:color="auto" w:fill="auto"/>
            <w:noWrap/>
            <w:vAlign w:val="center"/>
            <w:hideMark/>
          </w:tcPr>
          <w:p w14:paraId="29044DF8"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14:paraId="252FF597"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4.4.90.52.33</w:t>
            </w:r>
          </w:p>
        </w:tc>
      </w:tr>
      <w:tr w:rsidR="005A0C31" w:rsidRPr="00106EDD" w14:paraId="26B3E571" w14:textId="77777777" w:rsidTr="00152421">
        <w:trPr>
          <w:trHeight w:val="290"/>
        </w:trPr>
        <w:tc>
          <w:tcPr>
            <w:tcW w:w="540" w:type="dxa"/>
            <w:tcBorders>
              <w:top w:val="nil"/>
              <w:left w:val="nil"/>
              <w:bottom w:val="nil"/>
              <w:right w:val="nil"/>
            </w:tcBorders>
            <w:shd w:val="clear" w:color="auto" w:fill="auto"/>
            <w:noWrap/>
            <w:vAlign w:val="bottom"/>
            <w:hideMark/>
          </w:tcPr>
          <w:p w14:paraId="209B0E3E" w14:textId="77777777" w:rsidR="005A0C31" w:rsidRPr="00106EDD" w:rsidRDefault="005A0C31" w:rsidP="00152421">
            <w:pPr>
              <w:jc w:val="center"/>
              <w:rPr>
                <w:rFonts w:ascii="Calibri" w:eastAsia="Times New Roman" w:hAnsi="Calibri" w:cs="Calibri"/>
                <w:color w:val="000000"/>
              </w:rPr>
            </w:pPr>
          </w:p>
        </w:tc>
        <w:tc>
          <w:tcPr>
            <w:tcW w:w="6120" w:type="dxa"/>
            <w:tcBorders>
              <w:top w:val="nil"/>
              <w:left w:val="nil"/>
              <w:bottom w:val="nil"/>
              <w:right w:val="nil"/>
            </w:tcBorders>
            <w:shd w:val="clear" w:color="auto" w:fill="auto"/>
            <w:vAlign w:val="bottom"/>
            <w:hideMark/>
          </w:tcPr>
          <w:p w14:paraId="777E3065" w14:textId="77777777" w:rsidR="005A0C31" w:rsidRPr="00106EDD" w:rsidRDefault="005A0C31" w:rsidP="00152421">
            <w:pPr>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3F1384A8" w14:textId="77777777" w:rsidR="005A0C31" w:rsidRPr="00106EDD" w:rsidRDefault="005A0C31" w:rsidP="0015242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6AD50582" w14:textId="77777777" w:rsidR="005A0C31" w:rsidRPr="00106EDD" w:rsidRDefault="005A0C31" w:rsidP="00152421">
            <w:pPr>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09413C53" w14:textId="77777777" w:rsidR="005A0C31" w:rsidRPr="00106EDD" w:rsidRDefault="005A0C31" w:rsidP="00152421">
            <w:pPr>
              <w:jc w:val="center"/>
              <w:rPr>
                <w:rFonts w:ascii="Times New Roman" w:eastAsia="Times New Roman" w:hAnsi="Times New Roman" w:cs="Times New Roman"/>
                <w:sz w:val="20"/>
                <w:szCs w:val="20"/>
              </w:rPr>
            </w:pPr>
          </w:p>
        </w:tc>
      </w:tr>
      <w:tr w:rsidR="005A0C31" w:rsidRPr="00106EDD" w14:paraId="20057DDB" w14:textId="77777777" w:rsidTr="00152421">
        <w:trPr>
          <w:trHeight w:val="290"/>
        </w:trPr>
        <w:tc>
          <w:tcPr>
            <w:tcW w:w="6660" w:type="dxa"/>
            <w:gridSpan w:val="2"/>
            <w:tcBorders>
              <w:top w:val="single" w:sz="4" w:space="0" w:color="auto"/>
              <w:left w:val="single" w:sz="4" w:space="0" w:color="auto"/>
              <w:bottom w:val="single" w:sz="4" w:space="0" w:color="auto"/>
              <w:right w:val="nil"/>
            </w:tcBorders>
            <w:shd w:val="clear" w:color="000000" w:fill="8EA9DB"/>
            <w:noWrap/>
            <w:vAlign w:val="bottom"/>
            <w:hideMark/>
          </w:tcPr>
          <w:p w14:paraId="5E75D6BF" w14:textId="77777777" w:rsidR="005A0C31" w:rsidRPr="00106EDD" w:rsidRDefault="005A0C31" w:rsidP="00152421">
            <w:pPr>
              <w:rPr>
                <w:rFonts w:ascii="Calibri" w:eastAsia="Times New Roman" w:hAnsi="Calibri" w:cs="Calibri"/>
                <w:color w:val="000000"/>
              </w:rPr>
            </w:pPr>
            <w:r>
              <w:rPr>
                <w:rFonts w:ascii="Calibri" w:eastAsia="Times New Roman" w:hAnsi="Calibri" w:cs="Calibri"/>
                <w:b/>
                <w:bCs/>
                <w:color w:val="000000"/>
              </w:rPr>
              <w:t>3.6.2.1.2</w:t>
            </w:r>
            <w:r w:rsidRPr="009B032D">
              <w:rPr>
                <w:rFonts w:ascii="Calibri" w:eastAsia="Times New Roman" w:hAnsi="Calibri" w:cs="Calibri"/>
                <w:color w:val="000000"/>
              </w:rPr>
              <w:t xml:space="preserve"> - LOTE - ITENS ILUMINAÇÃO PROFISSIONAL</w:t>
            </w:r>
          </w:p>
        </w:tc>
        <w:tc>
          <w:tcPr>
            <w:tcW w:w="1120" w:type="dxa"/>
            <w:tcBorders>
              <w:top w:val="single" w:sz="4" w:space="0" w:color="auto"/>
              <w:left w:val="nil"/>
              <w:bottom w:val="single" w:sz="4" w:space="0" w:color="auto"/>
              <w:right w:val="nil"/>
            </w:tcBorders>
            <w:shd w:val="clear" w:color="000000" w:fill="8EA9DB"/>
            <w:noWrap/>
            <w:vAlign w:val="bottom"/>
            <w:hideMark/>
          </w:tcPr>
          <w:p w14:paraId="69BC4E27" w14:textId="77777777" w:rsidR="005A0C31" w:rsidRPr="00106EDD" w:rsidRDefault="005A0C31" w:rsidP="00152421">
            <w:pPr>
              <w:rPr>
                <w:rFonts w:ascii="Calibri" w:eastAsia="Times New Roman" w:hAnsi="Calibri" w:cs="Calibri"/>
                <w:color w:val="0563C1"/>
                <w:u w:val="single"/>
              </w:rPr>
            </w:pPr>
            <w:r w:rsidRPr="00106EDD">
              <w:rPr>
                <w:rFonts w:ascii="Calibri" w:eastAsia="Times New Roman" w:hAnsi="Calibri" w:cs="Calibri"/>
                <w:color w:val="0563C1"/>
                <w:u w:val="single"/>
              </w:rPr>
              <w:t> </w:t>
            </w:r>
          </w:p>
        </w:tc>
        <w:tc>
          <w:tcPr>
            <w:tcW w:w="720" w:type="dxa"/>
            <w:tcBorders>
              <w:top w:val="single" w:sz="4" w:space="0" w:color="auto"/>
              <w:left w:val="nil"/>
              <w:bottom w:val="single" w:sz="4" w:space="0" w:color="auto"/>
              <w:right w:val="nil"/>
            </w:tcBorders>
            <w:shd w:val="clear" w:color="000000" w:fill="8EA9DB"/>
            <w:noWrap/>
            <w:vAlign w:val="bottom"/>
            <w:hideMark/>
          </w:tcPr>
          <w:p w14:paraId="780F162A"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 </w:t>
            </w:r>
          </w:p>
        </w:tc>
        <w:tc>
          <w:tcPr>
            <w:tcW w:w="1220" w:type="dxa"/>
            <w:tcBorders>
              <w:top w:val="single" w:sz="4" w:space="0" w:color="auto"/>
              <w:left w:val="nil"/>
              <w:bottom w:val="single" w:sz="4" w:space="0" w:color="auto"/>
              <w:right w:val="single" w:sz="4" w:space="0" w:color="auto"/>
            </w:tcBorders>
            <w:shd w:val="clear" w:color="000000" w:fill="8EA9DB"/>
            <w:noWrap/>
            <w:vAlign w:val="bottom"/>
            <w:hideMark/>
          </w:tcPr>
          <w:p w14:paraId="75D24DF4"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w:t>
            </w:r>
          </w:p>
        </w:tc>
      </w:tr>
      <w:tr w:rsidR="005A0C31" w:rsidRPr="00106EDD" w14:paraId="4536D095" w14:textId="77777777" w:rsidTr="00152421">
        <w:trPr>
          <w:trHeight w:val="580"/>
        </w:trPr>
        <w:tc>
          <w:tcPr>
            <w:tcW w:w="540" w:type="dxa"/>
            <w:tcBorders>
              <w:top w:val="nil"/>
              <w:left w:val="single" w:sz="4" w:space="0" w:color="auto"/>
              <w:bottom w:val="single" w:sz="4" w:space="0" w:color="auto"/>
              <w:right w:val="single" w:sz="4" w:space="0" w:color="auto"/>
            </w:tcBorders>
            <w:shd w:val="clear" w:color="000000" w:fill="DDEBF7"/>
            <w:vAlign w:val="center"/>
            <w:hideMark/>
          </w:tcPr>
          <w:p w14:paraId="0DBA09E9" w14:textId="77777777" w:rsidR="005A0C31"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Ite</w:t>
            </w:r>
            <w:r>
              <w:rPr>
                <w:rFonts w:ascii="Calibri" w:eastAsia="Times New Roman" w:hAnsi="Calibri" w:cs="Calibri"/>
                <w:color w:val="000000"/>
              </w:rPr>
              <w:t>ns</w:t>
            </w:r>
          </w:p>
          <w:p w14:paraId="351AF0D5" w14:textId="77777777" w:rsidR="005A0C31" w:rsidRPr="00106EDD" w:rsidRDefault="005A0C31" w:rsidP="00152421">
            <w:pPr>
              <w:jc w:val="center"/>
              <w:rPr>
                <w:rFonts w:ascii="Calibri" w:eastAsia="Times New Roman" w:hAnsi="Calibri" w:cs="Calibri"/>
                <w:color w:val="000000"/>
              </w:rPr>
            </w:pPr>
            <w:r>
              <w:rPr>
                <w:rFonts w:ascii="Calibri" w:eastAsia="Times New Roman" w:hAnsi="Calibri" w:cs="Calibri"/>
                <w:color w:val="000000"/>
              </w:rPr>
              <w:t>Lote</w:t>
            </w:r>
          </w:p>
        </w:tc>
        <w:tc>
          <w:tcPr>
            <w:tcW w:w="6120" w:type="dxa"/>
            <w:tcBorders>
              <w:top w:val="nil"/>
              <w:left w:val="nil"/>
              <w:bottom w:val="single" w:sz="4" w:space="0" w:color="auto"/>
              <w:right w:val="single" w:sz="4" w:space="0" w:color="auto"/>
            </w:tcBorders>
            <w:shd w:val="clear" w:color="000000" w:fill="DDEBF7"/>
            <w:noWrap/>
            <w:vAlign w:val="center"/>
            <w:hideMark/>
          </w:tcPr>
          <w:p w14:paraId="6595F644"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Descrição</w:t>
            </w:r>
          </w:p>
        </w:tc>
        <w:tc>
          <w:tcPr>
            <w:tcW w:w="1120" w:type="dxa"/>
            <w:tcBorders>
              <w:top w:val="nil"/>
              <w:left w:val="nil"/>
              <w:bottom w:val="single" w:sz="4" w:space="0" w:color="auto"/>
              <w:right w:val="single" w:sz="4" w:space="0" w:color="auto"/>
            </w:tcBorders>
            <w:shd w:val="clear" w:color="000000" w:fill="DDEBF7"/>
            <w:vAlign w:val="center"/>
            <w:hideMark/>
          </w:tcPr>
          <w:p w14:paraId="45157534"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r w:rsidRPr="00106EDD">
              <w:rPr>
                <w:rFonts w:ascii="Calibri" w:eastAsia="Times New Roman" w:hAnsi="Calibri" w:cs="Calibri"/>
                <w:color w:val="000000"/>
              </w:rPr>
              <w:br/>
              <w:t xml:space="preserve"> de Medida</w:t>
            </w:r>
          </w:p>
        </w:tc>
        <w:tc>
          <w:tcPr>
            <w:tcW w:w="720" w:type="dxa"/>
            <w:tcBorders>
              <w:top w:val="nil"/>
              <w:left w:val="nil"/>
              <w:bottom w:val="single" w:sz="4" w:space="0" w:color="auto"/>
              <w:right w:val="single" w:sz="4" w:space="0" w:color="auto"/>
            </w:tcBorders>
            <w:shd w:val="clear" w:color="000000" w:fill="DDEBF7"/>
            <w:noWrap/>
            <w:vAlign w:val="center"/>
            <w:hideMark/>
          </w:tcPr>
          <w:p w14:paraId="633E384F"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Quant.</w:t>
            </w:r>
          </w:p>
        </w:tc>
        <w:tc>
          <w:tcPr>
            <w:tcW w:w="1220" w:type="dxa"/>
            <w:tcBorders>
              <w:top w:val="nil"/>
              <w:left w:val="nil"/>
              <w:bottom w:val="single" w:sz="4" w:space="0" w:color="auto"/>
              <w:right w:val="single" w:sz="4" w:space="0" w:color="auto"/>
            </w:tcBorders>
            <w:shd w:val="clear" w:color="000000" w:fill="DDEBF7"/>
            <w:vAlign w:val="bottom"/>
            <w:hideMark/>
          </w:tcPr>
          <w:p w14:paraId="65032888"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 xml:space="preserve">Natureza </w:t>
            </w:r>
            <w:r w:rsidRPr="00106EDD">
              <w:rPr>
                <w:rFonts w:ascii="Calibri" w:eastAsia="Times New Roman" w:hAnsi="Calibri" w:cs="Calibri"/>
                <w:color w:val="000000"/>
              </w:rPr>
              <w:br/>
              <w:t>da Despesa</w:t>
            </w:r>
          </w:p>
        </w:tc>
      </w:tr>
      <w:tr w:rsidR="005A0C31" w:rsidRPr="00106EDD" w14:paraId="24F7E4E5" w14:textId="77777777" w:rsidTr="00152421">
        <w:trPr>
          <w:trHeight w:val="37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ECC289" w14:textId="77777777" w:rsidR="005A0C31" w:rsidRPr="00106EDD" w:rsidRDefault="005A0C31" w:rsidP="00152421">
            <w:pPr>
              <w:jc w:val="center"/>
              <w:rPr>
                <w:rFonts w:ascii="Calibri" w:eastAsia="Times New Roman" w:hAnsi="Calibri" w:cs="Calibri"/>
                <w:color w:val="000000"/>
              </w:rPr>
            </w:pPr>
            <w:bookmarkStart w:id="62" w:name="_Hlk135152770"/>
            <w:r w:rsidRPr="00106EDD">
              <w:rPr>
                <w:rFonts w:ascii="Calibri" w:eastAsia="Times New Roman" w:hAnsi="Calibri" w:cs="Calibri"/>
                <w:color w:val="000000"/>
              </w:rPr>
              <w:lastRenderedPageBreak/>
              <w:t>3</w:t>
            </w:r>
          </w:p>
        </w:tc>
        <w:tc>
          <w:tcPr>
            <w:tcW w:w="6120" w:type="dxa"/>
            <w:tcBorders>
              <w:top w:val="nil"/>
              <w:left w:val="nil"/>
              <w:bottom w:val="single" w:sz="4" w:space="0" w:color="auto"/>
              <w:right w:val="single" w:sz="4" w:space="0" w:color="auto"/>
            </w:tcBorders>
            <w:shd w:val="clear" w:color="auto" w:fill="auto"/>
            <w:vAlign w:val="bottom"/>
            <w:hideMark/>
          </w:tcPr>
          <w:p w14:paraId="2FEFFCE1"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xml:space="preserve">Refletor LED </w:t>
            </w:r>
            <w:proofErr w:type="spellStart"/>
            <w:r w:rsidRPr="00106EDD">
              <w:rPr>
                <w:rFonts w:ascii="Calibri" w:eastAsia="Times New Roman" w:hAnsi="Calibri" w:cs="Calibri"/>
                <w:color w:val="000000"/>
              </w:rPr>
              <w:t>Slim</w:t>
            </w:r>
            <w:proofErr w:type="spellEnd"/>
            <w:r w:rsidRPr="00106EDD">
              <w:rPr>
                <w:rFonts w:ascii="Calibri" w:eastAsia="Times New Roman" w:hAnsi="Calibri" w:cs="Calibri"/>
                <w:color w:val="000000"/>
              </w:rPr>
              <w:t>, que permita a instalação de abas, uso profissional para foto e vídeo compatível com protocolo de controle DMX512</w:t>
            </w:r>
            <w:r w:rsidRPr="00106EDD">
              <w:rPr>
                <w:rFonts w:ascii="Calibri" w:eastAsia="Times New Roman" w:hAnsi="Calibri" w:cs="Calibri"/>
                <w:color w:val="000000"/>
              </w:rPr>
              <w:br/>
              <w:t>- Temperatura de cor ajustável: 3200K - 5600K (faixa mínima)</w:t>
            </w:r>
            <w:r w:rsidRPr="00106EDD">
              <w:rPr>
                <w:rFonts w:ascii="Calibri" w:eastAsia="Times New Roman" w:hAnsi="Calibri" w:cs="Calibri"/>
                <w:color w:val="000000"/>
              </w:rPr>
              <w:br/>
              <w:t xml:space="preserve">- Luminosidade </w:t>
            </w:r>
            <w:proofErr w:type="spellStart"/>
            <w:r w:rsidRPr="00106EDD">
              <w:rPr>
                <w:rFonts w:ascii="Calibri" w:eastAsia="Times New Roman" w:hAnsi="Calibri" w:cs="Calibri"/>
                <w:color w:val="000000"/>
              </w:rPr>
              <w:t>dimerizável</w:t>
            </w:r>
            <w:proofErr w:type="spellEnd"/>
            <w:r w:rsidRPr="00106EDD">
              <w:rPr>
                <w:rFonts w:ascii="Calibri" w:eastAsia="Times New Roman" w:hAnsi="Calibri" w:cs="Calibri"/>
                <w:color w:val="000000"/>
              </w:rPr>
              <w:t xml:space="preserve"> de 0 a 100%</w:t>
            </w:r>
            <w:r w:rsidRPr="00106EDD">
              <w:rPr>
                <w:rFonts w:ascii="Calibri" w:eastAsia="Times New Roman" w:hAnsi="Calibri" w:cs="Calibri"/>
                <w:color w:val="000000"/>
              </w:rPr>
              <w:br/>
              <w:t>- Fonte de alimentação: Bivolt 100V-240V</w:t>
            </w:r>
            <w:r w:rsidRPr="00106EDD">
              <w:rPr>
                <w:rFonts w:ascii="Calibri" w:eastAsia="Times New Roman" w:hAnsi="Calibri" w:cs="Calibri"/>
                <w:color w:val="000000"/>
              </w:rPr>
              <w:br/>
              <w:t>- Filtro difusor</w:t>
            </w:r>
            <w:r w:rsidRPr="00106EDD">
              <w:rPr>
                <w:rFonts w:ascii="Calibri" w:eastAsia="Times New Roman" w:hAnsi="Calibri" w:cs="Calibri"/>
                <w:color w:val="000000"/>
              </w:rPr>
              <w:br/>
              <w:t>- Conexão com mesa protocolo de controle DMX512</w:t>
            </w:r>
            <w:r w:rsidRPr="00106EDD">
              <w:rPr>
                <w:rFonts w:ascii="Calibri" w:eastAsia="Times New Roman" w:hAnsi="Calibri" w:cs="Calibri"/>
                <w:color w:val="000000"/>
              </w:rPr>
              <w:br/>
              <w:t>- Com suporte para fixação articulado</w:t>
            </w:r>
            <w:r w:rsidRPr="00106EDD">
              <w:rPr>
                <w:rFonts w:ascii="Calibri" w:eastAsia="Times New Roman" w:hAnsi="Calibri" w:cs="Calibri"/>
                <w:color w:val="000000"/>
              </w:rPr>
              <w:br/>
              <w:t>- Garantia de 12 meses (1 ano) pelo Fabricante</w:t>
            </w:r>
            <w:r w:rsidRPr="00106EDD">
              <w:rPr>
                <w:rFonts w:ascii="Calibri" w:eastAsia="Times New Roman" w:hAnsi="Calibri" w:cs="Calibri"/>
                <w:color w:val="000000"/>
              </w:rPr>
              <w:br/>
              <w:t xml:space="preserve">Referência: REFLETOR LED 10 MIL LUMENS (HORIZONTAL) BICOLOR 110 OU 220V DMX512 - </w:t>
            </w:r>
            <w:proofErr w:type="spellStart"/>
            <w:r w:rsidRPr="00106EDD">
              <w:rPr>
                <w:rFonts w:ascii="Calibri" w:eastAsia="Times New Roman" w:hAnsi="Calibri" w:cs="Calibri"/>
                <w:color w:val="000000"/>
              </w:rPr>
              <w:t>Projetc</w:t>
            </w:r>
            <w:proofErr w:type="spellEnd"/>
            <w:r w:rsidRPr="00106EDD">
              <w:rPr>
                <w:rFonts w:ascii="Calibri" w:eastAsia="Times New Roman" w:hAnsi="Calibri" w:cs="Calibri"/>
                <w:color w:val="000000"/>
              </w:rPr>
              <w:t xml:space="preserve"> Telecom - Modelo RLS10BD - Conforme padrão já adotado na edificação</w:t>
            </w:r>
          </w:p>
        </w:tc>
        <w:tc>
          <w:tcPr>
            <w:tcW w:w="1120" w:type="dxa"/>
            <w:tcBorders>
              <w:top w:val="nil"/>
              <w:left w:val="nil"/>
              <w:bottom w:val="single" w:sz="4" w:space="0" w:color="auto"/>
              <w:right w:val="single" w:sz="4" w:space="0" w:color="auto"/>
            </w:tcBorders>
            <w:shd w:val="clear" w:color="auto" w:fill="auto"/>
            <w:noWrap/>
            <w:vAlign w:val="center"/>
            <w:hideMark/>
          </w:tcPr>
          <w:p w14:paraId="24C507ED"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p>
        </w:tc>
        <w:tc>
          <w:tcPr>
            <w:tcW w:w="720" w:type="dxa"/>
            <w:tcBorders>
              <w:top w:val="nil"/>
              <w:left w:val="nil"/>
              <w:bottom w:val="single" w:sz="4" w:space="0" w:color="auto"/>
              <w:right w:val="single" w:sz="4" w:space="0" w:color="auto"/>
            </w:tcBorders>
            <w:shd w:val="clear" w:color="auto" w:fill="auto"/>
            <w:noWrap/>
            <w:vAlign w:val="center"/>
            <w:hideMark/>
          </w:tcPr>
          <w:p w14:paraId="35CDCDD0"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9</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5D7FAD"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4.4.90.52.33</w:t>
            </w:r>
          </w:p>
        </w:tc>
      </w:tr>
      <w:bookmarkEnd w:id="62"/>
      <w:tr w:rsidR="005A0C31" w:rsidRPr="00106EDD" w14:paraId="1927D0B3" w14:textId="77777777" w:rsidTr="00152421">
        <w:trPr>
          <w:trHeight w:val="1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14DEE3"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4</w:t>
            </w:r>
          </w:p>
        </w:tc>
        <w:tc>
          <w:tcPr>
            <w:tcW w:w="6120" w:type="dxa"/>
            <w:tcBorders>
              <w:top w:val="nil"/>
              <w:left w:val="nil"/>
              <w:bottom w:val="single" w:sz="4" w:space="0" w:color="auto"/>
              <w:right w:val="single" w:sz="4" w:space="0" w:color="auto"/>
            </w:tcBorders>
            <w:shd w:val="clear" w:color="auto" w:fill="auto"/>
            <w:vAlign w:val="bottom"/>
            <w:hideMark/>
          </w:tcPr>
          <w:p w14:paraId="1CB77F10" w14:textId="77777777" w:rsidR="005A0C31" w:rsidRPr="00106EDD" w:rsidRDefault="005A0C31" w:rsidP="00152421">
            <w:pPr>
              <w:rPr>
                <w:rFonts w:ascii="Calibri" w:eastAsia="Times New Roman" w:hAnsi="Calibri" w:cs="Calibri"/>
                <w:color w:val="000000"/>
              </w:rPr>
            </w:pPr>
            <w:r w:rsidRPr="00106EDD">
              <w:rPr>
                <w:rFonts w:ascii="Calibri" w:eastAsia="Times New Roman" w:hAnsi="Calibri" w:cs="Calibri"/>
                <w:color w:val="000000"/>
              </w:rPr>
              <w:t xml:space="preserve">Kit de abas laterais (Bandeiras) para instalação no Refletor LED </w:t>
            </w:r>
            <w:proofErr w:type="spellStart"/>
            <w:r w:rsidRPr="00106EDD">
              <w:rPr>
                <w:rFonts w:ascii="Calibri" w:eastAsia="Times New Roman" w:hAnsi="Calibri" w:cs="Calibri"/>
                <w:color w:val="000000"/>
              </w:rPr>
              <w:t>Slim</w:t>
            </w:r>
            <w:proofErr w:type="spellEnd"/>
            <w:r w:rsidRPr="00106EDD">
              <w:rPr>
                <w:rFonts w:ascii="Calibri" w:eastAsia="Times New Roman" w:hAnsi="Calibri" w:cs="Calibri"/>
                <w:color w:val="000000"/>
              </w:rPr>
              <w:t xml:space="preserve"> do item anterior. Garantia de 12 meses (1 ano) pelo Fabricante</w:t>
            </w:r>
            <w:r w:rsidRPr="00106EDD">
              <w:rPr>
                <w:rFonts w:ascii="Calibri" w:eastAsia="Times New Roman" w:hAnsi="Calibri" w:cs="Calibri"/>
                <w:color w:val="000000"/>
              </w:rPr>
              <w:br/>
              <w:t xml:space="preserve">Referência:  KIT BANDEIRA LED 10K - </w:t>
            </w:r>
            <w:proofErr w:type="spellStart"/>
            <w:r w:rsidRPr="00106EDD">
              <w:rPr>
                <w:rFonts w:ascii="Calibri" w:eastAsia="Times New Roman" w:hAnsi="Calibri" w:cs="Calibri"/>
                <w:color w:val="000000"/>
              </w:rPr>
              <w:t>Projetc</w:t>
            </w:r>
            <w:proofErr w:type="spellEnd"/>
            <w:r w:rsidRPr="00106EDD">
              <w:rPr>
                <w:rFonts w:ascii="Calibri" w:eastAsia="Times New Roman" w:hAnsi="Calibri" w:cs="Calibri"/>
                <w:color w:val="000000"/>
              </w:rPr>
              <w:t xml:space="preserve"> Telecom - modelo  KBL10 -Conforme padrão já adotado na edificação</w:t>
            </w:r>
          </w:p>
        </w:tc>
        <w:tc>
          <w:tcPr>
            <w:tcW w:w="1120" w:type="dxa"/>
            <w:tcBorders>
              <w:top w:val="nil"/>
              <w:left w:val="nil"/>
              <w:bottom w:val="single" w:sz="4" w:space="0" w:color="auto"/>
              <w:right w:val="single" w:sz="4" w:space="0" w:color="auto"/>
            </w:tcBorders>
            <w:shd w:val="clear" w:color="auto" w:fill="auto"/>
            <w:noWrap/>
            <w:vAlign w:val="center"/>
            <w:hideMark/>
          </w:tcPr>
          <w:p w14:paraId="46923F0F"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Unidade</w:t>
            </w:r>
          </w:p>
        </w:tc>
        <w:tc>
          <w:tcPr>
            <w:tcW w:w="720" w:type="dxa"/>
            <w:tcBorders>
              <w:top w:val="nil"/>
              <w:left w:val="nil"/>
              <w:bottom w:val="single" w:sz="4" w:space="0" w:color="auto"/>
              <w:right w:val="single" w:sz="4" w:space="0" w:color="auto"/>
            </w:tcBorders>
            <w:shd w:val="clear" w:color="auto" w:fill="auto"/>
            <w:noWrap/>
            <w:vAlign w:val="center"/>
            <w:hideMark/>
          </w:tcPr>
          <w:p w14:paraId="738A0FC4" w14:textId="77777777" w:rsidR="005A0C31" w:rsidRPr="00106EDD" w:rsidRDefault="005A0C31" w:rsidP="00152421">
            <w:pPr>
              <w:jc w:val="center"/>
              <w:rPr>
                <w:rFonts w:ascii="Calibri" w:eastAsia="Times New Roman" w:hAnsi="Calibri" w:cs="Calibri"/>
                <w:color w:val="000000"/>
              </w:rPr>
            </w:pPr>
            <w:r w:rsidRPr="00106EDD">
              <w:rPr>
                <w:rFonts w:ascii="Calibri" w:eastAsia="Times New Roman" w:hAnsi="Calibri" w:cs="Calibri"/>
                <w:color w:val="000000"/>
              </w:rPr>
              <w:t>9</w:t>
            </w:r>
          </w:p>
        </w:tc>
        <w:tc>
          <w:tcPr>
            <w:tcW w:w="1220" w:type="dxa"/>
            <w:vMerge/>
            <w:tcBorders>
              <w:top w:val="nil"/>
              <w:left w:val="single" w:sz="4" w:space="0" w:color="auto"/>
              <w:bottom w:val="single" w:sz="4" w:space="0" w:color="auto"/>
              <w:right w:val="single" w:sz="4" w:space="0" w:color="auto"/>
            </w:tcBorders>
            <w:vAlign w:val="center"/>
            <w:hideMark/>
          </w:tcPr>
          <w:p w14:paraId="128BD2EF" w14:textId="77777777" w:rsidR="005A0C31" w:rsidRPr="00106EDD" w:rsidRDefault="005A0C31" w:rsidP="00152421">
            <w:pPr>
              <w:rPr>
                <w:rFonts w:ascii="Calibri" w:eastAsia="Times New Roman" w:hAnsi="Calibri" w:cs="Calibri"/>
                <w:color w:val="000000"/>
              </w:rPr>
            </w:pPr>
          </w:p>
        </w:tc>
      </w:tr>
    </w:tbl>
    <w:p w14:paraId="277E2D82" w14:textId="77777777" w:rsidR="005A0C31" w:rsidRDefault="005A0C31" w:rsidP="005A0C31">
      <w:pPr>
        <w:spacing w:line="360" w:lineRule="auto"/>
        <w:jc w:val="both"/>
        <w:rPr>
          <w:rFonts w:ascii="Times New Roman" w:eastAsia="Times New Roman" w:hAnsi="Times New Roman" w:cs="Times New Roman"/>
          <w:b/>
          <w:color w:val="000000"/>
        </w:rPr>
      </w:pPr>
    </w:p>
    <w:p w14:paraId="2EA49CD5" w14:textId="77777777" w:rsidR="005A0C31" w:rsidRPr="00106EDD" w:rsidRDefault="005A0C31" w:rsidP="005A0C31">
      <w:pPr>
        <w:spacing w:line="360" w:lineRule="auto"/>
        <w:jc w:val="both"/>
        <w:rPr>
          <w:rFonts w:ascii="Times New Roman" w:eastAsia="Times New Roman" w:hAnsi="Times New Roman" w:cs="Times New Roman"/>
          <w:b/>
          <w:color w:val="000000"/>
        </w:rPr>
      </w:pPr>
    </w:p>
    <w:p w14:paraId="7C217197"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b/>
          <w:bCs/>
          <w:color w:val="000000"/>
        </w:rPr>
      </w:pPr>
      <w:r w:rsidRPr="22AF79FF">
        <w:rPr>
          <w:rFonts w:ascii="Times New Roman" w:eastAsia="Times New Roman" w:hAnsi="Times New Roman" w:cs="Times New Roman"/>
          <w:b/>
          <w:bCs/>
          <w:caps/>
          <w:color w:val="000000" w:themeColor="text1"/>
        </w:rPr>
        <w:t>CRITÉRIOS DE SUSTENTABILIDADE</w:t>
      </w:r>
    </w:p>
    <w:p w14:paraId="2A0FA25F" w14:textId="77777777" w:rsidR="005A0C31" w:rsidRPr="00DA4746" w:rsidRDefault="005A0C31" w:rsidP="007207CF">
      <w:pPr>
        <w:pStyle w:val="PargrafodaLista"/>
        <w:numPr>
          <w:ilvl w:val="1"/>
          <w:numId w:val="10"/>
        </w:numPr>
        <w:spacing w:line="360" w:lineRule="auto"/>
        <w:jc w:val="both"/>
        <w:rPr>
          <w:rFonts w:ascii="Times New Roman" w:eastAsia="Times New Roman" w:hAnsi="Times New Roman" w:cs="Times New Roman"/>
        </w:rPr>
      </w:pPr>
      <w:r w:rsidRPr="00DA4746">
        <w:rPr>
          <w:rFonts w:ascii="Times New Roman" w:eastAsia="Times New Roman" w:hAnsi="Times New Roman" w:cs="Times New Roman"/>
        </w:rPr>
        <w:t xml:space="preserve">A CONTRATADA deverá fornecer equipamentos com pilhas e baterias que atendam à Resolução CONAMA 401/08, que estabelece os limites máximos de chumbo, cádmio e mercúrio para pilhas e baterias comercializadas no território nacional. </w:t>
      </w:r>
    </w:p>
    <w:p w14:paraId="34D4DB5F" w14:textId="77777777" w:rsidR="005A0C31" w:rsidRPr="00DA4746" w:rsidRDefault="005A0C31" w:rsidP="007207CF">
      <w:pPr>
        <w:pStyle w:val="PargrafodaLista"/>
        <w:numPr>
          <w:ilvl w:val="1"/>
          <w:numId w:val="10"/>
        </w:numPr>
        <w:spacing w:line="360" w:lineRule="auto"/>
        <w:jc w:val="both"/>
        <w:rPr>
          <w:rFonts w:ascii="Times New Roman" w:eastAsia="Times New Roman" w:hAnsi="Times New Roman" w:cs="Times New Roman"/>
        </w:rPr>
      </w:pPr>
      <w:r w:rsidRPr="00DA4746">
        <w:rPr>
          <w:rFonts w:ascii="Times New Roman" w:eastAsia="Times New Roman" w:hAnsi="Times New Roman" w:cs="Times New Roman"/>
        </w:rPr>
        <w:t>Sempre quando aplicável, a LICITANTE deverá compor sua proposta com equipamentos que atendam à classificação de eficiência energética A na etiqueta do selo Procel, concedida pelo INMETRO.</w:t>
      </w:r>
    </w:p>
    <w:p w14:paraId="64F0A294" w14:textId="77777777" w:rsidR="005A0C31" w:rsidRPr="00DA4746" w:rsidRDefault="005A0C31" w:rsidP="007207CF">
      <w:pPr>
        <w:pStyle w:val="PargrafodaLista"/>
        <w:numPr>
          <w:ilvl w:val="1"/>
          <w:numId w:val="10"/>
        </w:numPr>
        <w:spacing w:line="360" w:lineRule="auto"/>
        <w:jc w:val="both"/>
        <w:rPr>
          <w:rFonts w:ascii="Times New Roman" w:eastAsia="Times New Roman" w:hAnsi="Times New Roman" w:cs="Times New Roman"/>
        </w:rPr>
      </w:pPr>
      <w:r w:rsidRPr="00DA4746">
        <w:rPr>
          <w:rFonts w:ascii="Times New Roman" w:eastAsia="Times New Roman" w:hAnsi="Times New Roman" w:cs="Times New Roman"/>
        </w:rPr>
        <w:t>Em nenhuma hipótese, a CONTRATADA poderá dispor os resíduos originários da contratação em aterros de resíduos domiciliares, encostas, corpos d´água, lotes vagos e áreas protegidas por lei, bem como em áreas não licenciadas</w:t>
      </w:r>
    </w:p>
    <w:p w14:paraId="7E99E426" w14:textId="77777777" w:rsidR="005A0C31" w:rsidRDefault="005A0C31" w:rsidP="007207CF">
      <w:pPr>
        <w:pStyle w:val="PargrafodaLista"/>
        <w:numPr>
          <w:ilvl w:val="1"/>
          <w:numId w:val="10"/>
        </w:numPr>
        <w:spacing w:line="360" w:lineRule="auto"/>
        <w:jc w:val="both"/>
        <w:rPr>
          <w:rFonts w:ascii="Times New Roman" w:eastAsia="Times New Roman" w:hAnsi="Times New Roman" w:cs="Times New Roman"/>
        </w:rPr>
      </w:pPr>
      <w:r w:rsidRPr="00DA4746">
        <w:rPr>
          <w:rFonts w:ascii="Times New Roman" w:eastAsia="Times New Roman" w:hAnsi="Times New Roman" w:cs="Times New Roman"/>
        </w:rPr>
        <w:t>Os produtos devem ser, preferencialmente, entregues acondicionados em embalagem individual adequada, com o menor volume possível, que utilize materiais recicláveis, de forma a garantir a máxima proteção durante o transporte e o armazenamento</w:t>
      </w:r>
      <w:r>
        <w:rPr>
          <w:rFonts w:ascii="Times New Roman" w:eastAsia="Times New Roman" w:hAnsi="Times New Roman" w:cs="Times New Roman"/>
        </w:rPr>
        <w:t>.</w:t>
      </w:r>
    </w:p>
    <w:p w14:paraId="70D28495" w14:textId="77777777" w:rsidR="005A0C31" w:rsidRPr="00DA4746" w:rsidRDefault="005A0C31" w:rsidP="005A0C31">
      <w:pPr>
        <w:pStyle w:val="PargrafodaLista"/>
        <w:spacing w:line="360" w:lineRule="auto"/>
        <w:ind w:left="792"/>
        <w:jc w:val="both"/>
        <w:rPr>
          <w:rFonts w:ascii="Times New Roman" w:eastAsia="Times New Roman" w:hAnsi="Times New Roman" w:cs="Times New Roman"/>
        </w:rPr>
      </w:pPr>
    </w:p>
    <w:p w14:paraId="57352EDB" w14:textId="77777777" w:rsidR="005A0C31" w:rsidRDefault="005A0C31" w:rsidP="007207CF">
      <w:pPr>
        <w:pStyle w:val="PargrafodaLista"/>
        <w:numPr>
          <w:ilvl w:val="0"/>
          <w:numId w:val="10"/>
        </w:numPr>
        <w:shd w:val="clear" w:color="auto" w:fill="D9D9D9" w:themeFill="background1" w:themeFillShade="D9"/>
        <w:ind w:left="0" w:firstLine="0"/>
        <w:jc w:val="both"/>
        <w:rPr>
          <w:rFonts w:ascii="Times New Roman" w:eastAsia="Times New Roman" w:hAnsi="Times New Roman" w:cs="Times New Roman"/>
          <w:b/>
          <w:bCs/>
          <w:color w:val="000000" w:themeColor="text1"/>
        </w:rPr>
      </w:pPr>
      <w:r w:rsidRPr="2A1A5079">
        <w:rPr>
          <w:rFonts w:ascii="Times New Roman" w:eastAsia="Times New Roman" w:hAnsi="Times New Roman" w:cs="Times New Roman"/>
          <w:b/>
          <w:bCs/>
          <w:caps/>
          <w:color w:val="000000" w:themeColor="text1"/>
        </w:rPr>
        <w:t>ADEQUAÇÃO ORÇAMENTÁRIA</w:t>
      </w:r>
    </w:p>
    <w:p w14:paraId="2E536299"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themeColor="text1"/>
        </w:rPr>
      </w:pPr>
      <w:r w:rsidRPr="2A1A5079">
        <w:rPr>
          <w:rFonts w:ascii="Times New Roman" w:eastAsia="Times New Roman" w:hAnsi="Times New Roman" w:cs="Times New Roman"/>
          <w:color w:val="000000" w:themeColor="text1"/>
        </w:rPr>
        <w:lastRenderedPageBreak/>
        <w:t>Os</w:t>
      </w:r>
      <w:r w:rsidRPr="2A1A5079">
        <w:rPr>
          <w:rFonts w:ascii="Times New Roman" w:hAnsi="Times New Roman" w:cs="Times New Roman"/>
        </w:rPr>
        <w:t xml:space="preserve"> recursos dessa contratação estão consignados no orçamento da União para 20</w:t>
      </w:r>
      <w:r>
        <w:rPr>
          <w:rFonts w:ascii="Times New Roman" w:hAnsi="Times New Roman" w:cs="Times New Roman"/>
        </w:rPr>
        <w:t>23</w:t>
      </w:r>
      <w:r w:rsidRPr="2A1A5079">
        <w:rPr>
          <w:rFonts w:ascii="Times New Roman" w:hAnsi="Times New Roman" w:cs="Times New Roman"/>
        </w:rPr>
        <w:t>, no Plano Interno</w:t>
      </w:r>
      <w:r>
        <w:rPr>
          <w:rFonts w:ascii="Times New Roman" w:hAnsi="Times New Roman" w:cs="Times New Roman"/>
        </w:rPr>
        <w:t xml:space="preserve"> </w:t>
      </w:r>
      <w:r w:rsidRPr="00DA4746">
        <w:rPr>
          <w:rFonts w:ascii="Times New Roman" w:hAnsi="Times New Roman" w:cs="Times New Roman"/>
        </w:rPr>
        <w:t>23COENG21</w:t>
      </w:r>
      <w:r w:rsidRPr="2A1A5079">
        <w:rPr>
          <w:rFonts w:ascii="Times New Roman" w:hAnsi="Times New Roman" w:cs="Times New Roman"/>
        </w:rPr>
        <w:t>, PTRES</w:t>
      </w:r>
      <w:r>
        <w:rPr>
          <w:rFonts w:ascii="Times New Roman" w:hAnsi="Times New Roman" w:cs="Times New Roman"/>
        </w:rPr>
        <w:t xml:space="preserve"> </w:t>
      </w:r>
      <w:r w:rsidRPr="00DA4746">
        <w:rPr>
          <w:rFonts w:ascii="Times New Roman" w:hAnsi="Times New Roman" w:cs="Times New Roman"/>
        </w:rPr>
        <w:t>174664</w:t>
      </w:r>
      <w:r>
        <w:rPr>
          <w:rFonts w:ascii="Times New Roman" w:hAnsi="Times New Roman" w:cs="Times New Roman"/>
        </w:rPr>
        <w:t xml:space="preserve">, </w:t>
      </w:r>
      <w:r w:rsidRPr="2A1A5079">
        <w:rPr>
          <w:rFonts w:ascii="Times New Roman" w:hAnsi="Times New Roman" w:cs="Times New Roman"/>
        </w:rPr>
        <w:t>e Natureza de Despesa</w:t>
      </w:r>
      <w:r>
        <w:rPr>
          <w:rFonts w:ascii="Times New Roman" w:hAnsi="Times New Roman" w:cs="Times New Roman"/>
        </w:rPr>
        <w:t xml:space="preserve"> </w:t>
      </w:r>
      <w:r w:rsidRPr="00DA4746">
        <w:rPr>
          <w:rFonts w:ascii="Times New Roman" w:hAnsi="Times New Roman" w:cs="Times New Roman"/>
        </w:rPr>
        <w:t>4.4.90.52.33</w:t>
      </w:r>
      <w:r>
        <w:rPr>
          <w:rFonts w:ascii="Times New Roman" w:hAnsi="Times New Roman" w:cs="Times New Roman"/>
        </w:rPr>
        <w:t>.</w:t>
      </w:r>
    </w:p>
    <w:p w14:paraId="4FFA55A8" w14:textId="77777777" w:rsidR="005A0C31" w:rsidRPr="000F4779" w:rsidRDefault="005A0C31" w:rsidP="005A0C31">
      <w:pPr>
        <w:pStyle w:val="PargrafodaLista"/>
        <w:spacing w:before="240" w:after="240" w:line="360" w:lineRule="auto"/>
        <w:ind w:left="360"/>
        <w:jc w:val="both"/>
        <w:rPr>
          <w:rFonts w:ascii="Times New Roman" w:eastAsia="Times New Roman" w:hAnsi="Times New Roman" w:cs="Times New Roman"/>
          <w:color w:val="000000"/>
        </w:rPr>
      </w:pPr>
    </w:p>
    <w:p w14:paraId="51B4F236" w14:textId="77777777" w:rsidR="005A0C31" w:rsidRPr="00B222B1"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b/>
          <w:bCs/>
          <w:caps/>
        </w:rPr>
        <w:t>Local, PRAZO DE ENTREGA</w:t>
      </w:r>
      <w:r w:rsidRPr="7BA17CA7">
        <w:rPr>
          <w:rFonts w:ascii="Times New Roman" w:eastAsia="Times New Roman" w:hAnsi="Times New Roman" w:cs="Times New Roman"/>
          <w:b/>
          <w:bCs/>
          <w:caps/>
          <w:color w:val="000000" w:themeColor="text1"/>
        </w:rPr>
        <w:t xml:space="preserve"> E CRITÉRIOS DE ACEITAÇÃO DO OBJETO</w:t>
      </w:r>
    </w:p>
    <w:p w14:paraId="25BCD5D7" w14:textId="77777777" w:rsidR="005A0C31" w:rsidRPr="00B222B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2BB2B8D9">
        <w:rPr>
          <w:rFonts w:ascii="Times New Roman" w:eastAsia="Times New Roman" w:hAnsi="Times New Roman" w:cs="Times New Roman"/>
        </w:rPr>
        <w:t xml:space="preserve">O prazo de entrega dos materiais/bens/produtos é de </w:t>
      </w:r>
      <w:r w:rsidRPr="00DA4746">
        <w:rPr>
          <w:rFonts w:ascii="Times New Roman" w:eastAsia="Times New Roman" w:hAnsi="Times New Roman" w:cs="Times New Roman"/>
        </w:rPr>
        <w:t xml:space="preserve">30 (trinta) dias úteis, </w:t>
      </w:r>
      <w:r w:rsidRPr="2BB2B8D9">
        <w:rPr>
          <w:rFonts w:ascii="Times New Roman" w:eastAsia="Times New Roman" w:hAnsi="Times New Roman" w:cs="Times New Roman"/>
        </w:rPr>
        <w:t>contados do recebimento da ordem de fornecimento</w:t>
      </w:r>
      <w:r w:rsidRPr="00DA4746">
        <w:rPr>
          <w:rFonts w:ascii="Times New Roman" w:eastAsia="Times New Roman" w:hAnsi="Times New Roman" w:cs="Times New Roman"/>
        </w:rPr>
        <w:t>, em remessa única</w:t>
      </w:r>
      <w:r>
        <w:rPr>
          <w:rFonts w:ascii="Times New Roman" w:eastAsia="Times New Roman" w:hAnsi="Times New Roman" w:cs="Times New Roman"/>
        </w:rPr>
        <w:t xml:space="preserve"> considerando cada item isolado / lote com os seus respectivos quantitativos</w:t>
      </w:r>
      <w:r w:rsidRPr="2BB2B8D9">
        <w:rPr>
          <w:rFonts w:ascii="Times New Roman" w:eastAsia="Times New Roman" w:hAnsi="Times New Roman" w:cs="Times New Roman"/>
        </w:rPr>
        <w:t>, no CNMP – Conselho Nacional do Ministério Público, localizado no SAFS – Setor de Administração Federal Sul – Quadra 02 – Lote 03, Edifício Adail Belmonte, Brasília/DF, CEP 70070-600.</w:t>
      </w:r>
    </w:p>
    <w:p w14:paraId="586452E0" w14:textId="77777777" w:rsidR="005A0C31" w:rsidRPr="00B222B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00DA4746">
        <w:rPr>
          <w:rFonts w:ascii="Times New Roman" w:eastAsia="Times New Roman" w:hAnsi="Times New Roman" w:cs="Times New Roman"/>
        </w:rPr>
        <w:t>Os materiais/bens/produtos serão recebidos provisoriamente, de forma sumária, no prazo de 5 (cinco) dias úteis, pelo(a), responsável pelo acompanhamento e fiscalização do contrato para efeito de posterior verificação de sua conformidade com as especificações constantes neste Termo de Referência e na proposta</w:t>
      </w:r>
      <w:r w:rsidRPr="2BB2B8D9">
        <w:rPr>
          <w:rFonts w:ascii="Times New Roman" w:eastAsia="Times New Roman" w:hAnsi="Times New Roman" w:cs="Times New Roman"/>
        </w:rPr>
        <w:t>.</w:t>
      </w:r>
    </w:p>
    <w:p w14:paraId="1BCC36F1" w14:textId="77777777" w:rsidR="005A0C31" w:rsidRPr="00B222B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Os materiais /bens/produtos poderão ser rejeitados, no todo ou em parte, quando em desacordo com as especificações constantes neste Termo de Referência e na proposta, devendo ser substituídos no prazo </w:t>
      </w:r>
      <w:r w:rsidRPr="00DA4746">
        <w:rPr>
          <w:rFonts w:ascii="Times New Roman" w:eastAsia="Times New Roman" w:hAnsi="Times New Roman" w:cs="Times New Roman"/>
        </w:rPr>
        <w:t>de 10 (dez) dias úteis, a contar da notificação da CONTRATADA, às suas custas, sem prejuízo da aplicação das</w:t>
      </w:r>
      <w:r w:rsidRPr="7BA17CA7">
        <w:rPr>
          <w:rFonts w:ascii="Times New Roman" w:eastAsia="Times New Roman" w:hAnsi="Times New Roman" w:cs="Times New Roman"/>
        </w:rPr>
        <w:t xml:space="preserve"> penalidades.</w:t>
      </w:r>
    </w:p>
    <w:p w14:paraId="04646DAF" w14:textId="77777777" w:rsidR="005A0C31" w:rsidRPr="00B222B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Os materiais serão recebidos definitivamente no prazo </w:t>
      </w:r>
      <w:r w:rsidRPr="00DA4746">
        <w:rPr>
          <w:rFonts w:ascii="Times New Roman" w:eastAsia="Times New Roman" w:hAnsi="Times New Roman" w:cs="Times New Roman"/>
        </w:rPr>
        <w:t>de 10(dias) dias úteis</w:t>
      </w:r>
      <w:r w:rsidRPr="7BA17CA7">
        <w:rPr>
          <w:rFonts w:ascii="Times New Roman" w:eastAsia="Times New Roman" w:hAnsi="Times New Roman" w:cs="Times New Roman"/>
        </w:rPr>
        <w:t>, contados do recebimento provisório, por servidor ou comissão designada pela autoridade competente, após a verificação da qualidade e quantidade do objeto e consequente aceitação mediante termo detalhado.</w:t>
      </w:r>
    </w:p>
    <w:p w14:paraId="1BD0738C" w14:textId="77777777" w:rsidR="005A0C31" w:rsidRPr="00B222B1" w:rsidRDefault="005A0C31" w:rsidP="007207CF">
      <w:pPr>
        <w:pStyle w:val="PargrafodaLista"/>
        <w:numPr>
          <w:ilvl w:val="1"/>
          <w:numId w:val="10"/>
        </w:numPr>
        <w:spacing w:line="360" w:lineRule="auto"/>
        <w:ind w:left="0" w:firstLine="0"/>
        <w:jc w:val="both"/>
        <w:rPr>
          <w:rFonts w:ascii="Times New Roman" w:hAnsi="Times New Roman" w:cs="Times New Roman"/>
        </w:rPr>
      </w:pPr>
      <w:r w:rsidRPr="7BA17CA7">
        <w:rPr>
          <w:rFonts w:ascii="Times New Roman" w:eastAsia="Times New Roman" w:hAnsi="Times New Roman" w:cs="Times New Roman"/>
        </w:rPr>
        <w:t>Na hipótese de a verificação a que se refere o subitem anterior não ser procedida dentro do prazo fixado, reputar-se-á como realizada, consumando-se o recebimento definitivo no dia do esgotamento do prazo;</w:t>
      </w:r>
    </w:p>
    <w:p w14:paraId="26ED7257"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rPr>
        <w:t xml:space="preserve">O recebimento provisório ou definitivo do objeto não </w:t>
      </w:r>
      <w:r w:rsidRPr="7BA17CA7">
        <w:rPr>
          <w:rFonts w:ascii="Times New Roman" w:eastAsia="Times New Roman" w:hAnsi="Times New Roman" w:cs="Times New Roman"/>
          <w:color w:val="000000" w:themeColor="text1"/>
        </w:rPr>
        <w:t>exclui a responsabilidade da CONTRATADA pelos prejuízos resultantes da incorreta execução do contrato.</w:t>
      </w:r>
    </w:p>
    <w:p w14:paraId="7E483B15" w14:textId="77777777" w:rsidR="005A0C31" w:rsidRDefault="005A0C31" w:rsidP="005A0C31">
      <w:pPr>
        <w:pStyle w:val="PargrafodaLista"/>
        <w:spacing w:line="360" w:lineRule="auto"/>
        <w:ind w:left="0"/>
        <w:jc w:val="both"/>
        <w:rPr>
          <w:rFonts w:ascii="Times New Roman" w:eastAsia="Times New Roman" w:hAnsi="Times New Roman" w:cs="Times New Roman"/>
          <w:color w:val="000000"/>
        </w:rPr>
      </w:pPr>
    </w:p>
    <w:p w14:paraId="340F9FC6" w14:textId="77777777" w:rsidR="005A0C31" w:rsidRPr="00A46C98" w:rsidRDefault="005A0C31" w:rsidP="007207CF">
      <w:pPr>
        <w:pStyle w:val="PargrafodaLista"/>
        <w:numPr>
          <w:ilvl w:val="0"/>
          <w:numId w:val="10"/>
        </w:numPr>
        <w:shd w:val="clear" w:color="auto" w:fill="D9D9D9" w:themeFill="background1" w:themeFillShade="D9"/>
        <w:ind w:left="0" w:firstLine="0"/>
        <w:jc w:val="both"/>
        <w:rPr>
          <w:rFonts w:ascii="Times New Roman" w:eastAsia="Times New Roman" w:hAnsi="Times New Roman" w:cs="Times New Roman"/>
        </w:rPr>
      </w:pPr>
      <w:r w:rsidRPr="7BA17CA7">
        <w:rPr>
          <w:rFonts w:ascii="Times New Roman" w:eastAsia="Times New Roman" w:hAnsi="Times New Roman" w:cs="Times New Roman"/>
          <w:b/>
          <w:bCs/>
        </w:rPr>
        <w:t xml:space="preserve">ESPECIFICAÇÕES DA GARANTIA E/OU ASSISTÊNCIA TÉCNICA DO OBJETO </w:t>
      </w:r>
    </w:p>
    <w:p w14:paraId="56712E3E"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Para o item 1 – “</w:t>
      </w:r>
      <w:r w:rsidRPr="002D1B67">
        <w:rPr>
          <w:rFonts w:ascii="Times New Roman" w:eastAsia="Times New Roman" w:hAnsi="Times New Roman" w:cs="Times New Roman"/>
        </w:rPr>
        <w:t>Monitor para aplicação profissional</w:t>
      </w:r>
      <w:r>
        <w:rPr>
          <w:rFonts w:ascii="Times New Roman" w:eastAsia="Times New Roman" w:hAnsi="Times New Roman" w:cs="Times New Roman"/>
        </w:rPr>
        <w:t>”</w:t>
      </w:r>
      <w:r w:rsidRPr="002D1B67">
        <w:rPr>
          <w:rFonts w:ascii="Times New Roman" w:eastAsia="Times New Roman" w:hAnsi="Times New Roman" w:cs="Times New Roman"/>
        </w:rPr>
        <w:t xml:space="preserve"> </w:t>
      </w:r>
      <w:r>
        <w:rPr>
          <w:rFonts w:ascii="Times New Roman" w:eastAsia="Times New Roman" w:hAnsi="Times New Roman" w:cs="Times New Roman"/>
        </w:rPr>
        <w:t>o</w:t>
      </w:r>
      <w:r w:rsidRPr="7BA17CA7">
        <w:rPr>
          <w:rFonts w:ascii="Times New Roman" w:eastAsia="Times New Roman" w:hAnsi="Times New Roman" w:cs="Times New Roman"/>
        </w:rPr>
        <w:t xml:space="preserve"> prazo de garantia contratual dos bens, complementar à garantia legal</w:t>
      </w:r>
      <w:r>
        <w:rPr>
          <w:rFonts w:ascii="Times New Roman" w:eastAsia="Times New Roman" w:hAnsi="Times New Roman" w:cs="Times New Roman"/>
        </w:rPr>
        <w:t xml:space="preserve"> de 90 dias (3 meses)</w:t>
      </w:r>
      <w:r w:rsidRPr="7BA17CA7">
        <w:rPr>
          <w:rFonts w:ascii="Times New Roman" w:eastAsia="Times New Roman" w:hAnsi="Times New Roman" w:cs="Times New Roman"/>
        </w:rPr>
        <w:t xml:space="preserve">, é de, no mínimo, </w:t>
      </w:r>
      <w:r>
        <w:rPr>
          <w:rFonts w:ascii="Times New Roman" w:eastAsia="Times New Roman" w:hAnsi="Times New Roman" w:cs="Times New Roman"/>
        </w:rPr>
        <w:t xml:space="preserve">33 </w:t>
      </w:r>
      <w:r w:rsidRPr="002D1B67">
        <w:rPr>
          <w:rFonts w:ascii="Times New Roman" w:eastAsia="Times New Roman" w:hAnsi="Times New Roman" w:cs="Times New Roman"/>
        </w:rPr>
        <w:t>(trinta e três)</w:t>
      </w:r>
      <w:r w:rsidRPr="7BA17CA7">
        <w:rPr>
          <w:rFonts w:ascii="Times New Roman" w:eastAsia="Times New Roman" w:hAnsi="Times New Roman" w:cs="Times New Roman"/>
        </w:rPr>
        <w:t xml:space="preserve"> meses</w:t>
      </w:r>
      <w:r>
        <w:rPr>
          <w:rFonts w:ascii="Times New Roman" w:eastAsia="Times New Roman" w:hAnsi="Times New Roman" w:cs="Times New Roman"/>
        </w:rPr>
        <w:t xml:space="preserve">, totalizando 36 meses (3 anos) de garantia contra defeitos de fabricação, contratadas do próprio </w:t>
      </w:r>
      <w:r>
        <w:rPr>
          <w:rFonts w:ascii="Times New Roman" w:eastAsia="Times New Roman" w:hAnsi="Times New Roman" w:cs="Times New Roman"/>
        </w:rPr>
        <w:lastRenderedPageBreak/>
        <w:t>fabricante</w:t>
      </w:r>
      <w:r w:rsidRPr="7BA17CA7">
        <w:rPr>
          <w:rFonts w:ascii="Times New Roman" w:eastAsia="Times New Roman" w:hAnsi="Times New Roman" w:cs="Times New Roman"/>
        </w:rPr>
        <w:t xml:space="preserve">, ou pelo prazo fornecido pelo fabricante, se superior, contado a partir do primeiro dia útil subsequente à data do recebimento definitivo do objeto. </w:t>
      </w:r>
    </w:p>
    <w:p w14:paraId="4F07ED05" w14:textId="77777777" w:rsidR="005A0C31" w:rsidRPr="00A46C98" w:rsidRDefault="005A0C31" w:rsidP="007207CF">
      <w:pPr>
        <w:pStyle w:val="PargrafodaLista"/>
        <w:numPr>
          <w:ilvl w:val="2"/>
          <w:numId w:val="10"/>
        </w:numPr>
        <w:spacing w:line="360" w:lineRule="auto"/>
        <w:jc w:val="both"/>
        <w:rPr>
          <w:rFonts w:ascii="Times New Roman" w:eastAsia="Times New Roman" w:hAnsi="Times New Roman" w:cs="Times New Roman"/>
        </w:rPr>
      </w:pPr>
      <w:r>
        <w:rPr>
          <w:rFonts w:ascii="Times New Roman" w:eastAsia="Times New Roman" w:hAnsi="Times New Roman" w:cs="Times New Roman"/>
        </w:rPr>
        <w:t>Caso a garantia contra defeitos de fabricação oferecida pelo fabricante seja inferior ao total de 36 meses (3 anos) conforme mencionado no item 7.1, a Contratada deverá adquirir a extensão da garantia junto ao fabricante de forma a complementar o mínimo de 36 meses de garantia do fabricante. Os certificados e/ou documentos que comprovem o período total de 36 meses de garantia do fabricante deverão ser apresentados por ocasião da entrega dos itens previstos no CNMP, em conjunto com a Nota Fiscal e demais documentos exigidos neste Termo.</w:t>
      </w:r>
    </w:p>
    <w:p w14:paraId="7E1CB340"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Para os demais itens o</w:t>
      </w:r>
      <w:r w:rsidRPr="7BA17CA7">
        <w:rPr>
          <w:rFonts w:ascii="Times New Roman" w:eastAsia="Times New Roman" w:hAnsi="Times New Roman" w:cs="Times New Roman"/>
        </w:rPr>
        <w:t xml:space="preserve"> prazo de garantia contratual dos bens, complementar à garantia legal</w:t>
      </w:r>
      <w:r>
        <w:rPr>
          <w:rFonts w:ascii="Times New Roman" w:eastAsia="Times New Roman" w:hAnsi="Times New Roman" w:cs="Times New Roman"/>
        </w:rPr>
        <w:t xml:space="preserve"> de 90 dias (3 meses)</w:t>
      </w:r>
      <w:r w:rsidRPr="7BA17CA7">
        <w:rPr>
          <w:rFonts w:ascii="Times New Roman" w:eastAsia="Times New Roman" w:hAnsi="Times New Roman" w:cs="Times New Roman"/>
        </w:rPr>
        <w:t xml:space="preserve">, é de, no mínimo, </w:t>
      </w:r>
      <w:r>
        <w:rPr>
          <w:rFonts w:ascii="Times New Roman" w:eastAsia="Times New Roman" w:hAnsi="Times New Roman" w:cs="Times New Roman"/>
        </w:rPr>
        <w:t xml:space="preserve">9 </w:t>
      </w:r>
      <w:r w:rsidRPr="002D1B67">
        <w:rPr>
          <w:rFonts w:ascii="Times New Roman" w:eastAsia="Times New Roman" w:hAnsi="Times New Roman" w:cs="Times New Roman"/>
        </w:rPr>
        <w:t>(</w:t>
      </w:r>
      <w:r>
        <w:rPr>
          <w:rFonts w:ascii="Times New Roman" w:eastAsia="Times New Roman" w:hAnsi="Times New Roman" w:cs="Times New Roman"/>
        </w:rPr>
        <w:t>nove</w:t>
      </w:r>
      <w:r w:rsidRPr="002D1B67">
        <w:rPr>
          <w:rFonts w:ascii="Times New Roman" w:eastAsia="Times New Roman" w:hAnsi="Times New Roman" w:cs="Times New Roman"/>
        </w:rPr>
        <w:t>)</w:t>
      </w:r>
      <w:r w:rsidRPr="7BA17CA7">
        <w:rPr>
          <w:rFonts w:ascii="Times New Roman" w:eastAsia="Times New Roman" w:hAnsi="Times New Roman" w:cs="Times New Roman"/>
        </w:rPr>
        <w:t xml:space="preserve"> meses</w:t>
      </w:r>
      <w:r>
        <w:rPr>
          <w:rFonts w:ascii="Times New Roman" w:eastAsia="Times New Roman" w:hAnsi="Times New Roman" w:cs="Times New Roman"/>
        </w:rPr>
        <w:t>, totalizando 12 meses (1 ano) de garantia contra defeitos de fabricação, contratadas do próprio fabricante</w:t>
      </w:r>
      <w:r w:rsidRPr="7BA17CA7">
        <w:rPr>
          <w:rFonts w:ascii="Times New Roman" w:eastAsia="Times New Roman" w:hAnsi="Times New Roman" w:cs="Times New Roman"/>
        </w:rPr>
        <w:t>, ou pelo prazo fornecido pelo fabricante, se superior, contado a partir do primeiro dia útil subsequente à data do recebimento definitivo do objeto</w:t>
      </w:r>
      <w:r>
        <w:rPr>
          <w:rFonts w:ascii="Times New Roman" w:eastAsia="Times New Roman" w:hAnsi="Times New Roman" w:cs="Times New Roman"/>
        </w:rPr>
        <w:t>.</w:t>
      </w:r>
    </w:p>
    <w:p w14:paraId="2E15A7AB"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A garantia será prestada com vistas a manter os equipamentos fornecidos em perfeitas condições de uso, sem qualquer ônus ou custo adicional para o Contratante. </w:t>
      </w:r>
    </w:p>
    <w:p w14:paraId="0FCE2A0F"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A garantia abrange a realização da manutenção corretiva dos bens por meio de assistência técnica autorizada</w:t>
      </w:r>
      <w:r>
        <w:rPr>
          <w:rFonts w:ascii="Times New Roman" w:eastAsia="Times New Roman" w:hAnsi="Times New Roman" w:cs="Times New Roman"/>
        </w:rPr>
        <w:t xml:space="preserve"> do fabricante</w:t>
      </w:r>
      <w:r w:rsidRPr="7BA17CA7">
        <w:rPr>
          <w:rFonts w:ascii="Times New Roman" w:eastAsia="Times New Roman" w:hAnsi="Times New Roman" w:cs="Times New Roman"/>
        </w:rPr>
        <w:t xml:space="preserve">, de acordo com as normas técnicas específicas. </w:t>
      </w:r>
    </w:p>
    <w:p w14:paraId="73303A3E"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Entende-se por manutenção corretiva aquela destinada a corrigir os defeitos apresentados pelos bens, compreendendo a substituição de peças, a realização de ajustes, reparos e correções necessárias. </w:t>
      </w:r>
    </w:p>
    <w:p w14:paraId="1C375097"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11B7245"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2BB2B8D9">
        <w:rPr>
          <w:rFonts w:ascii="Times New Roman" w:eastAsia="Times New Roman" w:hAnsi="Times New Roman" w:cs="Times New Roman"/>
        </w:rPr>
        <w:t xml:space="preserve">Uma vez notificado, a Contratada realizará a reparação ou substituição dos bens que apresentarem vício ou defeito no prazo de até </w:t>
      </w:r>
      <w:r>
        <w:rPr>
          <w:rFonts w:ascii="Times New Roman" w:eastAsia="Times New Roman" w:hAnsi="Times New Roman" w:cs="Times New Roman"/>
        </w:rPr>
        <w:t>20</w:t>
      </w:r>
      <w:r w:rsidRPr="002D1B67">
        <w:rPr>
          <w:rFonts w:ascii="Times New Roman" w:eastAsia="Times New Roman" w:hAnsi="Times New Roman" w:cs="Times New Roman"/>
        </w:rPr>
        <w:t xml:space="preserve"> (</w:t>
      </w:r>
      <w:r>
        <w:rPr>
          <w:rFonts w:ascii="Times New Roman" w:eastAsia="Times New Roman" w:hAnsi="Times New Roman" w:cs="Times New Roman"/>
        </w:rPr>
        <w:t>vinte</w:t>
      </w:r>
      <w:r w:rsidRPr="002D1B67">
        <w:rPr>
          <w:rFonts w:ascii="Times New Roman" w:eastAsia="Times New Roman" w:hAnsi="Times New Roman" w:cs="Times New Roman"/>
        </w:rPr>
        <w:t>)</w:t>
      </w:r>
      <w:r w:rsidRPr="2BB2B8D9">
        <w:rPr>
          <w:rFonts w:ascii="Times New Roman" w:eastAsia="Times New Roman" w:hAnsi="Times New Roman" w:cs="Times New Roman"/>
        </w:rPr>
        <w:t xml:space="preserve"> dias úteis, contados a partir da data de retirada do equipamento das dependências da Administração pela Contratada ou pela assistência técnica autorizada. </w:t>
      </w:r>
    </w:p>
    <w:p w14:paraId="64FB8A7F"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lastRenderedPageBreak/>
        <w:t xml:space="preserve">O prazo indicado no subitem anterior, durante seu transcurso, poderá ser prorrogado uma única vez, por igual período, mediante solicitação escrita e justificada da Contratada, aceita pelo Contratante. </w:t>
      </w:r>
    </w:p>
    <w:p w14:paraId="20FD0447" w14:textId="77777777" w:rsidR="005A0C31" w:rsidRPr="00A46C98"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599DEFA"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2BB2B8D9">
        <w:rPr>
          <w:rFonts w:ascii="Times New Roman" w:eastAsia="Times New Roman" w:hAnsi="Times New Roman" w:cs="Times New Roman"/>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1B0BE5BA"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O custo referente ao transporte dos equipamentos cobertos pela garantia será de responsabilidade da Contratada. </w:t>
      </w:r>
    </w:p>
    <w:p w14:paraId="3278E04C"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62418146" w14:textId="77777777" w:rsidR="005A0C31" w:rsidRPr="00F612D1" w:rsidRDefault="005A0C31" w:rsidP="005A0C31">
      <w:pPr>
        <w:spacing w:line="360" w:lineRule="auto"/>
        <w:jc w:val="both"/>
        <w:rPr>
          <w:rFonts w:ascii="Times New Roman" w:eastAsia="Times New Roman" w:hAnsi="Times New Roman" w:cs="Times New Roman"/>
          <w:color w:val="000000"/>
        </w:rPr>
      </w:pPr>
    </w:p>
    <w:p w14:paraId="06094714"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b/>
          <w:bCs/>
          <w:caps/>
          <w:color w:val="000000" w:themeColor="text1"/>
        </w:rPr>
        <w:t>OBRIGAÇÕES DO CONTRATANTE</w:t>
      </w:r>
    </w:p>
    <w:p w14:paraId="2CF88C47"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Proporcionar as facilidades indispensáveis à boa execução das obrigações contratuais.</w:t>
      </w:r>
    </w:p>
    <w:p w14:paraId="562A5A9B"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Receber o objeto no prazo e condições estabelecidas no Edital e seus anexos.</w:t>
      </w:r>
    </w:p>
    <w:p w14:paraId="31E2CBD8"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 xml:space="preserve">Verificar minuciosamente, no prazo fixado, a conformidade dos bens recebidos provisoriamente com as especificações constantes </w:t>
      </w:r>
      <w:r w:rsidRPr="7BA17CA7">
        <w:rPr>
          <w:rFonts w:ascii="Times New Roman" w:eastAsia="Times New Roman" w:hAnsi="Times New Roman" w:cs="Times New Roman"/>
        </w:rPr>
        <w:t>da ordem de fornecimento e do Termo de Referência e da propo</w:t>
      </w:r>
      <w:r w:rsidRPr="7BA17CA7">
        <w:rPr>
          <w:rFonts w:ascii="Times New Roman" w:eastAsia="Times New Roman" w:hAnsi="Times New Roman" w:cs="Times New Roman"/>
          <w:color w:val="000000" w:themeColor="text1"/>
        </w:rPr>
        <w:t>sta para fins de aceitação e recebimento.</w:t>
      </w:r>
    </w:p>
    <w:p w14:paraId="64B2E7A5"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Comunicar à CONTRATADA, por escrito, sobre imperfeições, falhas ou irregularidades verificadas no objeto fornecido, fixando prazo para que seja substituído, reparado ou corrigido.</w:t>
      </w:r>
    </w:p>
    <w:p w14:paraId="3E6D9E67" w14:textId="77777777" w:rsidR="005A0C31" w:rsidRPr="00A46C98"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color w:val="000000" w:themeColor="text1"/>
        </w:rPr>
        <w:t xml:space="preserve">Efetuar o pagamento à CONTRATADA no valor correspondente ao fornecimento do objeto, no prazo e forma </w:t>
      </w:r>
      <w:r w:rsidRPr="7BA17CA7">
        <w:rPr>
          <w:rFonts w:ascii="Times New Roman" w:eastAsia="Times New Roman" w:hAnsi="Times New Roman" w:cs="Times New Roman"/>
        </w:rPr>
        <w:t xml:space="preserve">estabelecidos na seção </w:t>
      </w:r>
      <w:r>
        <w:rPr>
          <w:rFonts w:ascii="Times New Roman" w:eastAsia="Times New Roman" w:hAnsi="Times New Roman" w:cs="Times New Roman"/>
        </w:rPr>
        <w:t>15</w:t>
      </w:r>
      <w:r w:rsidRPr="7BA17CA7">
        <w:rPr>
          <w:rFonts w:ascii="Times New Roman" w:eastAsia="Times New Roman" w:hAnsi="Times New Roman" w:cs="Times New Roman"/>
        </w:rPr>
        <w:t xml:space="preserve"> Condições de Pagamento.</w:t>
      </w:r>
    </w:p>
    <w:p w14:paraId="0E6299C2"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 xml:space="preserve">O CONTRATANTE não responderá por quaisquer compromissos assumidos pela CONTRATADA com terceiros, ainda que vinculados à execução do objeto, bem como por qualquer </w:t>
      </w:r>
      <w:r w:rsidRPr="7BA17CA7">
        <w:rPr>
          <w:rFonts w:ascii="Times New Roman" w:eastAsia="Times New Roman" w:hAnsi="Times New Roman" w:cs="Times New Roman"/>
          <w:color w:val="000000" w:themeColor="text1"/>
        </w:rPr>
        <w:lastRenderedPageBreak/>
        <w:t>dano causado a terceiros em decorrência de ato da CONTRATADA, de seus empregados, prepostos ou subordinados.</w:t>
      </w:r>
    </w:p>
    <w:p w14:paraId="77B14DC3"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Aplicar as sanções, conforme previsto no contrato, no edital e em seus anexos.</w:t>
      </w:r>
    </w:p>
    <w:p w14:paraId="68012B12"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Prestar todas as informações e esclarecimentos pertinentes ao objeto contratado, que venham a ser solicitadas pelos técnicos da CONTRATADA.</w:t>
      </w:r>
    </w:p>
    <w:p w14:paraId="0FDE4DD9"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color w:val="000000" w:themeColor="text1"/>
        </w:rPr>
        <w:t xml:space="preserve">Anotar em registro próprio e notificar à CONTRATADA, por escrito, a ocorrência de eventuais imperfeições no curso </w:t>
      </w:r>
      <w:r w:rsidRPr="7BA17CA7">
        <w:rPr>
          <w:rFonts w:ascii="Times New Roman" w:eastAsia="Times New Roman" w:hAnsi="Times New Roman" w:cs="Times New Roman"/>
        </w:rPr>
        <w:t xml:space="preserve">da entrega do objeto, </w:t>
      </w:r>
      <w:r w:rsidRPr="7BA17CA7">
        <w:rPr>
          <w:rFonts w:ascii="Times New Roman" w:eastAsia="Times New Roman" w:hAnsi="Times New Roman" w:cs="Times New Roman"/>
          <w:color w:val="000000" w:themeColor="text1"/>
        </w:rPr>
        <w:t>fixando prazo para a su</w:t>
      </w:r>
      <w:r w:rsidRPr="7BA17CA7">
        <w:rPr>
          <w:rFonts w:ascii="Times New Roman" w:eastAsia="Times New Roman" w:hAnsi="Times New Roman" w:cs="Times New Roman"/>
        </w:rPr>
        <w:t>a correção.</w:t>
      </w:r>
    </w:p>
    <w:p w14:paraId="5E5D3E6B"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3A307EBD" w14:textId="77777777" w:rsidR="005A0C31" w:rsidRDefault="005A0C31" w:rsidP="007207CF">
      <w:pPr>
        <w:pStyle w:val="PargrafodaLista"/>
        <w:numPr>
          <w:ilvl w:val="2"/>
          <w:numId w:val="10"/>
        </w:numPr>
        <w:spacing w:line="360" w:lineRule="auto"/>
        <w:ind w:left="0" w:firstLine="0"/>
        <w:jc w:val="both"/>
        <w:rPr>
          <w:rFonts w:hint="eastAsia"/>
        </w:rPr>
      </w:pPr>
      <w:r w:rsidRPr="7BA17CA7">
        <w:rPr>
          <w:rFonts w:ascii="Times New Roman" w:eastAsia="Times New Roman" w:hAnsi="Times New Roman" w:cs="Times New Roman"/>
        </w:rPr>
        <w:t>Concluída a instrução do requerimento, a Administração terá o prazo de 1 (um) mês</w:t>
      </w:r>
      <w:r>
        <w:t xml:space="preserve"> </w:t>
      </w:r>
      <w:r w:rsidRPr="7BA17CA7">
        <w:rPr>
          <w:rFonts w:ascii="Times New Roman" w:eastAsia="Times New Roman" w:hAnsi="Times New Roman" w:cs="Times New Roman"/>
        </w:rPr>
        <w:t>para decidir, admitida a prorrogação motivada por igual período.</w:t>
      </w:r>
    </w:p>
    <w:p w14:paraId="717AF9C4" w14:textId="77777777" w:rsidR="005A0C31" w:rsidRPr="000F4779" w:rsidRDefault="005A0C31" w:rsidP="005A0C31">
      <w:pPr>
        <w:pStyle w:val="PargrafodaLista"/>
        <w:spacing w:line="360" w:lineRule="auto"/>
        <w:ind w:left="0"/>
        <w:jc w:val="both"/>
        <w:rPr>
          <w:rFonts w:ascii="Times New Roman" w:eastAsia="Times New Roman" w:hAnsi="Times New Roman" w:cs="Times New Roman"/>
          <w:color w:val="000000"/>
        </w:rPr>
      </w:pPr>
    </w:p>
    <w:p w14:paraId="15CCBDA1"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b/>
          <w:bCs/>
          <w:caps/>
          <w:color w:val="000000" w:themeColor="text1"/>
        </w:rPr>
        <w:t>OBRIGAÇÕES DA CONTRATADA</w:t>
      </w:r>
    </w:p>
    <w:p w14:paraId="6A9392D7"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CONTRATADA deve cumprir todas as obrigações constantes neste Termo de Referência e em sua proposta, assumindo como exclusivamente seus os riscos e as despesas decorrentes da boa e perfeita execução do objeto e, ainda:</w:t>
      </w:r>
    </w:p>
    <w:p w14:paraId="3A753BA4"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 xml:space="preserve">Efetuar a entrega do objeto em perfeitas condições, conforme especificações, prazo e local constantes na </w:t>
      </w:r>
      <w:r w:rsidRPr="7BA17CA7">
        <w:rPr>
          <w:rFonts w:ascii="Times New Roman" w:eastAsia="Times New Roman" w:hAnsi="Times New Roman" w:cs="Times New Roman"/>
        </w:rPr>
        <w:t xml:space="preserve">seção </w:t>
      </w:r>
      <w:r>
        <w:rPr>
          <w:rFonts w:ascii="Times New Roman" w:eastAsia="Times New Roman" w:hAnsi="Times New Roman" w:cs="Times New Roman"/>
        </w:rPr>
        <w:t>6</w:t>
      </w:r>
      <w:r w:rsidRPr="7BA17CA7">
        <w:rPr>
          <w:rFonts w:ascii="Times New Roman" w:eastAsia="Times New Roman" w:hAnsi="Times New Roman" w:cs="Times New Roman"/>
        </w:rPr>
        <w:t xml:space="preserve"> e seus subitens</w:t>
      </w:r>
      <w:r w:rsidRPr="7BA17CA7">
        <w:rPr>
          <w:rFonts w:ascii="Times New Roman" w:eastAsia="Times New Roman" w:hAnsi="Times New Roman" w:cs="Times New Roman"/>
          <w:color w:val="000000" w:themeColor="text1"/>
        </w:rPr>
        <w:t>, acompanhado da respectiva nota fiscal</w:t>
      </w:r>
      <w:r>
        <w:rPr>
          <w:rFonts w:ascii="Times New Roman" w:eastAsia="Times New Roman" w:hAnsi="Times New Roman" w:cs="Times New Roman"/>
          <w:color w:val="000000" w:themeColor="text1"/>
        </w:rPr>
        <w:t xml:space="preserve"> e certificados de garantia, quando aplicável</w:t>
      </w:r>
      <w:r w:rsidRPr="7BA17CA7">
        <w:rPr>
          <w:rFonts w:ascii="Times New Roman" w:eastAsia="Times New Roman" w:hAnsi="Times New Roman" w:cs="Times New Roman"/>
          <w:color w:val="000000" w:themeColor="text1"/>
        </w:rPr>
        <w:t>, na qual constarão as indicações referentes a: marca, fabricante, modelo, procedência, se for o caso, e prazo de garantia ou validade;</w:t>
      </w:r>
    </w:p>
    <w:p w14:paraId="3E7DCDE2"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Substituir, reparar ou corrigir, às suas expensas, no prazo de</w:t>
      </w:r>
      <w:r>
        <w:rPr>
          <w:rFonts w:ascii="Times New Roman" w:eastAsia="Times New Roman" w:hAnsi="Times New Roman" w:cs="Times New Roman"/>
          <w:color w:val="000000" w:themeColor="text1"/>
        </w:rPr>
        <w:t xml:space="preserve"> </w:t>
      </w:r>
      <w:r w:rsidRPr="00EB24A9">
        <w:rPr>
          <w:rFonts w:ascii="Times New Roman" w:eastAsia="Times New Roman" w:hAnsi="Times New Roman" w:cs="Times New Roman"/>
          <w:color w:val="000000" w:themeColor="text1"/>
        </w:rPr>
        <w:t>20 (vinte) dias úteis</w:t>
      </w:r>
      <w:r w:rsidRPr="7BA17CA7">
        <w:rPr>
          <w:rFonts w:ascii="Times New Roman" w:eastAsia="Times New Roman" w:hAnsi="Times New Roman" w:cs="Times New Roman"/>
          <w:color w:val="000000" w:themeColor="text1"/>
        </w:rPr>
        <w:t>, contados a partir da notificação pelo CONTRATANTE, o objeto com avarias ou defeitos;</w:t>
      </w:r>
    </w:p>
    <w:p w14:paraId="7B501FA1"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2BB2B8D9">
        <w:rPr>
          <w:rFonts w:ascii="Times New Roman" w:eastAsia="Times New Roman" w:hAnsi="Times New Roman" w:cs="Times New Roman"/>
          <w:color w:val="000000" w:themeColor="text1"/>
        </w:rPr>
        <w:t>A CONTRATADA deve relacionar-se com o CONTRATANTE, exclusivamente, por meio do fiscal do contrato ou da Área de Contratos nos assuntos de sua competência, e preferencialmente por escrito.</w:t>
      </w:r>
    </w:p>
    <w:p w14:paraId="4BDA5D19"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CONTRATADA deverá prestar esclarecimentos ao CNMP e sujeitar-se às orientações do responsável pela fiscalização do contrato.</w:t>
      </w:r>
    </w:p>
    <w:p w14:paraId="13325A6E"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CONTRATADA é obrigada a reparar, corrigir, remover, reconstruir ou substituir, às suas expensas, no total ou em parte, o objeto do contrato em que se verificarem vícios, defeitos, avarias ou incorreções.</w:t>
      </w:r>
    </w:p>
    <w:p w14:paraId="0DC3F958"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lastRenderedPageBreak/>
        <w:t xml:space="preserve">Relatar ao CONTRATANTE, </w:t>
      </w:r>
      <w:r>
        <w:rPr>
          <w:rFonts w:ascii="Times New Roman" w:eastAsia="Times New Roman" w:hAnsi="Times New Roman" w:cs="Times New Roman"/>
          <w:color w:val="000000" w:themeColor="text1"/>
        </w:rPr>
        <w:t>assim que identificados</w:t>
      </w:r>
      <w:r w:rsidRPr="7BA17CA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eventos</w:t>
      </w:r>
      <w:r w:rsidRPr="7BA17CA7">
        <w:rPr>
          <w:rFonts w:ascii="Times New Roman" w:eastAsia="Times New Roman" w:hAnsi="Times New Roman" w:cs="Times New Roman"/>
          <w:color w:val="000000" w:themeColor="text1"/>
        </w:rPr>
        <w:t xml:space="preserve"> ocorrid</w:t>
      </w:r>
      <w:r>
        <w:rPr>
          <w:rFonts w:ascii="Times New Roman" w:eastAsia="Times New Roman" w:hAnsi="Times New Roman" w:cs="Times New Roman"/>
          <w:color w:val="000000" w:themeColor="text1"/>
        </w:rPr>
        <w:t>o</w:t>
      </w:r>
      <w:r w:rsidRPr="7BA17CA7">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e devidamente comprovados por meio da documentação pertinente,</w:t>
      </w:r>
      <w:r w:rsidRPr="7BA17CA7">
        <w:rPr>
          <w:rFonts w:ascii="Times New Roman" w:eastAsia="Times New Roman" w:hAnsi="Times New Roman" w:cs="Times New Roman"/>
          <w:color w:val="000000" w:themeColor="text1"/>
        </w:rPr>
        <w:t xml:space="preserve"> que impeçam, alterem ou retardem o fornecimento do objeto, efetuando o registro da ocorrência com todos os dados e circunstâncias necessárias a seu esclarecimento, sem prejuízo da análise da administração e das sanções previstas.</w:t>
      </w:r>
    </w:p>
    <w:p w14:paraId="32414E1B"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2BB2B8D9">
        <w:rPr>
          <w:rFonts w:ascii="Times New Roman" w:eastAsia="Times New Roman" w:hAnsi="Times New Roman" w:cs="Times New Roman"/>
          <w:color w:val="000000" w:themeColor="text1"/>
        </w:rPr>
        <w:t>A CONTRATADA é obrigada a disponibilizar e manter atualizados conta de e-mail, endereço e telefones comerciais para fins de comunicação formal entre as partes, sendo de sua total responsabilidade as consequências negativas advindas da desatualização dessas informações.</w:t>
      </w:r>
    </w:p>
    <w:p w14:paraId="0E5E30F0"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themeColor="text1"/>
        </w:rPr>
      </w:pPr>
      <w:r w:rsidRPr="7BA17CA7">
        <w:rPr>
          <w:rFonts w:ascii="Times New Roman" w:eastAsia="Times New Roman" w:hAnsi="Times New Roman" w:cs="Times New Roman"/>
          <w:color w:val="000000" w:themeColor="text1"/>
        </w:rPr>
        <w:t>É vedado à CONTRATADA caucionar ou utilizar o contrato para quaisquer operações financeiras.</w:t>
      </w:r>
    </w:p>
    <w:p w14:paraId="4E881378"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themeColor="text1"/>
        </w:rPr>
      </w:pPr>
      <w:r w:rsidRPr="7BA17CA7">
        <w:rPr>
          <w:rFonts w:ascii="Times New Roman" w:eastAsia="Times New Roman" w:hAnsi="Times New Roman" w:cs="Times New Roman"/>
          <w:color w:val="000000" w:themeColor="text1"/>
        </w:rPr>
        <w:t>É vedado à CONTRATADA utilizar o nome do CONTRATANTE, ou sua qualidade de CONTRATADA, em quaisquer atividades de divulgação empresarial, como, por exemplo, em cartões de visita, anúncios e impressos.</w:t>
      </w:r>
    </w:p>
    <w:p w14:paraId="555FC9D8"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themeColor="text1"/>
        </w:rPr>
      </w:pPr>
      <w:r w:rsidRPr="7BA17CA7">
        <w:rPr>
          <w:rFonts w:ascii="Times New Roman" w:eastAsia="Times New Roman" w:hAnsi="Times New Roman" w:cs="Times New Roman"/>
          <w:color w:val="000000" w:themeColor="text1"/>
        </w:rPr>
        <w:t>É vedado à CONTRATADA reproduzir, divulgar ou utilizar, em benefício próprio ou de terceiros, quaisquer informações de que tenha tomado ciência em razão do cumprimento de suas obrigações sem o consentimento prévio e por escrito do CONTRATANTE.</w:t>
      </w:r>
    </w:p>
    <w:p w14:paraId="56CF48D8"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O objeto deve estar acompanhado do manual do usuário, com uma versão em português e da relação da rede de assistência técnica autorizada</w:t>
      </w:r>
      <w:r>
        <w:rPr>
          <w:rFonts w:ascii="Times New Roman" w:eastAsia="Times New Roman" w:hAnsi="Times New Roman" w:cs="Times New Roman"/>
          <w:color w:val="000000" w:themeColor="text1"/>
        </w:rPr>
        <w:t>.</w:t>
      </w:r>
      <w:r w:rsidRPr="7BA17CA7">
        <w:rPr>
          <w:rFonts w:ascii="Times New Roman" w:eastAsia="Times New Roman" w:hAnsi="Times New Roman" w:cs="Times New Roman"/>
          <w:color w:val="000000" w:themeColor="text1"/>
        </w:rPr>
        <w:t xml:space="preserve"> </w:t>
      </w:r>
    </w:p>
    <w:p w14:paraId="692A7D74" w14:textId="77777777" w:rsidR="005A0C31" w:rsidRPr="000F4779" w:rsidRDefault="005A0C31" w:rsidP="005A0C31">
      <w:pPr>
        <w:pStyle w:val="PargrafodaLista"/>
        <w:spacing w:line="360" w:lineRule="auto"/>
        <w:ind w:left="0"/>
        <w:jc w:val="both"/>
        <w:rPr>
          <w:rFonts w:ascii="Times New Roman" w:eastAsia="Times New Roman" w:hAnsi="Times New Roman" w:cs="Times New Roman"/>
          <w:color w:val="000000"/>
        </w:rPr>
      </w:pPr>
    </w:p>
    <w:p w14:paraId="1E1BB611"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b/>
          <w:bCs/>
          <w:caps/>
          <w:color w:val="000000" w:themeColor="text1"/>
        </w:rPr>
        <w:t>DA SUBCONTRATAÇÃO</w:t>
      </w:r>
    </w:p>
    <w:p w14:paraId="2824655F" w14:textId="77777777" w:rsidR="005A0C31" w:rsidRPr="00782765"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Não será admitida a subcontratação do objeto licitatório.</w:t>
      </w:r>
    </w:p>
    <w:p w14:paraId="3473FABC" w14:textId="77777777" w:rsidR="005A0C31" w:rsidRPr="00FE6232" w:rsidRDefault="005A0C31" w:rsidP="00FE6232">
      <w:pPr>
        <w:spacing w:line="360" w:lineRule="auto"/>
        <w:jc w:val="both"/>
        <w:rPr>
          <w:rFonts w:ascii="Times New Roman" w:eastAsia="Times New Roman" w:hAnsi="Times New Roman" w:cs="Times New Roman"/>
          <w:color w:val="000000"/>
        </w:rPr>
      </w:pPr>
    </w:p>
    <w:p w14:paraId="6066CCBF"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b/>
          <w:bCs/>
          <w:caps/>
          <w:color w:val="000000" w:themeColor="text1"/>
        </w:rPr>
        <w:t>CRITÉRIOS PARA JULGAMENTO E ELABORAÇÃO DAS PROPOSTAS</w:t>
      </w:r>
    </w:p>
    <w:p w14:paraId="62C99C0B"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proposta apresentada deverá conter o CNPJ da proponente, prazo de validade e ser endereçada ao Conselho Nacional do Ministério Público – CNMP;</w:t>
      </w:r>
    </w:p>
    <w:p w14:paraId="6B7437F9" w14:textId="77777777" w:rsidR="005A0C31" w:rsidRDefault="005A0C31" w:rsidP="007207CF">
      <w:pPr>
        <w:pStyle w:val="PargrafodaLista"/>
        <w:numPr>
          <w:ilvl w:val="1"/>
          <w:numId w:val="10"/>
        </w:numPr>
        <w:spacing w:line="360" w:lineRule="auto"/>
        <w:ind w:left="0" w:firstLine="0"/>
        <w:jc w:val="both"/>
        <w:rPr>
          <w:rFonts w:hint="eastAsia"/>
          <w:color w:val="000000" w:themeColor="text1"/>
        </w:rPr>
      </w:pPr>
      <w:r w:rsidRPr="7BA17CA7">
        <w:rPr>
          <w:rFonts w:ascii="Times New Roman" w:eastAsia="Times New Roman" w:hAnsi="Times New Roman" w:cs="Times New Roman"/>
          <w:color w:val="000000" w:themeColor="text1"/>
        </w:rPr>
        <w:t xml:space="preserve">O julgamento das propostas se dará </w:t>
      </w:r>
      <w:r w:rsidRPr="7BA17CA7">
        <w:rPr>
          <w:rFonts w:ascii="Times New Roman" w:eastAsia="Times New Roman" w:hAnsi="Times New Roman" w:cs="Times New Roman"/>
        </w:rPr>
        <w:t xml:space="preserve">menor preço por item </w:t>
      </w:r>
      <w:r>
        <w:rPr>
          <w:rFonts w:ascii="Times New Roman" w:eastAsia="Times New Roman" w:hAnsi="Times New Roman" w:cs="Times New Roman"/>
        </w:rPr>
        <w:t>ou</w:t>
      </w:r>
      <w:r w:rsidRPr="7BA17CA7">
        <w:rPr>
          <w:rFonts w:ascii="Times New Roman" w:eastAsia="Times New Roman" w:hAnsi="Times New Roman" w:cs="Times New Roman"/>
        </w:rPr>
        <w:t xml:space="preserve"> menor preço por lote </w:t>
      </w:r>
      <w:r w:rsidRPr="003E188A">
        <w:rPr>
          <w:rFonts w:ascii="Times New Roman" w:eastAsia="Times New Roman" w:hAnsi="Times New Roman" w:cs="Times New Roman"/>
        </w:rPr>
        <w:t>conforme o caso;</w:t>
      </w:r>
    </w:p>
    <w:p w14:paraId="64942D76"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Nos preços da proposta deverão estar inclusos todas as despesas e custos diretos e indiretos, como impostos, taxas</w:t>
      </w:r>
      <w:r>
        <w:rPr>
          <w:rFonts w:ascii="Times New Roman" w:eastAsia="Times New Roman" w:hAnsi="Times New Roman" w:cs="Times New Roman"/>
          <w:color w:val="000000" w:themeColor="text1"/>
        </w:rPr>
        <w:t>,</w:t>
      </w:r>
      <w:r w:rsidRPr="7BA17CA7">
        <w:rPr>
          <w:rFonts w:ascii="Times New Roman" w:eastAsia="Times New Roman" w:hAnsi="Times New Roman" w:cs="Times New Roman"/>
          <w:color w:val="000000" w:themeColor="text1"/>
        </w:rPr>
        <w:t xml:space="preserve"> fretes</w:t>
      </w:r>
      <w:r>
        <w:rPr>
          <w:rFonts w:ascii="Times New Roman" w:eastAsia="Times New Roman" w:hAnsi="Times New Roman" w:cs="Times New Roman"/>
          <w:color w:val="000000" w:themeColor="text1"/>
        </w:rPr>
        <w:t xml:space="preserve"> e as extensões de garantia, quando aplicável</w:t>
      </w:r>
      <w:r w:rsidRPr="7BA17CA7">
        <w:rPr>
          <w:rFonts w:ascii="Times New Roman" w:eastAsia="Times New Roman" w:hAnsi="Times New Roman" w:cs="Times New Roman"/>
          <w:color w:val="000000" w:themeColor="text1"/>
        </w:rPr>
        <w:t>;</w:t>
      </w:r>
    </w:p>
    <w:p w14:paraId="23A0F830"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 xml:space="preserve">A proposta deverá conter marca e modelo do equipamento a ser fornecido; </w:t>
      </w:r>
    </w:p>
    <w:p w14:paraId="33F8FE25" w14:textId="77777777" w:rsidR="005A0C31" w:rsidRDefault="005A0C31" w:rsidP="005A0C31">
      <w:pPr>
        <w:jc w:val="both"/>
        <w:rPr>
          <w:rFonts w:hint="eastAsia"/>
        </w:rPr>
      </w:pPr>
    </w:p>
    <w:p w14:paraId="723A92A0" w14:textId="77777777" w:rsidR="005A0C31" w:rsidRPr="000F4779" w:rsidRDefault="005A0C31" w:rsidP="005A0C31">
      <w:pPr>
        <w:pStyle w:val="PargrafodaLista"/>
        <w:spacing w:line="360" w:lineRule="auto"/>
        <w:ind w:left="0"/>
        <w:jc w:val="both"/>
        <w:rPr>
          <w:rFonts w:ascii="Times New Roman" w:eastAsia="Times New Roman" w:hAnsi="Times New Roman" w:cs="Times New Roman"/>
          <w:color w:val="000000"/>
        </w:rPr>
      </w:pPr>
    </w:p>
    <w:p w14:paraId="4C180560" w14:textId="77777777" w:rsidR="005A0C31" w:rsidRPr="000F4779"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b/>
          <w:bCs/>
          <w:caps/>
          <w:color w:val="000000" w:themeColor="text1"/>
        </w:rPr>
        <w:lastRenderedPageBreak/>
        <w:t>ALTERAÇÃO SUBJETIVA</w:t>
      </w:r>
    </w:p>
    <w:p w14:paraId="50931A73" w14:textId="77777777" w:rsidR="005A0C31" w:rsidRPr="007A1DDF"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themeColor="text1"/>
        </w:rPr>
      </w:pPr>
      <w:r w:rsidRPr="7BA17CA7">
        <w:rPr>
          <w:rFonts w:ascii="Times New Roman" w:eastAsia="Times New Roman" w:hAnsi="Times New Roman" w:cs="Times New Roman"/>
          <w:color w:val="000000" w:themeColor="text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66AA12B" w14:textId="77777777" w:rsidR="005A0C31" w:rsidRPr="007A1DDF" w:rsidRDefault="005A0C31" w:rsidP="005A0C31">
      <w:pPr>
        <w:pStyle w:val="PargrafodaLista"/>
        <w:spacing w:line="360" w:lineRule="auto"/>
        <w:ind w:left="0" w:firstLine="709"/>
        <w:jc w:val="both"/>
        <w:rPr>
          <w:rFonts w:ascii="Times New Roman" w:eastAsia="Times New Roman" w:hAnsi="Times New Roman" w:cs="Times New Roman"/>
        </w:rPr>
      </w:pPr>
    </w:p>
    <w:p w14:paraId="33B5BDF9" w14:textId="77777777" w:rsidR="005A0C31" w:rsidRPr="0023577F"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rPr>
      </w:pPr>
      <w:r w:rsidRPr="7BA17CA7">
        <w:rPr>
          <w:rFonts w:ascii="Times New Roman" w:eastAsia="Times New Roman" w:hAnsi="Times New Roman" w:cs="Times New Roman"/>
          <w:b/>
          <w:bCs/>
          <w:caps/>
        </w:rPr>
        <w:t>CONTROLE DA EXECUÇÃO</w:t>
      </w:r>
    </w:p>
    <w:p w14:paraId="5E45BAA5" w14:textId="77777777" w:rsidR="005A0C31" w:rsidRPr="0023577F"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Nos termos do art. 117 da Lei 14.133/2021, será designado </w:t>
      </w:r>
      <w:r w:rsidRPr="7BA17CA7">
        <w:rPr>
          <w:color w:val="000000" w:themeColor="text1"/>
        </w:rPr>
        <w:t>gestores e fiscais</w:t>
      </w:r>
      <w:r w:rsidRPr="7BA17CA7">
        <w:rPr>
          <w:rFonts w:ascii="Times New Roman" w:eastAsia="Times New Roman" w:hAnsi="Times New Roman" w:cs="Times New Roman"/>
        </w:rPr>
        <w:t xml:space="preserve"> para acompanhar e fiscalizar a execução do objeto constante deste Termo de Referência, anotando em registro próprio todas as ocorrências relacionadas com a execução e determinando o que for necessário à regularização de falhas ou defeitos observados; </w:t>
      </w:r>
    </w:p>
    <w:p w14:paraId="341626D5" w14:textId="77777777" w:rsidR="005A0C31" w:rsidRPr="007A7DE5"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As decisões e providências que ultrapassarem a competência do </w:t>
      </w:r>
      <w:r w:rsidRPr="7BA17CA7">
        <w:rPr>
          <w:rFonts w:ascii="Times New Roman" w:eastAsia="Times New Roman" w:hAnsi="Times New Roman" w:cs="Times New Roman"/>
          <w:color w:val="000000" w:themeColor="text1"/>
        </w:rPr>
        <w:t>gestor e do fiscal deverão ser solicitadas ao seu superior</w:t>
      </w:r>
      <w:r w:rsidRPr="7BA17CA7">
        <w:rPr>
          <w:rFonts w:ascii="Times New Roman" w:eastAsia="Times New Roman" w:hAnsi="Times New Roman" w:cs="Times New Roman"/>
        </w:rPr>
        <w:t xml:space="preserve"> em tempo hábil para adoção das medidas convenientes (art. 117, §2º da Lei 14.133/2021); </w:t>
      </w:r>
    </w:p>
    <w:p w14:paraId="50DC7984" w14:textId="77777777" w:rsidR="005A0C31" w:rsidRPr="007A7DE5"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O contrato assinado ou a ordem de fornecimento acompanhada da Nota de Empenho constituirão documentos de autorização para a execução do objeto; </w:t>
      </w:r>
    </w:p>
    <w:p w14:paraId="352EA960" w14:textId="77777777" w:rsidR="005A0C31" w:rsidRPr="007A1DDF"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2BB2B8D9">
        <w:rPr>
          <w:rFonts w:ascii="Times New Roman" w:eastAsia="Times New Roman" w:hAnsi="Times New Roman" w:cs="Times New Roman"/>
        </w:rPr>
        <w:t xml:space="preserve"> Os</w:t>
      </w:r>
      <w:r w:rsidRPr="2BB2B8D9">
        <w:rPr>
          <w:rFonts w:ascii="Times New Roman" w:eastAsia="Times New Roman" w:hAnsi="Times New Roman" w:cs="Times New Roman"/>
          <w:b/>
          <w:bCs/>
        </w:rPr>
        <w:t xml:space="preserve"> </w:t>
      </w:r>
      <w:r w:rsidRPr="2BB2B8D9">
        <w:rPr>
          <w:rFonts w:ascii="Times New Roman" w:eastAsia="Times New Roman" w:hAnsi="Times New Roman" w:cs="Times New Roman"/>
        </w:rPr>
        <w:t>gestores e fiscais anotarão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249B58" w14:textId="77777777" w:rsidR="005A0C31" w:rsidRPr="007A1DDF"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O Conselho Nacional do Ministério Público poderá rejeitar o objeto, no todo ou em parte, se em desacordo com este termo de referência;</w:t>
      </w:r>
    </w:p>
    <w:p w14:paraId="49686625" w14:textId="77777777" w:rsidR="005A0C31" w:rsidRPr="00182945"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b/>
          <w:bCs/>
          <w:caps/>
        </w:rPr>
      </w:pPr>
      <w:r w:rsidRPr="7BA17CA7">
        <w:rPr>
          <w:rFonts w:ascii="Times New Roman" w:eastAsia="Times New Roman" w:hAnsi="Times New Roman" w:cs="Times New Roman"/>
        </w:rPr>
        <w:t>Quaisquer exigências da Fiscalização, inerentes ao objeto da presente contratação, deverão ser prontamente atendidas pela Contratada.</w:t>
      </w:r>
    </w:p>
    <w:p w14:paraId="452377DA" w14:textId="77777777" w:rsidR="005A0C31" w:rsidRPr="000F4779" w:rsidRDefault="005A0C31" w:rsidP="005A0C31">
      <w:pPr>
        <w:pStyle w:val="PargrafodaLista"/>
        <w:spacing w:line="360" w:lineRule="auto"/>
        <w:ind w:left="0"/>
        <w:jc w:val="both"/>
        <w:rPr>
          <w:rFonts w:ascii="Times New Roman" w:eastAsia="Times New Roman" w:hAnsi="Times New Roman" w:cs="Times New Roman"/>
          <w:b/>
          <w:bCs/>
          <w:caps/>
        </w:rPr>
      </w:pPr>
      <w:r w:rsidRPr="2FBA5364">
        <w:rPr>
          <w:rFonts w:ascii="Times New Roman" w:eastAsia="Times New Roman" w:hAnsi="Times New Roman" w:cs="Times New Roman"/>
          <w:b/>
          <w:bCs/>
          <w:caps/>
        </w:rPr>
        <w:t xml:space="preserve"> </w:t>
      </w:r>
    </w:p>
    <w:p w14:paraId="7CB9BAF0" w14:textId="77777777" w:rsidR="005A0C31" w:rsidRDefault="005A0C31" w:rsidP="007207CF">
      <w:pPr>
        <w:pStyle w:val="PargrafodaLista"/>
        <w:numPr>
          <w:ilvl w:val="0"/>
          <w:numId w:val="10"/>
        </w:numPr>
        <w:shd w:val="clear" w:color="auto" w:fill="D9D9D9" w:themeFill="background1" w:themeFillShade="D9"/>
        <w:spacing w:before="240" w:after="240"/>
        <w:ind w:left="0" w:firstLine="0"/>
        <w:jc w:val="both"/>
        <w:rPr>
          <w:rFonts w:ascii="Times New Roman" w:eastAsia="Times New Roman" w:hAnsi="Times New Roman" w:cs="Times New Roman"/>
          <w:b/>
          <w:bCs/>
          <w:caps/>
          <w:color w:val="000000" w:themeColor="text1"/>
        </w:rPr>
      </w:pPr>
      <w:r w:rsidRPr="2BB2B8D9">
        <w:rPr>
          <w:rFonts w:ascii="Times New Roman" w:eastAsia="Times New Roman" w:hAnsi="Times New Roman" w:cs="Times New Roman"/>
          <w:b/>
          <w:bCs/>
        </w:rPr>
        <w:t>NOTA DE EMPENHO</w:t>
      </w:r>
    </w:p>
    <w:p w14:paraId="7C4573BB" w14:textId="77777777" w:rsidR="005A0C31"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Deverá constar na nota de empenho, além da expressa vinculação à autorização, ao termo de referência e à proposta vencedora, a indicação da legislação aplicável à execução do contrato, Lei 14.133/2021, inclusive quanto aos casos omissos, em atendimento ao disposto nos incisos II e III do artigo 92 da referida lei.   </w:t>
      </w:r>
    </w:p>
    <w:p w14:paraId="0F75D887" w14:textId="77777777" w:rsidR="005A0C31" w:rsidRDefault="005A0C31" w:rsidP="005A0C31">
      <w:pPr>
        <w:ind w:left="1844"/>
        <w:jc w:val="both"/>
        <w:rPr>
          <w:rFonts w:ascii="Times New Roman" w:eastAsia="Times New Roman" w:hAnsi="Times New Roman" w:cs="Times New Roman"/>
          <w:color w:val="000000" w:themeColor="text1"/>
        </w:rPr>
      </w:pPr>
    </w:p>
    <w:p w14:paraId="370075CE" w14:textId="77777777" w:rsidR="005A0C31" w:rsidRPr="00A47185" w:rsidRDefault="005A0C31" w:rsidP="007207CF">
      <w:pPr>
        <w:pStyle w:val="PargrafodaLista"/>
        <w:numPr>
          <w:ilvl w:val="0"/>
          <w:numId w:val="10"/>
        </w:numPr>
        <w:shd w:val="clear" w:color="auto" w:fill="E6E6E6"/>
        <w:ind w:left="0" w:firstLine="0"/>
        <w:jc w:val="both"/>
        <w:rPr>
          <w:rFonts w:ascii="Times New Roman" w:eastAsia="Times New Roman" w:hAnsi="Times New Roman" w:cs="Times New Roman"/>
          <w:color w:val="000000" w:themeColor="text1"/>
        </w:rPr>
      </w:pPr>
      <w:r w:rsidRPr="7BA17CA7">
        <w:rPr>
          <w:rFonts w:ascii="Times New Roman" w:eastAsia="Times New Roman" w:hAnsi="Times New Roman" w:cs="Times New Roman"/>
          <w:b/>
          <w:bCs/>
          <w:caps/>
        </w:rPr>
        <w:t>CONDIÇÕES DE PAGAMENTO</w:t>
      </w:r>
    </w:p>
    <w:p w14:paraId="27B4339C" w14:textId="77777777" w:rsidR="005A0C31" w:rsidRPr="00A47185"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O CONTRATANTE pagará à CONTRATADA pelo fornecimento efetivamente executado, em até 10 (dez) dias úteis, contados a partir da data de recebimento definitivo do objeto, acompanhada do atesto do Fiscal do contrato.</w:t>
      </w:r>
    </w:p>
    <w:p w14:paraId="472C9DFF"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Caso A CONTRATADA seja optante pelo “SIMPLES” (Lei nº 9.317/96), será obrigada a informar no corpo da nota fiscal e apresentar declaração, na forma do Anexo IV da Instrução Normativa RFB nº 1.234, de 11/01/2012, em duas vias, assinadas pelo seu representante legal.</w:t>
      </w:r>
    </w:p>
    <w:p w14:paraId="15B60D91"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O pagamento será feito por meio de depósito na conta corrente da CONTRATADA, através de Ordem Bancária, mediante apresentação da respectiva Nota Fiscal/Fatura do fornecimento.</w:t>
      </w:r>
    </w:p>
    <w:p w14:paraId="0433238F"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8E7DB0C"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Sobre o valor da nota fiscal, O CONTRATANTE fará as retenções devidas ao INSS e as dos impostos e contribuições previstas na Instrução Normativa SRF nº 1.234, de 11/01/2012.</w:t>
      </w:r>
    </w:p>
    <w:p w14:paraId="31CB3ABF"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 xml:space="preserve">A CONTRATADA deverá, ainda, junto à Nota Fiscal/Fatura, apresentar os documentos comprobatórios de regularidade fiscal e trabalhista, exigidos no Termo de Referência/Edital. </w:t>
      </w:r>
    </w:p>
    <w:p w14:paraId="5C996DA1"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apresentação de certidões atrasadas ou irregulares com a nota fiscal ensejará anotação do fiscal em registro próprio e criará pendência a ser sanada pela CONTRATADA.</w:t>
      </w:r>
    </w:p>
    <w:p w14:paraId="050F94D4" w14:textId="77777777" w:rsidR="005A0C31" w:rsidRPr="000F4779"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1CD4C9A" w14:textId="77777777" w:rsidR="005A0C31" w:rsidRPr="000F4779" w:rsidRDefault="005A0C31" w:rsidP="007207CF">
      <w:pPr>
        <w:pStyle w:val="PargrafodaLista"/>
        <w:numPr>
          <w:ilvl w:val="1"/>
          <w:numId w:val="10"/>
        </w:numPr>
        <w:spacing w:line="360" w:lineRule="auto"/>
        <w:ind w:left="0" w:firstLine="0"/>
        <w:jc w:val="both"/>
        <w:rPr>
          <w:rFonts w:hint="eastAsia"/>
          <w:color w:val="000000"/>
        </w:rPr>
      </w:pPr>
      <w:r w:rsidRPr="7BA17CA7">
        <w:rPr>
          <w:rFonts w:ascii="Times New Roman" w:eastAsia="Times New Roman" w:hAnsi="Times New Roman" w:cs="Times New Roman"/>
          <w:color w:val="000000" w:themeColor="text1"/>
        </w:rPr>
        <w:t>Nenhum pagamento será efetuado à CONTRATADA, enquanto pendente de liquidação qualquer obrigação financeira que lhe for imposta, em virtude de penalidade ou inadimplência contratual, sem que isso gere direito a acréscimos de qualquer natureza.</w:t>
      </w:r>
    </w:p>
    <w:p w14:paraId="7C0083A3" w14:textId="77777777" w:rsidR="005A0C31" w:rsidRPr="000F4779" w:rsidRDefault="005A0C31" w:rsidP="005A0C31">
      <w:pPr>
        <w:pStyle w:val="PargrafodaLista"/>
        <w:spacing w:line="360" w:lineRule="auto"/>
        <w:ind w:left="0"/>
        <w:jc w:val="both"/>
        <w:rPr>
          <w:rFonts w:ascii="Times New Roman" w:eastAsia="Times New Roman" w:hAnsi="Times New Roman" w:cs="Times New Roman"/>
          <w:color w:val="000000" w:themeColor="text1"/>
        </w:rPr>
      </w:pPr>
    </w:p>
    <w:p w14:paraId="3AC7004C" w14:textId="77777777" w:rsidR="005A0C31" w:rsidRPr="00291CFB" w:rsidRDefault="005A0C31" w:rsidP="007207CF">
      <w:pPr>
        <w:pStyle w:val="PargrafodaLista"/>
        <w:numPr>
          <w:ilvl w:val="0"/>
          <w:numId w:val="10"/>
        </w:numPr>
        <w:shd w:val="clear" w:color="auto" w:fill="E6E6E6"/>
        <w:ind w:left="0" w:firstLine="0"/>
        <w:jc w:val="both"/>
        <w:rPr>
          <w:rFonts w:ascii="Times New Roman" w:hAnsi="Times New Roman" w:cs="Times New Roman"/>
          <w:b/>
          <w:bCs/>
          <w:color w:val="000000"/>
        </w:rPr>
      </w:pPr>
      <w:r w:rsidRPr="7BA17CA7">
        <w:rPr>
          <w:rFonts w:ascii="Times New Roman" w:eastAsia="Times New Roman" w:hAnsi="Times New Roman" w:cs="Times New Roman"/>
          <w:b/>
          <w:bCs/>
          <w:color w:val="000000" w:themeColor="text1"/>
        </w:rPr>
        <w:t>DAS SANÇÕES ADMINISTRATIVAS</w:t>
      </w:r>
    </w:p>
    <w:p w14:paraId="7F6335A7"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00BD3210">
        <w:rPr>
          <w:rFonts w:ascii="Times New Roman" w:eastAsia="Times New Roman" w:hAnsi="Times New Roman" w:cs="Times New Roman"/>
        </w:rPr>
        <w:lastRenderedPageBreak/>
        <w:t xml:space="preserve">A 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1C0E43E7"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00BD3210">
        <w:rPr>
          <w:rFonts w:ascii="Times New Roman" w:eastAsia="Times New Roman" w:hAnsi="Times New Roman" w:cs="Times New Roman"/>
        </w:rPr>
        <w:t>Der causa à inexecução parcial do contrato que cause grave dano à Administração, ao funcionamento dos serviços públicos ou ao interesse coletivo - prazo de 1 (um) ano;</w:t>
      </w:r>
    </w:p>
    <w:p w14:paraId="6A4FAEAF"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00BD3210">
        <w:rPr>
          <w:rFonts w:ascii="Times New Roman" w:eastAsia="Times New Roman" w:hAnsi="Times New Roman" w:cs="Times New Roman"/>
        </w:rPr>
        <w:t>Der causa à inexecução total do contrato - prazo de 2 (dois) anos;</w:t>
      </w:r>
    </w:p>
    <w:p w14:paraId="0DED7181"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00BD3210">
        <w:rPr>
          <w:rFonts w:ascii="Times New Roman" w:eastAsia="Times New Roman" w:hAnsi="Times New Roman" w:cs="Times New Roman"/>
        </w:rPr>
        <w:t>Deixar de entregar a documentação exigida para o certame - prazo de 3 (três) meses;</w:t>
      </w:r>
    </w:p>
    <w:p w14:paraId="692813FD"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Não manter a proposta, salvo em decorrência de fato superveniente devidamente justificado - prazo de 6 (seis) meses;</w:t>
      </w:r>
    </w:p>
    <w:p w14:paraId="4193BE9B" w14:textId="77777777" w:rsidR="005A0C31"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Considera-se não manutenção da proposta:</w:t>
      </w:r>
    </w:p>
    <w:p w14:paraId="5C041726" w14:textId="77777777" w:rsidR="005A0C31" w:rsidRDefault="005A0C31" w:rsidP="007207CF">
      <w:pPr>
        <w:pStyle w:val="PargrafodaLista"/>
        <w:numPr>
          <w:ilvl w:val="0"/>
          <w:numId w:val="11"/>
        </w:numPr>
        <w:spacing w:line="360" w:lineRule="auto"/>
        <w:ind w:left="2484"/>
        <w:jc w:val="both"/>
        <w:rPr>
          <w:rFonts w:ascii="Times New Roman" w:eastAsia="Times New Roman" w:hAnsi="Times New Roman" w:cs="Times New Roman"/>
        </w:rPr>
      </w:pPr>
      <w:r w:rsidRPr="7DB0E9D3">
        <w:rPr>
          <w:rFonts w:ascii="Times New Roman" w:eastAsia="Times New Roman" w:hAnsi="Times New Roman" w:cs="Times New Roman"/>
        </w:rPr>
        <w:t>a ausência do seu envio;</w:t>
      </w:r>
    </w:p>
    <w:p w14:paraId="23F8FAA7" w14:textId="77777777" w:rsidR="005A0C31" w:rsidRDefault="005A0C31" w:rsidP="007207CF">
      <w:pPr>
        <w:pStyle w:val="PargrafodaLista"/>
        <w:numPr>
          <w:ilvl w:val="0"/>
          <w:numId w:val="11"/>
        </w:numPr>
        <w:spacing w:line="360" w:lineRule="auto"/>
        <w:ind w:left="2484"/>
        <w:jc w:val="both"/>
        <w:rPr>
          <w:rFonts w:ascii="Times New Roman" w:eastAsia="Times New Roman" w:hAnsi="Times New Roman" w:cs="Times New Roman"/>
        </w:rPr>
      </w:pPr>
      <w:r w:rsidRPr="7DB0E9D3">
        <w:rPr>
          <w:rFonts w:ascii="Times New Roman" w:eastAsia="Times New Roman" w:hAnsi="Times New Roman" w:cs="Times New Roman"/>
        </w:rPr>
        <w:t>a recusa do seu detalhamento, quando exigido;</w:t>
      </w:r>
    </w:p>
    <w:p w14:paraId="21B49716" w14:textId="77777777" w:rsidR="005A0C31" w:rsidRDefault="005A0C31" w:rsidP="007207CF">
      <w:pPr>
        <w:pStyle w:val="PargrafodaLista"/>
        <w:numPr>
          <w:ilvl w:val="0"/>
          <w:numId w:val="11"/>
        </w:numPr>
        <w:spacing w:line="360" w:lineRule="auto"/>
        <w:ind w:left="2484"/>
        <w:jc w:val="both"/>
        <w:rPr>
          <w:rFonts w:ascii="Times New Roman" w:eastAsia="Times New Roman" w:hAnsi="Times New Roman" w:cs="Times New Roman"/>
        </w:rPr>
      </w:pPr>
      <w:r w:rsidRPr="7DB0E9D3">
        <w:rPr>
          <w:rFonts w:ascii="Times New Roman" w:eastAsia="Times New Roman" w:hAnsi="Times New Roman" w:cs="Times New Roman"/>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2814E63C"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Não celebrar o contrato ou não entregar a documentação exigida para a contratação, quando convocado dentro do prazo de validade de sua proposta - prazo de 1 (um) ano;</w:t>
      </w:r>
    </w:p>
    <w:p w14:paraId="44D14AF6" w14:textId="77777777" w:rsidR="005A0C31"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2C359DEE"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Ensejar o retardamento da execução ou da entrega do objeto da licitação sem motivo justificado - prazo de 3 (três) meses.</w:t>
      </w:r>
    </w:p>
    <w:p w14:paraId="1FF86FC8" w14:textId="77777777" w:rsidR="005A0C31" w:rsidRPr="00BD3210"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Considera-se retardar a execução do objeto a ação ou omissão que prejudique o bom andamento do certame, evidencie tentativa de indução a erro no julgamento ou atrase a assinatura do contrato ou da Ata de Registro de Preços.</w:t>
      </w:r>
    </w:p>
    <w:p w14:paraId="18E5079A"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lastRenderedPageBreak/>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25615E69"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b/>
          <w:bCs/>
        </w:rPr>
        <w:t>Advertência</w:t>
      </w:r>
      <w:r w:rsidRPr="7DB0E9D3">
        <w:rPr>
          <w:rFonts w:ascii="Times New Roman" w:eastAsia="Times New Roman" w:hAnsi="Times New Roman" w:cs="Times New Roman"/>
        </w:rPr>
        <w:t xml:space="preserve"> - aplicada exclusivamente para a infração administrativa de inexecução parcial do contrato de natureza leve e que não cause grave dano à Administração, quando não se justificar a imposição de penalidade mais grave.</w:t>
      </w:r>
    </w:p>
    <w:p w14:paraId="236FB637" w14:textId="77777777" w:rsidR="005A0C31" w:rsidRPr="00BD3210"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Considera-se falta leve o descumprimento contratual que não acarrete prejuízo significativo para a Administração e não interfira diretamente na execução do objeto principal da contratação.</w:t>
      </w:r>
    </w:p>
    <w:p w14:paraId="0FAE2E2E"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b/>
          <w:bCs/>
        </w:rPr>
        <w:t>Multa</w:t>
      </w:r>
      <w:r w:rsidRPr="7DB0E9D3">
        <w:rPr>
          <w:rFonts w:ascii="Times New Roman" w:eastAsia="Times New Roman" w:hAnsi="Times New Roman" w:cs="Times New Roman"/>
        </w:rPr>
        <w:t xml:space="preserve"> aplicada nas seguintes hipóteses e nas demais previstas na tabela de penalidades deste termo de referência: </w:t>
      </w:r>
    </w:p>
    <w:p w14:paraId="282E5827" w14:textId="77777777" w:rsidR="005A0C31" w:rsidRPr="00BD3210"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Multa moratória de 0,5% (zero vírgula cinco por cento) por dia de atraso injustificado sobre o valor da parcela inadimplida, ou sobre o valor da fatura correspondente ao período que tenha ocorrido a falta, até o limite de 10% (dez por cento).</w:t>
      </w:r>
    </w:p>
    <w:p w14:paraId="14F8A7E9" w14:textId="77777777" w:rsidR="005A0C31" w:rsidRPr="00BD3210"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Multa compensatória de 20% sobre a parcela inadimplida ou, sobre o valor da fatura correspondente ao período que tenha ocorrido a falta, em caso de inexecução parcial.</w:t>
      </w:r>
    </w:p>
    <w:p w14:paraId="224E6406" w14:textId="77777777" w:rsidR="005A0C31" w:rsidRPr="00BD3210" w:rsidRDefault="005A0C31" w:rsidP="007207CF">
      <w:pPr>
        <w:pStyle w:val="PargrafodaLista"/>
        <w:numPr>
          <w:ilvl w:val="4"/>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Considera-se inexecução parcial o atraso injustificado superior a 20 (vinte) dias no cumprimento das obrigações principais e acessórias assumidas; </w:t>
      </w:r>
    </w:p>
    <w:p w14:paraId="345FED82" w14:textId="77777777" w:rsidR="005A0C31" w:rsidRPr="00BD3210"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Multa compensatória de 30% sobre o valor total do contrato, na hipótese de inexecução total.</w:t>
      </w:r>
    </w:p>
    <w:p w14:paraId="5F2757F6" w14:textId="77777777" w:rsidR="005A0C31" w:rsidRPr="00BD3210" w:rsidRDefault="005A0C31" w:rsidP="007207CF">
      <w:pPr>
        <w:pStyle w:val="PargrafodaLista"/>
        <w:numPr>
          <w:ilvl w:val="4"/>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Considera-se inexecução total o atraso injustificado superior a 40 (quarenta) dias no cumprimento da obrigação principal assumida. </w:t>
      </w:r>
    </w:p>
    <w:p w14:paraId="03665A01" w14:textId="77777777" w:rsidR="005A0C31" w:rsidRPr="00BD3210"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w:t>
      </w:r>
      <w:r w:rsidRPr="7DB0E9D3">
        <w:rPr>
          <w:rFonts w:ascii="Times New Roman" w:eastAsia="Times New Roman" w:hAnsi="Times New Roman" w:cs="Times New Roman"/>
        </w:rPr>
        <w:lastRenderedPageBreak/>
        <w:t xml:space="preserve">1% (um por cento) relativamente ao mês em que o pagamento estiver sendo efetuado. </w:t>
      </w:r>
    </w:p>
    <w:p w14:paraId="08977F7B"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A sanção de </w:t>
      </w:r>
      <w:r w:rsidRPr="7DB0E9D3">
        <w:rPr>
          <w:rFonts w:ascii="Times New Roman" w:eastAsia="Times New Roman" w:hAnsi="Times New Roman" w:cs="Times New Roman"/>
          <w:b/>
          <w:bCs/>
        </w:rPr>
        <w:t>Declaração de Inidoneidade para Licitar ou Contratar com a Administração Pública direta e indireta de todos os entes federativos</w:t>
      </w:r>
      <w:r w:rsidRPr="7DB0E9D3">
        <w:rPr>
          <w:rFonts w:ascii="Times New Roman" w:eastAsia="Times New Roman" w:hAnsi="Times New Roman" w:cs="Times New Roman"/>
        </w:rPr>
        <w:t xml:space="preserve"> será aplicada pelo prazo mínimo de 3 (três) anos e máximo de 6 (seis) anos, nos termos do art. 156, § 5º, da Lei nº 14.133/2021, e decorre das seguintes condutas e pelos seguintes prazos:</w:t>
      </w:r>
    </w:p>
    <w:p w14:paraId="37023E1E"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Apresentar declaração ou documentação falsa exigida para o certame ou prestar declaração falsa durante a licitação ou a execução do contrato; Prazo - 4 (quatro) anos.</w:t>
      </w:r>
    </w:p>
    <w:p w14:paraId="6C15D3B8"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Fraudar a licitação ou praticar ato fraudulento na execução do contrato; Prazo - 5 (cinco) anos. </w:t>
      </w:r>
    </w:p>
    <w:p w14:paraId="1C683D58" w14:textId="77777777" w:rsidR="005A0C31"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Considera-se fraudar a execução contratual a prática de qualquer ato destinado a obtenção de vantagem ilícita, induzindo ou mantendo em erro a Administração Pública.</w:t>
      </w:r>
    </w:p>
    <w:p w14:paraId="66062A6A"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Comportar-se de modo inidôneo ou cometer fraude de qualquer natureza; Prazo - 5 (cinco) anos.</w:t>
      </w:r>
    </w:p>
    <w:p w14:paraId="15960F5C" w14:textId="77777777" w:rsidR="005A0C31" w:rsidRDefault="005A0C31" w:rsidP="007207CF">
      <w:pPr>
        <w:pStyle w:val="PargrafodaLista"/>
        <w:numPr>
          <w:ilvl w:val="3"/>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38D7F0A6"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Praticar atos ilícitos com vistas a frustrar os objetivos da licitação; Prazo - 5 (cinco) anos.</w:t>
      </w:r>
    </w:p>
    <w:p w14:paraId="4F37DAEF"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Praticar ato lesivo previsto no art. 5º da Lei nº 12.846, de 1º de agosto de 2013; Prazo - 6 (seis) anos.</w:t>
      </w:r>
    </w:p>
    <w:p w14:paraId="2CD6D95E"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As sanções de impedimento de licitar e contratar e de declaração de inidoneidade para licitar ou contratar admitem a reabilitação do licitante ou contratado perante a própria autoridade que aplicou a penalidade, exigidos, cumulativamente:</w:t>
      </w:r>
    </w:p>
    <w:p w14:paraId="495DBD1F"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Reparação integral do dano causado à Administração Pública;</w:t>
      </w:r>
    </w:p>
    <w:p w14:paraId="2C2D1D2A"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lastRenderedPageBreak/>
        <w:t>Pagamento da multa;</w:t>
      </w:r>
    </w:p>
    <w:p w14:paraId="59C491FF"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21D740"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Cumprimento das condições de reabilitação definidas no ato sancionador;</w:t>
      </w:r>
    </w:p>
    <w:p w14:paraId="5E4B9681"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Análise jurídica prévia, com posicionamento conclusivo quanto ao cumprimento dos requisitos definidos neste artigo.</w:t>
      </w:r>
    </w:p>
    <w:p w14:paraId="14D9AE0E"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7DF704BB"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087D7C3D"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 xml:space="preserve">Descontado dos créditos que a contratada </w:t>
      </w:r>
      <w:proofErr w:type="spellStart"/>
      <w:r w:rsidRPr="7DB0E9D3">
        <w:rPr>
          <w:rFonts w:ascii="Times New Roman" w:eastAsia="Times New Roman" w:hAnsi="Times New Roman" w:cs="Times New Roman"/>
        </w:rPr>
        <w:t>fizer</w:t>
      </w:r>
      <w:proofErr w:type="spellEnd"/>
      <w:r w:rsidRPr="7DB0E9D3">
        <w:rPr>
          <w:rFonts w:ascii="Times New Roman" w:eastAsia="Times New Roman" w:hAnsi="Times New Roman" w:cs="Times New Roman"/>
        </w:rPr>
        <w:t xml:space="preserve"> jus, no âmbito da mesma contratação;</w:t>
      </w:r>
    </w:p>
    <w:p w14:paraId="5113DED7"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Descontado da garantia contratual;</w:t>
      </w:r>
    </w:p>
    <w:p w14:paraId="0258BE2B" w14:textId="77777777" w:rsidR="005A0C31" w:rsidRPr="00BD3210" w:rsidRDefault="005A0C31" w:rsidP="007207CF">
      <w:pPr>
        <w:pStyle w:val="PargrafodaLista"/>
        <w:numPr>
          <w:ilvl w:val="2"/>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Cobrado judicialmente.</w:t>
      </w:r>
    </w:p>
    <w:p w14:paraId="218425DB" w14:textId="77777777" w:rsidR="005A0C31" w:rsidRPr="00BD3210"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7DB0E9D3">
        <w:rPr>
          <w:rFonts w:ascii="Times New Roman" w:eastAsia="Times New Roman" w:hAnsi="Times New Roman" w:cs="Times New Roman"/>
        </w:rPr>
        <w:t>Ceis</w:t>
      </w:r>
      <w:proofErr w:type="spellEnd"/>
      <w:r w:rsidRPr="7DB0E9D3">
        <w:rPr>
          <w:rFonts w:ascii="Times New Roman" w:eastAsia="Times New Roman" w:hAnsi="Times New Roman" w:cs="Times New Roman"/>
        </w:rPr>
        <w:t>) e no Cadastro Nacional de Empresas Punidas (</w:t>
      </w:r>
      <w:proofErr w:type="spellStart"/>
      <w:r w:rsidRPr="7DB0E9D3">
        <w:rPr>
          <w:rFonts w:ascii="Times New Roman" w:eastAsia="Times New Roman" w:hAnsi="Times New Roman" w:cs="Times New Roman"/>
        </w:rPr>
        <w:t>Cnep</w:t>
      </w:r>
      <w:proofErr w:type="spellEnd"/>
      <w:r w:rsidRPr="7DB0E9D3">
        <w:rPr>
          <w:rFonts w:ascii="Times New Roman" w:eastAsia="Times New Roman" w:hAnsi="Times New Roman" w:cs="Times New Roman"/>
        </w:rPr>
        <w:t xml:space="preserve">). </w:t>
      </w:r>
    </w:p>
    <w:p w14:paraId="65ACF8CF" w14:textId="77777777" w:rsidR="005A0C31" w:rsidRDefault="005A0C31" w:rsidP="007207CF">
      <w:pPr>
        <w:pStyle w:val="PargrafodaLista"/>
        <w:numPr>
          <w:ilvl w:val="1"/>
          <w:numId w:val="10"/>
        </w:numPr>
        <w:spacing w:line="360" w:lineRule="auto"/>
        <w:jc w:val="both"/>
        <w:rPr>
          <w:rFonts w:ascii="Times New Roman" w:eastAsia="Times New Roman" w:hAnsi="Times New Roman" w:cs="Times New Roman"/>
        </w:rPr>
      </w:pPr>
      <w:r w:rsidRPr="7DB0E9D3">
        <w:rPr>
          <w:rFonts w:ascii="Times New Roman" w:eastAsia="Times New Roman" w:hAnsi="Times New Roman" w:cs="Times New Roman"/>
        </w:rPr>
        <w:t>A aplicação das sanções previstas neste Termo de Referência não exclui, em hipótese alguma, a obrigação de reparação integral do dano causado à Administração Pública, nos termos do art. 156, § 9º, da Lei nº 14.133/2021.</w:t>
      </w:r>
    </w:p>
    <w:p w14:paraId="37D1FB29" w14:textId="77777777" w:rsidR="005A0C31" w:rsidRPr="00291CFB" w:rsidRDefault="005A0C31" w:rsidP="005A0C31">
      <w:pPr>
        <w:pStyle w:val="PargrafodaLista"/>
        <w:spacing w:line="360" w:lineRule="auto"/>
        <w:ind w:left="0"/>
        <w:jc w:val="both"/>
        <w:rPr>
          <w:rFonts w:ascii="Times New Roman" w:hAnsi="Times New Roman" w:cs="Times New Roman"/>
        </w:rPr>
      </w:pPr>
    </w:p>
    <w:p w14:paraId="0D9D2532" w14:textId="77777777" w:rsidR="005A0C31" w:rsidRPr="00291CFB" w:rsidRDefault="005A0C31" w:rsidP="007207CF">
      <w:pPr>
        <w:pStyle w:val="PargrafodaLista"/>
        <w:numPr>
          <w:ilvl w:val="0"/>
          <w:numId w:val="10"/>
        </w:numPr>
        <w:shd w:val="clear" w:color="auto" w:fill="D9D9D9" w:themeFill="background1" w:themeFillShade="D9"/>
        <w:ind w:left="0" w:firstLine="0"/>
        <w:jc w:val="both"/>
        <w:rPr>
          <w:rFonts w:ascii="Times New Roman" w:hAnsi="Times New Roman" w:cs="Times New Roman"/>
          <w:b/>
          <w:bCs/>
        </w:rPr>
      </w:pPr>
      <w:r w:rsidRPr="7BA17CA7">
        <w:rPr>
          <w:rFonts w:ascii="Times New Roman" w:hAnsi="Times New Roman" w:cs="Times New Roman"/>
          <w:b/>
          <w:bCs/>
        </w:rPr>
        <w:t>TABELA DE PENALIDADES</w:t>
      </w:r>
    </w:p>
    <w:p w14:paraId="60A8A5B6" w14:textId="77777777" w:rsidR="005A0C31" w:rsidRPr="00291CFB" w:rsidRDefault="005A0C31" w:rsidP="007207CF">
      <w:pPr>
        <w:pStyle w:val="PargrafodaLista"/>
        <w:numPr>
          <w:ilvl w:val="1"/>
          <w:numId w:val="10"/>
        </w:numPr>
        <w:spacing w:line="360" w:lineRule="auto"/>
        <w:ind w:left="0" w:firstLine="0"/>
        <w:jc w:val="both"/>
        <w:rPr>
          <w:rFonts w:ascii="Times New Roman" w:hAnsi="Times New Roman" w:cs="Times New Roman"/>
          <w:b/>
          <w:bCs/>
        </w:rPr>
      </w:pPr>
      <w:r w:rsidRPr="7BA17CA7">
        <w:rPr>
          <w:rFonts w:ascii="Times New Roman" w:hAnsi="Times New Roman" w:cs="Times New Roman"/>
        </w:rPr>
        <w:t>Considerações iniciais</w:t>
      </w:r>
    </w:p>
    <w:p w14:paraId="40EA19F3" w14:textId="77777777" w:rsidR="005A0C31" w:rsidRPr="00291CFB" w:rsidRDefault="005A0C31" w:rsidP="007207CF">
      <w:pPr>
        <w:pStyle w:val="PargrafodaLista"/>
        <w:numPr>
          <w:ilvl w:val="2"/>
          <w:numId w:val="10"/>
        </w:numPr>
        <w:spacing w:line="360" w:lineRule="auto"/>
        <w:ind w:left="0" w:firstLine="0"/>
        <w:jc w:val="both"/>
        <w:rPr>
          <w:rFonts w:ascii="Times New Roman" w:hAnsi="Times New Roman" w:cs="Times New Roman"/>
        </w:rPr>
      </w:pPr>
      <w:r w:rsidRPr="7BA17CA7">
        <w:rPr>
          <w:rFonts w:ascii="Times New Roman" w:hAnsi="Times New Roman" w:cs="Times New Roman"/>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FF24927" w14:textId="77777777" w:rsidR="005A0C31" w:rsidRPr="00291CFB" w:rsidRDefault="005A0C31" w:rsidP="007207CF">
      <w:pPr>
        <w:pStyle w:val="PargrafodaLista"/>
        <w:numPr>
          <w:ilvl w:val="2"/>
          <w:numId w:val="10"/>
        </w:numPr>
        <w:spacing w:line="360" w:lineRule="auto"/>
        <w:ind w:left="0" w:firstLine="0"/>
        <w:jc w:val="both"/>
        <w:rPr>
          <w:rFonts w:ascii="Times New Roman" w:hAnsi="Times New Roman" w:cs="Times New Roman"/>
        </w:rPr>
      </w:pPr>
      <w:r w:rsidRPr="2BB2B8D9">
        <w:rPr>
          <w:rFonts w:ascii="Times New Roman" w:hAnsi="Times New Roman" w:cs="Times New Roman"/>
        </w:rPr>
        <w:t>A multa poderá ser acumulada com quaisquer outras sanções e será aplicada na seguinte forma:</w:t>
      </w:r>
    </w:p>
    <w:p w14:paraId="3CED611E" w14:textId="77777777" w:rsidR="005A0C31" w:rsidRDefault="005A0C31" w:rsidP="005A0C31">
      <w:pPr>
        <w:spacing w:line="360" w:lineRule="auto"/>
        <w:jc w:val="both"/>
        <w:rPr>
          <w:rFonts w:ascii="Times New Roman" w:hAnsi="Times New Roman" w:cs="Times New Roman"/>
        </w:rPr>
      </w:pPr>
    </w:p>
    <w:p w14:paraId="79B390CA" w14:textId="77777777" w:rsidR="005A0C31" w:rsidRPr="00291CFB" w:rsidRDefault="005A0C31" w:rsidP="005A0C31">
      <w:pPr>
        <w:pStyle w:val="PargrafodaLista"/>
        <w:autoSpaceDE w:val="0"/>
        <w:autoSpaceDN w:val="0"/>
        <w:adjustRightInd w:val="0"/>
        <w:spacing w:line="360" w:lineRule="auto"/>
        <w:ind w:left="0"/>
        <w:jc w:val="both"/>
        <w:rPr>
          <w:rFonts w:ascii="Times New Roman" w:hAnsi="Times New Roman" w:cs="Times New Roman"/>
          <w:b/>
          <w:bCs/>
        </w:rPr>
      </w:pPr>
      <w:r w:rsidRPr="2BB2B8D9">
        <w:rPr>
          <w:rFonts w:ascii="Times New Roman" w:hAnsi="Times New Roman" w:cs="Times New Roman"/>
          <w:b/>
          <w:bCs/>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870"/>
        <w:gridCol w:w="2768"/>
      </w:tblGrid>
      <w:tr w:rsidR="005A0C31" w:rsidRPr="00291CFB" w14:paraId="70C522FB" w14:textId="77777777" w:rsidTr="00152421">
        <w:tc>
          <w:tcPr>
            <w:tcW w:w="6870" w:type="dxa"/>
            <w:tcBorders>
              <w:top w:val="single" w:sz="1" w:space="0" w:color="000000" w:themeColor="text1"/>
              <w:left w:val="single" w:sz="1" w:space="0" w:color="000000" w:themeColor="text1"/>
              <w:bottom w:val="single" w:sz="1" w:space="0" w:color="000000" w:themeColor="text1"/>
            </w:tcBorders>
            <w:shd w:val="clear" w:color="auto" w:fill="B2B2B2"/>
          </w:tcPr>
          <w:p w14:paraId="78C68DDD" w14:textId="77777777" w:rsidR="005A0C31" w:rsidRPr="00291CFB" w:rsidRDefault="005A0C31" w:rsidP="00152421">
            <w:pPr>
              <w:spacing w:line="360" w:lineRule="auto"/>
              <w:jc w:val="both"/>
              <w:rPr>
                <w:rFonts w:ascii="Times New Roman" w:hAnsi="Times New Roman" w:cs="Times New Roman"/>
                <w:b/>
                <w:bCs/>
              </w:rPr>
            </w:pPr>
            <w:r w:rsidRPr="00291CFB">
              <w:rPr>
                <w:rFonts w:ascii="Times New Roman" w:hAnsi="Times New Roman" w:cs="Times New Roman"/>
                <w:b/>
                <w:bCs/>
              </w:rPr>
              <w:t>INFRAÇÃO</w:t>
            </w:r>
          </w:p>
        </w:tc>
        <w:tc>
          <w:tcPr>
            <w:tcW w:w="276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743D5A7B" w14:textId="77777777" w:rsidR="005A0C31" w:rsidRPr="00291CFB" w:rsidRDefault="005A0C31" w:rsidP="00152421">
            <w:pPr>
              <w:spacing w:line="360" w:lineRule="auto"/>
              <w:jc w:val="both"/>
              <w:rPr>
                <w:rFonts w:ascii="Times New Roman" w:hAnsi="Times New Roman" w:cs="Times New Roman"/>
              </w:rPr>
            </w:pPr>
            <w:r w:rsidRPr="00291CFB">
              <w:rPr>
                <w:rFonts w:ascii="Times New Roman" w:hAnsi="Times New Roman" w:cs="Times New Roman"/>
                <w:b/>
                <w:bCs/>
              </w:rPr>
              <w:t xml:space="preserve">MULTA </w:t>
            </w:r>
          </w:p>
        </w:tc>
      </w:tr>
      <w:tr w:rsidR="005A0C31" w:rsidRPr="00291CFB" w14:paraId="1573477A" w14:textId="77777777" w:rsidTr="00152421">
        <w:trPr>
          <w:trHeight w:val="1000"/>
        </w:trPr>
        <w:tc>
          <w:tcPr>
            <w:tcW w:w="6870" w:type="dxa"/>
            <w:tcBorders>
              <w:left w:val="single" w:sz="1" w:space="0" w:color="000000" w:themeColor="text1"/>
              <w:bottom w:val="single" w:sz="1" w:space="0" w:color="000000" w:themeColor="text1"/>
            </w:tcBorders>
            <w:shd w:val="clear" w:color="auto" w:fill="auto"/>
          </w:tcPr>
          <w:p w14:paraId="55DBF297" w14:textId="77777777" w:rsidR="005A0C31" w:rsidRPr="00291CFB" w:rsidRDefault="005A0C31" w:rsidP="007207CF">
            <w:pPr>
              <w:pStyle w:val="PargrafodaLista"/>
              <w:numPr>
                <w:ilvl w:val="0"/>
                <w:numId w:val="12"/>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 xml:space="preserve"> Descumprimento de obrigação contratual</w:t>
            </w:r>
          </w:p>
        </w:tc>
        <w:tc>
          <w:tcPr>
            <w:tcW w:w="2768" w:type="dxa"/>
            <w:tcBorders>
              <w:left w:val="single" w:sz="1" w:space="0" w:color="000000" w:themeColor="text1"/>
              <w:bottom w:val="single" w:sz="1" w:space="0" w:color="000000" w:themeColor="text1"/>
              <w:right w:val="single" w:sz="1" w:space="0" w:color="000000" w:themeColor="text1"/>
            </w:tcBorders>
            <w:shd w:val="clear" w:color="auto" w:fill="auto"/>
          </w:tcPr>
          <w:p w14:paraId="71F66AFC" w14:textId="77777777" w:rsidR="005A0C31" w:rsidRPr="00291CFB" w:rsidRDefault="005A0C31" w:rsidP="00152421">
            <w:pPr>
              <w:autoSpaceDE w:val="0"/>
              <w:spacing w:line="360" w:lineRule="auto"/>
              <w:jc w:val="both"/>
              <w:rPr>
                <w:rFonts w:ascii="Times New Roman" w:eastAsia="Times New Roman" w:hAnsi="Times New Roman" w:cs="Times New Roman"/>
              </w:rPr>
            </w:pPr>
            <w:r w:rsidRPr="2BB2B8D9">
              <w:rPr>
                <w:rFonts w:ascii="Times New Roman" w:eastAsia="Times New Roman" w:hAnsi="Times New Roman" w:cs="Times New Roman"/>
                <w:color w:val="000000" w:themeColor="text1"/>
                <w:sz w:val="19"/>
                <w:szCs w:val="19"/>
              </w:rPr>
              <w:t xml:space="preserve"> 10% (dez por cento) sobre o valor global do contrato</w:t>
            </w:r>
          </w:p>
        </w:tc>
      </w:tr>
      <w:tr w:rsidR="005A0C31" w:rsidRPr="00291CFB" w14:paraId="6ACA37DA" w14:textId="77777777" w:rsidTr="00152421">
        <w:trPr>
          <w:trHeight w:val="3850"/>
        </w:trPr>
        <w:tc>
          <w:tcPr>
            <w:tcW w:w="6870" w:type="dxa"/>
            <w:tcBorders>
              <w:left w:val="single" w:sz="1" w:space="0" w:color="000000" w:themeColor="text1"/>
              <w:bottom w:val="single" w:sz="4" w:space="0" w:color="auto"/>
            </w:tcBorders>
            <w:shd w:val="clear" w:color="auto" w:fill="auto"/>
          </w:tcPr>
          <w:p w14:paraId="0289C59A" w14:textId="77777777" w:rsidR="005A0C31" w:rsidRDefault="005A0C31" w:rsidP="007207CF">
            <w:pPr>
              <w:pStyle w:val="PargrafodaLista"/>
              <w:numPr>
                <w:ilvl w:val="0"/>
                <w:numId w:val="14"/>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Inexecução parcial</w:t>
            </w:r>
          </w:p>
          <w:p w14:paraId="7A6E53D9" w14:textId="77777777" w:rsidR="005A0C31" w:rsidRDefault="005A0C31" w:rsidP="007207CF">
            <w:pPr>
              <w:pStyle w:val="PargrafodaLista"/>
              <w:numPr>
                <w:ilvl w:val="0"/>
                <w:numId w:val="14"/>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 xml:space="preserve">Dar causa à inexecução parcial do contrato que cause grave dano à Administração, ao funcionamento dos serviços públicos ou ao interesse coletivo; </w:t>
            </w:r>
          </w:p>
          <w:p w14:paraId="7593A0CB" w14:textId="77777777" w:rsidR="005A0C31" w:rsidRDefault="005A0C31" w:rsidP="007207CF">
            <w:pPr>
              <w:pStyle w:val="PargrafodaLista"/>
              <w:numPr>
                <w:ilvl w:val="0"/>
                <w:numId w:val="14"/>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 xml:space="preserve">Dar causa à inexecução total do contrato; </w:t>
            </w:r>
          </w:p>
          <w:p w14:paraId="3B8C9158" w14:textId="77777777" w:rsidR="005A0C31" w:rsidRDefault="005A0C31" w:rsidP="007207CF">
            <w:pPr>
              <w:pStyle w:val="PargrafodaLista"/>
              <w:numPr>
                <w:ilvl w:val="0"/>
                <w:numId w:val="14"/>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 xml:space="preserve">Ensejar o retardamento da execução ou da entrega do objeto da licitação sem motivo justificado; </w:t>
            </w:r>
          </w:p>
          <w:p w14:paraId="1AB0B1B7" w14:textId="77777777" w:rsidR="005A0C31" w:rsidRPr="00291CFB" w:rsidRDefault="005A0C31" w:rsidP="007207CF">
            <w:pPr>
              <w:pStyle w:val="PargrafodaLista"/>
              <w:numPr>
                <w:ilvl w:val="0"/>
                <w:numId w:val="14"/>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Não manter a proposta (exceto em decorrência de fato superveniente devidamente justificado).</w:t>
            </w:r>
          </w:p>
        </w:tc>
        <w:tc>
          <w:tcPr>
            <w:tcW w:w="2768" w:type="dxa"/>
            <w:tcBorders>
              <w:left w:val="single" w:sz="1" w:space="0" w:color="000000" w:themeColor="text1"/>
              <w:bottom w:val="single" w:sz="4" w:space="0" w:color="auto"/>
              <w:right w:val="single" w:sz="1" w:space="0" w:color="000000" w:themeColor="text1"/>
            </w:tcBorders>
            <w:shd w:val="clear" w:color="auto" w:fill="auto"/>
          </w:tcPr>
          <w:p w14:paraId="079E7DAB" w14:textId="77777777" w:rsidR="005A0C31" w:rsidRPr="00291CFB" w:rsidRDefault="005A0C31" w:rsidP="00152421">
            <w:pPr>
              <w:autoSpaceDE w:val="0"/>
              <w:spacing w:before="57" w:after="57" w:line="360" w:lineRule="auto"/>
              <w:jc w:val="both"/>
              <w:rPr>
                <w:rFonts w:ascii="Times New Roman" w:eastAsia="Times New Roman" w:hAnsi="Times New Roman" w:cs="Times New Roman"/>
              </w:rPr>
            </w:pPr>
            <w:r w:rsidRPr="2BB2B8D9">
              <w:rPr>
                <w:rFonts w:ascii="Times New Roman" w:eastAsia="Times New Roman" w:hAnsi="Times New Roman" w:cs="Times New Roman"/>
                <w:color w:val="000000" w:themeColor="text1"/>
                <w:sz w:val="20"/>
                <w:szCs w:val="20"/>
              </w:rPr>
              <w:t xml:space="preserve"> 20% (vinte por cento) sobre aparcela inadimplida ou, sobre o   valor da fatura correspondente ao período que tenha ocorrido a falta.</w:t>
            </w:r>
          </w:p>
          <w:p w14:paraId="6647C7D6" w14:textId="77777777" w:rsidR="005A0C31" w:rsidRPr="00291CFB" w:rsidRDefault="005A0C31" w:rsidP="00152421">
            <w:pPr>
              <w:autoSpaceDE w:val="0"/>
              <w:spacing w:line="360" w:lineRule="auto"/>
              <w:jc w:val="both"/>
              <w:rPr>
                <w:rFonts w:ascii="Times New Roman" w:eastAsia="Arial" w:hAnsi="Times New Roman" w:cs="Times New Roman"/>
              </w:rPr>
            </w:pPr>
          </w:p>
        </w:tc>
      </w:tr>
      <w:tr w:rsidR="005A0C31" w:rsidRPr="00291CFB" w14:paraId="7FC838CC" w14:textId="77777777" w:rsidTr="00152421">
        <w:trPr>
          <w:trHeight w:val="3188"/>
        </w:trPr>
        <w:tc>
          <w:tcPr>
            <w:tcW w:w="6870" w:type="dxa"/>
            <w:tcBorders>
              <w:top w:val="single" w:sz="4" w:space="0" w:color="auto"/>
              <w:left w:val="single" w:sz="4" w:space="0" w:color="auto"/>
              <w:bottom w:val="single" w:sz="4" w:space="0" w:color="auto"/>
              <w:right w:val="single" w:sz="4" w:space="0" w:color="auto"/>
            </w:tcBorders>
            <w:shd w:val="clear" w:color="auto" w:fill="auto"/>
          </w:tcPr>
          <w:p w14:paraId="6ACDA19A" w14:textId="77777777" w:rsidR="005A0C31" w:rsidRDefault="005A0C31" w:rsidP="007207CF">
            <w:pPr>
              <w:pStyle w:val="PargrafodaLista"/>
              <w:numPr>
                <w:ilvl w:val="0"/>
                <w:numId w:val="13"/>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Apresentação de documentação falsa</w:t>
            </w:r>
          </w:p>
          <w:p w14:paraId="6DBD7113" w14:textId="77777777" w:rsidR="005A0C31" w:rsidRPr="00291CFB" w:rsidRDefault="005A0C31" w:rsidP="007207CF">
            <w:pPr>
              <w:pStyle w:val="PargrafodaLista"/>
              <w:numPr>
                <w:ilvl w:val="0"/>
                <w:numId w:val="13"/>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 xml:space="preserve">Inexecução total </w:t>
            </w:r>
          </w:p>
          <w:p w14:paraId="17A7E7E8" w14:textId="77777777" w:rsidR="005A0C31" w:rsidRPr="00291CFB" w:rsidRDefault="005A0C31" w:rsidP="007207CF">
            <w:pPr>
              <w:pStyle w:val="PargrafodaLista"/>
              <w:numPr>
                <w:ilvl w:val="0"/>
                <w:numId w:val="13"/>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 xml:space="preserve">Praticar ato fraudulento na execução do contrato; </w:t>
            </w:r>
          </w:p>
          <w:p w14:paraId="1F786874" w14:textId="77777777" w:rsidR="005A0C31" w:rsidRPr="00291CFB" w:rsidRDefault="005A0C31" w:rsidP="007207CF">
            <w:pPr>
              <w:pStyle w:val="PargrafodaLista"/>
              <w:numPr>
                <w:ilvl w:val="0"/>
                <w:numId w:val="13"/>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Prestar declaração falsa durante a execução do contrato</w:t>
            </w:r>
          </w:p>
          <w:p w14:paraId="694BF451" w14:textId="77777777" w:rsidR="005A0C31" w:rsidRPr="00291CFB" w:rsidRDefault="005A0C31" w:rsidP="007207CF">
            <w:pPr>
              <w:pStyle w:val="PargrafodaLista"/>
              <w:numPr>
                <w:ilvl w:val="0"/>
                <w:numId w:val="13"/>
              </w:numPr>
              <w:spacing w:before="57" w:after="57" w:line="360" w:lineRule="auto"/>
              <w:jc w:val="both"/>
              <w:rPr>
                <w:rFonts w:ascii="Times New Roman" w:eastAsia="Times New Roman" w:hAnsi="Times New Roman" w:cs="Times New Roman"/>
                <w:color w:val="000000" w:themeColor="text1"/>
                <w:sz w:val="20"/>
                <w:szCs w:val="20"/>
              </w:rPr>
            </w:pPr>
            <w:r w:rsidRPr="2BB2B8D9">
              <w:rPr>
                <w:rFonts w:ascii="Times New Roman" w:eastAsia="Times New Roman" w:hAnsi="Times New Roman" w:cs="Times New Roman"/>
                <w:color w:val="000000" w:themeColor="text1"/>
                <w:sz w:val="20"/>
                <w:szCs w:val="20"/>
              </w:rPr>
              <w:t>Comportar-se de modo inidôneo ou cometer fraude de qualquer natureza</w:t>
            </w:r>
          </w:p>
          <w:p w14:paraId="21E8C0E3" w14:textId="77777777" w:rsidR="005A0C31" w:rsidRPr="00291CFB" w:rsidRDefault="005A0C31" w:rsidP="007207CF">
            <w:pPr>
              <w:pStyle w:val="PargrafodaLista"/>
              <w:numPr>
                <w:ilvl w:val="0"/>
                <w:numId w:val="13"/>
              </w:numPr>
              <w:spacing w:before="57" w:after="57" w:line="360" w:lineRule="auto"/>
              <w:jc w:val="both"/>
              <w:rPr>
                <w:rFonts w:ascii="Calibri" w:eastAsia="Calibri" w:hAnsi="Calibri" w:cs="Calibri"/>
                <w:color w:val="000000" w:themeColor="text1"/>
              </w:rPr>
            </w:pPr>
            <w:r w:rsidRPr="2BB2B8D9">
              <w:rPr>
                <w:rFonts w:ascii="Times New Roman" w:eastAsia="Times New Roman" w:hAnsi="Times New Roman" w:cs="Times New Roman"/>
                <w:color w:val="000000" w:themeColor="text1"/>
                <w:sz w:val="20"/>
                <w:szCs w:val="20"/>
              </w:rPr>
              <w:t xml:space="preserve">Praticar ato lesivo previsto no </w:t>
            </w:r>
            <w:hyperlink r:id="rId55" w:anchor="art5">
              <w:r w:rsidRPr="2BB2B8D9">
                <w:rPr>
                  <w:rStyle w:val="Hyperlink"/>
                  <w:rFonts w:ascii="Times New Roman" w:eastAsia="Times New Roman" w:hAnsi="Times New Roman" w:cs="Times New Roman"/>
                  <w:sz w:val="20"/>
                  <w:szCs w:val="20"/>
                </w:rPr>
                <w:t>art. 5º da Lei nº 12.846, de 1º de agosto de 2013.</w:t>
              </w:r>
            </w:hyperlink>
          </w:p>
          <w:p w14:paraId="793C88CC" w14:textId="77777777" w:rsidR="005A0C31" w:rsidRPr="00291CFB" w:rsidRDefault="005A0C31" w:rsidP="00152421">
            <w:pPr>
              <w:spacing w:line="360" w:lineRule="auto"/>
              <w:jc w:val="both"/>
              <w:rPr>
                <w:rFonts w:ascii="Times New Roman" w:eastAsia="TTE4D8A148t00" w:hAnsi="Times New Roman" w:cs="Times New Roman"/>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14:paraId="2258ED20" w14:textId="77777777" w:rsidR="005A0C31" w:rsidRPr="00291CFB" w:rsidRDefault="005A0C31" w:rsidP="00152421">
            <w:pPr>
              <w:autoSpaceDE w:val="0"/>
              <w:spacing w:before="57" w:after="57" w:line="360" w:lineRule="auto"/>
              <w:jc w:val="both"/>
              <w:rPr>
                <w:rFonts w:ascii="Times New Roman" w:eastAsia="Times New Roman" w:hAnsi="Times New Roman" w:cs="Times New Roman"/>
              </w:rPr>
            </w:pPr>
            <w:r w:rsidRPr="2BB2B8D9">
              <w:rPr>
                <w:rFonts w:ascii="Times New Roman" w:eastAsia="Times New Roman" w:hAnsi="Times New Roman" w:cs="Times New Roman"/>
                <w:color w:val="000000" w:themeColor="text1"/>
                <w:sz w:val="20"/>
                <w:szCs w:val="20"/>
              </w:rPr>
              <w:t>30% (trinta por cento) sobre o valor global do contrato</w:t>
            </w:r>
          </w:p>
          <w:p w14:paraId="488DB792" w14:textId="77777777" w:rsidR="005A0C31" w:rsidRPr="00291CFB" w:rsidRDefault="005A0C31" w:rsidP="00152421">
            <w:pPr>
              <w:autoSpaceDE w:val="0"/>
              <w:spacing w:line="360" w:lineRule="auto"/>
              <w:jc w:val="both"/>
              <w:rPr>
                <w:rFonts w:ascii="Times New Roman" w:hAnsi="Times New Roman" w:cs="Times New Roman"/>
              </w:rPr>
            </w:pPr>
          </w:p>
        </w:tc>
      </w:tr>
    </w:tbl>
    <w:p w14:paraId="3F37E55E" w14:textId="77777777" w:rsidR="005A0C31" w:rsidRDefault="005A0C31" w:rsidP="005A0C31">
      <w:pPr>
        <w:rPr>
          <w:rFonts w:hint="eastAsia"/>
        </w:rPr>
      </w:pPr>
    </w:p>
    <w:p w14:paraId="5E671958" w14:textId="77777777" w:rsidR="005A0C31" w:rsidRPr="00291CFB" w:rsidRDefault="005A0C31" w:rsidP="005A0C31">
      <w:pPr>
        <w:pStyle w:val="PargrafodaLista"/>
        <w:spacing w:line="360" w:lineRule="auto"/>
        <w:ind w:left="0"/>
        <w:jc w:val="both"/>
        <w:rPr>
          <w:rFonts w:ascii="Times New Roman" w:eastAsia="Times New Roman" w:hAnsi="Times New Roman" w:cs="Times New Roman"/>
          <w:color w:val="000000"/>
        </w:rPr>
      </w:pPr>
    </w:p>
    <w:p w14:paraId="344428C6" w14:textId="77777777" w:rsidR="005A0C31" w:rsidRPr="00291CFB"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color w:val="000000"/>
        </w:rPr>
      </w:pPr>
      <w:r w:rsidRPr="2BB2B8D9">
        <w:rPr>
          <w:rFonts w:ascii="Times New Roman" w:eastAsia="Times New Roman" w:hAnsi="Times New Roman" w:cs="Times New Roman"/>
          <w:color w:val="000000" w:themeColor="text1"/>
        </w:rPr>
        <w:lastRenderedPageBreak/>
        <w:t>Além dessas, serão aplicadas multas, conforme as infrações cometidas e o nível de gravidade respectivo, indicados nas tabelas a seguir:</w:t>
      </w:r>
    </w:p>
    <w:p w14:paraId="35DD0BAC" w14:textId="77777777" w:rsidR="005A0C31" w:rsidRPr="00291CFB" w:rsidRDefault="005A0C31" w:rsidP="005A0C31">
      <w:pPr>
        <w:pStyle w:val="PargrafodaLista"/>
        <w:spacing w:line="360" w:lineRule="auto"/>
        <w:ind w:left="0"/>
        <w:jc w:val="both"/>
        <w:rPr>
          <w:rFonts w:ascii="Times New Roman" w:eastAsia="Times New Roman" w:hAnsi="Times New Roman" w:cs="Times New Roman"/>
          <w:color w:val="000000"/>
        </w:rPr>
      </w:pPr>
    </w:p>
    <w:p w14:paraId="7C1593DB" w14:textId="77777777" w:rsidR="005A0C31" w:rsidRPr="00291CFB" w:rsidRDefault="005A0C31" w:rsidP="005A0C31">
      <w:pPr>
        <w:pStyle w:val="PargrafodaLista"/>
        <w:spacing w:line="360" w:lineRule="auto"/>
        <w:ind w:left="0"/>
        <w:jc w:val="both"/>
        <w:rPr>
          <w:rFonts w:ascii="Times New Roman" w:eastAsia="Times New Roman" w:hAnsi="Times New Roman" w:cs="Times New Roman"/>
          <w:color w:val="000000"/>
        </w:rPr>
      </w:pPr>
      <w:r w:rsidRPr="00291CFB">
        <w:rPr>
          <w:rFonts w:ascii="Times New Roman" w:eastAsia="Times New Roman" w:hAnsi="Times New Roman" w:cs="Times New Roman"/>
          <w:b/>
          <w:bCs/>
          <w:color w:val="000000"/>
        </w:rPr>
        <w:t>Tabela 2: Classificação das infrações e multas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5A0C31" w:rsidRPr="00291CFB" w14:paraId="751B78E4"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2D6389C"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b/>
                <w:bCs/>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4F46A2D8"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b/>
                <w:bCs/>
              </w:rPr>
              <w:t>CORRESPONDÊNCIA</w:t>
            </w:r>
          </w:p>
          <w:p w14:paraId="63E22111"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(por ocorrência sobre o valor global do contratado)</w:t>
            </w:r>
          </w:p>
        </w:tc>
      </w:tr>
      <w:tr w:rsidR="005A0C31" w:rsidRPr="00291CFB" w14:paraId="146E85A1"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39F9BC5D"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3CBC073D"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0,2%.</w:t>
            </w:r>
          </w:p>
        </w:tc>
      </w:tr>
      <w:tr w:rsidR="005A0C31" w:rsidRPr="00291CFB" w14:paraId="6DF3CF79"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F093C7D"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506280CB"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0,4%.</w:t>
            </w:r>
          </w:p>
        </w:tc>
      </w:tr>
      <w:tr w:rsidR="005A0C31" w:rsidRPr="00291CFB" w14:paraId="044E620A"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3D6B4C18"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5853075D"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0,8%.</w:t>
            </w:r>
          </w:p>
        </w:tc>
      </w:tr>
      <w:tr w:rsidR="005A0C31" w:rsidRPr="00291CFB" w14:paraId="2C0DF706"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4E13D8A6"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6A6B28ED"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1,6%.</w:t>
            </w:r>
          </w:p>
        </w:tc>
      </w:tr>
      <w:tr w:rsidR="005A0C31" w:rsidRPr="00291CFB" w14:paraId="42DDA785"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2ECA5C60"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24469562"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3,2%.</w:t>
            </w:r>
          </w:p>
        </w:tc>
      </w:tr>
      <w:tr w:rsidR="005A0C31" w:rsidRPr="00291CFB" w14:paraId="182C9FE7" w14:textId="77777777" w:rsidTr="00152421">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4C7067C4"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F49AADD" w14:textId="77777777" w:rsidR="005A0C31" w:rsidRPr="00291CFB" w:rsidRDefault="005A0C31" w:rsidP="00152421">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4%.</w:t>
            </w:r>
          </w:p>
        </w:tc>
      </w:tr>
    </w:tbl>
    <w:p w14:paraId="02FF1C91" w14:textId="77777777" w:rsidR="005A0C31" w:rsidRPr="00291CFB" w:rsidRDefault="005A0C31" w:rsidP="005A0C31">
      <w:pPr>
        <w:pStyle w:val="PargrafodaLista"/>
        <w:spacing w:line="360" w:lineRule="auto"/>
        <w:ind w:left="0"/>
        <w:jc w:val="both"/>
        <w:rPr>
          <w:rFonts w:ascii="Times New Roman" w:eastAsia="Times New Roman" w:hAnsi="Times New Roman" w:cs="Times New Roman"/>
          <w:color w:val="000000"/>
        </w:rPr>
      </w:pPr>
    </w:p>
    <w:p w14:paraId="0FF78A45" w14:textId="77777777" w:rsidR="005A0C31" w:rsidRPr="00291CFB"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color w:val="000000"/>
        </w:rPr>
      </w:pPr>
      <w:r w:rsidRPr="2BB2B8D9">
        <w:rPr>
          <w:rFonts w:ascii="Times New Roman" w:eastAsia="Times New Roman" w:hAnsi="Times New Roman" w:cs="Times New Roman"/>
          <w:color w:val="000000" w:themeColor="text1"/>
        </w:rPr>
        <w:t>Todas as ocorrências contratuais serão registradas pelo CONTRANTE, que notificará a CONTRATADA dos registros. Serão atribuídos níveis para as ocorrências, conforme tabela abaixo:</w:t>
      </w:r>
    </w:p>
    <w:p w14:paraId="26803743" w14:textId="77777777" w:rsidR="005A0C31" w:rsidRPr="00291CFB" w:rsidRDefault="005A0C31" w:rsidP="005A0C31">
      <w:pPr>
        <w:pStyle w:val="PargrafodaLista"/>
        <w:spacing w:line="360" w:lineRule="auto"/>
        <w:ind w:left="0"/>
        <w:jc w:val="both"/>
        <w:rPr>
          <w:rFonts w:ascii="Times New Roman" w:eastAsia="Times New Roman" w:hAnsi="Times New Roman" w:cs="Times New Roman"/>
          <w:color w:val="000000"/>
        </w:rPr>
      </w:pPr>
      <w:r w:rsidRPr="00291CFB">
        <w:rPr>
          <w:rFonts w:ascii="Times New Roman" w:eastAsia="Times New Roman" w:hAnsi="Times New Roman" w:cs="Times New Roman"/>
          <w:b/>
          <w:bCs/>
          <w:color w:val="000000"/>
        </w:rPr>
        <w:t>Tabela 3: Infrações e correspondentes níveis</w:t>
      </w:r>
    </w:p>
    <w:tbl>
      <w:tblPr>
        <w:tblW w:w="8654"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7"/>
        <w:gridCol w:w="7542"/>
        <w:gridCol w:w="595"/>
      </w:tblGrid>
      <w:tr w:rsidR="005A0C31" w:rsidRPr="003B79C4" w14:paraId="40D6C3AC" w14:textId="77777777" w:rsidTr="00152421">
        <w:trPr>
          <w:tblCellSpacing w:w="0" w:type="dxa"/>
        </w:trPr>
        <w:tc>
          <w:tcPr>
            <w:tcW w:w="8654" w:type="dxa"/>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1FD4C6AE" w14:textId="77777777" w:rsidR="005A0C31" w:rsidRPr="003B79C4" w:rsidRDefault="005A0C31" w:rsidP="00152421">
            <w:pPr>
              <w:spacing w:line="360" w:lineRule="auto"/>
              <w:jc w:val="center"/>
              <w:rPr>
                <w:rFonts w:ascii="Times New Roman" w:eastAsia="Times New Roman" w:hAnsi="Times New Roman" w:cs="Times New Roman"/>
                <w:sz w:val="20"/>
                <w:szCs w:val="20"/>
              </w:rPr>
            </w:pPr>
            <w:r w:rsidRPr="003B79C4">
              <w:rPr>
                <w:rFonts w:ascii="Times New Roman" w:eastAsia="Times New Roman" w:hAnsi="Times New Roman" w:cs="Times New Roman"/>
                <w:b/>
                <w:bCs/>
                <w:sz w:val="20"/>
                <w:szCs w:val="20"/>
              </w:rPr>
              <w:t>INFRAÇÃO</w:t>
            </w:r>
          </w:p>
        </w:tc>
      </w:tr>
      <w:tr w:rsidR="005A0C31" w:rsidRPr="003B79C4" w14:paraId="0DF8E430"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A1D7BBF"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Item</w:t>
            </w:r>
          </w:p>
        </w:tc>
        <w:tc>
          <w:tcPr>
            <w:tcW w:w="7542" w:type="dxa"/>
            <w:tcBorders>
              <w:top w:val="outset" w:sz="6" w:space="0" w:color="auto"/>
              <w:left w:val="outset" w:sz="6" w:space="0" w:color="auto"/>
              <w:bottom w:val="outset" w:sz="6" w:space="0" w:color="auto"/>
              <w:right w:val="outset" w:sz="6" w:space="0" w:color="auto"/>
            </w:tcBorders>
            <w:vAlign w:val="center"/>
            <w:hideMark/>
          </w:tcPr>
          <w:p w14:paraId="28211532" w14:textId="77777777" w:rsidR="005A0C31" w:rsidRPr="003B79C4" w:rsidRDefault="005A0C31" w:rsidP="00152421">
            <w:pPr>
              <w:spacing w:line="360" w:lineRule="auto"/>
              <w:jc w:val="center"/>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Descrição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1836EB98"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Nível</w:t>
            </w:r>
          </w:p>
        </w:tc>
      </w:tr>
      <w:tr w:rsidR="005A0C31" w:rsidRPr="003B79C4" w14:paraId="074A6EAE"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056C13C"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1</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B3FCC53"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Transferir a outrem, no todo ou em parte, o objeto do contrato sem prévia e expresso acordo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198E6877"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6</w:t>
            </w:r>
          </w:p>
        </w:tc>
      </w:tr>
      <w:tr w:rsidR="005A0C31" w:rsidRPr="003B79C4" w14:paraId="3EE98911"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4D84CDB2"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2</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AD40040"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Caucionar ou utilizar o contrato para quaisquer operações financeiras.</w:t>
            </w:r>
          </w:p>
        </w:tc>
        <w:tc>
          <w:tcPr>
            <w:tcW w:w="595" w:type="dxa"/>
            <w:tcBorders>
              <w:top w:val="outset" w:sz="6" w:space="0" w:color="auto"/>
              <w:left w:val="outset" w:sz="6" w:space="0" w:color="auto"/>
              <w:bottom w:val="outset" w:sz="6" w:space="0" w:color="auto"/>
              <w:right w:val="outset" w:sz="6" w:space="0" w:color="auto"/>
            </w:tcBorders>
            <w:vAlign w:val="center"/>
            <w:hideMark/>
          </w:tcPr>
          <w:p w14:paraId="321A883E"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6</w:t>
            </w:r>
          </w:p>
        </w:tc>
      </w:tr>
      <w:tr w:rsidR="005A0C31" w:rsidRPr="003B79C4" w14:paraId="42F44D63"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03C2326"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3</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E1D37B4"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Reproduzir, divulgar ou utilizar, em benefício próprio ou de terceiros, quaisquer informações de que tenha tomado ciência em razão do cumprimento de suas obrigações sem o consentimento prévio e por escrito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01EED880"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5</w:t>
            </w:r>
          </w:p>
        </w:tc>
      </w:tr>
      <w:tr w:rsidR="005A0C31" w:rsidRPr="003B79C4" w14:paraId="2B290051"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149B339"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4</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36D5D88"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Utilizar o nome do CONTRATANTE, ou sua qualidade de CONTRATADA, em quaisquer atividades de divulgação empresarial, como, por exemplo, em cartões de visita, anúncios e impressos.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45AA23B7"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5</w:t>
            </w:r>
          </w:p>
        </w:tc>
      </w:tr>
      <w:tr w:rsidR="005A0C31" w:rsidRPr="003B79C4" w14:paraId="6718C367"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5EFDFF49"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lastRenderedPageBreak/>
              <w:t>5</w:t>
            </w:r>
          </w:p>
        </w:tc>
        <w:tc>
          <w:tcPr>
            <w:tcW w:w="7542" w:type="dxa"/>
            <w:tcBorders>
              <w:top w:val="outset" w:sz="6" w:space="0" w:color="auto"/>
              <w:left w:val="outset" w:sz="6" w:space="0" w:color="auto"/>
              <w:bottom w:val="outset" w:sz="6" w:space="0" w:color="auto"/>
              <w:right w:val="outset" w:sz="6" w:space="0" w:color="auto"/>
            </w:tcBorders>
            <w:vAlign w:val="center"/>
            <w:hideMark/>
          </w:tcPr>
          <w:p w14:paraId="513787E2"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 xml:space="preserve">Deixar de relacionar-se com O CONTRATANTE, exclusivamente, por meio do fiscal do </w:t>
            </w:r>
            <w:r>
              <w:rPr>
                <w:rFonts w:ascii="Times New Roman" w:eastAsia="Times New Roman" w:hAnsi="Times New Roman" w:cs="Times New Roman"/>
                <w:sz w:val="20"/>
                <w:szCs w:val="20"/>
              </w:rPr>
              <w:t>c</w:t>
            </w:r>
            <w:r w:rsidRPr="003B79C4">
              <w:rPr>
                <w:rFonts w:ascii="Times New Roman" w:eastAsia="Times New Roman" w:hAnsi="Times New Roman" w:cs="Times New Roman"/>
                <w:sz w:val="20"/>
                <w:szCs w:val="20"/>
              </w:rPr>
              <w:t>ontrato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5A64C650"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3</w:t>
            </w:r>
          </w:p>
        </w:tc>
      </w:tr>
      <w:tr w:rsidR="005A0C31" w:rsidRPr="003B79C4" w14:paraId="76952CE8"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3C0D262D"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6</w:t>
            </w:r>
          </w:p>
        </w:tc>
        <w:tc>
          <w:tcPr>
            <w:tcW w:w="7542" w:type="dxa"/>
            <w:tcBorders>
              <w:top w:val="outset" w:sz="6" w:space="0" w:color="auto"/>
              <w:left w:val="outset" w:sz="6" w:space="0" w:color="auto"/>
              <w:bottom w:val="outset" w:sz="6" w:space="0" w:color="auto"/>
              <w:right w:val="outset" w:sz="6" w:space="0" w:color="auto"/>
            </w:tcBorders>
            <w:vAlign w:val="center"/>
            <w:hideMark/>
          </w:tcPr>
          <w:p w14:paraId="5F7E6B6E"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Deixar de se sujeitar à fiscalização do CONTRATANTE, que inclui o atendimento às orientações do fiscal do contrato e a prestação dos esclarecimentos formulados.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0FEC480F"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4</w:t>
            </w:r>
          </w:p>
        </w:tc>
      </w:tr>
      <w:tr w:rsidR="005A0C31" w:rsidRPr="003B79C4" w14:paraId="0D5B6188"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53E8A8BB"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7</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F9DEFDE"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Deixar de responsabilizar-se pelos produtos e materiais entregues, assim como deixar de substituir imediatamente qualquer material ou objeto que não atenda aos critérios especificados neste termo.</w:t>
            </w:r>
          </w:p>
        </w:tc>
        <w:tc>
          <w:tcPr>
            <w:tcW w:w="595" w:type="dxa"/>
            <w:tcBorders>
              <w:top w:val="outset" w:sz="6" w:space="0" w:color="auto"/>
              <w:left w:val="outset" w:sz="6" w:space="0" w:color="auto"/>
              <w:bottom w:val="outset" w:sz="6" w:space="0" w:color="auto"/>
              <w:right w:val="outset" w:sz="6" w:space="0" w:color="auto"/>
            </w:tcBorders>
            <w:vAlign w:val="center"/>
            <w:hideMark/>
          </w:tcPr>
          <w:p w14:paraId="0907DAA3"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6</w:t>
            </w:r>
          </w:p>
        </w:tc>
      </w:tr>
      <w:tr w:rsidR="005A0C31" w:rsidRPr="003B79C4" w14:paraId="2D2E9B44"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05B9485F"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8</w:t>
            </w:r>
          </w:p>
        </w:tc>
        <w:tc>
          <w:tcPr>
            <w:tcW w:w="7542" w:type="dxa"/>
            <w:tcBorders>
              <w:top w:val="outset" w:sz="6" w:space="0" w:color="auto"/>
              <w:left w:val="outset" w:sz="6" w:space="0" w:color="auto"/>
              <w:bottom w:val="outset" w:sz="6" w:space="0" w:color="auto"/>
              <w:right w:val="outset" w:sz="6" w:space="0" w:color="auto"/>
            </w:tcBorders>
            <w:vAlign w:val="center"/>
            <w:hideMark/>
          </w:tcPr>
          <w:p w14:paraId="301A0D33"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Não zelar pelas instalações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72792934"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3</w:t>
            </w:r>
          </w:p>
        </w:tc>
      </w:tr>
      <w:tr w:rsidR="005A0C31" w:rsidRPr="003B79C4" w14:paraId="6BEE29E9"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70073E6A"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42" w:type="dxa"/>
            <w:tcBorders>
              <w:top w:val="outset" w:sz="6" w:space="0" w:color="auto"/>
              <w:left w:val="outset" w:sz="6" w:space="0" w:color="auto"/>
              <w:bottom w:val="outset" w:sz="6" w:space="0" w:color="auto"/>
              <w:right w:val="outset" w:sz="6" w:space="0" w:color="auto"/>
            </w:tcBorders>
            <w:vAlign w:val="center"/>
            <w:hideMark/>
          </w:tcPr>
          <w:p w14:paraId="60F269FB"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Deixar de manter, durante todo o período de vigência contratual, todas as condições de habilitação e qualificação que permitiram sua contratação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4ED8BD97"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0C31" w:rsidRPr="003B79C4" w14:paraId="21C84E8A"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ACACA9A"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542" w:type="dxa"/>
            <w:tcBorders>
              <w:top w:val="outset" w:sz="6" w:space="0" w:color="auto"/>
              <w:left w:val="outset" w:sz="6" w:space="0" w:color="auto"/>
              <w:bottom w:val="outset" w:sz="6" w:space="0" w:color="auto"/>
              <w:right w:val="outset" w:sz="6" w:space="0" w:color="auto"/>
            </w:tcBorders>
            <w:vAlign w:val="center"/>
            <w:hideMark/>
          </w:tcPr>
          <w:p w14:paraId="40CB52A2"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Deixar de disponibilizar e manter atualizados conta de </w:t>
            </w:r>
            <w:r w:rsidRPr="003B79C4">
              <w:rPr>
                <w:rFonts w:ascii="Times New Roman" w:eastAsia="Times New Roman" w:hAnsi="Times New Roman" w:cs="Times New Roman"/>
                <w:i/>
                <w:iCs/>
                <w:sz w:val="20"/>
                <w:szCs w:val="20"/>
              </w:rPr>
              <w:t>e-mail, </w:t>
            </w:r>
            <w:r w:rsidRPr="003B79C4">
              <w:rPr>
                <w:rFonts w:ascii="Times New Roman" w:eastAsia="Times New Roman" w:hAnsi="Times New Roman" w:cs="Times New Roman"/>
                <w:sz w:val="20"/>
                <w:szCs w:val="20"/>
              </w:rPr>
              <w:t>endereço e telefones comerciais</w:t>
            </w:r>
            <w:r w:rsidRPr="003B79C4">
              <w:rPr>
                <w:rFonts w:ascii="Times New Roman" w:eastAsia="Times New Roman" w:hAnsi="Times New Roman" w:cs="Times New Roman"/>
                <w:i/>
                <w:iCs/>
                <w:sz w:val="20"/>
                <w:szCs w:val="20"/>
              </w:rPr>
              <w:t> </w:t>
            </w:r>
            <w:r w:rsidRPr="003B79C4">
              <w:rPr>
                <w:rFonts w:ascii="Times New Roman" w:eastAsia="Times New Roman" w:hAnsi="Times New Roman" w:cs="Times New Roman"/>
                <w:sz w:val="20"/>
                <w:szCs w:val="20"/>
              </w:rPr>
              <w:t>para fins de comunicação formal entre as partes.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532DDEC7"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2</w:t>
            </w:r>
          </w:p>
        </w:tc>
      </w:tr>
      <w:tr w:rsidR="005A0C31" w:rsidRPr="003B79C4" w14:paraId="1502A8BF"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1C79BA3C"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42" w:type="dxa"/>
            <w:tcBorders>
              <w:top w:val="outset" w:sz="6" w:space="0" w:color="auto"/>
              <w:left w:val="outset" w:sz="6" w:space="0" w:color="auto"/>
              <w:bottom w:val="outset" w:sz="6" w:space="0" w:color="auto"/>
              <w:right w:val="outset" w:sz="6" w:space="0" w:color="auto"/>
            </w:tcBorders>
            <w:vAlign w:val="center"/>
            <w:hideMark/>
          </w:tcPr>
          <w:p w14:paraId="04EA48D2"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Deixar de encaminhar documentos fiscais e todas</w:t>
            </w:r>
            <w:r>
              <w:rPr>
                <w:rFonts w:ascii="Times New Roman" w:eastAsia="Times New Roman" w:hAnsi="Times New Roman" w:cs="Times New Roman"/>
                <w:sz w:val="20"/>
                <w:szCs w:val="20"/>
              </w:rPr>
              <w:t xml:space="preserve"> as</w:t>
            </w:r>
            <w:r w:rsidRPr="003B79C4">
              <w:rPr>
                <w:rFonts w:ascii="Times New Roman" w:eastAsia="Times New Roman" w:hAnsi="Times New Roman" w:cs="Times New Roman"/>
                <w:sz w:val="20"/>
                <w:szCs w:val="20"/>
              </w:rPr>
              <w:t xml:space="preserve"> documentações determinadas pelo fiscal do contrato para efeitos de atestar a entrega dos bens e comprovar regularizações.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2AF85C88"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4</w:t>
            </w:r>
          </w:p>
        </w:tc>
      </w:tr>
      <w:tr w:rsidR="005A0C31" w:rsidRPr="003B79C4" w14:paraId="4CBA0583"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22106AF9"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542" w:type="dxa"/>
            <w:tcBorders>
              <w:top w:val="outset" w:sz="6" w:space="0" w:color="auto"/>
              <w:left w:val="outset" w:sz="6" w:space="0" w:color="auto"/>
              <w:bottom w:val="outset" w:sz="6" w:space="0" w:color="auto"/>
              <w:right w:val="outset" w:sz="6" w:space="0" w:color="auto"/>
            </w:tcBorders>
            <w:vAlign w:val="center"/>
            <w:hideMark/>
          </w:tcPr>
          <w:p w14:paraId="6AE4A626"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 xml:space="preserve">Deixar de relatar à CONTRATANTE toda e quaisquer irregularidades ocorridas, que impeça, altere ou retarde a execução do </w:t>
            </w:r>
            <w:r>
              <w:rPr>
                <w:rFonts w:ascii="Times New Roman" w:eastAsia="Times New Roman" w:hAnsi="Times New Roman" w:cs="Times New Roman"/>
                <w:sz w:val="20"/>
                <w:szCs w:val="20"/>
              </w:rPr>
              <w:t>c</w:t>
            </w:r>
            <w:r w:rsidRPr="003B79C4">
              <w:rPr>
                <w:rFonts w:ascii="Times New Roman" w:eastAsia="Times New Roman" w:hAnsi="Times New Roman" w:cs="Times New Roman"/>
                <w:sz w:val="20"/>
                <w:szCs w:val="20"/>
              </w:rPr>
              <w:t>ontrato, efetuando o registro da ocorrência com todos os dados e circunstâncias necessárias a seu esclarecimento.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60C6FBE2"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5</w:t>
            </w:r>
          </w:p>
        </w:tc>
      </w:tr>
      <w:tr w:rsidR="005A0C31" w:rsidRPr="003B79C4" w14:paraId="0EFC0F01"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17724876"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542" w:type="dxa"/>
            <w:tcBorders>
              <w:top w:val="outset" w:sz="6" w:space="0" w:color="auto"/>
              <w:left w:val="outset" w:sz="6" w:space="0" w:color="auto"/>
              <w:bottom w:val="outset" w:sz="6" w:space="0" w:color="auto"/>
              <w:right w:val="outset" w:sz="6" w:space="0" w:color="auto"/>
            </w:tcBorders>
            <w:vAlign w:val="center"/>
            <w:hideMark/>
          </w:tcPr>
          <w:p w14:paraId="1652907D"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Suspender ou interromper, salvo motivo de força maior ou caso fortuito, a execução do objeto.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787DD908"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5</w:t>
            </w:r>
          </w:p>
        </w:tc>
      </w:tr>
      <w:tr w:rsidR="005A0C31" w:rsidRPr="003B79C4" w14:paraId="59F9A773"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76D86005"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542" w:type="dxa"/>
            <w:tcBorders>
              <w:top w:val="outset" w:sz="6" w:space="0" w:color="auto"/>
              <w:left w:val="outset" w:sz="6" w:space="0" w:color="auto"/>
              <w:bottom w:val="outset" w:sz="6" w:space="0" w:color="auto"/>
              <w:right w:val="outset" w:sz="6" w:space="0" w:color="auto"/>
            </w:tcBorders>
            <w:vAlign w:val="center"/>
            <w:hideMark/>
          </w:tcPr>
          <w:p w14:paraId="65E884AB"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Recusar fornecimento determinado pela fiscalização sem motivo justificado.</w:t>
            </w:r>
          </w:p>
        </w:tc>
        <w:tc>
          <w:tcPr>
            <w:tcW w:w="595" w:type="dxa"/>
            <w:tcBorders>
              <w:top w:val="outset" w:sz="6" w:space="0" w:color="auto"/>
              <w:left w:val="outset" w:sz="6" w:space="0" w:color="auto"/>
              <w:bottom w:val="outset" w:sz="6" w:space="0" w:color="auto"/>
              <w:right w:val="outset" w:sz="6" w:space="0" w:color="auto"/>
            </w:tcBorders>
            <w:vAlign w:val="center"/>
            <w:hideMark/>
          </w:tcPr>
          <w:p w14:paraId="243680D8"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3</w:t>
            </w:r>
          </w:p>
        </w:tc>
      </w:tr>
      <w:tr w:rsidR="005A0C31" w:rsidRPr="003B79C4" w14:paraId="545E463E" w14:textId="77777777" w:rsidTr="00152421">
        <w:trPr>
          <w:tblCellSpacing w:w="0" w:type="dxa"/>
        </w:trPr>
        <w:tc>
          <w:tcPr>
            <w:tcW w:w="517" w:type="dxa"/>
            <w:tcBorders>
              <w:top w:val="outset" w:sz="6" w:space="0" w:color="auto"/>
              <w:left w:val="outset" w:sz="6" w:space="0" w:color="auto"/>
              <w:bottom w:val="outset" w:sz="6" w:space="0" w:color="auto"/>
              <w:right w:val="outset" w:sz="6" w:space="0" w:color="auto"/>
            </w:tcBorders>
            <w:vAlign w:val="center"/>
            <w:hideMark/>
          </w:tcPr>
          <w:p w14:paraId="5999BD78" w14:textId="77777777" w:rsidR="005A0C31" w:rsidRPr="003B79C4" w:rsidRDefault="005A0C31" w:rsidP="00152421">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542" w:type="dxa"/>
            <w:tcBorders>
              <w:top w:val="outset" w:sz="6" w:space="0" w:color="auto"/>
              <w:left w:val="outset" w:sz="6" w:space="0" w:color="auto"/>
              <w:bottom w:val="outset" w:sz="6" w:space="0" w:color="auto"/>
              <w:right w:val="outset" w:sz="6" w:space="0" w:color="auto"/>
            </w:tcBorders>
            <w:vAlign w:val="center"/>
            <w:hideMark/>
          </w:tcPr>
          <w:p w14:paraId="7A068480"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Retirar das dependências do CNMP quaisquer equipamentos ou materiais de consumo sem autorização prévia.</w:t>
            </w:r>
          </w:p>
        </w:tc>
        <w:tc>
          <w:tcPr>
            <w:tcW w:w="595" w:type="dxa"/>
            <w:tcBorders>
              <w:top w:val="outset" w:sz="6" w:space="0" w:color="auto"/>
              <w:left w:val="outset" w:sz="6" w:space="0" w:color="auto"/>
              <w:bottom w:val="outset" w:sz="6" w:space="0" w:color="auto"/>
              <w:right w:val="outset" w:sz="6" w:space="0" w:color="auto"/>
            </w:tcBorders>
            <w:vAlign w:val="center"/>
            <w:hideMark/>
          </w:tcPr>
          <w:p w14:paraId="67160F85" w14:textId="77777777" w:rsidR="005A0C31" w:rsidRPr="003B79C4" w:rsidRDefault="005A0C31" w:rsidP="00152421">
            <w:pPr>
              <w:spacing w:line="360" w:lineRule="auto"/>
              <w:jc w:val="both"/>
              <w:rPr>
                <w:rFonts w:ascii="Times New Roman" w:eastAsia="Times New Roman" w:hAnsi="Times New Roman" w:cs="Times New Roman"/>
                <w:sz w:val="20"/>
                <w:szCs w:val="20"/>
              </w:rPr>
            </w:pPr>
            <w:r w:rsidRPr="003B79C4">
              <w:rPr>
                <w:rFonts w:ascii="Times New Roman" w:eastAsia="Times New Roman" w:hAnsi="Times New Roman" w:cs="Times New Roman"/>
                <w:sz w:val="20"/>
                <w:szCs w:val="20"/>
              </w:rPr>
              <w:t>3</w:t>
            </w:r>
          </w:p>
        </w:tc>
      </w:tr>
    </w:tbl>
    <w:p w14:paraId="3FB9AC10"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color w:val="000000"/>
        </w:rPr>
      </w:pPr>
      <w:r w:rsidRPr="2BB2B8D9">
        <w:rPr>
          <w:rFonts w:ascii="Times New Roman" w:eastAsia="Times New Roman" w:hAnsi="Times New Roman" w:cs="Times New Roman"/>
          <w:color w:val="000000" w:themeColor="text1"/>
        </w:rPr>
        <w:t>Em caso de registro de infração na qual A CONTRATADA apresente justificativa razoável e aceita pelo fiscal do contrato, o nível da infração poderá ser desconsiderado ou inserido em uma categoria de menor gravidade.</w:t>
      </w:r>
    </w:p>
    <w:p w14:paraId="510ABF19" w14:textId="77777777" w:rsidR="005A0C31" w:rsidRDefault="005A0C31" w:rsidP="007207CF">
      <w:pPr>
        <w:pStyle w:val="PargrafodaLista"/>
        <w:numPr>
          <w:ilvl w:val="2"/>
          <w:numId w:val="10"/>
        </w:numPr>
        <w:spacing w:line="360" w:lineRule="auto"/>
        <w:ind w:left="0" w:firstLine="0"/>
        <w:jc w:val="both"/>
        <w:rPr>
          <w:rFonts w:ascii="Times New Roman" w:eastAsia="Times New Roman" w:hAnsi="Times New Roman" w:cs="Times New Roman"/>
          <w:color w:val="000000"/>
        </w:rPr>
      </w:pPr>
      <w:r w:rsidRPr="2BB2B8D9">
        <w:rPr>
          <w:rFonts w:ascii="Times New Roman" w:eastAsia="Times New Roman" w:hAnsi="Times New Roman" w:cs="Times New Roman"/>
          <w:color w:val="000000" w:themeColor="text1"/>
        </w:rPr>
        <w:t>A inexecução parcial ou total do contrato será configurada, entre outras hipóteses, na ocorrência de, pelo menos, uma das seguintes situações:</w:t>
      </w:r>
    </w:p>
    <w:p w14:paraId="24520165" w14:textId="77777777" w:rsidR="005A0C31" w:rsidRPr="00CF38D8" w:rsidRDefault="005A0C31" w:rsidP="005A0C31">
      <w:pPr>
        <w:spacing w:before="240" w:line="360" w:lineRule="auto"/>
        <w:jc w:val="both"/>
        <w:rPr>
          <w:rFonts w:ascii="Times New Roman" w:eastAsia="Times New Roman" w:hAnsi="Times New Roman" w:cs="Times New Roman"/>
          <w:color w:val="000000"/>
        </w:rPr>
      </w:pPr>
      <w:r w:rsidRPr="2A1A5079">
        <w:rPr>
          <w:rFonts w:ascii="Times New Roman" w:eastAsia="Times New Roman" w:hAnsi="Times New Roman" w:cs="Times New Roman"/>
          <w:b/>
          <w:bCs/>
          <w:color w:val="000000" w:themeColor="text1"/>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5A0C31" w:rsidRPr="00CF38D8" w14:paraId="3B02180C" w14:textId="77777777" w:rsidTr="00152421">
        <w:trPr>
          <w:trHeight w:val="300"/>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790C34F6"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br/>
            </w:r>
          </w:p>
          <w:p w14:paraId="6458C730"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b/>
                <w:bCs/>
                <w:sz w:val="20"/>
                <w:szCs w:val="20"/>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3CDE6629"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b/>
                <w:bCs/>
                <w:sz w:val="20"/>
                <w:szCs w:val="20"/>
              </w:rPr>
              <w:t>QUANTIDADE DE INFRAÇÕES</w:t>
            </w:r>
          </w:p>
        </w:tc>
      </w:tr>
      <w:tr w:rsidR="005A0C31" w:rsidRPr="00CF38D8" w14:paraId="1E7F60E7" w14:textId="77777777" w:rsidTr="00152421">
        <w:trPr>
          <w:trHeight w:val="300"/>
          <w:tblCellSpacing w:w="0" w:type="dxa"/>
        </w:trPr>
        <w:tc>
          <w:tcPr>
            <w:tcW w:w="781" w:type="pct"/>
            <w:vMerge/>
            <w:vAlign w:val="center"/>
            <w:hideMark/>
          </w:tcPr>
          <w:p w14:paraId="5A616670" w14:textId="77777777" w:rsidR="005A0C31" w:rsidRPr="00CF38D8" w:rsidRDefault="005A0C31" w:rsidP="00152421">
            <w:pPr>
              <w:spacing w:line="360" w:lineRule="auto"/>
              <w:jc w:val="center"/>
              <w:rPr>
                <w:rFonts w:ascii="Times New Roman" w:eastAsia="Times New Roman" w:hAnsi="Times New Roman" w:cs="Times New Roman"/>
                <w:sz w:val="20"/>
                <w:szCs w:val="20"/>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65A3CDF9"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5821A9E3"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Inexecução Total</w:t>
            </w:r>
          </w:p>
        </w:tc>
      </w:tr>
      <w:tr w:rsidR="005A0C31" w:rsidRPr="00CF38D8" w14:paraId="553AF221" w14:textId="77777777" w:rsidTr="00152421">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7B545ED"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20485DEE"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13483C38"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12 ou mais</w:t>
            </w:r>
          </w:p>
        </w:tc>
      </w:tr>
      <w:tr w:rsidR="005A0C31" w:rsidRPr="00CF38D8" w14:paraId="6C527A9E" w14:textId="77777777" w:rsidTr="00152421">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5167C842"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57A77E0"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1655956F"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11 ou mais</w:t>
            </w:r>
          </w:p>
        </w:tc>
      </w:tr>
      <w:tr w:rsidR="005A0C31" w:rsidRPr="00CF38D8" w14:paraId="75E518C4" w14:textId="77777777" w:rsidTr="00152421">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3337018D"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0434554"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0FC78FD2"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10 ou mais</w:t>
            </w:r>
          </w:p>
        </w:tc>
      </w:tr>
      <w:tr w:rsidR="005A0C31" w:rsidRPr="00CF38D8" w14:paraId="748FAED8" w14:textId="77777777" w:rsidTr="00152421">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70F42138"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0AB51A9"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768A506"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7 ou mais</w:t>
            </w:r>
          </w:p>
        </w:tc>
      </w:tr>
      <w:tr w:rsidR="005A0C31" w:rsidRPr="00CF38D8" w14:paraId="630ADAF8" w14:textId="77777777" w:rsidTr="00152421">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4733823D"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E183C0C"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2C462B1"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5 ou mais</w:t>
            </w:r>
          </w:p>
        </w:tc>
      </w:tr>
      <w:tr w:rsidR="005A0C31" w:rsidRPr="00CF38D8" w14:paraId="58110896" w14:textId="77777777" w:rsidTr="00152421">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327F3E8D"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568F749F"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5879E9F4" w14:textId="77777777" w:rsidR="005A0C31" w:rsidRPr="00CF38D8" w:rsidRDefault="005A0C31" w:rsidP="00152421">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3 ou mais</w:t>
            </w:r>
          </w:p>
        </w:tc>
      </w:tr>
    </w:tbl>
    <w:p w14:paraId="20833F41" w14:textId="77777777" w:rsidR="005A0C31" w:rsidRDefault="005A0C31" w:rsidP="005A0C31">
      <w:pPr>
        <w:pStyle w:val="PargrafodaLista"/>
        <w:spacing w:line="360" w:lineRule="auto"/>
        <w:ind w:left="0"/>
        <w:jc w:val="both"/>
        <w:rPr>
          <w:rFonts w:ascii="Times New Roman" w:eastAsia="Times New Roman" w:hAnsi="Times New Roman" w:cs="Times New Roman"/>
        </w:rPr>
      </w:pPr>
    </w:p>
    <w:p w14:paraId="661E7581" w14:textId="77777777" w:rsidR="005A0C31" w:rsidRPr="006624B7" w:rsidRDefault="005A0C31" w:rsidP="005A0C31">
      <w:pPr>
        <w:pStyle w:val="PargrafodaLista"/>
        <w:spacing w:line="360" w:lineRule="auto"/>
        <w:ind w:left="0"/>
        <w:jc w:val="both"/>
        <w:rPr>
          <w:rFonts w:ascii="Times New Roman" w:eastAsia="Times New Roman" w:hAnsi="Times New Roman" w:cs="Times New Roman"/>
          <w:b/>
          <w:bCs/>
          <w:color w:val="000000"/>
        </w:rPr>
      </w:pPr>
    </w:p>
    <w:p w14:paraId="398ECE59" w14:textId="77777777" w:rsidR="005A0C31" w:rsidRDefault="005A0C31" w:rsidP="007207CF">
      <w:pPr>
        <w:pStyle w:val="PargrafodaLista"/>
        <w:numPr>
          <w:ilvl w:val="0"/>
          <w:numId w:val="10"/>
        </w:numPr>
        <w:shd w:val="clear" w:color="auto" w:fill="D9D9D9" w:themeFill="background1" w:themeFillShade="D9"/>
        <w:ind w:left="0" w:firstLine="0"/>
        <w:jc w:val="both"/>
        <w:rPr>
          <w:rFonts w:ascii="Times New Roman" w:eastAsia="Times New Roman" w:hAnsi="Times New Roman" w:cs="Times New Roman"/>
          <w:b/>
          <w:bCs/>
          <w:color w:val="000000" w:themeColor="text1"/>
        </w:rPr>
      </w:pPr>
      <w:r w:rsidRPr="7BA17CA7">
        <w:rPr>
          <w:rFonts w:ascii="Times New Roman" w:eastAsia="Times New Roman" w:hAnsi="Times New Roman" w:cs="Times New Roman"/>
          <w:b/>
          <w:bCs/>
          <w:color w:val="000000" w:themeColor="text1"/>
        </w:rPr>
        <w:t xml:space="preserve">DA LEI GERAL DE PROTEÇÃO DE DADOS - LEI Nº 13.709/2018 </w:t>
      </w:r>
    </w:p>
    <w:p w14:paraId="368F092B" w14:textId="77777777" w:rsidR="005A0C31" w:rsidRPr="0051586B"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themeColor="text1"/>
        </w:rPr>
      </w:pPr>
      <w:r w:rsidRPr="7BA17CA7">
        <w:rPr>
          <w:rFonts w:ascii="Times New Roman" w:eastAsia="Times New Roman" w:hAnsi="Times New Roman" w:cs="Times New Roman"/>
          <w:color w:val="000000" w:themeColor="text1"/>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85F927C" w14:textId="77777777" w:rsidR="005A0C31" w:rsidRPr="0051586B"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CONTRATADA declara que tem ciência da existência da Lei Geral de Proteção de Dados e se compromete a adequar todos os procedimentos internos ao disposto na legislação com o intuito de proteger os dados pessoais repassados pelo CONTRATANTE.</w:t>
      </w:r>
    </w:p>
    <w:p w14:paraId="75836D0B" w14:textId="77777777" w:rsidR="005A0C31" w:rsidRPr="0051586B"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DFB4292" w14:textId="77777777" w:rsidR="005A0C31" w:rsidRPr="0051586B"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A CONTRATADA cooperará com a CONTRATANTE no cumprimento das obrigações referentes ao exercício dos direitos dos titulares previstos na LGPD e nas</w:t>
      </w:r>
    </w:p>
    <w:p w14:paraId="3B35B361" w14:textId="77777777" w:rsidR="005A0C31" w:rsidRPr="0051586B"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Leis e Regulamentos de Proteção de Dados em vigor e também no atendimento de requisições e determinações do Poder Judiciário, Ministério Público, ANPD e Órgãos de controle administrativo em geral;</w:t>
      </w:r>
    </w:p>
    <w:p w14:paraId="162F7000" w14:textId="77777777" w:rsidR="005A0C31" w:rsidRPr="00496932" w:rsidRDefault="005A0C31" w:rsidP="007207CF">
      <w:pPr>
        <w:pStyle w:val="PargrafodaLista"/>
        <w:numPr>
          <w:ilvl w:val="1"/>
          <w:numId w:val="10"/>
        </w:numPr>
        <w:spacing w:line="360" w:lineRule="auto"/>
        <w:ind w:left="0" w:firstLine="0"/>
        <w:jc w:val="both"/>
        <w:rPr>
          <w:rFonts w:ascii="Times New Roman" w:eastAsia="Times New Roman" w:hAnsi="Times New Roman" w:cs="Times New Roman"/>
          <w:color w:val="000000"/>
        </w:rPr>
      </w:pPr>
      <w:r w:rsidRPr="7BA17CA7">
        <w:rPr>
          <w:rFonts w:ascii="Times New Roman" w:eastAsia="Times New Roman" w:hAnsi="Times New Roman" w:cs="Times New Roman"/>
          <w:color w:val="000000" w:themeColor="text1"/>
        </w:rPr>
        <w:t>Eventuais responsabilidades das partes serão apuradas conforme estabelecido neste contrato e também de acordo com o que dispõe a Seção III, Capítulo VI da LGPD.</w:t>
      </w:r>
    </w:p>
    <w:p w14:paraId="34E868B9" w14:textId="77777777" w:rsidR="005A0C31" w:rsidRDefault="005A0C31" w:rsidP="005A0C31">
      <w:pPr>
        <w:rPr>
          <w:rFonts w:ascii="Times New Roman" w:eastAsia="Times New Roman" w:hAnsi="Times New Roman" w:cs="Times New Roman"/>
          <w:b/>
          <w:kern w:val="2"/>
          <w:lang w:eastAsia="zh-CN"/>
        </w:rPr>
      </w:pPr>
      <w:r>
        <w:rPr>
          <w:rFonts w:eastAsia="Times New Roman" w:cs="Times New Roman"/>
          <w:b/>
        </w:rPr>
        <w:br w:type="page"/>
      </w:r>
    </w:p>
    <w:p w14:paraId="3B7E7656" w14:textId="77777777" w:rsidR="005A0C31" w:rsidRPr="000F4779" w:rsidRDefault="005A0C31" w:rsidP="005A0C31">
      <w:pPr>
        <w:spacing w:line="360" w:lineRule="auto"/>
        <w:ind w:firstLine="709"/>
        <w:jc w:val="both"/>
        <w:rPr>
          <w:rFonts w:ascii="Times New Roman" w:hAnsi="Times New Roman" w:cs="Times New Roman"/>
        </w:rPr>
      </w:pPr>
    </w:p>
    <w:p w14:paraId="692433A9" w14:textId="4DCE6B27" w:rsidR="002D1780" w:rsidRPr="001539E3" w:rsidRDefault="002D1780" w:rsidP="005A0C31">
      <w:pPr>
        <w:pStyle w:val="PargrafodaLista"/>
        <w:spacing w:line="360" w:lineRule="auto"/>
        <w:ind w:left="0"/>
        <w:jc w:val="both"/>
        <w:rPr>
          <w:rFonts w:ascii="Times New Roman" w:eastAsia="Times New Roman" w:hAnsi="Times New Roman" w:cs="Times New Roman"/>
          <w:color w:val="000000"/>
        </w:rPr>
      </w:pPr>
    </w:p>
    <w:p w14:paraId="2CDED042" w14:textId="77777777" w:rsidR="002D1780" w:rsidRDefault="002D1780" w:rsidP="002D1780">
      <w:pPr>
        <w:spacing w:line="360" w:lineRule="auto"/>
        <w:ind w:left="1"/>
        <w:rPr>
          <w:rFonts w:ascii="Times New Roman" w:eastAsia="Times New Roman" w:hAnsi="Times New Roman" w:cs="Times New Roman"/>
          <w:color w:val="FF0000"/>
        </w:rPr>
      </w:pPr>
    </w:p>
    <w:p w14:paraId="67B0E953" w14:textId="3D9C7D00" w:rsidR="00CE3135" w:rsidRPr="004E22F7" w:rsidRDefault="00CE3135" w:rsidP="00FE6232">
      <w:pPr>
        <w:jc w:val="center"/>
        <w:rPr>
          <w:rFonts w:ascii="Times New Roman" w:hAnsi="Times New Roman" w:cs="Times New Roman"/>
        </w:rPr>
      </w:pPr>
      <w:r w:rsidRPr="004E22F7">
        <w:rPr>
          <w:rFonts w:ascii="Times New Roman" w:hAnsi="Times New Roman" w:cs="Times New Roman"/>
          <w:b/>
          <w:bCs/>
          <w:u w:val="single"/>
        </w:rPr>
        <w:t xml:space="preserve">EDITAL DE LICITAÇÃO Nº </w:t>
      </w:r>
      <w:r w:rsidR="004E22F7">
        <w:rPr>
          <w:rFonts w:ascii="Times New Roman" w:hAnsi="Times New Roman" w:cs="Times New Roman"/>
          <w:b/>
          <w:bCs/>
          <w:u w:val="single"/>
        </w:rPr>
        <w:t>1</w:t>
      </w:r>
      <w:r w:rsidR="00FE6232">
        <w:rPr>
          <w:rFonts w:ascii="Times New Roman" w:hAnsi="Times New Roman" w:cs="Times New Roman"/>
          <w:b/>
          <w:bCs/>
          <w:u w:val="single"/>
        </w:rPr>
        <w:t>7</w:t>
      </w:r>
      <w:r w:rsidRPr="004E22F7">
        <w:rPr>
          <w:rFonts w:ascii="Times New Roman" w:hAnsi="Times New Roman" w:cs="Times New Roman"/>
          <w:b/>
          <w:bCs/>
          <w:u w:val="single"/>
        </w:rPr>
        <w:t>/2023</w:t>
      </w:r>
    </w:p>
    <w:p w14:paraId="08F4119D" w14:textId="77777777" w:rsidR="00CE3135" w:rsidRPr="00CE3135" w:rsidRDefault="00CE3135" w:rsidP="00FE6232">
      <w:pPr>
        <w:spacing w:line="360" w:lineRule="auto"/>
        <w:jc w:val="center"/>
        <w:rPr>
          <w:rFonts w:ascii="Times New Roman" w:hAnsi="Times New Roman" w:cs="Times New Roman"/>
        </w:rPr>
      </w:pPr>
      <w:r w:rsidRPr="00CE3135">
        <w:rPr>
          <w:rFonts w:ascii="Times New Roman" w:hAnsi="Times New Roman" w:cs="Times New Roman"/>
          <w:b/>
          <w:u w:val="single"/>
        </w:rPr>
        <w:t>MODALIDADE – PREGÃO ELETRÔNICO</w:t>
      </w:r>
    </w:p>
    <w:p w14:paraId="16545C33" w14:textId="1B3474AD" w:rsidR="00CE3135" w:rsidRPr="00CE3135" w:rsidRDefault="00CE3135" w:rsidP="00FE6232">
      <w:pPr>
        <w:spacing w:line="360" w:lineRule="auto"/>
        <w:jc w:val="center"/>
        <w:rPr>
          <w:rFonts w:ascii="Times New Roman" w:hAnsi="Times New Roman" w:cs="Times New Roman"/>
          <w:b/>
          <w:bCs/>
          <w:u w:val="single"/>
        </w:rPr>
      </w:pPr>
      <w:r w:rsidRPr="00CE3135">
        <w:rPr>
          <w:rFonts w:ascii="Times New Roman" w:hAnsi="Times New Roman" w:cs="Times New Roman"/>
          <w:b/>
          <w:bCs/>
          <w:u w:val="single"/>
        </w:rPr>
        <w:t xml:space="preserve">SEI </w:t>
      </w:r>
      <w:r w:rsidR="00FE6232" w:rsidRPr="00FE6232">
        <w:rPr>
          <w:rFonts w:ascii="Times New Roman" w:hAnsi="Times New Roman" w:cs="Times New Roman" w:hint="eastAsia"/>
          <w:b/>
          <w:bCs/>
          <w:u w:val="single"/>
        </w:rPr>
        <w:t>19.00.6160.0002713/2023-36</w:t>
      </w:r>
    </w:p>
    <w:p w14:paraId="3D61D1CA" w14:textId="77777777" w:rsidR="00CE3135" w:rsidRPr="00CE3135" w:rsidRDefault="00CE3135" w:rsidP="00FE6232">
      <w:pPr>
        <w:spacing w:line="360" w:lineRule="auto"/>
        <w:jc w:val="center"/>
        <w:rPr>
          <w:rFonts w:ascii="Times New Roman" w:hAnsi="Times New Roman" w:cs="Times New Roman"/>
        </w:rPr>
      </w:pPr>
      <w:r w:rsidRPr="00CE3135">
        <w:rPr>
          <w:rFonts w:ascii="Times New Roman" w:hAnsi="Times New Roman" w:cs="Times New Roman"/>
          <w:b/>
          <w:bCs/>
          <w:spacing w:val="-3"/>
          <w:u w:val="single"/>
        </w:rPr>
        <w:t>UASG – 590001</w:t>
      </w:r>
    </w:p>
    <w:p w14:paraId="6CBA143D" w14:textId="77777777" w:rsidR="00CE3135" w:rsidRPr="00CE3135" w:rsidRDefault="00CE3135" w:rsidP="00CE3135">
      <w:pPr>
        <w:autoSpaceDE w:val="0"/>
        <w:spacing w:line="360" w:lineRule="auto"/>
        <w:jc w:val="center"/>
        <w:rPr>
          <w:rFonts w:ascii="Times New Roman" w:eastAsia="Arial" w:hAnsi="Times New Roman" w:cs="Times New Roman"/>
          <w:b/>
          <w:bCs/>
          <w:color w:val="000000"/>
          <w:spacing w:val="-3"/>
          <w:u w:val="single"/>
        </w:rPr>
      </w:pPr>
    </w:p>
    <w:p w14:paraId="39A74A8B" w14:textId="77777777" w:rsidR="00CE3135" w:rsidRPr="00CE3135" w:rsidRDefault="00CE3135" w:rsidP="00CE3135">
      <w:pPr>
        <w:autoSpaceDE w:val="0"/>
        <w:spacing w:line="360" w:lineRule="auto"/>
        <w:jc w:val="center"/>
        <w:rPr>
          <w:rFonts w:ascii="Times New Roman" w:hAnsi="Times New Roman" w:cs="Times New Roman"/>
        </w:rPr>
      </w:pPr>
      <w:r w:rsidRPr="00CE3135">
        <w:rPr>
          <w:rFonts w:ascii="Times New Roman" w:eastAsia="Arial" w:hAnsi="Times New Roman" w:cs="Times New Roman"/>
          <w:b/>
          <w:bCs/>
          <w:color w:val="000000"/>
          <w:spacing w:val="-3"/>
          <w:u w:val="single"/>
        </w:rPr>
        <w:t>ANEXO II</w:t>
      </w:r>
    </w:p>
    <w:p w14:paraId="61E37D00" w14:textId="77777777" w:rsidR="00CE3135" w:rsidRDefault="00CE3135" w:rsidP="00CE3135">
      <w:pPr>
        <w:autoSpaceDE w:val="0"/>
        <w:spacing w:line="360" w:lineRule="auto"/>
        <w:jc w:val="center"/>
        <w:rPr>
          <w:rFonts w:eastAsia="Arial-BoldMT" w:cs="Arial-BoldMT"/>
          <w:b/>
          <w:bCs/>
          <w:highlight w:val="white"/>
        </w:rPr>
      </w:pPr>
    </w:p>
    <w:p w14:paraId="6F3F6647" w14:textId="77777777" w:rsidR="00CE3135" w:rsidRDefault="00CE3135" w:rsidP="00CE3135">
      <w:pPr>
        <w:pStyle w:val="texto"/>
        <w:spacing w:line="100" w:lineRule="atLeast"/>
        <w:jc w:val="center"/>
        <w:rPr>
          <w:b/>
          <w:sz w:val="24"/>
          <w:szCs w:val="24"/>
          <w:u w:val="single"/>
        </w:rPr>
      </w:pPr>
      <w:r w:rsidRPr="00AC6550">
        <w:rPr>
          <w:b/>
          <w:sz w:val="24"/>
          <w:szCs w:val="24"/>
          <w:u w:val="single"/>
        </w:rPr>
        <w:t>PLANILHA DE FORMAÇÃO DE PREÇO</w:t>
      </w:r>
    </w:p>
    <w:p w14:paraId="6E43A69B" w14:textId="77777777" w:rsidR="00CE3135" w:rsidRPr="00AC6550" w:rsidRDefault="00CE3135" w:rsidP="00CE3135">
      <w:pPr>
        <w:pStyle w:val="texto"/>
        <w:spacing w:line="100" w:lineRule="atLeast"/>
        <w:jc w:val="center"/>
        <w:rPr>
          <w:b/>
          <w:sz w:val="24"/>
          <w:szCs w:val="24"/>
          <w:u w:val="single"/>
        </w:rPr>
      </w:pPr>
    </w:p>
    <w:p w14:paraId="345B690B" w14:textId="77777777" w:rsidR="00CE3135" w:rsidRPr="002D1780" w:rsidRDefault="00CE3135" w:rsidP="00CE3135">
      <w:pPr>
        <w:pStyle w:val="texto"/>
        <w:spacing w:line="100" w:lineRule="atLeast"/>
        <w:rPr>
          <w:b/>
          <w:sz w:val="24"/>
          <w:szCs w:val="24"/>
        </w:rPr>
      </w:pPr>
    </w:p>
    <w:p w14:paraId="31D991A8" w14:textId="587D55C0" w:rsidR="00CE3135" w:rsidRPr="002D1780" w:rsidRDefault="00CE3135" w:rsidP="00CE3135">
      <w:pPr>
        <w:pStyle w:val="texto"/>
        <w:spacing w:line="100" w:lineRule="atLeast"/>
        <w:ind w:left="0" w:firstLine="0"/>
        <w:rPr>
          <w:b/>
          <w:sz w:val="24"/>
          <w:szCs w:val="24"/>
        </w:rPr>
      </w:pPr>
      <w:r w:rsidRPr="002D1780">
        <w:rPr>
          <w:b/>
          <w:sz w:val="24"/>
          <w:szCs w:val="24"/>
        </w:rPr>
        <w:t xml:space="preserve">AO CONSELHO NACIONAL DO MINISTÉRIO PÚBLICO – PREGÃO ELETRÔNICO Nº </w:t>
      </w:r>
      <w:r w:rsidR="004E22F7" w:rsidRPr="002D1780">
        <w:rPr>
          <w:b/>
          <w:sz w:val="24"/>
          <w:szCs w:val="24"/>
        </w:rPr>
        <w:t>1</w:t>
      </w:r>
      <w:r w:rsidR="00FE6232">
        <w:rPr>
          <w:b/>
          <w:sz w:val="24"/>
          <w:szCs w:val="24"/>
        </w:rPr>
        <w:t>7</w:t>
      </w:r>
      <w:r w:rsidRPr="002D1780">
        <w:rPr>
          <w:b/>
          <w:sz w:val="24"/>
          <w:szCs w:val="24"/>
        </w:rPr>
        <w:t>/2023</w:t>
      </w:r>
    </w:p>
    <w:p w14:paraId="2319685D" w14:textId="77777777" w:rsidR="002D1780" w:rsidRPr="002D1780" w:rsidRDefault="002D1780" w:rsidP="002D1780">
      <w:pPr>
        <w:pStyle w:val="Standard"/>
        <w:rPr>
          <w:rFonts w:ascii="Times New Roman" w:hAnsi="Times New Roman" w:cs="Times New Roman"/>
          <w:b/>
        </w:rPr>
      </w:pPr>
    </w:p>
    <w:p w14:paraId="20C5711C" w14:textId="77777777" w:rsidR="002D1780" w:rsidRPr="002D1780" w:rsidRDefault="002D1780" w:rsidP="002D1780">
      <w:pPr>
        <w:pStyle w:val="Standard"/>
        <w:rPr>
          <w:rFonts w:ascii="Times New Roman" w:hAnsi="Times New Roman" w:cs="Times New Roman"/>
          <w:b/>
        </w:rPr>
      </w:pPr>
      <w:r w:rsidRPr="002D1780">
        <w:rPr>
          <w:rFonts w:ascii="Times New Roman" w:hAnsi="Times New Roman" w:cs="Times New Roman"/>
          <w:b/>
        </w:rPr>
        <w:t>Dados da Empresa</w:t>
      </w:r>
    </w:p>
    <w:p w14:paraId="5190F0EC"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Razão Social:</w:t>
      </w:r>
    </w:p>
    <w:p w14:paraId="40777EF4"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CNPJ:</w:t>
      </w:r>
    </w:p>
    <w:p w14:paraId="434E1BBA"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Endereço Eletrônico (</w:t>
      </w:r>
      <w:r w:rsidRPr="002D1780">
        <w:rPr>
          <w:rFonts w:ascii="Times New Roman" w:hAnsi="Times New Roman" w:cs="Times New Roman"/>
          <w:i/>
        </w:rPr>
        <w:t>e-mail</w:t>
      </w:r>
      <w:r w:rsidRPr="002D1780">
        <w:rPr>
          <w:rFonts w:ascii="Times New Roman" w:hAnsi="Times New Roman" w:cs="Times New Roman"/>
        </w:rPr>
        <w:t>):</w:t>
      </w:r>
    </w:p>
    <w:p w14:paraId="268A742E" w14:textId="77777777" w:rsidR="002D1780" w:rsidRPr="002D1780" w:rsidRDefault="002D1780" w:rsidP="002D1780">
      <w:pPr>
        <w:pStyle w:val="Standard"/>
        <w:rPr>
          <w:rFonts w:ascii="Times New Roman" w:hAnsi="Times New Roman" w:cs="Times New Roman"/>
        </w:rPr>
      </w:pPr>
      <w:proofErr w:type="spellStart"/>
      <w:r w:rsidRPr="002D1780">
        <w:rPr>
          <w:rFonts w:ascii="Times New Roman" w:hAnsi="Times New Roman" w:cs="Times New Roman"/>
        </w:rPr>
        <w:t>Tel</w:t>
      </w:r>
      <w:proofErr w:type="spellEnd"/>
      <w:r w:rsidRPr="002D1780">
        <w:rPr>
          <w:rFonts w:ascii="Times New Roman" w:hAnsi="Times New Roman" w:cs="Times New Roman"/>
        </w:rPr>
        <w:t>/Fax:</w:t>
      </w:r>
    </w:p>
    <w:p w14:paraId="2897D8BC"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Endereço:</w:t>
      </w:r>
    </w:p>
    <w:p w14:paraId="64627DD6"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Nome:</w:t>
      </w:r>
    </w:p>
    <w:p w14:paraId="318256E8"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Cargo:</w:t>
      </w:r>
    </w:p>
    <w:p w14:paraId="704CC5CA" w14:textId="77777777" w:rsidR="002D1780" w:rsidRPr="002D1780" w:rsidRDefault="002D1780" w:rsidP="002D1780">
      <w:pPr>
        <w:pStyle w:val="Standard"/>
        <w:rPr>
          <w:rFonts w:ascii="Times New Roman" w:hAnsi="Times New Roman" w:cs="Times New Roman"/>
        </w:rPr>
      </w:pPr>
      <w:r w:rsidRPr="002D1780">
        <w:rPr>
          <w:rFonts w:ascii="Times New Roman" w:hAnsi="Times New Roman" w:cs="Times New Roman"/>
        </w:rPr>
        <w:t>Validade da proposta: (mínimo 60 dias)</w:t>
      </w:r>
    </w:p>
    <w:p w14:paraId="4C4CC979" w14:textId="77777777" w:rsidR="002D1780" w:rsidRPr="002D1780" w:rsidRDefault="002D1780" w:rsidP="002D1780">
      <w:pPr>
        <w:pStyle w:val="Standard"/>
        <w:rPr>
          <w:rFonts w:ascii="Times New Roman" w:hAnsi="Times New Roman" w:cs="Times New Roman"/>
        </w:rPr>
      </w:pPr>
    </w:p>
    <w:tbl>
      <w:tblPr>
        <w:tblStyle w:val="Tabelacomgrade"/>
        <w:tblW w:w="8642" w:type="dxa"/>
        <w:tblLayout w:type="fixed"/>
        <w:tblLook w:val="04A0" w:firstRow="1" w:lastRow="0" w:firstColumn="1" w:lastColumn="0" w:noHBand="0" w:noVBand="1"/>
      </w:tblPr>
      <w:tblGrid>
        <w:gridCol w:w="846"/>
        <w:gridCol w:w="2977"/>
        <w:gridCol w:w="992"/>
        <w:gridCol w:w="850"/>
        <w:gridCol w:w="993"/>
        <w:gridCol w:w="992"/>
        <w:gridCol w:w="992"/>
      </w:tblGrid>
      <w:tr w:rsidR="005A0C31" w:rsidRPr="00C275FA" w14:paraId="3D8E6144" w14:textId="77777777" w:rsidTr="00152421">
        <w:trPr>
          <w:trHeight w:val="300"/>
        </w:trPr>
        <w:tc>
          <w:tcPr>
            <w:tcW w:w="846" w:type="dxa"/>
            <w:vAlign w:val="center"/>
          </w:tcPr>
          <w:p w14:paraId="6F277EB9" w14:textId="77777777" w:rsidR="005A0C31" w:rsidRDefault="005A0C31" w:rsidP="00152421">
            <w:pPr>
              <w:pStyle w:val="Default"/>
              <w:spacing w:line="360" w:lineRule="auto"/>
              <w:rPr>
                <w:color w:val="auto"/>
                <w:sz w:val="16"/>
                <w:szCs w:val="16"/>
              </w:rPr>
            </w:pPr>
            <w:r w:rsidRPr="0032466E">
              <w:rPr>
                <w:color w:val="auto"/>
                <w:sz w:val="16"/>
                <w:szCs w:val="16"/>
              </w:rPr>
              <w:t>ITE</w:t>
            </w:r>
            <w:r>
              <w:rPr>
                <w:color w:val="auto"/>
                <w:sz w:val="16"/>
                <w:szCs w:val="16"/>
              </w:rPr>
              <w:t>NS</w:t>
            </w:r>
          </w:p>
          <w:p w14:paraId="5935761E" w14:textId="77777777" w:rsidR="005A0C31" w:rsidRPr="0032466E" w:rsidRDefault="005A0C31" w:rsidP="00152421">
            <w:pPr>
              <w:pStyle w:val="Default"/>
              <w:spacing w:line="360" w:lineRule="auto"/>
              <w:rPr>
                <w:color w:val="auto"/>
                <w:sz w:val="16"/>
                <w:szCs w:val="16"/>
              </w:rPr>
            </w:pPr>
            <w:r>
              <w:rPr>
                <w:color w:val="auto"/>
                <w:sz w:val="16"/>
                <w:szCs w:val="16"/>
              </w:rPr>
              <w:t>Isolados</w:t>
            </w:r>
          </w:p>
        </w:tc>
        <w:tc>
          <w:tcPr>
            <w:tcW w:w="2977" w:type="dxa"/>
            <w:vAlign w:val="center"/>
          </w:tcPr>
          <w:p w14:paraId="730140ED" w14:textId="77777777" w:rsidR="005A0C31" w:rsidRPr="0032466E" w:rsidRDefault="005A0C31" w:rsidP="00152421">
            <w:pPr>
              <w:pStyle w:val="Default"/>
              <w:spacing w:line="360" w:lineRule="auto"/>
              <w:rPr>
                <w:color w:val="auto"/>
                <w:sz w:val="16"/>
                <w:szCs w:val="16"/>
              </w:rPr>
            </w:pPr>
            <w:r w:rsidRPr="0032466E">
              <w:rPr>
                <w:color w:val="auto"/>
                <w:sz w:val="16"/>
                <w:szCs w:val="16"/>
              </w:rPr>
              <w:t>DESCRIÇÃO</w:t>
            </w:r>
          </w:p>
        </w:tc>
        <w:tc>
          <w:tcPr>
            <w:tcW w:w="992" w:type="dxa"/>
            <w:vAlign w:val="center"/>
          </w:tcPr>
          <w:p w14:paraId="1224B0BF" w14:textId="77777777" w:rsidR="005A0C31" w:rsidRPr="0032466E" w:rsidRDefault="005A0C31" w:rsidP="00152421">
            <w:pPr>
              <w:pStyle w:val="Default"/>
              <w:spacing w:line="360" w:lineRule="auto"/>
              <w:rPr>
                <w:color w:val="auto"/>
                <w:sz w:val="16"/>
                <w:szCs w:val="16"/>
              </w:rPr>
            </w:pPr>
            <w:r w:rsidRPr="0032466E">
              <w:rPr>
                <w:color w:val="auto"/>
                <w:sz w:val="16"/>
                <w:szCs w:val="16"/>
              </w:rPr>
              <w:t>MARCA/</w:t>
            </w:r>
          </w:p>
          <w:p w14:paraId="249D518D" w14:textId="77777777" w:rsidR="005A0C31" w:rsidRPr="0032466E" w:rsidRDefault="005A0C31" w:rsidP="00152421">
            <w:pPr>
              <w:pStyle w:val="Default"/>
              <w:spacing w:line="360" w:lineRule="auto"/>
              <w:rPr>
                <w:color w:val="auto"/>
                <w:sz w:val="16"/>
                <w:szCs w:val="16"/>
              </w:rPr>
            </w:pPr>
            <w:r w:rsidRPr="0032466E">
              <w:rPr>
                <w:color w:val="auto"/>
                <w:sz w:val="16"/>
                <w:szCs w:val="16"/>
              </w:rPr>
              <w:t>MODELO</w:t>
            </w:r>
          </w:p>
        </w:tc>
        <w:tc>
          <w:tcPr>
            <w:tcW w:w="850" w:type="dxa"/>
            <w:vAlign w:val="center"/>
          </w:tcPr>
          <w:p w14:paraId="424E509C" w14:textId="77777777" w:rsidR="005A0C31" w:rsidRPr="0032466E" w:rsidRDefault="005A0C31" w:rsidP="00152421">
            <w:pPr>
              <w:pStyle w:val="Default"/>
              <w:spacing w:line="360" w:lineRule="auto"/>
              <w:rPr>
                <w:color w:val="auto"/>
                <w:sz w:val="16"/>
                <w:szCs w:val="16"/>
              </w:rPr>
            </w:pPr>
            <w:r w:rsidRPr="0032466E">
              <w:rPr>
                <w:color w:val="auto"/>
                <w:sz w:val="16"/>
                <w:szCs w:val="16"/>
              </w:rPr>
              <w:t xml:space="preserve"> QUANT.</w:t>
            </w:r>
          </w:p>
        </w:tc>
        <w:tc>
          <w:tcPr>
            <w:tcW w:w="993" w:type="dxa"/>
            <w:vAlign w:val="center"/>
          </w:tcPr>
          <w:p w14:paraId="517747F6" w14:textId="77777777" w:rsidR="005A0C31" w:rsidRPr="0032466E" w:rsidRDefault="005A0C31" w:rsidP="00152421">
            <w:pPr>
              <w:pStyle w:val="Default"/>
              <w:spacing w:line="360" w:lineRule="auto"/>
              <w:rPr>
                <w:color w:val="auto"/>
                <w:sz w:val="16"/>
                <w:szCs w:val="16"/>
              </w:rPr>
            </w:pPr>
            <w:r w:rsidRPr="0032466E">
              <w:rPr>
                <w:color w:val="auto"/>
                <w:sz w:val="16"/>
                <w:szCs w:val="16"/>
              </w:rPr>
              <w:t>UNIDADE</w:t>
            </w:r>
          </w:p>
        </w:tc>
        <w:tc>
          <w:tcPr>
            <w:tcW w:w="992" w:type="dxa"/>
            <w:vAlign w:val="center"/>
          </w:tcPr>
          <w:p w14:paraId="681099A8" w14:textId="77777777" w:rsidR="005A0C31" w:rsidRPr="0032466E" w:rsidRDefault="005A0C31" w:rsidP="00152421">
            <w:pPr>
              <w:pStyle w:val="Default"/>
              <w:spacing w:line="360" w:lineRule="auto"/>
              <w:jc w:val="center"/>
              <w:rPr>
                <w:color w:val="auto"/>
                <w:sz w:val="16"/>
                <w:szCs w:val="16"/>
              </w:rPr>
            </w:pPr>
            <w:r w:rsidRPr="0032466E">
              <w:rPr>
                <w:color w:val="auto"/>
                <w:sz w:val="16"/>
                <w:szCs w:val="16"/>
              </w:rPr>
              <w:t>PREÇO UNITÁRIO</w:t>
            </w:r>
          </w:p>
        </w:tc>
        <w:tc>
          <w:tcPr>
            <w:tcW w:w="992" w:type="dxa"/>
            <w:vAlign w:val="center"/>
          </w:tcPr>
          <w:p w14:paraId="5FE3B472" w14:textId="77777777" w:rsidR="005A0C31" w:rsidRPr="0032466E" w:rsidRDefault="005A0C31" w:rsidP="00152421">
            <w:pPr>
              <w:pStyle w:val="Default"/>
              <w:spacing w:line="360" w:lineRule="auto"/>
              <w:jc w:val="center"/>
              <w:rPr>
                <w:color w:val="auto"/>
                <w:sz w:val="16"/>
                <w:szCs w:val="16"/>
              </w:rPr>
            </w:pPr>
            <w:r w:rsidRPr="0032466E">
              <w:rPr>
                <w:color w:val="auto"/>
                <w:sz w:val="16"/>
                <w:szCs w:val="16"/>
              </w:rPr>
              <w:t>PREÇO GLOBAL</w:t>
            </w:r>
          </w:p>
        </w:tc>
      </w:tr>
      <w:tr w:rsidR="005A0C31" w:rsidRPr="00C275FA" w14:paraId="104836C1" w14:textId="77777777" w:rsidTr="00152421">
        <w:trPr>
          <w:trHeight w:val="1180"/>
        </w:trPr>
        <w:tc>
          <w:tcPr>
            <w:tcW w:w="846" w:type="dxa"/>
            <w:vAlign w:val="center"/>
          </w:tcPr>
          <w:p w14:paraId="1A363E1B" w14:textId="77777777" w:rsidR="005A0C31" w:rsidRPr="00C275FA" w:rsidRDefault="005A0C31" w:rsidP="00152421">
            <w:pPr>
              <w:pStyle w:val="Default"/>
              <w:spacing w:line="360" w:lineRule="auto"/>
              <w:jc w:val="center"/>
              <w:rPr>
                <w:color w:val="auto"/>
              </w:rPr>
            </w:pPr>
            <w:r w:rsidRPr="2FFD92D2">
              <w:rPr>
                <w:color w:val="auto"/>
                <w:sz w:val="20"/>
                <w:szCs w:val="20"/>
              </w:rPr>
              <w:t>1</w:t>
            </w:r>
          </w:p>
        </w:tc>
        <w:tc>
          <w:tcPr>
            <w:tcW w:w="2977" w:type="dxa"/>
            <w:vAlign w:val="center"/>
          </w:tcPr>
          <w:p w14:paraId="2DF94177" w14:textId="77777777" w:rsidR="005A0C31" w:rsidRPr="0032466E" w:rsidRDefault="005A0C31" w:rsidP="00152421">
            <w:pPr>
              <w:pStyle w:val="Default"/>
              <w:spacing w:line="360" w:lineRule="auto"/>
              <w:rPr>
                <w:color w:val="auto"/>
                <w:sz w:val="16"/>
                <w:szCs w:val="16"/>
              </w:rPr>
            </w:pPr>
            <w:r w:rsidRPr="0032466E">
              <w:rPr>
                <w:color w:val="auto"/>
                <w:sz w:val="16"/>
                <w:szCs w:val="16"/>
              </w:rPr>
              <w:t xml:space="preserve">Monitor para aplicação profissional ULTRA HD - 4K (3.840 x 2.160), Diagonal de 86 Polegadas, revestimento da tela antirreflexivo, recurso </w:t>
            </w:r>
            <w:proofErr w:type="spellStart"/>
            <w:r w:rsidRPr="0032466E">
              <w:rPr>
                <w:color w:val="auto"/>
                <w:sz w:val="16"/>
                <w:szCs w:val="16"/>
              </w:rPr>
              <w:t>multitela</w:t>
            </w:r>
            <w:proofErr w:type="spellEnd"/>
            <w:r w:rsidRPr="0032466E">
              <w:rPr>
                <w:color w:val="auto"/>
                <w:sz w:val="16"/>
                <w:szCs w:val="16"/>
              </w:rPr>
              <w:t xml:space="preserve"> com PBP (Picture-</w:t>
            </w:r>
            <w:proofErr w:type="spellStart"/>
            <w:r w:rsidRPr="0032466E">
              <w:rPr>
                <w:color w:val="auto"/>
                <w:sz w:val="16"/>
                <w:szCs w:val="16"/>
              </w:rPr>
              <w:t>By</w:t>
            </w:r>
            <w:proofErr w:type="spellEnd"/>
            <w:r w:rsidRPr="0032466E">
              <w:rPr>
                <w:color w:val="auto"/>
                <w:sz w:val="16"/>
                <w:szCs w:val="16"/>
              </w:rPr>
              <w:t>-Picture)  /PIP (Picture-In-Picture), compatível com controle de automação CRESTRON conforme padrão da edificação.</w:t>
            </w:r>
          </w:p>
          <w:p w14:paraId="4E5139C9" w14:textId="77777777" w:rsidR="005A0C31" w:rsidRPr="0032466E" w:rsidRDefault="005A0C31" w:rsidP="00152421">
            <w:pPr>
              <w:pStyle w:val="Default"/>
              <w:spacing w:line="360" w:lineRule="auto"/>
              <w:rPr>
                <w:color w:val="auto"/>
                <w:sz w:val="16"/>
                <w:szCs w:val="16"/>
              </w:rPr>
            </w:pPr>
            <w:r w:rsidRPr="0032466E">
              <w:rPr>
                <w:color w:val="auto"/>
                <w:sz w:val="16"/>
                <w:szCs w:val="16"/>
              </w:rPr>
              <w:t>Especificações adicionais:</w:t>
            </w:r>
          </w:p>
          <w:p w14:paraId="1D22BFC5" w14:textId="77777777" w:rsidR="005A0C31" w:rsidRPr="0032466E" w:rsidRDefault="005A0C31" w:rsidP="00152421">
            <w:pPr>
              <w:pStyle w:val="Default"/>
              <w:spacing w:line="360" w:lineRule="auto"/>
              <w:rPr>
                <w:color w:val="auto"/>
                <w:sz w:val="16"/>
                <w:szCs w:val="16"/>
              </w:rPr>
            </w:pPr>
            <w:r w:rsidRPr="0032466E">
              <w:rPr>
                <w:color w:val="auto"/>
                <w:sz w:val="16"/>
                <w:szCs w:val="16"/>
              </w:rPr>
              <w:t>- Entradas: mínimo 3 x HDMI + 1 DP; USB 2.0, RJ45 (LAN)</w:t>
            </w:r>
          </w:p>
          <w:p w14:paraId="5923A3AF" w14:textId="77777777" w:rsidR="005A0C31" w:rsidRPr="0032466E" w:rsidRDefault="005A0C31" w:rsidP="00152421">
            <w:pPr>
              <w:pStyle w:val="Default"/>
              <w:spacing w:line="360" w:lineRule="auto"/>
              <w:rPr>
                <w:color w:val="auto"/>
                <w:sz w:val="16"/>
                <w:szCs w:val="16"/>
              </w:rPr>
            </w:pPr>
            <w:r w:rsidRPr="0032466E">
              <w:rPr>
                <w:color w:val="auto"/>
                <w:sz w:val="16"/>
                <w:szCs w:val="16"/>
              </w:rPr>
              <w:lastRenderedPageBreak/>
              <w:t xml:space="preserve">- Processador integrado e sistema operacional que suporte a execução de várias tarefas simultaneamente e permita a execução de </w:t>
            </w:r>
            <w:proofErr w:type="spellStart"/>
            <w:r w:rsidRPr="0032466E">
              <w:rPr>
                <w:color w:val="auto"/>
                <w:sz w:val="16"/>
                <w:szCs w:val="16"/>
              </w:rPr>
              <w:t>conteúdos</w:t>
            </w:r>
            <w:proofErr w:type="spellEnd"/>
            <w:r w:rsidRPr="0032466E">
              <w:rPr>
                <w:color w:val="auto"/>
                <w:sz w:val="16"/>
                <w:szCs w:val="16"/>
              </w:rPr>
              <w:t xml:space="preserve"> sem necessidade de um reprodutor de mídia.</w:t>
            </w:r>
          </w:p>
          <w:p w14:paraId="474B567A" w14:textId="77777777" w:rsidR="005A0C31" w:rsidRPr="0032466E" w:rsidRDefault="005A0C31" w:rsidP="00152421">
            <w:pPr>
              <w:pStyle w:val="Default"/>
              <w:spacing w:line="360" w:lineRule="auto"/>
              <w:rPr>
                <w:color w:val="auto"/>
                <w:sz w:val="16"/>
                <w:szCs w:val="16"/>
              </w:rPr>
            </w:pPr>
            <w:r w:rsidRPr="0032466E">
              <w:rPr>
                <w:color w:val="auto"/>
                <w:sz w:val="16"/>
                <w:szCs w:val="16"/>
              </w:rPr>
              <w:t>- Fixação padrão VESA</w:t>
            </w:r>
          </w:p>
          <w:p w14:paraId="3041615C" w14:textId="77777777" w:rsidR="005A0C31" w:rsidRPr="0032466E" w:rsidRDefault="005A0C31" w:rsidP="00152421">
            <w:pPr>
              <w:pStyle w:val="Default"/>
              <w:spacing w:line="360" w:lineRule="auto"/>
              <w:rPr>
                <w:color w:val="auto"/>
                <w:sz w:val="16"/>
                <w:szCs w:val="16"/>
              </w:rPr>
            </w:pPr>
            <w:r w:rsidRPr="0032466E">
              <w:rPr>
                <w:color w:val="auto"/>
                <w:sz w:val="16"/>
                <w:szCs w:val="16"/>
              </w:rPr>
              <w:t>- Moldura externa na cor preta</w:t>
            </w:r>
          </w:p>
          <w:p w14:paraId="5740D47F" w14:textId="77777777" w:rsidR="005A0C31" w:rsidRPr="0032466E" w:rsidRDefault="005A0C31" w:rsidP="00152421">
            <w:pPr>
              <w:pStyle w:val="Default"/>
              <w:spacing w:line="360" w:lineRule="auto"/>
              <w:rPr>
                <w:color w:val="auto"/>
                <w:sz w:val="16"/>
                <w:szCs w:val="16"/>
              </w:rPr>
            </w:pPr>
            <w:r w:rsidRPr="0032466E">
              <w:rPr>
                <w:color w:val="auto"/>
                <w:sz w:val="16"/>
                <w:szCs w:val="16"/>
              </w:rPr>
              <w:t>- Alto-falante integrado</w:t>
            </w:r>
          </w:p>
          <w:p w14:paraId="6D24F050" w14:textId="77777777" w:rsidR="005A0C31" w:rsidRPr="0032466E" w:rsidRDefault="005A0C31" w:rsidP="00152421">
            <w:pPr>
              <w:pStyle w:val="Default"/>
              <w:spacing w:line="360" w:lineRule="auto"/>
              <w:rPr>
                <w:color w:val="auto"/>
                <w:sz w:val="16"/>
                <w:szCs w:val="16"/>
              </w:rPr>
            </w:pPr>
            <w:r w:rsidRPr="0032466E">
              <w:rPr>
                <w:color w:val="auto"/>
                <w:sz w:val="16"/>
                <w:szCs w:val="16"/>
              </w:rPr>
              <w:t>- Alimentação AC Bivolt 100-240V~, 50/60Hz</w:t>
            </w:r>
          </w:p>
          <w:p w14:paraId="3D2427A5" w14:textId="77777777" w:rsidR="005A0C31" w:rsidRPr="0032466E" w:rsidRDefault="005A0C31" w:rsidP="00152421">
            <w:pPr>
              <w:pStyle w:val="Default"/>
              <w:spacing w:line="360" w:lineRule="auto"/>
              <w:rPr>
                <w:color w:val="auto"/>
                <w:sz w:val="16"/>
                <w:szCs w:val="16"/>
              </w:rPr>
            </w:pPr>
            <w:r w:rsidRPr="0032466E">
              <w:rPr>
                <w:color w:val="auto"/>
                <w:sz w:val="16"/>
                <w:szCs w:val="16"/>
              </w:rPr>
              <w:t>- Garantia de 36 meses (3 anos) pelo fabricante</w:t>
            </w:r>
          </w:p>
          <w:p w14:paraId="2F11C513" w14:textId="77777777" w:rsidR="005A0C31" w:rsidRPr="0032466E" w:rsidRDefault="005A0C31" w:rsidP="00152421">
            <w:pPr>
              <w:pStyle w:val="Default"/>
              <w:spacing w:line="360" w:lineRule="auto"/>
              <w:rPr>
                <w:color w:val="auto"/>
                <w:sz w:val="16"/>
                <w:szCs w:val="16"/>
              </w:rPr>
            </w:pPr>
            <w:r w:rsidRPr="0032466E">
              <w:rPr>
                <w:color w:val="auto"/>
                <w:sz w:val="16"/>
                <w:szCs w:val="16"/>
              </w:rPr>
              <w:t xml:space="preserve">Modelo de referência: Monitor Profissional LG - Linha Digital </w:t>
            </w:r>
            <w:proofErr w:type="spellStart"/>
            <w:r w:rsidRPr="0032466E">
              <w:rPr>
                <w:color w:val="auto"/>
                <w:sz w:val="16"/>
                <w:szCs w:val="16"/>
              </w:rPr>
              <w:t>Signage</w:t>
            </w:r>
            <w:proofErr w:type="spellEnd"/>
            <w:r w:rsidRPr="0032466E">
              <w:rPr>
                <w:color w:val="auto"/>
                <w:sz w:val="16"/>
                <w:szCs w:val="16"/>
              </w:rPr>
              <w:t xml:space="preserve"> - Ultra HD - 4k -  STAND ALONE Modelo 86UH5F</w:t>
            </w:r>
          </w:p>
        </w:tc>
        <w:tc>
          <w:tcPr>
            <w:tcW w:w="992" w:type="dxa"/>
            <w:vAlign w:val="center"/>
          </w:tcPr>
          <w:p w14:paraId="57C24577" w14:textId="77777777" w:rsidR="005A0C31" w:rsidRPr="00C275FA" w:rsidRDefault="005A0C31" w:rsidP="00152421">
            <w:pPr>
              <w:pStyle w:val="Default"/>
              <w:spacing w:line="360" w:lineRule="auto"/>
              <w:jc w:val="center"/>
              <w:rPr>
                <w:color w:val="auto"/>
              </w:rPr>
            </w:pPr>
          </w:p>
        </w:tc>
        <w:tc>
          <w:tcPr>
            <w:tcW w:w="850" w:type="dxa"/>
            <w:vAlign w:val="center"/>
          </w:tcPr>
          <w:p w14:paraId="52EFBEB8" w14:textId="77777777" w:rsidR="005A0C31" w:rsidRPr="00C275FA" w:rsidRDefault="005A0C31" w:rsidP="00152421">
            <w:pPr>
              <w:pStyle w:val="Default"/>
              <w:spacing w:line="360" w:lineRule="auto"/>
              <w:jc w:val="center"/>
              <w:rPr>
                <w:color w:val="auto"/>
              </w:rPr>
            </w:pPr>
            <w:r>
              <w:rPr>
                <w:color w:val="auto"/>
              </w:rPr>
              <w:t>2</w:t>
            </w:r>
          </w:p>
        </w:tc>
        <w:tc>
          <w:tcPr>
            <w:tcW w:w="993" w:type="dxa"/>
            <w:shd w:val="clear" w:color="auto" w:fill="auto"/>
            <w:vAlign w:val="center"/>
          </w:tcPr>
          <w:p w14:paraId="5274868A" w14:textId="77777777" w:rsidR="005A0C31" w:rsidRPr="003E188A" w:rsidRDefault="005A0C31" w:rsidP="00152421">
            <w:pPr>
              <w:pStyle w:val="Default"/>
              <w:spacing w:line="360" w:lineRule="auto"/>
              <w:jc w:val="center"/>
              <w:rPr>
                <w:color w:val="auto"/>
                <w:sz w:val="20"/>
                <w:szCs w:val="20"/>
                <w:highlight w:val="yellow"/>
              </w:rPr>
            </w:pPr>
            <w:r w:rsidRPr="0032466E">
              <w:rPr>
                <w:color w:val="auto"/>
                <w:sz w:val="20"/>
                <w:szCs w:val="20"/>
              </w:rPr>
              <w:t>Unidade</w:t>
            </w:r>
          </w:p>
        </w:tc>
        <w:tc>
          <w:tcPr>
            <w:tcW w:w="992" w:type="dxa"/>
            <w:vAlign w:val="center"/>
          </w:tcPr>
          <w:p w14:paraId="5B5A32F9" w14:textId="77777777" w:rsidR="005A0C31" w:rsidRPr="00C275FA" w:rsidRDefault="005A0C31" w:rsidP="00152421">
            <w:pPr>
              <w:pStyle w:val="Default"/>
              <w:spacing w:line="360" w:lineRule="auto"/>
              <w:jc w:val="center"/>
              <w:rPr>
                <w:color w:val="auto"/>
              </w:rPr>
            </w:pPr>
          </w:p>
        </w:tc>
        <w:tc>
          <w:tcPr>
            <w:tcW w:w="992" w:type="dxa"/>
            <w:vAlign w:val="center"/>
          </w:tcPr>
          <w:p w14:paraId="2E62684E" w14:textId="77777777" w:rsidR="005A0C31" w:rsidRPr="00C275FA" w:rsidRDefault="005A0C31" w:rsidP="00152421">
            <w:pPr>
              <w:pStyle w:val="Default"/>
              <w:spacing w:line="360" w:lineRule="auto"/>
              <w:jc w:val="center"/>
              <w:rPr>
                <w:color w:val="auto"/>
              </w:rPr>
            </w:pPr>
          </w:p>
        </w:tc>
      </w:tr>
      <w:tr w:rsidR="005A0C31" w:rsidRPr="00C275FA" w14:paraId="630A9DD0" w14:textId="77777777" w:rsidTr="00152421">
        <w:trPr>
          <w:trHeight w:val="1180"/>
        </w:trPr>
        <w:tc>
          <w:tcPr>
            <w:tcW w:w="846" w:type="dxa"/>
            <w:vAlign w:val="center"/>
          </w:tcPr>
          <w:p w14:paraId="3D69495A" w14:textId="77777777" w:rsidR="005A0C31" w:rsidRPr="2FFD92D2" w:rsidRDefault="005A0C31" w:rsidP="00152421">
            <w:pPr>
              <w:pStyle w:val="Default"/>
              <w:spacing w:line="360" w:lineRule="auto"/>
              <w:jc w:val="center"/>
              <w:rPr>
                <w:color w:val="auto"/>
                <w:sz w:val="20"/>
                <w:szCs w:val="20"/>
              </w:rPr>
            </w:pPr>
            <w:r>
              <w:rPr>
                <w:color w:val="auto"/>
                <w:sz w:val="20"/>
                <w:szCs w:val="20"/>
              </w:rPr>
              <w:t>2</w:t>
            </w:r>
          </w:p>
        </w:tc>
        <w:tc>
          <w:tcPr>
            <w:tcW w:w="2977" w:type="dxa"/>
            <w:vAlign w:val="center"/>
          </w:tcPr>
          <w:p w14:paraId="0B2FE73A" w14:textId="77777777" w:rsidR="005A0C31" w:rsidRPr="00596BB3" w:rsidRDefault="005A0C31" w:rsidP="00152421">
            <w:pPr>
              <w:pStyle w:val="Default"/>
              <w:spacing w:line="360" w:lineRule="auto"/>
              <w:rPr>
                <w:color w:val="auto"/>
                <w:sz w:val="16"/>
                <w:szCs w:val="16"/>
              </w:rPr>
            </w:pPr>
            <w:r w:rsidRPr="00596BB3">
              <w:rPr>
                <w:color w:val="auto"/>
                <w:sz w:val="16"/>
                <w:szCs w:val="16"/>
              </w:rPr>
              <w:t>Mesa DMX 384 canais para controle iluminação em estúdio</w:t>
            </w:r>
          </w:p>
          <w:p w14:paraId="47C65444" w14:textId="77777777" w:rsidR="005A0C31" w:rsidRPr="00596BB3" w:rsidRDefault="005A0C31" w:rsidP="00152421">
            <w:pPr>
              <w:pStyle w:val="Default"/>
              <w:spacing w:line="360" w:lineRule="auto"/>
              <w:rPr>
                <w:color w:val="auto"/>
                <w:sz w:val="16"/>
                <w:szCs w:val="16"/>
              </w:rPr>
            </w:pPr>
            <w:r w:rsidRPr="00596BB3">
              <w:rPr>
                <w:color w:val="auto"/>
                <w:sz w:val="16"/>
                <w:szCs w:val="16"/>
              </w:rPr>
              <w:t>- Protocolo de controle DMX512</w:t>
            </w:r>
          </w:p>
          <w:p w14:paraId="1E9B9763" w14:textId="77777777" w:rsidR="005A0C31" w:rsidRPr="00596BB3" w:rsidRDefault="005A0C31" w:rsidP="00152421">
            <w:pPr>
              <w:pStyle w:val="Default"/>
              <w:spacing w:line="360" w:lineRule="auto"/>
              <w:rPr>
                <w:color w:val="auto"/>
                <w:sz w:val="16"/>
                <w:szCs w:val="16"/>
              </w:rPr>
            </w:pPr>
            <w:r w:rsidRPr="00596BB3">
              <w:rPr>
                <w:color w:val="auto"/>
                <w:sz w:val="16"/>
                <w:szCs w:val="16"/>
              </w:rPr>
              <w:t>- 384 canais</w:t>
            </w:r>
          </w:p>
          <w:p w14:paraId="520B6CE8" w14:textId="77777777" w:rsidR="005A0C31" w:rsidRPr="00596BB3" w:rsidRDefault="005A0C31" w:rsidP="00152421">
            <w:pPr>
              <w:pStyle w:val="Default"/>
              <w:spacing w:line="360" w:lineRule="auto"/>
              <w:rPr>
                <w:color w:val="auto"/>
                <w:sz w:val="16"/>
                <w:szCs w:val="16"/>
              </w:rPr>
            </w:pPr>
            <w:r w:rsidRPr="00596BB3">
              <w:rPr>
                <w:color w:val="auto"/>
                <w:sz w:val="16"/>
                <w:szCs w:val="16"/>
              </w:rPr>
              <w:t xml:space="preserve">- 12 canais de </w:t>
            </w:r>
            <w:proofErr w:type="spellStart"/>
            <w:r w:rsidRPr="00596BB3">
              <w:rPr>
                <w:color w:val="auto"/>
                <w:sz w:val="16"/>
                <w:szCs w:val="16"/>
              </w:rPr>
              <w:t>dimmers</w:t>
            </w:r>
            <w:proofErr w:type="spellEnd"/>
            <w:r w:rsidRPr="00596BB3">
              <w:rPr>
                <w:color w:val="auto"/>
                <w:sz w:val="16"/>
                <w:szCs w:val="16"/>
              </w:rPr>
              <w:t xml:space="preserve"> ou superior</w:t>
            </w:r>
          </w:p>
          <w:p w14:paraId="1B5DE61D" w14:textId="77777777" w:rsidR="005A0C31" w:rsidRPr="00596BB3" w:rsidRDefault="005A0C31" w:rsidP="00152421">
            <w:pPr>
              <w:pStyle w:val="Default"/>
              <w:spacing w:line="360" w:lineRule="auto"/>
              <w:rPr>
                <w:color w:val="auto"/>
                <w:sz w:val="16"/>
                <w:szCs w:val="16"/>
              </w:rPr>
            </w:pPr>
            <w:r w:rsidRPr="00596BB3">
              <w:rPr>
                <w:color w:val="auto"/>
                <w:sz w:val="16"/>
                <w:szCs w:val="16"/>
              </w:rPr>
              <w:t>- Controla 12 dispositivos ou superior</w:t>
            </w:r>
          </w:p>
          <w:p w14:paraId="7C51943D" w14:textId="77777777" w:rsidR="005A0C31" w:rsidRPr="00596BB3" w:rsidRDefault="005A0C31" w:rsidP="00152421">
            <w:pPr>
              <w:pStyle w:val="Default"/>
              <w:spacing w:line="360" w:lineRule="auto"/>
              <w:rPr>
                <w:color w:val="auto"/>
                <w:sz w:val="16"/>
                <w:szCs w:val="16"/>
              </w:rPr>
            </w:pPr>
            <w:r w:rsidRPr="00596BB3">
              <w:rPr>
                <w:color w:val="auto"/>
                <w:sz w:val="16"/>
                <w:szCs w:val="16"/>
              </w:rPr>
              <w:t>- Sistema para criação de cenas</w:t>
            </w:r>
          </w:p>
          <w:p w14:paraId="60B0E0B8" w14:textId="77777777" w:rsidR="005A0C31" w:rsidRPr="00596BB3" w:rsidRDefault="005A0C31" w:rsidP="00152421">
            <w:pPr>
              <w:pStyle w:val="Default"/>
              <w:spacing w:line="360" w:lineRule="auto"/>
              <w:rPr>
                <w:color w:val="auto"/>
                <w:sz w:val="16"/>
                <w:szCs w:val="16"/>
              </w:rPr>
            </w:pPr>
            <w:r w:rsidRPr="00596BB3">
              <w:rPr>
                <w:color w:val="auto"/>
                <w:sz w:val="16"/>
                <w:szCs w:val="16"/>
              </w:rPr>
              <w:t>- Garantia de 12 meses (1 ano) pelo Fabricante</w:t>
            </w:r>
          </w:p>
          <w:p w14:paraId="7CA9D6B8" w14:textId="77777777" w:rsidR="005A0C31" w:rsidRPr="00596BB3" w:rsidRDefault="005A0C31" w:rsidP="00152421">
            <w:pPr>
              <w:pStyle w:val="Default"/>
              <w:spacing w:line="360" w:lineRule="auto"/>
              <w:rPr>
                <w:color w:val="auto"/>
                <w:sz w:val="16"/>
                <w:szCs w:val="16"/>
              </w:rPr>
            </w:pPr>
            <w:r w:rsidRPr="00596BB3">
              <w:rPr>
                <w:color w:val="auto"/>
                <w:sz w:val="16"/>
                <w:szCs w:val="16"/>
              </w:rPr>
              <w:t>Modelo de referência: MESA DMX LL-384DMX 12/32CH -  Protocolo de controle DMX512</w:t>
            </w:r>
          </w:p>
        </w:tc>
        <w:tc>
          <w:tcPr>
            <w:tcW w:w="992" w:type="dxa"/>
            <w:vAlign w:val="center"/>
          </w:tcPr>
          <w:p w14:paraId="1A9F55EB" w14:textId="77777777" w:rsidR="005A0C31" w:rsidRPr="00C275FA" w:rsidRDefault="005A0C31" w:rsidP="00152421">
            <w:pPr>
              <w:pStyle w:val="Default"/>
              <w:spacing w:line="360" w:lineRule="auto"/>
              <w:jc w:val="center"/>
              <w:rPr>
                <w:color w:val="auto"/>
              </w:rPr>
            </w:pPr>
          </w:p>
        </w:tc>
        <w:tc>
          <w:tcPr>
            <w:tcW w:w="850" w:type="dxa"/>
            <w:vAlign w:val="center"/>
          </w:tcPr>
          <w:p w14:paraId="6DAFE29F" w14:textId="77777777" w:rsidR="005A0C31" w:rsidRPr="00C275FA" w:rsidRDefault="005A0C31" w:rsidP="00152421">
            <w:pPr>
              <w:pStyle w:val="Default"/>
              <w:spacing w:line="360" w:lineRule="auto"/>
              <w:jc w:val="center"/>
              <w:rPr>
                <w:color w:val="auto"/>
              </w:rPr>
            </w:pPr>
            <w:r>
              <w:rPr>
                <w:color w:val="auto"/>
              </w:rPr>
              <w:t>1</w:t>
            </w:r>
          </w:p>
        </w:tc>
        <w:tc>
          <w:tcPr>
            <w:tcW w:w="993" w:type="dxa"/>
            <w:vAlign w:val="center"/>
          </w:tcPr>
          <w:p w14:paraId="0F95EE31" w14:textId="77777777" w:rsidR="005A0C31" w:rsidRPr="2FFD92D2" w:rsidRDefault="005A0C31" w:rsidP="00152421">
            <w:pPr>
              <w:pStyle w:val="Default"/>
              <w:spacing w:line="360" w:lineRule="auto"/>
              <w:jc w:val="center"/>
              <w:rPr>
                <w:color w:val="auto"/>
                <w:sz w:val="20"/>
                <w:szCs w:val="20"/>
                <w:highlight w:val="yellow"/>
              </w:rPr>
            </w:pPr>
            <w:r w:rsidRPr="0032466E">
              <w:rPr>
                <w:color w:val="auto"/>
                <w:sz w:val="20"/>
                <w:szCs w:val="20"/>
              </w:rPr>
              <w:t>Unidade</w:t>
            </w:r>
          </w:p>
        </w:tc>
        <w:tc>
          <w:tcPr>
            <w:tcW w:w="992" w:type="dxa"/>
            <w:vAlign w:val="center"/>
          </w:tcPr>
          <w:p w14:paraId="05DF8E2B" w14:textId="77777777" w:rsidR="005A0C31" w:rsidRPr="00C275FA" w:rsidRDefault="005A0C31" w:rsidP="00152421">
            <w:pPr>
              <w:pStyle w:val="Default"/>
              <w:spacing w:line="360" w:lineRule="auto"/>
              <w:jc w:val="center"/>
              <w:rPr>
                <w:color w:val="auto"/>
              </w:rPr>
            </w:pPr>
          </w:p>
        </w:tc>
        <w:tc>
          <w:tcPr>
            <w:tcW w:w="992" w:type="dxa"/>
            <w:vAlign w:val="center"/>
          </w:tcPr>
          <w:p w14:paraId="6C5DBC38" w14:textId="77777777" w:rsidR="005A0C31" w:rsidRPr="00C275FA" w:rsidRDefault="005A0C31" w:rsidP="00152421">
            <w:pPr>
              <w:pStyle w:val="Default"/>
              <w:spacing w:line="360" w:lineRule="auto"/>
              <w:jc w:val="center"/>
              <w:rPr>
                <w:color w:val="auto"/>
              </w:rPr>
            </w:pPr>
          </w:p>
        </w:tc>
      </w:tr>
    </w:tbl>
    <w:p w14:paraId="29551CF0" w14:textId="77777777" w:rsidR="005A0C31" w:rsidRDefault="005A0C31" w:rsidP="005A0C31">
      <w:pPr>
        <w:pStyle w:val="Standard"/>
        <w:rPr>
          <w:rFonts w:cs="Times New Roman"/>
        </w:rPr>
      </w:pPr>
    </w:p>
    <w:tbl>
      <w:tblPr>
        <w:tblStyle w:val="Tabelacomgrade"/>
        <w:tblW w:w="8642" w:type="dxa"/>
        <w:tblLayout w:type="fixed"/>
        <w:tblLook w:val="04A0" w:firstRow="1" w:lastRow="0" w:firstColumn="1" w:lastColumn="0" w:noHBand="0" w:noVBand="1"/>
      </w:tblPr>
      <w:tblGrid>
        <w:gridCol w:w="704"/>
        <w:gridCol w:w="3119"/>
        <w:gridCol w:w="992"/>
        <w:gridCol w:w="850"/>
        <w:gridCol w:w="993"/>
        <w:gridCol w:w="992"/>
        <w:gridCol w:w="992"/>
      </w:tblGrid>
      <w:tr w:rsidR="005A0C31" w:rsidRPr="00C275FA" w14:paraId="68742588" w14:textId="77777777" w:rsidTr="00152421">
        <w:trPr>
          <w:trHeight w:val="300"/>
        </w:trPr>
        <w:tc>
          <w:tcPr>
            <w:tcW w:w="8642" w:type="dxa"/>
            <w:gridSpan w:val="7"/>
            <w:vAlign w:val="center"/>
          </w:tcPr>
          <w:p w14:paraId="4143FE00" w14:textId="77777777" w:rsidR="005A0C31" w:rsidRPr="0032466E" w:rsidRDefault="005A0C31" w:rsidP="00152421">
            <w:pPr>
              <w:pStyle w:val="Default"/>
              <w:spacing w:line="360" w:lineRule="auto"/>
              <w:rPr>
                <w:color w:val="auto"/>
                <w:sz w:val="16"/>
                <w:szCs w:val="16"/>
              </w:rPr>
            </w:pPr>
            <w:r>
              <w:rPr>
                <w:color w:val="auto"/>
                <w:sz w:val="16"/>
                <w:szCs w:val="16"/>
              </w:rPr>
              <w:t>LOTE – ITENS ILUMINAÇÃO PROFISSIONAL</w:t>
            </w:r>
          </w:p>
        </w:tc>
      </w:tr>
      <w:tr w:rsidR="005A0C31" w:rsidRPr="00C275FA" w14:paraId="2A63DBA3" w14:textId="77777777" w:rsidTr="00152421">
        <w:trPr>
          <w:trHeight w:val="300"/>
        </w:trPr>
        <w:tc>
          <w:tcPr>
            <w:tcW w:w="704" w:type="dxa"/>
            <w:vAlign w:val="center"/>
          </w:tcPr>
          <w:p w14:paraId="4AD0C2F3" w14:textId="77777777" w:rsidR="005A0C31" w:rsidRDefault="005A0C31" w:rsidP="00152421">
            <w:pPr>
              <w:pStyle w:val="Default"/>
              <w:spacing w:line="360" w:lineRule="auto"/>
              <w:rPr>
                <w:color w:val="auto"/>
                <w:sz w:val="16"/>
                <w:szCs w:val="16"/>
              </w:rPr>
            </w:pPr>
            <w:r>
              <w:rPr>
                <w:color w:val="auto"/>
                <w:sz w:val="16"/>
                <w:szCs w:val="16"/>
              </w:rPr>
              <w:t>ITENS</w:t>
            </w:r>
          </w:p>
          <w:p w14:paraId="45D3B75F" w14:textId="77777777" w:rsidR="005A0C31" w:rsidRPr="0032466E" w:rsidRDefault="005A0C31" w:rsidP="00152421">
            <w:pPr>
              <w:pStyle w:val="Default"/>
              <w:spacing w:line="360" w:lineRule="auto"/>
              <w:rPr>
                <w:color w:val="auto"/>
                <w:sz w:val="16"/>
                <w:szCs w:val="16"/>
              </w:rPr>
            </w:pPr>
            <w:r>
              <w:rPr>
                <w:color w:val="auto"/>
                <w:sz w:val="16"/>
                <w:szCs w:val="16"/>
              </w:rPr>
              <w:t>LOTE</w:t>
            </w:r>
          </w:p>
        </w:tc>
        <w:tc>
          <w:tcPr>
            <w:tcW w:w="3119" w:type="dxa"/>
            <w:vAlign w:val="center"/>
          </w:tcPr>
          <w:p w14:paraId="662EA235" w14:textId="77777777" w:rsidR="005A0C31" w:rsidRPr="0032466E" w:rsidRDefault="005A0C31" w:rsidP="00152421">
            <w:pPr>
              <w:pStyle w:val="Default"/>
              <w:spacing w:line="360" w:lineRule="auto"/>
              <w:rPr>
                <w:color w:val="auto"/>
                <w:sz w:val="16"/>
                <w:szCs w:val="16"/>
              </w:rPr>
            </w:pPr>
            <w:r w:rsidRPr="0032466E">
              <w:rPr>
                <w:color w:val="auto"/>
                <w:sz w:val="16"/>
                <w:szCs w:val="16"/>
              </w:rPr>
              <w:t>DESCRIÇÃO</w:t>
            </w:r>
          </w:p>
        </w:tc>
        <w:tc>
          <w:tcPr>
            <w:tcW w:w="992" w:type="dxa"/>
            <w:vAlign w:val="center"/>
          </w:tcPr>
          <w:p w14:paraId="2611BE45" w14:textId="77777777" w:rsidR="005A0C31" w:rsidRPr="0032466E" w:rsidRDefault="005A0C31" w:rsidP="00152421">
            <w:pPr>
              <w:pStyle w:val="Default"/>
              <w:spacing w:line="360" w:lineRule="auto"/>
              <w:rPr>
                <w:color w:val="auto"/>
                <w:sz w:val="16"/>
                <w:szCs w:val="16"/>
              </w:rPr>
            </w:pPr>
            <w:r w:rsidRPr="0032466E">
              <w:rPr>
                <w:color w:val="auto"/>
                <w:sz w:val="16"/>
                <w:szCs w:val="16"/>
              </w:rPr>
              <w:t>MARCA/</w:t>
            </w:r>
          </w:p>
          <w:p w14:paraId="11BD2FF1" w14:textId="77777777" w:rsidR="005A0C31" w:rsidRPr="0032466E" w:rsidRDefault="005A0C31" w:rsidP="00152421">
            <w:pPr>
              <w:pStyle w:val="Default"/>
              <w:spacing w:line="360" w:lineRule="auto"/>
              <w:rPr>
                <w:color w:val="auto"/>
                <w:sz w:val="16"/>
                <w:szCs w:val="16"/>
              </w:rPr>
            </w:pPr>
            <w:r w:rsidRPr="0032466E">
              <w:rPr>
                <w:color w:val="auto"/>
                <w:sz w:val="16"/>
                <w:szCs w:val="16"/>
              </w:rPr>
              <w:t>MODELO</w:t>
            </w:r>
          </w:p>
        </w:tc>
        <w:tc>
          <w:tcPr>
            <w:tcW w:w="850" w:type="dxa"/>
            <w:vAlign w:val="center"/>
          </w:tcPr>
          <w:p w14:paraId="21E4DFFC" w14:textId="77777777" w:rsidR="005A0C31" w:rsidRPr="0032466E" w:rsidRDefault="005A0C31" w:rsidP="00152421">
            <w:pPr>
              <w:pStyle w:val="Default"/>
              <w:spacing w:line="360" w:lineRule="auto"/>
              <w:rPr>
                <w:color w:val="auto"/>
                <w:sz w:val="16"/>
                <w:szCs w:val="16"/>
              </w:rPr>
            </w:pPr>
            <w:r w:rsidRPr="0032466E">
              <w:rPr>
                <w:color w:val="auto"/>
                <w:sz w:val="16"/>
                <w:szCs w:val="16"/>
              </w:rPr>
              <w:t xml:space="preserve"> QUANT.</w:t>
            </w:r>
          </w:p>
        </w:tc>
        <w:tc>
          <w:tcPr>
            <w:tcW w:w="993" w:type="dxa"/>
            <w:vAlign w:val="center"/>
          </w:tcPr>
          <w:p w14:paraId="64717932" w14:textId="77777777" w:rsidR="005A0C31" w:rsidRPr="0032466E" w:rsidRDefault="005A0C31" w:rsidP="00152421">
            <w:pPr>
              <w:pStyle w:val="Default"/>
              <w:spacing w:line="360" w:lineRule="auto"/>
              <w:rPr>
                <w:color w:val="auto"/>
                <w:sz w:val="16"/>
                <w:szCs w:val="16"/>
              </w:rPr>
            </w:pPr>
            <w:r w:rsidRPr="0032466E">
              <w:rPr>
                <w:color w:val="auto"/>
                <w:sz w:val="16"/>
                <w:szCs w:val="16"/>
              </w:rPr>
              <w:t>UNIDADE</w:t>
            </w:r>
          </w:p>
        </w:tc>
        <w:tc>
          <w:tcPr>
            <w:tcW w:w="992" w:type="dxa"/>
            <w:vAlign w:val="center"/>
          </w:tcPr>
          <w:p w14:paraId="70436B46" w14:textId="77777777" w:rsidR="005A0C31" w:rsidRPr="0032466E" w:rsidRDefault="005A0C31" w:rsidP="00152421">
            <w:pPr>
              <w:pStyle w:val="Default"/>
              <w:spacing w:line="360" w:lineRule="auto"/>
              <w:jc w:val="center"/>
              <w:rPr>
                <w:color w:val="auto"/>
                <w:sz w:val="16"/>
                <w:szCs w:val="16"/>
              </w:rPr>
            </w:pPr>
            <w:r w:rsidRPr="0032466E">
              <w:rPr>
                <w:color w:val="auto"/>
                <w:sz w:val="16"/>
                <w:szCs w:val="16"/>
              </w:rPr>
              <w:t>PREÇO UNITÁRIO</w:t>
            </w:r>
          </w:p>
        </w:tc>
        <w:tc>
          <w:tcPr>
            <w:tcW w:w="992" w:type="dxa"/>
            <w:vAlign w:val="center"/>
          </w:tcPr>
          <w:p w14:paraId="65773CC9" w14:textId="77777777" w:rsidR="005A0C31" w:rsidRPr="0032466E" w:rsidRDefault="005A0C31" w:rsidP="00152421">
            <w:pPr>
              <w:pStyle w:val="Default"/>
              <w:spacing w:line="360" w:lineRule="auto"/>
              <w:jc w:val="center"/>
              <w:rPr>
                <w:color w:val="auto"/>
                <w:sz w:val="16"/>
                <w:szCs w:val="16"/>
              </w:rPr>
            </w:pPr>
            <w:r w:rsidRPr="0032466E">
              <w:rPr>
                <w:color w:val="auto"/>
                <w:sz w:val="16"/>
                <w:szCs w:val="16"/>
              </w:rPr>
              <w:t>PREÇO GLOBAL</w:t>
            </w:r>
          </w:p>
        </w:tc>
      </w:tr>
      <w:tr w:rsidR="005A0C31" w:rsidRPr="00C275FA" w14:paraId="4D80FFB6" w14:textId="77777777" w:rsidTr="00152421">
        <w:trPr>
          <w:trHeight w:val="1180"/>
        </w:trPr>
        <w:tc>
          <w:tcPr>
            <w:tcW w:w="704" w:type="dxa"/>
            <w:vAlign w:val="center"/>
          </w:tcPr>
          <w:p w14:paraId="53EDD647" w14:textId="77777777" w:rsidR="005A0C31" w:rsidRPr="00C275FA" w:rsidRDefault="005A0C31" w:rsidP="00152421">
            <w:pPr>
              <w:pStyle w:val="Default"/>
              <w:spacing w:line="360" w:lineRule="auto"/>
              <w:jc w:val="center"/>
              <w:rPr>
                <w:color w:val="auto"/>
              </w:rPr>
            </w:pPr>
            <w:r>
              <w:rPr>
                <w:color w:val="auto"/>
                <w:sz w:val="20"/>
                <w:szCs w:val="20"/>
              </w:rPr>
              <w:t>3</w:t>
            </w:r>
          </w:p>
        </w:tc>
        <w:tc>
          <w:tcPr>
            <w:tcW w:w="3119" w:type="dxa"/>
            <w:vAlign w:val="center"/>
          </w:tcPr>
          <w:p w14:paraId="6642485E" w14:textId="77777777" w:rsidR="005A0C31" w:rsidRPr="00596BB3" w:rsidRDefault="005A0C31" w:rsidP="00152421">
            <w:pPr>
              <w:pStyle w:val="Default"/>
              <w:spacing w:line="360" w:lineRule="auto"/>
              <w:rPr>
                <w:color w:val="auto"/>
                <w:sz w:val="16"/>
                <w:szCs w:val="16"/>
              </w:rPr>
            </w:pPr>
            <w:r w:rsidRPr="00596BB3">
              <w:rPr>
                <w:color w:val="auto"/>
                <w:sz w:val="16"/>
                <w:szCs w:val="16"/>
              </w:rPr>
              <w:t xml:space="preserve">Refletor LED </w:t>
            </w:r>
            <w:proofErr w:type="spellStart"/>
            <w:r w:rsidRPr="00596BB3">
              <w:rPr>
                <w:color w:val="auto"/>
                <w:sz w:val="16"/>
                <w:szCs w:val="16"/>
              </w:rPr>
              <w:t>Slim</w:t>
            </w:r>
            <w:proofErr w:type="spellEnd"/>
            <w:r w:rsidRPr="00596BB3">
              <w:rPr>
                <w:color w:val="auto"/>
                <w:sz w:val="16"/>
                <w:szCs w:val="16"/>
              </w:rPr>
              <w:t>, que permita a instalação de abas, uso profissional para foto e vídeo compatível com protocolo de controle DMX512</w:t>
            </w:r>
          </w:p>
          <w:p w14:paraId="17DF318A" w14:textId="77777777" w:rsidR="005A0C31" w:rsidRPr="00596BB3" w:rsidRDefault="005A0C31" w:rsidP="00152421">
            <w:pPr>
              <w:pStyle w:val="Default"/>
              <w:spacing w:line="360" w:lineRule="auto"/>
              <w:rPr>
                <w:color w:val="auto"/>
                <w:sz w:val="16"/>
                <w:szCs w:val="16"/>
              </w:rPr>
            </w:pPr>
            <w:r w:rsidRPr="00596BB3">
              <w:rPr>
                <w:color w:val="auto"/>
                <w:sz w:val="16"/>
                <w:szCs w:val="16"/>
              </w:rPr>
              <w:t>- Temperatura de cor ajustável: 3200K - 5600K (faixa mínima)</w:t>
            </w:r>
          </w:p>
          <w:p w14:paraId="687C4A7B" w14:textId="77777777" w:rsidR="005A0C31" w:rsidRPr="00596BB3" w:rsidRDefault="005A0C31" w:rsidP="00152421">
            <w:pPr>
              <w:pStyle w:val="Default"/>
              <w:spacing w:line="360" w:lineRule="auto"/>
              <w:rPr>
                <w:color w:val="auto"/>
                <w:sz w:val="16"/>
                <w:szCs w:val="16"/>
              </w:rPr>
            </w:pPr>
            <w:r w:rsidRPr="00596BB3">
              <w:rPr>
                <w:color w:val="auto"/>
                <w:sz w:val="16"/>
                <w:szCs w:val="16"/>
              </w:rPr>
              <w:t xml:space="preserve">- Luminosidade </w:t>
            </w:r>
            <w:proofErr w:type="spellStart"/>
            <w:r w:rsidRPr="00596BB3">
              <w:rPr>
                <w:color w:val="auto"/>
                <w:sz w:val="16"/>
                <w:szCs w:val="16"/>
              </w:rPr>
              <w:t>dimerizável</w:t>
            </w:r>
            <w:proofErr w:type="spellEnd"/>
            <w:r w:rsidRPr="00596BB3">
              <w:rPr>
                <w:color w:val="auto"/>
                <w:sz w:val="16"/>
                <w:szCs w:val="16"/>
              </w:rPr>
              <w:t xml:space="preserve"> de 0 a 100%</w:t>
            </w:r>
          </w:p>
          <w:p w14:paraId="0342383D" w14:textId="77777777" w:rsidR="005A0C31" w:rsidRPr="00596BB3" w:rsidRDefault="005A0C31" w:rsidP="00152421">
            <w:pPr>
              <w:pStyle w:val="Default"/>
              <w:spacing w:line="360" w:lineRule="auto"/>
              <w:rPr>
                <w:color w:val="auto"/>
                <w:sz w:val="16"/>
                <w:szCs w:val="16"/>
              </w:rPr>
            </w:pPr>
            <w:r w:rsidRPr="00596BB3">
              <w:rPr>
                <w:color w:val="auto"/>
                <w:sz w:val="16"/>
                <w:szCs w:val="16"/>
              </w:rPr>
              <w:t>- Fonte de alimentação: Bivolt 100V-240V</w:t>
            </w:r>
          </w:p>
          <w:p w14:paraId="1E7430B0" w14:textId="77777777" w:rsidR="005A0C31" w:rsidRPr="00596BB3" w:rsidRDefault="005A0C31" w:rsidP="00152421">
            <w:pPr>
              <w:pStyle w:val="Default"/>
              <w:spacing w:line="360" w:lineRule="auto"/>
              <w:rPr>
                <w:color w:val="auto"/>
                <w:sz w:val="16"/>
                <w:szCs w:val="16"/>
              </w:rPr>
            </w:pPr>
            <w:r w:rsidRPr="00596BB3">
              <w:rPr>
                <w:color w:val="auto"/>
                <w:sz w:val="16"/>
                <w:szCs w:val="16"/>
              </w:rPr>
              <w:t>- Filtro difusor</w:t>
            </w:r>
          </w:p>
          <w:p w14:paraId="6A7C9014" w14:textId="77777777" w:rsidR="005A0C31" w:rsidRPr="00596BB3" w:rsidRDefault="005A0C31" w:rsidP="00152421">
            <w:pPr>
              <w:pStyle w:val="Default"/>
              <w:spacing w:line="360" w:lineRule="auto"/>
              <w:rPr>
                <w:color w:val="auto"/>
                <w:sz w:val="16"/>
                <w:szCs w:val="16"/>
              </w:rPr>
            </w:pPr>
            <w:r w:rsidRPr="00596BB3">
              <w:rPr>
                <w:color w:val="auto"/>
                <w:sz w:val="16"/>
                <w:szCs w:val="16"/>
              </w:rPr>
              <w:t>- Conexão com mesa protocolo de controle DMX512</w:t>
            </w:r>
          </w:p>
          <w:p w14:paraId="47B02C54" w14:textId="77777777" w:rsidR="005A0C31" w:rsidRPr="00596BB3" w:rsidRDefault="005A0C31" w:rsidP="00152421">
            <w:pPr>
              <w:pStyle w:val="Default"/>
              <w:spacing w:line="360" w:lineRule="auto"/>
              <w:rPr>
                <w:color w:val="auto"/>
                <w:sz w:val="16"/>
                <w:szCs w:val="16"/>
              </w:rPr>
            </w:pPr>
            <w:r w:rsidRPr="00596BB3">
              <w:rPr>
                <w:color w:val="auto"/>
                <w:sz w:val="16"/>
                <w:szCs w:val="16"/>
              </w:rPr>
              <w:t>- Com suporte para fixação articulado</w:t>
            </w:r>
          </w:p>
          <w:p w14:paraId="4CA15CEB" w14:textId="77777777" w:rsidR="005A0C31" w:rsidRPr="00596BB3" w:rsidRDefault="005A0C31" w:rsidP="00152421">
            <w:pPr>
              <w:pStyle w:val="Default"/>
              <w:spacing w:line="360" w:lineRule="auto"/>
              <w:rPr>
                <w:color w:val="auto"/>
                <w:sz w:val="16"/>
                <w:szCs w:val="16"/>
              </w:rPr>
            </w:pPr>
            <w:r w:rsidRPr="00596BB3">
              <w:rPr>
                <w:color w:val="auto"/>
                <w:sz w:val="16"/>
                <w:szCs w:val="16"/>
              </w:rPr>
              <w:lastRenderedPageBreak/>
              <w:t>- Garantia de 12 meses (1 ano) pelo Fabricante</w:t>
            </w:r>
          </w:p>
          <w:p w14:paraId="65768B5F" w14:textId="77777777" w:rsidR="005A0C31" w:rsidRPr="0032466E" w:rsidRDefault="005A0C31" w:rsidP="00152421">
            <w:pPr>
              <w:pStyle w:val="Default"/>
              <w:spacing w:line="360" w:lineRule="auto"/>
              <w:rPr>
                <w:color w:val="auto"/>
                <w:sz w:val="16"/>
                <w:szCs w:val="16"/>
              </w:rPr>
            </w:pPr>
            <w:r w:rsidRPr="00596BB3">
              <w:rPr>
                <w:color w:val="auto"/>
                <w:sz w:val="16"/>
                <w:szCs w:val="16"/>
              </w:rPr>
              <w:t xml:space="preserve">Referência: REFLETOR LED 10 MIL LUMENS (HORIZONTAL) BICOLOR 110 OU 220V DMX512 - </w:t>
            </w:r>
            <w:proofErr w:type="spellStart"/>
            <w:r w:rsidRPr="00596BB3">
              <w:rPr>
                <w:color w:val="auto"/>
                <w:sz w:val="16"/>
                <w:szCs w:val="16"/>
              </w:rPr>
              <w:t>Projetc</w:t>
            </w:r>
            <w:proofErr w:type="spellEnd"/>
            <w:r w:rsidRPr="00596BB3">
              <w:rPr>
                <w:color w:val="auto"/>
                <w:sz w:val="16"/>
                <w:szCs w:val="16"/>
              </w:rPr>
              <w:t xml:space="preserve"> Telecom - Modelo RLS10BD - Conforme padrão já adotado na edificação</w:t>
            </w:r>
          </w:p>
        </w:tc>
        <w:tc>
          <w:tcPr>
            <w:tcW w:w="992" w:type="dxa"/>
            <w:vAlign w:val="center"/>
          </w:tcPr>
          <w:p w14:paraId="0FCD99DA" w14:textId="77777777" w:rsidR="005A0C31" w:rsidRPr="00C275FA" w:rsidRDefault="005A0C31" w:rsidP="00152421">
            <w:pPr>
              <w:pStyle w:val="Default"/>
              <w:spacing w:line="360" w:lineRule="auto"/>
              <w:jc w:val="center"/>
              <w:rPr>
                <w:color w:val="auto"/>
              </w:rPr>
            </w:pPr>
          </w:p>
        </w:tc>
        <w:tc>
          <w:tcPr>
            <w:tcW w:w="850" w:type="dxa"/>
            <w:vAlign w:val="center"/>
          </w:tcPr>
          <w:p w14:paraId="5D93E79B" w14:textId="77777777" w:rsidR="005A0C31" w:rsidRPr="00C275FA" w:rsidRDefault="005A0C31" w:rsidP="00152421">
            <w:pPr>
              <w:pStyle w:val="Default"/>
              <w:spacing w:line="360" w:lineRule="auto"/>
              <w:jc w:val="center"/>
              <w:rPr>
                <w:color w:val="auto"/>
              </w:rPr>
            </w:pPr>
            <w:r>
              <w:rPr>
                <w:color w:val="auto"/>
              </w:rPr>
              <w:t>9</w:t>
            </w:r>
          </w:p>
        </w:tc>
        <w:tc>
          <w:tcPr>
            <w:tcW w:w="993" w:type="dxa"/>
            <w:shd w:val="clear" w:color="auto" w:fill="auto"/>
            <w:vAlign w:val="center"/>
          </w:tcPr>
          <w:p w14:paraId="0E2913FB" w14:textId="77777777" w:rsidR="005A0C31" w:rsidRPr="003E188A" w:rsidRDefault="005A0C31" w:rsidP="00152421">
            <w:pPr>
              <w:pStyle w:val="Default"/>
              <w:spacing w:line="360" w:lineRule="auto"/>
              <w:jc w:val="center"/>
              <w:rPr>
                <w:color w:val="auto"/>
                <w:sz w:val="20"/>
                <w:szCs w:val="20"/>
                <w:highlight w:val="yellow"/>
              </w:rPr>
            </w:pPr>
            <w:r w:rsidRPr="0032466E">
              <w:rPr>
                <w:color w:val="auto"/>
                <w:sz w:val="20"/>
                <w:szCs w:val="20"/>
              </w:rPr>
              <w:t>Unidade</w:t>
            </w:r>
          </w:p>
        </w:tc>
        <w:tc>
          <w:tcPr>
            <w:tcW w:w="992" w:type="dxa"/>
            <w:vAlign w:val="center"/>
          </w:tcPr>
          <w:p w14:paraId="58F04286" w14:textId="77777777" w:rsidR="005A0C31" w:rsidRPr="00C275FA" w:rsidRDefault="005A0C31" w:rsidP="00152421">
            <w:pPr>
              <w:pStyle w:val="Default"/>
              <w:spacing w:line="360" w:lineRule="auto"/>
              <w:jc w:val="center"/>
              <w:rPr>
                <w:color w:val="auto"/>
              </w:rPr>
            </w:pPr>
          </w:p>
        </w:tc>
        <w:tc>
          <w:tcPr>
            <w:tcW w:w="992" w:type="dxa"/>
            <w:vAlign w:val="center"/>
          </w:tcPr>
          <w:p w14:paraId="1434ED51" w14:textId="77777777" w:rsidR="005A0C31" w:rsidRPr="00C275FA" w:rsidRDefault="005A0C31" w:rsidP="00152421">
            <w:pPr>
              <w:pStyle w:val="Default"/>
              <w:spacing w:line="360" w:lineRule="auto"/>
              <w:jc w:val="center"/>
              <w:rPr>
                <w:color w:val="auto"/>
              </w:rPr>
            </w:pPr>
          </w:p>
        </w:tc>
      </w:tr>
      <w:tr w:rsidR="005A0C31" w:rsidRPr="00C275FA" w14:paraId="4DDB28C8" w14:textId="77777777" w:rsidTr="00152421">
        <w:trPr>
          <w:trHeight w:val="1180"/>
        </w:trPr>
        <w:tc>
          <w:tcPr>
            <w:tcW w:w="704" w:type="dxa"/>
            <w:vAlign w:val="center"/>
          </w:tcPr>
          <w:p w14:paraId="68DEC74D" w14:textId="77777777" w:rsidR="005A0C31" w:rsidRPr="2FFD92D2" w:rsidRDefault="005A0C31" w:rsidP="00152421">
            <w:pPr>
              <w:pStyle w:val="Default"/>
              <w:spacing w:line="360" w:lineRule="auto"/>
              <w:jc w:val="center"/>
              <w:rPr>
                <w:color w:val="auto"/>
                <w:sz w:val="20"/>
                <w:szCs w:val="20"/>
              </w:rPr>
            </w:pPr>
            <w:r>
              <w:rPr>
                <w:color w:val="auto"/>
                <w:sz w:val="20"/>
                <w:szCs w:val="20"/>
              </w:rPr>
              <w:t>4</w:t>
            </w:r>
          </w:p>
        </w:tc>
        <w:tc>
          <w:tcPr>
            <w:tcW w:w="3119" w:type="dxa"/>
            <w:vAlign w:val="center"/>
          </w:tcPr>
          <w:p w14:paraId="4590BB2D" w14:textId="77777777" w:rsidR="005A0C31" w:rsidRPr="00596BB3" w:rsidRDefault="005A0C31" w:rsidP="00152421">
            <w:pPr>
              <w:pStyle w:val="Default"/>
              <w:spacing w:line="360" w:lineRule="auto"/>
              <w:rPr>
                <w:color w:val="auto"/>
                <w:sz w:val="16"/>
                <w:szCs w:val="16"/>
              </w:rPr>
            </w:pPr>
            <w:r w:rsidRPr="00596BB3">
              <w:rPr>
                <w:color w:val="auto"/>
                <w:sz w:val="16"/>
                <w:szCs w:val="16"/>
              </w:rPr>
              <w:t xml:space="preserve">Kit de abas laterais (Bandeiras) para instalação no Refletor LED </w:t>
            </w:r>
            <w:proofErr w:type="spellStart"/>
            <w:r w:rsidRPr="00596BB3">
              <w:rPr>
                <w:color w:val="auto"/>
                <w:sz w:val="16"/>
                <w:szCs w:val="16"/>
              </w:rPr>
              <w:t>Slim</w:t>
            </w:r>
            <w:proofErr w:type="spellEnd"/>
            <w:r w:rsidRPr="00596BB3">
              <w:rPr>
                <w:color w:val="auto"/>
                <w:sz w:val="16"/>
                <w:szCs w:val="16"/>
              </w:rPr>
              <w:t xml:space="preserve"> do item anterior. Garantia de 12 meses (1 ano) pelo Fabricante</w:t>
            </w:r>
          </w:p>
          <w:p w14:paraId="5C697DE5" w14:textId="77777777" w:rsidR="005A0C31" w:rsidRPr="00C275FA" w:rsidRDefault="005A0C31" w:rsidP="00152421">
            <w:pPr>
              <w:pStyle w:val="Default"/>
              <w:spacing w:line="360" w:lineRule="auto"/>
              <w:rPr>
                <w:color w:val="auto"/>
                <w:sz w:val="20"/>
                <w:szCs w:val="20"/>
              </w:rPr>
            </w:pPr>
            <w:r w:rsidRPr="00596BB3">
              <w:rPr>
                <w:color w:val="auto"/>
                <w:sz w:val="16"/>
                <w:szCs w:val="16"/>
              </w:rPr>
              <w:t xml:space="preserve">Referência:  KIT BANDEIRA LED 10K - </w:t>
            </w:r>
            <w:proofErr w:type="spellStart"/>
            <w:r w:rsidRPr="00596BB3">
              <w:rPr>
                <w:color w:val="auto"/>
                <w:sz w:val="16"/>
                <w:szCs w:val="16"/>
              </w:rPr>
              <w:t>Projetc</w:t>
            </w:r>
            <w:proofErr w:type="spellEnd"/>
            <w:r w:rsidRPr="00596BB3">
              <w:rPr>
                <w:color w:val="auto"/>
                <w:sz w:val="16"/>
                <w:szCs w:val="16"/>
              </w:rPr>
              <w:t xml:space="preserve"> Telecom - modelo  KBL10 -Conforme padrão já adotado na edificação</w:t>
            </w:r>
          </w:p>
        </w:tc>
        <w:tc>
          <w:tcPr>
            <w:tcW w:w="992" w:type="dxa"/>
            <w:vAlign w:val="center"/>
          </w:tcPr>
          <w:p w14:paraId="560F9E25" w14:textId="77777777" w:rsidR="005A0C31" w:rsidRPr="00C275FA" w:rsidRDefault="005A0C31" w:rsidP="00152421">
            <w:pPr>
              <w:pStyle w:val="Default"/>
              <w:spacing w:line="360" w:lineRule="auto"/>
              <w:jc w:val="center"/>
              <w:rPr>
                <w:color w:val="auto"/>
              </w:rPr>
            </w:pPr>
          </w:p>
        </w:tc>
        <w:tc>
          <w:tcPr>
            <w:tcW w:w="850" w:type="dxa"/>
            <w:vAlign w:val="center"/>
          </w:tcPr>
          <w:p w14:paraId="3032D71F" w14:textId="77777777" w:rsidR="005A0C31" w:rsidRPr="00C275FA" w:rsidRDefault="005A0C31" w:rsidP="00152421">
            <w:pPr>
              <w:pStyle w:val="Default"/>
              <w:spacing w:line="360" w:lineRule="auto"/>
              <w:jc w:val="center"/>
              <w:rPr>
                <w:color w:val="auto"/>
              </w:rPr>
            </w:pPr>
            <w:r>
              <w:rPr>
                <w:color w:val="auto"/>
              </w:rPr>
              <w:t>9</w:t>
            </w:r>
          </w:p>
        </w:tc>
        <w:tc>
          <w:tcPr>
            <w:tcW w:w="993" w:type="dxa"/>
            <w:vAlign w:val="center"/>
          </w:tcPr>
          <w:p w14:paraId="29738665" w14:textId="77777777" w:rsidR="005A0C31" w:rsidRPr="2FFD92D2" w:rsidRDefault="005A0C31" w:rsidP="00152421">
            <w:pPr>
              <w:pStyle w:val="Default"/>
              <w:spacing w:line="360" w:lineRule="auto"/>
              <w:jc w:val="center"/>
              <w:rPr>
                <w:color w:val="auto"/>
                <w:sz w:val="20"/>
                <w:szCs w:val="20"/>
                <w:highlight w:val="yellow"/>
              </w:rPr>
            </w:pPr>
            <w:r w:rsidRPr="0032466E">
              <w:rPr>
                <w:color w:val="auto"/>
                <w:sz w:val="20"/>
                <w:szCs w:val="20"/>
              </w:rPr>
              <w:t>Unidade</w:t>
            </w:r>
          </w:p>
        </w:tc>
        <w:tc>
          <w:tcPr>
            <w:tcW w:w="992" w:type="dxa"/>
            <w:vAlign w:val="center"/>
          </w:tcPr>
          <w:p w14:paraId="4FF7AB21" w14:textId="77777777" w:rsidR="005A0C31" w:rsidRPr="00C275FA" w:rsidRDefault="005A0C31" w:rsidP="00152421">
            <w:pPr>
              <w:pStyle w:val="Default"/>
              <w:spacing w:line="360" w:lineRule="auto"/>
              <w:jc w:val="center"/>
              <w:rPr>
                <w:color w:val="auto"/>
              </w:rPr>
            </w:pPr>
          </w:p>
        </w:tc>
        <w:tc>
          <w:tcPr>
            <w:tcW w:w="992" w:type="dxa"/>
            <w:vAlign w:val="center"/>
          </w:tcPr>
          <w:p w14:paraId="6B6CF40B" w14:textId="77777777" w:rsidR="005A0C31" w:rsidRPr="00C275FA" w:rsidRDefault="005A0C31" w:rsidP="00152421">
            <w:pPr>
              <w:pStyle w:val="Default"/>
              <w:spacing w:line="360" w:lineRule="auto"/>
              <w:jc w:val="center"/>
              <w:rPr>
                <w:color w:val="auto"/>
              </w:rPr>
            </w:pPr>
          </w:p>
        </w:tc>
      </w:tr>
      <w:tr w:rsidR="005A0C31" w:rsidRPr="00C275FA" w14:paraId="68C9360D" w14:textId="77777777" w:rsidTr="00152421">
        <w:trPr>
          <w:trHeight w:val="376"/>
        </w:trPr>
        <w:tc>
          <w:tcPr>
            <w:tcW w:w="7650" w:type="dxa"/>
            <w:gridSpan w:val="6"/>
            <w:vAlign w:val="center"/>
          </w:tcPr>
          <w:p w14:paraId="6BB851F3" w14:textId="77777777" w:rsidR="005A0C31" w:rsidRPr="00C275FA" w:rsidRDefault="005A0C31" w:rsidP="00152421">
            <w:pPr>
              <w:pStyle w:val="Default"/>
              <w:spacing w:line="360" w:lineRule="auto"/>
              <w:jc w:val="right"/>
              <w:rPr>
                <w:color w:val="auto"/>
              </w:rPr>
            </w:pPr>
            <w:r w:rsidRPr="2A1A5079">
              <w:rPr>
                <w:color w:val="auto"/>
              </w:rPr>
              <w:t>Valor Total</w:t>
            </w:r>
            <w:r>
              <w:rPr>
                <w:color w:val="auto"/>
              </w:rPr>
              <w:t xml:space="preserve"> LOTE</w:t>
            </w:r>
          </w:p>
        </w:tc>
        <w:tc>
          <w:tcPr>
            <w:tcW w:w="992" w:type="dxa"/>
            <w:vAlign w:val="center"/>
          </w:tcPr>
          <w:p w14:paraId="192CDA8E" w14:textId="77777777" w:rsidR="005A0C31" w:rsidRPr="00C275FA" w:rsidRDefault="005A0C31" w:rsidP="00152421">
            <w:pPr>
              <w:pStyle w:val="Default"/>
              <w:spacing w:line="360" w:lineRule="auto"/>
              <w:jc w:val="center"/>
              <w:rPr>
                <w:color w:val="auto"/>
              </w:rPr>
            </w:pPr>
          </w:p>
        </w:tc>
      </w:tr>
    </w:tbl>
    <w:p w14:paraId="0A2B80F8" w14:textId="77777777" w:rsidR="005A0C31" w:rsidRDefault="005A0C31" w:rsidP="005A0C31">
      <w:pPr>
        <w:pStyle w:val="Standard"/>
        <w:rPr>
          <w:rFonts w:cs="Times New Roman"/>
        </w:rPr>
      </w:pPr>
    </w:p>
    <w:p w14:paraId="41FF6151" w14:textId="77777777" w:rsidR="005A0C31" w:rsidRDefault="005A0C31" w:rsidP="005A0C31">
      <w:pPr>
        <w:pStyle w:val="Standard"/>
        <w:jc w:val="both"/>
        <w:rPr>
          <w:rFonts w:cs="Times New Roman"/>
        </w:rPr>
      </w:pPr>
    </w:p>
    <w:p w14:paraId="7D45353E" w14:textId="77777777" w:rsidR="005A0C31" w:rsidRPr="00FE6232" w:rsidRDefault="005A0C31" w:rsidP="005A0C31">
      <w:pPr>
        <w:pStyle w:val="Standard"/>
        <w:jc w:val="both"/>
        <w:rPr>
          <w:rFonts w:ascii="Times New Roman" w:hAnsi="Times New Roman" w:cs="Times New Roman"/>
        </w:rPr>
      </w:pPr>
      <w:proofErr w:type="spellStart"/>
      <w:r w:rsidRPr="00FE6232">
        <w:rPr>
          <w:rFonts w:ascii="Times New Roman" w:hAnsi="Times New Roman" w:cs="Times New Roman"/>
        </w:rPr>
        <w:t>Obs</w:t>
      </w:r>
      <w:proofErr w:type="spellEnd"/>
      <w:r w:rsidRPr="00FE6232">
        <w:rPr>
          <w:rFonts w:ascii="Times New Roman" w:hAnsi="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63187D0A" w14:textId="77777777" w:rsidR="005A0C31" w:rsidRPr="00FE6232" w:rsidRDefault="005A0C31" w:rsidP="005A0C31">
      <w:pPr>
        <w:pStyle w:val="Standard"/>
        <w:jc w:val="both"/>
        <w:rPr>
          <w:rFonts w:ascii="Times New Roman" w:hAnsi="Times New Roman" w:cs="Times New Roman"/>
        </w:rPr>
      </w:pPr>
      <w:proofErr w:type="spellStart"/>
      <w:r w:rsidRPr="00FE6232">
        <w:rPr>
          <w:rFonts w:ascii="Times New Roman" w:hAnsi="Times New Roman" w:cs="Times New Roman"/>
        </w:rPr>
        <w:t>Obs</w:t>
      </w:r>
      <w:proofErr w:type="spellEnd"/>
      <w:r w:rsidRPr="00FE6232">
        <w:rPr>
          <w:rFonts w:ascii="Times New Roman" w:hAnsi="Times New Roman" w:cs="Times New Roman"/>
        </w:rPr>
        <w:t xml:space="preserve"> 2 - A proposta deverá conter para cada item: a marca (fabricante), o modelo, o código do fabricante e a descrição técnica completa do produto a ser fornecido, em acordo com as informações constantes na descrição dos itens presentes no Termo de Referência</w:t>
      </w:r>
    </w:p>
    <w:p w14:paraId="3D81C9AA" w14:textId="77777777" w:rsidR="005A0C31" w:rsidRPr="00FE6232" w:rsidRDefault="005A0C31" w:rsidP="005A0C31">
      <w:pPr>
        <w:pStyle w:val="Standard"/>
        <w:jc w:val="both"/>
        <w:rPr>
          <w:rFonts w:ascii="Times New Roman" w:hAnsi="Times New Roman" w:cs="Times New Roman"/>
        </w:rPr>
      </w:pPr>
      <w:r w:rsidRPr="00FE6232">
        <w:rPr>
          <w:rFonts w:ascii="Times New Roman" w:hAnsi="Times New Roman" w:cs="Times New Roman"/>
        </w:rPr>
        <w:t>Obs. 3 - Declaramos de que a empresa possui todos os requisitos exigidos no edital e no termo de referência para o cumprimento do objeto contratual.</w:t>
      </w:r>
    </w:p>
    <w:p w14:paraId="37226137" w14:textId="77777777" w:rsidR="005A0C31" w:rsidRDefault="005A0C31" w:rsidP="005A0C31">
      <w:pPr>
        <w:pStyle w:val="Standard"/>
        <w:jc w:val="both"/>
        <w:rPr>
          <w:rFonts w:cs="Times New Roman"/>
        </w:rPr>
      </w:pPr>
    </w:p>
    <w:p w14:paraId="3CF84862" w14:textId="77777777" w:rsidR="005A0C31" w:rsidRDefault="005A0C31" w:rsidP="005A0C31">
      <w:pPr>
        <w:pStyle w:val="Standard"/>
        <w:jc w:val="both"/>
        <w:rPr>
          <w:rFonts w:cs="Times New Roman"/>
        </w:rPr>
      </w:pPr>
    </w:p>
    <w:p w14:paraId="1BFDA36E" w14:textId="77777777" w:rsidR="005A0C31" w:rsidRDefault="005A0C31" w:rsidP="005A0C31">
      <w:pPr>
        <w:pStyle w:val="Standard"/>
        <w:jc w:val="both"/>
        <w:rPr>
          <w:rFonts w:cs="Times New Roman"/>
        </w:rPr>
      </w:pPr>
    </w:p>
    <w:p w14:paraId="6C7385E7" w14:textId="77777777" w:rsidR="005A0C31" w:rsidRDefault="005A0C31" w:rsidP="005A0C31">
      <w:pPr>
        <w:pStyle w:val="Standard"/>
        <w:jc w:val="both"/>
        <w:rPr>
          <w:rFonts w:cs="Times New Roman"/>
        </w:rPr>
      </w:pPr>
    </w:p>
    <w:p w14:paraId="26E4F20B" w14:textId="77777777" w:rsidR="005A0C31" w:rsidRDefault="005A0C31" w:rsidP="005A0C31">
      <w:pPr>
        <w:pStyle w:val="Standard"/>
        <w:jc w:val="both"/>
        <w:rPr>
          <w:rFonts w:cs="Times New Roman"/>
        </w:rPr>
      </w:pPr>
    </w:p>
    <w:p w14:paraId="3826650A" w14:textId="77777777" w:rsidR="005A0C31" w:rsidRDefault="005A0C31" w:rsidP="005A0C31">
      <w:pPr>
        <w:pStyle w:val="Standard"/>
        <w:rPr>
          <w:rFonts w:cs="Times New Roman"/>
        </w:rPr>
      </w:pPr>
    </w:p>
    <w:p w14:paraId="33FF10B1" w14:textId="77777777" w:rsidR="005A0C31" w:rsidRDefault="005A0C31" w:rsidP="005A0C31">
      <w:pPr>
        <w:pStyle w:val="Standard"/>
        <w:jc w:val="center"/>
        <w:rPr>
          <w:rFonts w:cs="Times New Roman"/>
        </w:rPr>
      </w:pPr>
      <w:r>
        <w:rPr>
          <w:rFonts w:cs="Times New Roman"/>
        </w:rPr>
        <w:t xml:space="preserve">DATA: ____/____/____ </w:t>
      </w:r>
    </w:p>
    <w:p w14:paraId="5B302AE5" w14:textId="77777777" w:rsidR="005A0C31" w:rsidRPr="00B64E22" w:rsidRDefault="005A0C31" w:rsidP="005A0C31">
      <w:pPr>
        <w:pStyle w:val="NormalWeb"/>
        <w:spacing w:before="0" w:after="0"/>
        <w:jc w:val="center"/>
      </w:pPr>
      <w:r>
        <w:t>Local e data</w:t>
      </w:r>
    </w:p>
    <w:p w14:paraId="022D22EA" w14:textId="4DF717F1" w:rsidR="3B419C2D" w:rsidRDefault="3B419C2D" w:rsidP="3B419C2D">
      <w:pPr>
        <w:pStyle w:val="NormalWeb"/>
        <w:spacing w:before="0" w:after="0"/>
        <w:jc w:val="center"/>
      </w:pPr>
    </w:p>
    <w:p w14:paraId="7D7B933F" w14:textId="7B09F66B" w:rsidR="3B419C2D" w:rsidRDefault="3B419C2D" w:rsidP="3B419C2D">
      <w:pPr>
        <w:pStyle w:val="NormalWeb"/>
        <w:spacing w:before="0" w:after="0"/>
        <w:jc w:val="center"/>
      </w:pPr>
    </w:p>
    <w:p w14:paraId="0DD21900" w14:textId="1D4F0EC4" w:rsidR="3B419C2D" w:rsidRDefault="3B419C2D" w:rsidP="3B419C2D">
      <w:pPr>
        <w:pStyle w:val="NormalWeb"/>
        <w:spacing w:before="0" w:after="0"/>
        <w:jc w:val="center"/>
      </w:pPr>
    </w:p>
    <w:p w14:paraId="1A8D8BB0" w14:textId="011E9845" w:rsidR="3B419C2D" w:rsidRDefault="3B419C2D" w:rsidP="3B419C2D">
      <w:pPr>
        <w:pStyle w:val="NormalWeb"/>
        <w:spacing w:before="0" w:after="0"/>
        <w:jc w:val="center"/>
      </w:pPr>
    </w:p>
    <w:p w14:paraId="4F309FDD" w14:textId="629609F4" w:rsidR="3B419C2D" w:rsidRDefault="3B419C2D" w:rsidP="3B419C2D">
      <w:pPr>
        <w:pStyle w:val="NormalWeb"/>
        <w:spacing w:before="0" w:after="0"/>
        <w:jc w:val="center"/>
      </w:pPr>
    </w:p>
    <w:p w14:paraId="3F8548B4" w14:textId="0AB89437" w:rsidR="3B419C2D" w:rsidRDefault="3B419C2D" w:rsidP="3B419C2D">
      <w:pPr>
        <w:pStyle w:val="NormalWeb"/>
        <w:spacing w:before="0" w:after="0"/>
        <w:jc w:val="center"/>
      </w:pPr>
    </w:p>
    <w:p w14:paraId="080EB7FB" w14:textId="50532AB4" w:rsidR="004E22F7" w:rsidRPr="004E22F7" w:rsidRDefault="002D1780" w:rsidP="002D1780">
      <w:pPr>
        <w:pageBreakBefore/>
        <w:spacing w:line="360" w:lineRule="auto"/>
        <w:jc w:val="center"/>
        <w:rPr>
          <w:rFonts w:ascii="Times New Roman" w:hAnsi="Times New Roman" w:cs="Times New Roman"/>
        </w:rPr>
      </w:pPr>
      <w:r>
        <w:rPr>
          <w:rFonts w:ascii="Times New Roman" w:hAnsi="Times New Roman" w:cs="Times New Roman"/>
          <w:b/>
          <w:u w:val="single"/>
        </w:rPr>
        <w:lastRenderedPageBreak/>
        <w:t>E</w:t>
      </w:r>
      <w:r w:rsidR="004E22F7" w:rsidRPr="004E22F7">
        <w:rPr>
          <w:rFonts w:ascii="Times New Roman" w:hAnsi="Times New Roman" w:cs="Times New Roman"/>
          <w:b/>
          <w:u w:val="single"/>
        </w:rPr>
        <w:t xml:space="preserve">DITAL DE LICITAÇÃO Nº </w:t>
      </w:r>
      <w:r w:rsidR="004E22F7">
        <w:rPr>
          <w:rFonts w:ascii="Times New Roman" w:hAnsi="Times New Roman" w:cs="Times New Roman"/>
          <w:b/>
          <w:u w:val="single"/>
        </w:rPr>
        <w:t>1</w:t>
      </w:r>
      <w:r w:rsidR="00FE6232">
        <w:rPr>
          <w:rFonts w:ascii="Times New Roman" w:hAnsi="Times New Roman" w:cs="Times New Roman"/>
          <w:b/>
          <w:u w:val="single"/>
        </w:rPr>
        <w:t>7</w:t>
      </w:r>
      <w:r w:rsidR="004E22F7" w:rsidRPr="004E22F7">
        <w:rPr>
          <w:rFonts w:ascii="Times New Roman" w:hAnsi="Times New Roman" w:cs="Times New Roman"/>
          <w:b/>
          <w:u w:val="single"/>
        </w:rPr>
        <w:t xml:space="preserve">/2023 </w:t>
      </w:r>
    </w:p>
    <w:p w14:paraId="37B4C943" w14:textId="77777777" w:rsidR="004E22F7" w:rsidRPr="004E22F7" w:rsidRDefault="004E22F7" w:rsidP="002D1780">
      <w:pPr>
        <w:spacing w:line="360" w:lineRule="auto"/>
        <w:jc w:val="center"/>
        <w:rPr>
          <w:rFonts w:ascii="Times New Roman" w:hAnsi="Times New Roman" w:cs="Times New Roman"/>
        </w:rPr>
      </w:pPr>
      <w:r w:rsidRPr="004E22F7">
        <w:rPr>
          <w:rFonts w:ascii="Times New Roman" w:hAnsi="Times New Roman" w:cs="Times New Roman"/>
          <w:b/>
          <w:u w:val="single"/>
        </w:rPr>
        <w:t>MODALIDADE – PREGÃO ELETRÔNICO</w:t>
      </w:r>
    </w:p>
    <w:p w14:paraId="2D99E835" w14:textId="65C8AA49" w:rsidR="004E22F7" w:rsidRPr="004E22F7" w:rsidRDefault="004E22F7" w:rsidP="002D1780">
      <w:pPr>
        <w:spacing w:line="360" w:lineRule="auto"/>
        <w:jc w:val="center"/>
        <w:rPr>
          <w:rFonts w:ascii="Times New Roman" w:hAnsi="Times New Roman" w:cs="Times New Roman"/>
          <w:b/>
          <w:bCs/>
          <w:u w:val="single"/>
        </w:rPr>
      </w:pPr>
      <w:r w:rsidRPr="004E22F7">
        <w:rPr>
          <w:rFonts w:ascii="Times New Roman" w:hAnsi="Times New Roman" w:cs="Times New Roman"/>
          <w:b/>
          <w:bCs/>
          <w:u w:val="single"/>
        </w:rPr>
        <w:t xml:space="preserve">SEI </w:t>
      </w:r>
      <w:r w:rsidR="00FE6232" w:rsidRPr="00FE6232">
        <w:rPr>
          <w:rFonts w:ascii="Times New Roman" w:hAnsi="Times New Roman" w:cs="Times New Roman" w:hint="eastAsia"/>
          <w:b/>
          <w:bCs/>
          <w:u w:val="single"/>
        </w:rPr>
        <w:t>19.00.6160.0002713/2023-36</w:t>
      </w:r>
    </w:p>
    <w:p w14:paraId="046DFD11" w14:textId="77777777" w:rsidR="004E22F7" w:rsidRPr="004E22F7" w:rsidRDefault="004E22F7" w:rsidP="002D1780">
      <w:pPr>
        <w:spacing w:line="360" w:lineRule="auto"/>
        <w:jc w:val="center"/>
        <w:rPr>
          <w:rFonts w:ascii="Times New Roman" w:hAnsi="Times New Roman" w:cs="Times New Roman"/>
        </w:rPr>
      </w:pPr>
      <w:r w:rsidRPr="004E22F7">
        <w:rPr>
          <w:rFonts w:ascii="Times New Roman" w:hAnsi="Times New Roman" w:cs="Times New Roman"/>
          <w:b/>
          <w:bCs/>
          <w:spacing w:val="-3"/>
          <w:u w:val="single"/>
        </w:rPr>
        <w:t>UASG – 590001</w:t>
      </w:r>
    </w:p>
    <w:p w14:paraId="0A92376A" w14:textId="77777777" w:rsidR="004E22F7" w:rsidRPr="004E22F7" w:rsidRDefault="004E22F7" w:rsidP="004E22F7">
      <w:pPr>
        <w:spacing w:line="360" w:lineRule="auto"/>
        <w:jc w:val="center"/>
        <w:rPr>
          <w:rFonts w:ascii="Times New Roman" w:hAnsi="Times New Roman" w:cs="Times New Roman"/>
          <w:b/>
          <w:bCs/>
          <w:spacing w:val="-3"/>
          <w:u w:val="single"/>
        </w:rPr>
      </w:pPr>
    </w:p>
    <w:p w14:paraId="2664A6DD" w14:textId="77777777" w:rsidR="004E22F7" w:rsidRPr="004E22F7" w:rsidRDefault="004E22F7" w:rsidP="004E22F7">
      <w:pPr>
        <w:pStyle w:val="Standard"/>
        <w:autoSpaceDE w:val="0"/>
        <w:spacing w:line="360" w:lineRule="auto"/>
        <w:jc w:val="center"/>
        <w:rPr>
          <w:rFonts w:ascii="Times New Roman" w:hAnsi="Times New Roman" w:cs="Times New Roman"/>
        </w:rPr>
      </w:pPr>
      <w:r w:rsidRPr="004E22F7">
        <w:rPr>
          <w:rFonts w:ascii="Times New Roman" w:eastAsia="Arial" w:hAnsi="Times New Roman" w:cs="Times New Roman"/>
          <w:b/>
          <w:bCs/>
          <w:color w:val="000000"/>
          <w:spacing w:val="-3"/>
          <w:u w:val="single"/>
          <w:lang w:bidi="ar-SA"/>
        </w:rPr>
        <w:t>ANEXO III</w:t>
      </w:r>
    </w:p>
    <w:p w14:paraId="7E623F74" w14:textId="77777777" w:rsidR="004E22F7" w:rsidRPr="004E22F7" w:rsidRDefault="004E22F7" w:rsidP="004E22F7">
      <w:pPr>
        <w:autoSpaceDE w:val="0"/>
        <w:spacing w:line="360" w:lineRule="auto"/>
        <w:jc w:val="center"/>
        <w:rPr>
          <w:rFonts w:ascii="Times New Roman" w:eastAsia="Arial-BoldMT" w:hAnsi="Times New Roman" w:cs="Times New Roman"/>
          <w:b/>
          <w:bCs/>
          <w:highlight w:val="white"/>
          <w:u w:val="single"/>
        </w:rPr>
      </w:pPr>
    </w:p>
    <w:p w14:paraId="1A2936CF" w14:textId="77777777" w:rsidR="004E22F7" w:rsidRPr="004E22F7" w:rsidRDefault="004E22F7" w:rsidP="004E22F7">
      <w:pPr>
        <w:autoSpaceDE w:val="0"/>
        <w:spacing w:line="360" w:lineRule="auto"/>
        <w:jc w:val="center"/>
        <w:rPr>
          <w:rFonts w:ascii="Times New Roman" w:hAnsi="Times New Roman" w:cs="Times New Roman"/>
        </w:rPr>
      </w:pPr>
      <w:r w:rsidRPr="004E22F7">
        <w:rPr>
          <w:rFonts w:ascii="Times New Roman" w:eastAsia="Arial-BoldMT" w:hAnsi="Times New Roman" w:cs="Times New Roman"/>
          <w:b/>
          <w:bCs/>
          <w:highlight w:val="white"/>
          <w:u w:val="single"/>
        </w:rPr>
        <w:t>DECLARAÇÃO DE REGULARIDADE</w:t>
      </w:r>
    </w:p>
    <w:p w14:paraId="3A286BCE" w14:textId="77777777" w:rsidR="004E22F7" w:rsidRPr="004E22F7" w:rsidRDefault="004E22F7" w:rsidP="004E22F7">
      <w:pPr>
        <w:autoSpaceDE w:val="0"/>
        <w:spacing w:line="360" w:lineRule="auto"/>
        <w:jc w:val="center"/>
        <w:rPr>
          <w:rFonts w:ascii="Times New Roman" w:hAnsi="Times New Roman" w:cs="Times New Roman"/>
        </w:rPr>
      </w:pPr>
      <w:r w:rsidRPr="004E22F7">
        <w:rPr>
          <w:rFonts w:ascii="Times New Roman" w:eastAsia="Arial-BoldMT" w:hAnsi="Times New Roman" w:cs="Times New Roman"/>
          <w:b/>
          <w:bCs/>
          <w:highlight w:val="white"/>
        </w:rPr>
        <w:t xml:space="preserve">(RESOLUÇÕES CNMP </w:t>
      </w:r>
      <w:proofErr w:type="spellStart"/>
      <w:r w:rsidRPr="004E22F7">
        <w:rPr>
          <w:rFonts w:ascii="Times New Roman" w:eastAsia="Arial-BoldMT" w:hAnsi="Times New Roman" w:cs="Times New Roman"/>
          <w:b/>
          <w:bCs/>
          <w:highlight w:val="white"/>
        </w:rPr>
        <w:t>nºs</w:t>
      </w:r>
      <w:proofErr w:type="spellEnd"/>
      <w:r w:rsidRPr="004E22F7">
        <w:rPr>
          <w:rFonts w:ascii="Times New Roman" w:eastAsia="Arial-BoldMT" w:hAnsi="Times New Roman" w:cs="Times New Roman"/>
          <w:b/>
          <w:bCs/>
          <w:highlight w:val="white"/>
        </w:rPr>
        <w:t xml:space="preserve"> 37/2009 e 172/2017)</w:t>
      </w:r>
    </w:p>
    <w:p w14:paraId="3BBC980D" w14:textId="77777777" w:rsidR="004E22F7" w:rsidRDefault="004E22F7" w:rsidP="004E22F7">
      <w:pPr>
        <w:autoSpaceDE w:val="0"/>
        <w:spacing w:line="360" w:lineRule="auto"/>
        <w:jc w:val="both"/>
        <w:rPr>
          <w:rFonts w:eastAsia="Arial-BoldMT" w:cs="Arial-BoldMT"/>
          <w:b/>
          <w:bCs/>
        </w:rPr>
      </w:pPr>
    </w:p>
    <w:p w14:paraId="4D21F8DF" w14:textId="77777777" w:rsidR="004E22F7" w:rsidRPr="004E22F7" w:rsidRDefault="004E22F7" w:rsidP="004E22F7">
      <w:pPr>
        <w:autoSpaceDE w:val="0"/>
        <w:spacing w:line="360" w:lineRule="auto"/>
        <w:jc w:val="both"/>
        <w:rPr>
          <w:rStyle w:val="Fontepargpadro4"/>
          <w:rFonts w:ascii="Times New Roman" w:eastAsia="ArialMT" w:hAnsi="Times New Roman" w:cs="Times New Roman"/>
        </w:rPr>
      </w:pPr>
      <w:r>
        <w:rPr>
          <w:rStyle w:val="Fontepargpadro4"/>
          <w:rFonts w:eastAsia="ArialMT" w:cs="ArialMT"/>
        </w:rPr>
        <w:tab/>
      </w:r>
      <w:r>
        <w:rPr>
          <w:rStyle w:val="Fontepargpadro4"/>
          <w:rFonts w:eastAsia="ArialMT" w:cs="ArialMT"/>
        </w:rPr>
        <w:tab/>
      </w:r>
      <w:r w:rsidRPr="004E22F7">
        <w:rPr>
          <w:rStyle w:val="Fontepargpadro4"/>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4E22F7">
        <w:rPr>
          <w:rStyle w:val="Fontepargpadro4"/>
          <w:rFonts w:ascii="Times New Roman" w:eastAsia="ArialMT" w:hAnsi="Times New Roman" w:cs="Times New Roman"/>
          <w:b/>
          <w:bCs/>
        </w:rPr>
        <w:t>DECLARO</w:t>
      </w:r>
      <w:r w:rsidRPr="004E22F7">
        <w:rPr>
          <w:rStyle w:val="Fontepargpadro4"/>
          <w:rFonts w:ascii="Times New Roman" w:eastAsia="ArialMT" w:hAnsi="Times New Roman" w:cs="Times New Roman"/>
        </w:rPr>
        <w:t>, nos termos da Resolução nº</w:t>
      </w:r>
      <w:r w:rsidRPr="004E22F7">
        <w:rPr>
          <w:rStyle w:val="Fontepargpadro4"/>
          <w:rFonts w:ascii="Times New Roman" w:eastAsia="Arial-BoldMT" w:hAnsi="Times New Roman" w:cs="Times New Roman"/>
          <w:b/>
          <w:bCs/>
          <w:highlight w:val="white"/>
        </w:rPr>
        <w:t xml:space="preserve"> 37/2009</w:t>
      </w:r>
      <w:r w:rsidRPr="004E22F7">
        <w:rPr>
          <w:rStyle w:val="Fontepargpadro4"/>
          <w:rFonts w:ascii="Times New Roman" w:eastAsia="ArialMT" w:hAnsi="Times New Roman" w:cs="Times New Roman"/>
          <w:highlight w:val="white"/>
        </w:rPr>
        <w:t>, do Conselho Nacional do Ministério Público, para fins de contratação de prestação de</w:t>
      </w:r>
      <w:r w:rsidRPr="004E22F7">
        <w:rPr>
          <w:rStyle w:val="Fontepargpadro4"/>
          <w:rFonts w:ascii="Times New Roman" w:eastAsia="ArialMT" w:hAnsi="Times New Roman" w:cs="Times New Roman"/>
        </w:rPr>
        <w:t xml:space="preserve"> serviços junto ao Conselho Nacional do Ministério Público – CNMP, que:</w:t>
      </w:r>
    </w:p>
    <w:p w14:paraId="2B556E29" w14:textId="77777777" w:rsidR="004E22F7" w:rsidRPr="004E22F7" w:rsidRDefault="004E22F7" w:rsidP="004E22F7">
      <w:pPr>
        <w:pStyle w:val="Standard"/>
        <w:spacing w:line="360" w:lineRule="auto"/>
        <w:jc w:val="both"/>
        <w:rPr>
          <w:rFonts w:ascii="Times New Roman" w:eastAsia="ArialMT" w:hAnsi="Times New Roman" w:cs="Times New Roman"/>
        </w:rPr>
      </w:pPr>
    </w:p>
    <w:p w14:paraId="076FEAFF" w14:textId="77777777" w:rsidR="004E22F7" w:rsidRPr="004E22F7" w:rsidRDefault="004E22F7" w:rsidP="004E22F7">
      <w:pPr>
        <w:pStyle w:val="Standard"/>
        <w:tabs>
          <w:tab w:val="left" w:pos="11524"/>
        </w:tabs>
        <w:spacing w:line="360" w:lineRule="auto"/>
        <w:ind w:right="-19"/>
        <w:jc w:val="both"/>
        <w:rPr>
          <w:rFonts w:ascii="Times New Roman" w:eastAsia="Times New Roman" w:hAnsi="Times New Roman" w:cs="Times New Roman"/>
        </w:rPr>
      </w:pPr>
      <w:r w:rsidRPr="004E22F7">
        <w:rPr>
          <w:rFonts w:ascii="Times New Roman" w:eastAsia="Times New Roman" w:hAnsi="Times New Roman" w:cs="Times New Roman"/>
        </w:rPr>
        <w:t xml:space="preserve">            </w:t>
      </w:r>
      <w:r w:rsidRPr="004E22F7">
        <w:rPr>
          <w:rFonts w:ascii="Times New Roman" w:eastAsia="Arial" w:hAnsi="Times New Roman" w:cs="Times New Roman"/>
        </w:rPr>
        <w:t xml:space="preserve">(   )  os sócios desta empresa </w:t>
      </w:r>
      <w:r w:rsidRPr="004E22F7">
        <w:rPr>
          <w:rFonts w:ascii="Times New Roman" w:eastAsia="Arial" w:hAnsi="Times New Roman" w:cs="Times New Roman"/>
          <w:b/>
          <w:bCs/>
        </w:rPr>
        <w:t xml:space="preserve">não são </w:t>
      </w:r>
      <w:r w:rsidRPr="004E22F7">
        <w:rPr>
          <w:rFonts w:ascii="Times New Roman" w:eastAsia="Arial" w:hAnsi="Times New Roman" w:cs="Times New Roman"/>
        </w:rPr>
        <w:t xml:space="preserve">cônjuges, companheiros(as) ou parentes em linha reta, colateral ou por afinidade, até o terceiro grau, inclusive, </w:t>
      </w:r>
      <w:r w:rsidRPr="004E22F7">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6B96F2C7" w14:textId="77777777" w:rsidR="004E22F7" w:rsidRPr="004E22F7" w:rsidRDefault="004E22F7" w:rsidP="004E22F7">
      <w:pPr>
        <w:pStyle w:val="Standard"/>
        <w:tabs>
          <w:tab w:val="left" w:pos="11524"/>
        </w:tabs>
        <w:spacing w:line="360" w:lineRule="auto"/>
        <w:ind w:right="-19"/>
        <w:jc w:val="both"/>
        <w:rPr>
          <w:rFonts w:ascii="Times New Roman" w:eastAsia="ArialMT" w:hAnsi="Times New Roman" w:cs="Times New Roman"/>
        </w:rPr>
      </w:pPr>
    </w:p>
    <w:p w14:paraId="18ECBAB3" w14:textId="77777777" w:rsidR="004E22F7" w:rsidRPr="004E22F7" w:rsidRDefault="004E22F7" w:rsidP="004E22F7">
      <w:pPr>
        <w:pStyle w:val="Standard"/>
        <w:spacing w:line="360" w:lineRule="auto"/>
        <w:jc w:val="both"/>
        <w:rPr>
          <w:rFonts w:ascii="Times New Roman" w:eastAsia="Times New Roman" w:hAnsi="Times New Roman" w:cs="Times New Roman"/>
        </w:rPr>
      </w:pPr>
      <w:r w:rsidRPr="004E22F7">
        <w:rPr>
          <w:rFonts w:ascii="Times New Roman" w:eastAsia="Times New Roman" w:hAnsi="Times New Roman" w:cs="Times New Roman"/>
        </w:rPr>
        <w:t xml:space="preserve">            </w:t>
      </w:r>
      <w:r w:rsidRPr="004E22F7">
        <w:rPr>
          <w:rFonts w:ascii="Times New Roman" w:eastAsia="Arial" w:hAnsi="Times New Roman" w:cs="Times New Roman"/>
        </w:rPr>
        <w:t>(   )  os sócios desta empresa</w:t>
      </w:r>
      <w:r w:rsidRPr="004E22F7">
        <w:rPr>
          <w:rFonts w:ascii="Times New Roman" w:eastAsia="Arial" w:hAnsi="Times New Roman" w:cs="Times New Roman"/>
          <w:b/>
          <w:bCs/>
        </w:rPr>
        <w:t xml:space="preserve"> são </w:t>
      </w:r>
      <w:r w:rsidRPr="004E22F7">
        <w:rPr>
          <w:rFonts w:ascii="Times New Roman" w:eastAsia="Arial" w:hAnsi="Times New Roman" w:cs="Times New Roman"/>
        </w:rPr>
        <w:t xml:space="preserve">cônjuges, companheiros(as) ou parentes em linha reta, colateral ou por afinidade, até o terceiro grau, inclusive, </w:t>
      </w:r>
      <w:r w:rsidRPr="004E22F7">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4CC328FD" w14:textId="77777777" w:rsidR="004E22F7" w:rsidRPr="004E22F7" w:rsidRDefault="004E22F7" w:rsidP="004E22F7">
      <w:pPr>
        <w:pStyle w:val="Textbody0"/>
        <w:spacing w:after="0" w:line="360" w:lineRule="auto"/>
        <w:ind w:firstLine="1417"/>
        <w:rPr>
          <w:rFonts w:ascii="Times New Roman" w:hAnsi="Times New Roman" w:cs="Times New Roman"/>
        </w:rPr>
      </w:pPr>
      <w:r w:rsidRPr="004E22F7">
        <w:rPr>
          <w:rFonts w:ascii="Times New Roman" w:eastAsia="Times New Roman" w:hAnsi="Times New Roman" w:cs="Times New Roman"/>
        </w:rPr>
        <w:t xml:space="preserve"> </w:t>
      </w:r>
    </w:p>
    <w:p w14:paraId="76084215"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Nome do membro: _____________________________________</w:t>
      </w:r>
    </w:p>
    <w:p w14:paraId="35DC071B"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Cargo: _______________________________________________</w:t>
      </w:r>
    </w:p>
    <w:p w14:paraId="55096ACD"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lastRenderedPageBreak/>
        <w:tab/>
        <w:t>Órgão de Lotação: ______________________________________</w:t>
      </w:r>
    </w:p>
    <w:p w14:paraId="65532C10"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Grau de Parentesco: ____________________________________</w:t>
      </w:r>
      <w:r w:rsidRPr="004E22F7">
        <w:rPr>
          <w:rFonts w:ascii="Times New Roman" w:eastAsia="Arial" w:hAnsi="Times New Roman" w:cs="Times New Roman"/>
        </w:rPr>
        <w:tab/>
      </w:r>
    </w:p>
    <w:p w14:paraId="42CE49BD"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Por ser verdade, firmo a presente, sob as penas da lei.</w:t>
      </w:r>
    </w:p>
    <w:p w14:paraId="7EEFAF06" w14:textId="77777777" w:rsidR="004E22F7" w:rsidRPr="004E22F7" w:rsidRDefault="004E22F7" w:rsidP="004E22F7">
      <w:pPr>
        <w:pStyle w:val="Standard"/>
        <w:spacing w:line="360" w:lineRule="auto"/>
        <w:jc w:val="both"/>
        <w:rPr>
          <w:rFonts w:ascii="Times New Roman" w:eastAsia="Arial" w:hAnsi="Times New Roman" w:cs="Times New Roman"/>
        </w:rPr>
      </w:pPr>
    </w:p>
    <w:p w14:paraId="4C1A7170" w14:textId="77777777" w:rsidR="004E22F7" w:rsidRPr="004E22F7" w:rsidRDefault="004E22F7" w:rsidP="004E22F7">
      <w:pPr>
        <w:pStyle w:val="Standard"/>
        <w:spacing w:line="360" w:lineRule="auto"/>
        <w:jc w:val="center"/>
        <w:rPr>
          <w:rFonts w:ascii="Times New Roman" w:hAnsi="Times New Roman" w:cs="Times New Roman"/>
        </w:rPr>
      </w:pPr>
      <w:r w:rsidRPr="004E22F7">
        <w:rPr>
          <w:rFonts w:ascii="Times New Roman" w:hAnsi="Times New Roman" w:cs="Times New Roman"/>
        </w:rPr>
        <w:t xml:space="preserve">Brasília, ______ de _______________ </w:t>
      </w:r>
      <w:proofErr w:type="spellStart"/>
      <w:r w:rsidRPr="004E22F7">
        <w:rPr>
          <w:rFonts w:ascii="Times New Roman" w:hAnsi="Times New Roman" w:cs="Times New Roman"/>
        </w:rPr>
        <w:t>de</w:t>
      </w:r>
      <w:proofErr w:type="spellEnd"/>
      <w:r w:rsidRPr="004E22F7">
        <w:rPr>
          <w:rFonts w:ascii="Times New Roman" w:hAnsi="Times New Roman" w:cs="Times New Roman"/>
        </w:rPr>
        <w:t xml:space="preserve"> 2023.</w:t>
      </w:r>
    </w:p>
    <w:p w14:paraId="2D7EC40F" w14:textId="77777777" w:rsidR="004E22F7" w:rsidRPr="004E22F7" w:rsidRDefault="004E22F7" w:rsidP="004E22F7">
      <w:pPr>
        <w:pStyle w:val="Standard"/>
        <w:spacing w:line="360" w:lineRule="auto"/>
        <w:ind w:right="-19"/>
        <w:jc w:val="center"/>
        <w:rPr>
          <w:rFonts w:ascii="Times New Roman" w:hAnsi="Times New Roman" w:cs="Times New Roman"/>
        </w:rPr>
      </w:pPr>
      <w:r w:rsidRPr="004E22F7">
        <w:rPr>
          <w:rFonts w:ascii="Times New Roman" w:eastAsia="Times New Roman" w:hAnsi="Times New Roman" w:cs="Times New Roman"/>
        </w:rPr>
        <w:t xml:space="preserve"> __________________________________________________</w:t>
      </w:r>
    </w:p>
    <w:p w14:paraId="73343C47" w14:textId="77777777" w:rsidR="004E22F7" w:rsidRPr="004E22F7" w:rsidRDefault="004E22F7" w:rsidP="004E22F7">
      <w:pPr>
        <w:pStyle w:val="Standard"/>
        <w:tabs>
          <w:tab w:val="left" w:pos="6492"/>
        </w:tabs>
        <w:spacing w:line="360" w:lineRule="auto"/>
        <w:ind w:left="723" w:hanging="360"/>
        <w:jc w:val="center"/>
        <w:rPr>
          <w:rFonts w:ascii="Times New Roman" w:hAnsi="Times New Roman" w:cs="Times New Roman"/>
        </w:rPr>
      </w:pPr>
      <w:r w:rsidRPr="004E22F7">
        <w:rPr>
          <w:rFonts w:ascii="Times New Roman" w:eastAsia="Times New Roman" w:hAnsi="Times New Roman" w:cs="Times New Roman"/>
        </w:rPr>
        <w:t>(Assinatura Representante Legal da Empresa)</w:t>
      </w:r>
    </w:p>
    <w:p w14:paraId="35F95EEA" w14:textId="77777777" w:rsidR="004E22F7" w:rsidRPr="004E22F7" w:rsidRDefault="004E22F7" w:rsidP="004E22F7">
      <w:pPr>
        <w:autoSpaceDE w:val="0"/>
        <w:spacing w:line="360" w:lineRule="auto"/>
        <w:jc w:val="both"/>
        <w:rPr>
          <w:rFonts w:ascii="Times New Roman" w:hAnsi="Times New Roman" w:cs="Times New Roman"/>
        </w:rPr>
      </w:pPr>
    </w:p>
    <w:p w14:paraId="3ABAF8DF" w14:textId="77777777" w:rsidR="004E22F7" w:rsidRDefault="004E22F7" w:rsidP="004E22F7">
      <w:pPr>
        <w:spacing w:line="360" w:lineRule="auto"/>
        <w:jc w:val="both"/>
        <w:rPr>
          <w:rFonts w:hint="eastAsia"/>
        </w:rPr>
      </w:pPr>
    </w:p>
    <w:p w14:paraId="5D224101" w14:textId="77777777" w:rsidR="004E22F7" w:rsidRPr="0089303C" w:rsidRDefault="004E22F7" w:rsidP="004E22F7">
      <w:pPr>
        <w:pStyle w:val="PargrafodaLista"/>
        <w:spacing w:line="360" w:lineRule="auto"/>
        <w:ind w:left="1077"/>
        <w:jc w:val="both"/>
        <w:rPr>
          <w:rFonts w:eastAsia="Times New Roman" w:cs="Times New Roman"/>
          <w:bCs/>
          <w:color w:val="000000"/>
        </w:rPr>
      </w:pPr>
    </w:p>
    <w:p w14:paraId="64E816C7" w14:textId="77777777" w:rsidR="00CE3135" w:rsidRDefault="00CE3135" w:rsidP="00CE3135">
      <w:pPr>
        <w:jc w:val="center"/>
        <w:rPr>
          <w:rFonts w:ascii="Times New Roman" w:eastAsia="MS Mincho" w:hAnsi="Times New Roman" w:cs="Times New Roman"/>
        </w:rPr>
      </w:pPr>
    </w:p>
    <w:p w14:paraId="1B561DA5" w14:textId="77777777" w:rsidR="004E22F7" w:rsidRDefault="004E22F7" w:rsidP="00CE3135">
      <w:pPr>
        <w:jc w:val="center"/>
        <w:rPr>
          <w:rFonts w:ascii="Times New Roman" w:eastAsia="MS Mincho" w:hAnsi="Times New Roman" w:cs="Times New Roman"/>
        </w:rPr>
      </w:pPr>
    </w:p>
    <w:p w14:paraId="61A11B94" w14:textId="77777777" w:rsidR="004E22F7" w:rsidRDefault="004E22F7" w:rsidP="00CE3135">
      <w:pPr>
        <w:jc w:val="center"/>
        <w:rPr>
          <w:rFonts w:ascii="Times New Roman" w:eastAsia="MS Mincho" w:hAnsi="Times New Roman" w:cs="Times New Roman"/>
        </w:rPr>
      </w:pPr>
    </w:p>
    <w:p w14:paraId="2D792400" w14:textId="77777777" w:rsidR="004E22F7" w:rsidRDefault="004E22F7" w:rsidP="00CE3135">
      <w:pPr>
        <w:jc w:val="center"/>
        <w:rPr>
          <w:rFonts w:ascii="Times New Roman" w:eastAsia="MS Mincho" w:hAnsi="Times New Roman" w:cs="Times New Roman"/>
        </w:rPr>
      </w:pPr>
    </w:p>
    <w:p w14:paraId="10B52359" w14:textId="77777777" w:rsidR="004E22F7" w:rsidRDefault="004E22F7" w:rsidP="00CE3135">
      <w:pPr>
        <w:jc w:val="center"/>
        <w:rPr>
          <w:rFonts w:ascii="Times New Roman" w:eastAsia="MS Mincho" w:hAnsi="Times New Roman" w:cs="Times New Roman"/>
        </w:rPr>
      </w:pPr>
    </w:p>
    <w:p w14:paraId="7676290A" w14:textId="77777777" w:rsidR="004E22F7" w:rsidRDefault="004E22F7" w:rsidP="00CE3135">
      <w:pPr>
        <w:jc w:val="center"/>
        <w:rPr>
          <w:rFonts w:ascii="Times New Roman" w:eastAsia="MS Mincho" w:hAnsi="Times New Roman" w:cs="Times New Roman"/>
        </w:rPr>
      </w:pPr>
    </w:p>
    <w:p w14:paraId="7EEAA6F6" w14:textId="77777777" w:rsidR="004E22F7" w:rsidRDefault="004E22F7" w:rsidP="00CE3135">
      <w:pPr>
        <w:jc w:val="center"/>
        <w:rPr>
          <w:rFonts w:ascii="Times New Roman" w:eastAsia="MS Mincho" w:hAnsi="Times New Roman" w:cs="Times New Roman"/>
        </w:rPr>
      </w:pPr>
    </w:p>
    <w:p w14:paraId="70F68219" w14:textId="77777777" w:rsidR="004E22F7" w:rsidRDefault="004E22F7" w:rsidP="00CE3135">
      <w:pPr>
        <w:jc w:val="center"/>
        <w:rPr>
          <w:rFonts w:ascii="Times New Roman" w:eastAsia="MS Mincho" w:hAnsi="Times New Roman" w:cs="Times New Roman"/>
        </w:rPr>
      </w:pPr>
    </w:p>
    <w:p w14:paraId="0661F089" w14:textId="77777777" w:rsidR="004E22F7" w:rsidRDefault="004E22F7" w:rsidP="00CE3135">
      <w:pPr>
        <w:jc w:val="center"/>
        <w:rPr>
          <w:rFonts w:ascii="Times New Roman" w:eastAsia="MS Mincho" w:hAnsi="Times New Roman" w:cs="Times New Roman"/>
        </w:rPr>
      </w:pPr>
    </w:p>
    <w:p w14:paraId="18CAD91B" w14:textId="77777777" w:rsidR="004E22F7" w:rsidRDefault="004E22F7" w:rsidP="00CE3135">
      <w:pPr>
        <w:jc w:val="center"/>
        <w:rPr>
          <w:rFonts w:ascii="Times New Roman" w:eastAsia="MS Mincho" w:hAnsi="Times New Roman" w:cs="Times New Roman"/>
        </w:rPr>
      </w:pPr>
    </w:p>
    <w:p w14:paraId="6DD19F54" w14:textId="77777777" w:rsidR="004E22F7" w:rsidRDefault="004E22F7" w:rsidP="00CE3135">
      <w:pPr>
        <w:jc w:val="center"/>
        <w:rPr>
          <w:rFonts w:ascii="Times New Roman" w:eastAsia="MS Mincho" w:hAnsi="Times New Roman" w:cs="Times New Roman"/>
        </w:rPr>
      </w:pPr>
    </w:p>
    <w:p w14:paraId="718495D3" w14:textId="77777777" w:rsidR="004E22F7" w:rsidRDefault="004E22F7" w:rsidP="00CE3135">
      <w:pPr>
        <w:jc w:val="center"/>
        <w:rPr>
          <w:rFonts w:ascii="Times New Roman" w:eastAsia="MS Mincho" w:hAnsi="Times New Roman" w:cs="Times New Roman"/>
        </w:rPr>
      </w:pPr>
    </w:p>
    <w:p w14:paraId="269E080D" w14:textId="77777777" w:rsidR="004E22F7" w:rsidRDefault="004E22F7" w:rsidP="00CE3135">
      <w:pPr>
        <w:jc w:val="center"/>
        <w:rPr>
          <w:rFonts w:ascii="Times New Roman" w:eastAsia="MS Mincho" w:hAnsi="Times New Roman" w:cs="Times New Roman"/>
        </w:rPr>
      </w:pPr>
    </w:p>
    <w:p w14:paraId="28619F85" w14:textId="77777777" w:rsidR="004E22F7" w:rsidRDefault="004E22F7" w:rsidP="00CE3135">
      <w:pPr>
        <w:jc w:val="center"/>
        <w:rPr>
          <w:rFonts w:ascii="Times New Roman" w:eastAsia="MS Mincho" w:hAnsi="Times New Roman" w:cs="Times New Roman"/>
        </w:rPr>
      </w:pPr>
    </w:p>
    <w:p w14:paraId="4B0BE185" w14:textId="77777777" w:rsidR="004E22F7" w:rsidRDefault="004E22F7" w:rsidP="00CE3135">
      <w:pPr>
        <w:jc w:val="center"/>
        <w:rPr>
          <w:rFonts w:ascii="Times New Roman" w:eastAsia="MS Mincho" w:hAnsi="Times New Roman" w:cs="Times New Roman"/>
        </w:rPr>
      </w:pPr>
    </w:p>
    <w:p w14:paraId="40B82187" w14:textId="77777777" w:rsidR="004E22F7" w:rsidRDefault="004E22F7" w:rsidP="00CE3135">
      <w:pPr>
        <w:jc w:val="center"/>
        <w:rPr>
          <w:rFonts w:ascii="Times New Roman" w:eastAsia="MS Mincho" w:hAnsi="Times New Roman" w:cs="Times New Roman"/>
        </w:rPr>
      </w:pPr>
    </w:p>
    <w:p w14:paraId="0FD7EC5B" w14:textId="77777777" w:rsidR="004E22F7" w:rsidRDefault="004E22F7" w:rsidP="00CE3135">
      <w:pPr>
        <w:jc w:val="center"/>
        <w:rPr>
          <w:rFonts w:ascii="Times New Roman" w:eastAsia="MS Mincho" w:hAnsi="Times New Roman" w:cs="Times New Roman"/>
        </w:rPr>
      </w:pPr>
    </w:p>
    <w:p w14:paraId="5D370E6E" w14:textId="77777777" w:rsidR="004E22F7" w:rsidRDefault="004E22F7" w:rsidP="00CE3135">
      <w:pPr>
        <w:jc w:val="center"/>
        <w:rPr>
          <w:rFonts w:ascii="Times New Roman" w:eastAsia="MS Mincho" w:hAnsi="Times New Roman" w:cs="Times New Roman"/>
        </w:rPr>
      </w:pPr>
    </w:p>
    <w:p w14:paraId="4DD58869" w14:textId="77777777" w:rsidR="004E22F7" w:rsidRDefault="004E22F7" w:rsidP="00CE3135">
      <w:pPr>
        <w:jc w:val="center"/>
        <w:rPr>
          <w:rFonts w:ascii="Times New Roman" w:eastAsia="MS Mincho" w:hAnsi="Times New Roman" w:cs="Times New Roman"/>
        </w:rPr>
      </w:pPr>
    </w:p>
    <w:p w14:paraId="080C284F" w14:textId="77777777" w:rsidR="004E22F7" w:rsidRDefault="004E22F7" w:rsidP="00CE3135">
      <w:pPr>
        <w:jc w:val="center"/>
        <w:rPr>
          <w:rFonts w:ascii="Times New Roman" w:eastAsia="MS Mincho" w:hAnsi="Times New Roman" w:cs="Times New Roman"/>
        </w:rPr>
      </w:pPr>
    </w:p>
    <w:p w14:paraId="031845D7" w14:textId="77777777" w:rsidR="004E22F7" w:rsidRDefault="004E22F7" w:rsidP="00CE3135">
      <w:pPr>
        <w:jc w:val="center"/>
        <w:rPr>
          <w:rFonts w:ascii="Times New Roman" w:eastAsia="MS Mincho" w:hAnsi="Times New Roman" w:cs="Times New Roman"/>
        </w:rPr>
      </w:pPr>
    </w:p>
    <w:p w14:paraId="3CF2BEC1" w14:textId="77777777" w:rsidR="004E22F7" w:rsidRDefault="004E22F7" w:rsidP="00CE3135">
      <w:pPr>
        <w:jc w:val="center"/>
        <w:rPr>
          <w:rFonts w:ascii="Times New Roman" w:eastAsia="MS Mincho" w:hAnsi="Times New Roman" w:cs="Times New Roman"/>
        </w:rPr>
      </w:pPr>
    </w:p>
    <w:p w14:paraId="7A24DAAF" w14:textId="77777777" w:rsidR="004E22F7" w:rsidRDefault="004E22F7" w:rsidP="00CE3135">
      <w:pPr>
        <w:jc w:val="center"/>
        <w:rPr>
          <w:rFonts w:ascii="Times New Roman" w:eastAsia="MS Mincho" w:hAnsi="Times New Roman" w:cs="Times New Roman"/>
        </w:rPr>
      </w:pPr>
    </w:p>
    <w:p w14:paraId="710BBA6E" w14:textId="77777777" w:rsidR="004E22F7" w:rsidRDefault="004E22F7" w:rsidP="00CE3135">
      <w:pPr>
        <w:jc w:val="center"/>
        <w:rPr>
          <w:rFonts w:ascii="Times New Roman" w:eastAsia="MS Mincho" w:hAnsi="Times New Roman" w:cs="Times New Roman"/>
        </w:rPr>
      </w:pPr>
    </w:p>
    <w:p w14:paraId="21C2D14A" w14:textId="77777777" w:rsidR="004E22F7" w:rsidRDefault="004E22F7" w:rsidP="00CE3135">
      <w:pPr>
        <w:jc w:val="center"/>
        <w:rPr>
          <w:rFonts w:ascii="Times New Roman" w:eastAsia="MS Mincho" w:hAnsi="Times New Roman" w:cs="Times New Roman"/>
        </w:rPr>
      </w:pPr>
    </w:p>
    <w:p w14:paraId="5BACA684" w14:textId="77777777" w:rsidR="004E22F7" w:rsidRDefault="004E22F7" w:rsidP="00CE3135">
      <w:pPr>
        <w:jc w:val="center"/>
        <w:rPr>
          <w:rFonts w:ascii="Times New Roman" w:eastAsia="MS Mincho" w:hAnsi="Times New Roman" w:cs="Times New Roman"/>
        </w:rPr>
      </w:pPr>
    </w:p>
    <w:p w14:paraId="2F580030" w14:textId="77777777" w:rsidR="004E22F7" w:rsidRDefault="004E22F7" w:rsidP="00CE3135">
      <w:pPr>
        <w:jc w:val="center"/>
        <w:rPr>
          <w:rFonts w:ascii="Times New Roman" w:eastAsia="MS Mincho" w:hAnsi="Times New Roman" w:cs="Times New Roman"/>
        </w:rPr>
      </w:pPr>
    </w:p>
    <w:p w14:paraId="107679C2" w14:textId="77777777" w:rsidR="004E22F7" w:rsidRDefault="004E22F7" w:rsidP="00CE3135">
      <w:pPr>
        <w:jc w:val="center"/>
        <w:rPr>
          <w:rFonts w:ascii="Times New Roman" w:eastAsia="MS Mincho" w:hAnsi="Times New Roman" w:cs="Times New Roman"/>
        </w:rPr>
      </w:pPr>
    </w:p>
    <w:p w14:paraId="113B9514" w14:textId="77777777" w:rsidR="004E22F7" w:rsidRDefault="004E22F7" w:rsidP="00CE3135">
      <w:pPr>
        <w:jc w:val="center"/>
        <w:rPr>
          <w:rFonts w:ascii="Times New Roman" w:eastAsia="MS Mincho" w:hAnsi="Times New Roman" w:cs="Times New Roman"/>
        </w:rPr>
      </w:pPr>
    </w:p>
    <w:bookmarkEnd w:id="59"/>
    <w:p w14:paraId="5F330B45" w14:textId="77777777" w:rsidR="004E22F7" w:rsidRDefault="004E22F7" w:rsidP="00CE3135">
      <w:pPr>
        <w:jc w:val="center"/>
        <w:rPr>
          <w:rFonts w:ascii="Times New Roman" w:eastAsia="MS Mincho" w:hAnsi="Times New Roman" w:cs="Times New Roman"/>
        </w:rPr>
      </w:pPr>
    </w:p>
    <w:sectPr w:rsidR="004E22F7" w:rsidSect="00231D35">
      <w:headerReference w:type="default" r:id="rId56"/>
      <w:footerReference w:type="default" r:id="rId57"/>
      <w:headerReference w:type="first" r:id="rId58"/>
      <w:footerReference w:type="first" r:id="rId59"/>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A63E" w14:textId="77777777" w:rsidR="00E25FEF" w:rsidRDefault="00E25FEF">
      <w:pPr>
        <w:rPr>
          <w:rFonts w:hint="eastAsia"/>
        </w:rPr>
      </w:pPr>
      <w:r>
        <w:separator/>
      </w:r>
    </w:p>
  </w:endnote>
  <w:endnote w:type="continuationSeparator" w:id="0">
    <w:p w14:paraId="0CE73D38" w14:textId="77777777" w:rsidR="00E25FEF" w:rsidRDefault="00E25FEF">
      <w:pPr>
        <w:rPr>
          <w:rFonts w:hint="eastAsia"/>
        </w:rPr>
      </w:pPr>
      <w:r>
        <w:continuationSeparator/>
      </w:r>
    </w:p>
  </w:endnote>
  <w:endnote w:type="continuationNotice" w:id="1">
    <w:p w14:paraId="6FD4AA16" w14:textId="77777777" w:rsidR="00E25FEF" w:rsidRDefault="00E25FE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宋体">
    <w:charset w:val="00"/>
    <w:family w:val="roman"/>
    <w:pitch w:val="default"/>
  </w:font>
  <w:font w:name="Mangal, 'Liberation Mono'">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LG Smart_Global">
    <w:altName w:val="Calibri"/>
    <w:panose1 w:val="00000000000000000000"/>
    <w:charset w:val="00"/>
    <w:family w:val="swiss"/>
    <w:notTrueType/>
    <w:pitch w:val="default"/>
    <w:sig w:usb0="00000003" w:usb1="00000000" w:usb2="00000000" w:usb3="00000000" w:csb0="00000001" w:csb1="00000000"/>
  </w:font>
  <w:font w:name="TTE4D8A148t00">
    <w:altName w:val="Times New Roman"/>
    <w:charset w:val="00"/>
    <w:family w:val="auto"/>
    <w:pitch w:val="default"/>
  </w:font>
  <w:font w:name="Arial-BoldMT">
    <w:charset w:val="00"/>
    <w:family w:val="swiss"/>
    <w:pitch w:val="default"/>
  </w:font>
  <w:font w:name="ArialMT">
    <w:altName w:val="MS Gothic"/>
    <w:charset w:val="00"/>
    <w:family w:val="swiss"/>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DC78" w14:textId="4AEBAB91" w:rsidR="00267CBB" w:rsidRDefault="00267CBB" w:rsidP="00267CBB">
    <w:pPr>
      <w:pStyle w:val="Rodap"/>
      <w:rPr>
        <w:rFonts w:hint="eastAsia"/>
      </w:rPr>
    </w:pPr>
    <w:r>
      <w:rPr>
        <w:rStyle w:val="Fontepargpadro4"/>
        <w:rFonts w:ascii="Trebuchet MS" w:eastAsia="Lucida Sans Unicode" w:hAnsi="Trebuchet MS"/>
        <w:sz w:val="16"/>
        <w:szCs w:val="16"/>
      </w:rPr>
      <w:t xml:space="preserve">SEI </w:t>
    </w:r>
    <w:r w:rsidR="00AB418C" w:rsidRPr="00AB418C">
      <w:rPr>
        <w:rStyle w:val="Fontepargpadro4"/>
        <w:rFonts w:ascii="Trebuchet MS" w:eastAsia="Lucida Sans Unicode" w:hAnsi="Trebuchet MS" w:hint="eastAsia"/>
        <w:sz w:val="16"/>
        <w:szCs w:val="16"/>
      </w:rPr>
      <w:t>19.00.6160.0002713/2023-36</w:t>
    </w:r>
    <w:r>
      <w:rPr>
        <w:rStyle w:val="Fontepargpadro4"/>
        <w:rFonts w:ascii="Trebuchet MS" w:eastAsia="Lucida Sans Unicode" w:hAnsi="Trebuchet MS"/>
        <w:sz w:val="16"/>
        <w:szCs w:val="16"/>
      </w:rPr>
      <w:tab/>
      <w:t>Pregão Eletrônico CNMP nº 1</w:t>
    </w:r>
    <w:r w:rsidR="00AB418C">
      <w:rPr>
        <w:rStyle w:val="Fontepargpadro4"/>
        <w:rFonts w:ascii="Trebuchet MS" w:eastAsia="Lucida Sans Unicode" w:hAnsi="Trebuchet MS"/>
        <w:sz w:val="16"/>
        <w:szCs w:val="16"/>
      </w:rPr>
      <w:t>7</w:t>
    </w:r>
    <w:r>
      <w:rPr>
        <w:rStyle w:val="Fontepargpadro4"/>
        <w:rFonts w:ascii="Trebuchet MS" w:eastAsia="Lucida Sans Unicode" w:hAnsi="Trebuchet MS"/>
        <w:sz w:val="16"/>
        <w:szCs w:val="16"/>
      </w:rPr>
      <w:t>/2023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Pr>
        <w:rStyle w:val="Fontepargpadro4"/>
        <w:sz w:val="16"/>
        <w:szCs w:val="16"/>
      </w:rPr>
      <w:t>1</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Pr>
        <w:rStyle w:val="Fontepargpadro4"/>
        <w:sz w:val="16"/>
        <w:szCs w:val="16"/>
      </w:rPr>
      <w:t>27</w:t>
    </w:r>
    <w:r>
      <w:rPr>
        <w:rStyle w:val="Fontepargpadro4"/>
        <w:rFonts w:eastAsia="Lucida Sans Unicode"/>
        <w:sz w:val="16"/>
        <w:szCs w:val="16"/>
      </w:rPr>
      <w:fldChar w:fldCharType="end"/>
    </w:r>
  </w:p>
  <w:p w14:paraId="7E6308F2" w14:textId="1D1EDD1D" w:rsidR="00EF1D1E" w:rsidRPr="00267CBB" w:rsidRDefault="00EF1D1E" w:rsidP="00267CBB">
    <w:pPr>
      <w:pStyle w:val="Rodap"/>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841" w14:textId="353100BF" w:rsidR="006B694A" w:rsidRDefault="00175B15">
    <w:pPr>
      <w:pStyle w:val="Rodap"/>
      <w:rPr>
        <w:rFonts w:hint="eastAsia"/>
      </w:rPr>
    </w:pPr>
    <w:r>
      <w:rPr>
        <w:rStyle w:val="Fontepargpadro4"/>
        <w:rFonts w:ascii="Trebuchet MS" w:eastAsia="Lucida Sans Unicode" w:hAnsi="Trebuchet MS"/>
        <w:sz w:val="16"/>
        <w:szCs w:val="16"/>
      </w:rPr>
      <w:t xml:space="preserve">SEI </w:t>
    </w:r>
    <w:r w:rsidR="00AB418C" w:rsidRPr="00AB418C">
      <w:rPr>
        <w:rStyle w:val="Fontepargpadro4"/>
        <w:rFonts w:ascii="Trebuchet MS" w:eastAsia="Lucida Sans Unicode" w:hAnsi="Trebuchet MS" w:hint="eastAsia"/>
        <w:sz w:val="16"/>
        <w:szCs w:val="16"/>
      </w:rPr>
      <w:t>19.00.6160.0002713/2023-36</w:t>
    </w:r>
    <w:r>
      <w:rPr>
        <w:rStyle w:val="Fontepargpadro4"/>
        <w:rFonts w:ascii="Trebuchet MS" w:eastAsia="Lucida Sans Unicode" w:hAnsi="Trebuchet MS"/>
        <w:sz w:val="16"/>
        <w:szCs w:val="16"/>
      </w:rPr>
      <w:tab/>
      <w:t xml:space="preserve">Pregão Eletrônico CNMP nº </w:t>
    </w:r>
    <w:r w:rsidR="00267CBB">
      <w:rPr>
        <w:rStyle w:val="Fontepargpadro4"/>
        <w:rFonts w:ascii="Trebuchet MS" w:eastAsia="Lucida Sans Unicode" w:hAnsi="Trebuchet MS"/>
        <w:sz w:val="16"/>
        <w:szCs w:val="16"/>
      </w:rPr>
      <w:t>1</w:t>
    </w:r>
    <w:r w:rsidR="00AB418C">
      <w:rPr>
        <w:rStyle w:val="Fontepargpadro4"/>
        <w:rFonts w:ascii="Trebuchet MS" w:eastAsia="Lucida Sans Unicode" w:hAnsi="Trebuchet MS"/>
        <w:sz w:val="16"/>
        <w:szCs w:val="16"/>
      </w:rPr>
      <w:t>7</w:t>
    </w:r>
    <w:r>
      <w:rPr>
        <w:rStyle w:val="Fontepargpadro4"/>
        <w:rFonts w:ascii="Trebuchet MS" w:eastAsia="Lucida Sans Unicode" w:hAnsi="Trebuchet MS"/>
        <w:sz w:val="16"/>
        <w:szCs w:val="16"/>
      </w:rPr>
      <w:t>/2023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Pr>
        <w:rStyle w:val="Fontepargpadro4"/>
        <w:sz w:val="16"/>
        <w:szCs w:val="16"/>
      </w:rPr>
      <w:t>2</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Pr>
        <w:rStyle w:val="Fontepargpadro4"/>
        <w:sz w:val="16"/>
        <w:szCs w:val="16"/>
      </w:rPr>
      <w:t>107</w:t>
    </w:r>
    <w:r>
      <w:rPr>
        <w:rStyle w:val="Fontepargpadro4"/>
        <w:rFonts w:eastAsia="Lucida Sans Unicod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CAEF" w14:textId="77777777" w:rsidR="00E25FEF" w:rsidRDefault="00E25FEF">
      <w:pPr>
        <w:rPr>
          <w:rFonts w:hint="eastAsia"/>
        </w:rPr>
      </w:pPr>
      <w:r>
        <w:separator/>
      </w:r>
    </w:p>
  </w:footnote>
  <w:footnote w:type="continuationSeparator" w:id="0">
    <w:p w14:paraId="3BB0B9FF" w14:textId="77777777" w:rsidR="00E25FEF" w:rsidRDefault="00E25FEF">
      <w:pPr>
        <w:rPr>
          <w:rFonts w:hint="eastAsia"/>
        </w:rPr>
      </w:pPr>
      <w:r>
        <w:continuationSeparator/>
      </w:r>
    </w:p>
  </w:footnote>
  <w:footnote w:type="continuationNotice" w:id="1">
    <w:p w14:paraId="6E56AB82" w14:textId="77777777" w:rsidR="00E25FEF" w:rsidRDefault="00E25FEF">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448" w14:textId="77777777" w:rsidR="00CF4B60" w:rsidRDefault="00CF4B60" w:rsidP="00CF4B60">
    <w:pPr>
      <w:rPr>
        <w:rFonts w:hint="eastAsia"/>
      </w:rPr>
    </w:pPr>
    <w:r>
      <w:rPr>
        <w:noProof/>
      </w:rPr>
      <w:drawing>
        <wp:anchor distT="0" distB="0" distL="0" distR="0" simplePos="0" relativeHeight="251658241" behindDoc="0" locked="0" layoutInCell="1" allowOverlap="1" wp14:anchorId="2D8BD9BD" wp14:editId="692D05B1">
          <wp:simplePos x="0" y="0"/>
          <wp:positionH relativeFrom="page">
            <wp:align>center</wp:align>
          </wp:positionH>
          <wp:positionV relativeFrom="page">
            <wp:posOffset>741680</wp:posOffset>
          </wp:positionV>
          <wp:extent cx="719455" cy="719455"/>
          <wp:effectExtent l="0" t="0" r="0" b="0"/>
          <wp:wrapSquare wrapText="bothSides"/>
          <wp:docPr id="692075007" name="Imagem 69207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84CB06" w14:textId="77777777" w:rsidR="00CF4B60" w:rsidRDefault="00CF4B60" w:rsidP="00CF4B60">
    <w:pPr>
      <w:rPr>
        <w:rFonts w:hint="eastAsia"/>
      </w:rPr>
    </w:pPr>
  </w:p>
  <w:p w14:paraId="726D6B3C" w14:textId="77777777" w:rsidR="00CF4B60" w:rsidRDefault="00CF4B60" w:rsidP="00CF4B60">
    <w:pPr>
      <w:rPr>
        <w:rFonts w:hint="eastAsia"/>
      </w:rPr>
    </w:pPr>
  </w:p>
  <w:p w14:paraId="6AB7D6A1" w14:textId="77777777" w:rsidR="00CF4B60" w:rsidRDefault="00CF4B60" w:rsidP="00CF4B60">
    <w:pPr>
      <w:rPr>
        <w:rFonts w:hint="eastAsia"/>
      </w:rPr>
    </w:pPr>
  </w:p>
  <w:p w14:paraId="29B1C5D1" w14:textId="77777777" w:rsidR="00CF4B60" w:rsidRDefault="00CF4B60" w:rsidP="00CF4B60">
    <w:pPr>
      <w:rPr>
        <w:rFonts w:hint="eastAsia"/>
      </w:rPr>
    </w:pPr>
  </w:p>
  <w:p w14:paraId="23FEA8E9" w14:textId="77777777" w:rsidR="00CF4B60" w:rsidRDefault="00CF4B60" w:rsidP="00CF4B60">
    <w:pPr>
      <w:rPr>
        <w:rFonts w:hint="eastAsia"/>
      </w:rPr>
    </w:pPr>
  </w:p>
  <w:p w14:paraId="7BA2BF25" w14:textId="77777777" w:rsidR="00CF4B60" w:rsidRDefault="00CF4B60" w:rsidP="00CF4B60">
    <w:pPr>
      <w:spacing w:before="57" w:line="100" w:lineRule="atLeast"/>
      <w:jc w:val="center"/>
      <w:rPr>
        <w:rFonts w:hint="eastAsia"/>
      </w:rPr>
    </w:pPr>
    <w:r>
      <w:rPr>
        <w:rStyle w:val="Fontepargpadro4"/>
        <w:rFonts w:eastAsia="Tahoma" w:cs="Georgia"/>
        <w:smallCaps/>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E2A" w14:textId="77777777" w:rsidR="006002AB" w:rsidRDefault="00863CF4" w:rsidP="006002AB">
    <w:pPr>
      <w:rPr>
        <w:rFonts w:hint="eastAsia"/>
      </w:rPr>
    </w:pPr>
    <w:r>
      <w:tab/>
    </w:r>
    <w:r w:rsidR="006002AB">
      <w:rPr>
        <w:noProof/>
      </w:rPr>
      <w:drawing>
        <wp:anchor distT="0" distB="0" distL="0" distR="0" simplePos="0" relativeHeight="251658240" behindDoc="0" locked="0" layoutInCell="1" allowOverlap="1" wp14:anchorId="527FA8DE" wp14:editId="067E3434">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DE3553" w14:textId="77777777" w:rsidR="006002AB" w:rsidRDefault="006002AB" w:rsidP="006002AB">
    <w:pPr>
      <w:rPr>
        <w:rFonts w:hint="eastAsia"/>
      </w:rPr>
    </w:pPr>
  </w:p>
  <w:p w14:paraId="50B0A9B6" w14:textId="77777777" w:rsidR="006002AB" w:rsidRDefault="006002AB" w:rsidP="006002AB">
    <w:pPr>
      <w:rPr>
        <w:rFonts w:hint="eastAsia"/>
      </w:rPr>
    </w:pPr>
  </w:p>
  <w:p w14:paraId="246B8F00" w14:textId="77777777" w:rsidR="006002AB" w:rsidRDefault="006002AB" w:rsidP="006002AB">
    <w:pPr>
      <w:rPr>
        <w:rFonts w:hint="eastAsia"/>
      </w:rPr>
    </w:pPr>
  </w:p>
  <w:p w14:paraId="4D59AB58" w14:textId="77777777" w:rsidR="006002AB" w:rsidRDefault="006002AB" w:rsidP="006002AB">
    <w:pPr>
      <w:rPr>
        <w:rFonts w:hint="eastAsia"/>
      </w:rPr>
    </w:pPr>
  </w:p>
  <w:p w14:paraId="040F3F97" w14:textId="77777777" w:rsidR="006002AB" w:rsidRDefault="006002AB" w:rsidP="006002AB">
    <w:pPr>
      <w:rPr>
        <w:rFonts w:hint="eastAsia"/>
      </w:rPr>
    </w:pPr>
  </w:p>
  <w:p w14:paraId="5807378E" w14:textId="77777777" w:rsidR="006002AB" w:rsidRDefault="006002AB" w:rsidP="006002AB">
    <w:pPr>
      <w:spacing w:before="57" w:line="100" w:lineRule="atLeast"/>
      <w:jc w:val="center"/>
      <w:rPr>
        <w:rFonts w:hint="eastAsia"/>
      </w:rPr>
    </w:pPr>
    <w:r>
      <w:rPr>
        <w:rStyle w:val="Fontepargpadro4"/>
        <w:rFonts w:eastAsia="Tahoma" w:cs="Georgia"/>
        <w:smallCaps/>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2" w15:restartNumberingAfterBreak="0">
    <w:nsid w:val="1B8B48EC"/>
    <w:multiLevelType w:val="multilevel"/>
    <w:tmpl w:val="31562792"/>
    <w:lvl w:ilvl="0">
      <w:start w:val="1"/>
      <w:numFmt w:val="decimal"/>
      <w:lvlText w:val="%1."/>
      <w:lvlJc w:val="left"/>
      <w:pPr>
        <w:ind w:left="2204" w:hanging="360"/>
      </w:pPr>
      <w:rPr>
        <w:rFonts w:ascii="Times New Roman" w:hAnsi="Times New Roman" w:hint="default"/>
        <w:b/>
        <w:sz w:val="24"/>
        <w:szCs w:val="24"/>
      </w:rPr>
    </w:lvl>
    <w:lvl w:ilvl="1">
      <w:start w:val="1"/>
      <w:numFmt w:val="decimal"/>
      <w:lvlText w:val="%1.%2."/>
      <w:lvlJc w:val="left"/>
      <w:pPr>
        <w:ind w:left="792" w:hanging="432"/>
      </w:pPr>
      <w:rPr>
        <w:rFonts w:ascii="Times New Roman" w:hAnsi="Times New Roman" w:hint="default"/>
        <w:b w:val="0"/>
        <w:bCs/>
        <w:sz w:val="24"/>
        <w:szCs w:val="24"/>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9BF91C"/>
    <w:multiLevelType w:val="hybridMultilevel"/>
    <w:tmpl w:val="E0DC13B4"/>
    <w:lvl w:ilvl="0" w:tplc="22F45692">
      <w:start w:val="1"/>
      <w:numFmt w:val="bullet"/>
      <w:lvlText w:val=""/>
      <w:lvlJc w:val="left"/>
      <w:pPr>
        <w:ind w:left="720" w:hanging="360"/>
      </w:pPr>
      <w:rPr>
        <w:rFonts w:ascii="Symbol" w:hAnsi="Symbol" w:hint="default"/>
      </w:rPr>
    </w:lvl>
    <w:lvl w:ilvl="1" w:tplc="76D8DBD0">
      <w:start w:val="1"/>
      <w:numFmt w:val="bullet"/>
      <w:lvlText w:val="o"/>
      <w:lvlJc w:val="left"/>
      <w:pPr>
        <w:ind w:left="1440" w:hanging="360"/>
      </w:pPr>
      <w:rPr>
        <w:rFonts w:ascii="Courier New" w:hAnsi="Courier New" w:hint="default"/>
      </w:rPr>
    </w:lvl>
    <w:lvl w:ilvl="2" w:tplc="4156CC9A">
      <w:start w:val="1"/>
      <w:numFmt w:val="bullet"/>
      <w:lvlText w:val=""/>
      <w:lvlJc w:val="left"/>
      <w:pPr>
        <w:ind w:left="2160" w:hanging="360"/>
      </w:pPr>
      <w:rPr>
        <w:rFonts w:ascii="Wingdings" w:hAnsi="Wingdings" w:hint="default"/>
      </w:rPr>
    </w:lvl>
    <w:lvl w:ilvl="3" w:tplc="B19674B8">
      <w:start w:val="1"/>
      <w:numFmt w:val="bullet"/>
      <w:lvlText w:val=""/>
      <w:lvlJc w:val="left"/>
      <w:pPr>
        <w:ind w:left="2880" w:hanging="360"/>
      </w:pPr>
      <w:rPr>
        <w:rFonts w:ascii="Symbol" w:hAnsi="Symbol" w:hint="default"/>
      </w:rPr>
    </w:lvl>
    <w:lvl w:ilvl="4" w:tplc="32B4982A">
      <w:start w:val="1"/>
      <w:numFmt w:val="bullet"/>
      <w:lvlText w:val="o"/>
      <w:lvlJc w:val="left"/>
      <w:pPr>
        <w:ind w:left="3600" w:hanging="360"/>
      </w:pPr>
      <w:rPr>
        <w:rFonts w:ascii="Courier New" w:hAnsi="Courier New" w:hint="default"/>
      </w:rPr>
    </w:lvl>
    <w:lvl w:ilvl="5" w:tplc="12CC5EFA">
      <w:start w:val="1"/>
      <w:numFmt w:val="bullet"/>
      <w:lvlText w:val=""/>
      <w:lvlJc w:val="left"/>
      <w:pPr>
        <w:ind w:left="4320" w:hanging="360"/>
      </w:pPr>
      <w:rPr>
        <w:rFonts w:ascii="Wingdings" w:hAnsi="Wingdings" w:hint="default"/>
      </w:rPr>
    </w:lvl>
    <w:lvl w:ilvl="6" w:tplc="334C40D0">
      <w:start w:val="1"/>
      <w:numFmt w:val="bullet"/>
      <w:lvlText w:val=""/>
      <w:lvlJc w:val="left"/>
      <w:pPr>
        <w:ind w:left="5040" w:hanging="360"/>
      </w:pPr>
      <w:rPr>
        <w:rFonts w:ascii="Symbol" w:hAnsi="Symbol" w:hint="default"/>
      </w:rPr>
    </w:lvl>
    <w:lvl w:ilvl="7" w:tplc="E5BE2A48">
      <w:start w:val="1"/>
      <w:numFmt w:val="bullet"/>
      <w:lvlText w:val="o"/>
      <w:lvlJc w:val="left"/>
      <w:pPr>
        <w:ind w:left="5760" w:hanging="360"/>
      </w:pPr>
      <w:rPr>
        <w:rFonts w:ascii="Courier New" w:hAnsi="Courier New" w:hint="default"/>
      </w:rPr>
    </w:lvl>
    <w:lvl w:ilvl="8" w:tplc="552A9EFA">
      <w:start w:val="1"/>
      <w:numFmt w:val="bullet"/>
      <w:lvlText w:val=""/>
      <w:lvlJc w:val="left"/>
      <w:pPr>
        <w:ind w:left="6480" w:hanging="360"/>
      </w:pPr>
      <w:rPr>
        <w:rFonts w:ascii="Wingdings" w:hAnsi="Wingdings" w:hint="default"/>
      </w:rPr>
    </w:lvl>
  </w:abstractNum>
  <w:abstractNum w:abstractNumId="4" w15:restartNumberingAfterBreak="0">
    <w:nsid w:val="1D5C100D"/>
    <w:multiLevelType w:val="multilevel"/>
    <w:tmpl w:val="C6A680A0"/>
    <w:lvl w:ilvl="0">
      <w:start w:val="1"/>
      <w:numFmt w:val="decimal"/>
      <w:pStyle w:val="Nivel01"/>
      <w:lvlText w:val="%1."/>
      <w:lvlJc w:val="left"/>
      <w:pPr>
        <w:ind w:left="786" w:hanging="360"/>
      </w:pPr>
      <w:rPr>
        <w:b/>
      </w:rPr>
    </w:lvl>
    <w:lvl w:ilvl="1">
      <w:start w:val="1"/>
      <w:numFmt w:val="decimal"/>
      <w:pStyle w:val="Nivel2"/>
      <w:lvlText w:val="%1.%2."/>
      <w:lvlJc w:val="left"/>
      <w:pPr>
        <w:ind w:left="858" w:hanging="432"/>
      </w:pPr>
      <w:rPr>
        <w:b w:val="0"/>
        <w:i w:val="0"/>
        <w:strike w:val="0"/>
        <w:color w:val="auto"/>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74AB42"/>
    <w:multiLevelType w:val="hybridMultilevel"/>
    <w:tmpl w:val="63D411FC"/>
    <w:lvl w:ilvl="0" w:tplc="4300DAF8">
      <w:start w:val="1"/>
      <w:numFmt w:val="bullet"/>
      <w:lvlText w:val=""/>
      <w:lvlJc w:val="left"/>
      <w:pPr>
        <w:ind w:left="720" w:hanging="360"/>
      </w:pPr>
      <w:rPr>
        <w:rFonts w:ascii="Symbol" w:hAnsi="Symbol" w:hint="default"/>
      </w:rPr>
    </w:lvl>
    <w:lvl w:ilvl="1" w:tplc="16761DD2">
      <w:start w:val="1"/>
      <w:numFmt w:val="bullet"/>
      <w:lvlText w:val="o"/>
      <w:lvlJc w:val="left"/>
      <w:pPr>
        <w:ind w:left="1440" w:hanging="360"/>
      </w:pPr>
      <w:rPr>
        <w:rFonts w:ascii="Courier New" w:hAnsi="Courier New" w:hint="default"/>
      </w:rPr>
    </w:lvl>
    <w:lvl w:ilvl="2" w:tplc="5908F26C">
      <w:start w:val="1"/>
      <w:numFmt w:val="bullet"/>
      <w:lvlText w:val=""/>
      <w:lvlJc w:val="left"/>
      <w:pPr>
        <w:ind w:left="2160" w:hanging="360"/>
      </w:pPr>
      <w:rPr>
        <w:rFonts w:ascii="Wingdings" w:hAnsi="Wingdings" w:hint="default"/>
      </w:rPr>
    </w:lvl>
    <w:lvl w:ilvl="3" w:tplc="CFAA57BA">
      <w:start w:val="1"/>
      <w:numFmt w:val="bullet"/>
      <w:lvlText w:val=""/>
      <w:lvlJc w:val="left"/>
      <w:pPr>
        <w:ind w:left="2880" w:hanging="360"/>
      </w:pPr>
      <w:rPr>
        <w:rFonts w:ascii="Symbol" w:hAnsi="Symbol" w:hint="default"/>
      </w:rPr>
    </w:lvl>
    <w:lvl w:ilvl="4" w:tplc="F68052AC">
      <w:start w:val="1"/>
      <w:numFmt w:val="bullet"/>
      <w:lvlText w:val="o"/>
      <w:lvlJc w:val="left"/>
      <w:pPr>
        <w:ind w:left="3600" w:hanging="360"/>
      </w:pPr>
      <w:rPr>
        <w:rFonts w:ascii="Courier New" w:hAnsi="Courier New" w:hint="default"/>
      </w:rPr>
    </w:lvl>
    <w:lvl w:ilvl="5" w:tplc="17323356">
      <w:start w:val="1"/>
      <w:numFmt w:val="bullet"/>
      <w:lvlText w:val=""/>
      <w:lvlJc w:val="left"/>
      <w:pPr>
        <w:ind w:left="4320" w:hanging="360"/>
      </w:pPr>
      <w:rPr>
        <w:rFonts w:ascii="Wingdings" w:hAnsi="Wingdings" w:hint="default"/>
      </w:rPr>
    </w:lvl>
    <w:lvl w:ilvl="6" w:tplc="B21EB892">
      <w:start w:val="1"/>
      <w:numFmt w:val="bullet"/>
      <w:lvlText w:val=""/>
      <w:lvlJc w:val="left"/>
      <w:pPr>
        <w:ind w:left="5040" w:hanging="360"/>
      </w:pPr>
      <w:rPr>
        <w:rFonts w:ascii="Symbol" w:hAnsi="Symbol" w:hint="default"/>
      </w:rPr>
    </w:lvl>
    <w:lvl w:ilvl="7" w:tplc="38ACA4EE">
      <w:start w:val="1"/>
      <w:numFmt w:val="bullet"/>
      <w:lvlText w:val="o"/>
      <w:lvlJc w:val="left"/>
      <w:pPr>
        <w:ind w:left="5760" w:hanging="360"/>
      </w:pPr>
      <w:rPr>
        <w:rFonts w:ascii="Courier New" w:hAnsi="Courier New" w:hint="default"/>
      </w:rPr>
    </w:lvl>
    <w:lvl w:ilvl="8" w:tplc="E6ACED2A">
      <w:start w:val="1"/>
      <w:numFmt w:val="bullet"/>
      <w:lvlText w:val=""/>
      <w:lvlJc w:val="left"/>
      <w:pPr>
        <w:ind w:left="6480" w:hanging="360"/>
      </w:pPr>
      <w:rPr>
        <w:rFonts w:ascii="Wingdings" w:hAnsi="Wingdings" w:hint="default"/>
      </w:r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5472AB"/>
    <w:multiLevelType w:val="hybridMultilevel"/>
    <w:tmpl w:val="96EA3BF8"/>
    <w:lvl w:ilvl="0" w:tplc="F266C19E">
      <w:start w:val="1"/>
      <w:numFmt w:val="bullet"/>
      <w:lvlText w:val=""/>
      <w:lvlJc w:val="left"/>
      <w:pPr>
        <w:ind w:left="720" w:hanging="360"/>
      </w:pPr>
      <w:rPr>
        <w:rFonts w:ascii="Symbol" w:hAnsi="Symbol" w:hint="default"/>
      </w:rPr>
    </w:lvl>
    <w:lvl w:ilvl="1" w:tplc="50204B64">
      <w:start w:val="1"/>
      <w:numFmt w:val="bullet"/>
      <w:lvlText w:val="o"/>
      <w:lvlJc w:val="left"/>
      <w:pPr>
        <w:ind w:left="1440" w:hanging="360"/>
      </w:pPr>
      <w:rPr>
        <w:rFonts w:ascii="Courier New" w:hAnsi="Courier New" w:hint="default"/>
      </w:rPr>
    </w:lvl>
    <w:lvl w:ilvl="2" w:tplc="95963964">
      <w:start w:val="1"/>
      <w:numFmt w:val="bullet"/>
      <w:lvlText w:val=""/>
      <w:lvlJc w:val="left"/>
      <w:pPr>
        <w:ind w:left="2160" w:hanging="360"/>
      </w:pPr>
      <w:rPr>
        <w:rFonts w:ascii="Wingdings" w:hAnsi="Wingdings" w:hint="default"/>
      </w:rPr>
    </w:lvl>
    <w:lvl w:ilvl="3" w:tplc="171C03D4">
      <w:start w:val="1"/>
      <w:numFmt w:val="bullet"/>
      <w:lvlText w:val=""/>
      <w:lvlJc w:val="left"/>
      <w:pPr>
        <w:ind w:left="2880" w:hanging="360"/>
      </w:pPr>
      <w:rPr>
        <w:rFonts w:ascii="Symbol" w:hAnsi="Symbol" w:hint="default"/>
      </w:rPr>
    </w:lvl>
    <w:lvl w:ilvl="4" w:tplc="31AAAD1A">
      <w:start w:val="1"/>
      <w:numFmt w:val="bullet"/>
      <w:lvlText w:val="o"/>
      <w:lvlJc w:val="left"/>
      <w:pPr>
        <w:ind w:left="3600" w:hanging="360"/>
      </w:pPr>
      <w:rPr>
        <w:rFonts w:ascii="Courier New" w:hAnsi="Courier New" w:hint="default"/>
      </w:rPr>
    </w:lvl>
    <w:lvl w:ilvl="5" w:tplc="2AE62FA2">
      <w:start w:val="1"/>
      <w:numFmt w:val="bullet"/>
      <w:lvlText w:val=""/>
      <w:lvlJc w:val="left"/>
      <w:pPr>
        <w:ind w:left="4320" w:hanging="360"/>
      </w:pPr>
      <w:rPr>
        <w:rFonts w:ascii="Wingdings" w:hAnsi="Wingdings" w:hint="default"/>
      </w:rPr>
    </w:lvl>
    <w:lvl w:ilvl="6" w:tplc="BA164CD0">
      <w:start w:val="1"/>
      <w:numFmt w:val="bullet"/>
      <w:lvlText w:val=""/>
      <w:lvlJc w:val="left"/>
      <w:pPr>
        <w:ind w:left="5040" w:hanging="360"/>
      </w:pPr>
      <w:rPr>
        <w:rFonts w:ascii="Symbol" w:hAnsi="Symbol" w:hint="default"/>
      </w:rPr>
    </w:lvl>
    <w:lvl w:ilvl="7" w:tplc="442EE5DC">
      <w:start w:val="1"/>
      <w:numFmt w:val="bullet"/>
      <w:lvlText w:val="o"/>
      <w:lvlJc w:val="left"/>
      <w:pPr>
        <w:ind w:left="5760" w:hanging="360"/>
      </w:pPr>
      <w:rPr>
        <w:rFonts w:ascii="Courier New" w:hAnsi="Courier New" w:hint="default"/>
      </w:rPr>
    </w:lvl>
    <w:lvl w:ilvl="8" w:tplc="EFAC3CBA">
      <w:start w:val="1"/>
      <w:numFmt w:val="bullet"/>
      <w:lvlText w:val=""/>
      <w:lvlJc w:val="left"/>
      <w:pPr>
        <w:ind w:left="6480" w:hanging="360"/>
      </w:pPr>
      <w:rPr>
        <w:rFonts w:ascii="Wingdings" w:hAnsi="Wingdings" w:hint="default"/>
      </w:rPr>
    </w:lvl>
  </w:abstractNum>
  <w:abstractNum w:abstractNumId="12" w15:restartNumberingAfterBreak="0">
    <w:nsid w:val="74E2F9B9"/>
    <w:multiLevelType w:val="hybridMultilevel"/>
    <w:tmpl w:val="E4A08C14"/>
    <w:lvl w:ilvl="0" w:tplc="79623F9C">
      <w:start w:val="1"/>
      <w:numFmt w:val="lowerRoman"/>
      <w:lvlText w:val="%1."/>
      <w:lvlJc w:val="right"/>
      <w:pPr>
        <w:ind w:left="720" w:hanging="360"/>
      </w:pPr>
    </w:lvl>
    <w:lvl w:ilvl="1" w:tplc="C1FA22C4">
      <w:start w:val="1"/>
      <w:numFmt w:val="lowerLetter"/>
      <w:lvlText w:val="%2."/>
      <w:lvlJc w:val="left"/>
      <w:pPr>
        <w:ind w:left="1440" w:hanging="360"/>
      </w:pPr>
    </w:lvl>
    <w:lvl w:ilvl="2" w:tplc="FFD63F04">
      <w:start w:val="1"/>
      <w:numFmt w:val="lowerRoman"/>
      <w:lvlText w:val="%3."/>
      <w:lvlJc w:val="right"/>
      <w:pPr>
        <w:ind w:left="2160" w:hanging="180"/>
      </w:pPr>
    </w:lvl>
    <w:lvl w:ilvl="3" w:tplc="D9ECDA50">
      <w:start w:val="1"/>
      <w:numFmt w:val="decimal"/>
      <w:lvlText w:val="%4."/>
      <w:lvlJc w:val="left"/>
      <w:pPr>
        <w:ind w:left="2880" w:hanging="360"/>
      </w:pPr>
    </w:lvl>
    <w:lvl w:ilvl="4" w:tplc="C69028D4">
      <w:start w:val="1"/>
      <w:numFmt w:val="lowerLetter"/>
      <w:lvlText w:val="%5."/>
      <w:lvlJc w:val="left"/>
      <w:pPr>
        <w:ind w:left="3600" w:hanging="360"/>
      </w:pPr>
    </w:lvl>
    <w:lvl w:ilvl="5" w:tplc="D78EDB2C">
      <w:start w:val="1"/>
      <w:numFmt w:val="lowerRoman"/>
      <w:lvlText w:val="%6."/>
      <w:lvlJc w:val="right"/>
      <w:pPr>
        <w:ind w:left="4320" w:hanging="180"/>
      </w:pPr>
    </w:lvl>
    <w:lvl w:ilvl="6" w:tplc="DE54F7C2">
      <w:start w:val="1"/>
      <w:numFmt w:val="decimal"/>
      <w:lvlText w:val="%7."/>
      <w:lvlJc w:val="left"/>
      <w:pPr>
        <w:ind w:left="5040" w:hanging="360"/>
      </w:pPr>
    </w:lvl>
    <w:lvl w:ilvl="7" w:tplc="61BE525C">
      <w:start w:val="1"/>
      <w:numFmt w:val="lowerLetter"/>
      <w:lvlText w:val="%8."/>
      <w:lvlJc w:val="left"/>
      <w:pPr>
        <w:ind w:left="5760" w:hanging="360"/>
      </w:pPr>
    </w:lvl>
    <w:lvl w:ilvl="8" w:tplc="FAC037C6">
      <w:start w:val="1"/>
      <w:numFmt w:val="lowerRoman"/>
      <w:lvlText w:val="%9."/>
      <w:lvlJc w:val="right"/>
      <w:pPr>
        <w:ind w:left="6480" w:hanging="18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7583330">
    <w:abstractNumId w:val="4"/>
  </w:num>
  <w:num w:numId="2" w16cid:durableId="458763359">
    <w:abstractNumId w:val="0"/>
  </w:num>
  <w:num w:numId="3" w16cid:durableId="1675454916">
    <w:abstractNumId w:val="13"/>
  </w:num>
  <w:num w:numId="4" w16cid:durableId="949236584">
    <w:abstractNumId w:val="14"/>
  </w:num>
  <w:num w:numId="5" w16cid:durableId="552742187">
    <w:abstractNumId w:val="7"/>
  </w:num>
  <w:num w:numId="6" w16cid:durableId="269433705">
    <w:abstractNumId w:val="5"/>
  </w:num>
  <w:num w:numId="7" w16cid:durableId="1734235735">
    <w:abstractNumId w:val="8"/>
  </w:num>
  <w:num w:numId="8" w16cid:durableId="2070305899">
    <w:abstractNumId w:val="10"/>
  </w:num>
  <w:num w:numId="9" w16cid:durableId="859125541">
    <w:abstractNumId w:val="1"/>
  </w:num>
  <w:num w:numId="10" w16cid:durableId="490678958">
    <w:abstractNumId w:val="2"/>
  </w:num>
  <w:num w:numId="11" w16cid:durableId="778597791">
    <w:abstractNumId w:val="12"/>
  </w:num>
  <w:num w:numId="12" w16cid:durableId="1461724185">
    <w:abstractNumId w:val="3"/>
  </w:num>
  <w:num w:numId="13" w16cid:durableId="3435972">
    <w:abstractNumId w:val="9"/>
  </w:num>
  <w:num w:numId="14" w16cid:durableId="148550759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pt-BR"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1D7"/>
    <w:rsid w:val="0000071E"/>
    <w:rsid w:val="00000E05"/>
    <w:rsid w:val="00001089"/>
    <w:rsid w:val="000010AA"/>
    <w:rsid w:val="000019C6"/>
    <w:rsid w:val="0000236D"/>
    <w:rsid w:val="00003298"/>
    <w:rsid w:val="00003F8B"/>
    <w:rsid w:val="00004C47"/>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3B0"/>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06D3"/>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DE"/>
    <w:rsid w:val="00036DF4"/>
    <w:rsid w:val="000373BF"/>
    <w:rsid w:val="0003743B"/>
    <w:rsid w:val="00037B74"/>
    <w:rsid w:val="00037C97"/>
    <w:rsid w:val="00037CFD"/>
    <w:rsid w:val="00040217"/>
    <w:rsid w:val="00040633"/>
    <w:rsid w:val="0004076C"/>
    <w:rsid w:val="000408A0"/>
    <w:rsid w:val="00040957"/>
    <w:rsid w:val="00040B9C"/>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5FBF"/>
    <w:rsid w:val="00046722"/>
    <w:rsid w:val="00046DDA"/>
    <w:rsid w:val="00047D73"/>
    <w:rsid w:val="00050015"/>
    <w:rsid w:val="000501A4"/>
    <w:rsid w:val="000502FB"/>
    <w:rsid w:val="00050712"/>
    <w:rsid w:val="00050CA9"/>
    <w:rsid w:val="00050EA0"/>
    <w:rsid w:val="00051312"/>
    <w:rsid w:val="00051782"/>
    <w:rsid w:val="0005180E"/>
    <w:rsid w:val="000518EF"/>
    <w:rsid w:val="000518F5"/>
    <w:rsid w:val="0005193B"/>
    <w:rsid w:val="00051F02"/>
    <w:rsid w:val="00052048"/>
    <w:rsid w:val="000526DD"/>
    <w:rsid w:val="00052F23"/>
    <w:rsid w:val="00053098"/>
    <w:rsid w:val="00053303"/>
    <w:rsid w:val="00053572"/>
    <w:rsid w:val="00053E65"/>
    <w:rsid w:val="00055034"/>
    <w:rsid w:val="00055889"/>
    <w:rsid w:val="00055C19"/>
    <w:rsid w:val="00055F99"/>
    <w:rsid w:val="00056433"/>
    <w:rsid w:val="000564D1"/>
    <w:rsid w:val="00060256"/>
    <w:rsid w:val="00060414"/>
    <w:rsid w:val="0006065D"/>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015"/>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963"/>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021"/>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2A4"/>
    <w:rsid w:val="000C052F"/>
    <w:rsid w:val="000C05F5"/>
    <w:rsid w:val="000C08E9"/>
    <w:rsid w:val="000C0A7A"/>
    <w:rsid w:val="000C123B"/>
    <w:rsid w:val="000C140C"/>
    <w:rsid w:val="000C19BD"/>
    <w:rsid w:val="000C1A8D"/>
    <w:rsid w:val="000C20BD"/>
    <w:rsid w:val="000C21AD"/>
    <w:rsid w:val="000C2C16"/>
    <w:rsid w:val="000C2E00"/>
    <w:rsid w:val="000C32BF"/>
    <w:rsid w:val="000C380A"/>
    <w:rsid w:val="000C3E5F"/>
    <w:rsid w:val="000C40ED"/>
    <w:rsid w:val="000C41CD"/>
    <w:rsid w:val="000C4324"/>
    <w:rsid w:val="000C4709"/>
    <w:rsid w:val="000C4759"/>
    <w:rsid w:val="000C47AD"/>
    <w:rsid w:val="000C4E94"/>
    <w:rsid w:val="000C5D14"/>
    <w:rsid w:val="000C6446"/>
    <w:rsid w:val="000C670A"/>
    <w:rsid w:val="000C68C7"/>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06B"/>
    <w:rsid w:val="000E5C58"/>
    <w:rsid w:val="000E5ED5"/>
    <w:rsid w:val="000E610F"/>
    <w:rsid w:val="000E611D"/>
    <w:rsid w:val="000E739A"/>
    <w:rsid w:val="000E7EB8"/>
    <w:rsid w:val="000E7F73"/>
    <w:rsid w:val="000F0025"/>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941"/>
    <w:rsid w:val="000F5A07"/>
    <w:rsid w:val="000F68B7"/>
    <w:rsid w:val="000F791A"/>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390"/>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9D7"/>
    <w:rsid w:val="00116D83"/>
    <w:rsid w:val="001208D4"/>
    <w:rsid w:val="00120DAD"/>
    <w:rsid w:val="0012102E"/>
    <w:rsid w:val="001219B0"/>
    <w:rsid w:val="00121BF7"/>
    <w:rsid w:val="00121E12"/>
    <w:rsid w:val="00122C50"/>
    <w:rsid w:val="00122CF4"/>
    <w:rsid w:val="00123693"/>
    <w:rsid w:val="001243BC"/>
    <w:rsid w:val="001245E7"/>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9A8"/>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C24"/>
    <w:rsid w:val="00142FE1"/>
    <w:rsid w:val="0014325E"/>
    <w:rsid w:val="00143367"/>
    <w:rsid w:val="00143845"/>
    <w:rsid w:val="00143DB3"/>
    <w:rsid w:val="00143E29"/>
    <w:rsid w:val="001441A4"/>
    <w:rsid w:val="001443B4"/>
    <w:rsid w:val="00144AB1"/>
    <w:rsid w:val="00144E73"/>
    <w:rsid w:val="00145B3D"/>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E07"/>
    <w:rsid w:val="00174F1B"/>
    <w:rsid w:val="00175089"/>
    <w:rsid w:val="00175662"/>
    <w:rsid w:val="00175687"/>
    <w:rsid w:val="00175B15"/>
    <w:rsid w:val="00175B9C"/>
    <w:rsid w:val="00176D13"/>
    <w:rsid w:val="001772A8"/>
    <w:rsid w:val="001772C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7FA"/>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A2B"/>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652"/>
    <w:rsid w:val="001E7948"/>
    <w:rsid w:val="001E7CE4"/>
    <w:rsid w:val="001F04FF"/>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4AD"/>
    <w:rsid w:val="00204EF9"/>
    <w:rsid w:val="00205034"/>
    <w:rsid w:val="0020508E"/>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0BD"/>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A60"/>
    <w:rsid w:val="00227F96"/>
    <w:rsid w:val="00230C82"/>
    <w:rsid w:val="00231D35"/>
    <w:rsid w:val="00231E9C"/>
    <w:rsid w:val="00232135"/>
    <w:rsid w:val="002322DE"/>
    <w:rsid w:val="0023260A"/>
    <w:rsid w:val="00232C75"/>
    <w:rsid w:val="00232E32"/>
    <w:rsid w:val="002333D7"/>
    <w:rsid w:val="002345B4"/>
    <w:rsid w:val="00235187"/>
    <w:rsid w:val="00236150"/>
    <w:rsid w:val="00236166"/>
    <w:rsid w:val="00236EF6"/>
    <w:rsid w:val="0024029E"/>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67CBB"/>
    <w:rsid w:val="002701DF"/>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4AF"/>
    <w:rsid w:val="00283BFE"/>
    <w:rsid w:val="00283D51"/>
    <w:rsid w:val="002840F4"/>
    <w:rsid w:val="0028552D"/>
    <w:rsid w:val="00285709"/>
    <w:rsid w:val="00285733"/>
    <w:rsid w:val="00285983"/>
    <w:rsid w:val="00286AD9"/>
    <w:rsid w:val="00286AF4"/>
    <w:rsid w:val="0028765E"/>
    <w:rsid w:val="0028769B"/>
    <w:rsid w:val="00287BB2"/>
    <w:rsid w:val="00287D22"/>
    <w:rsid w:val="00290164"/>
    <w:rsid w:val="0029037D"/>
    <w:rsid w:val="002906AC"/>
    <w:rsid w:val="00290D32"/>
    <w:rsid w:val="002911C7"/>
    <w:rsid w:val="0029160C"/>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984"/>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E1B"/>
    <w:rsid w:val="002C72B3"/>
    <w:rsid w:val="002C78B4"/>
    <w:rsid w:val="002C7B23"/>
    <w:rsid w:val="002C7FDB"/>
    <w:rsid w:val="002D04FB"/>
    <w:rsid w:val="002D07BF"/>
    <w:rsid w:val="002D07E2"/>
    <w:rsid w:val="002D14AB"/>
    <w:rsid w:val="002D1780"/>
    <w:rsid w:val="002D1815"/>
    <w:rsid w:val="002D1B50"/>
    <w:rsid w:val="002D21D8"/>
    <w:rsid w:val="002D381A"/>
    <w:rsid w:val="002D4EF6"/>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38"/>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1CA"/>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25F"/>
    <w:rsid w:val="00307DBE"/>
    <w:rsid w:val="00307E70"/>
    <w:rsid w:val="00307EB8"/>
    <w:rsid w:val="003105D9"/>
    <w:rsid w:val="003109E1"/>
    <w:rsid w:val="00310B4A"/>
    <w:rsid w:val="00310D57"/>
    <w:rsid w:val="00311D0A"/>
    <w:rsid w:val="00313147"/>
    <w:rsid w:val="0031358C"/>
    <w:rsid w:val="00313B45"/>
    <w:rsid w:val="00313E32"/>
    <w:rsid w:val="00313F5C"/>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923"/>
    <w:rsid w:val="00327DD2"/>
    <w:rsid w:val="00330864"/>
    <w:rsid w:val="0033103B"/>
    <w:rsid w:val="003310F0"/>
    <w:rsid w:val="00331182"/>
    <w:rsid w:val="003323B5"/>
    <w:rsid w:val="00332811"/>
    <w:rsid w:val="00332AB2"/>
    <w:rsid w:val="00332C60"/>
    <w:rsid w:val="00333B87"/>
    <w:rsid w:val="00333D81"/>
    <w:rsid w:val="003342E1"/>
    <w:rsid w:val="003343F8"/>
    <w:rsid w:val="00335189"/>
    <w:rsid w:val="0033550F"/>
    <w:rsid w:val="0033660C"/>
    <w:rsid w:val="0033678D"/>
    <w:rsid w:val="003367B5"/>
    <w:rsid w:val="00337355"/>
    <w:rsid w:val="003373DB"/>
    <w:rsid w:val="00337520"/>
    <w:rsid w:val="00337730"/>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2EC0"/>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9A7"/>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2EF"/>
    <w:rsid w:val="00362847"/>
    <w:rsid w:val="003629E4"/>
    <w:rsid w:val="003639AA"/>
    <w:rsid w:val="00363E13"/>
    <w:rsid w:val="00363FA2"/>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0466"/>
    <w:rsid w:val="00380CB3"/>
    <w:rsid w:val="0038139C"/>
    <w:rsid w:val="00381E84"/>
    <w:rsid w:val="003823E1"/>
    <w:rsid w:val="0038245E"/>
    <w:rsid w:val="00382798"/>
    <w:rsid w:val="00383436"/>
    <w:rsid w:val="00383CAA"/>
    <w:rsid w:val="003842E9"/>
    <w:rsid w:val="00384CB4"/>
    <w:rsid w:val="00384DBB"/>
    <w:rsid w:val="0038519B"/>
    <w:rsid w:val="003854E6"/>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B80"/>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98D"/>
    <w:rsid w:val="003A5D49"/>
    <w:rsid w:val="003A6388"/>
    <w:rsid w:val="003A71A0"/>
    <w:rsid w:val="003A728F"/>
    <w:rsid w:val="003A73C1"/>
    <w:rsid w:val="003A7599"/>
    <w:rsid w:val="003A79B2"/>
    <w:rsid w:val="003A7B29"/>
    <w:rsid w:val="003A7D74"/>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493"/>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5DDB"/>
    <w:rsid w:val="003F675F"/>
    <w:rsid w:val="003F6883"/>
    <w:rsid w:val="003F6C4D"/>
    <w:rsid w:val="003F6E6A"/>
    <w:rsid w:val="003F6F05"/>
    <w:rsid w:val="003F7C89"/>
    <w:rsid w:val="00400200"/>
    <w:rsid w:val="004011D9"/>
    <w:rsid w:val="00401526"/>
    <w:rsid w:val="00401A9B"/>
    <w:rsid w:val="004021C4"/>
    <w:rsid w:val="004021DF"/>
    <w:rsid w:val="004036E0"/>
    <w:rsid w:val="004037DD"/>
    <w:rsid w:val="00403C5C"/>
    <w:rsid w:val="00403EDC"/>
    <w:rsid w:val="00404065"/>
    <w:rsid w:val="0040443F"/>
    <w:rsid w:val="004053E1"/>
    <w:rsid w:val="004055C9"/>
    <w:rsid w:val="00405763"/>
    <w:rsid w:val="00405F05"/>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32F"/>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95C"/>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92C"/>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AD2"/>
    <w:rsid w:val="00446E40"/>
    <w:rsid w:val="0044725C"/>
    <w:rsid w:val="00447465"/>
    <w:rsid w:val="004479B1"/>
    <w:rsid w:val="00447F3E"/>
    <w:rsid w:val="004505C1"/>
    <w:rsid w:val="004507B8"/>
    <w:rsid w:val="00450CD0"/>
    <w:rsid w:val="00451065"/>
    <w:rsid w:val="0045133B"/>
    <w:rsid w:val="00452011"/>
    <w:rsid w:val="0045254B"/>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864"/>
    <w:rsid w:val="00457B6F"/>
    <w:rsid w:val="00457CC6"/>
    <w:rsid w:val="004602E1"/>
    <w:rsid w:val="0046036D"/>
    <w:rsid w:val="004604B3"/>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678A5"/>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144"/>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0EB4"/>
    <w:rsid w:val="004A13C4"/>
    <w:rsid w:val="004A1BC0"/>
    <w:rsid w:val="004A1F98"/>
    <w:rsid w:val="004A21CF"/>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5311"/>
    <w:rsid w:val="004C6779"/>
    <w:rsid w:val="004C755A"/>
    <w:rsid w:val="004C77A7"/>
    <w:rsid w:val="004D067A"/>
    <w:rsid w:val="004D0D16"/>
    <w:rsid w:val="004D133F"/>
    <w:rsid w:val="004D19AF"/>
    <w:rsid w:val="004D2BC8"/>
    <w:rsid w:val="004D31CA"/>
    <w:rsid w:val="004D3268"/>
    <w:rsid w:val="004D374E"/>
    <w:rsid w:val="004D38D3"/>
    <w:rsid w:val="004D3991"/>
    <w:rsid w:val="004D39AE"/>
    <w:rsid w:val="004D4748"/>
    <w:rsid w:val="004D5F2B"/>
    <w:rsid w:val="004D63AE"/>
    <w:rsid w:val="004D6968"/>
    <w:rsid w:val="004D6DCA"/>
    <w:rsid w:val="004D715C"/>
    <w:rsid w:val="004D7205"/>
    <w:rsid w:val="004D7340"/>
    <w:rsid w:val="004D79E0"/>
    <w:rsid w:val="004E0194"/>
    <w:rsid w:val="004E1286"/>
    <w:rsid w:val="004E1325"/>
    <w:rsid w:val="004E13D4"/>
    <w:rsid w:val="004E1905"/>
    <w:rsid w:val="004E1E6B"/>
    <w:rsid w:val="004E22F7"/>
    <w:rsid w:val="004E2308"/>
    <w:rsid w:val="004E2404"/>
    <w:rsid w:val="004E25E8"/>
    <w:rsid w:val="004E2628"/>
    <w:rsid w:val="004E2A2E"/>
    <w:rsid w:val="004E2F37"/>
    <w:rsid w:val="004E3BF3"/>
    <w:rsid w:val="004E4042"/>
    <w:rsid w:val="004E4437"/>
    <w:rsid w:val="004E4A16"/>
    <w:rsid w:val="004E52AA"/>
    <w:rsid w:val="004E54DA"/>
    <w:rsid w:val="004E5811"/>
    <w:rsid w:val="004E5A77"/>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01"/>
    <w:rsid w:val="005072FA"/>
    <w:rsid w:val="005076BB"/>
    <w:rsid w:val="005077D1"/>
    <w:rsid w:val="005079D6"/>
    <w:rsid w:val="00510383"/>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083"/>
    <w:rsid w:val="005201AC"/>
    <w:rsid w:val="00520D64"/>
    <w:rsid w:val="00521DA7"/>
    <w:rsid w:val="00521DFE"/>
    <w:rsid w:val="00522127"/>
    <w:rsid w:val="0052330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4B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47CD9"/>
    <w:rsid w:val="0055011B"/>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BD9"/>
    <w:rsid w:val="00560149"/>
    <w:rsid w:val="0056038A"/>
    <w:rsid w:val="0056091A"/>
    <w:rsid w:val="00560B34"/>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051"/>
    <w:rsid w:val="00570B5A"/>
    <w:rsid w:val="00570DD6"/>
    <w:rsid w:val="0057154B"/>
    <w:rsid w:val="0057249A"/>
    <w:rsid w:val="00572580"/>
    <w:rsid w:val="00572663"/>
    <w:rsid w:val="00572EE5"/>
    <w:rsid w:val="00573B09"/>
    <w:rsid w:val="00573BD8"/>
    <w:rsid w:val="0057447A"/>
    <w:rsid w:val="00575326"/>
    <w:rsid w:val="0057585B"/>
    <w:rsid w:val="00575FA2"/>
    <w:rsid w:val="00576256"/>
    <w:rsid w:val="005762B2"/>
    <w:rsid w:val="00577A77"/>
    <w:rsid w:val="00577B8D"/>
    <w:rsid w:val="005800D8"/>
    <w:rsid w:val="00580625"/>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31"/>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91A"/>
    <w:rsid w:val="005B6D5A"/>
    <w:rsid w:val="005B785F"/>
    <w:rsid w:val="005B7C12"/>
    <w:rsid w:val="005C0A2B"/>
    <w:rsid w:val="005C1511"/>
    <w:rsid w:val="005C1659"/>
    <w:rsid w:val="005C1862"/>
    <w:rsid w:val="005C25B5"/>
    <w:rsid w:val="005C2627"/>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77C"/>
    <w:rsid w:val="005D18B5"/>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39A3"/>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2AB"/>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352"/>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00C"/>
    <w:rsid w:val="00622B52"/>
    <w:rsid w:val="0062305D"/>
    <w:rsid w:val="00623436"/>
    <w:rsid w:val="00623498"/>
    <w:rsid w:val="006236D8"/>
    <w:rsid w:val="0062403D"/>
    <w:rsid w:val="006243BF"/>
    <w:rsid w:val="00624476"/>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5B"/>
    <w:rsid w:val="00640A36"/>
    <w:rsid w:val="00640D81"/>
    <w:rsid w:val="00640F39"/>
    <w:rsid w:val="00640F57"/>
    <w:rsid w:val="006414FF"/>
    <w:rsid w:val="00641BFD"/>
    <w:rsid w:val="00642224"/>
    <w:rsid w:val="006422EB"/>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280"/>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3FA2"/>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5EB"/>
    <w:rsid w:val="006B5B2C"/>
    <w:rsid w:val="006B62A5"/>
    <w:rsid w:val="006B694A"/>
    <w:rsid w:val="006B70C1"/>
    <w:rsid w:val="006B75A9"/>
    <w:rsid w:val="006B7B15"/>
    <w:rsid w:val="006B7FB0"/>
    <w:rsid w:val="006C0913"/>
    <w:rsid w:val="006C0D78"/>
    <w:rsid w:val="006C17A0"/>
    <w:rsid w:val="006C17D4"/>
    <w:rsid w:val="006C2CC5"/>
    <w:rsid w:val="006C3C4A"/>
    <w:rsid w:val="006C4642"/>
    <w:rsid w:val="006C468E"/>
    <w:rsid w:val="006C58F7"/>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22"/>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BEF"/>
    <w:rsid w:val="006F4C61"/>
    <w:rsid w:val="006F55FD"/>
    <w:rsid w:val="006F5EB6"/>
    <w:rsid w:val="006F6854"/>
    <w:rsid w:val="006F777E"/>
    <w:rsid w:val="006F78F5"/>
    <w:rsid w:val="006F7AAA"/>
    <w:rsid w:val="0070051E"/>
    <w:rsid w:val="00700CBD"/>
    <w:rsid w:val="00700E41"/>
    <w:rsid w:val="007010B9"/>
    <w:rsid w:val="0070165F"/>
    <w:rsid w:val="00701698"/>
    <w:rsid w:val="0070180C"/>
    <w:rsid w:val="007019A5"/>
    <w:rsid w:val="00701A74"/>
    <w:rsid w:val="00701B88"/>
    <w:rsid w:val="00702125"/>
    <w:rsid w:val="00702245"/>
    <w:rsid w:val="007025B5"/>
    <w:rsid w:val="00702760"/>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91B"/>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7CF"/>
    <w:rsid w:val="00720EA6"/>
    <w:rsid w:val="007214E3"/>
    <w:rsid w:val="00721F24"/>
    <w:rsid w:val="00722D13"/>
    <w:rsid w:val="00722EB6"/>
    <w:rsid w:val="00723B4F"/>
    <w:rsid w:val="007242A3"/>
    <w:rsid w:val="0072543F"/>
    <w:rsid w:val="007262AF"/>
    <w:rsid w:val="00726919"/>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A0B"/>
    <w:rsid w:val="00737779"/>
    <w:rsid w:val="0073777A"/>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477"/>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4F45"/>
    <w:rsid w:val="007656AF"/>
    <w:rsid w:val="00766275"/>
    <w:rsid w:val="0076696B"/>
    <w:rsid w:val="007672C9"/>
    <w:rsid w:val="007679B9"/>
    <w:rsid w:val="00767A83"/>
    <w:rsid w:val="00767DDE"/>
    <w:rsid w:val="00770784"/>
    <w:rsid w:val="00771D84"/>
    <w:rsid w:val="007725B4"/>
    <w:rsid w:val="00772D94"/>
    <w:rsid w:val="00772F50"/>
    <w:rsid w:val="00773785"/>
    <w:rsid w:val="0077505F"/>
    <w:rsid w:val="00775259"/>
    <w:rsid w:val="00776216"/>
    <w:rsid w:val="007763D6"/>
    <w:rsid w:val="00776572"/>
    <w:rsid w:val="00777045"/>
    <w:rsid w:val="0077738D"/>
    <w:rsid w:val="007774C2"/>
    <w:rsid w:val="00777ADF"/>
    <w:rsid w:val="00781AD8"/>
    <w:rsid w:val="00782A77"/>
    <w:rsid w:val="00782B72"/>
    <w:rsid w:val="00784CC4"/>
    <w:rsid w:val="00786098"/>
    <w:rsid w:val="00786EB8"/>
    <w:rsid w:val="00786F52"/>
    <w:rsid w:val="00787D28"/>
    <w:rsid w:val="0079000C"/>
    <w:rsid w:val="00790033"/>
    <w:rsid w:val="00790B29"/>
    <w:rsid w:val="00790B3E"/>
    <w:rsid w:val="00790D7B"/>
    <w:rsid w:val="00790D93"/>
    <w:rsid w:val="0079159D"/>
    <w:rsid w:val="00791CD7"/>
    <w:rsid w:val="00791F2C"/>
    <w:rsid w:val="007923B8"/>
    <w:rsid w:val="00792D22"/>
    <w:rsid w:val="007933DE"/>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68B"/>
    <w:rsid w:val="007C2707"/>
    <w:rsid w:val="007C2DD4"/>
    <w:rsid w:val="007C33CF"/>
    <w:rsid w:val="007C3543"/>
    <w:rsid w:val="007C36CB"/>
    <w:rsid w:val="007C5477"/>
    <w:rsid w:val="007C608B"/>
    <w:rsid w:val="007C62E7"/>
    <w:rsid w:val="007C6623"/>
    <w:rsid w:val="007C671E"/>
    <w:rsid w:val="007C6AA3"/>
    <w:rsid w:val="007C7299"/>
    <w:rsid w:val="007C7457"/>
    <w:rsid w:val="007D011C"/>
    <w:rsid w:val="007D0D04"/>
    <w:rsid w:val="007D1573"/>
    <w:rsid w:val="007D1CB4"/>
    <w:rsid w:val="007D1F1A"/>
    <w:rsid w:val="007D3011"/>
    <w:rsid w:val="007D3195"/>
    <w:rsid w:val="007D3572"/>
    <w:rsid w:val="007D3850"/>
    <w:rsid w:val="007D3FCB"/>
    <w:rsid w:val="007D4064"/>
    <w:rsid w:val="007D407B"/>
    <w:rsid w:val="007D501A"/>
    <w:rsid w:val="007D50A0"/>
    <w:rsid w:val="007D5105"/>
    <w:rsid w:val="007D53CD"/>
    <w:rsid w:val="007D6377"/>
    <w:rsid w:val="007D6528"/>
    <w:rsid w:val="007D67BD"/>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7A1"/>
    <w:rsid w:val="007F2AE5"/>
    <w:rsid w:val="007F2B8F"/>
    <w:rsid w:val="007F31E1"/>
    <w:rsid w:val="007F3400"/>
    <w:rsid w:val="007F370B"/>
    <w:rsid w:val="007F3AC5"/>
    <w:rsid w:val="007F3F5D"/>
    <w:rsid w:val="007F49A4"/>
    <w:rsid w:val="007F4DCC"/>
    <w:rsid w:val="007F52E1"/>
    <w:rsid w:val="007F53A1"/>
    <w:rsid w:val="007F56C3"/>
    <w:rsid w:val="007F5EA8"/>
    <w:rsid w:val="007F5FEB"/>
    <w:rsid w:val="007F6AB0"/>
    <w:rsid w:val="007F77AD"/>
    <w:rsid w:val="00800A85"/>
    <w:rsid w:val="00800C84"/>
    <w:rsid w:val="00801A7D"/>
    <w:rsid w:val="0080257D"/>
    <w:rsid w:val="008025AE"/>
    <w:rsid w:val="00802670"/>
    <w:rsid w:val="00803615"/>
    <w:rsid w:val="0080375F"/>
    <w:rsid w:val="00803805"/>
    <w:rsid w:val="00803812"/>
    <w:rsid w:val="00803EA8"/>
    <w:rsid w:val="00803EA9"/>
    <w:rsid w:val="00803F6B"/>
    <w:rsid w:val="008040EC"/>
    <w:rsid w:val="00804366"/>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4C82"/>
    <w:rsid w:val="0081517D"/>
    <w:rsid w:val="008152DB"/>
    <w:rsid w:val="00815792"/>
    <w:rsid w:val="00815C9B"/>
    <w:rsid w:val="00815F59"/>
    <w:rsid w:val="008168D8"/>
    <w:rsid w:val="00816B57"/>
    <w:rsid w:val="00816D49"/>
    <w:rsid w:val="008200C9"/>
    <w:rsid w:val="008203A8"/>
    <w:rsid w:val="00821833"/>
    <w:rsid w:val="00822506"/>
    <w:rsid w:val="00822C89"/>
    <w:rsid w:val="00824172"/>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1F4F"/>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DBC"/>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88E"/>
    <w:rsid w:val="00847E19"/>
    <w:rsid w:val="00850CD3"/>
    <w:rsid w:val="0085112C"/>
    <w:rsid w:val="00851170"/>
    <w:rsid w:val="00851263"/>
    <w:rsid w:val="0085183E"/>
    <w:rsid w:val="00852FCF"/>
    <w:rsid w:val="00853201"/>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CF4"/>
    <w:rsid w:val="00863DEB"/>
    <w:rsid w:val="008647FE"/>
    <w:rsid w:val="0086494C"/>
    <w:rsid w:val="00864D34"/>
    <w:rsid w:val="00864D69"/>
    <w:rsid w:val="0086517F"/>
    <w:rsid w:val="008651F9"/>
    <w:rsid w:val="008658A3"/>
    <w:rsid w:val="00865B0D"/>
    <w:rsid w:val="0086664D"/>
    <w:rsid w:val="00867351"/>
    <w:rsid w:val="008674E2"/>
    <w:rsid w:val="00867652"/>
    <w:rsid w:val="00867756"/>
    <w:rsid w:val="00867A42"/>
    <w:rsid w:val="00867E1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55"/>
    <w:rsid w:val="00885CDD"/>
    <w:rsid w:val="008862EF"/>
    <w:rsid w:val="008874C6"/>
    <w:rsid w:val="008877B1"/>
    <w:rsid w:val="00887874"/>
    <w:rsid w:val="00887B8D"/>
    <w:rsid w:val="00887E41"/>
    <w:rsid w:val="0089054E"/>
    <w:rsid w:val="00890645"/>
    <w:rsid w:val="008907FD"/>
    <w:rsid w:val="00890F02"/>
    <w:rsid w:val="008920B9"/>
    <w:rsid w:val="00892887"/>
    <w:rsid w:val="00892D75"/>
    <w:rsid w:val="00892FC0"/>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5D5"/>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4D2"/>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75F"/>
    <w:rsid w:val="008D6B57"/>
    <w:rsid w:val="008D6C14"/>
    <w:rsid w:val="008D76C3"/>
    <w:rsid w:val="008D7A55"/>
    <w:rsid w:val="008E0BE2"/>
    <w:rsid w:val="008E0CD1"/>
    <w:rsid w:val="008E10AE"/>
    <w:rsid w:val="008E1CB2"/>
    <w:rsid w:val="008E1FEA"/>
    <w:rsid w:val="008E22D6"/>
    <w:rsid w:val="008E31A9"/>
    <w:rsid w:val="008E4F95"/>
    <w:rsid w:val="008E530B"/>
    <w:rsid w:val="008E5366"/>
    <w:rsid w:val="008E5533"/>
    <w:rsid w:val="008E737B"/>
    <w:rsid w:val="008E775F"/>
    <w:rsid w:val="008E7D8A"/>
    <w:rsid w:val="008F1A30"/>
    <w:rsid w:val="008F1AD1"/>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71B"/>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CA5"/>
    <w:rsid w:val="0091310B"/>
    <w:rsid w:val="00913531"/>
    <w:rsid w:val="0091384B"/>
    <w:rsid w:val="009139BE"/>
    <w:rsid w:val="00913F33"/>
    <w:rsid w:val="00914204"/>
    <w:rsid w:val="00914306"/>
    <w:rsid w:val="00914392"/>
    <w:rsid w:val="009143B2"/>
    <w:rsid w:val="00915068"/>
    <w:rsid w:val="009153FD"/>
    <w:rsid w:val="00915C7E"/>
    <w:rsid w:val="009166AF"/>
    <w:rsid w:val="00917862"/>
    <w:rsid w:val="009206C0"/>
    <w:rsid w:val="00920C62"/>
    <w:rsid w:val="00922606"/>
    <w:rsid w:val="00922791"/>
    <w:rsid w:val="009229A5"/>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9F4"/>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A0C"/>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49B"/>
    <w:rsid w:val="00973586"/>
    <w:rsid w:val="009737D9"/>
    <w:rsid w:val="00973C29"/>
    <w:rsid w:val="00973F7E"/>
    <w:rsid w:val="0097505B"/>
    <w:rsid w:val="009758E3"/>
    <w:rsid w:val="009763C4"/>
    <w:rsid w:val="009769DB"/>
    <w:rsid w:val="00976C4F"/>
    <w:rsid w:val="009772F1"/>
    <w:rsid w:val="00977A6B"/>
    <w:rsid w:val="009803F1"/>
    <w:rsid w:val="0098062F"/>
    <w:rsid w:val="009807B4"/>
    <w:rsid w:val="00980C5C"/>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0E8F"/>
    <w:rsid w:val="0099188F"/>
    <w:rsid w:val="0099189A"/>
    <w:rsid w:val="00991F5D"/>
    <w:rsid w:val="00991F5E"/>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2D54"/>
    <w:rsid w:val="009B3317"/>
    <w:rsid w:val="009B3A5B"/>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577"/>
    <w:rsid w:val="009D68FB"/>
    <w:rsid w:val="009D6EE3"/>
    <w:rsid w:val="009D7154"/>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4E86"/>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680"/>
    <w:rsid w:val="009F6F37"/>
    <w:rsid w:val="00A00C12"/>
    <w:rsid w:val="00A01265"/>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50"/>
    <w:rsid w:val="00A210D2"/>
    <w:rsid w:val="00A215A8"/>
    <w:rsid w:val="00A21CD7"/>
    <w:rsid w:val="00A22790"/>
    <w:rsid w:val="00A22822"/>
    <w:rsid w:val="00A22CC2"/>
    <w:rsid w:val="00A2334F"/>
    <w:rsid w:val="00A2351C"/>
    <w:rsid w:val="00A23838"/>
    <w:rsid w:val="00A23944"/>
    <w:rsid w:val="00A23B17"/>
    <w:rsid w:val="00A2400F"/>
    <w:rsid w:val="00A243B7"/>
    <w:rsid w:val="00A25337"/>
    <w:rsid w:val="00A25E59"/>
    <w:rsid w:val="00A25FA0"/>
    <w:rsid w:val="00A2678B"/>
    <w:rsid w:val="00A278CE"/>
    <w:rsid w:val="00A30B98"/>
    <w:rsid w:val="00A3142A"/>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4C0"/>
    <w:rsid w:val="00A41D8A"/>
    <w:rsid w:val="00A4274E"/>
    <w:rsid w:val="00A440FE"/>
    <w:rsid w:val="00A44175"/>
    <w:rsid w:val="00A4465C"/>
    <w:rsid w:val="00A44D8F"/>
    <w:rsid w:val="00A45768"/>
    <w:rsid w:val="00A45A85"/>
    <w:rsid w:val="00A46260"/>
    <w:rsid w:val="00A464DE"/>
    <w:rsid w:val="00A46777"/>
    <w:rsid w:val="00A46CF2"/>
    <w:rsid w:val="00A46E8E"/>
    <w:rsid w:val="00A46F7D"/>
    <w:rsid w:val="00A47184"/>
    <w:rsid w:val="00A475B0"/>
    <w:rsid w:val="00A47AFB"/>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470"/>
    <w:rsid w:val="00A56787"/>
    <w:rsid w:val="00A5694E"/>
    <w:rsid w:val="00A571AE"/>
    <w:rsid w:val="00A571FE"/>
    <w:rsid w:val="00A575B4"/>
    <w:rsid w:val="00A5796A"/>
    <w:rsid w:val="00A57DDC"/>
    <w:rsid w:val="00A60300"/>
    <w:rsid w:val="00A60395"/>
    <w:rsid w:val="00A60929"/>
    <w:rsid w:val="00A61063"/>
    <w:rsid w:val="00A613FF"/>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6AB8"/>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CE5"/>
    <w:rsid w:val="00A76D45"/>
    <w:rsid w:val="00A77212"/>
    <w:rsid w:val="00A77A28"/>
    <w:rsid w:val="00A77C2C"/>
    <w:rsid w:val="00A80062"/>
    <w:rsid w:val="00A80110"/>
    <w:rsid w:val="00A805C1"/>
    <w:rsid w:val="00A8095B"/>
    <w:rsid w:val="00A80C7C"/>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0B2"/>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B0C"/>
    <w:rsid w:val="00AB2EE7"/>
    <w:rsid w:val="00AB31D7"/>
    <w:rsid w:val="00AB33AA"/>
    <w:rsid w:val="00AB3A75"/>
    <w:rsid w:val="00AB3F0D"/>
    <w:rsid w:val="00AB418C"/>
    <w:rsid w:val="00AB4639"/>
    <w:rsid w:val="00AB48EC"/>
    <w:rsid w:val="00AB53E4"/>
    <w:rsid w:val="00AB5467"/>
    <w:rsid w:val="00AB5488"/>
    <w:rsid w:val="00AB6007"/>
    <w:rsid w:val="00AB6EAC"/>
    <w:rsid w:val="00AC00D2"/>
    <w:rsid w:val="00AC0699"/>
    <w:rsid w:val="00AC1214"/>
    <w:rsid w:val="00AC131B"/>
    <w:rsid w:val="00AC1356"/>
    <w:rsid w:val="00AC191A"/>
    <w:rsid w:val="00AC252B"/>
    <w:rsid w:val="00AC2BEF"/>
    <w:rsid w:val="00AC2F08"/>
    <w:rsid w:val="00AC3031"/>
    <w:rsid w:val="00AC35B2"/>
    <w:rsid w:val="00AC375A"/>
    <w:rsid w:val="00AC3CBD"/>
    <w:rsid w:val="00AC41BC"/>
    <w:rsid w:val="00AC4B39"/>
    <w:rsid w:val="00AC4F34"/>
    <w:rsid w:val="00AC50BC"/>
    <w:rsid w:val="00AC5259"/>
    <w:rsid w:val="00AC6104"/>
    <w:rsid w:val="00AC63AC"/>
    <w:rsid w:val="00AC6EC2"/>
    <w:rsid w:val="00AC6FBC"/>
    <w:rsid w:val="00AC6FC6"/>
    <w:rsid w:val="00AD0265"/>
    <w:rsid w:val="00AD029D"/>
    <w:rsid w:val="00AD047A"/>
    <w:rsid w:val="00AD07C0"/>
    <w:rsid w:val="00AD0DE9"/>
    <w:rsid w:val="00AD13C0"/>
    <w:rsid w:val="00AD1852"/>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2EAC"/>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2DE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A30"/>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5C5E"/>
    <w:rsid w:val="00B265D3"/>
    <w:rsid w:val="00B2680C"/>
    <w:rsid w:val="00B26923"/>
    <w:rsid w:val="00B26930"/>
    <w:rsid w:val="00B26B00"/>
    <w:rsid w:val="00B276A4"/>
    <w:rsid w:val="00B27724"/>
    <w:rsid w:val="00B27905"/>
    <w:rsid w:val="00B3027F"/>
    <w:rsid w:val="00B306F3"/>
    <w:rsid w:val="00B30AAD"/>
    <w:rsid w:val="00B30BC2"/>
    <w:rsid w:val="00B30C63"/>
    <w:rsid w:val="00B30F3D"/>
    <w:rsid w:val="00B315B3"/>
    <w:rsid w:val="00B31645"/>
    <w:rsid w:val="00B3290E"/>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C61"/>
    <w:rsid w:val="00B412BD"/>
    <w:rsid w:val="00B419CF"/>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39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B5F"/>
    <w:rsid w:val="00B67C5C"/>
    <w:rsid w:val="00B70404"/>
    <w:rsid w:val="00B712C3"/>
    <w:rsid w:val="00B713FD"/>
    <w:rsid w:val="00B72A25"/>
    <w:rsid w:val="00B72F55"/>
    <w:rsid w:val="00B730E0"/>
    <w:rsid w:val="00B7367C"/>
    <w:rsid w:val="00B73B70"/>
    <w:rsid w:val="00B75204"/>
    <w:rsid w:val="00B7615E"/>
    <w:rsid w:val="00B765E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284"/>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DDB"/>
    <w:rsid w:val="00B950F0"/>
    <w:rsid w:val="00B9512E"/>
    <w:rsid w:val="00B95B21"/>
    <w:rsid w:val="00B95BFE"/>
    <w:rsid w:val="00B96063"/>
    <w:rsid w:val="00B961CB"/>
    <w:rsid w:val="00B964DC"/>
    <w:rsid w:val="00B9651D"/>
    <w:rsid w:val="00B96C22"/>
    <w:rsid w:val="00B96CFE"/>
    <w:rsid w:val="00B972D3"/>
    <w:rsid w:val="00B9782D"/>
    <w:rsid w:val="00B97C29"/>
    <w:rsid w:val="00BA0098"/>
    <w:rsid w:val="00BA036D"/>
    <w:rsid w:val="00BA0445"/>
    <w:rsid w:val="00BA0965"/>
    <w:rsid w:val="00BA1705"/>
    <w:rsid w:val="00BA2132"/>
    <w:rsid w:val="00BA22D3"/>
    <w:rsid w:val="00BA2524"/>
    <w:rsid w:val="00BA3049"/>
    <w:rsid w:val="00BA3224"/>
    <w:rsid w:val="00BA4295"/>
    <w:rsid w:val="00BA4533"/>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0F1"/>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2FE0"/>
    <w:rsid w:val="00BD3242"/>
    <w:rsid w:val="00BD3419"/>
    <w:rsid w:val="00BD39EC"/>
    <w:rsid w:val="00BD3DD8"/>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5C"/>
    <w:rsid w:val="00BE2E8B"/>
    <w:rsid w:val="00BE318A"/>
    <w:rsid w:val="00BE349E"/>
    <w:rsid w:val="00BE35DA"/>
    <w:rsid w:val="00BE44F2"/>
    <w:rsid w:val="00BE6B00"/>
    <w:rsid w:val="00BE76D4"/>
    <w:rsid w:val="00BF0A46"/>
    <w:rsid w:val="00BF0E8E"/>
    <w:rsid w:val="00BF17C6"/>
    <w:rsid w:val="00BF1A7F"/>
    <w:rsid w:val="00BF2085"/>
    <w:rsid w:val="00BF2E36"/>
    <w:rsid w:val="00BF3E91"/>
    <w:rsid w:val="00BF5106"/>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2AB4"/>
    <w:rsid w:val="00C03F48"/>
    <w:rsid w:val="00C03F51"/>
    <w:rsid w:val="00C04071"/>
    <w:rsid w:val="00C0422A"/>
    <w:rsid w:val="00C04B64"/>
    <w:rsid w:val="00C0501B"/>
    <w:rsid w:val="00C05C5B"/>
    <w:rsid w:val="00C05DDE"/>
    <w:rsid w:val="00C0648F"/>
    <w:rsid w:val="00C06812"/>
    <w:rsid w:val="00C07F6C"/>
    <w:rsid w:val="00C10466"/>
    <w:rsid w:val="00C10CC7"/>
    <w:rsid w:val="00C1112B"/>
    <w:rsid w:val="00C111ED"/>
    <w:rsid w:val="00C11CD0"/>
    <w:rsid w:val="00C11DF8"/>
    <w:rsid w:val="00C11F38"/>
    <w:rsid w:val="00C126A6"/>
    <w:rsid w:val="00C13225"/>
    <w:rsid w:val="00C136A2"/>
    <w:rsid w:val="00C141C9"/>
    <w:rsid w:val="00C149DC"/>
    <w:rsid w:val="00C14C86"/>
    <w:rsid w:val="00C14CD0"/>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D74"/>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64E"/>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3A4"/>
    <w:rsid w:val="00C41480"/>
    <w:rsid w:val="00C41622"/>
    <w:rsid w:val="00C416E9"/>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3669"/>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14E"/>
    <w:rsid w:val="00CA3B64"/>
    <w:rsid w:val="00CA4E97"/>
    <w:rsid w:val="00CA5E6A"/>
    <w:rsid w:val="00CA6108"/>
    <w:rsid w:val="00CA64D5"/>
    <w:rsid w:val="00CA66DA"/>
    <w:rsid w:val="00CA67A1"/>
    <w:rsid w:val="00CA7A20"/>
    <w:rsid w:val="00CB1877"/>
    <w:rsid w:val="00CB1AAC"/>
    <w:rsid w:val="00CB21E2"/>
    <w:rsid w:val="00CB3192"/>
    <w:rsid w:val="00CB3201"/>
    <w:rsid w:val="00CB33F8"/>
    <w:rsid w:val="00CB3415"/>
    <w:rsid w:val="00CB360D"/>
    <w:rsid w:val="00CB3785"/>
    <w:rsid w:val="00CB3A41"/>
    <w:rsid w:val="00CB4329"/>
    <w:rsid w:val="00CB4B1F"/>
    <w:rsid w:val="00CB4E57"/>
    <w:rsid w:val="00CB5BB6"/>
    <w:rsid w:val="00CB6290"/>
    <w:rsid w:val="00CB6785"/>
    <w:rsid w:val="00CB6AF2"/>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B1B"/>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135"/>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60"/>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B49"/>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4B9"/>
    <w:rsid w:val="00D12C10"/>
    <w:rsid w:val="00D1305C"/>
    <w:rsid w:val="00D13087"/>
    <w:rsid w:val="00D137F1"/>
    <w:rsid w:val="00D13856"/>
    <w:rsid w:val="00D13A97"/>
    <w:rsid w:val="00D13FDC"/>
    <w:rsid w:val="00D14643"/>
    <w:rsid w:val="00D16FA0"/>
    <w:rsid w:val="00D17378"/>
    <w:rsid w:val="00D2017F"/>
    <w:rsid w:val="00D206F5"/>
    <w:rsid w:val="00D21449"/>
    <w:rsid w:val="00D216B2"/>
    <w:rsid w:val="00D21A74"/>
    <w:rsid w:val="00D222F1"/>
    <w:rsid w:val="00D22940"/>
    <w:rsid w:val="00D23974"/>
    <w:rsid w:val="00D24E2E"/>
    <w:rsid w:val="00D2519A"/>
    <w:rsid w:val="00D25462"/>
    <w:rsid w:val="00D25507"/>
    <w:rsid w:val="00D25D83"/>
    <w:rsid w:val="00D2632E"/>
    <w:rsid w:val="00D26479"/>
    <w:rsid w:val="00D26C92"/>
    <w:rsid w:val="00D26DCE"/>
    <w:rsid w:val="00D27859"/>
    <w:rsid w:val="00D27A0C"/>
    <w:rsid w:val="00D27CE3"/>
    <w:rsid w:val="00D27D7D"/>
    <w:rsid w:val="00D27DAC"/>
    <w:rsid w:val="00D27DF5"/>
    <w:rsid w:val="00D306D5"/>
    <w:rsid w:val="00D30748"/>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733"/>
    <w:rsid w:val="00D44ABA"/>
    <w:rsid w:val="00D44EC6"/>
    <w:rsid w:val="00D45098"/>
    <w:rsid w:val="00D45EB6"/>
    <w:rsid w:val="00D4638E"/>
    <w:rsid w:val="00D46D18"/>
    <w:rsid w:val="00D4724C"/>
    <w:rsid w:val="00D477CF"/>
    <w:rsid w:val="00D47E56"/>
    <w:rsid w:val="00D50161"/>
    <w:rsid w:val="00D501D3"/>
    <w:rsid w:val="00D50378"/>
    <w:rsid w:val="00D507DF"/>
    <w:rsid w:val="00D5130A"/>
    <w:rsid w:val="00D51533"/>
    <w:rsid w:val="00D5172D"/>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B99"/>
    <w:rsid w:val="00D65C71"/>
    <w:rsid w:val="00D65DCC"/>
    <w:rsid w:val="00D66234"/>
    <w:rsid w:val="00D66935"/>
    <w:rsid w:val="00D66C59"/>
    <w:rsid w:val="00D67313"/>
    <w:rsid w:val="00D702CA"/>
    <w:rsid w:val="00D70636"/>
    <w:rsid w:val="00D71230"/>
    <w:rsid w:val="00D722C4"/>
    <w:rsid w:val="00D727B0"/>
    <w:rsid w:val="00D7313C"/>
    <w:rsid w:val="00D735D0"/>
    <w:rsid w:val="00D738D2"/>
    <w:rsid w:val="00D74118"/>
    <w:rsid w:val="00D74693"/>
    <w:rsid w:val="00D74696"/>
    <w:rsid w:val="00D75688"/>
    <w:rsid w:val="00D757BC"/>
    <w:rsid w:val="00D7589B"/>
    <w:rsid w:val="00D760A2"/>
    <w:rsid w:val="00D76B9D"/>
    <w:rsid w:val="00D77315"/>
    <w:rsid w:val="00D77465"/>
    <w:rsid w:val="00D77D3C"/>
    <w:rsid w:val="00D80021"/>
    <w:rsid w:val="00D807E5"/>
    <w:rsid w:val="00D80803"/>
    <w:rsid w:val="00D80843"/>
    <w:rsid w:val="00D81B8F"/>
    <w:rsid w:val="00D833BE"/>
    <w:rsid w:val="00D84315"/>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0C"/>
    <w:rsid w:val="00DA524D"/>
    <w:rsid w:val="00DA531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1E0"/>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019"/>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7E1"/>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D85"/>
    <w:rsid w:val="00E12E73"/>
    <w:rsid w:val="00E139D5"/>
    <w:rsid w:val="00E14042"/>
    <w:rsid w:val="00E144E8"/>
    <w:rsid w:val="00E147C4"/>
    <w:rsid w:val="00E14CA5"/>
    <w:rsid w:val="00E15202"/>
    <w:rsid w:val="00E152DF"/>
    <w:rsid w:val="00E15505"/>
    <w:rsid w:val="00E15611"/>
    <w:rsid w:val="00E16210"/>
    <w:rsid w:val="00E162B5"/>
    <w:rsid w:val="00E17141"/>
    <w:rsid w:val="00E171C8"/>
    <w:rsid w:val="00E17D3D"/>
    <w:rsid w:val="00E21896"/>
    <w:rsid w:val="00E219A1"/>
    <w:rsid w:val="00E2202A"/>
    <w:rsid w:val="00E22D1B"/>
    <w:rsid w:val="00E2324A"/>
    <w:rsid w:val="00E235F5"/>
    <w:rsid w:val="00E23783"/>
    <w:rsid w:val="00E237BD"/>
    <w:rsid w:val="00E23A53"/>
    <w:rsid w:val="00E23DF4"/>
    <w:rsid w:val="00E2401E"/>
    <w:rsid w:val="00E256E5"/>
    <w:rsid w:val="00E25FE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488"/>
    <w:rsid w:val="00E3763F"/>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2A91"/>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5F65"/>
    <w:rsid w:val="00E872A7"/>
    <w:rsid w:val="00E878CC"/>
    <w:rsid w:val="00E87A7D"/>
    <w:rsid w:val="00E87EAD"/>
    <w:rsid w:val="00E901AB"/>
    <w:rsid w:val="00E90AF8"/>
    <w:rsid w:val="00E914A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3D0"/>
    <w:rsid w:val="00EA641F"/>
    <w:rsid w:val="00EA64F1"/>
    <w:rsid w:val="00EA670C"/>
    <w:rsid w:val="00EA6A5A"/>
    <w:rsid w:val="00EA6F05"/>
    <w:rsid w:val="00EA714D"/>
    <w:rsid w:val="00EA7386"/>
    <w:rsid w:val="00EB01C3"/>
    <w:rsid w:val="00EB19E0"/>
    <w:rsid w:val="00EB1C21"/>
    <w:rsid w:val="00EB249C"/>
    <w:rsid w:val="00EB33B0"/>
    <w:rsid w:val="00EB39CD"/>
    <w:rsid w:val="00EB3B36"/>
    <w:rsid w:val="00EB42A7"/>
    <w:rsid w:val="00EB4A02"/>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4DCE"/>
    <w:rsid w:val="00ED56D3"/>
    <w:rsid w:val="00ED683B"/>
    <w:rsid w:val="00ED7770"/>
    <w:rsid w:val="00ED78E4"/>
    <w:rsid w:val="00EE1043"/>
    <w:rsid w:val="00EE1A88"/>
    <w:rsid w:val="00EE1CA1"/>
    <w:rsid w:val="00EE220A"/>
    <w:rsid w:val="00EE2448"/>
    <w:rsid w:val="00EE249B"/>
    <w:rsid w:val="00EE2853"/>
    <w:rsid w:val="00EE2B5B"/>
    <w:rsid w:val="00EE3012"/>
    <w:rsid w:val="00EE31AF"/>
    <w:rsid w:val="00EE352A"/>
    <w:rsid w:val="00EE4569"/>
    <w:rsid w:val="00EE4A0C"/>
    <w:rsid w:val="00EE5F9E"/>
    <w:rsid w:val="00EE627B"/>
    <w:rsid w:val="00EE7A5E"/>
    <w:rsid w:val="00EF04C8"/>
    <w:rsid w:val="00EF0685"/>
    <w:rsid w:val="00EF0DE4"/>
    <w:rsid w:val="00EF16CA"/>
    <w:rsid w:val="00EF1C9B"/>
    <w:rsid w:val="00EF1D1E"/>
    <w:rsid w:val="00EF214C"/>
    <w:rsid w:val="00EF26BD"/>
    <w:rsid w:val="00EF2B66"/>
    <w:rsid w:val="00EF4033"/>
    <w:rsid w:val="00EF4A41"/>
    <w:rsid w:val="00EF5D36"/>
    <w:rsid w:val="00EF5F34"/>
    <w:rsid w:val="00EF66FC"/>
    <w:rsid w:val="00EF6B68"/>
    <w:rsid w:val="00EF72D1"/>
    <w:rsid w:val="00EF7936"/>
    <w:rsid w:val="00EF7DCA"/>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386"/>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4EF"/>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0F1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5B3E"/>
    <w:rsid w:val="00F66746"/>
    <w:rsid w:val="00F669C5"/>
    <w:rsid w:val="00F66F82"/>
    <w:rsid w:val="00F672FF"/>
    <w:rsid w:val="00F67ACE"/>
    <w:rsid w:val="00F67C1B"/>
    <w:rsid w:val="00F67F40"/>
    <w:rsid w:val="00F70195"/>
    <w:rsid w:val="00F70FC0"/>
    <w:rsid w:val="00F7108B"/>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41F"/>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0B4F"/>
    <w:rsid w:val="00F90DC2"/>
    <w:rsid w:val="00F91B2C"/>
    <w:rsid w:val="00F91CBA"/>
    <w:rsid w:val="00F91D8E"/>
    <w:rsid w:val="00F91DA3"/>
    <w:rsid w:val="00F91DF2"/>
    <w:rsid w:val="00F92513"/>
    <w:rsid w:val="00F925C6"/>
    <w:rsid w:val="00F9294C"/>
    <w:rsid w:val="00F92F98"/>
    <w:rsid w:val="00F93AEB"/>
    <w:rsid w:val="00F93DB1"/>
    <w:rsid w:val="00F93FC5"/>
    <w:rsid w:val="00F94CD4"/>
    <w:rsid w:val="00F9506A"/>
    <w:rsid w:val="00F955CD"/>
    <w:rsid w:val="00F959F2"/>
    <w:rsid w:val="00F95B03"/>
    <w:rsid w:val="00F95EF7"/>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796"/>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E2"/>
    <w:rsid w:val="00FE27F4"/>
    <w:rsid w:val="00FE3184"/>
    <w:rsid w:val="00FE374D"/>
    <w:rsid w:val="00FE3887"/>
    <w:rsid w:val="00FE3BFD"/>
    <w:rsid w:val="00FE41B2"/>
    <w:rsid w:val="00FE42BA"/>
    <w:rsid w:val="00FE5BBC"/>
    <w:rsid w:val="00FE5DEC"/>
    <w:rsid w:val="00FE6232"/>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6C1"/>
    <w:rsid w:val="00FF76DD"/>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419C2D"/>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2A83D2"/>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4465C"/>
    <w:pPr>
      <w:numPr>
        <w:numId w:val="1"/>
      </w:numPr>
      <w:shd w:val="clear" w:color="auto" w:fill="D9D9D9" w:themeFill="background1" w:themeFillShade="D9"/>
      <w:tabs>
        <w:tab w:val="left" w:pos="567"/>
      </w:tabs>
      <w:spacing w:beforeLines="120" w:before="288" w:afterLines="120" w:after="288" w:line="360" w:lineRule="auto"/>
      <w:ind w:left="0" w:firstLine="0"/>
      <w:jc w:val="both"/>
    </w:pPr>
    <w:rPr>
      <w:rFonts w:ascii="Times New Roman" w:hAnsi="Times New Roman" w:cs="Times New Roman"/>
      <w:color w:val="auto"/>
      <w:sz w:val="24"/>
      <w:szCs w:val="24"/>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4465C"/>
    <w:rPr>
      <w:rFonts w:asciiTheme="majorHAnsi" w:eastAsiaTheme="majorEastAsia" w:hAnsiTheme="majorHAnsi" w:cstheme="majorBidi"/>
      <w:b/>
      <w:bCs/>
      <w:color w:val="17365D" w:themeColor="text2" w:themeShade="BF"/>
      <w:spacing w:val="5"/>
      <w:kern w:val="28"/>
      <w:sz w:val="24"/>
      <w:szCs w:val="24"/>
      <w:shd w:val="clear" w:color="auto" w:fill="D9D9D9" w:themeFill="background1" w:themeFillShade="D9"/>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Theme="majorHAnsi" w:eastAsiaTheme="majorEastAsia" w:hAnsiTheme="majorHAnsi" w:cstheme="majorBidi"/>
      <w:b/>
      <w:bCs/>
      <w:color w:val="000000" w:themeColor="text1"/>
      <w:spacing w:val="5"/>
      <w:kern w:val="28"/>
      <w:sz w:val="52"/>
      <w:szCs w:val="52"/>
      <w:shd w:val="clear" w:color="auto" w:fill="D9D9D9" w:themeFill="background1" w:themeFillShade="D9"/>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shd w:val="clear" w:color="auto" w:fill="D9D9D9" w:themeFill="background1" w:themeFillShade="D9"/>
      <w:lang w:eastAsia="pt-BR"/>
    </w:rPr>
  </w:style>
  <w:style w:type="paragraph" w:customStyle="1" w:styleId="citao2">
    <w:name w:val="citação 2"/>
    <w:basedOn w:val="Citao"/>
    <w:link w:val="citao2Char"/>
    <w:uiPriority w:val="1"/>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uiPriority w:val="1"/>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Fontepargpadro4">
    <w:name w:val="Fonte parág. padrão4"/>
    <w:rsid w:val="006002AB"/>
  </w:style>
  <w:style w:type="paragraph" w:customStyle="1" w:styleId="LO-Normal">
    <w:name w:val="LO-Normal"/>
    <w:rsid w:val="00B9782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character" w:styleId="MenoPendente">
    <w:name w:val="Unresolved Mention"/>
    <w:basedOn w:val="Fontepargpadro"/>
    <w:uiPriority w:val="99"/>
    <w:semiHidden/>
    <w:unhideWhenUsed/>
    <w:rsid w:val="00DA531A"/>
    <w:rPr>
      <w:color w:val="605E5C"/>
      <w:shd w:val="clear" w:color="auto" w:fill="E1DFDD"/>
    </w:rPr>
  </w:style>
  <w:style w:type="paragraph" w:customStyle="1" w:styleId="Default">
    <w:name w:val="Default"/>
    <w:qFormat/>
    <w:rsid w:val="00A47AFB"/>
    <w:pPr>
      <w:autoSpaceDE w:val="0"/>
      <w:autoSpaceDN w:val="0"/>
      <w:adjustRightInd w:val="0"/>
    </w:pPr>
    <w:rPr>
      <w:rFonts w:eastAsiaTheme="minorHAnsi"/>
      <w:color w:val="000000"/>
      <w:sz w:val="24"/>
      <w:szCs w:val="24"/>
    </w:rPr>
  </w:style>
  <w:style w:type="character" w:customStyle="1" w:styleId="StandardChar">
    <w:name w:val="Standard Char"/>
    <w:basedOn w:val="Fontepargpadro"/>
    <w:link w:val="Standard"/>
    <w:locked/>
    <w:rsid w:val="00F354EF"/>
    <w:rPr>
      <w:rFonts w:ascii="Liberation Serif" w:eastAsia="NSimSun" w:hAnsi="Liberation Serif" w:cs="Lucida Sans"/>
      <w:kern w:val="3"/>
      <w:sz w:val="24"/>
      <w:szCs w:val="24"/>
      <w:lang w:eastAsia="zh-CN" w:bidi="hi-IN"/>
    </w:rPr>
  </w:style>
  <w:style w:type="paragraph" w:customStyle="1" w:styleId="texto">
    <w:name w:val="texto"/>
    <w:rsid w:val="00CE3135"/>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Nvel3">
    <w:name w:val="Nível 3"/>
    <w:basedOn w:val="Nvel3-R"/>
    <w:link w:val="Nvel3Char"/>
    <w:qFormat/>
    <w:rsid w:val="00736A0B"/>
    <w:rPr>
      <w:rFonts w:eastAsia="Times New Roman"/>
      <w:i w:val="0"/>
      <w:iCs w:val="0"/>
    </w:rPr>
  </w:style>
  <w:style w:type="paragraph" w:customStyle="1" w:styleId="Nvel4">
    <w:name w:val="Nível 4"/>
    <w:basedOn w:val="Nvel3"/>
    <w:link w:val="Nvel4Char"/>
    <w:qFormat/>
    <w:rsid w:val="00736A0B"/>
    <w:pPr>
      <w:numPr>
        <w:ilvl w:val="0"/>
        <w:numId w:val="0"/>
      </w:numPr>
      <w:ind w:left="567"/>
    </w:pPr>
  </w:style>
  <w:style w:type="character" w:customStyle="1" w:styleId="Nvel3Char">
    <w:name w:val="Nível 3 Char"/>
    <w:basedOn w:val="Nvel3-RChar"/>
    <w:link w:val="Nvel3"/>
    <w:rsid w:val="00736A0B"/>
    <w:rPr>
      <w:rFonts w:ascii="Arial" w:eastAsia="Times New Roman" w:hAnsi="Arial" w:cs="Arial"/>
      <w:i w:val="0"/>
      <w:iCs w:val="0"/>
      <w:color w:val="FF0000"/>
      <w:lang w:eastAsia="pt-BR"/>
    </w:rPr>
  </w:style>
  <w:style w:type="character" w:customStyle="1" w:styleId="Nvel4Char">
    <w:name w:val="Nível 4 Char"/>
    <w:basedOn w:val="Nvel3Char"/>
    <w:link w:val="Nvel4"/>
    <w:rsid w:val="00736A0B"/>
    <w:rPr>
      <w:rFonts w:ascii="Arial" w:eastAsia="Times New Roman" w:hAnsi="Arial" w:cs="Arial"/>
      <w:i w:val="0"/>
      <w:iCs w:val="0"/>
      <w:color w:val="FF0000"/>
      <w:lang w:eastAsia="pt-BR"/>
    </w:rPr>
  </w:style>
  <w:style w:type="paragraph" w:customStyle="1" w:styleId="western">
    <w:name w:val="western"/>
    <w:basedOn w:val="Standard"/>
    <w:qFormat/>
    <w:rsid w:val="00C83669"/>
    <w:pPr>
      <w:autoSpaceDN/>
      <w:spacing w:before="280" w:after="119"/>
      <w:textAlignment w:val="baseline"/>
    </w:pPr>
    <w:rPr>
      <w:rFonts w:ascii="Verdana" w:eastAsia="Arial Unicode MS" w:hAnsi="Verdana" w:cs="Arial Unicode MS"/>
      <w:kern w:val="1"/>
      <w:sz w:val="18"/>
      <w:szCs w:val="18"/>
      <w:lang w:bidi="ar-SA"/>
    </w:rPr>
  </w:style>
  <w:style w:type="paragraph" w:customStyle="1" w:styleId="Standarduser">
    <w:name w:val="Standard (user)"/>
    <w:rsid w:val="00C83669"/>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textocentralizadomaiusculas">
    <w:name w:val="texto_centralizado_maiusculas"/>
    <w:basedOn w:val="Normal"/>
    <w:rsid w:val="005A0C31"/>
    <w:pPr>
      <w:spacing w:before="100" w:beforeAutospacing="1" w:after="100" w:afterAutospacing="1"/>
    </w:pPr>
    <w:rPr>
      <w:rFonts w:ascii="Times New Roman" w:eastAsia="Times New Roman" w:hAnsi="Times New Roman" w:cs="Times New Roman"/>
    </w:rPr>
  </w:style>
  <w:style w:type="paragraph" w:customStyle="1" w:styleId="textoalinhadoesquerdaespaamentosimples">
    <w:name w:val="texto_alinhado_esquerda_espaçamento_simples"/>
    <w:basedOn w:val="Normal"/>
    <w:rsid w:val="005A0C31"/>
    <w:pPr>
      <w:spacing w:before="100" w:beforeAutospacing="1" w:after="100" w:afterAutospacing="1"/>
    </w:pPr>
    <w:rPr>
      <w:rFonts w:ascii="Times New Roman" w:eastAsia="Times New Roman" w:hAnsi="Times New Roman" w:cs="Times New Roman"/>
    </w:rPr>
  </w:style>
  <w:style w:type="paragraph" w:customStyle="1" w:styleId="textocentralizado">
    <w:name w:val="texto_centralizado"/>
    <w:basedOn w:val="Normal"/>
    <w:rsid w:val="005A0C31"/>
    <w:pPr>
      <w:spacing w:before="100" w:beforeAutospacing="1" w:after="100" w:afterAutospacing="1"/>
    </w:pPr>
    <w:rPr>
      <w:rFonts w:ascii="Times New Roman" w:eastAsia="Times New Roman" w:hAnsi="Times New Roman" w:cs="Times New Roman"/>
    </w:rPr>
  </w:style>
  <w:style w:type="paragraph" w:customStyle="1" w:styleId="itemnivel3">
    <w:name w:val="item_nivel3"/>
    <w:basedOn w:val="Normal"/>
    <w:rsid w:val="005A0C31"/>
    <w:pPr>
      <w:spacing w:before="100" w:beforeAutospacing="1" w:after="100" w:afterAutospacing="1"/>
    </w:pPr>
    <w:rPr>
      <w:rFonts w:ascii="Times New Roman" w:eastAsia="Times New Roman" w:hAnsi="Times New Roman" w:cs="Times New Roman"/>
    </w:rPr>
  </w:style>
  <w:style w:type="paragraph" w:customStyle="1" w:styleId="textoalinhadoesquerda">
    <w:name w:val="texto_alinhado_esquerda"/>
    <w:basedOn w:val="Normal"/>
    <w:rsid w:val="005A0C31"/>
    <w:pPr>
      <w:spacing w:before="100" w:beforeAutospacing="1" w:after="100" w:afterAutospacing="1"/>
    </w:pPr>
    <w:rPr>
      <w:rFonts w:ascii="Times New Roman" w:eastAsia="Times New Roman" w:hAnsi="Times New Roman" w:cs="Times New Roman"/>
    </w:rPr>
  </w:style>
  <w:style w:type="paragraph" w:customStyle="1" w:styleId="TableContents">
    <w:name w:val="Table Contents"/>
    <w:basedOn w:val="Standard"/>
    <w:rsid w:val="005A0C31"/>
    <w:pPr>
      <w:widowControl w:val="0"/>
    </w:pPr>
    <w:rPr>
      <w:rFonts w:eastAsia="SimSun" w:cs="Mangal"/>
    </w:rPr>
  </w:style>
  <w:style w:type="paragraph" w:customStyle="1" w:styleId="commentcontentpara">
    <w:name w:val="commentcontentpara"/>
    <w:basedOn w:val="Normal"/>
    <w:rsid w:val="005A0C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ov.br/compra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1-2014/2013/Lei/L12846.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constituicao/constituicaocompilado.htm" TargetMode="External"/><Relationship Id="rId29" Type="http://schemas.openxmlformats.org/officeDocument/2006/relationships/hyperlink" Target="https://www.portaltransparencia.gov.br/sancoes/ceis" TargetMode="External"/><Relationship Id="rId11" Type="http://schemas.openxmlformats.org/officeDocument/2006/relationships/hyperlink" Target="mailto:licitacoes@cnmp.mp.br" TargetMode="External"/><Relationship Id="rId24"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6/decreto/d8660.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5/decreto/d8538.htm" TargetMode="External"/><Relationship Id="rId53" Type="http://schemas.openxmlformats.org/officeDocument/2006/relationships/hyperlink" Target="mailto:licitacoes@cnmp.mp.br"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hyperlink" Target="http://www.compras.gov.br"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oter" Target="foot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coes@cnmp.mp.b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planalto.gov.br/ccivil_03/leis/l8429.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8094f4-7b13-4174-8b1c-9931fc68d42b">
      <UserInfo>
        <DisplayName>Maiko Henrique Lopes Lemes</DisplayName>
        <AccountId>34</AccountId>
        <AccountType/>
      </UserInfo>
      <UserInfo>
        <DisplayName>Thais Sabara Vieira de Goes</DisplayName>
        <AccountId>43</AccountId>
        <AccountType/>
      </UserInfo>
    </SharedWithUsers>
    <_activity xmlns="adca2612-f75d-4765-87f7-cf0577faf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298094f4-7b13-4174-8b1c-9931fc68d42b"/>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adca2612-f75d-4765-87f7-cf0577fafd3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F1CA424-7927-4956-9BC6-3D67D996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50CEE-9DB6-4E0D-BC6A-96FD83A6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16276</Words>
  <Characters>87896</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2023-08-18T18:58:00Z</dcterms:created>
  <dcterms:modified xsi:type="dcterms:W3CDTF">2023-08-18T18:58:00Z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0x010100E3A0CE81C273AC43B649BF79536BBF9D</vt:lpwstr>
  </property>
</Properties>
</file>