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533B" w:rsidRDefault="0042533B">
      <w:pPr>
        <w:pageBreakBefore/>
        <w:spacing w:line="360" w:lineRule="auto"/>
        <w:jc w:val="center"/>
      </w:pPr>
      <w:bookmarkStart w:id="0" w:name="_GoBack"/>
      <w:bookmarkEnd w:id="0"/>
      <w:r>
        <w:rPr>
          <w:b/>
          <w:u w:val="single"/>
        </w:rPr>
        <w:t xml:space="preserve">EDITAL DE LICITAÇÃO Nº </w:t>
      </w:r>
      <w:r w:rsidR="00790CBE">
        <w:rPr>
          <w:b/>
          <w:u w:val="single"/>
        </w:rPr>
        <w:t>10</w:t>
      </w:r>
      <w:r>
        <w:rPr>
          <w:b/>
          <w:u w:val="single"/>
        </w:rPr>
        <w:t>/2019(SRP)</w:t>
      </w:r>
    </w:p>
    <w:p w:rsidR="0042533B" w:rsidRDefault="0042533B">
      <w:pPr>
        <w:spacing w:line="360" w:lineRule="auto"/>
        <w:jc w:val="center"/>
      </w:pPr>
      <w:r>
        <w:rPr>
          <w:b/>
          <w:u w:val="single"/>
        </w:rPr>
        <w:t>MODALIDADE – PREGÃO ELETRÔNICO</w:t>
      </w:r>
    </w:p>
    <w:p w:rsidR="0042533B" w:rsidRDefault="0042533B">
      <w:pPr>
        <w:spacing w:line="360" w:lineRule="auto"/>
        <w:jc w:val="center"/>
      </w:pPr>
      <w:r>
        <w:rPr>
          <w:b/>
          <w:bCs/>
          <w:u w:val="single"/>
        </w:rPr>
        <w:t>SEI 19.00.6</w:t>
      </w:r>
      <w:r w:rsidR="00790CBE">
        <w:rPr>
          <w:b/>
          <w:bCs/>
          <w:u w:val="single"/>
        </w:rPr>
        <w:t>171.0001632</w:t>
      </w:r>
      <w:r>
        <w:rPr>
          <w:b/>
          <w:bCs/>
          <w:u w:val="single"/>
        </w:rPr>
        <w:t>/201</w:t>
      </w:r>
      <w:r w:rsidR="00790CBE">
        <w:rPr>
          <w:b/>
          <w:bCs/>
          <w:u w:val="single"/>
        </w:rPr>
        <w:t>9</w:t>
      </w:r>
      <w:r>
        <w:rPr>
          <w:b/>
          <w:bCs/>
          <w:u w:val="single"/>
        </w:rPr>
        <w:t>-</w:t>
      </w:r>
      <w:r w:rsidR="00790CBE">
        <w:rPr>
          <w:b/>
          <w:bCs/>
          <w:u w:val="single"/>
        </w:rPr>
        <w:t>67</w:t>
      </w:r>
    </w:p>
    <w:p w:rsidR="0042533B" w:rsidRDefault="0042533B">
      <w:pPr>
        <w:spacing w:line="360" w:lineRule="auto"/>
        <w:jc w:val="center"/>
      </w:pPr>
      <w:r>
        <w:rPr>
          <w:b/>
          <w:bCs/>
          <w:spacing w:val="-3"/>
          <w:u w:val="single"/>
        </w:rPr>
        <w:t>UASG – 590001</w:t>
      </w:r>
    </w:p>
    <w:p w:rsidR="0042533B" w:rsidRDefault="0042533B">
      <w:pPr>
        <w:spacing w:line="360" w:lineRule="auto"/>
        <w:jc w:val="center"/>
        <w:rPr>
          <w:b/>
          <w:bCs/>
          <w:spacing w:val="-3"/>
          <w:u w:val="single"/>
        </w:rPr>
      </w:pPr>
    </w:p>
    <w:p w:rsidR="0042533B" w:rsidRDefault="0042533B">
      <w:pPr>
        <w:spacing w:line="360" w:lineRule="auto"/>
        <w:jc w:val="center"/>
      </w:pPr>
      <w:r>
        <w:rPr>
          <w:rFonts w:eastAsia="Times New Roman" w:cs="Trebuchet MS"/>
          <w:b/>
          <w:bCs/>
          <w:u w:val="single"/>
          <w:lang w:bidi="ar-SA"/>
        </w:rPr>
        <w:t>ATA DE REGISTRO DE PREÇOS</w:t>
      </w:r>
    </w:p>
    <w:p w:rsidR="0042533B" w:rsidRDefault="0042533B">
      <w:pPr>
        <w:autoSpaceDE w:val="0"/>
        <w:spacing w:line="360" w:lineRule="auto"/>
        <w:jc w:val="center"/>
        <w:rPr>
          <w:rFonts w:eastAsia="TimesNewRomanPSMT" w:cs="Trebuchet MS"/>
          <w:b/>
          <w:bCs/>
          <w:color w:val="000000"/>
        </w:rPr>
      </w:pPr>
    </w:p>
    <w:p w:rsidR="0042533B" w:rsidRDefault="0042533B">
      <w:pPr>
        <w:autoSpaceDE w:val="0"/>
        <w:spacing w:line="360" w:lineRule="auto"/>
        <w:jc w:val="center"/>
      </w:pPr>
      <w:r>
        <w:rPr>
          <w:rFonts w:eastAsia="TimesNewRomanPSMT" w:cs="Trebuchet MS"/>
          <w:b/>
          <w:bCs/>
          <w:color w:val="000000"/>
        </w:rPr>
        <w:t>VALIDADE: 12 (DOZE) MESES</w:t>
      </w:r>
    </w:p>
    <w:p w:rsidR="0042533B" w:rsidRDefault="0042533B">
      <w:pPr>
        <w:autoSpaceDE w:val="0"/>
        <w:spacing w:line="360" w:lineRule="auto"/>
        <w:jc w:val="center"/>
      </w:pPr>
      <w:r>
        <w:rPr>
          <w:rFonts w:eastAsia="TimesNewRomanPSMT" w:cs="Trebuchet MS"/>
          <w:b/>
          <w:bCs/>
          <w:color w:val="000000"/>
        </w:rPr>
        <w:t>ATA Nº</w:t>
      </w:r>
      <w:r w:rsidR="005744BE">
        <w:rPr>
          <w:rFonts w:eastAsia="TimesNewRomanPSMT" w:cs="Trebuchet MS"/>
          <w:b/>
          <w:bCs/>
          <w:color w:val="000000"/>
        </w:rPr>
        <w:t xml:space="preserve"> 2B</w:t>
      </w:r>
      <w:r>
        <w:rPr>
          <w:rFonts w:eastAsia="TimesNewRomanPSMT" w:cs="Trebuchet MS"/>
          <w:b/>
          <w:bCs/>
          <w:color w:val="000000"/>
        </w:rPr>
        <w:t>/2019</w:t>
      </w:r>
    </w:p>
    <w:p w:rsidR="0042533B" w:rsidRDefault="0042533B">
      <w:pPr>
        <w:autoSpaceDE w:val="0"/>
        <w:spacing w:line="360" w:lineRule="auto"/>
        <w:jc w:val="center"/>
        <w:rPr>
          <w:rFonts w:eastAsia="TimesNewRomanPSMT" w:cs="TimesNewRomanPSMT"/>
        </w:rPr>
      </w:pPr>
    </w:p>
    <w:p w:rsidR="0042533B" w:rsidRDefault="0042533B">
      <w:pPr>
        <w:autoSpaceDE w:val="0"/>
        <w:spacing w:line="360" w:lineRule="auto"/>
        <w:jc w:val="center"/>
        <w:rPr>
          <w:rFonts w:eastAsia="TimesNewRomanPSMT" w:cs="TimesNewRomanPSMT"/>
        </w:rPr>
      </w:pPr>
    </w:p>
    <w:p w:rsidR="0042533B" w:rsidRDefault="0042533B">
      <w:pPr>
        <w:autoSpaceDE w:val="0"/>
        <w:spacing w:line="360" w:lineRule="auto"/>
        <w:jc w:val="center"/>
        <w:rPr>
          <w:rFonts w:eastAsia="TimesNewRomanPSMT" w:cs="TimesNewRomanPSMT"/>
        </w:rPr>
      </w:pPr>
    </w:p>
    <w:p w:rsidR="0042533B" w:rsidRDefault="00BE165F">
      <w:pPr>
        <w:spacing w:line="360" w:lineRule="auto"/>
        <w:jc w:val="both"/>
      </w:pPr>
      <w:r>
        <w:rPr>
          <w:rStyle w:val="Fontepargpadro4"/>
          <w:rFonts w:eastAsia="TimesNewRomanPSMT" w:cs="Trebuchet MS"/>
          <w:color w:val="000000"/>
        </w:rPr>
        <w:t>Aos 1</w:t>
      </w:r>
      <w:r w:rsidR="006C04D6">
        <w:rPr>
          <w:rStyle w:val="Fontepargpadro4"/>
          <w:rFonts w:eastAsia="TimesNewRomanPSMT" w:cs="Trebuchet MS"/>
          <w:color w:val="000000"/>
        </w:rPr>
        <w:t>7</w:t>
      </w:r>
      <w:r>
        <w:rPr>
          <w:rStyle w:val="Fontepargpadro4"/>
          <w:rFonts w:eastAsia="TimesNewRomanPSMT" w:cs="Trebuchet MS"/>
          <w:color w:val="000000"/>
        </w:rPr>
        <w:t xml:space="preserve"> de junho de 2019</w:t>
      </w:r>
      <w:r w:rsidR="0042533B">
        <w:rPr>
          <w:rStyle w:val="Fontepargpadro4"/>
          <w:rFonts w:eastAsia="TimesNewRomanPSMT" w:cs="Trebuchet MS"/>
          <w:color w:val="000000"/>
        </w:rPr>
        <w:t>, no CONSELHO NACIONAL DO MINISTÉRIO PÚBLICO-CNMP, localizado no SA</w:t>
      </w:r>
      <w:r w:rsidR="0042533B">
        <w:rPr>
          <w:rStyle w:val="Fontepargpadro4"/>
          <w:rFonts w:cs="Trebuchet MS"/>
        </w:rPr>
        <w:t>FS (Setor de Administração Federal Sul), Quadra 2, Lote 3, Ed. Adail Belmonte, em Brasília – DF</w:t>
      </w:r>
      <w:r w:rsidR="0042533B">
        <w:rPr>
          <w:rStyle w:val="Fontepargpadro4"/>
          <w:rFonts w:eastAsia="TimesNewRomanPSMT" w:cs="Trebuchet MS"/>
          <w:color w:val="000000"/>
        </w:rPr>
        <w:t xml:space="preserve">, o órgão gerenciador do Registro de Preços, nos termos das Leis </w:t>
      </w:r>
      <w:proofErr w:type="spellStart"/>
      <w:r w:rsidR="0042533B">
        <w:rPr>
          <w:rStyle w:val="Fontepargpadro4"/>
          <w:rFonts w:eastAsia="TimesNewRomanPSMT" w:cs="Trebuchet MS"/>
          <w:color w:val="000000"/>
        </w:rPr>
        <w:t>nº</w:t>
      </w:r>
      <w:r w:rsidR="00790CBE">
        <w:rPr>
          <w:rStyle w:val="Fontepargpadro4"/>
          <w:rFonts w:eastAsia="TimesNewRomanPSMT" w:cs="Trebuchet MS"/>
          <w:color w:val="000000"/>
        </w:rPr>
        <w:t>s</w:t>
      </w:r>
      <w:proofErr w:type="spellEnd"/>
      <w:r w:rsidR="00790CBE">
        <w:rPr>
          <w:rStyle w:val="Fontepargpadro4"/>
          <w:rFonts w:eastAsia="TimesNewRomanPSMT" w:cs="Trebuchet MS"/>
          <w:color w:val="000000"/>
        </w:rPr>
        <w:t xml:space="preserve"> </w:t>
      </w:r>
      <w:r w:rsidR="0042533B">
        <w:rPr>
          <w:rStyle w:val="Fontepargpadro4"/>
          <w:rFonts w:eastAsia="TimesNewRomanPSMT" w:cs="Trebuchet MS"/>
          <w:color w:val="000000"/>
        </w:rPr>
        <w:t xml:space="preserve">8.666/93, 10.520/2002 e dos Decretos </w:t>
      </w:r>
      <w:proofErr w:type="spellStart"/>
      <w:r w:rsidR="0042533B">
        <w:rPr>
          <w:rStyle w:val="Fontepargpadro4"/>
          <w:rFonts w:eastAsia="TimesNewRomanPSMT" w:cs="Trebuchet MS"/>
          <w:color w:val="000000"/>
        </w:rPr>
        <w:t>nºs</w:t>
      </w:r>
      <w:proofErr w:type="spellEnd"/>
      <w:r w:rsidR="0042533B">
        <w:rPr>
          <w:rStyle w:val="Fontepargpadro4"/>
          <w:rFonts w:eastAsia="TimesNewRomanPSMT" w:cs="Trebuchet MS"/>
          <w:color w:val="000000"/>
        </w:rPr>
        <w:t xml:space="preserve"> 5.450/2005, 7.892/2013, 8.250/2014 e das demais normas legais aplicáveis, conforme a classificação das propostas consolidadas na Ata de Julgamento de Preços, publicada no Diário Oficial da União, referentes ao Pregão Eletrônico para Registro de Preços, homologado pelo Sr. Ordenador de Despesas, RESOLVE registrar os preços para o eventual fornecimento de </w:t>
      </w:r>
      <w:r w:rsidR="00790CBE">
        <w:rPr>
          <w:rStyle w:val="Fontepargpadro4"/>
          <w:rFonts w:eastAsia="TimesNewRomanPSMT" w:cs="Trebuchet MS"/>
          <w:color w:val="000000"/>
        </w:rPr>
        <w:t>material de expediente,</w:t>
      </w:r>
      <w:r w:rsidR="0042533B">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rsidR="0042533B" w:rsidRDefault="0042533B">
      <w:pPr>
        <w:spacing w:line="360" w:lineRule="auto"/>
        <w:jc w:val="both"/>
        <w:rPr>
          <w:rFonts w:eastAsia="TimesNewRomanPSMT" w:cs="Trebuchet MS"/>
          <w:color w:val="000000"/>
        </w:rPr>
      </w:pPr>
    </w:p>
    <w:p w:rsidR="0042533B" w:rsidRDefault="0042533B">
      <w:pPr>
        <w:spacing w:line="360" w:lineRule="auto"/>
        <w:jc w:val="both"/>
      </w:pPr>
      <w:r>
        <w:rPr>
          <w:rFonts w:eastAsia="TimesNewRomanPSMT" w:cs="Trebuchet MS"/>
          <w:color w:val="000000"/>
        </w:rPr>
        <w:t>Lote nº</w:t>
      </w:r>
      <w:r w:rsidR="005744BE">
        <w:rPr>
          <w:rFonts w:eastAsia="TimesNewRomanPSMT" w:cs="Trebuchet MS"/>
          <w:color w:val="000000"/>
        </w:rPr>
        <w:t xml:space="preserve"> 3</w:t>
      </w:r>
    </w:p>
    <w:p w:rsidR="0042533B" w:rsidRDefault="0042533B">
      <w:pPr>
        <w:spacing w:line="360" w:lineRule="auto"/>
        <w:jc w:val="both"/>
      </w:pPr>
      <w:r>
        <w:rPr>
          <w:rStyle w:val="Fontepargpadro4"/>
          <w:rFonts w:eastAsia="TimesNewRomanPSMT" w:cs="Trebuchet MS"/>
          <w:b/>
          <w:bCs/>
          <w:color w:val="000000"/>
        </w:rPr>
        <w:t>Fornecedor Registrado:</w:t>
      </w:r>
      <w:r w:rsidR="005744BE">
        <w:rPr>
          <w:rStyle w:val="Fontepargpadro4"/>
          <w:rFonts w:eastAsia="TimesNewRomanPSMT" w:cs="Trebuchet MS"/>
          <w:b/>
          <w:bCs/>
          <w:color w:val="000000"/>
        </w:rPr>
        <w:t xml:space="preserve"> </w:t>
      </w:r>
      <w:r w:rsidR="005744BE">
        <w:t>META SINALIZACAO VISUAL EIRELI</w:t>
      </w:r>
    </w:p>
    <w:p w:rsidR="0042533B" w:rsidRDefault="0042533B">
      <w:pPr>
        <w:spacing w:line="360" w:lineRule="auto"/>
        <w:jc w:val="both"/>
      </w:pPr>
      <w:r>
        <w:rPr>
          <w:rStyle w:val="Fontepargpadro4"/>
          <w:rFonts w:eastAsia="TimesNewRomanPSMT" w:cs="Trebuchet MS"/>
          <w:b/>
          <w:bCs/>
          <w:color w:val="000000"/>
        </w:rPr>
        <w:t>CNPJ:</w:t>
      </w:r>
      <w:r w:rsidR="005744BE">
        <w:rPr>
          <w:rStyle w:val="Fontepargpadro4"/>
          <w:rFonts w:eastAsia="TimesNewRomanPSMT" w:cs="Trebuchet MS"/>
          <w:b/>
          <w:bCs/>
          <w:color w:val="000000"/>
        </w:rPr>
        <w:t xml:space="preserve"> </w:t>
      </w:r>
      <w:r w:rsidR="005744BE">
        <w:t>17.978.226/0001-64</w:t>
      </w:r>
    </w:p>
    <w:p w:rsidR="0042533B" w:rsidRPr="005744BE" w:rsidRDefault="0042533B">
      <w:pPr>
        <w:spacing w:line="360" w:lineRule="auto"/>
        <w:jc w:val="both"/>
        <w:rPr>
          <w:rFonts w:cs="Times New Roman"/>
        </w:rPr>
      </w:pPr>
      <w:r>
        <w:rPr>
          <w:rStyle w:val="Fontepargpadro4"/>
          <w:rFonts w:eastAsia="TimesNewRomanPSMT" w:cs="Trebuchet MS"/>
          <w:b/>
          <w:bCs/>
          <w:color w:val="000000"/>
        </w:rPr>
        <w:t>Endereço:</w:t>
      </w:r>
      <w:r w:rsidR="005744BE">
        <w:rPr>
          <w:rStyle w:val="Fontepargpadro4"/>
          <w:rFonts w:eastAsia="TimesNewRomanPSMT" w:cs="Trebuchet MS"/>
          <w:b/>
          <w:bCs/>
          <w:color w:val="000000"/>
        </w:rPr>
        <w:t xml:space="preserve"> </w:t>
      </w:r>
      <w:r w:rsidR="005744BE" w:rsidRPr="005744BE">
        <w:rPr>
          <w:rStyle w:val="Forte"/>
          <w:rFonts w:cs="Times New Roman"/>
          <w:b w:val="0"/>
          <w:bCs w:val="0"/>
          <w:bdr w:val="none" w:sz="0" w:space="0" w:color="auto" w:frame="1"/>
          <w:shd w:val="clear" w:color="auto" w:fill="FFFFFF"/>
        </w:rPr>
        <w:t>A</w:t>
      </w:r>
      <w:r w:rsidR="006C04D6">
        <w:rPr>
          <w:rStyle w:val="Forte"/>
          <w:rFonts w:cs="Times New Roman"/>
          <w:b w:val="0"/>
          <w:bCs w:val="0"/>
          <w:bdr w:val="none" w:sz="0" w:space="0" w:color="auto" w:frame="1"/>
          <w:shd w:val="clear" w:color="auto" w:fill="FFFFFF"/>
        </w:rPr>
        <w:t>DE</w:t>
      </w:r>
      <w:r w:rsidR="005744BE" w:rsidRPr="005744BE">
        <w:rPr>
          <w:rStyle w:val="Forte"/>
          <w:rFonts w:cs="Times New Roman"/>
          <w:b w:val="0"/>
          <w:bCs w:val="0"/>
          <w:bdr w:val="none" w:sz="0" w:space="0" w:color="auto" w:frame="1"/>
          <w:shd w:val="clear" w:color="auto" w:fill="FFFFFF"/>
        </w:rPr>
        <w:t xml:space="preserve"> Conjunto 20 Lote 46 Loja 01</w:t>
      </w:r>
      <w:r w:rsidR="005744BE">
        <w:rPr>
          <w:rStyle w:val="Forte"/>
          <w:rFonts w:cs="Times New Roman"/>
          <w:b w:val="0"/>
          <w:bCs w:val="0"/>
          <w:bdr w:val="none" w:sz="0" w:space="0" w:color="auto" w:frame="1"/>
          <w:shd w:val="clear" w:color="auto" w:fill="FFFFFF"/>
        </w:rPr>
        <w:t xml:space="preserve"> – Águas Claras - </w:t>
      </w:r>
      <w:r w:rsidR="005744BE">
        <w:rPr>
          <w:rFonts w:cs="Times New Roman"/>
          <w:bCs/>
          <w:shd w:val="clear" w:color="auto" w:fill="FFFFFF"/>
        </w:rPr>
        <w:t>Brasí</w:t>
      </w:r>
      <w:r w:rsidR="005744BE" w:rsidRPr="005744BE">
        <w:rPr>
          <w:rFonts w:cs="Times New Roman"/>
          <w:bCs/>
          <w:shd w:val="clear" w:color="auto" w:fill="FFFFFF"/>
        </w:rPr>
        <w:t>lia, DF, CEP 71989-300</w:t>
      </w:r>
    </w:p>
    <w:p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r w:rsidR="005744BE">
        <w:rPr>
          <w:rStyle w:val="Fontepargpadro4"/>
          <w:rFonts w:eastAsia="TimesNewRomanPSMT" w:cs="Trebuchet MS"/>
          <w:color w:val="000000"/>
        </w:rPr>
        <w:t xml:space="preserve">  61 3024 0100 / 98241 9506</w:t>
      </w:r>
    </w:p>
    <w:p w:rsidR="0042533B" w:rsidRDefault="0042533B">
      <w:pPr>
        <w:spacing w:line="360" w:lineRule="auto"/>
        <w:jc w:val="both"/>
      </w:pPr>
      <w:r>
        <w:rPr>
          <w:rStyle w:val="Fontepargpadro4"/>
          <w:rFonts w:eastAsia="TimesNewRomanPSMT" w:cs="Trebuchet MS"/>
          <w:b/>
          <w:bCs/>
          <w:color w:val="000000"/>
        </w:rPr>
        <w:lastRenderedPageBreak/>
        <w:t>E-mail:</w:t>
      </w:r>
      <w:r w:rsidR="005744BE">
        <w:rPr>
          <w:rStyle w:val="Fontepargpadro4"/>
          <w:rFonts w:eastAsia="TimesNewRomanPSMT" w:cs="Trebuchet MS"/>
          <w:b/>
          <w:bCs/>
          <w:color w:val="000000"/>
        </w:rPr>
        <w:t xml:space="preserve"> </w:t>
      </w:r>
      <w:r w:rsidR="005744BE" w:rsidRPr="005744BE">
        <w:rPr>
          <w:rStyle w:val="Fontepargpadro4"/>
          <w:rFonts w:eastAsia="TimesNewRomanPSMT" w:cs="Trebuchet MS"/>
          <w:bCs/>
          <w:color w:val="000000"/>
        </w:rPr>
        <w:t>licitacaometasinalizacao@gmail.com</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I – DO OBJETO</w:t>
      </w:r>
    </w:p>
    <w:p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Pr>
          <w:rStyle w:val="Fontepargpadro4"/>
          <w:rFonts w:cs="Trebuchet MS"/>
          <w:b/>
          <w:bCs/>
        </w:rPr>
        <w:t>A</w:t>
      </w:r>
      <w:r>
        <w:rPr>
          <w:rStyle w:val="Fontepargpadro4"/>
          <w:rFonts w:eastAsia="Arial" w:cs="Trebuchet MS"/>
          <w:b/>
          <w:bCs/>
        </w:rPr>
        <w:t xml:space="preserve">quisição de </w:t>
      </w:r>
      <w:r w:rsidR="00790CBE">
        <w:rPr>
          <w:rStyle w:val="Fontepargpadro4"/>
          <w:rFonts w:eastAsia="Arial" w:cs="Trebuchet MS"/>
          <w:b/>
          <w:bCs/>
        </w:rPr>
        <w:t>material de expediente,</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nº </w:t>
      </w:r>
      <w:r w:rsidR="00790CBE">
        <w:rPr>
          <w:rStyle w:val="Fontepargpadro4"/>
          <w:rFonts w:eastAsia="TimesNewRomanPSMT" w:cs="Trebuchet MS"/>
        </w:rPr>
        <w:t>10</w:t>
      </w:r>
      <w:r>
        <w:rPr>
          <w:rStyle w:val="Fontepargpadro4"/>
          <w:rFonts w:eastAsia="TimesNewRomanPSMT" w:cs="Trebuchet MS"/>
        </w:rPr>
        <w:t>/2019 do CNMP.</w:t>
      </w:r>
    </w:p>
    <w:p w:rsidR="00790CBE" w:rsidRPr="005744BE" w:rsidRDefault="00790CBE" w:rsidP="00790CBE">
      <w:pPr>
        <w:pStyle w:val="Standard"/>
        <w:spacing w:before="100" w:beforeAutospacing="1" w:after="100" w:afterAutospacing="1" w:line="276" w:lineRule="auto"/>
        <w:ind w:left="1080"/>
        <w:jc w:val="both"/>
        <w:rPr>
          <w:rFonts w:cs="Times New Roman"/>
          <w:sz w:val="22"/>
          <w:szCs w:val="22"/>
        </w:rPr>
      </w:pPr>
    </w:p>
    <w:tbl>
      <w:tblPr>
        <w:tblW w:w="5042" w:type="pct"/>
        <w:tblInd w:w="-1" w:type="dxa"/>
        <w:tblCellMar>
          <w:left w:w="10" w:type="dxa"/>
          <w:right w:w="10" w:type="dxa"/>
        </w:tblCellMar>
        <w:tblLook w:val="0000" w:firstRow="0" w:lastRow="0" w:firstColumn="0" w:lastColumn="0" w:noHBand="0" w:noVBand="0"/>
      </w:tblPr>
      <w:tblGrid>
        <w:gridCol w:w="38"/>
        <w:gridCol w:w="42"/>
        <w:gridCol w:w="526"/>
        <w:gridCol w:w="3613"/>
        <w:gridCol w:w="959"/>
        <w:gridCol w:w="772"/>
        <w:gridCol w:w="45"/>
        <w:gridCol w:w="1497"/>
        <w:gridCol w:w="45"/>
        <w:gridCol w:w="1223"/>
        <w:gridCol w:w="64"/>
        <w:gridCol w:w="1339"/>
      </w:tblGrid>
      <w:tr w:rsidR="00790CBE" w:rsidRPr="005744BE" w:rsidTr="005744BE">
        <w:trPr>
          <w:gridBefore w:val="1"/>
          <w:wBefore w:w="40" w:type="dxa"/>
          <w:trHeight w:val="401"/>
        </w:trPr>
        <w:tc>
          <w:tcPr>
            <w:tcW w:w="56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jc w:val="center"/>
              <w:rPr>
                <w:rFonts w:cs="Times New Roman"/>
                <w:b/>
                <w:bCs/>
                <w:sz w:val="22"/>
                <w:szCs w:val="22"/>
              </w:rPr>
            </w:pPr>
            <w:r w:rsidRPr="005744BE">
              <w:rPr>
                <w:rFonts w:cs="Times New Roman"/>
                <w:b/>
                <w:bCs/>
                <w:sz w:val="22"/>
                <w:szCs w:val="22"/>
              </w:rPr>
              <w:t>Item</w:t>
            </w:r>
          </w:p>
        </w:tc>
        <w:tc>
          <w:tcPr>
            <w:tcW w:w="3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jc w:val="center"/>
              <w:rPr>
                <w:rFonts w:cs="Times New Roman"/>
                <w:b/>
                <w:bCs/>
                <w:sz w:val="22"/>
                <w:szCs w:val="22"/>
              </w:rPr>
            </w:pPr>
            <w:r w:rsidRPr="005744BE">
              <w:rPr>
                <w:rFonts w:cs="Times New Roman"/>
                <w:b/>
                <w:bCs/>
                <w:sz w:val="22"/>
                <w:szCs w:val="22"/>
              </w:rPr>
              <w:t>Descrição</w:t>
            </w:r>
          </w:p>
        </w:tc>
        <w:tc>
          <w:tcPr>
            <w:tcW w:w="96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jc w:val="center"/>
              <w:rPr>
                <w:rFonts w:cs="Times New Roman"/>
                <w:b/>
                <w:bCs/>
                <w:sz w:val="22"/>
                <w:szCs w:val="22"/>
              </w:rPr>
            </w:pPr>
            <w:r w:rsidRPr="005744BE">
              <w:rPr>
                <w:rFonts w:cs="Times New Roman"/>
                <w:b/>
                <w:bCs/>
                <w:sz w:val="22"/>
                <w:szCs w:val="22"/>
              </w:rPr>
              <w:t>U.M.</w:t>
            </w:r>
          </w:p>
        </w:tc>
        <w:tc>
          <w:tcPr>
            <w:tcW w:w="7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jc w:val="center"/>
              <w:rPr>
                <w:rFonts w:cs="Times New Roman"/>
                <w:b/>
                <w:bCs/>
                <w:sz w:val="22"/>
                <w:szCs w:val="22"/>
              </w:rPr>
            </w:pPr>
            <w:proofErr w:type="spellStart"/>
            <w:r w:rsidRPr="005744BE">
              <w:rPr>
                <w:rFonts w:cs="Times New Roman"/>
                <w:b/>
                <w:bCs/>
                <w:sz w:val="22"/>
                <w:szCs w:val="22"/>
              </w:rPr>
              <w:t>Qtd</w:t>
            </w:r>
            <w:proofErr w:type="spellEnd"/>
            <w:r w:rsidRPr="005744BE">
              <w:rPr>
                <w:rFonts w:cs="Times New Roman"/>
                <w:b/>
                <w:bCs/>
                <w:sz w:val="22"/>
                <w:szCs w:val="22"/>
              </w:rPr>
              <w:t>.</w:t>
            </w:r>
          </w:p>
        </w:tc>
        <w:tc>
          <w:tcPr>
            <w:tcW w:w="1554" w:type="dxa"/>
            <w:gridSpan w:val="2"/>
            <w:tcBorders>
              <w:top w:val="single" w:sz="4" w:space="0" w:color="000000"/>
              <w:left w:val="single" w:sz="4" w:space="0" w:color="000000"/>
              <w:bottom w:val="single" w:sz="4" w:space="0" w:color="000000"/>
              <w:right w:val="single" w:sz="4" w:space="0" w:color="000000"/>
            </w:tcBorders>
          </w:tcPr>
          <w:p w:rsidR="00790CBE" w:rsidRPr="005744BE" w:rsidRDefault="00790CBE" w:rsidP="007D67FF">
            <w:pPr>
              <w:pStyle w:val="Standard"/>
              <w:autoSpaceDE w:val="0"/>
              <w:spacing w:before="100" w:beforeAutospacing="1" w:after="100" w:afterAutospacing="1"/>
              <w:jc w:val="center"/>
              <w:rPr>
                <w:rFonts w:cs="Times New Roman"/>
                <w:b/>
                <w:bCs/>
                <w:sz w:val="22"/>
                <w:szCs w:val="22"/>
              </w:rPr>
            </w:pPr>
            <w:r w:rsidRPr="005744BE">
              <w:rPr>
                <w:rFonts w:cs="Times New Roman"/>
                <w:b/>
                <w:bCs/>
                <w:sz w:val="22"/>
                <w:szCs w:val="22"/>
              </w:rPr>
              <w:t>Marca/</w:t>
            </w:r>
          </w:p>
          <w:p w:rsidR="00790CBE" w:rsidRPr="005744BE" w:rsidRDefault="00790CBE" w:rsidP="007D67FF">
            <w:pPr>
              <w:pStyle w:val="Standard"/>
              <w:autoSpaceDE w:val="0"/>
              <w:spacing w:before="100" w:beforeAutospacing="1" w:after="100" w:afterAutospacing="1"/>
              <w:jc w:val="center"/>
              <w:rPr>
                <w:rFonts w:cs="Times New Roman"/>
                <w:b/>
                <w:bCs/>
                <w:sz w:val="22"/>
                <w:szCs w:val="22"/>
              </w:rPr>
            </w:pPr>
            <w:r w:rsidRPr="005744BE">
              <w:rPr>
                <w:rFonts w:cs="Times New Roman"/>
                <w:b/>
                <w:bCs/>
                <w:sz w:val="22"/>
                <w:szCs w:val="22"/>
              </w:rPr>
              <w:t>Modelo</w:t>
            </w:r>
          </w:p>
          <w:p w:rsidR="00790CBE" w:rsidRPr="005744BE" w:rsidRDefault="00790CBE" w:rsidP="007D67FF">
            <w:pPr>
              <w:pStyle w:val="Standard"/>
              <w:autoSpaceDE w:val="0"/>
              <w:spacing w:before="100" w:beforeAutospacing="1" w:after="100" w:afterAutospacing="1"/>
              <w:jc w:val="center"/>
              <w:rPr>
                <w:rFonts w:cs="Times New Roman"/>
                <w:b/>
                <w:bCs/>
                <w:sz w:val="22"/>
                <w:szCs w:val="22"/>
              </w:rPr>
            </w:pP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jc w:val="center"/>
              <w:rPr>
                <w:rFonts w:cs="Times New Roman"/>
                <w:b/>
                <w:bCs/>
                <w:sz w:val="22"/>
                <w:szCs w:val="22"/>
              </w:rPr>
            </w:pPr>
            <w:r w:rsidRPr="005744BE">
              <w:rPr>
                <w:rFonts w:cs="Times New Roman"/>
                <w:b/>
                <w:bCs/>
                <w:sz w:val="22"/>
                <w:szCs w:val="22"/>
              </w:rPr>
              <w:t>Preço</w:t>
            </w:r>
            <w:r w:rsidRPr="005744BE">
              <w:rPr>
                <w:rFonts w:cs="Times New Roman"/>
                <w:b/>
                <w:bCs/>
                <w:sz w:val="22"/>
                <w:szCs w:val="22"/>
              </w:rPr>
              <w:br/>
              <w:t>Unitário</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jc w:val="center"/>
              <w:rPr>
                <w:rFonts w:cs="Times New Roman"/>
                <w:b/>
                <w:bCs/>
                <w:sz w:val="22"/>
                <w:szCs w:val="22"/>
              </w:rPr>
            </w:pPr>
            <w:r w:rsidRPr="005744BE">
              <w:rPr>
                <w:rFonts w:cs="Times New Roman"/>
                <w:b/>
                <w:bCs/>
                <w:sz w:val="22"/>
                <w:szCs w:val="22"/>
              </w:rPr>
              <w:t>Preço</w:t>
            </w:r>
            <w:r w:rsidRPr="005744BE">
              <w:rPr>
                <w:rFonts w:cs="Times New Roman"/>
                <w:b/>
                <w:bCs/>
                <w:sz w:val="22"/>
                <w:szCs w:val="22"/>
              </w:rPr>
              <w:br/>
              <w:t>Total</w:t>
            </w:r>
          </w:p>
        </w:tc>
      </w:tr>
      <w:tr w:rsidR="00790CBE" w:rsidRPr="005744BE" w:rsidTr="005744BE">
        <w:tblPrEx>
          <w:jc w:val="center"/>
          <w:tblInd w:w="0" w:type="dxa"/>
        </w:tblPrEx>
        <w:trPr>
          <w:trHeight w:val="401"/>
          <w:jc w:val="center"/>
        </w:trPr>
        <w:tc>
          <w:tcPr>
            <w:tcW w:w="82" w:type="dxa"/>
            <w:gridSpan w:val="2"/>
            <w:tcBorders>
              <w:left w:val="single" w:sz="4" w:space="0" w:color="000000"/>
              <w:bottom w:val="single" w:sz="4" w:space="0" w:color="000000"/>
              <w:right w:val="single" w:sz="4" w:space="0" w:color="000000"/>
            </w:tcBorders>
            <w:shd w:val="clear" w:color="auto" w:fill="CCCCCC"/>
          </w:tcPr>
          <w:p w:rsidR="00790CBE" w:rsidRPr="005744BE" w:rsidRDefault="00790CBE" w:rsidP="007D67FF">
            <w:pPr>
              <w:pStyle w:val="Standard"/>
              <w:autoSpaceDE w:val="0"/>
              <w:spacing w:before="100" w:beforeAutospacing="1" w:after="100" w:afterAutospacing="1" w:line="276" w:lineRule="auto"/>
              <w:jc w:val="center"/>
              <w:rPr>
                <w:rFonts w:cs="Times New Roman"/>
                <w:b/>
                <w:bCs/>
                <w:sz w:val="22"/>
                <w:szCs w:val="22"/>
              </w:rPr>
            </w:pPr>
          </w:p>
        </w:tc>
        <w:tc>
          <w:tcPr>
            <w:tcW w:w="10147" w:type="dxa"/>
            <w:gridSpan w:val="10"/>
            <w:tcBorders>
              <w:left w:val="single" w:sz="4" w:space="0" w:color="000000"/>
              <w:bottom w:val="single" w:sz="4" w:space="0" w:color="000000"/>
              <w:right w:val="single" w:sz="4" w:space="0" w:color="000000"/>
            </w:tcBorders>
            <w:shd w:val="clear" w:color="auto" w:fill="CCCCCC"/>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b/>
                <w:bCs/>
                <w:sz w:val="22"/>
                <w:szCs w:val="22"/>
              </w:rPr>
            </w:pPr>
            <w:r w:rsidRPr="005744BE">
              <w:rPr>
                <w:rFonts w:cs="Times New Roman"/>
                <w:b/>
                <w:bCs/>
                <w:sz w:val="22"/>
                <w:szCs w:val="22"/>
              </w:rPr>
              <w:t>LOTE 3</w:t>
            </w:r>
          </w:p>
        </w:tc>
      </w:tr>
      <w:tr w:rsidR="00790CBE" w:rsidRPr="005744BE" w:rsidTr="005744BE">
        <w:tblPrEx>
          <w:jc w:val="center"/>
          <w:tblInd w:w="0" w:type="dxa"/>
        </w:tblPrEx>
        <w:trPr>
          <w:trHeight w:val="502"/>
          <w:jc w:val="center"/>
        </w:trPr>
        <w:tc>
          <w:tcPr>
            <w:tcW w:w="60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29</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napToGrid w:val="0"/>
              <w:spacing w:before="100" w:beforeAutospacing="1" w:after="100" w:afterAutospacing="1" w:line="276" w:lineRule="auto"/>
              <w:jc w:val="both"/>
              <w:rPr>
                <w:rFonts w:cs="Times New Roman"/>
                <w:sz w:val="22"/>
                <w:szCs w:val="22"/>
              </w:rPr>
            </w:pPr>
            <w:r w:rsidRPr="005744BE">
              <w:rPr>
                <w:rFonts w:eastAsia="Helvetica-Bold" w:cs="Times New Roman"/>
                <w:color w:val="000000"/>
                <w:kern w:val="0"/>
                <w:sz w:val="22"/>
                <w:szCs w:val="22"/>
              </w:rPr>
              <w:t xml:space="preserve">Envelope pardo tipo saco, </w:t>
            </w:r>
            <w:r w:rsidRPr="005744BE">
              <w:rPr>
                <w:rFonts w:eastAsia="Helvetica-Bold" w:cs="Times New Roman"/>
                <w:b/>
                <w:bCs/>
                <w:color w:val="000000"/>
                <w:kern w:val="0"/>
                <w:sz w:val="22"/>
                <w:szCs w:val="22"/>
              </w:rPr>
              <w:t>com brasão da república e timbre do órgão</w:t>
            </w:r>
            <w:r w:rsidRPr="005744BE">
              <w:rPr>
                <w:rFonts w:eastAsia="Helvetica-Bold" w:cs="Times New Roman"/>
                <w:color w:val="000000"/>
                <w:kern w:val="0"/>
                <w:sz w:val="22"/>
                <w:szCs w:val="22"/>
              </w:rPr>
              <w:t xml:space="preserve">, em papel </w:t>
            </w:r>
            <w:proofErr w:type="spellStart"/>
            <w:r w:rsidRPr="005744BE">
              <w:rPr>
                <w:rFonts w:eastAsia="Helvetica-Bold" w:cs="Times New Roman"/>
                <w:color w:val="000000"/>
                <w:kern w:val="0"/>
                <w:sz w:val="22"/>
                <w:szCs w:val="22"/>
              </w:rPr>
              <w:t>kraft</w:t>
            </w:r>
            <w:proofErr w:type="spellEnd"/>
            <w:r w:rsidRPr="005744BE">
              <w:rPr>
                <w:rFonts w:eastAsia="Helvetica-Bold" w:cs="Times New Roman"/>
                <w:color w:val="000000"/>
                <w:kern w:val="0"/>
                <w:sz w:val="22"/>
                <w:szCs w:val="22"/>
              </w:rPr>
              <w:t xml:space="preserve"> natural 90 g, impressão 1/0 cor, medindo 240 x 340 mm, embalagem com 100 unidades. (Conforme Manual prático de padronização do CNMP)</w:t>
            </w:r>
            <w:r w:rsidR="006C04D6">
              <w:rPr>
                <w:rFonts w:eastAsia="Helvetica-Bold" w:cs="Times New Roman"/>
                <w:color w:val="000000"/>
                <w:kern w:val="0"/>
                <w:sz w:val="22"/>
                <w:szCs w:val="22"/>
              </w:rPr>
              <w:t>, MARCA: META SINALIZAÇÃO</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80</w:t>
            </w:r>
          </w:p>
        </w:tc>
        <w:tc>
          <w:tcPr>
            <w:tcW w:w="1554" w:type="dxa"/>
            <w:gridSpan w:val="2"/>
            <w:tcBorders>
              <w:left w:val="single" w:sz="4" w:space="0" w:color="000000"/>
              <w:bottom w:val="single" w:sz="4" w:space="0" w:color="000000"/>
              <w:right w:val="single" w:sz="4" w:space="0" w:color="000000"/>
            </w:tcBorders>
          </w:tcPr>
          <w:p w:rsidR="00790CBE" w:rsidRPr="005744BE" w:rsidRDefault="00790CBE" w:rsidP="007D67FF">
            <w:pPr>
              <w:pStyle w:val="Standard"/>
              <w:autoSpaceDE w:val="0"/>
              <w:spacing w:before="100" w:beforeAutospacing="1" w:after="100" w:afterAutospacing="1" w:line="276" w:lineRule="auto"/>
              <w:jc w:val="both"/>
              <w:rPr>
                <w:rFonts w:cs="Times New Roman"/>
                <w:sz w:val="22"/>
                <w:szCs w:val="22"/>
              </w:rPr>
            </w:pPr>
          </w:p>
        </w:tc>
        <w:tc>
          <w:tcPr>
            <w:tcW w:w="129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35,00</w:t>
            </w: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2.800,00</w:t>
            </w:r>
          </w:p>
        </w:tc>
      </w:tr>
      <w:tr w:rsidR="00790CBE" w:rsidRPr="005744BE" w:rsidTr="005744BE">
        <w:tblPrEx>
          <w:jc w:val="center"/>
          <w:tblInd w:w="0" w:type="dxa"/>
        </w:tblPrEx>
        <w:trPr>
          <w:trHeight w:val="692"/>
          <w:jc w:val="center"/>
        </w:trPr>
        <w:tc>
          <w:tcPr>
            <w:tcW w:w="60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30</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napToGrid w:val="0"/>
              <w:spacing w:before="100" w:beforeAutospacing="1" w:after="100" w:afterAutospacing="1" w:line="276" w:lineRule="auto"/>
              <w:jc w:val="both"/>
              <w:rPr>
                <w:rFonts w:cs="Times New Roman"/>
                <w:sz w:val="22"/>
                <w:szCs w:val="22"/>
              </w:rPr>
            </w:pPr>
            <w:r w:rsidRPr="005744BE">
              <w:rPr>
                <w:rFonts w:eastAsia="Helvetica-Bold" w:cs="Times New Roman"/>
                <w:color w:val="000000"/>
                <w:kern w:val="0"/>
                <w:sz w:val="22"/>
                <w:szCs w:val="22"/>
              </w:rPr>
              <w:t xml:space="preserve">Envelope pardo tipo saco, </w:t>
            </w:r>
            <w:r w:rsidRPr="005744BE">
              <w:rPr>
                <w:rFonts w:eastAsia="Helvetica-Bold" w:cs="Times New Roman"/>
                <w:b/>
                <w:bCs/>
                <w:color w:val="000000"/>
                <w:kern w:val="0"/>
                <w:sz w:val="22"/>
                <w:szCs w:val="22"/>
              </w:rPr>
              <w:t>com brasão da república e timbre do órgão</w:t>
            </w:r>
            <w:r w:rsidRPr="005744BE">
              <w:rPr>
                <w:rFonts w:eastAsia="Helvetica-Bold" w:cs="Times New Roman"/>
                <w:color w:val="000000"/>
                <w:kern w:val="0"/>
                <w:sz w:val="22"/>
                <w:szCs w:val="22"/>
              </w:rPr>
              <w:t xml:space="preserve">, em papel </w:t>
            </w:r>
            <w:proofErr w:type="spellStart"/>
            <w:r w:rsidRPr="005744BE">
              <w:rPr>
                <w:rFonts w:eastAsia="Helvetica-Bold" w:cs="Times New Roman"/>
                <w:color w:val="000000"/>
                <w:kern w:val="0"/>
                <w:sz w:val="22"/>
                <w:szCs w:val="22"/>
              </w:rPr>
              <w:t>kraft</w:t>
            </w:r>
            <w:proofErr w:type="spellEnd"/>
            <w:r w:rsidRPr="005744BE">
              <w:rPr>
                <w:rFonts w:eastAsia="Helvetica-Bold" w:cs="Times New Roman"/>
                <w:color w:val="000000"/>
                <w:kern w:val="0"/>
                <w:sz w:val="22"/>
                <w:szCs w:val="22"/>
              </w:rPr>
              <w:t xml:space="preserve"> natural 90 g, impressão 1/0 cor, medindo 165 x 230 mm, embalagem com 100 unidades. (Conforme Manual prático de padronização do CNMP)</w:t>
            </w:r>
            <w:r w:rsidR="006C04D6">
              <w:rPr>
                <w:rFonts w:eastAsia="Helvetica-Bold" w:cs="Times New Roman"/>
                <w:color w:val="000000"/>
                <w:kern w:val="0"/>
                <w:sz w:val="22"/>
                <w:szCs w:val="22"/>
              </w:rPr>
              <w:t>, MARCA: META SINALIZAÇÃO</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30</w:t>
            </w:r>
          </w:p>
        </w:tc>
        <w:tc>
          <w:tcPr>
            <w:tcW w:w="1554" w:type="dxa"/>
            <w:gridSpan w:val="2"/>
            <w:tcBorders>
              <w:left w:val="single" w:sz="4" w:space="0" w:color="000000"/>
              <w:bottom w:val="single" w:sz="4" w:space="0" w:color="000000"/>
              <w:right w:val="single" w:sz="4" w:space="0" w:color="000000"/>
            </w:tcBorders>
          </w:tcPr>
          <w:p w:rsidR="00790CBE" w:rsidRPr="005744BE" w:rsidRDefault="00790CBE" w:rsidP="007D67FF">
            <w:pPr>
              <w:pStyle w:val="Standard"/>
              <w:autoSpaceDE w:val="0"/>
              <w:spacing w:before="100" w:beforeAutospacing="1" w:after="100" w:afterAutospacing="1" w:line="276" w:lineRule="auto"/>
              <w:jc w:val="both"/>
              <w:rPr>
                <w:rFonts w:cs="Times New Roman"/>
                <w:sz w:val="22"/>
                <w:szCs w:val="22"/>
              </w:rPr>
            </w:pPr>
          </w:p>
        </w:tc>
        <w:tc>
          <w:tcPr>
            <w:tcW w:w="129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25,00</w:t>
            </w: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750,00</w:t>
            </w:r>
          </w:p>
        </w:tc>
      </w:tr>
      <w:tr w:rsidR="00790CBE" w:rsidRPr="005744BE" w:rsidTr="005744BE">
        <w:tblPrEx>
          <w:jc w:val="center"/>
          <w:tblInd w:w="0" w:type="dxa"/>
        </w:tblPrEx>
        <w:trPr>
          <w:trHeight w:val="404"/>
          <w:jc w:val="center"/>
        </w:trPr>
        <w:tc>
          <w:tcPr>
            <w:tcW w:w="609"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31</w:t>
            </w:r>
          </w:p>
        </w:tc>
        <w:tc>
          <w:tcPr>
            <w:tcW w:w="364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napToGrid w:val="0"/>
              <w:spacing w:before="100" w:beforeAutospacing="1" w:after="100" w:afterAutospacing="1" w:line="276" w:lineRule="auto"/>
              <w:jc w:val="both"/>
              <w:rPr>
                <w:rFonts w:cs="Times New Roman"/>
                <w:sz w:val="22"/>
                <w:szCs w:val="22"/>
              </w:rPr>
            </w:pPr>
            <w:r w:rsidRPr="005744BE">
              <w:rPr>
                <w:rFonts w:eastAsia="Helvetica-Bold" w:cs="Times New Roman"/>
                <w:color w:val="000000"/>
                <w:kern w:val="0"/>
                <w:sz w:val="22"/>
                <w:szCs w:val="22"/>
              </w:rPr>
              <w:t xml:space="preserve">Envelope pardo SANFONADO, </w:t>
            </w:r>
            <w:r w:rsidRPr="005744BE">
              <w:rPr>
                <w:rFonts w:eastAsia="Helvetica-Bold" w:cs="Times New Roman"/>
                <w:b/>
                <w:bCs/>
                <w:color w:val="000000"/>
                <w:kern w:val="0"/>
                <w:sz w:val="22"/>
                <w:szCs w:val="22"/>
              </w:rPr>
              <w:t>com brasão da república e timbre do órgão</w:t>
            </w:r>
            <w:r w:rsidRPr="005744BE">
              <w:rPr>
                <w:rFonts w:eastAsia="Helvetica-Bold" w:cs="Times New Roman"/>
                <w:color w:val="000000"/>
                <w:kern w:val="0"/>
                <w:sz w:val="22"/>
                <w:szCs w:val="22"/>
              </w:rPr>
              <w:t xml:space="preserve">, em papel </w:t>
            </w:r>
            <w:proofErr w:type="spellStart"/>
            <w:r w:rsidRPr="005744BE">
              <w:rPr>
                <w:rFonts w:eastAsia="Helvetica-Bold" w:cs="Times New Roman"/>
                <w:color w:val="000000"/>
                <w:kern w:val="0"/>
                <w:sz w:val="22"/>
                <w:szCs w:val="22"/>
              </w:rPr>
              <w:t>kraft</w:t>
            </w:r>
            <w:proofErr w:type="spellEnd"/>
            <w:r w:rsidRPr="005744BE">
              <w:rPr>
                <w:rFonts w:eastAsia="Helvetica-Bold" w:cs="Times New Roman"/>
                <w:color w:val="000000"/>
                <w:kern w:val="0"/>
                <w:sz w:val="22"/>
                <w:szCs w:val="22"/>
              </w:rPr>
              <w:t xml:space="preserve"> natural 120 g, impressão 1/0 cor, medindo 26,5 x 36,5 x 3cm. embalagem com 100 unidades. </w:t>
            </w:r>
            <w:r w:rsidRPr="005744BE">
              <w:rPr>
                <w:rFonts w:eastAsia="Helvetica-Bold" w:cs="Times New Roman"/>
                <w:color w:val="000000"/>
                <w:kern w:val="0"/>
                <w:sz w:val="22"/>
                <w:szCs w:val="22"/>
              </w:rPr>
              <w:lastRenderedPageBreak/>
              <w:t>(Conforme Manual prático de padronização do CNMP)</w:t>
            </w:r>
            <w:r w:rsidR="006C04D6">
              <w:rPr>
                <w:rFonts w:eastAsia="Helvetica-Bold" w:cs="Times New Roman"/>
                <w:color w:val="000000"/>
                <w:kern w:val="0"/>
                <w:sz w:val="22"/>
                <w:szCs w:val="22"/>
              </w:rPr>
              <w:t>, MARCA: META SINALIZAÇÃO</w:t>
            </w:r>
          </w:p>
        </w:tc>
        <w:tc>
          <w:tcPr>
            <w:tcW w:w="961"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lastRenderedPageBreak/>
              <w:t>Cento</w:t>
            </w:r>
          </w:p>
        </w:tc>
        <w:tc>
          <w:tcPr>
            <w:tcW w:w="821"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30</w:t>
            </w:r>
          </w:p>
        </w:tc>
        <w:tc>
          <w:tcPr>
            <w:tcW w:w="1554" w:type="dxa"/>
            <w:gridSpan w:val="2"/>
            <w:tcBorders>
              <w:left w:val="single" w:sz="4" w:space="0" w:color="000000"/>
              <w:bottom w:val="single" w:sz="4" w:space="0" w:color="000000"/>
              <w:right w:val="single" w:sz="4" w:space="0" w:color="000000"/>
            </w:tcBorders>
          </w:tcPr>
          <w:p w:rsidR="00790CBE" w:rsidRPr="005744BE" w:rsidRDefault="00790CBE" w:rsidP="007D67FF">
            <w:pPr>
              <w:pStyle w:val="Standard"/>
              <w:autoSpaceDE w:val="0"/>
              <w:spacing w:before="100" w:beforeAutospacing="1" w:after="100" w:afterAutospacing="1" w:line="276" w:lineRule="auto"/>
              <w:jc w:val="both"/>
              <w:rPr>
                <w:rFonts w:cs="Times New Roman"/>
                <w:sz w:val="22"/>
                <w:szCs w:val="22"/>
              </w:rPr>
            </w:pPr>
          </w:p>
        </w:tc>
        <w:tc>
          <w:tcPr>
            <w:tcW w:w="129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53,00</w:t>
            </w:r>
          </w:p>
        </w:tc>
        <w:tc>
          <w:tcPr>
            <w:tcW w:w="13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5744BE" w:rsidRDefault="006C04D6" w:rsidP="007D67FF">
            <w:pPr>
              <w:pStyle w:val="Standard"/>
              <w:autoSpaceDE w:val="0"/>
              <w:spacing w:before="100" w:beforeAutospacing="1" w:after="100" w:afterAutospacing="1" w:line="276" w:lineRule="auto"/>
              <w:jc w:val="center"/>
              <w:rPr>
                <w:rFonts w:cs="Times New Roman"/>
                <w:sz w:val="22"/>
                <w:szCs w:val="22"/>
              </w:rPr>
            </w:pPr>
            <w:r>
              <w:rPr>
                <w:rFonts w:cs="Times New Roman"/>
                <w:sz w:val="22"/>
                <w:szCs w:val="22"/>
              </w:rPr>
              <w:t>1.5</w:t>
            </w:r>
            <w:r w:rsidR="005744BE" w:rsidRPr="005744BE">
              <w:rPr>
                <w:rFonts w:cs="Times New Roman"/>
                <w:sz w:val="22"/>
                <w:szCs w:val="22"/>
              </w:rPr>
              <w:t>90,00</w:t>
            </w:r>
          </w:p>
        </w:tc>
      </w:tr>
      <w:tr w:rsidR="00790CBE" w:rsidRPr="005744BE" w:rsidTr="005744BE">
        <w:tblPrEx>
          <w:jc w:val="center"/>
          <w:tblInd w:w="0" w:type="dxa"/>
        </w:tblPrEx>
        <w:trPr>
          <w:trHeight w:val="184"/>
          <w:jc w:val="center"/>
        </w:trPr>
        <w:tc>
          <w:tcPr>
            <w:tcW w:w="609" w:type="dxa"/>
            <w:gridSpan w:val="3"/>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lastRenderedPageBreak/>
              <w:t>32</w:t>
            </w:r>
          </w:p>
        </w:tc>
        <w:tc>
          <w:tcPr>
            <w:tcW w:w="3643"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6C04D6" w:rsidRDefault="00790CBE" w:rsidP="007D67FF">
            <w:pPr>
              <w:pStyle w:val="Standard"/>
              <w:autoSpaceDE w:val="0"/>
              <w:snapToGrid w:val="0"/>
              <w:spacing w:before="100" w:beforeAutospacing="1" w:after="100" w:afterAutospacing="1" w:line="276" w:lineRule="auto"/>
              <w:jc w:val="both"/>
              <w:rPr>
                <w:rFonts w:eastAsia="Tahoma" w:cs="Times New Roman"/>
                <w:sz w:val="22"/>
                <w:szCs w:val="22"/>
              </w:rPr>
            </w:pPr>
            <w:r w:rsidRPr="005744BE">
              <w:rPr>
                <w:rFonts w:eastAsia="Helvetica-Bold" w:cs="Times New Roman"/>
                <w:color w:val="000000"/>
                <w:kern w:val="0"/>
                <w:sz w:val="22"/>
                <w:szCs w:val="22"/>
              </w:rPr>
              <w:t xml:space="preserve">Envelope para CD/DVD, na cor branca, medindo 126 x 126 mm, com janela de acetato, produzido em papel </w:t>
            </w:r>
            <w:proofErr w:type="spellStart"/>
            <w:r w:rsidRPr="005744BE">
              <w:rPr>
                <w:rFonts w:eastAsia="Helvetica-Bold" w:cs="Times New Roman"/>
                <w:color w:val="000000"/>
                <w:kern w:val="0"/>
                <w:sz w:val="22"/>
                <w:szCs w:val="22"/>
              </w:rPr>
              <w:t>off-set</w:t>
            </w:r>
            <w:proofErr w:type="spellEnd"/>
            <w:r w:rsidRPr="005744BE">
              <w:rPr>
                <w:rFonts w:eastAsia="Helvetica-Bold" w:cs="Times New Roman"/>
                <w:color w:val="000000"/>
                <w:kern w:val="0"/>
                <w:sz w:val="22"/>
                <w:szCs w:val="22"/>
              </w:rPr>
              <w:t xml:space="preserve"> 75 g/m², embalagem com 100 unidades. </w:t>
            </w:r>
            <w:r w:rsidRPr="005744BE">
              <w:rPr>
                <w:rFonts w:cs="Times New Roman"/>
                <w:i/>
                <w:sz w:val="22"/>
                <w:szCs w:val="22"/>
              </w:rPr>
              <w:t>Fabricação certificada com a origem legal da madeira.</w:t>
            </w:r>
            <w:r w:rsidR="006C04D6">
              <w:rPr>
                <w:rFonts w:cs="Times New Roman"/>
                <w:sz w:val="22"/>
                <w:szCs w:val="22"/>
              </w:rPr>
              <w:t xml:space="preserve"> MARCA: META SINALIZAÇÃO</w:t>
            </w:r>
          </w:p>
        </w:tc>
        <w:tc>
          <w:tcPr>
            <w:tcW w:w="961" w:type="dxa"/>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Cento</w:t>
            </w:r>
          </w:p>
        </w:tc>
        <w:tc>
          <w:tcPr>
            <w:tcW w:w="821"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10</w:t>
            </w:r>
          </w:p>
        </w:tc>
        <w:tc>
          <w:tcPr>
            <w:tcW w:w="1554" w:type="dxa"/>
            <w:gridSpan w:val="2"/>
            <w:tcBorders>
              <w:left w:val="single" w:sz="4" w:space="0" w:color="000000"/>
              <w:bottom w:val="single" w:sz="4" w:space="0" w:color="auto"/>
              <w:right w:val="single" w:sz="4" w:space="0" w:color="000000"/>
            </w:tcBorders>
          </w:tcPr>
          <w:p w:rsidR="00790CBE" w:rsidRPr="005744BE" w:rsidRDefault="00790CBE" w:rsidP="007D67FF">
            <w:pPr>
              <w:pStyle w:val="Standard"/>
              <w:autoSpaceDE w:val="0"/>
              <w:spacing w:before="100" w:beforeAutospacing="1" w:after="100" w:afterAutospacing="1" w:line="276" w:lineRule="auto"/>
              <w:jc w:val="both"/>
              <w:rPr>
                <w:rFonts w:cs="Times New Roman"/>
                <w:sz w:val="22"/>
                <w:szCs w:val="22"/>
              </w:rPr>
            </w:pPr>
          </w:p>
        </w:tc>
        <w:tc>
          <w:tcPr>
            <w:tcW w:w="1294" w:type="dxa"/>
            <w:gridSpan w:val="2"/>
            <w:tcBorders>
              <w:left w:val="single" w:sz="4" w:space="0" w:color="000000"/>
              <w:bottom w:val="single" w:sz="4" w:space="0" w:color="auto"/>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1</w:t>
            </w:r>
            <w:r w:rsidR="006C04D6">
              <w:rPr>
                <w:rFonts w:cs="Times New Roman"/>
                <w:sz w:val="22"/>
                <w:szCs w:val="22"/>
              </w:rPr>
              <w:t>8,42</w:t>
            </w:r>
          </w:p>
        </w:tc>
        <w:tc>
          <w:tcPr>
            <w:tcW w:w="1347"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1</w:t>
            </w:r>
            <w:r w:rsidR="006C04D6">
              <w:rPr>
                <w:rFonts w:cs="Times New Roman"/>
                <w:sz w:val="22"/>
                <w:szCs w:val="22"/>
              </w:rPr>
              <w:t>84</w:t>
            </w:r>
            <w:r w:rsidRPr="005744BE">
              <w:rPr>
                <w:rFonts w:cs="Times New Roman"/>
                <w:sz w:val="22"/>
                <w:szCs w:val="22"/>
              </w:rPr>
              <w:t>,</w:t>
            </w:r>
            <w:r w:rsidR="006C04D6">
              <w:rPr>
                <w:rFonts w:cs="Times New Roman"/>
                <w:sz w:val="22"/>
                <w:szCs w:val="22"/>
              </w:rPr>
              <w:t>2</w:t>
            </w:r>
            <w:r w:rsidRPr="005744BE">
              <w:rPr>
                <w:rFonts w:cs="Times New Roman"/>
                <w:sz w:val="22"/>
                <w:szCs w:val="22"/>
              </w:rPr>
              <w:t>0</w:t>
            </w:r>
          </w:p>
        </w:tc>
      </w:tr>
      <w:tr w:rsidR="00790CBE" w:rsidRPr="005744BE" w:rsidTr="005744BE">
        <w:tblPrEx>
          <w:jc w:val="center"/>
          <w:tblInd w:w="0" w:type="dxa"/>
        </w:tblPrEx>
        <w:trPr>
          <w:trHeight w:val="184"/>
          <w:jc w:val="center"/>
        </w:trPr>
        <w:tc>
          <w:tcPr>
            <w:tcW w:w="6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33</w:t>
            </w:r>
          </w:p>
        </w:tc>
        <w:tc>
          <w:tcPr>
            <w:tcW w:w="364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napToGrid w:val="0"/>
              <w:spacing w:before="100" w:beforeAutospacing="1" w:after="100" w:afterAutospacing="1" w:line="276" w:lineRule="auto"/>
              <w:jc w:val="both"/>
              <w:rPr>
                <w:rFonts w:eastAsia="Helvetica-Bold" w:cs="Times New Roman"/>
                <w:color w:val="000000"/>
                <w:kern w:val="0"/>
                <w:sz w:val="22"/>
                <w:szCs w:val="22"/>
              </w:rPr>
            </w:pPr>
            <w:r w:rsidRPr="005744BE">
              <w:rPr>
                <w:rFonts w:cs="Times New Roman"/>
                <w:sz w:val="22"/>
                <w:szCs w:val="22"/>
              </w:rPr>
              <w:t xml:space="preserve">Pasta plástica com abertura </w:t>
            </w:r>
            <w:r w:rsidRPr="005744BE">
              <w:rPr>
                <w:rFonts w:cs="Times New Roman"/>
                <w:b/>
                <w:sz w:val="22"/>
                <w:szCs w:val="22"/>
              </w:rPr>
              <w:t>em L</w:t>
            </w:r>
            <w:r w:rsidRPr="005744BE">
              <w:rPr>
                <w:rFonts w:cs="Times New Roman"/>
                <w:sz w:val="22"/>
                <w:szCs w:val="22"/>
              </w:rPr>
              <w:t xml:space="preserve">, fabricada em PVC flexível fosco </w:t>
            </w:r>
            <w:r w:rsidRPr="005744BE">
              <w:rPr>
                <w:rFonts w:cs="Times New Roman"/>
                <w:b/>
                <w:sz w:val="22"/>
                <w:szCs w:val="22"/>
              </w:rPr>
              <w:t>transparente</w:t>
            </w:r>
            <w:r w:rsidRPr="005744BE">
              <w:rPr>
                <w:rFonts w:cs="Times New Roman"/>
                <w:sz w:val="22"/>
                <w:szCs w:val="22"/>
              </w:rPr>
              <w:t xml:space="preserve"> espessura </w:t>
            </w:r>
            <w:r w:rsidRPr="005744BE">
              <w:rPr>
                <w:rFonts w:cs="Times New Roman"/>
                <w:b/>
                <w:sz w:val="22"/>
                <w:szCs w:val="22"/>
              </w:rPr>
              <w:t>0,30 mm</w:t>
            </w:r>
            <w:r w:rsidRPr="005744BE">
              <w:rPr>
                <w:rFonts w:cs="Times New Roman"/>
                <w:sz w:val="22"/>
                <w:szCs w:val="22"/>
              </w:rPr>
              <w:t xml:space="preserve">, com sua parte inferior (retrato) fechada através de termo solda com espessura de 3mm, medindo </w:t>
            </w:r>
            <w:r w:rsidRPr="005744BE">
              <w:rPr>
                <w:rFonts w:cs="Times New Roman"/>
                <w:b/>
                <w:sz w:val="22"/>
                <w:szCs w:val="22"/>
              </w:rPr>
              <w:t>230 x 330 mm</w:t>
            </w:r>
            <w:r w:rsidRPr="005744BE">
              <w:rPr>
                <w:rFonts w:cs="Times New Roman"/>
                <w:sz w:val="22"/>
                <w:szCs w:val="22"/>
              </w:rPr>
              <w:t>, com logo do CNMP na cor preta, impressão 1/0 na aba frontal.</w:t>
            </w:r>
            <w:r w:rsidR="006C04D6">
              <w:rPr>
                <w:rFonts w:cs="Times New Roman"/>
                <w:sz w:val="22"/>
                <w:szCs w:val="22"/>
              </w:rPr>
              <w:t xml:space="preserve"> MARCA: META SINALIZALÇÃO</w:t>
            </w:r>
          </w:p>
        </w:tc>
        <w:tc>
          <w:tcPr>
            <w:tcW w:w="9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Unidade</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1.000</w:t>
            </w:r>
          </w:p>
        </w:tc>
        <w:tc>
          <w:tcPr>
            <w:tcW w:w="1554" w:type="dxa"/>
            <w:gridSpan w:val="2"/>
            <w:tcBorders>
              <w:top w:val="single" w:sz="4" w:space="0" w:color="auto"/>
              <w:left w:val="single" w:sz="4" w:space="0" w:color="auto"/>
              <w:bottom w:val="single" w:sz="4" w:space="0" w:color="auto"/>
              <w:right w:val="single" w:sz="4" w:space="0" w:color="auto"/>
            </w:tcBorders>
          </w:tcPr>
          <w:p w:rsidR="00790CBE" w:rsidRPr="005744BE" w:rsidRDefault="00790CBE" w:rsidP="007D67FF">
            <w:pPr>
              <w:pStyle w:val="Standard"/>
              <w:autoSpaceDE w:val="0"/>
              <w:spacing w:before="100" w:beforeAutospacing="1" w:after="100" w:afterAutospacing="1" w:line="276" w:lineRule="auto"/>
              <w:jc w:val="both"/>
              <w:rPr>
                <w:rFonts w:cs="Times New Roman"/>
                <w:sz w:val="22"/>
                <w:szCs w:val="22"/>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1,37</w:t>
            </w:r>
          </w:p>
        </w:tc>
        <w:tc>
          <w:tcPr>
            <w:tcW w:w="134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sz w:val="22"/>
                <w:szCs w:val="22"/>
              </w:rPr>
            </w:pPr>
            <w:r w:rsidRPr="005744BE">
              <w:rPr>
                <w:rFonts w:cs="Times New Roman"/>
                <w:sz w:val="22"/>
                <w:szCs w:val="22"/>
              </w:rPr>
              <w:t>1.370,00</w:t>
            </w:r>
          </w:p>
        </w:tc>
      </w:tr>
      <w:tr w:rsidR="00790CBE" w:rsidRPr="005744BE" w:rsidTr="005744BE">
        <w:trPr>
          <w:gridBefore w:val="1"/>
          <w:wBefore w:w="40" w:type="dxa"/>
          <w:trHeight w:val="401"/>
        </w:trPr>
        <w:tc>
          <w:tcPr>
            <w:tcW w:w="750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5744BE" w:rsidRDefault="00790CBE" w:rsidP="007D67FF">
            <w:pPr>
              <w:pStyle w:val="Standard"/>
              <w:autoSpaceDE w:val="0"/>
              <w:spacing w:before="100" w:beforeAutospacing="1" w:after="100" w:afterAutospacing="1" w:line="276" w:lineRule="auto"/>
              <w:jc w:val="center"/>
              <w:rPr>
                <w:rFonts w:cs="Times New Roman"/>
                <w:b/>
                <w:bCs/>
                <w:sz w:val="22"/>
                <w:szCs w:val="22"/>
              </w:rPr>
            </w:pPr>
            <w:r w:rsidRPr="005744BE">
              <w:rPr>
                <w:rFonts w:cs="Times New Roman"/>
                <w:b/>
                <w:bCs/>
                <w:sz w:val="22"/>
                <w:szCs w:val="22"/>
              </w:rPr>
              <w:t>Valor Total do Lote</w:t>
            </w:r>
          </w:p>
        </w:tc>
        <w:tc>
          <w:tcPr>
            <w:tcW w:w="26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90CBE" w:rsidRPr="005744BE" w:rsidRDefault="005744BE" w:rsidP="007D67FF">
            <w:pPr>
              <w:pStyle w:val="Standard"/>
              <w:autoSpaceDE w:val="0"/>
              <w:spacing w:before="100" w:beforeAutospacing="1" w:after="100" w:afterAutospacing="1" w:line="276" w:lineRule="auto"/>
              <w:jc w:val="center"/>
              <w:rPr>
                <w:rFonts w:cs="Times New Roman"/>
                <w:b/>
                <w:bCs/>
                <w:sz w:val="22"/>
                <w:szCs w:val="22"/>
              </w:rPr>
            </w:pPr>
            <w:r w:rsidRPr="005744BE">
              <w:rPr>
                <w:rFonts w:cs="Times New Roman"/>
                <w:sz w:val="22"/>
                <w:szCs w:val="22"/>
              </w:rPr>
              <w:t>R$ 6.694,20</w:t>
            </w:r>
          </w:p>
        </w:tc>
      </w:tr>
    </w:tbl>
    <w:p w:rsidR="00790CBE" w:rsidRPr="005744BE" w:rsidRDefault="00790CBE">
      <w:pPr>
        <w:autoSpaceDE w:val="0"/>
        <w:spacing w:line="360" w:lineRule="auto"/>
        <w:jc w:val="both"/>
        <w:rPr>
          <w:rFonts w:cs="Times New Roman"/>
          <w:sz w:val="22"/>
          <w:szCs w:val="22"/>
        </w:rPr>
      </w:pPr>
    </w:p>
    <w:p w:rsidR="0042533B" w:rsidRDefault="0042533B">
      <w:pPr>
        <w:autoSpaceDE w:val="0"/>
        <w:spacing w:line="360" w:lineRule="auto"/>
        <w:jc w:val="both"/>
        <w:rPr>
          <w:rFonts w:eastAsia="CourierNewPSMT" w:cs="CourierNewPSMT"/>
        </w:rPr>
      </w:pPr>
    </w:p>
    <w:p w:rsidR="0042533B" w:rsidRDefault="0042533B">
      <w:pPr>
        <w:autoSpaceDE w:val="0"/>
        <w:spacing w:line="360" w:lineRule="auto"/>
        <w:jc w:val="both"/>
      </w:pPr>
      <w:r>
        <w:rPr>
          <w:rFonts w:eastAsia="TimesNewRomanPSMT" w:cs="Trebuchet MS"/>
          <w:b/>
          <w:bCs/>
        </w:rPr>
        <w:t>CLÁUSULA II – DA VALIDADE E DO REAJUSTAMENTO DOS PREÇOS</w:t>
      </w:r>
    </w:p>
    <w:p w:rsidR="0042533B" w:rsidRDefault="0042533B">
      <w:pPr>
        <w:autoSpaceDE w:val="0"/>
        <w:spacing w:line="360" w:lineRule="auto"/>
        <w:jc w:val="both"/>
      </w:pPr>
      <w:r>
        <w:rPr>
          <w:rFonts w:eastAsia="TimesNewRomanPSMT" w:cs="Trebuchet MS"/>
        </w:rPr>
        <w:t>2.1. A presente Ata de Registro de Preços terá a validade de 12 (doze) meses, a partir da sua assinatura.</w:t>
      </w:r>
    </w:p>
    <w:p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pPr>
      <w:r>
        <w:rPr>
          <w:rFonts w:eastAsia="TimesNewRomanPSMT" w:cs="Trebuchet MS"/>
          <w:b/>
          <w:bCs/>
        </w:rPr>
        <w:t>CLÁUSULA III – DAS PENALIDADES</w:t>
      </w:r>
    </w:p>
    <w:p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42533B" w:rsidRDefault="0042533B">
      <w:pPr>
        <w:autoSpaceDE w:val="0"/>
        <w:spacing w:line="360" w:lineRule="auto"/>
        <w:jc w:val="both"/>
      </w:pPr>
      <w:r>
        <w:rPr>
          <w:rFonts w:eastAsia="TimesNewRomanPSMT" w:cs="Trebuchet MS"/>
        </w:rPr>
        <w:t>a) advertência;</w:t>
      </w:r>
    </w:p>
    <w:p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790CBE">
        <w:rPr>
          <w:rFonts w:ascii="Times New Roman" w:eastAsia="Lucida Sans Unicode" w:hAnsi="Times New Roman" w:cs="Tahoma"/>
        </w:rPr>
        <w:t>s</w:t>
      </w:r>
      <w:r>
        <w:rPr>
          <w:rFonts w:ascii="Times New Roman" w:eastAsia="Lucida Sans Unicode" w:hAnsi="Times New Roman" w:cs="Tahoma"/>
        </w:rPr>
        <w:t xml:space="preserve"> ite</w:t>
      </w:r>
      <w:r w:rsidR="00790CBE">
        <w:rPr>
          <w:rFonts w:ascii="Times New Roman" w:eastAsia="Lucida Sans Unicode" w:hAnsi="Times New Roman" w:cs="Tahoma"/>
        </w:rPr>
        <w:t>ns</w:t>
      </w:r>
      <w:r>
        <w:rPr>
          <w:rFonts w:ascii="Times New Roman" w:eastAsia="Lucida Sans Unicode" w:hAnsi="Times New Roman" w:cs="Tahoma"/>
        </w:rPr>
        <w:t xml:space="preserve"> </w:t>
      </w:r>
      <w:r w:rsidR="00790CBE">
        <w:rPr>
          <w:rFonts w:ascii="Times New Roman" w:eastAsia="Lucida Sans Unicode" w:hAnsi="Times New Roman" w:cs="Tahoma"/>
        </w:rPr>
        <w:t>17</w:t>
      </w:r>
      <w:r>
        <w:rPr>
          <w:rFonts w:ascii="Times New Roman" w:eastAsia="Lucida Sans Unicode" w:hAnsi="Times New Roman" w:cs="Tahoma"/>
        </w:rPr>
        <w:t xml:space="preserve"> - Das Sanções Administrativas e </w:t>
      </w:r>
      <w:r w:rsidR="00790CBE">
        <w:rPr>
          <w:rFonts w:ascii="Times New Roman" w:eastAsia="Lucida Sans Unicode" w:hAnsi="Times New Roman" w:cs="Tahoma"/>
        </w:rPr>
        <w:t xml:space="preserve">18 - </w:t>
      </w:r>
      <w:r>
        <w:rPr>
          <w:rFonts w:ascii="Times New Roman" w:eastAsia="Lucida Sans Unicode" w:hAnsi="Times New Roman" w:cs="Tahoma"/>
        </w:rPr>
        <w:t xml:space="preserve">Tabela de Penalidades, </w:t>
      </w:r>
      <w:r w:rsidR="00790CBE">
        <w:rPr>
          <w:rFonts w:ascii="Times New Roman" w:eastAsia="Lucida Sans Unicode" w:hAnsi="Times New Roman" w:cs="Tahoma"/>
        </w:rPr>
        <w:t>ambos d</w:t>
      </w:r>
      <w:r>
        <w:rPr>
          <w:rFonts w:ascii="Times New Roman" w:eastAsia="Lucida Sans Unicode" w:hAnsi="Times New Roman" w:cs="Tahoma"/>
        </w:rPr>
        <w:t>o Termo de Referência (anexo I).</w:t>
      </w:r>
    </w:p>
    <w:p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rsidR="0042533B" w:rsidRDefault="0042533B">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42533B" w:rsidRDefault="0042533B">
      <w:pPr>
        <w:spacing w:line="360" w:lineRule="auto"/>
        <w:jc w:val="both"/>
      </w:pPr>
      <w:r>
        <w:t>a) tenham sofrido condenação definitiva por praticarem, por meios dolosos, fraudes fiscais no recolhimento de quaisquer tributos;</w:t>
      </w:r>
    </w:p>
    <w:p w:rsidR="0042533B" w:rsidRDefault="0042533B">
      <w:pPr>
        <w:spacing w:line="360" w:lineRule="auto"/>
        <w:jc w:val="both"/>
      </w:pPr>
      <w:r>
        <w:t>b) tenham praticado atos ilícitos visando a frustrar os objetivos da licitação;</w:t>
      </w:r>
    </w:p>
    <w:p w:rsidR="0042533B" w:rsidRDefault="0042533B">
      <w:pPr>
        <w:spacing w:line="360" w:lineRule="auto"/>
        <w:jc w:val="both"/>
      </w:pPr>
      <w:r>
        <w:t>c) demonstrem não possuir idoneidade para contratar com a Administração em virtude de atos ilícitos praticados.</w:t>
      </w:r>
    </w:p>
    <w:p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rsidR="0042533B" w:rsidRDefault="0042533B">
      <w:pPr>
        <w:autoSpaceDE w:val="0"/>
        <w:spacing w:line="360" w:lineRule="auto"/>
        <w:jc w:val="both"/>
      </w:pPr>
      <w:r>
        <w:rPr>
          <w:rStyle w:val="Fontepargpadro4"/>
          <w:rFonts w:eastAsia="TimesNewRomanPSMT" w:cs="Trebuchet MS"/>
        </w:rPr>
        <w:t>4.1. O preço ofertado pela empresa signatária da presente Ata de Registro de Preços é o especificado em Anexo, de acordo com a respectiva classificação no Pregão nº 01/2019.</w:t>
      </w:r>
    </w:p>
    <w:p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790CBE">
        <w:rPr>
          <w:rStyle w:val="Fontepargpadro4"/>
          <w:rFonts w:eastAsia="TimesNewRomanPSMT" w:cs="Trebuchet MS"/>
        </w:rPr>
        <w:t>10</w:t>
      </w:r>
      <w:r>
        <w:rPr>
          <w:rStyle w:val="Fontepargpadro4"/>
          <w:rFonts w:eastAsia="TimesNewRomanPSMT" w:cs="Trebuchet MS"/>
        </w:rPr>
        <w:t>/2019, que a precedeu e integra o presente instrumento de compromisso.</w:t>
      </w:r>
    </w:p>
    <w:p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790CBE">
        <w:rPr>
          <w:rFonts w:eastAsia="TimesNewRomanPSMT" w:cs="Trebuchet MS"/>
        </w:rPr>
        <w:t>10</w:t>
      </w:r>
      <w:r>
        <w:rPr>
          <w:rFonts w:eastAsia="TimesNewRomanPSMT" w:cs="Trebuchet MS"/>
        </w:rPr>
        <w:t>/2019, pela empresa detentora da presente Ata, a qual também a integra.</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V – DO LOCAL E PRAZO DO FORNECIMENTO</w:t>
      </w:r>
    </w:p>
    <w:p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rsidR="0042533B" w:rsidRDefault="0042533B">
      <w:pPr>
        <w:autoSpaceDE w:val="0"/>
        <w:spacing w:line="360" w:lineRule="auto"/>
        <w:jc w:val="both"/>
      </w:pPr>
    </w:p>
    <w:p w:rsidR="0042533B" w:rsidRDefault="0042533B">
      <w:pPr>
        <w:autoSpaceDE w:val="0"/>
        <w:spacing w:line="360" w:lineRule="auto"/>
        <w:jc w:val="both"/>
      </w:pPr>
      <w:r>
        <w:rPr>
          <w:rFonts w:eastAsia="TimesNewRomanPSMT" w:cs="Trebuchet MS"/>
          <w:b/>
          <w:bCs/>
        </w:rPr>
        <w:t>CLÁUSULA VI – DO PAGAMENTO</w:t>
      </w:r>
    </w:p>
    <w:p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rsidR="0042533B" w:rsidRDefault="0042533B">
      <w:pPr>
        <w:autoSpaceDE w:val="0"/>
        <w:spacing w:line="360" w:lineRule="auto"/>
        <w:jc w:val="both"/>
        <w:rPr>
          <w:rFonts w:eastAsia="TimesNewRomanPSMT" w:cs="Trebuchet MS"/>
        </w:rPr>
      </w:pPr>
    </w:p>
    <w:p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rsidR="0042533B" w:rsidRDefault="0042533B">
      <w:pPr>
        <w:autoSpaceDE w:val="0"/>
        <w:spacing w:line="360" w:lineRule="auto"/>
        <w:jc w:val="both"/>
        <w:rPr>
          <w:rFonts w:eastAsia="TimesNewRomanPSMT" w:cs="Trebuchet MS"/>
          <w:b/>
          <w:bCs/>
        </w:rPr>
      </w:pPr>
    </w:p>
    <w:p w:rsidR="0042533B" w:rsidRDefault="0042533B">
      <w:pPr>
        <w:autoSpaceDE w:val="0"/>
        <w:spacing w:line="360" w:lineRule="auto"/>
        <w:jc w:val="both"/>
      </w:pPr>
      <w:r>
        <w:rPr>
          <w:rFonts w:eastAsia="TimesNewRomanPSMT" w:cs="Trebuchet MS"/>
          <w:b/>
          <w:bCs/>
        </w:rPr>
        <w:t>CLÁUSULA VIII – DAS OBRIGAÇÕES DA CONTRATADA</w:t>
      </w:r>
    </w:p>
    <w:p w:rsidR="0042533B" w:rsidRDefault="0042533B">
      <w:pPr>
        <w:tabs>
          <w:tab w:val="left" w:pos="720"/>
        </w:tabs>
        <w:spacing w:line="360" w:lineRule="auto"/>
        <w:jc w:val="both"/>
      </w:pPr>
      <w:r>
        <w:t xml:space="preserve">8.1 </w:t>
      </w:r>
      <w:proofErr w:type="spellStart"/>
      <w:r>
        <w:t>Fornecer</w:t>
      </w:r>
      <w:proofErr w:type="spellEnd"/>
      <w:r>
        <w:t xml:space="preserve"> os </w:t>
      </w:r>
      <w:r w:rsidR="00790CBE">
        <w:t>materiais</w:t>
      </w:r>
      <w:r>
        <w:t>, em conformidade com as especificações estabelecidas no instrumento convocatório, em quantidade e qualidade, nos prazos e forma estabelecidos;</w:t>
      </w:r>
    </w:p>
    <w:p w:rsidR="0042533B" w:rsidRDefault="0042533B">
      <w:pPr>
        <w:tabs>
          <w:tab w:val="left" w:pos="720"/>
        </w:tabs>
        <w:spacing w:line="360" w:lineRule="auto"/>
        <w:jc w:val="both"/>
      </w:pPr>
      <w:r>
        <w:t>8.2 Não transferir a outrem, no todo ou em parte, o fornecimento dos materiais;</w:t>
      </w:r>
    </w:p>
    <w:p w:rsidR="0042533B" w:rsidRDefault="0042533B">
      <w:pPr>
        <w:tabs>
          <w:tab w:val="left" w:pos="720"/>
        </w:tabs>
        <w:spacing w:line="360" w:lineRule="auto"/>
        <w:jc w:val="both"/>
      </w:pPr>
      <w:r>
        <w:t>8.4 Ressarcir os danos causados, direta ou indiretamente, ao CNMP ou a terceiros, decorrentes de:</w:t>
      </w:r>
    </w:p>
    <w:p w:rsidR="0042533B" w:rsidRDefault="0042533B">
      <w:pPr>
        <w:tabs>
          <w:tab w:val="left" w:pos="1080"/>
        </w:tabs>
        <w:spacing w:line="360" w:lineRule="auto"/>
        <w:jc w:val="both"/>
      </w:pPr>
      <w:r>
        <w:t>a) culpa ou dolo, durante o fornecimento do material;</w:t>
      </w:r>
    </w:p>
    <w:p w:rsidR="0042533B" w:rsidRDefault="0042533B">
      <w:pPr>
        <w:tabs>
          <w:tab w:val="left" w:pos="1080"/>
        </w:tabs>
        <w:spacing w:line="360" w:lineRule="auto"/>
        <w:jc w:val="both"/>
      </w:pPr>
      <w:r>
        <w:t>b) defeito ou má qualidade dos produtos, verificada durante sua utilização;</w:t>
      </w:r>
    </w:p>
    <w:p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rsidR="0042533B" w:rsidRDefault="0042533B">
      <w:pPr>
        <w:tabs>
          <w:tab w:val="left" w:pos="720"/>
        </w:tabs>
        <w:spacing w:line="360" w:lineRule="auto"/>
        <w:jc w:val="both"/>
      </w:pPr>
      <w:r>
        <w:t>8.7 Observar as normas de segurança adotadas pela CONTRATANTE em suas dependências;</w:t>
      </w:r>
    </w:p>
    <w:p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rsidR="0042533B" w:rsidRDefault="0042533B">
      <w:pPr>
        <w:autoSpaceDE w:val="0"/>
        <w:spacing w:line="360" w:lineRule="auto"/>
        <w:jc w:val="both"/>
        <w:rPr>
          <w:rFonts w:eastAsia="TimesNewRomanPSMT" w:cs="Trebuchet MS"/>
          <w:highlight w:val="cyan"/>
        </w:rPr>
      </w:pPr>
    </w:p>
    <w:p w:rsidR="0042533B" w:rsidRDefault="0042533B">
      <w:pPr>
        <w:autoSpaceDE w:val="0"/>
        <w:spacing w:line="360" w:lineRule="auto"/>
        <w:ind w:left="-6"/>
        <w:jc w:val="both"/>
      </w:pPr>
      <w:r>
        <w:rPr>
          <w:rFonts w:eastAsia="TimesNewRomanPSMT" w:cs="Trebuchet MS"/>
          <w:b/>
          <w:bCs/>
        </w:rPr>
        <w:t>CLÁUSULA IX – DAS OBRIGAÇÕES DA CONTRATANTE</w:t>
      </w:r>
    </w:p>
    <w:p w:rsidR="0042533B" w:rsidRDefault="0042533B">
      <w:pPr>
        <w:autoSpaceDE w:val="0"/>
        <w:spacing w:line="360" w:lineRule="auto"/>
        <w:ind w:left="-9"/>
        <w:jc w:val="both"/>
      </w:pPr>
      <w:r>
        <w:rPr>
          <w:rFonts w:eastAsia="Arial"/>
        </w:rPr>
        <w:t>9.1 Relacionar-se com a CONTRATADA exclusivamente por meio de pessoa por ela credenciada;</w:t>
      </w:r>
    </w:p>
    <w:p w:rsidR="0042533B" w:rsidRDefault="0042533B">
      <w:pPr>
        <w:autoSpaceDE w:val="0"/>
        <w:spacing w:line="360" w:lineRule="auto"/>
        <w:ind w:left="-9"/>
        <w:jc w:val="both"/>
      </w:pPr>
      <w:r>
        <w:rPr>
          <w:rFonts w:eastAsia="Arial"/>
        </w:rPr>
        <w:t>9.2 Cumprir e fazer cumprir o disposto neste termo e no Edital de licitação;</w:t>
      </w:r>
    </w:p>
    <w:p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rsidR="0042533B" w:rsidRDefault="0042533B">
      <w:pPr>
        <w:autoSpaceDE w:val="0"/>
        <w:spacing w:line="360" w:lineRule="auto"/>
        <w:ind w:left="-9"/>
        <w:jc w:val="both"/>
      </w:pPr>
      <w:r>
        <w:rPr>
          <w:rFonts w:eastAsia="Arial"/>
        </w:rPr>
        <w:t>9.5 Efetuar, com pontualidade, os pagamentos à CONTRATADA, após o cumprimento das formalidades legais;</w:t>
      </w:r>
    </w:p>
    <w:p w:rsidR="0042533B" w:rsidRDefault="0042533B">
      <w:pPr>
        <w:autoSpaceDE w:val="0"/>
        <w:spacing w:line="360" w:lineRule="auto"/>
        <w:ind w:left="-9"/>
        <w:jc w:val="both"/>
      </w:pPr>
      <w:r>
        <w:rPr>
          <w:rFonts w:eastAsia="Arial"/>
        </w:rPr>
        <w:t>9.6 Devolver à empresa o material que não possa ser corrigido, após sua substituição por outro novo;</w:t>
      </w:r>
    </w:p>
    <w:p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rsidR="0042533B" w:rsidRDefault="0042533B">
      <w:pPr>
        <w:tabs>
          <w:tab w:val="left" w:pos="720"/>
        </w:tabs>
        <w:spacing w:line="360" w:lineRule="auto"/>
        <w:jc w:val="both"/>
        <w:rPr>
          <w:rFonts w:eastAsia="TimesNewRomanPSMT" w:cs="Trebuchet MS"/>
          <w:spacing w:val="6"/>
          <w:lang w:eastAsia="pt-BR" w:bidi="pt-BR"/>
        </w:rPr>
      </w:pPr>
    </w:p>
    <w:p w:rsidR="0042533B" w:rsidRDefault="0042533B">
      <w:pPr>
        <w:autoSpaceDE w:val="0"/>
        <w:spacing w:line="360" w:lineRule="auto"/>
        <w:ind w:left="-6"/>
        <w:jc w:val="both"/>
      </w:pPr>
      <w:r>
        <w:rPr>
          <w:rFonts w:eastAsia="TimesNewRomanPSMT" w:cs="Trebuchet MS"/>
          <w:b/>
          <w:bCs/>
        </w:rPr>
        <w:t>CLÁUSULA X – DAS DISPOSIÇÕES FINAIS</w:t>
      </w:r>
    </w:p>
    <w:p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790CBE">
        <w:rPr>
          <w:rStyle w:val="Fontepargpadro4"/>
          <w:rFonts w:eastAsia="TimesNewRomanPSMT" w:cs="Trebuchet MS"/>
        </w:rPr>
        <w:t>10</w:t>
      </w:r>
      <w:r>
        <w:rPr>
          <w:rStyle w:val="Fontepargpadro4"/>
          <w:rFonts w:eastAsia="TimesNewRomanPSMT" w:cs="Trebuchet MS"/>
        </w:rPr>
        <w:t>/2019 e seus anexos e a proposta da empresa:</w:t>
      </w:r>
      <w:r w:rsidR="005744BE" w:rsidRPr="005744BE">
        <w:t xml:space="preserve"> </w:t>
      </w:r>
      <w:r w:rsidR="005744BE">
        <w:t>META SINALIZACAO VISUAL EIRELI</w:t>
      </w:r>
      <w:r>
        <w:rPr>
          <w:rStyle w:val="Fontepargpadro4"/>
          <w:rFonts w:eastAsia="TimesNewRomanPSMT" w:cs="Trebuchet MS"/>
        </w:rPr>
        <w:t>, classificada no certame supranumerado.</w:t>
      </w:r>
    </w:p>
    <w:p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rPr>
          <w:rFonts w:eastAsia="TimesNewRomanPSMT" w:cs="Trebuchet MS"/>
        </w:rPr>
      </w:pPr>
    </w:p>
    <w:p w:rsidR="0042533B" w:rsidRDefault="0042533B">
      <w:pPr>
        <w:autoSpaceDE w:val="0"/>
        <w:spacing w:line="100" w:lineRule="atLeast"/>
        <w:jc w:val="center"/>
      </w:pPr>
      <w:r>
        <w:rPr>
          <w:rFonts w:eastAsia="TimesNewRomanPSMT" w:cs="Trebuchet MS"/>
        </w:rPr>
        <w:t>Brasília, __ de____________ 2019.</w:t>
      </w: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pPr>
      <w:r>
        <w:rPr>
          <w:rFonts w:eastAsia="TimesNewRomanPSMT" w:cs="Trebuchet MS"/>
        </w:rPr>
        <w:t>______________________</w:t>
      </w:r>
    </w:p>
    <w:p w:rsidR="0042533B" w:rsidRDefault="0042533B">
      <w:pPr>
        <w:autoSpaceDE w:val="0"/>
        <w:spacing w:line="360" w:lineRule="auto"/>
        <w:jc w:val="center"/>
      </w:pPr>
      <w:r>
        <w:rPr>
          <w:rFonts w:eastAsia="TimesNewRomanPSMT" w:cs="Trebuchet MS"/>
        </w:rPr>
        <w:t>CPL</w:t>
      </w: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rPr>
          <w:rFonts w:eastAsia="TimesNewRomanPSMT" w:cs="Trebuchet MS"/>
        </w:rPr>
      </w:pPr>
    </w:p>
    <w:p w:rsidR="0042533B" w:rsidRDefault="0042533B">
      <w:pPr>
        <w:autoSpaceDE w:val="0"/>
        <w:spacing w:line="360" w:lineRule="auto"/>
        <w:jc w:val="center"/>
      </w:pPr>
      <w:r>
        <w:rPr>
          <w:rFonts w:eastAsia="TimesNewRomanPSMT" w:cs="Trebuchet MS"/>
        </w:rPr>
        <w:t xml:space="preserve"> </w:t>
      </w:r>
      <w:r w:rsidR="005744BE">
        <w:rPr>
          <w:rFonts w:eastAsia="TimesNewRomanPSMT" w:cs="Trebuchet MS"/>
        </w:rPr>
        <w:t>ALVARO LOPES VIEIRA</w:t>
      </w:r>
    </w:p>
    <w:p w:rsidR="0042533B" w:rsidRDefault="0042533B" w:rsidP="00790CBE">
      <w:pPr>
        <w:tabs>
          <w:tab w:val="left" w:pos="5769"/>
        </w:tabs>
        <w:autoSpaceDE w:val="0"/>
        <w:spacing w:line="360" w:lineRule="auto"/>
        <w:ind w:left="723" w:hanging="360"/>
        <w:jc w:val="center"/>
      </w:pPr>
      <w:r>
        <w:rPr>
          <w:rFonts w:eastAsia="TimesNewRomanPSMT" w:cs="Trebuchet MS"/>
          <w:spacing w:val="-3"/>
        </w:rPr>
        <w:t>RG</w:t>
      </w:r>
      <w:r w:rsidR="005744BE">
        <w:rPr>
          <w:rFonts w:eastAsia="TimesNewRomanPSMT" w:cs="Trebuchet MS"/>
          <w:spacing w:val="-3"/>
        </w:rPr>
        <w:t xml:space="preserve"> 2.591.150 SSP-DF</w:t>
      </w:r>
      <w:r>
        <w:rPr>
          <w:rFonts w:eastAsia="TimesNewRomanPSMT" w:cs="Trebuchet MS"/>
          <w:spacing w:val="-3"/>
        </w:rPr>
        <w:t xml:space="preserve"> / CP</w:t>
      </w:r>
      <w:r w:rsidR="005744BE">
        <w:rPr>
          <w:rFonts w:eastAsia="TimesNewRomanPSMT" w:cs="Trebuchet MS"/>
          <w:spacing w:val="-3"/>
        </w:rPr>
        <w:t>F 025.283.361-95</w:t>
      </w:r>
    </w:p>
    <w:sectPr w:rsidR="0042533B">
      <w:headerReference w:type="even" r:id="rId7"/>
      <w:headerReference w:type="default" r:id="rId8"/>
      <w:footerReference w:type="even" r:id="rId9"/>
      <w:footerReference w:type="default" r:id="rId10"/>
      <w:headerReference w:type="first" r:id="rId11"/>
      <w:footerReference w:type="first" r:id="rId12"/>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7C" w:rsidRDefault="0017027C">
      <w:r>
        <w:separator/>
      </w:r>
    </w:p>
  </w:endnote>
  <w:endnote w:type="continuationSeparator" w:id="0">
    <w:p w:rsidR="0017027C" w:rsidRDefault="0017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variable"/>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CourierNewPSMT">
    <w:charset w:val="00"/>
    <w:family w:val="modern"/>
    <w:pitch w:val="default"/>
  </w:font>
  <w:font w:name="Helvetica-Bold">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85" w:rsidRDefault="006147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85" w:rsidRDefault="00614785">
    <w:pPr>
      <w:pStyle w:val="Rodap"/>
      <w:jc w:val="both"/>
    </w:pPr>
    <w:r>
      <w:rPr>
        <w:rStyle w:val="Fontepargpadro4"/>
        <w:rFonts w:ascii="Trebuchet MS" w:eastAsia="Lucida Sans Unicode" w:hAnsi="Trebuchet MS" w:cs="Tahoma"/>
        <w:sz w:val="16"/>
        <w:szCs w:val="16"/>
      </w:rPr>
      <w:t>SEI 19.00.6331.0010459/2018-95</w:t>
    </w:r>
    <w:r>
      <w:rPr>
        <w:rStyle w:val="Fontepargpadro4"/>
        <w:rFonts w:ascii="Trebuchet MS" w:eastAsia="Lucida Sans Unicode" w:hAnsi="Trebuchet MS" w:cs="Tahoma"/>
        <w:sz w:val="16"/>
        <w:szCs w:val="16"/>
      </w:rPr>
      <w:tab/>
      <w:t>Pregão Eletrônico CNMP nº 01/2019</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D100AC">
      <w:rPr>
        <w:rStyle w:val="Fontepargpadro4"/>
        <w:rFonts w:eastAsia="Lucida Sans Unicode" w:cs="Tahoma"/>
        <w:noProof/>
        <w:sz w:val="16"/>
        <w:szCs w:val="16"/>
      </w:rPr>
      <w:t>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D100AC">
      <w:rPr>
        <w:rStyle w:val="Fontepargpadro4"/>
        <w:rFonts w:eastAsia="Lucida Sans Unicode" w:cs="Tahoma"/>
        <w:noProof/>
        <w:sz w:val="16"/>
        <w:szCs w:val="16"/>
      </w:rPr>
      <w:t>8</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85" w:rsidRDefault="006147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7C" w:rsidRDefault="0017027C">
      <w:r>
        <w:separator/>
      </w:r>
    </w:p>
  </w:footnote>
  <w:footnote w:type="continuationSeparator" w:id="0">
    <w:p w:rsidR="0017027C" w:rsidRDefault="0017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85" w:rsidRDefault="006147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85" w:rsidRDefault="00B46BEF">
    <w:r>
      <w:rPr>
        <w:noProof/>
        <w:lang w:eastAsia="pt-BR" w:bidi="ar-SA"/>
      </w:rPr>
      <w:drawing>
        <wp:anchor distT="0" distB="0" distL="0" distR="0" simplePos="0" relativeHeight="251658752" behindDoc="0" locked="0" layoutInCell="1" allowOverlap="1">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614785" w:rsidRDefault="00614785"/>
  <w:p w:rsidR="00614785" w:rsidRDefault="00614785"/>
  <w:p w:rsidR="00614785" w:rsidRDefault="00614785"/>
  <w:p w:rsidR="00614785" w:rsidRDefault="00614785"/>
  <w:p w:rsidR="00614785" w:rsidRDefault="00614785"/>
  <w:p w:rsidR="00614785" w:rsidRDefault="00614785">
    <w:pPr>
      <w:spacing w:before="57" w:line="100" w:lineRule="atLeast"/>
      <w:jc w:val="center"/>
    </w:pPr>
    <w:r>
      <w:rPr>
        <w:rStyle w:val="Fontepargpadro4"/>
        <w:rFonts w:eastAsia="Tahoma" w:cs="Georgia"/>
        <w:smallCaps/>
      </w:rPr>
      <w:t>Conselho Nacional do Ministério Público</w:t>
    </w:r>
  </w:p>
  <w:p w:rsidR="00614785" w:rsidRDefault="00614785">
    <w:pPr>
      <w:pStyle w:val="Cabealho"/>
    </w:pPr>
  </w:p>
  <w:p w:rsidR="00614785" w:rsidRDefault="00614785">
    <w:pPr>
      <w:pStyle w:val="Cabealho"/>
    </w:pPr>
  </w:p>
  <w:p w:rsidR="00614785" w:rsidRDefault="00614785">
    <w:pPr>
      <w:pStyle w:val="Cabealho"/>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85" w:rsidRDefault="006147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4968AE4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0"/>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7">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2">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4">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6">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19"/>
  </w:num>
  <w:num w:numId="17">
    <w:abstractNumId w:val="21"/>
  </w:num>
  <w:num w:numId="18">
    <w:abstractNumId w:val="25"/>
  </w:num>
  <w:num w:numId="19">
    <w:abstractNumId w:val="18"/>
  </w:num>
  <w:num w:numId="20">
    <w:abstractNumId w:val="23"/>
  </w:num>
  <w:num w:numId="21">
    <w:abstractNumId w:val="16"/>
  </w:num>
  <w:num w:numId="22">
    <w:abstractNumId w:val="15"/>
  </w:num>
  <w:num w:numId="23">
    <w:abstractNumId w:val="14"/>
  </w:num>
  <w:num w:numId="24">
    <w:abstractNumId w:val="22"/>
  </w:num>
  <w:num w:numId="25">
    <w:abstractNumId w:val="17"/>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30"/>
    <w:rsid w:val="00022378"/>
    <w:rsid w:val="000B4214"/>
    <w:rsid w:val="0017027C"/>
    <w:rsid w:val="001942A2"/>
    <w:rsid w:val="001B2B18"/>
    <w:rsid w:val="001C5655"/>
    <w:rsid w:val="00223CDC"/>
    <w:rsid w:val="002974CE"/>
    <w:rsid w:val="002C67C6"/>
    <w:rsid w:val="00340DD8"/>
    <w:rsid w:val="003762E9"/>
    <w:rsid w:val="00390A92"/>
    <w:rsid w:val="0042533B"/>
    <w:rsid w:val="00553E2A"/>
    <w:rsid w:val="005744BE"/>
    <w:rsid w:val="00592E51"/>
    <w:rsid w:val="005B4B9C"/>
    <w:rsid w:val="005F0E30"/>
    <w:rsid w:val="00614785"/>
    <w:rsid w:val="00617866"/>
    <w:rsid w:val="00643D23"/>
    <w:rsid w:val="00645D56"/>
    <w:rsid w:val="006C04D6"/>
    <w:rsid w:val="00705E9D"/>
    <w:rsid w:val="00790CBE"/>
    <w:rsid w:val="007D67FF"/>
    <w:rsid w:val="00903B08"/>
    <w:rsid w:val="0091749F"/>
    <w:rsid w:val="009B2340"/>
    <w:rsid w:val="009F5C27"/>
    <w:rsid w:val="00A122C5"/>
    <w:rsid w:val="00AA6002"/>
    <w:rsid w:val="00B30517"/>
    <w:rsid w:val="00B46BEF"/>
    <w:rsid w:val="00BA3BC4"/>
    <w:rsid w:val="00BA6444"/>
    <w:rsid w:val="00BA6C30"/>
    <w:rsid w:val="00BE165F"/>
    <w:rsid w:val="00CE7C0B"/>
    <w:rsid w:val="00D100AC"/>
    <w:rsid w:val="00DE1FD7"/>
    <w:rsid w:val="00E05AF4"/>
    <w:rsid w:val="00EF71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qFormat/>
    <w:pPr>
      <w:keepNext/>
      <w:numPr>
        <w:numId w:val="1"/>
      </w:numPr>
      <w:outlineLvl w:val="0"/>
    </w:pPr>
    <w:rPr>
      <w:rFonts w:ascii="Arial" w:eastAsia="Arial" w:hAnsi="Arial" w:cs="Arial"/>
      <w:b/>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qFormat/>
    <w:pPr>
      <w:numPr>
        <w:ilvl w:val="3"/>
        <w:numId w:val="1"/>
      </w:numPr>
      <w:outlineLvl w:val="3"/>
    </w:pPr>
    <w:rPr>
      <w:b/>
      <w:bCs/>
      <w:i/>
      <w:iCs/>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9">
    <w:name w:val="heading 9"/>
    <w:basedOn w:val="Ttulo50"/>
    <w:next w:val="Corpodetexto"/>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rsid w:val="00EF7148"/>
    <w:pPr>
      <w:jc w:val="center"/>
    </w:pPr>
    <w:rPr>
      <w:b/>
      <w:bCs/>
      <w:sz w:val="56"/>
      <w:szCs w:val="56"/>
    </w:rPr>
  </w:style>
  <w:style w:type="character" w:customStyle="1" w:styleId="TtuloChar">
    <w:name w:val="Título Char"/>
    <w:link w:val="Ttulo"/>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semiHidden/>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1827</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11671</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Gilvania Teixeira dos santos</cp:lastModifiedBy>
  <cp:revision>6</cp:revision>
  <cp:lastPrinted>2019-06-17T18:01:00Z</cp:lastPrinted>
  <dcterms:created xsi:type="dcterms:W3CDTF">2019-06-13T20:09:00Z</dcterms:created>
  <dcterms:modified xsi:type="dcterms:W3CDTF">2019-06-17T18:01:00Z</dcterms:modified>
</cp:coreProperties>
</file>