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547"/>
        <w:gridCol w:w="2410"/>
        <w:gridCol w:w="2693"/>
        <w:gridCol w:w="2428"/>
      </w:tblGrid>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505FAB" w:rsidRDefault="000F0C29">
            <w:pPr>
              <w:spacing w:line="360" w:lineRule="auto"/>
              <w:jc w:val="center"/>
            </w:pPr>
            <w:r>
              <w:rPr>
                <w:rFonts w:cs="Times New Roman"/>
                <w:b/>
              </w:rPr>
              <w:t>Pregão Eletrônico 36</w:t>
            </w:r>
            <w:r w:rsidR="00C54368">
              <w:rPr>
                <w:rFonts w:cs="Times New Roman"/>
                <w:b/>
              </w:rPr>
              <w:t>/2019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505FAB" w:rsidRDefault="00C54368">
            <w:pPr>
              <w:spacing w:line="360" w:lineRule="auto"/>
              <w:jc w:val="center"/>
              <w:rPr>
                <w:rFonts w:cs="Times New Roman"/>
                <w:b/>
              </w:rPr>
            </w:pPr>
            <w:r>
              <w:rPr>
                <w:rFonts w:cs="Times New Roman"/>
                <w:b/>
              </w:rPr>
              <w:t xml:space="preserve">Data de abertura: </w:t>
            </w:r>
            <w:r w:rsidR="00581562">
              <w:rPr>
                <w:rFonts w:cs="Times New Roman"/>
                <w:b/>
              </w:rPr>
              <w:t>14</w:t>
            </w:r>
            <w:r>
              <w:rPr>
                <w:rFonts w:cs="Times New Roman"/>
                <w:b/>
              </w:rPr>
              <w:t>/</w:t>
            </w:r>
            <w:r w:rsidR="00581562">
              <w:rPr>
                <w:rFonts w:cs="Times New Roman"/>
                <w:b/>
              </w:rPr>
              <w:t>11</w:t>
            </w:r>
            <w:r>
              <w:rPr>
                <w:rFonts w:cs="Times New Roman"/>
                <w:b/>
              </w:rPr>
              <w:t xml:space="preserve">/2019 às </w:t>
            </w:r>
            <w:r w:rsidR="00581562">
              <w:rPr>
                <w:rFonts w:cs="Times New Roman"/>
                <w:b/>
              </w:rPr>
              <w:t>9</w:t>
            </w:r>
            <w:r>
              <w:rPr>
                <w:rFonts w:cs="Times New Roman"/>
                <w:b/>
              </w:rPr>
              <w:t xml:space="preserve"> h</w:t>
            </w:r>
          </w:p>
        </w:tc>
      </w:tr>
      <w:tr w:rsidR="00505FA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rPr>
              <w:t>Objeto</w:t>
            </w:r>
          </w:p>
        </w:tc>
      </w:tr>
      <w:tr w:rsidR="00505FA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Pr="00027A79" w:rsidRDefault="00027A79" w:rsidP="00027A79">
            <w:pPr>
              <w:tabs>
                <w:tab w:val="left" w:pos="1249"/>
                <w:tab w:val="left" w:pos="1958"/>
              </w:tabs>
              <w:snapToGrid w:val="0"/>
              <w:spacing w:before="57" w:after="57" w:line="360" w:lineRule="auto"/>
              <w:jc w:val="both"/>
              <w:rPr>
                <w:rFonts w:cs="Times New Roman"/>
                <w:bCs/>
              </w:rPr>
            </w:pPr>
            <w:r w:rsidRPr="00027A79">
              <w:rPr>
                <w:rFonts w:cs="Times New Roman"/>
                <w:bCs/>
              </w:rPr>
              <w:t xml:space="preserve">Contratação de empresa para fornecimento imediato de equipamentos necessários à manutenção predial preventiva e corretiva do edifício, além de equipamentos de ar condicionado Split e desumidificador de ar para manter as condições ambientais de temperatura e umidade do edifício-sede do Conselho Nacional do Ministério Público. </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rPr>
                <w:rFonts w:cs="Times New Roman"/>
                <w:b/>
              </w:rPr>
            </w:pPr>
            <w:r>
              <w:rPr>
                <w:rFonts w:cs="Times New Roman"/>
                <w:b/>
              </w:rPr>
              <w:t>Valor Total Estimado</w:t>
            </w:r>
            <w:r w:rsidR="007410E5">
              <w:rPr>
                <w:rFonts w:cs="Times New Roman"/>
                <w:b/>
              </w:rPr>
              <w:t xml:space="preserve"> </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6639E1" w:rsidP="00B83DCB">
            <w:pPr>
              <w:spacing w:line="360" w:lineRule="auto"/>
              <w:jc w:val="both"/>
            </w:pPr>
            <w:r>
              <w:t xml:space="preserve">R$ </w:t>
            </w:r>
            <w:r w:rsidR="00027A79" w:rsidRPr="00027A79">
              <w:rPr>
                <w:rStyle w:val="Forte"/>
                <w:b w:val="0"/>
                <w:color w:val="000000"/>
              </w:rPr>
              <w:t>58.044,96</w:t>
            </w:r>
            <w:r w:rsidR="00027A79" w:rsidRPr="007410E5">
              <w:rPr>
                <w:b/>
              </w:rPr>
              <w:t xml:space="preserve"> </w:t>
            </w:r>
            <w:r w:rsidR="002C0112" w:rsidRPr="007410E5">
              <w:rPr>
                <w:b/>
              </w:rPr>
              <w:t>(</w:t>
            </w:r>
            <w:r w:rsidR="00B83DCB">
              <w:rPr>
                <w:b/>
              </w:rPr>
              <w:t>cinquenta e o oito mil, quarenta e quatro reais e noventa e seis centavos</w:t>
            </w:r>
            <w:r w:rsidR="00193BBB" w:rsidRPr="007410E5">
              <w:rPr>
                <w:b/>
              </w:rPr>
              <w:t>)</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Forma de Adjudicação</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E2815">
            <w:pPr>
              <w:spacing w:line="360" w:lineRule="auto"/>
              <w:jc w:val="center"/>
              <w:rPr>
                <w:rFonts w:cs="Times New Roman"/>
              </w:rPr>
            </w:pPr>
            <w:r>
              <w:rPr>
                <w:rFonts w:cs="Times New Roman"/>
              </w:rPr>
              <w:t>Lote</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rPr>
              <w:t>Documentos de Habilitação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both"/>
              <w:rPr>
                <w:rFonts w:cs="Times New Roman"/>
              </w:rPr>
            </w:pPr>
            <w:r>
              <w:rPr>
                <w:rFonts w:cs="Times New Roman"/>
              </w:rPr>
              <w:t>Ver Item 10 do Edital</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proofErr w:type="spellStart"/>
            <w:r>
              <w:rPr>
                <w:rFonts w:cs="Times New Roman"/>
                <w:b/>
                <w:bCs/>
              </w:rPr>
              <w:t>Reserv</w:t>
            </w:r>
            <w:proofErr w:type="spellEnd"/>
            <w:r>
              <w:rPr>
                <w:rFonts w:cs="Times New Roman"/>
                <w:b/>
                <w:bCs/>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Dec. nº 7.174/2010?</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6902CB">
            <w:pPr>
              <w:spacing w:line="360" w:lineRule="auto"/>
              <w:jc w:val="center"/>
              <w:rPr>
                <w:rFonts w:cs="Times New Roman"/>
              </w:rPr>
            </w:pPr>
            <w:r>
              <w:rPr>
                <w:rFonts w:cs="Times New Roman"/>
              </w:rPr>
              <w:t>Não</w:t>
            </w:r>
          </w:p>
          <w:p w:rsidR="000F0C29" w:rsidRDefault="000F0C29">
            <w:pPr>
              <w:spacing w:line="360" w:lineRule="auto"/>
              <w:jc w:val="center"/>
              <w:rPr>
                <w:rFonts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pPr>
            <w:r>
              <w:rPr>
                <w:rFonts w:cs="Times New Roman"/>
                <w:b/>
                <w:bCs/>
              </w:rPr>
              <w:t>Prazo para envio da proposta/documentação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pPr>
            <w:r>
              <w:rPr>
                <w:rFonts w:cs="Times New Roman"/>
                <w:bCs/>
              </w:rPr>
              <w:t>Até 1h após a convocação realizado pelo(a) pregoeiro(a)</w:t>
            </w:r>
          </w:p>
        </w:tc>
      </w:tr>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pPr>
            <w:r>
              <w:rPr>
                <w:rFonts w:cs="Times New Roman"/>
                <w:b/>
                <w:bCs/>
              </w:rPr>
              <w:t>Impugnações</w:t>
            </w:r>
          </w:p>
        </w:tc>
      </w:tr>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both"/>
            </w:pPr>
            <w:r>
              <w:rPr>
                <w:rFonts w:cs="Times New Roman"/>
                <w:bCs/>
              </w:rPr>
              <w:t>Até</w:t>
            </w:r>
            <w:r w:rsidR="00B83DCB">
              <w:rPr>
                <w:rFonts w:cs="Times New Roman"/>
                <w:bCs/>
              </w:rPr>
              <w:t xml:space="preserve"> </w:t>
            </w:r>
            <w:r w:rsidR="00581562">
              <w:rPr>
                <w:rFonts w:cs="Times New Roman"/>
                <w:bCs/>
              </w:rPr>
              <w:t>08</w:t>
            </w:r>
            <w:r>
              <w:rPr>
                <w:rFonts w:cs="Times New Roman"/>
                <w:bCs/>
              </w:rPr>
              <w:t>/</w:t>
            </w:r>
            <w:r w:rsidR="00581562">
              <w:rPr>
                <w:rFonts w:cs="Times New Roman"/>
                <w:bCs/>
              </w:rPr>
              <w:t>11</w:t>
            </w:r>
            <w:r>
              <w:rPr>
                <w:rFonts w:cs="Times New Roman"/>
                <w:bCs/>
              </w:rPr>
              <w:t>/2019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pPr>
            <w:r>
              <w:rPr>
                <w:rFonts w:cs="Times New Roman"/>
                <w:bCs/>
              </w:rPr>
              <w:t xml:space="preserve">Até </w:t>
            </w:r>
            <w:r w:rsidR="00581562">
              <w:rPr>
                <w:rFonts w:cs="Times New Roman"/>
                <w:bCs/>
              </w:rPr>
              <w:t>11</w:t>
            </w:r>
            <w:r>
              <w:rPr>
                <w:rFonts w:cs="Times New Roman"/>
                <w:bCs/>
              </w:rPr>
              <w:t>/</w:t>
            </w:r>
            <w:r w:rsidR="00581562">
              <w:rPr>
                <w:rFonts w:cs="Times New Roman"/>
                <w:bCs/>
              </w:rPr>
              <w:t>11</w:t>
            </w:r>
            <w:r w:rsidR="00B83DCB">
              <w:rPr>
                <w:rFonts w:cs="Times New Roman"/>
                <w:bCs/>
              </w:rPr>
              <w:t>/</w:t>
            </w:r>
            <w:r>
              <w:rPr>
                <w:rFonts w:cs="Times New Roman"/>
                <w:bCs/>
              </w:rPr>
              <w:t>2019     para o endereço licitacoes@cnmp.mp.br</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rPr>
                <w:rFonts w:cs="Times New Roman"/>
                <w:b/>
                <w:bCs/>
              </w:rPr>
            </w:pPr>
            <w:r>
              <w:rPr>
                <w:rFonts w:cs="Times New Roman"/>
                <w:b/>
                <w:bCs/>
              </w:rPr>
              <w:t>Relação de itens</w:t>
            </w:r>
          </w:p>
        </w:tc>
      </w:tr>
      <w:tr w:rsidR="00505FAB">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rPr>
                <w:rFonts w:cs="Times New Roman"/>
              </w:rPr>
            </w:pPr>
            <w:r>
              <w:rPr>
                <w:rFonts w:cs="Times New Roman"/>
              </w:rPr>
              <w:t>Ver Item 9.4 do Edital</w:t>
            </w:r>
          </w:p>
        </w:tc>
      </w:tr>
    </w:tbl>
    <w:p w:rsidR="00505FAB" w:rsidRDefault="00505FAB">
      <w:pPr>
        <w:spacing w:line="360" w:lineRule="auto"/>
        <w:jc w:val="center"/>
        <w:rPr>
          <w:b/>
          <w:u w:val="single"/>
        </w:rPr>
      </w:pPr>
    </w:p>
    <w:p w:rsidR="00AA5B38" w:rsidRDefault="00AA5B38">
      <w:pPr>
        <w:spacing w:line="360" w:lineRule="auto"/>
        <w:jc w:val="center"/>
        <w:rPr>
          <w:b/>
          <w:u w:val="single"/>
        </w:rPr>
      </w:pPr>
    </w:p>
    <w:p w:rsidR="00264757" w:rsidRDefault="00264757">
      <w:pPr>
        <w:spacing w:line="360" w:lineRule="auto"/>
        <w:jc w:val="center"/>
        <w:rPr>
          <w:b/>
          <w:u w:val="single"/>
        </w:rPr>
      </w:pPr>
    </w:p>
    <w:p w:rsidR="00505FAB" w:rsidRDefault="00505FAB" w:rsidP="00BF561D">
      <w:pPr>
        <w:spacing w:line="360" w:lineRule="auto"/>
        <w:rPr>
          <w:b/>
          <w:u w:val="single"/>
        </w:rPr>
      </w:pPr>
    </w:p>
    <w:p w:rsidR="00044845" w:rsidRDefault="00044845" w:rsidP="00BF561D">
      <w:pPr>
        <w:spacing w:line="360" w:lineRule="auto"/>
        <w:rPr>
          <w:b/>
          <w:u w:val="single"/>
        </w:rPr>
      </w:pPr>
    </w:p>
    <w:p w:rsidR="00505FAB" w:rsidRDefault="000F0C29">
      <w:pPr>
        <w:spacing w:line="360" w:lineRule="auto"/>
        <w:jc w:val="center"/>
        <w:rPr>
          <w:b/>
          <w:u w:val="single"/>
        </w:rPr>
      </w:pPr>
      <w:r>
        <w:rPr>
          <w:b/>
          <w:u w:val="single"/>
        </w:rPr>
        <w:t xml:space="preserve"> EDITAL DE LICITAÇÃO Nº 36</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Pr="00DB0FA0" w:rsidRDefault="00C54368">
      <w:pPr>
        <w:spacing w:line="360" w:lineRule="auto"/>
        <w:jc w:val="center"/>
        <w:rPr>
          <w:rFonts w:cs="Times New Roman"/>
          <w:b/>
        </w:rPr>
      </w:pPr>
      <w:r>
        <w:rPr>
          <w:b/>
          <w:bCs/>
          <w:u w:val="single"/>
        </w:rPr>
        <w:t>PROCESS</w:t>
      </w:r>
      <w:r w:rsidRPr="00DB0FA0">
        <w:rPr>
          <w:b/>
          <w:bCs/>
          <w:u w:val="single"/>
        </w:rPr>
        <w:t xml:space="preserve">O SEI </w:t>
      </w:r>
      <w:hyperlink r:id="rId7" w:tgtFrame="ifrVisualizacao" w:history="1">
        <w:r w:rsidR="00DB0FA0" w:rsidRPr="00DB0FA0">
          <w:rPr>
            <w:rStyle w:val="Hyperlink"/>
            <w:rFonts w:cs="Times New Roman"/>
            <w:b/>
            <w:color w:val="000000"/>
          </w:rPr>
          <w:t>19.00.6160.0005610/2019-11</w:t>
        </w:r>
      </w:hyperlink>
    </w:p>
    <w:p w:rsidR="00505FAB" w:rsidRDefault="00C54368">
      <w:pPr>
        <w:spacing w:line="360" w:lineRule="auto"/>
        <w:jc w:val="center"/>
        <w:rPr>
          <w:b/>
          <w:u w:val="single"/>
        </w:rPr>
      </w:pPr>
      <w:r>
        <w:rPr>
          <w:b/>
          <w:u w:val="single"/>
        </w:rPr>
        <w:t>UASG – 590001</w:t>
      </w:r>
    </w:p>
    <w:p w:rsidR="00505FAB" w:rsidRDefault="00C54368">
      <w:pPr>
        <w:spacing w:line="360" w:lineRule="auto"/>
        <w:jc w:val="both"/>
        <w:rPr>
          <w:b/>
        </w:rPr>
      </w:pPr>
      <w:r>
        <w:rPr>
          <w:b/>
        </w:rPr>
        <w:tab/>
      </w:r>
    </w:p>
    <w:p w:rsidR="00505FAB" w:rsidRDefault="00C54368">
      <w:pPr>
        <w:spacing w:line="360" w:lineRule="auto"/>
        <w:jc w:val="both"/>
      </w:pPr>
      <w:r>
        <w:rPr>
          <w:b/>
        </w:rPr>
        <w:t xml:space="preserve">ENDEREÇO ELETRÔNICO: </w:t>
      </w:r>
      <w:hyperlink r:id="rId8" w:tgtFrame="_top">
        <w:r>
          <w:rPr>
            <w:rStyle w:val="Hyperlink"/>
            <w:b/>
          </w:rPr>
          <w:t>www.comprasgovernamentais.gov.br</w:t>
        </w:r>
      </w:hyperlink>
    </w:p>
    <w:p w:rsidR="00505FAB" w:rsidRDefault="00C54368">
      <w:pPr>
        <w:spacing w:line="360" w:lineRule="auto"/>
        <w:jc w:val="both"/>
        <w:rPr>
          <w:b/>
        </w:rPr>
      </w:pPr>
      <w:r>
        <w:rPr>
          <w:b/>
        </w:rPr>
        <w:t>DATA:</w:t>
      </w:r>
      <w:r w:rsidR="00D648C6">
        <w:rPr>
          <w:b/>
        </w:rPr>
        <w:t xml:space="preserve"> </w:t>
      </w:r>
      <w:r w:rsidR="00581562">
        <w:rPr>
          <w:b/>
        </w:rPr>
        <w:t>14</w:t>
      </w:r>
      <w:r>
        <w:rPr>
          <w:b/>
        </w:rPr>
        <w:t>/</w:t>
      </w:r>
      <w:r w:rsidR="00581562">
        <w:rPr>
          <w:b/>
        </w:rPr>
        <w:t>11</w:t>
      </w:r>
      <w:r>
        <w:rPr>
          <w:b/>
        </w:rPr>
        <w:t>/2019</w:t>
      </w:r>
    </w:p>
    <w:p w:rsidR="00505FAB" w:rsidRDefault="00C54368">
      <w:pPr>
        <w:spacing w:line="360" w:lineRule="auto"/>
        <w:jc w:val="both"/>
        <w:rPr>
          <w:b/>
        </w:rPr>
      </w:pPr>
      <w:r>
        <w:rPr>
          <w:b/>
        </w:rPr>
        <w:t xml:space="preserve">HORÁRIO: </w:t>
      </w:r>
      <w:r w:rsidR="00581562">
        <w:rPr>
          <w:b/>
        </w:rPr>
        <w:t>09</w:t>
      </w:r>
      <w:r w:rsidR="00F753DA">
        <w:rPr>
          <w:b/>
        </w:rPr>
        <w:t xml:space="preserve"> </w:t>
      </w:r>
      <w:r>
        <w:rPr>
          <w:b/>
        </w:rPr>
        <w:t>HORAS</w:t>
      </w:r>
    </w:p>
    <w:p w:rsidR="00505FAB" w:rsidRDefault="00C54368">
      <w:pPr>
        <w:spacing w:line="360" w:lineRule="auto"/>
        <w:jc w:val="both"/>
        <w:rPr>
          <w:b/>
        </w:rPr>
      </w:pPr>
      <w:r>
        <w:rPr>
          <w:noProof/>
          <w:lang w:eastAsia="pt-BR" w:bidi="ar-SA"/>
        </w:rPr>
        <w:drawing>
          <wp:inline distT="0" distB="0" distL="0" distR="0">
            <wp:extent cx="38100" cy="152400"/>
            <wp:effectExtent l="0" t="0" r="0" b="0"/>
            <wp:docPr id="9" name="Imagem 9" descr="https://sei.cnmp.mp.br/infra_css/imagens/espa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i.cnmp.mp.br/infra_css/imagens/espac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p>
    <w:p w:rsidR="00CC6A6F" w:rsidRDefault="00C54368" w:rsidP="00CC6A6F">
      <w:pPr>
        <w:tabs>
          <w:tab w:val="left" w:pos="1249"/>
          <w:tab w:val="left" w:pos="1958"/>
        </w:tabs>
        <w:snapToGrid w:val="0"/>
        <w:spacing w:before="57" w:after="57" w:line="360" w:lineRule="auto"/>
        <w:jc w:val="both"/>
        <w:rPr>
          <w:rFonts w:ascii="Arial" w:hAnsi="Arial" w:cs="Franklin Gothic Medium"/>
          <w:bCs/>
          <w:sz w:val="20"/>
          <w:szCs w:val="20"/>
        </w:rPr>
      </w:pPr>
      <w:proofErr w:type="spellStart"/>
      <w:r>
        <w:rPr>
          <w:b/>
        </w:rPr>
        <w:t>Obs</w:t>
      </w:r>
      <w:proofErr w:type="spellEnd"/>
      <w:r>
        <w:rPr>
          <w:b/>
        </w:rPr>
        <w:t xml:space="preserve">: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r w:rsidR="00CC6A6F">
        <w:t xml:space="preserve">  </w:t>
      </w:r>
    </w:p>
    <w:p w:rsidR="00CC6A6F" w:rsidRPr="00CC6A6F" w:rsidRDefault="00CC6A6F" w:rsidP="00CC6A6F">
      <w:pPr>
        <w:tabs>
          <w:tab w:val="left" w:pos="1249"/>
          <w:tab w:val="left" w:pos="1958"/>
        </w:tabs>
        <w:snapToGrid w:val="0"/>
        <w:spacing w:before="57" w:after="57" w:line="360" w:lineRule="auto"/>
        <w:jc w:val="both"/>
        <w:rPr>
          <w:rFonts w:ascii="Arial" w:hAnsi="Arial" w:cs="Franklin Gothic Medium"/>
          <w:bCs/>
          <w:sz w:val="20"/>
          <w:szCs w:val="20"/>
        </w:rPr>
      </w:pPr>
    </w:p>
    <w:p w:rsidR="00505FAB" w:rsidRDefault="00C54368">
      <w:pPr>
        <w:spacing w:line="360" w:lineRule="auto"/>
        <w:ind w:firstLine="1417"/>
        <w:jc w:val="both"/>
      </w:pPr>
      <w:r>
        <w:rPr>
          <w:b/>
        </w:rPr>
        <w:t xml:space="preserve">O CONSELHO NACIONAL DO MINISTÉRIO PÚBLICO, </w:t>
      </w:r>
      <w:r>
        <w:rPr>
          <w:rFonts w:cs="Trebuchet MS"/>
        </w:rPr>
        <w:t>SAFS (Setor de Administração Federal Sul), Quadra 2, Lote 3, Ed. Adail Belmonte, em Brasília – DF,</w:t>
      </w:r>
      <w:r>
        <w:t xml:space="preserve"> torna público, por meio do Pregoeiro </w:t>
      </w:r>
      <w:r>
        <w:rPr>
          <w:b/>
          <w:bCs/>
        </w:rPr>
        <w:t>Marciel Rubens da Silva</w:t>
      </w:r>
      <w:r>
        <w:t xml:space="preserve"> e sua equipe de apoio, </w:t>
      </w:r>
      <w:r>
        <w:rPr>
          <w:rFonts w:cs="Trebuchet MS"/>
        </w:rPr>
        <w:t xml:space="preserve">designados pela Portaria nº </w:t>
      </w:r>
      <w:r w:rsidR="006D677A">
        <w:rPr>
          <w:rFonts w:cs="Trebuchet MS"/>
        </w:rPr>
        <w:t>114</w:t>
      </w:r>
      <w:r>
        <w:rPr>
          <w:rFonts w:cs="Trebuchet MS"/>
        </w:rPr>
        <w:t xml:space="preserve">, de </w:t>
      </w:r>
      <w:r w:rsidR="006D677A">
        <w:rPr>
          <w:rFonts w:cs="Trebuchet MS"/>
        </w:rPr>
        <w:t>14</w:t>
      </w:r>
      <w:r>
        <w:rPr>
          <w:rFonts w:cs="Trebuchet MS"/>
        </w:rPr>
        <w:t xml:space="preserve"> de maio de 201</w:t>
      </w:r>
      <w:r w:rsidR="006D677A">
        <w:rPr>
          <w:rFonts w:cs="Trebuchet MS"/>
        </w:rPr>
        <w:t>9</w:t>
      </w:r>
      <w:r>
        <w:rPr>
          <w:rFonts w:cs="Trebuchet MS"/>
        </w:rPr>
        <w:t xml:space="preserve"> d</w:t>
      </w:r>
      <w:r w:rsidR="006D677A">
        <w:rPr>
          <w:rFonts w:cs="Trebuchet MS"/>
        </w:rPr>
        <w:t>o</w:t>
      </w:r>
      <w:r>
        <w:rPr>
          <w:rFonts w:cs="Trebuchet MS"/>
        </w:rPr>
        <w:t xml:space="preserve"> Exm</w:t>
      </w:r>
      <w:r w:rsidR="00B30246">
        <w:rPr>
          <w:rFonts w:cs="Trebuchet MS"/>
        </w:rPr>
        <w:t>o</w:t>
      </w:r>
      <w:r w:rsidR="00DB54B8">
        <w:rPr>
          <w:rFonts w:cs="Trebuchet MS"/>
        </w:rPr>
        <w:t>. Senhor Secretário</w:t>
      </w:r>
      <w:r>
        <w:rPr>
          <w:rFonts w:cs="Trebuchet MS"/>
        </w:rPr>
        <w:t xml:space="preserve">-Geral </w:t>
      </w:r>
      <w:r w:rsidR="006D677A">
        <w:rPr>
          <w:rFonts w:cs="Trebuchet MS"/>
        </w:rPr>
        <w:t xml:space="preserve">Adjunto </w:t>
      </w:r>
      <w:r>
        <w:rPr>
          <w:rFonts w:cs="Trebuchet MS"/>
        </w:rPr>
        <w:t>do Conselho Nacional do Ministério Público</w:t>
      </w:r>
      <w:r>
        <w:rPr>
          <w:b/>
        </w:rPr>
        <w:t xml:space="preserve">, </w:t>
      </w:r>
      <w:r>
        <w:rPr>
          <w:rFonts w:eastAsia="CourierNewPSMT" w:cs="CourierNewPSMT"/>
        </w:rPr>
        <w:t xml:space="preserve">que </w:t>
      </w:r>
      <w:r w:rsidR="00085C65">
        <w:rPr>
          <w:rFonts w:eastAsia="CourierNewPSMT" w:cs="CourierNewPSMT"/>
          <w:b/>
          <w:bCs/>
        </w:rPr>
        <w:t xml:space="preserve">no dia </w:t>
      </w:r>
      <w:r w:rsidR="00F753DA">
        <w:rPr>
          <w:rFonts w:eastAsia="CourierNewPSMT" w:cs="CourierNewPSMT"/>
          <w:b/>
          <w:bCs/>
        </w:rPr>
        <w:t xml:space="preserve"> </w:t>
      </w:r>
      <w:r w:rsidR="00085C65">
        <w:rPr>
          <w:rFonts w:eastAsia="CourierNewPSMT" w:cs="CourierNewPSMT"/>
          <w:b/>
          <w:bCs/>
        </w:rPr>
        <w:t>de</w:t>
      </w:r>
      <w:r w:rsidR="00581562">
        <w:rPr>
          <w:rFonts w:eastAsia="CourierNewPSMT" w:cs="CourierNewPSMT"/>
          <w:b/>
          <w:bCs/>
        </w:rPr>
        <w:t xml:space="preserve"> 14</w:t>
      </w:r>
      <w:r w:rsidR="00D648C6">
        <w:rPr>
          <w:rFonts w:eastAsia="CourierNewPSMT" w:cs="CourierNewPSMT"/>
          <w:b/>
          <w:bCs/>
        </w:rPr>
        <w:t xml:space="preserve"> </w:t>
      </w:r>
      <w:r>
        <w:rPr>
          <w:rFonts w:eastAsia="CourierNewPSMT" w:cs="CourierNewPSMT"/>
          <w:b/>
          <w:bCs/>
        </w:rPr>
        <w:t>de</w:t>
      </w:r>
      <w:r w:rsidR="00581562">
        <w:rPr>
          <w:rFonts w:eastAsia="CourierNewPSMT" w:cs="CourierNewPSMT"/>
          <w:b/>
          <w:bCs/>
        </w:rPr>
        <w:t xml:space="preserve"> novembro</w:t>
      </w:r>
      <w:r>
        <w:rPr>
          <w:rFonts w:eastAsia="CourierNewPSMT" w:cs="CourierNewPSMT"/>
          <w:b/>
          <w:bCs/>
        </w:rPr>
        <w:t xml:space="preserve"> 2019, </w:t>
      </w:r>
      <w:r w:rsidR="00085C65">
        <w:rPr>
          <w:rFonts w:eastAsia="CourierNewPSMT" w:cs="CourierNewPSMT"/>
          <w:b/>
          <w:bCs/>
        </w:rPr>
        <w:t>às</w:t>
      </w:r>
      <w:r w:rsidR="00D648C6">
        <w:rPr>
          <w:rFonts w:eastAsia="CourierNewPSMT" w:cs="CourierNewPSMT"/>
          <w:b/>
          <w:bCs/>
        </w:rPr>
        <w:t xml:space="preserve"> </w:t>
      </w:r>
      <w:r w:rsidR="00581562">
        <w:rPr>
          <w:rFonts w:eastAsia="CourierNewPSMT" w:cs="CourierNewPSMT"/>
          <w:b/>
          <w:bCs/>
        </w:rPr>
        <w:t>09</w:t>
      </w:r>
      <w:r w:rsidR="00D648C6">
        <w:rPr>
          <w:rFonts w:eastAsia="CourierNewPSMT" w:cs="CourierNewPSMT"/>
          <w:b/>
          <w:bCs/>
        </w:rPr>
        <w:t xml:space="preserve"> </w:t>
      </w:r>
      <w:r w:rsidR="00F753DA">
        <w:rPr>
          <w:rFonts w:eastAsia="CourierNewPSMT" w:cs="CourierNewPSMT"/>
          <w:b/>
          <w:bCs/>
        </w:rPr>
        <w:t xml:space="preserve"> </w:t>
      </w:r>
      <w:r>
        <w:rPr>
          <w:rFonts w:eastAsia="CourierNewPSMT" w:cs="CourierNewPSMT"/>
          <w:b/>
          <w:bCs/>
        </w:rPr>
        <w:t>horas (horário de Brasília-DF)</w:t>
      </w:r>
      <w:r>
        <w:rPr>
          <w:rFonts w:eastAsia="CourierNewPSMT" w:cs="CourierNewPSMT"/>
        </w:rPr>
        <w:t>, ou no mesmo horário do primeiro dia útil subsequente, na hip</w:t>
      </w:r>
      <w:r>
        <w:rPr>
          <w:rFonts w:eastAsia="CourierNewPSMT"/>
        </w:rPr>
        <w:t xml:space="preserve">ótese de não haver expediente nessa data, através do endereço eletrônico </w:t>
      </w:r>
      <w:hyperlink r:id="rId10" w:tgtFrame="_top">
        <w:r>
          <w:rPr>
            <w:b/>
          </w:rPr>
          <w:t>www.comprasgovernamentais.gov.br</w:t>
        </w:r>
      </w:hyperlink>
      <w:r>
        <w:rPr>
          <w:rFonts w:eastAsia="CourierNewPSMT"/>
        </w:rPr>
        <w:t xml:space="preserve">, </w:t>
      </w:r>
      <w:r>
        <w:t xml:space="preserve">que realizará licitação do </w:t>
      </w:r>
      <w:r w:rsidR="00917505">
        <w:rPr>
          <w:b/>
          <w:bCs/>
        </w:rPr>
        <w:t xml:space="preserve">tipo MENOR PREÇO POR </w:t>
      </w:r>
      <w:r w:rsidR="00F5053A">
        <w:rPr>
          <w:b/>
          <w:bCs/>
        </w:rPr>
        <w:t>ITEM/</w:t>
      </w:r>
      <w:r w:rsidR="00917505">
        <w:rPr>
          <w:b/>
          <w:bCs/>
        </w:rPr>
        <w:t>LOTE</w:t>
      </w:r>
      <w:r>
        <w:rPr>
          <w:b/>
          <w:bCs/>
        </w:rPr>
        <w:t xml:space="preserve">, </w:t>
      </w:r>
      <w:r>
        <w:rPr>
          <w:b/>
          <w:bCs/>
          <w:color w:val="000000"/>
        </w:rPr>
        <w:t xml:space="preserve"> </w:t>
      </w:r>
      <w:r>
        <w:rPr>
          <w:b/>
          <w:bCs/>
        </w:rPr>
        <w:t>na modalidade de Pregão Eletrônico, empreitada por preço unitário, visando</w:t>
      </w:r>
      <w:r w:rsidR="00CC6A6F" w:rsidRPr="00CC6A6F">
        <w:rPr>
          <w:rFonts w:cs="Times New Roman"/>
          <w:b/>
          <w:bCs/>
        </w:rPr>
        <w:t xml:space="preserve"> </w:t>
      </w:r>
      <w:r w:rsidR="00CC6A6F">
        <w:rPr>
          <w:rFonts w:cs="Times New Roman"/>
          <w:b/>
          <w:bCs/>
        </w:rPr>
        <w:t>c</w:t>
      </w:r>
      <w:r w:rsidR="00CC6A6F" w:rsidRPr="00CC6A6F">
        <w:rPr>
          <w:rFonts w:cs="Times New Roman"/>
          <w:b/>
          <w:bCs/>
        </w:rPr>
        <w:t>ontratação de empresa para fornecimento imediato de equipamentos necessários à manutenção predial preventiva e corretiva do edifício, além de equipamentos de ar condicionado Split e desumidificador de ar para manter as condições ambientais de temperatura e umidade do edifício-sede do Conselho Nacional do Ministério Público.</w:t>
      </w:r>
      <w:r>
        <w:rPr>
          <w:rStyle w:val="Tipodeletrapredefinidodopargrafo"/>
          <w:rFonts w:cs="Times New Roman"/>
          <w:b/>
          <w:bCs/>
        </w:rPr>
        <w:t xml:space="preserve"> </w:t>
      </w:r>
      <w:r>
        <w:t xml:space="preserve">A presente licitação será regida pela Lei nº 10.520 </w:t>
      </w:r>
      <w:r>
        <w:rPr>
          <w:rFonts w:eastAsia="Arial" w:cs="Arial"/>
        </w:rPr>
        <w:t xml:space="preserve">de 17/07/2002 </w:t>
      </w:r>
      <w:r>
        <w:rPr>
          <w:rFonts w:eastAsia="Arial" w:cs="Arial"/>
        </w:rPr>
        <w:lastRenderedPageBreak/>
        <w:t>e Lei nº 8.666 de 21/06/1993</w:t>
      </w:r>
      <w:r>
        <w:t>, pelo D</w:t>
      </w:r>
      <w:r>
        <w:rPr>
          <w:rFonts w:eastAsia="CourierNewPSMT" w:cs="CourierNewPSMT"/>
        </w:rPr>
        <w:t xml:space="preserve">ecreto 5.450 de 31/05/2005 e </w:t>
      </w:r>
      <w:r>
        <w:t xml:space="preserve">Lei Complementar nº 123 de 14/12/2006, </w:t>
      </w:r>
      <w:r>
        <w:rPr>
          <w:rFonts w:eastAsia="CourierNewPSMT" w:cs="CourierNewPSMT"/>
        </w:rPr>
        <w:t xml:space="preserve">no que couber, </w:t>
      </w:r>
      <w:r>
        <w:t>com as devidas alterações, e demais normas pertinentes.</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1 – CONDIÇÕES PRELIMINARES</w:t>
      </w:r>
    </w:p>
    <w:p w:rsidR="00505FAB" w:rsidRDefault="00505FAB">
      <w:pPr>
        <w:spacing w:line="360" w:lineRule="auto"/>
        <w:ind w:firstLine="1417"/>
        <w:jc w:val="both"/>
        <w:rPr>
          <w:rFonts w:eastAsia="CourierNewPS-BoldMT" w:cs="CourierNewPS-BoldMT"/>
          <w:b/>
          <w:bCs/>
        </w:rPr>
      </w:pPr>
    </w:p>
    <w:p w:rsidR="00505FAB" w:rsidRDefault="00C54368">
      <w:pPr>
        <w:autoSpaceDE w:val="0"/>
        <w:spacing w:line="360" w:lineRule="auto"/>
        <w:ind w:firstLine="1417"/>
        <w:jc w:val="both"/>
        <w:rPr>
          <w:rFonts w:eastAsia="CourierNewPSMT" w:cs="CourierNewPSMT"/>
        </w:rPr>
      </w:pPr>
      <w:r>
        <w:rPr>
          <w:rFonts w:eastAsia="CourierNewPSMT" w:cs="CourierNewPSMT"/>
        </w:rPr>
        <w:t>1.1 O Pregão Eletrônico será realizado em sessão pública, por meio da INTERNET, mediante condições de segurança, criptografia e autenticação, em todas as suas fases.</w:t>
      </w:r>
    </w:p>
    <w:p w:rsidR="00505FAB" w:rsidRDefault="00C54368">
      <w:pPr>
        <w:autoSpaceDE w:val="0"/>
        <w:spacing w:line="360" w:lineRule="auto"/>
        <w:ind w:firstLine="1417"/>
        <w:jc w:val="both"/>
        <w:rPr>
          <w:rFonts w:eastAsia="TimesNewRomanPSMT" w:cs="TimesNewRomanPSMT"/>
        </w:rPr>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rsidR="00505FAB" w:rsidRDefault="00C54368">
      <w:pPr>
        <w:autoSpaceDE w:val="0"/>
        <w:spacing w:line="360" w:lineRule="auto"/>
        <w:ind w:firstLine="1417"/>
        <w:jc w:val="both"/>
        <w:rPr>
          <w:rFonts w:eastAsia="CourierNewPSMT" w:cs="CourierNewPSMT"/>
        </w:rPr>
      </w:pPr>
      <w:r>
        <w:rPr>
          <w:rFonts w:eastAsia="CourierNewPSMT" w:cs="CourierNewPSMT"/>
        </w:rPr>
        <w:t>1.2 Os trabalhos serão conduzidos por pregoeiro (a) do Conselho Nacional do Ministério Público, mediante a inserção e monitoramento de dados gerados ou transferidos para o aplicativo constante da página eletrônica (certificação digital).</w:t>
      </w:r>
    </w:p>
    <w:p w:rsidR="00505FAB" w:rsidRDefault="00C54368">
      <w:pPr>
        <w:autoSpaceDE w:val="0"/>
        <w:spacing w:line="360" w:lineRule="auto"/>
        <w:ind w:firstLine="1417"/>
        <w:jc w:val="both"/>
        <w:rPr>
          <w:rFonts w:eastAsia="Times New Roman" w:cs="Times New Roman"/>
        </w:rPr>
      </w:pPr>
      <w:r>
        <w:rPr>
          <w:rFonts w:eastAsia="Times New Roman" w:cs="Times New Roman"/>
        </w:rPr>
        <w:t xml:space="preserve">                </w:t>
      </w:r>
      <w:r>
        <w:rPr>
          <w:rFonts w:eastAsia="Times New Roman" w:cs="Times New Roman"/>
        </w:rPr>
        <w:tab/>
      </w: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2 – DO OBJETO</w:t>
      </w:r>
    </w:p>
    <w:p w:rsidR="00505FAB" w:rsidRDefault="00505FAB">
      <w:pPr>
        <w:spacing w:line="360" w:lineRule="auto"/>
        <w:ind w:firstLine="1417"/>
        <w:jc w:val="both"/>
      </w:pPr>
    </w:p>
    <w:p w:rsidR="00505FAB" w:rsidRDefault="00C54368">
      <w:pPr>
        <w:spacing w:line="360" w:lineRule="auto"/>
        <w:ind w:firstLine="1417"/>
        <w:jc w:val="both"/>
      </w:pPr>
      <w:r>
        <w:rPr>
          <w:rFonts w:eastAsia="TrebuchetMS"/>
        </w:rPr>
        <w:t>A p</w:t>
      </w:r>
      <w:r w:rsidR="004F23A8">
        <w:rPr>
          <w:rFonts w:eastAsia="TrebuchetMS"/>
        </w:rPr>
        <w:t>resente licitação tem por objeto a</w:t>
      </w:r>
      <w:r w:rsidR="00CC6A6F" w:rsidRPr="00CC6A6F">
        <w:rPr>
          <w:rFonts w:cs="Times New Roman"/>
          <w:b/>
          <w:bCs/>
        </w:rPr>
        <w:t xml:space="preserve"> </w:t>
      </w:r>
      <w:r w:rsidR="00CC6A6F" w:rsidRPr="00CC6A6F">
        <w:rPr>
          <w:rFonts w:cs="Times New Roman"/>
          <w:bCs/>
        </w:rPr>
        <w:t>contratação de empresa para fornecimento imediato de equipamentos necessários à manutenção predial preventiva e corretiva do edifício, além de equipamentos de ar condicionado Split e desumidificador de ar para manter as condições ambientais de temperatura e umidade do edifício-sede do Conselho Nacional do Ministério Público</w:t>
      </w:r>
      <w:r w:rsidR="00044845" w:rsidRPr="00CC6A6F">
        <w:rPr>
          <w:rFonts w:cs="Times New Roman"/>
          <w:bCs/>
          <w:lang w:eastAsia="hi-IN"/>
        </w:rPr>
        <w:t>,</w:t>
      </w:r>
      <w:r>
        <w:rPr>
          <w:rFonts w:eastAsia="TrebuchetMS"/>
        </w:rPr>
        <w:t xml:space="preserve"> conforme especificações constantes do Anexo I (Termo de Referência) e as condições estabelecidas, que fazem parte integrante deste edital, para todos os fins e efeitos:</w:t>
      </w:r>
    </w:p>
    <w:p w:rsidR="00505FAB" w:rsidRDefault="00505FAB">
      <w:pPr>
        <w:spacing w:line="360" w:lineRule="auto"/>
        <w:ind w:firstLine="1417"/>
        <w:jc w:val="both"/>
      </w:pPr>
    </w:p>
    <w:p w:rsidR="00505FAB" w:rsidRDefault="00C54368">
      <w:pPr>
        <w:numPr>
          <w:ilvl w:val="0"/>
          <w:numId w:val="3"/>
        </w:numPr>
        <w:spacing w:line="360" w:lineRule="auto"/>
        <w:jc w:val="both"/>
      </w:pPr>
      <w:r>
        <w:t>Termo de Referência – Anexo I;</w:t>
      </w:r>
    </w:p>
    <w:p w:rsidR="00505FAB" w:rsidRDefault="00C54368">
      <w:pPr>
        <w:numPr>
          <w:ilvl w:val="0"/>
          <w:numId w:val="3"/>
        </w:numPr>
        <w:spacing w:line="360" w:lineRule="auto"/>
        <w:jc w:val="both"/>
      </w:pPr>
      <w:r>
        <w:t>Planilhas de Custos e Formação de Preços – Anexo II;</w:t>
      </w:r>
    </w:p>
    <w:p w:rsidR="00505FAB" w:rsidRDefault="00C54368">
      <w:pPr>
        <w:numPr>
          <w:ilvl w:val="0"/>
          <w:numId w:val="3"/>
        </w:numPr>
        <w:spacing w:line="360" w:lineRule="auto"/>
        <w:jc w:val="both"/>
        <w:rPr>
          <w:rFonts w:eastAsia="Times New Roman" w:cs="Times New Roman"/>
        </w:rPr>
      </w:pPr>
      <w:r>
        <w:rPr>
          <w:rFonts w:eastAsia="Times New Roman" w:cs="Times New Roman"/>
        </w:rPr>
        <w:t>Declaração de Regularidade – Anexo III</w:t>
      </w:r>
    </w:p>
    <w:p w:rsidR="00505FAB" w:rsidRDefault="00505FAB">
      <w:pPr>
        <w:spacing w:line="360" w:lineRule="auto"/>
        <w:ind w:left="1777"/>
        <w:jc w:val="both"/>
      </w:pPr>
    </w:p>
    <w:p w:rsidR="00505FAB" w:rsidRDefault="00C54368">
      <w:pPr>
        <w:shd w:val="clear" w:color="auto" w:fill="C0C0C0"/>
        <w:spacing w:line="360" w:lineRule="auto"/>
        <w:ind w:firstLine="1417"/>
      </w:pPr>
      <w:r>
        <w:rPr>
          <w:b/>
        </w:rPr>
        <w:t>3</w:t>
      </w:r>
      <w:r>
        <w:t xml:space="preserve"> –</w:t>
      </w:r>
      <w:r>
        <w:rPr>
          <w:b/>
          <w:bCs/>
        </w:rPr>
        <w:t xml:space="preserve"> DAS</w:t>
      </w:r>
      <w:r>
        <w:t xml:space="preserve"> </w:t>
      </w:r>
      <w:r>
        <w:rPr>
          <w:b/>
        </w:rPr>
        <w:t>CONDIÇÕES GERAIS PARA PARTICIPAÇÃO</w:t>
      </w:r>
    </w:p>
    <w:p w:rsidR="00505FAB" w:rsidRDefault="00C54368">
      <w:pPr>
        <w:spacing w:line="360" w:lineRule="auto"/>
        <w:ind w:firstLine="1417"/>
        <w:jc w:val="both"/>
      </w:pPr>
      <w:r>
        <w:lastRenderedPageBreak/>
        <w:tab/>
      </w:r>
      <w:r>
        <w:tab/>
      </w:r>
    </w:p>
    <w:p w:rsidR="00505FAB" w:rsidRDefault="00C54368">
      <w:pPr>
        <w:spacing w:line="360" w:lineRule="auto"/>
        <w:ind w:firstLine="1417"/>
        <w:jc w:val="both"/>
      </w:pPr>
      <w:r>
        <w:rPr>
          <w:rFonts w:cs="Trebuchet MS"/>
        </w:rPr>
        <w:tab/>
      </w:r>
      <w:r>
        <w:rPr>
          <w:rFonts w:cs="Trebuchet MS"/>
          <w:b/>
          <w:bCs/>
        </w:rPr>
        <w:t xml:space="preserve">3.1 Poderão participar desta licitação, </w:t>
      </w:r>
      <w:r w:rsidR="005D375D">
        <w:rPr>
          <w:rFonts w:cs="Trebuchet MS"/>
          <w:b/>
          <w:bCs/>
        </w:rPr>
        <w:t xml:space="preserve">empresas que </w:t>
      </w:r>
      <w:r w:rsidR="00867E4D">
        <w:rPr>
          <w:rFonts w:cs="Trebuchet MS"/>
          <w:b/>
          <w:bCs/>
        </w:rPr>
        <w:t>explorem ramo de atividade compatível com o objeto licitado, atendam às condições exigidas neste Edital e seus anexos e estejam devidamente credenciadas, por meio do sítio www.comprasnet.gov.br, para acesso ao sistema eletrônico.</w:t>
      </w:r>
      <w:r>
        <w:rPr>
          <w:rFonts w:cs="Trebuchet MS"/>
          <w:b/>
          <w:bCs/>
        </w:rPr>
        <w:tab/>
      </w:r>
    </w:p>
    <w:p w:rsidR="00505FAB" w:rsidRDefault="00C54368">
      <w:pPr>
        <w:spacing w:line="360" w:lineRule="auto"/>
        <w:ind w:firstLine="1417"/>
        <w:jc w:val="both"/>
        <w:rPr>
          <w:rFonts w:cs="Trebuchet MS"/>
          <w:b/>
          <w:bCs/>
        </w:rPr>
      </w:pPr>
      <w:r>
        <w:rPr>
          <w:rFonts w:cs="Trebuchet MS"/>
          <w:b/>
          <w:bCs/>
        </w:rPr>
        <w:t>3.2 Não poderá participar desta licitação:</w:t>
      </w:r>
    </w:p>
    <w:p w:rsidR="00505FAB" w:rsidRDefault="00C54368">
      <w:pPr>
        <w:pStyle w:val="Corpodetexto"/>
        <w:spacing w:after="0" w:line="360" w:lineRule="auto"/>
        <w:ind w:firstLine="1417"/>
        <w:jc w:val="both"/>
        <w:rPr>
          <w:szCs w:val="24"/>
        </w:rPr>
      </w:pPr>
      <w:r>
        <w:rPr>
          <w:szCs w:val="24"/>
        </w:rPr>
        <w:t>a) consórcio de empresas, qualquer que seja sua forma de constituição;</w:t>
      </w:r>
    </w:p>
    <w:p w:rsidR="00505FAB" w:rsidRDefault="00C54368">
      <w:pPr>
        <w:pStyle w:val="Corpodetexto"/>
        <w:spacing w:after="0" w:line="360" w:lineRule="auto"/>
        <w:ind w:firstLine="1417"/>
        <w:jc w:val="both"/>
        <w:rPr>
          <w:szCs w:val="24"/>
        </w:rPr>
      </w:pPr>
      <w:r>
        <w:rPr>
          <w:szCs w:val="24"/>
        </w:rPr>
        <w:tab/>
        <w:t>b) empresa apenada com a suspensão temporária de participação em licitação e impedimento de contratar com o CNMP;</w:t>
      </w:r>
    </w:p>
    <w:p w:rsidR="00505FAB" w:rsidRDefault="00C54368">
      <w:pPr>
        <w:spacing w:line="360" w:lineRule="auto"/>
        <w:ind w:firstLine="1417"/>
        <w:jc w:val="both"/>
      </w:pPr>
      <w:r>
        <w:t>c) empresa apenada com o impedimento de licitar e contratar com a união;</w:t>
      </w:r>
    </w:p>
    <w:p w:rsidR="00505FAB" w:rsidRDefault="00C54368">
      <w:pPr>
        <w:spacing w:line="360" w:lineRule="auto"/>
        <w:ind w:firstLine="1417"/>
        <w:jc w:val="both"/>
      </w:pPr>
      <w:r>
        <w:t>d) empresa declarada inidônea para licitar ou contratar com a Administração Pública, nos limites determinados pelo inciso IV do art. 87 da Lei nº 8.666/93;</w:t>
      </w:r>
    </w:p>
    <w:p w:rsidR="00505FAB" w:rsidRDefault="00C54368">
      <w:pPr>
        <w:spacing w:line="360" w:lineRule="auto"/>
        <w:ind w:firstLine="1417"/>
        <w:jc w:val="both"/>
      </w:pPr>
      <w:r>
        <w:t>e) empresa em processo de falência ou sob regime de concordata, concurso de credores, dissolução ou liquidação;</w:t>
      </w:r>
    </w:p>
    <w:p w:rsidR="00505FAB" w:rsidRDefault="00C54368">
      <w:pPr>
        <w:spacing w:line="360" w:lineRule="auto"/>
        <w:ind w:firstLine="1417"/>
        <w:jc w:val="both"/>
      </w:pPr>
      <w:r>
        <w:t xml:space="preserve">f) </w:t>
      </w:r>
      <w:r>
        <w:rPr>
          <w:rFonts w:cs="Trebuchet MS"/>
        </w:rPr>
        <w:t>empresa em regime de subcontratação.</w:t>
      </w:r>
    </w:p>
    <w:p w:rsidR="00505FAB" w:rsidRDefault="00C54368">
      <w:pPr>
        <w:pStyle w:val="Corpodetexto"/>
        <w:spacing w:after="0" w:line="360" w:lineRule="auto"/>
        <w:ind w:firstLine="1417"/>
        <w:jc w:val="both"/>
        <w:rPr>
          <w:szCs w:val="24"/>
        </w:rPr>
      </w:pPr>
      <w:r>
        <w:rPr>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505FAB" w:rsidRDefault="00C54368">
      <w:pPr>
        <w:spacing w:line="360" w:lineRule="auto"/>
        <w:ind w:firstLine="1417"/>
        <w:jc w:val="both"/>
      </w:pPr>
      <w:r>
        <w:tab/>
        <w:t>3.3 Todos os documentos exigidos na presente licitação devem estar em nome da empresa licitante e no prazo de validade estabelecido pelo órgão expedidor competente, quando for o caso.</w:t>
      </w:r>
    </w:p>
    <w:p w:rsidR="00505FAB" w:rsidRDefault="00C54368">
      <w:pPr>
        <w:pStyle w:val="Corpodetexto"/>
        <w:spacing w:after="0" w:line="360" w:lineRule="auto"/>
        <w:ind w:firstLine="1417"/>
        <w:jc w:val="both"/>
        <w:rPr>
          <w:szCs w:val="24"/>
        </w:rPr>
      </w:pPr>
      <w:r>
        <w:rPr>
          <w:szCs w:val="24"/>
        </w:rPr>
        <w:tab/>
        <w:t>3.4. O licitante será responsável pela veracidade e legitimidade das informações e dos documentos apresentados em qualquer fase do procedimento licitatório e da consequente contratação, sob as penas da lei.</w:t>
      </w:r>
    </w:p>
    <w:p w:rsidR="00505FAB" w:rsidRDefault="00C54368">
      <w:pPr>
        <w:spacing w:line="360" w:lineRule="auto"/>
        <w:ind w:firstLine="1417"/>
        <w:jc w:val="both"/>
      </w:pPr>
      <w:r>
        <w:t xml:space="preserve">3.5 </w:t>
      </w:r>
      <w:r>
        <w:rPr>
          <w:rFonts w:eastAsia="Times New Roman" w:cs="Times New Roman"/>
          <w:b/>
          <w:bCs/>
        </w:rPr>
        <w:t xml:space="preserve">Não </w:t>
      </w:r>
      <w:r>
        <w:rPr>
          <w:rFonts w:eastAsia="Times New Roman" w:cs="Trebuchet MS"/>
          <w:b/>
          <w:bCs/>
        </w:rPr>
        <w:t xml:space="preserve">poderão participar deste Pregão empresas cujo(s) sócio(s), gerente(s) ou diretor(es) sejam cônjuge(s), companheiro(s) ou parente(s) em linha reta, colateral ou por afinidade, até o terceiro grau, inclusive, de membro do Ministério Público </w:t>
      </w:r>
      <w:r>
        <w:rPr>
          <w:rFonts w:eastAsia="Arial" w:cs="Arial"/>
          <w:b/>
          <w:bCs/>
        </w:rPr>
        <w:t xml:space="preserve">da União </w:t>
      </w:r>
      <w:r>
        <w:rPr>
          <w:rFonts w:eastAsia="Arial" w:cs="Arial"/>
          <w:b/>
          <w:bCs/>
        </w:rPr>
        <w:lastRenderedPageBreak/>
        <w:t>(Ministério Público Federal, Ministério Público Militar, Ministério Público do Trabalho, Ministério Público do Distrito Federal e Territórios), de</w:t>
      </w:r>
      <w:r>
        <w:rPr>
          <w:rFonts w:eastAsia="Times New Roman" w:cs="Trebuchet MS"/>
          <w:b/>
          <w:bCs/>
        </w:rPr>
        <w:t xml:space="preserve"> membro do </w:t>
      </w:r>
      <w:r>
        <w:rPr>
          <w:rFonts w:eastAsia="Arial" w:cs="Trebuchet MS"/>
          <w:b/>
          <w:bCs/>
        </w:rPr>
        <w:t xml:space="preserve">Conselho Nacional do Ministério Público e de </w:t>
      </w:r>
      <w:r>
        <w:rPr>
          <w:rFonts w:eastAsia="Arial" w:cs="Arial"/>
          <w:b/>
          <w:bCs/>
        </w:rPr>
        <w:t>membro do Ministério Púbico em atividade no Conselho Nacional do Ministério público</w:t>
      </w:r>
      <w:r>
        <w:rPr>
          <w:rFonts w:eastAsia="Arial" w:cs="Trebuchet MS"/>
          <w:b/>
          <w:bCs/>
        </w:rPr>
        <w:t xml:space="preserve"> e ou </w:t>
      </w:r>
      <w:r>
        <w:rPr>
          <w:rFonts w:eastAsia="Arial" w:cs="Arial"/>
          <w:b/>
          <w:bCs/>
        </w:rPr>
        <w:t>de servidor (este quando ocupante de cargo de direção, chefia ou assessoramento) do Conselho Nacional do Ministério Público</w:t>
      </w:r>
      <w:r>
        <w:rPr>
          <w:rFonts w:eastAsia="Times New Roman" w:cs="Trebuchet MS"/>
          <w:b/>
          <w:bCs/>
        </w:rPr>
        <w:t xml:space="preserve">, conforme dispõem as Resoluções CNMP </w:t>
      </w:r>
      <w:r>
        <w:rPr>
          <w:rFonts w:eastAsia="Arial-BoldMT" w:cs="Arial-BoldMT"/>
          <w:b/>
          <w:bCs/>
        </w:rPr>
        <w:t>01/2005, 07/2006, 21/2007, 28/2008 e 37/2009</w:t>
      </w:r>
      <w:r>
        <w:rPr>
          <w:rFonts w:eastAsia="Times New Roman" w:cs="Trebuchet MS"/>
          <w:b/>
          <w:bCs/>
        </w:rPr>
        <w:t xml:space="preserve"> (Anexo III do Edital).</w:t>
      </w:r>
    </w:p>
    <w:p w:rsidR="00505FAB" w:rsidRDefault="00C54368">
      <w:pPr>
        <w:spacing w:line="360" w:lineRule="auto"/>
        <w:ind w:firstLine="1417"/>
        <w:jc w:val="both"/>
      </w:pPr>
      <w:r>
        <w:tab/>
      </w:r>
    </w:p>
    <w:p w:rsidR="00505FAB" w:rsidRDefault="00C54368">
      <w:pPr>
        <w:shd w:val="clear" w:color="auto" w:fill="C0C0C0"/>
        <w:spacing w:line="360" w:lineRule="auto"/>
        <w:ind w:firstLine="1417"/>
        <w:jc w:val="both"/>
      </w:pPr>
      <w:r>
        <w:rPr>
          <w:b/>
        </w:rPr>
        <w:t>4</w:t>
      </w:r>
      <w:r>
        <w:t xml:space="preserve"> –</w:t>
      </w:r>
      <w:r>
        <w:rPr>
          <w:b/>
          <w:bCs/>
        </w:rPr>
        <w:t xml:space="preserve"> DO CREDENCIAMENTO</w:t>
      </w:r>
    </w:p>
    <w:p w:rsidR="00505FAB" w:rsidRDefault="00505FAB">
      <w:pPr>
        <w:pStyle w:val="Corpodetexto"/>
        <w:spacing w:after="0" w:line="360" w:lineRule="auto"/>
        <w:ind w:firstLine="1417"/>
        <w:jc w:val="both"/>
        <w:rPr>
          <w:szCs w:val="24"/>
        </w:rPr>
      </w:pPr>
    </w:p>
    <w:p w:rsidR="00505FAB" w:rsidRDefault="00C54368">
      <w:pPr>
        <w:spacing w:line="360" w:lineRule="auto"/>
        <w:ind w:firstLine="1417"/>
        <w:jc w:val="both"/>
      </w:pPr>
      <w:r>
        <w:t xml:space="preserve">4.1 O credenciamento dar-se-á pela atribuição de chave de identificação e de senha, pessoal e intransferível, para acesso ao sistema eletrônico, no sítio </w:t>
      </w:r>
      <w:hyperlink r:id="rId11" w:tgtFrame="_top">
        <w:r>
          <w:rPr>
            <w:rStyle w:val="Hyperlink"/>
            <w:b/>
          </w:rPr>
          <w:t>www.comprasgovernamentais.gov.br</w:t>
        </w:r>
      </w:hyperlink>
      <w:r>
        <w:t>.</w:t>
      </w:r>
    </w:p>
    <w:p w:rsidR="00505FAB" w:rsidRDefault="00C54368">
      <w:pPr>
        <w:spacing w:line="360" w:lineRule="auto"/>
        <w:ind w:firstLine="1417"/>
        <w:jc w:val="both"/>
      </w:pPr>
      <w: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do Decreto nº 5.450/2005).</w:t>
      </w:r>
    </w:p>
    <w:p w:rsidR="00505FAB" w:rsidRDefault="00C54368">
      <w:pPr>
        <w:spacing w:line="360" w:lineRule="auto"/>
        <w:ind w:firstLine="1417"/>
        <w:jc w:val="both"/>
      </w:pPr>
      <w:r>
        <w:rPr>
          <w:rFonts w:eastAsia="CourierNewPSMT" w:cs="CourierNewPSMT"/>
        </w:rPr>
        <w:t>4.3 O uso da senha de acesso pela licitante é de sua exclusiva responsabilidade, incluindo qualquer transação efetuada diretamente ou por seu representante, não cabendo ao provedor do sistema ou ao Conselho Nacional do Ministério Público qualquer responsabilidade por eventuais danos decorrentes de uso indevido da senha, ainda que por terceiros, devendo a licitante comunicar formalmente ao provedor do sistema qualquer irregularidade quanto ao uso da senha (art. 3º, §5º, Decreto nº 5.450/2005).</w:t>
      </w:r>
    </w:p>
    <w:p w:rsidR="00505FAB" w:rsidRDefault="00C54368">
      <w:pPr>
        <w:autoSpaceDE w:val="0"/>
        <w:spacing w:line="360" w:lineRule="auto"/>
        <w:jc w:val="both"/>
        <w:rPr>
          <w:rFonts w:eastAsia="CourierNewPSMT" w:cs="CourierNewPSMT"/>
        </w:rPr>
      </w:pPr>
      <w:r>
        <w:rPr>
          <w:rFonts w:eastAsia="CourierNewPSMT" w:cs="CourierNewPSMT"/>
        </w:rPr>
        <w:tab/>
      </w:r>
      <w:r>
        <w:rPr>
          <w:rFonts w:eastAsia="CourierNewPSMT" w:cs="CourierNewPSMT"/>
        </w:rPr>
        <w:tab/>
        <w:t>4.4 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505FAB" w:rsidRDefault="00C54368">
      <w:pPr>
        <w:autoSpaceDE w:val="0"/>
        <w:spacing w:line="360" w:lineRule="auto"/>
        <w:ind w:left="709" w:firstLine="709"/>
        <w:jc w:val="both"/>
      </w:pPr>
      <w:r>
        <w:rPr>
          <w:rFonts w:eastAsia="CourierNewPSMT" w:cs="CourierNewPSMT"/>
        </w:rPr>
        <w:t xml:space="preserve">4.5 </w:t>
      </w:r>
      <w:r>
        <w:t xml:space="preserve">Quem prestar declaração falsa na manifestação de que trata o item anterior </w:t>
      </w:r>
      <w:r>
        <w:lastRenderedPageBreak/>
        <w:t xml:space="preserve">sujeitar-se-á </w:t>
      </w:r>
      <w:r w:rsidR="006C0890">
        <w:t>à penalidade prevista no item 11</w:t>
      </w:r>
      <w:r>
        <w:t xml:space="preserve"> deste Edital.</w:t>
      </w:r>
    </w:p>
    <w:p w:rsidR="00505FAB" w:rsidRDefault="00505FAB">
      <w:pPr>
        <w:autoSpaceDE w:val="0"/>
        <w:spacing w:line="360" w:lineRule="auto"/>
        <w:ind w:left="709" w:firstLine="709"/>
        <w:jc w:val="both"/>
      </w:pPr>
    </w:p>
    <w:p w:rsidR="00505FAB" w:rsidRDefault="00C54368">
      <w:pPr>
        <w:shd w:val="clear" w:color="auto" w:fill="C0C0C0"/>
        <w:spacing w:line="360" w:lineRule="auto"/>
        <w:ind w:firstLine="1417"/>
        <w:rPr>
          <w:b/>
        </w:rPr>
      </w:pPr>
      <w:r>
        <w:rPr>
          <w:b/>
        </w:rPr>
        <w:t>5 – DO ENVIO DA PROPOSTA DE PREÇOS</w:t>
      </w:r>
    </w:p>
    <w:p w:rsidR="00505FAB" w:rsidRDefault="00505FAB">
      <w:pPr>
        <w:spacing w:line="360" w:lineRule="auto"/>
        <w:ind w:firstLine="1417"/>
        <w:jc w:val="both"/>
      </w:pPr>
    </w:p>
    <w:p w:rsidR="00505FAB" w:rsidRDefault="00C54368">
      <w:pPr>
        <w:spacing w:line="360" w:lineRule="auto"/>
        <w:ind w:firstLine="1417"/>
        <w:jc w:val="both"/>
      </w:pPr>
      <w:r>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505FAB" w:rsidRDefault="00C54368">
      <w:pPr>
        <w:spacing w:line="360" w:lineRule="auto"/>
        <w:ind w:firstLine="1417"/>
        <w:jc w:val="both"/>
        <w:rPr>
          <w:color w:val="000000"/>
        </w:rPr>
      </w:pPr>
      <w:r>
        <w:rPr>
          <w:color w:val="000000"/>
        </w:rPr>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505FAB" w:rsidRDefault="00C54368">
      <w:pPr>
        <w:spacing w:line="360" w:lineRule="auto"/>
        <w:ind w:firstLine="1417"/>
        <w:jc w:val="both"/>
      </w:pPr>
      <w:r>
        <w:t>5.3 A participação no Pregão dar-se-á por meio da digitação da senha privativa da licitante e subsequente encaminhamento da proposta de preços</w:t>
      </w:r>
      <w:r>
        <w:rPr>
          <w:b/>
          <w:bCs/>
        </w:rPr>
        <w:t xml:space="preserve">, </w:t>
      </w:r>
      <w:r>
        <w:t>exclusivamente por meio do sistema eletrônico.</w:t>
      </w:r>
    </w:p>
    <w:p w:rsidR="00505FAB" w:rsidRDefault="00C54368">
      <w:pPr>
        <w:spacing w:line="360" w:lineRule="auto"/>
        <w:ind w:firstLine="1417"/>
        <w:jc w:val="both"/>
      </w:pPr>
      <w: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505FAB" w:rsidRDefault="00C54368">
      <w:pPr>
        <w:spacing w:line="360" w:lineRule="auto"/>
        <w:ind w:firstLine="1417"/>
        <w:jc w:val="both"/>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505FAB" w:rsidRDefault="00C54368">
      <w:pPr>
        <w:spacing w:line="360" w:lineRule="auto"/>
        <w:ind w:firstLine="1417"/>
        <w:jc w:val="both"/>
      </w:pPr>
      <w:r>
        <w:t>5.5. Até a abertura da sessão, os licitantes poderão retirar ou substituir a proposta anteriormente apresentada (art. 21, § 4º, do Decreto nº 5.450/05).</w:t>
      </w:r>
    </w:p>
    <w:p w:rsidR="00505FAB" w:rsidRDefault="00C54368">
      <w:pPr>
        <w:spacing w:line="360" w:lineRule="auto"/>
        <w:ind w:firstLine="1417"/>
        <w:jc w:val="both"/>
      </w:pPr>
      <w:r>
        <w:rPr>
          <w:rFonts w:cs="Trebuchet MS"/>
        </w:rPr>
        <w:t xml:space="preserve">5.6. </w:t>
      </w:r>
      <w:r>
        <w:rPr>
          <w:rFonts w:cs="Trebuchet MS"/>
          <w:b/>
        </w:rPr>
        <w:t>Concluída</w:t>
      </w:r>
      <w:r>
        <w:rPr>
          <w:b/>
        </w:rPr>
        <w:t xml:space="preserve"> a etapa de lances, a empresa detentora do menor lance deverá encaminhar sua proposta contendo as especificações detalhadas do objeto, no prazo de </w:t>
      </w:r>
      <w:r w:rsidR="00867E4D">
        <w:rPr>
          <w:b/>
        </w:rPr>
        <w:t>01</w:t>
      </w:r>
      <w:r>
        <w:rPr>
          <w:b/>
        </w:rPr>
        <w:t xml:space="preserve"> (</w:t>
      </w:r>
      <w:r w:rsidR="00867E4D">
        <w:rPr>
          <w:b/>
        </w:rPr>
        <w:t>uma</w:t>
      </w:r>
      <w:r>
        <w:rPr>
          <w:b/>
        </w:rPr>
        <w:t xml:space="preserve">) hora, contada do encerramento da etapa de lances, com preços unitários e total </w:t>
      </w:r>
      <w:r>
        <w:rPr>
          <w:b/>
        </w:rPr>
        <w:lastRenderedPageBreak/>
        <w:t xml:space="preserve">atualizados (no máximo com duas casas decimais) em conformidade com os lances eventualmente ofertados. A comprovação dar-se-á, preferencialmente, por meio da opção “Enviar Anexo” do sistema Compras Governamentais, ou para o endereço eletrônico </w:t>
      </w:r>
      <w:hyperlink r:id="rId12" w:history="1">
        <w:r w:rsidR="00315136" w:rsidRPr="00BE11C9">
          <w:rPr>
            <w:rStyle w:val="Hyperlink"/>
            <w:b/>
          </w:rPr>
          <w:t>licitacoes@cnmp.mp.br</w:t>
        </w:r>
      </w:hyperlink>
      <w:r w:rsidR="00315136">
        <w:rPr>
          <w:b/>
        </w:rPr>
        <w:t xml:space="preserve"> </w:t>
      </w:r>
      <w:r>
        <w:rPr>
          <w:b/>
        </w:rPr>
        <w:t xml:space="preserve">com posterior encaminhamento do original (via Sedex) ou cópia autenticada no prazo de 72 (setenta e duas) horas, no endereço constante no item </w:t>
      </w:r>
      <w:r>
        <w:rPr>
          <w:rFonts w:cs="Trebuchet MS"/>
          <w:b/>
        </w:rPr>
        <w:t>10.1</w:t>
      </w:r>
      <w:r>
        <w:rPr>
          <w:b/>
        </w:rPr>
        <w:t xml:space="preserve"> do presente Edital.</w:t>
      </w:r>
    </w:p>
    <w:p w:rsidR="00505FAB" w:rsidRDefault="00C54368">
      <w:pPr>
        <w:spacing w:line="360" w:lineRule="auto"/>
        <w:ind w:firstLine="1417"/>
        <w:jc w:val="both"/>
      </w:pPr>
      <w:r>
        <w:t>5.6.1 Antes de findo o prazo para envio da documentação acima estabelecido, este poderá ser prorrogado, a critério do pregoeiro, por solicitação escrita e justificada do licitante, via chat no COMPRASNET.</w:t>
      </w:r>
    </w:p>
    <w:p w:rsidR="00505FAB" w:rsidRDefault="00C54368">
      <w:pPr>
        <w:spacing w:line="360" w:lineRule="auto"/>
        <w:ind w:firstLine="1417"/>
        <w:jc w:val="both"/>
      </w:pPr>
      <w:r>
        <w:t>5.6.2. O prazo de validade da proposta não poderá ser inferior a 60 (sessenta) dias, a contar da data de sua apresentação;</w:t>
      </w:r>
    </w:p>
    <w:p w:rsidR="00505FAB" w:rsidRDefault="00C54368">
      <w:pPr>
        <w:spacing w:line="360" w:lineRule="auto"/>
        <w:ind w:firstLine="1417"/>
        <w:jc w:val="both"/>
      </w:pPr>
      <w:r>
        <w:t xml:space="preserve">5.6.3. </w:t>
      </w:r>
      <w:r>
        <w:rPr>
          <w:b/>
          <w:bCs/>
        </w:rPr>
        <w:t>A especificação deverá ser clara e completa, ou seja, detalhamento do objeto, observadas as especificações básicas constantes do Termo de Referência – Anexo I do Edital;</w:t>
      </w:r>
    </w:p>
    <w:p w:rsidR="00505FAB" w:rsidRDefault="00C54368">
      <w:pPr>
        <w:spacing w:line="360" w:lineRule="auto"/>
        <w:ind w:firstLine="1417"/>
        <w:jc w:val="both"/>
      </w:pPr>
      <w:r>
        <w:t>5.6.4 Preço unitário e total, de acordo com os preços praticados no mercado, conforme estabelece o art. 43, inciso IV, da Lei nº 8.666/93, expresso em moeda corrente nacional (R$), considerando as quantidades constantes do Anexo I deste Edital;</w:t>
      </w:r>
    </w:p>
    <w:p w:rsidR="00505FAB" w:rsidRDefault="00C54368">
      <w:pPr>
        <w:spacing w:line="360" w:lineRule="auto"/>
        <w:ind w:firstLine="1417"/>
        <w:jc w:val="both"/>
      </w:pPr>
      <w:r>
        <w:t>5.7 A apresentação da proposta implicará na plena aceitação, por parte do proponente, das condições estabelecidas neste Edital e seus anexos.</w:t>
      </w:r>
    </w:p>
    <w:p w:rsidR="00505FAB" w:rsidRDefault="00C54368">
      <w:pPr>
        <w:spacing w:line="360" w:lineRule="auto"/>
        <w:ind w:firstLine="1417"/>
        <w:jc w:val="both"/>
      </w:pPr>
      <w:r>
        <w:t>5.8 O número do CNPJ indicado nos documentos de habilitação e na proposta de preços deverá ser do mesmo estabelecimento da licitante que efetivamente vai realizar os serviços objeto da presente licitação.</w:t>
      </w:r>
    </w:p>
    <w:p w:rsidR="00505FAB" w:rsidRDefault="00C54368">
      <w:pPr>
        <w:spacing w:line="360" w:lineRule="auto"/>
        <w:ind w:firstLine="1417"/>
        <w:jc w:val="both"/>
      </w:pPr>
      <w:r>
        <w:t>5.9 Serão desclassificadas as propostas que não atendam às exigências do presente Edital e seus anexos, que sejam omissas ou que apresentem irregularidades insanáveis.</w:t>
      </w:r>
    </w:p>
    <w:p w:rsidR="00505FAB" w:rsidRDefault="00C54368">
      <w:pPr>
        <w:spacing w:line="360" w:lineRule="auto"/>
        <w:ind w:firstLine="1417"/>
        <w:jc w:val="both"/>
      </w:pPr>
      <w:r>
        <w:t>5.10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505FAB" w:rsidRDefault="00C54368">
      <w:pPr>
        <w:spacing w:line="360" w:lineRule="auto"/>
        <w:ind w:firstLine="1417"/>
        <w:jc w:val="both"/>
      </w:pPr>
      <w:r>
        <w:t xml:space="preserve">5.10.1 O ônus da prova da exequibilidade dos preços cotados incumbe ao autor da </w:t>
      </w:r>
      <w:r>
        <w:lastRenderedPageBreak/>
        <w:t>proposta, no prazo de cinco dias úteis contados da notificação.</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06 – DA RECEPÇÃO E DIVULGAÇÃO DAS PROPOSTAS</w:t>
      </w:r>
    </w:p>
    <w:p w:rsidR="00505FAB" w:rsidRDefault="00505FAB">
      <w:pPr>
        <w:spacing w:line="360" w:lineRule="auto"/>
        <w:ind w:firstLine="1417"/>
        <w:jc w:val="both"/>
        <w:rPr>
          <w:color w:val="000000"/>
        </w:rPr>
      </w:pPr>
    </w:p>
    <w:p w:rsidR="00505FAB" w:rsidRDefault="00C54368">
      <w:pPr>
        <w:spacing w:line="360" w:lineRule="auto"/>
        <w:ind w:firstLine="1417"/>
        <w:jc w:val="both"/>
      </w:pPr>
      <w:r>
        <w:rPr>
          <w:color w:val="000000"/>
        </w:rPr>
        <w:tab/>
        <w:t>6.1 A partir da data e horário previstos no preâmbulo do Edital, terá início a sessão pú</w:t>
      </w:r>
      <w:r w:rsidR="000F0C29">
        <w:rPr>
          <w:color w:val="000000"/>
        </w:rPr>
        <w:t>blica do Pregão Eletrônico nº 36</w:t>
      </w:r>
      <w:r>
        <w:rPr>
          <w:color w:val="000000"/>
        </w:rPr>
        <w:t>/2019, com a divulgação das propostas de preços recebidas e início da etapa de lances.</w:t>
      </w:r>
    </w:p>
    <w:p w:rsidR="00505FAB" w:rsidRDefault="00C54368">
      <w:pPr>
        <w:spacing w:line="360" w:lineRule="auto"/>
        <w:ind w:firstLine="1417"/>
        <w:jc w:val="both"/>
      </w:pPr>
      <w:r>
        <w:rPr>
          <w:color w:val="000000"/>
        </w:rPr>
        <w:t xml:space="preserve">6.2 Até a abertura da sessão, </w:t>
      </w:r>
      <w:r>
        <w:t>o</w:t>
      </w:r>
      <w:r>
        <w:rPr>
          <w:color w:val="000000"/>
        </w:rPr>
        <w:t>s licitantes poderão retirar ou substituir a proposta anteriormente apresentada.</w:t>
      </w:r>
    </w:p>
    <w:p w:rsidR="00505FAB" w:rsidRDefault="00C54368">
      <w:pPr>
        <w:spacing w:line="360" w:lineRule="auto"/>
        <w:ind w:firstLine="1417"/>
        <w:jc w:val="both"/>
        <w:rPr>
          <w:color w:val="000000"/>
        </w:rPr>
      </w:pPr>
      <w:r>
        <w:rPr>
          <w:color w:val="000000"/>
        </w:rPr>
        <w:t>6.3 Não se admitirá proposta que apresentar preço global simbólico, irrisório ou de valor zero, incompatível com os preços de mercado, ainda que este Edital não tenha estabelecido limites mínimos.</w:t>
      </w:r>
    </w:p>
    <w:p w:rsidR="00505FAB" w:rsidRDefault="00C54368">
      <w:pPr>
        <w:spacing w:line="360" w:lineRule="auto"/>
        <w:ind w:firstLine="1417"/>
        <w:jc w:val="both"/>
        <w:rPr>
          <w:color w:val="000000"/>
        </w:rPr>
      </w:pPr>
      <w:r>
        <w:rPr>
          <w:color w:val="000000"/>
        </w:rPr>
        <w:t>6.4 A desclassificação da proposta de preços será sempre fundamentada e registrada no sistema, com acompanhamento em tempo real por todos os participantes.</w:t>
      </w:r>
    </w:p>
    <w:p w:rsidR="00505FAB" w:rsidRDefault="00C54368">
      <w:pPr>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505FAB" w:rsidRDefault="00505FAB">
      <w:pPr>
        <w:tabs>
          <w:tab w:val="left" w:pos="0"/>
        </w:tabs>
        <w:spacing w:line="360" w:lineRule="auto"/>
        <w:ind w:firstLine="1417"/>
        <w:jc w:val="both"/>
        <w:rPr>
          <w:color w:val="000000"/>
        </w:rPr>
      </w:pPr>
    </w:p>
    <w:p w:rsidR="00505FAB" w:rsidRDefault="00C54368">
      <w:pPr>
        <w:pStyle w:val="Ttulo2"/>
        <w:shd w:val="clear" w:color="auto" w:fill="C0C0C0"/>
        <w:tabs>
          <w:tab w:val="left" w:pos="0"/>
        </w:tabs>
        <w:spacing w:line="360" w:lineRule="auto"/>
        <w:ind w:firstLine="1417"/>
        <w:jc w:val="left"/>
        <w:rPr>
          <w:rFonts w:ascii="Times New Roman" w:hAnsi="Times New Roman" w:cs="Tahoma"/>
          <w:sz w:val="22"/>
          <w:szCs w:val="22"/>
        </w:rPr>
      </w:pPr>
      <w:r>
        <w:rPr>
          <w:rFonts w:ascii="Times New Roman" w:hAnsi="Times New Roman" w:cs="Tahoma"/>
          <w:sz w:val="22"/>
          <w:szCs w:val="22"/>
        </w:rPr>
        <w:t>07 – DA IMPUGNAÇÃO DO ATO CONVOCATÓRIO e ESCLARECIMENTOS</w:t>
      </w:r>
    </w:p>
    <w:p w:rsidR="00505FAB" w:rsidRDefault="00505FAB">
      <w:pPr>
        <w:spacing w:line="360" w:lineRule="auto"/>
        <w:ind w:firstLine="1417"/>
        <w:jc w:val="both"/>
      </w:pPr>
    </w:p>
    <w:p w:rsidR="00505FAB" w:rsidRDefault="00C54368" w:rsidP="0008136F">
      <w:pPr>
        <w:spacing w:line="360" w:lineRule="auto"/>
        <w:ind w:firstLine="1417"/>
        <w:jc w:val="both"/>
      </w:pPr>
      <w:r>
        <w:rPr>
          <w:rFonts w:eastAsia="Arial" w:cs="Arial"/>
        </w:rPr>
        <w:t xml:space="preserve">7.1 </w:t>
      </w:r>
      <w:r w:rsidR="00786B4C">
        <w:rPr>
          <w:rFonts w:eastAsia="Arial" w:cs="Arial"/>
          <w:b/>
          <w:bCs/>
        </w:rPr>
        <w:t>Até o dia</w:t>
      </w:r>
      <w:r w:rsidR="00370D1D">
        <w:rPr>
          <w:rFonts w:eastAsia="Arial" w:cs="Arial"/>
          <w:b/>
          <w:bCs/>
        </w:rPr>
        <w:t xml:space="preserve"> </w:t>
      </w:r>
      <w:r w:rsidR="00581562">
        <w:rPr>
          <w:rFonts w:eastAsia="Arial" w:cs="Arial"/>
          <w:b/>
          <w:bCs/>
        </w:rPr>
        <w:t>08</w:t>
      </w:r>
      <w:r w:rsidR="00786B4C">
        <w:rPr>
          <w:rFonts w:eastAsia="Arial" w:cs="Arial"/>
          <w:b/>
          <w:bCs/>
        </w:rPr>
        <w:t>/</w:t>
      </w:r>
      <w:r w:rsidR="00581562">
        <w:rPr>
          <w:rFonts w:eastAsia="Arial" w:cs="Arial"/>
          <w:b/>
          <w:bCs/>
        </w:rPr>
        <w:t>11</w:t>
      </w:r>
      <w:r>
        <w:rPr>
          <w:rFonts w:eastAsia="Arial" w:cs="Arial"/>
          <w:b/>
          <w:bCs/>
        </w:rPr>
        <w:t>/2019</w:t>
      </w:r>
      <w:r>
        <w:rPr>
          <w:rFonts w:eastAsia="Arial" w:cs="Arial"/>
        </w:rPr>
        <w:t xml:space="preserve">, 2 (dois) dias úteis antes da data fixada para abertura da sessão pública, qualquer pessoa </w:t>
      </w:r>
      <w:r>
        <w:rPr>
          <w:rFonts w:eastAsia="Arial" w:cs="Arial"/>
          <w:b/>
          <w:bCs/>
        </w:rPr>
        <w:t>poderá impugnar</w:t>
      </w:r>
      <w:r>
        <w:rPr>
          <w:rFonts w:eastAsia="Arial" w:cs="Arial"/>
        </w:rPr>
        <w:t xml:space="preserve"> o ato convocatório do pregão, na forma eletrônica.</w:t>
      </w:r>
    </w:p>
    <w:p w:rsidR="00505FAB" w:rsidRDefault="00C54368" w:rsidP="0008136F">
      <w:pPr>
        <w:spacing w:line="360" w:lineRule="auto"/>
        <w:jc w:val="both"/>
      </w:pPr>
      <w:r>
        <w:rPr>
          <w:rFonts w:eastAsia="Arial" w:cs="Arial"/>
        </w:rPr>
        <w:tab/>
      </w:r>
      <w:r>
        <w:rPr>
          <w:rFonts w:eastAsia="Arial" w:cs="Arial"/>
        </w:rPr>
        <w:tab/>
        <w:t xml:space="preserve">7.1.1 Pregoeiro </w:t>
      </w:r>
      <w:r>
        <w:rPr>
          <w:rFonts w:eastAsia="Arial" w:cs="Arial"/>
          <w:b/>
          <w:bCs/>
        </w:rPr>
        <w:t>decidirá sobre a impugnação no prazo de 24 horas</w:t>
      </w:r>
      <w:r>
        <w:rPr>
          <w:rFonts w:eastAsia="Arial" w:cs="Arial"/>
        </w:rPr>
        <w:t xml:space="preserve"> e, sendo acolhida, será definida e publicada nova data para realização do certame.</w:t>
      </w:r>
      <w:r>
        <w:rPr>
          <w:rFonts w:eastAsia="Arial" w:cs="Arial"/>
        </w:rPr>
        <w:tab/>
      </w:r>
      <w:r>
        <w:rPr>
          <w:rFonts w:eastAsia="Arial" w:cs="Arial"/>
        </w:rPr>
        <w:tab/>
      </w:r>
    </w:p>
    <w:p w:rsidR="00505FAB" w:rsidRDefault="00C54368" w:rsidP="0008136F">
      <w:pPr>
        <w:spacing w:line="360" w:lineRule="auto"/>
        <w:jc w:val="both"/>
      </w:pPr>
      <w:r>
        <w:rPr>
          <w:rStyle w:val="LinkdaInternet"/>
          <w:rFonts w:eastAsia="Arial" w:cs="Arial"/>
          <w:color w:val="000000"/>
          <w:u w:val="none"/>
        </w:rPr>
        <w:tab/>
      </w:r>
      <w:r>
        <w:rPr>
          <w:rStyle w:val="LinkdaInternet"/>
          <w:rFonts w:eastAsia="Arial" w:cs="Arial"/>
          <w:color w:val="000000"/>
          <w:u w:val="none"/>
        </w:rPr>
        <w:tab/>
        <w:t xml:space="preserve">7.2 Os </w:t>
      </w:r>
      <w:r>
        <w:rPr>
          <w:rStyle w:val="LinkdaInternet"/>
          <w:rFonts w:eastAsia="Arial" w:cs="Arial"/>
          <w:b/>
          <w:bCs/>
          <w:color w:val="auto"/>
          <w:u w:val="none"/>
        </w:rPr>
        <w:t>pedidos de esclarecimentos</w:t>
      </w:r>
      <w:r>
        <w:rPr>
          <w:rStyle w:val="LinkdaInternet"/>
          <w:rFonts w:eastAsia="Arial" w:cs="Arial"/>
          <w:color w:val="auto"/>
          <w:u w:val="none"/>
        </w:rPr>
        <w:t xml:space="preserve"> referentes ao processo licitatório deverão ser enviados ao Pregoeiro, </w:t>
      </w:r>
      <w:r w:rsidR="00786B4C">
        <w:rPr>
          <w:rStyle w:val="LinkdaInternet"/>
          <w:rFonts w:eastAsia="Arial" w:cs="Arial"/>
          <w:b/>
          <w:bCs/>
          <w:color w:val="auto"/>
          <w:u w:val="none"/>
        </w:rPr>
        <w:t>até o dia</w:t>
      </w:r>
      <w:r w:rsidR="00581562">
        <w:rPr>
          <w:rStyle w:val="LinkdaInternet"/>
          <w:rFonts w:eastAsia="Arial" w:cs="Arial"/>
          <w:b/>
          <w:bCs/>
          <w:color w:val="auto"/>
          <w:u w:val="none"/>
        </w:rPr>
        <w:t xml:space="preserve"> 11</w:t>
      </w:r>
      <w:r w:rsidR="00786B4C">
        <w:rPr>
          <w:rStyle w:val="LinkdaInternet"/>
          <w:rFonts w:eastAsia="Arial" w:cs="Arial"/>
          <w:b/>
          <w:bCs/>
          <w:color w:val="auto"/>
          <w:u w:val="none"/>
        </w:rPr>
        <w:t>/</w:t>
      </w:r>
      <w:r w:rsidR="00581562">
        <w:rPr>
          <w:rStyle w:val="LinkdaInternet"/>
          <w:rFonts w:eastAsia="Arial" w:cs="Arial"/>
          <w:b/>
          <w:bCs/>
          <w:color w:val="auto"/>
          <w:u w:val="none"/>
        </w:rPr>
        <w:t>11</w:t>
      </w:r>
      <w:bookmarkStart w:id="0" w:name="_GoBack"/>
      <w:bookmarkEnd w:id="0"/>
      <w:r>
        <w:rPr>
          <w:rStyle w:val="LinkdaInternet"/>
          <w:rFonts w:eastAsia="Arial" w:cs="Arial"/>
          <w:b/>
          <w:bCs/>
          <w:color w:val="auto"/>
          <w:u w:val="none"/>
        </w:rPr>
        <w:t>/2019</w:t>
      </w:r>
      <w:r>
        <w:rPr>
          <w:rStyle w:val="LinkdaInternet"/>
          <w:rFonts w:eastAsia="Arial" w:cs="Arial"/>
          <w:color w:val="auto"/>
          <w:u w:val="none"/>
        </w:rPr>
        <w:t>, 3 (três) dias úteis anteriores</w:t>
      </w:r>
      <w:r>
        <w:rPr>
          <w:rStyle w:val="LinkdaInternet"/>
          <w:b/>
          <w:bCs/>
          <w:color w:val="auto"/>
          <w:u w:val="none"/>
        </w:rPr>
        <w:t xml:space="preserve"> a data fixada para abertura da sessão pública, exclusivamente por meio eletrônico, via internet, via correio </w:t>
      </w:r>
      <w:r>
        <w:rPr>
          <w:rStyle w:val="LinkdaInternet"/>
          <w:b/>
          <w:bCs/>
          <w:color w:val="auto"/>
          <w:u w:val="none"/>
        </w:rPr>
        <w:lastRenderedPageBreak/>
        <w:t xml:space="preserve">eletrônico: </w:t>
      </w:r>
      <w:hyperlink r:id="rId13" w:history="1">
        <w:r w:rsidR="00315136" w:rsidRPr="00BE11C9">
          <w:rPr>
            <w:rStyle w:val="Hyperlink"/>
            <w:rFonts w:eastAsia="Arial" w:cs="Arial"/>
          </w:rPr>
          <w:t>licitacoes@cnmp.mp.br</w:t>
        </w:r>
      </w:hyperlink>
      <w:r>
        <w:rPr>
          <w:rStyle w:val="LinkdaInternet"/>
          <w:rFonts w:eastAsia="Arial" w:cs="Arial"/>
          <w:b/>
          <w:bCs/>
          <w:color w:val="auto"/>
          <w:u w:val="none"/>
        </w:rPr>
        <w:t>.</w:t>
      </w:r>
    </w:p>
    <w:p w:rsidR="00505FAB" w:rsidRDefault="00505FAB">
      <w:pPr>
        <w:spacing w:line="360" w:lineRule="auto"/>
        <w:jc w:val="both"/>
        <w:rPr>
          <w:b/>
          <w:bCs/>
          <w:u w:val="single"/>
        </w:rPr>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08 – DA FORMULAÇÃO DE LANCES</w:t>
      </w:r>
    </w:p>
    <w:p w:rsidR="00505FAB" w:rsidRDefault="00505FAB">
      <w:pPr>
        <w:spacing w:line="360" w:lineRule="auto"/>
        <w:ind w:firstLine="1417"/>
        <w:jc w:val="both"/>
        <w:rPr>
          <w:color w:val="000000"/>
        </w:rPr>
      </w:pPr>
    </w:p>
    <w:p w:rsidR="00505FAB" w:rsidRDefault="00C54368">
      <w:pPr>
        <w:spacing w:line="360" w:lineRule="auto"/>
        <w:ind w:firstLine="1417"/>
        <w:jc w:val="both"/>
        <w:rPr>
          <w:color w:val="000000"/>
        </w:rPr>
      </w:pPr>
      <w:r>
        <w:rPr>
          <w:color w:val="000000"/>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505FAB" w:rsidRDefault="00C54368">
      <w:pPr>
        <w:spacing w:line="360" w:lineRule="auto"/>
        <w:ind w:firstLine="1417"/>
        <w:jc w:val="both"/>
      </w:pPr>
      <w:r>
        <w:t>8.2 O licitante poderá oferecer lances sucessivos, observados o horário fixado e as regras de aceitação dos mesmos.</w:t>
      </w:r>
    </w:p>
    <w:p w:rsidR="00505FAB" w:rsidRDefault="00C54368">
      <w:pPr>
        <w:spacing w:line="360" w:lineRule="auto"/>
        <w:ind w:firstLine="1417"/>
        <w:jc w:val="both"/>
      </w:pPr>
      <w:r>
        <w:t>8.3 O licitante somente poderá oferecer lance inferior ao último por ele ofertado e registrado pelo sistema eletrônico.</w:t>
      </w:r>
    </w:p>
    <w:p w:rsidR="00505FAB" w:rsidRDefault="00C54368">
      <w:pPr>
        <w:spacing w:line="360" w:lineRule="auto"/>
        <w:ind w:firstLine="1417"/>
        <w:jc w:val="both"/>
      </w:pPr>
      <w: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505FAB" w:rsidRDefault="00C54368">
      <w:pPr>
        <w:spacing w:line="360" w:lineRule="auto"/>
        <w:ind w:firstLine="1417"/>
        <w:jc w:val="both"/>
      </w:pPr>
      <w:r>
        <w:t>8.5 Durante o transcurso da sessão pública, o licitante será informado, em tempo real, do valor do menor lance registrado que tenha sido apresentado pelos demais licitantes, vedada à identificação do detentor do lance.</w:t>
      </w:r>
    </w:p>
    <w:p w:rsidR="00505FAB" w:rsidRDefault="00C54368">
      <w:pPr>
        <w:spacing w:line="360" w:lineRule="auto"/>
        <w:ind w:firstLine="1417"/>
        <w:jc w:val="both"/>
      </w:pPr>
      <w: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505FAB" w:rsidRDefault="00C54368">
      <w:pPr>
        <w:spacing w:line="360" w:lineRule="auto"/>
        <w:ind w:firstLine="1417"/>
        <w:jc w:val="both"/>
      </w:pPr>
      <w:r>
        <w:t xml:space="preserve">8.7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t>habilitatórias</w:t>
      </w:r>
      <w:proofErr w:type="spellEnd"/>
      <w:r>
        <w:t xml:space="preserve">, será adjudicado em seu favor o </w:t>
      </w:r>
      <w:r>
        <w:lastRenderedPageBreak/>
        <w:t>objeto deste Pregão.</w:t>
      </w:r>
    </w:p>
    <w:p w:rsidR="00505FAB" w:rsidRDefault="00C54368">
      <w:pPr>
        <w:spacing w:line="360" w:lineRule="auto"/>
        <w:ind w:firstLine="1417"/>
        <w:jc w:val="both"/>
      </w:pPr>
      <w:r>
        <w:t>8.8 Caso a ME ou EPP se valha da prerrogativa do item anterior, o Pregoeiro e sua equipe, quando da habilitação, verificará junto ao Portal da Transparência (www.portaldatransparencia.gov.br) se o somatório de ordens bancárias recebidas pela empresa, relativas ao último exercício, já seria suficiente para extrapolar o faturamento máximo permitido como condição para esse benefício, conforme art. 3º da LC 123/2006.</w:t>
      </w:r>
    </w:p>
    <w:p w:rsidR="00505FAB" w:rsidRDefault="00C54368">
      <w:pPr>
        <w:spacing w:line="360" w:lineRule="auto"/>
        <w:ind w:firstLine="1406"/>
        <w:jc w:val="both"/>
        <w:rPr>
          <w:color w:val="000000"/>
        </w:rPr>
      </w:pPr>
      <w:r>
        <w:rPr>
          <w:color w:val="000000"/>
        </w:rPr>
        <w:t>8.9 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505FAB" w:rsidRDefault="00C54368">
      <w:pPr>
        <w:spacing w:line="360" w:lineRule="auto"/>
        <w:ind w:left="-15" w:firstLine="1440"/>
        <w:jc w:val="both"/>
        <w:rPr>
          <w:color w:val="000000"/>
        </w:rPr>
      </w:pPr>
      <w:r>
        <w:rPr>
          <w:color w:val="000000"/>
        </w:rPr>
        <w:t>8.10. O Pregoeiro poderá anunciar o licitante vencedor imediatamente após o encerramento da etapa de lances da sessão pública ou, quando for o caso, após a negociação e decisão pelo Pregoeiro, acerca da aceitação do lance de menor valor.</w:t>
      </w:r>
    </w:p>
    <w:p w:rsidR="00505FAB" w:rsidRDefault="00C54368">
      <w:pPr>
        <w:spacing w:line="360" w:lineRule="auto"/>
        <w:ind w:firstLine="1417"/>
        <w:jc w:val="both"/>
      </w:pPr>
      <w:r>
        <w:t>8.11. Encerrada a etapa de lances da sessão pública, os licitantes deverão acompanhar a etapa de ACEITAÇÃO, permanecendo on-line para a resposta de dúvidas por parte do Pregoeiro, bem como eventual negociação de valores.</w:t>
      </w:r>
    </w:p>
    <w:p w:rsidR="00505FAB" w:rsidRDefault="00C54368">
      <w:pPr>
        <w:spacing w:line="360" w:lineRule="auto"/>
        <w:ind w:firstLine="1417"/>
        <w:jc w:val="both"/>
        <w:rPr>
          <w:color w:val="000000"/>
        </w:rPr>
      </w:pPr>
      <w:r>
        <w:rPr>
          <w:color w:val="000000"/>
        </w:rPr>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505FAB" w:rsidRDefault="00C54368">
      <w:pPr>
        <w:spacing w:line="360" w:lineRule="auto"/>
        <w:ind w:firstLine="1417"/>
        <w:jc w:val="both"/>
      </w:pPr>
      <w:r>
        <w:rPr>
          <w:color w:val="000000"/>
        </w:rPr>
        <w:t xml:space="preserve">8.13. Quando a desconexão persistir por tempo superior a 10 (dez) minutos, a sessão deste Pregão será suspensa e terá reinício somente após comunicação expressa aos participantes através do sítio </w:t>
      </w:r>
      <w:hyperlink r:id="rId14" w:tgtFrame="_top">
        <w:r>
          <w:rPr>
            <w:rStyle w:val="LinkdaInternet"/>
          </w:rPr>
          <w:t>www.comprasnet.gov.br</w:t>
        </w:r>
      </w:hyperlink>
      <w:r>
        <w:rPr>
          <w:color w:val="000000"/>
        </w:rPr>
        <w:t>.</w:t>
      </w:r>
    </w:p>
    <w:p w:rsidR="00505FAB" w:rsidRDefault="00C54368">
      <w:pPr>
        <w:tabs>
          <w:tab w:val="left" w:pos="1982"/>
        </w:tabs>
        <w:spacing w:line="360" w:lineRule="auto"/>
        <w:ind w:firstLine="1417"/>
        <w:jc w:val="both"/>
        <w:rPr>
          <w:b/>
          <w:bCs/>
        </w:rPr>
      </w:pPr>
      <w:r>
        <w:rPr>
          <w:b/>
          <w:bCs/>
        </w:rPr>
        <w:t xml:space="preserve"> </w:t>
      </w:r>
      <w:r>
        <w:rPr>
          <w:b/>
          <w:bCs/>
        </w:rPr>
        <w:tab/>
      </w: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9 – DO JULGAMENTO DAS PROPOSTAS</w:t>
      </w:r>
    </w:p>
    <w:p w:rsidR="00505FAB" w:rsidRDefault="00505FAB">
      <w:pPr>
        <w:spacing w:line="360" w:lineRule="auto"/>
        <w:ind w:firstLine="1417"/>
        <w:jc w:val="both"/>
      </w:pPr>
    </w:p>
    <w:p w:rsidR="00505FAB" w:rsidRDefault="00C54368">
      <w:pPr>
        <w:spacing w:line="360" w:lineRule="auto"/>
        <w:ind w:firstLine="1417"/>
        <w:jc w:val="both"/>
      </w:pPr>
      <w:r>
        <w:rPr>
          <w:rFonts w:eastAsia="Arial" w:cs="Arial"/>
        </w:rPr>
        <w:t xml:space="preserve">9.1 No julgamento das propostas, após a etapa de lances, a classificação se dará em ordem crescente dos preços apresentados, sendo considerada vencedora a proposta que cotar o </w:t>
      </w:r>
      <w:r w:rsidR="00743FBD">
        <w:rPr>
          <w:rFonts w:eastAsia="Arial" w:cs="Arial"/>
          <w:b/>
          <w:bCs/>
        </w:rPr>
        <w:t xml:space="preserve">menor preço por </w:t>
      </w:r>
      <w:r w:rsidR="00F5053A">
        <w:rPr>
          <w:rFonts w:eastAsia="Arial" w:cs="Arial"/>
          <w:b/>
          <w:bCs/>
        </w:rPr>
        <w:t>item/</w:t>
      </w:r>
      <w:r w:rsidR="00743FBD">
        <w:rPr>
          <w:rFonts w:eastAsia="Arial" w:cs="Arial"/>
          <w:b/>
          <w:bCs/>
        </w:rPr>
        <w:t>lote</w:t>
      </w:r>
      <w:r>
        <w:rPr>
          <w:rFonts w:eastAsia="Arial" w:cs="Arial"/>
          <w:b/>
          <w:bCs/>
        </w:rPr>
        <w:t xml:space="preserve">, sendo aceita somente duas casas decimais, com o valor unitário </w:t>
      </w:r>
      <w:r>
        <w:rPr>
          <w:rFonts w:eastAsia="Arial" w:cs="Arial"/>
          <w:b/>
          <w:bCs/>
        </w:rPr>
        <w:lastRenderedPageBreak/>
        <w:t>exato (sem dízimas), conforme as planilhas de Formação de Preços constantes do Anexo II.</w:t>
      </w:r>
    </w:p>
    <w:p w:rsidR="00505FAB" w:rsidRDefault="00C54368">
      <w:pPr>
        <w:spacing w:line="360" w:lineRule="auto"/>
        <w:ind w:firstLine="1417"/>
        <w:jc w:val="both"/>
      </w:pPr>
      <w:r>
        <w:t xml:space="preserve">9.2 O lançamento dos valores da proposta inicial no sistema Compras Governamentais é de responsabilidade do LICITANTE, qualquer falha ou erro no lançamento implicará na desclassificação da proposta tendo como </w:t>
      </w:r>
      <w:proofErr w:type="gramStart"/>
      <w:r>
        <w:t>justificativa valores</w:t>
      </w:r>
      <w:proofErr w:type="gramEnd"/>
      <w:r>
        <w:t xml:space="preserve"> irrisórios ou erro material.</w:t>
      </w:r>
    </w:p>
    <w:p w:rsidR="00505FAB" w:rsidRDefault="00C54368">
      <w:pPr>
        <w:spacing w:line="360" w:lineRule="auto"/>
        <w:ind w:firstLine="21"/>
        <w:jc w:val="both"/>
      </w:pPr>
      <w:r>
        <w:t xml:space="preserve"> </w:t>
      </w:r>
      <w:r>
        <w:tab/>
        <w:t xml:space="preserve"> </w:t>
      </w:r>
      <w:r>
        <w:tab/>
        <w:t>9.3 O Imposto sobre a Renda da Pessoa Jurídica (IRPJ) e a Contribuição Social sobre o Lucro Líquido (CSLL) não deverão ser incluídos na Planilha de Custos e Formação de Preço.</w:t>
      </w:r>
      <w:r>
        <w:tab/>
      </w:r>
    </w:p>
    <w:p w:rsidR="00E74CC6" w:rsidRDefault="00C54368" w:rsidP="00E74CC6">
      <w:pPr>
        <w:spacing w:line="360" w:lineRule="auto"/>
        <w:ind w:firstLine="1417"/>
        <w:jc w:val="both"/>
        <w:rPr>
          <w:rFonts w:cs="Trebuchet MS"/>
          <w:b/>
          <w:bCs/>
        </w:rPr>
      </w:pPr>
      <w:r>
        <w:rPr>
          <w:b/>
          <w:bCs/>
        </w:rPr>
        <w:t xml:space="preserve"> 9.4 </w:t>
      </w:r>
      <w:r>
        <w:rPr>
          <w:rFonts w:cs="Trebuchet MS"/>
          <w:b/>
          <w:bCs/>
        </w:rPr>
        <w:t>Os limites máximos aceitáveis para a contratação serão conforme a tabela abaixo:</w:t>
      </w:r>
    </w:p>
    <w:p w:rsidR="0041778E" w:rsidRDefault="0041778E" w:rsidP="00E74CC6">
      <w:pPr>
        <w:spacing w:line="360" w:lineRule="auto"/>
        <w:ind w:firstLine="1417"/>
        <w:jc w:val="both"/>
        <w:rPr>
          <w:rFonts w:cs="Trebuchet MS"/>
          <w:b/>
          <w:bCs/>
        </w:rPr>
      </w:pPr>
    </w:p>
    <w:p w:rsidR="0041778E" w:rsidRDefault="0041778E" w:rsidP="00E74CC6">
      <w:pPr>
        <w:spacing w:line="360" w:lineRule="auto"/>
        <w:ind w:firstLine="1417"/>
        <w:jc w:val="both"/>
        <w:rPr>
          <w:rFonts w:cs="Trebuchet MS"/>
          <w:b/>
          <w:bCs/>
        </w:rPr>
      </w:pPr>
    </w:p>
    <w:p w:rsidR="0041778E" w:rsidRDefault="0041778E" w:rsidP="00E74CC6">
      <w:pPr>
        <w:spacing w:line="360" w:lineRule="auto"/>
        <w:ind w:firstLine="1417"/>
        <w:jc w:val="both"/>
        <w:rPr>
          <w:rFonts w:cs="Trebuchet MS"/>
          <w:b/>
          <w:bCs/>
        </w:rPr>
      </w:pPr>
    </w:p>
    <w:p w:rsidR="0041778E" w:rsidRDefault="0041778E" w:rsidP="00E74CC6">
      <w:pPr>
        <w:spacing w:line="360" w:lineRule="auto"/>
        <w:ind w:firstLine="1417"/>
        <w:jc w:val="both"/>
        <w:rPr>
          <w:rFonts w:cs="Trebuchet MS"/>
          <w:b/>
          <w:bCs/>
        </w:rPr>
      </w:pPr>
    </w:p>
    <w:p w:rsidR="0041778E" w:rsidRDefault="0041778E" w:rsidP="00E74CC6">
      <w:pPr>
        <w:spacing w:line="360" w:lineRule="auto"/>
        <w:ind w:firstLine="1417"/>
        <w:jc w:val="both"/>
        <w:rPr>
          <w:rFonts w:cs="Trebuchet MS"/>
          <w:b/>
          <w:bCs/>
        </w:rPr>
      </w:pPr>
    </w:p>
    <w:p w:rsidR="0041778E" w:rsidRDefault="0041778E" w:rsidP="00E74CC6">
      <w:pPr>
        <w:spacing w:line="360" w:lineRule="auto"/>
        <w:ind w:firstLine="1417"/>
        <w:jc w:val="both"/>
        <w:rPr>
          <w:rFonts w:cs="Trebuchet MS"/>
          <w:b/>
          <w:bCs/>
        </w:rPr>
      </w:pPr>
    </w:p>
    <w:p w:rsidR="0041778E" w:rsidRDefault="0041778E" w:rsidP="00E74CC6">
      <w:pPr>
        <w:spacing w:line="360" w:lineRule="auto"/>
        <w:ind w:firstLine="1417"/>
        <w:jc w:val="both"/>
        <w:rPr>
          <w:rFonts w:cs="Trebuchet MS"/>
          <w:b/>
          <w:bCs/>
        </w:rPr>
      </w:pPr>
    </w:p>
    <w:p w:rsidR="0041778E" w:rsidRDefault="0041778E" w:rsidP="00E74CC6">
      <w:pPr>
        <w:spacing w:line="360" w:lineRule="auto"/>
        <w:ind w:firstLine="1417"/>
        <w:jc w:val="both"/>
        <w:rPr>
          <w:rFonts w:cs="Trebuchet MS"/>
          <w:b/>
          <w:bCs/>
        </w:rPr>
      </w:pPr>
    </w:p>
    <w:p w:rsidR="0041778E" w:rsidRDefault="0041778E" w:rsidP="00E74CC6">
      <w:pPr>
        <w:spacing w:line="360" w:lineRule="auto"/>
        <w:ind w:firstLine="1417"/>
        <w:jc w:val="both"/>
        <w:rPr>
          <w:rFonts w:cs="Trebuchet MS"/>
          <w:b/>
          <w:bCs/>
        </w:rPr>
      </w:pPr>
    </w:p>
    <w:p w:rsidR="0041778E" w:rsidRDefault="0041778E" w:rsidP="00E74CC6">
      <w:pPr>
        <w:spacing w:line="360" w:lineRule="auto"/>
        <w:ind w:firstLine="1417"/>
        <w:jc w:val="both"/>
        <w:rPr>
          <w:rFonts w:cs="Trebuchet MS"/>
          <w:b/>
          <w:bCs/>
        </w:rPr>
      </w:pPr>
    </w:p>
    <w:p w:rsidR="0041778E" w:rsidRDefault="0041778E" w:rsidP="00E74CC6">
      <w:pPr>
        <w:spacing w:line="360" w:lineRule="auto"/>
        <w:ind w:firstLine="1417"/>
        <w:jc w:val="both"/>
        <w:rPr>
          <w:rFonts w:cs="Trebuchet MS"/>
          <w:b/>
          <w:bCs/>
        </w:rPr>
      </w:pPr>
    </w:p>
    <w:p w:rsidR="0041778E" w:rsidRDefault="0041778E" w:rsidP="00E74CC6">
      <w:pPr>
        <w:spacing w:line="360" w:lineRule="auto"/>
        <w:ind w:firstLine="1417"/>
        <w:jc w:val="both"/>
        <w:rPr>
          <w:rFonts w:cs="Trebuchet MS"/>
          <w:b/>
          <w:bCs/>
        </w:rPr>
      </w:pPr>
    </w:p>
    <w:p w:rsidR="0041778E" w:rsidRDefault="0041778E" w:rsidP="00E74CC6">
      <w:pPr>
        <w:spacing w:line="360" w:lineRule="auto"/>
        <w:ind w:firstLine="1417"/>
        <w:jc w:val="both"/>
        <w:rPr>
          <w:rFonts w:cs="Trebuchet MS"/>
          <w:b/>
          <w:bCs/>
        </w:rPr>
      </w:pPr>
    </w:p>
    <w:p w:rsidR="0041778E" w:rsidRDefault="0041778E" w:rsidP="00E74CC6">
      <w:pPr>
        <w:spacing w:line="360" w:lineRule="auto"/>
        <w:ind w:firstLine="1417"/>
        <w:jc w:val="both"/>
        <w:rPr>
          <w:rFonts w:cs="Trebuchet MS"/>
          <w:b/>
          <w:bCs/>
        </w:rPr>
      </w:pPr>
    </w:p>
    <w:p w:rsidR="0041778E" w:rsidRDefault="0041778E" w:rsidP="00E74CC6">
      <w:pPr>
        <w:spacing w:line="360" w:lineRule="auto"/>
        <w:ind w:firstLine="1417"/>
        <w:jc w:val="both"/>
        <w:rPr>
          <w:rFonts w:cs="Trebuchet MS"/>
          <w:b/>
          <w:bCs/>
        </w:rPr>
      </w:pPr>
    </w:p>
    <w:p w:rsidR="0041778E" w:rsidRDefault="0041778E" w:rsidP="00E74CC6">
      <w:pPr>
        <w:spacing w:line="360" w:lineRule="auto"/>
        <w:ind w:firstLine="1417"/>
        <w:jc w:val="both"/>
        <w:rPr>
          <w:rFonts w:cs="Trebuchet MS"/>
          <w:b/>
          <w:bCs/>
        </w:rPr>
      </w:pPr>
    </w:p>
    <w:p w:rsidR="0041778E" w:rsidRDefault="0041778E" w:rsidP="00E74CC6">
      <w:pPr>
        <w:spacing w:line="360" w:lineRule="auto"/>
        <w:ind w:firstLine="1417"/>
        <w:jc w:val="both"/>
        <w:rPr>
          <w:rFonts w:cs="Trebuchet MS"/>
          <w:b/>
          <w:bCs/>
        </w:rPr>
      </w:pPr>
    </w:p>
    <w:p w:rsidR="0041778E" w:rsidRDefault="0041778E" w:rsidP="00E74CC6">
      <w:pPr>
        <w:spacing w:line="360" w:lineRule="auto"/>
        <w:ind w:firstLine="1417"/>
        <w:jc w:val="both"/>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000" w:firstRow="0" w:lastRow="0" w:firstColumn="0" w:lastColumn="0" w:noHBand="0" w:noVBand="0"/>
      </w:tblPr>
      <w:tblGrid>
        <w:gridCol w:w="747"/>
        <w:gridCol w:w="4493"/>
        <w:gridCol w:w="709"/>
        <w:gridCol w:w="850"/>
        <w:gridCol w:w="1418"/>
        <w:gridCol w:w="1524"/>
      </w:tblGrid>
      <w:tr w:rsidR="00FC368D" w:rsidTr="0041778E">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FC368D" w:rsidRPr="00FE1C89" w:rsidRDefault="00FC368D" w:rsidP="00C23880">
            <w:pPr>
              <w:pStyle w:val="LO-Normal1"/>
              <w:widowControl/>
              <w:spacing w:line="276" w:lineRule="auto"/>
              <w:jc w:val="center"/>
              <w:textAlignment w:val="auto"/>
              <w:rPr>
                <w:rFonts w:ascii="Times New Roman" w:hAnsi="Times New Roman" w:cs="Times New Roman"/>
              </w:rPr>
            </w:pPr>
          </w:p>
          <w:p w:rsidR="00FC368D" w:rsidRPr="00FE1C89" w:rsidRDefault="00E27744" w:rsidP="00C23880">
            <w:pPr>
              <w:pStyle w:val="LO-Normal1"/>
              <w:widowControl/>
              <w:spacing w:line="276" w:lineRule="auto"/>
              <w:jc w:val="center"/>
              <w:textAlignment w:val="auto"/>
              <w:rPr>
                <w:rFonts w:ascii="Times New Roman" w:hAnsi="Times New Roman" w:cs="Times New Roman"/>
                <w:b/>
              </w:rPr>
            </w:pPr>
            <w:r>
              <w:rPr>
                <w:rFonts w:ascii="Times New Roman" w:hAnsi="Times New Roman" w:cs="Times New Roman"/>
                <w:b/>
              </w:rPr>
              <w:t>LOTE 01</w:t>
            </w:r>
            <w:r w:rsidR="00FC368D" w:rsidRPr="00FE1C89">
              <w:rPr>
                <w:rFonts w:ascii="Times New Roman" w:hAnsi="Times New Roman" w:cs="Times New Roman"/>
                <w:b/>
              </w:rPr>
              <w:t xml:space="preserve"> – </w:t>
            </w:r>
            <w:r w:rsidR="005E5A58">
              <w:rPr>
                <w:rFonts w:ascii="Times New Roman" w:hAnsi="Times New Roman" w:cs="Times New Roman"/>
                <w:b/>
              </w:rPr>
              <w:t>Equipamentos de Engenharia</w:t>
            </w:r>
          </w:p>
          <w:p w:rsidR="00FC368D" w:rsidRPr="00FE1C89" w:rsidRDefault="00FC368D" w:rsidP="00C23880">
            <w:pPr>
              <w:pStyle w:val="LO-Normal1"/>
              <w:widowControl/>
              <w:spacing w:line="276" w:lineRule="auto"/>
              <w:jc w:val="center"/>
              <w:textAlignment w:val="auto"/>
              <w:rPr>
                <w:rFonts w:ascii="Times New Roman" w:hAnsi="Times New Roman" w:cs="Times New Roman"/>
              </w:rPr>
            </w:pPr>
          </w:p>
        </w:tc>
      </w:tr>
      <w:tr w:rsidR="00CD11FA" w:rsidTr="0041778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CD11FA" w:rsidRPr="00FE1C89" w:rsidRDefault="00CD11FA" w:rsidP="00CD11FA">
            <w:pPr>
              <w:pStyle w:val="LO-Normal1"/>
              <w:widowControl/>
              <w:spacing w:line="276" w:lineRule="auto"/>
              <w:jc w:val="center"/>
              <w:textAlignment w:val="auto"/>
              <w:rPr>
                <w:rFonts w:ascii="Times New Roman" w:hAnsi="Times New Roman" w:cs="Times New Roman"/>
                <w:b/>
                <w:lang w:eastAsia="en-US" w:bidi="ar-SA"/>
              </w:rPr>
            </w:pPr>
            <w:r w:rsidRPr="00FE1C89">
              <w:rPr>
                <w:rFonts w:ascii="Times New Roman" w:hAnsi="Times New Roman" w:cs="Times New Roman"/>
                <w:b/>
                <w:lang w:eastAsia="en-US" w:bidi="ar-SA"/>
              </w:rPr>
              <w:t>Item</w:t>
            </w:r>
          </w:p>
        </w:tc>
        <w:tc>
          <w:tcPr>
            <w:tcW w:w="44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CD11FA" w:rsidRPr="00FE1C89" w:rsidRDefault="00CD11FA" w:rsidP="00CD11FA">
            <w:pPr>
              <w:pStyle w:val="LO-Normal1"/>
              <w:widowControl/>
              <w:spacing w:line="276" w:lineRule="auto"/>
              <w:jc w:val="center"/>
              <w:textAlignment w:val="auto"/>
              <w:rPr>
                <w:rFonts w:ascii="Times New Roman" w:hAnsi="Times New Roman" w:cs="Times New Roman"/>
                <w:b/>
                <w:lang w:eastAsia="en-US" w:bidi="ar-SA"/>
              </w:rPr>
            </w:pPr>
            <w:r w:rsidRPr="00FE1C89">
              <w:rPr>
                <w:rFonts w:ascii="Times New Roman" w:hAnsi="Times New Roman" w:cs="Times New Roman"/>
                <w:b/>
                <w:lang w:eastAsia="en-US" w:bidi="ar-SA"/>
              </w:rPr>
              <w:t>Descrição</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CD11FA" w:rsidRPr="00FE1C89" w:rsidRDefault="00E74CC6" w:rsidP="00CD11FA">
            <w:pPr>
              <w:pStyle w:val="LO-Normal1"/>
              <w:widowControl/>
              <w:spacing w:line="276" w:lineRule="auto"/>
              <w:jc w:val="center"/>
              <w:textAlignment w:val="auto"/>
              <w:rPr>
                <w:rFonts w:ascii="Times New Roman" w:hAnsi="Times New Roman" w:cs="Times New Roman"/>
                <w:b/>
                <w:lang w:eastAsia="en-US" w:bidi="ar-SA"/>
              </w:rPr>
            </w:pPr>
            <w:proofErr w:type="spellStart"/>
            <w:r>
              <w:rPr>
                <w:rFonts w:ascii="Times New Roman" w:hAnsi="Times New Roman" w:cs="Times New Roman"/>
                <w:b/>
                <w:lang w:eastAsia="en-US" w:bidi="ar-SA"/>
              </w:rPr>
              <w:t>Qtd</w:t>
            </w:r>
            <w:proofErr w:type="spellEnd"/>
            <w:r>
              <w:rPr>
                <w:rFonts w:ascii="Times New Roman" w:hAnsi="Times New Roman" w:cs="Times New Roman"/>
                <w:b/>
                <w:lang w:eastAsia="en-US" w:bidi="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CD11FA" w:rsidRPr="00FE1C89" w:rsidRDefault="00B628BA" w:rsidP="00CD11FA">
            <w:pPr>
              <w:pStyle w:val="LO-Normal1"/>
              <w:widowControl/>
              <w:spacing w:line="276" w:lineRule="auto"/>
              <w:jc w:val="center"/>
              <w:textAlignment w:val="auto"/>
              <w:rPr>
                <w:rFonts w:ascii="Times New Roman" w:hAnsi="Times New Roman" w:cs="Times New Roman"/>
                <w:b/>
                <w:lang w:eastAsia="en-US" w:bidi="ar-SA"/>
              </w:rPr>
            </w:pPr>
            <w:proofErr w:type="spellStart"/>
            <w:r>
              <w:rPr>
                <w:rFonts w:ascii="Times New Roman" w:hAnsi="Times New Roman" w:cs="Times New Roman"/>
                <w:b/>
                <w:lang w:eastAsia="en-US" w:bidi="ar-SA"/>
              </w:rPr>
              <w:t>Und</w:t>
            </w:r>
            <w:proofErr w:type="spellEnd"/>
            <w:r>
              <w:rPr>
                <w:rFonts w:ascii="Times New Roman" w:hAnsi="Times New Roman" w:cs="Times New Roman"/>
                <w:b/>
                <w:lang w:eastAsia="en-US" w:bidi="ar-S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D11FA" w:rsidRPr="00FE1C89" w:rsidRDefault="00CD11FA" w:rsidP="00CD11FA">
            <w:pPr>
              <w:pStyle w:val="LO-Normal1"/>
              <w:widowControl/>
              <w:spacing w:line="276" w:lineRule="auto"/>
              <w:jc w:val="center"/>
              <w:textAlignment w:val="auto"/>
              <w:rPr>
                <w:rFonts w:ascii="Times New Roman" w:hAnsi="Times New Roman" w:cs="Times New Roman"/>
                <w:b/>
                <w:lang w:eastAsia="en-US" w:bidi="ar-SA"/>
              </w:rPr>
            </w:pPr>
            <w:r w:rsidRPr="00FE1C89">
              <w:rPr>
                <w:rFonts w:ascii="Times New Roman" w:hAnsi="Times New Roman" w:cs="Times New Roman"/>
                <w:b/>
                <w:lang w:eastAsia="en-US" w:bidi="ar-SA"/>
              </w:rPr>
              <w:t>Valor Unitário (</w:t>
            </w:r>
            <w:r w:rsidRPr="00FE1C89">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D11FA" w:rsidRPr="00FE1C89" w:rsidRDefault="00CD11FA" w:rsidP="00CD11FA">
            <w:pPr>
              <w:pStyle w:val="LO-Normal1"/>
              <w:widowControl/>
              <w:spacing w:line="276" w:lineRule="auto"/>
              <w:jc w:val="center"/>
              <w:textAlignment w:val="auto"/>
              <w:rPr>
                <w:rFonts w:ascii="Times New Roman" w:hAnsi="Times New Roman" w:cs="Times New Roman"/>
                <w:b/>
                <w:lang w:eastAsia="en-US" w:bidi="ar-SA"/>
              </w:rPr>
            </w:pPr>
            <w:r w:rsidRPr="00FE1C89">
              <w:rPr>
                <w:rFonts w:ascii="Times New Roman" w:hAnsi="Times New Roman" w:cs="Times New Roman"/>
                <w:b/>
                <w:lang w:eastAsia="en-US" w:bidi="ar-SA"/>
              </w:rPr>
              <w:t>Valor Total (</w:t>
            </w:r>
            <w:r w:rsidRPr="00FE1C89">
              <w:rPr>
                <w:rFonts w:ascii="Times New Roman" w:hAnsi="Times New Roman" w:cs="Times New Roman"/>
                <w:b/>
              </w:rPr>
              <w:t>R$)</w:t>
            </w:r>
          </w:p>
        </w:tc>
      </w:tr>
      <w:tr w:rsidR="00E74CC6" w:rsidTr="0041778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FE1C89" w:rsidRDefault="00E74CC6" w:rsidP="00E74CC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01</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74CC6" w:rsidRPr="008D6671" w:rsidRDefault="00E74CC6" w:rsidP="0041778E">
            <w:pPr>
              <w:pStyle w:val="Standard"/>
              <w:jc w:val="both"/>
              <w:rPr>
                <w:rFonts w:eastAsia="Arial" w:cs="Times New Roman"/>
                <w:bCs/>
              </w:rPr>
            </w:pPr>
            <w:r w:rsidRPr="008D6671">
              <w:rPr>
                <w:rFonts w:eastAsia="Arial" w:cs="Times New Roman"/>
                <w:bCs/>
              </w:rPr>
              <w:t>Detector de materiais (scanner de parede) portátil com as seguintes características: Materiais detectáveis: tubos plásticos, metais ferrosos, metais não-ferrosos, estruturas em madeira, condutores elétricos; profundidade de detecção para tubos plásticos: 8 cm ou superior; profundidade de detecção para metais ferrosos: 15 cm ou superior; profundidade de detecção para metais não ferrosos: 8 cm ou superior; profundidade de detecção para condutores elétricos: 6 cm ou superior; profundidade de detecção para subestruturas de madeira: 4 cm ou superior; precisão: +/-5mm ou mais preciso; display iluminado, mostrador digital das propriedades do material e da profundidade de perfuração máxima permitida; indicação do tipo de material e da profundidade máxima de perfuração permitida; indicação da distância entre um objeto e outro; deve ser incluído o manual do equipamento; alimentação elétrica 4x1,5 V LR6 (AA). Garantia: 12 meses.</w:t>
            </w:r>
          </w:p>
          <w:p w:rsidR="00E74CC6" w:rsidRPr="008D6671" w:rsidRDefault="00E74CC6" w:rsidP="0041778E">
            <w:pPr>
              <w:pStyle w:val="Standard"/>
              <w:jc w:val="both"/>
              <w:rPr>
                <w:rFonts w:eastAsia="Arial" w:cs="Times New Roman"/>
                <w:bCs/>
              </w:rPr>
            </w:pPr>
          </w:p>
          <w:p w:rsidR="00E74CC6" w:rsidRPr="008D6671" w:rsidRDefault="00E74CC6" w:rsidP="0041778E">
            <w:pPr>
              <w:pStyle w:val="Standard"/>
              <w:jc w:val="both"/>
              <w:rPr>
                <w:rFonts w:eastAsia="Arial" w:cs="Times New Roman"/>
                <w:bCs/>
              </w:rPr>
            </w:pPr>
            <w:r w:rsidRPr="008D6671">
              <w:rPr>
                <w:rFonts w:eastAsia="Arial" w:cs="Times New Roman"/>
                <w:bCs/>
              </w:rPr>
              <w:t>Referência: marca BOSCH, modelo Wallscanner D-tect 150 Professional.</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proofErr w:type="spellStart"/>
            <w:r w:rsidRPr="008D6671">
              <w:rPr>
                <w:rFonts w:cs="Times New Roman"/>
              </w:rPr>
              <w:t>un</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R$ 4.235,96</w:t>
            </w:r>
          </w:p>
        </w:tc>
        <w:tc>
          <w:tcPr>
            <w:tcW w:w="1524" w:type="dxa"/>
            <w:tcBorders>
              <w:top w:val="single" w:sz="4" w:space="0" w:color="000000"/>
              <w:left w:val="single" w:sz="4" w:space="0" w:color="000000"/>
              <w:bottom w:val="single" w:sz="4" w:space="0" w:color="000000"/>
              <w:right w:val="single" w:sz="4" w:space="0" w:color="000000"/>
            </w:tcBorders>
          </w:tcPr>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E74CC6" w:rsidRPr="00FE1C89" w:rsidRDefault="0041778E" w:rsidP="0041778E">
            <w:pPr>
              <w:pStyle w:val="LO-Normal1"/>
              <w:widowControl/>
              <w:spacing w:line="276" w:lineRule="auto"/>
              <w:jc w:val="center"/>
              <w:textAlignment w:val="auto"/>
              <w:rPr>
                <w:rFonts w:ascii="Times New Roman" w:hAnsi="Times New Roman" w:cs="Times New Roman"/>
              </w:rPr>
            </w:pPr>
            <w:r>
              <w:t xml:space="preserve">R$ </w:t>
            </w:r>
            <w:r w:rsidR="00E74CC6">
              <w:t>4.235,96</w:t>
            </w:r>
          </w:p>
        </w:tc>
      </w:tr>
      <w:tr w:rsidR="00E74CC6" w:rsidTr="0041778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FE1C89" w:rsidRDefault="00E74CC6" w:rsidP="00E74CC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02</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74CC6" w:rsidRPr="008D6671" w:rsidRDefault="00E74CC6" w:rsidP="0041778E">
            <w:pPr>
              <w:pStyle w:val="Standard"/>
              <w:jc w:val="both"/>
              <w:rPr>
                <w:rFonts w:cs="Times New Roman"/>
                <w:color w:val="000000"/>
              </w:rPr>
            </w:pPr>
            <w:r w:rsidRPr="008D6671">
              <w:rPr>
                <w:rFonts w:cs="Times New Roman"/>
                <w:color w:val="000000"/>
              </w:rPr>
              <w:t>Medidor de inclinação digital, ângulos em graus, inclinações em % e em mm/m, com base magnética; display com r</w:t>
            </w:r>
            <w:r w:rsidRPr="008D6671">
              <w:rPr>
                <w:rFonts w:cs="Times New Roman"/>
              </w:rPr>
              <w:t xml:space="preserve">etenção da leitura (tecla </w:t>
            </w:r>
            <w:proofErr w:type="spellStart"/>
            <w:r w:rsidRPr="008D6671">
              <w:rPr>
                <w:rFonts w:cs="Times New Roman"/>
              </w:rPr>
              <w:t>hold</w:t>
            </w:r>
            <w:proofErr w:type="spellEnd"/>
            <w:r w:rsidRPr="008D6671">
              <w:rPr>
                <w:rFonts w:cs="Times New Roman"/>
              </w:rPr>
              <w:t>); f</w:t>
            </w:r>
            <w:r w:rsidRPr="008D6671">
              <w:rPr>
                <w:rFonts w:cs="Times New Roman"/>
                <w:color w:val="000000"/>
              </w:rPr>
              <w:t>aixa de medição: 360°; precisão: +/-0,2 graus ou melhor; alimentação por pilhas ou bateria; d</w:t>
            </w:r>
            <w:r w:rsidRPr="008D6671">
              <w:rPr>
                <w:rFonts w:eastAsia="Arial" w:cs="Times New Roman"/>
                <w:color w:val="000000"/>
              </w:rPr>
              <w:t>eve ser incluído o manual do equipamento.</w:t>
            </w:r>
            <w:r w:rsidRPr="008D6671">
              <w:rPr>
                <w:rFonts w:eastAsia="Arial" w:cs="Times New Roman"/>
                <w:bCs/>
              </w:rPr>
              <w:t xml:space="preserve"> Garantia: 12 meses.</w:t>
            </w:r>
          </w:p>
          <w:p w:rsidR="00E74CC6" w:rsidRPr="008D6671" w:rsidRDefault="00E74CC6" w:rsidP="0041778E">
            <w:pPr>
              <w:pStyle w:val="Standard"/>
              <w:jc w:val="both"/>
              <w:rPr>
                <w:rFonts w:cs="Times New Roman"/>
              </w:rPr>
            </w:pPr>
          </w:p>
          <w:p w:rsidR="00E74CC6" w:rsidRPr="008D6671" w:rsidRDefault="00E74CC6" w:rsidP="0041778E">
            <w:pPr>
              <w:pStyle w:val="Standard"/>
              <w:jc w:val="both"/>
              <w:rPr>
                <w:rFonts w:cs="Times New Roman"/>
                <w:color w:val="000000"/>
              </w:rPr>
            </w:pPr>
            <w:r w:rsidRPr="008D6671">
              <w:rPr>
                <w:rFonts w:cs="Times New Roman"/>
                <w:color w:val="000000"/>
              </w:rPr>
              <w:t>Referência: marca Bosch, modelo GIM 60 L Professional.</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proofErr w:type="spellStart"/>
            <w:r w:rsidRPr="008D6671">
              <w:rPr>
                <w:rFonts w:cs="Times New Roman"/>
              </w:rPr>
              <w:t>un</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R$ 613,16</w:t>
            </w:r>
          </w:p>
        </w:tc>
        <w:tc>
          <w:tcPr>
            <w:tcW w:w="1524" w:type="dxa"/>
            <w:tcBorders>
              <w:top w:val="single" w:sz="4" w:space="0" w:color="000000"/>
              <w:left w:val="single" w:sz="4" w:space="0" w:color="000000"/>
              <w:bottom w:val="single" w:sz="4" w:space="0" w:color="000000"/>
              <w:right w:val="single" w:sz="4" w:space="0" w:color="000000"/>
            </w:tcBorders>
          </w:tcPr>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R$ 613,16</w:t>
            </w:r>
          </w:p>
        </w:tc>
      </w:tr>
      <w:tr w:rsidR="00E74CC6" w:rsidTr="0041778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FE1C89" w:rsidRDefault="00E74CC6" w:rsidP="00E74CC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03</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74CC6" w:rsidRPr="008D6671" w:rsidRDefault="00E74CC6" w:rsidP="0041778E">
            <w:pPr>
              <w:pStyle w:val="Standard"/>
              <w:jc w:val="both"/>
              <w:rPr>
                <w:rFonts w:cs="Times New Roman"/>
              </w:rPr>
            </w:pPr>
            <w:r w:rsidRPr="008D6671">
              <w:rPr>
                <w:rFonts w:cs="Times New Roman"/>
                <w:color w:val="000000"/>
              </w:rPr>
              <w:t>Testador elétrico detector de tensão p</w:t>
            </w:r>
            <w:r w:rsidRPr="008D6671">
              <w:rPr>
                <w:rFonts w:cs="Times New Roman"/>
              </w:rPr>
              <w:t>ara i</w:t>
            </w:r>
            <w:r w:rsidRPr="008D6671">
              <w:rPr>
                <w:rFonts w:cs="Times New Roman"/>
                <w:color w:val="000000"/>
              </w:rPr>
              <w:t xml:space="preserve">dentificação da presença de tensão AC, com identificação de fase e neutro e com indicação sonora e luminosa de terminais e barramentos sem isolação energizados; </w:t>
            </w:r>
            <w:r w:rsidRPr="008D6671">
              <w:rPr>
                <w:rFonts w:cs="Times New Roman"/>
              </w:rPr>
              <w:t>t</w:t>
            </w:r>
            <w:r w:rsidRPr="008D6671">
              <w:rPr>
                <w:rFonts w:cs="Times New Roman"/>
                <w:color w:val="000000"/>
              </w:rPr>
              <w:t>ensão de operação: 90V a 1000V AC;</w:t>
            </w:r>
            <w:r w:rsidRPr="008D6671">
              <w:rPr>
                <w:rFonts w:cs="Times New Roman"/>
              </w:rPr>
              <w:t xml:space="preserve"> intervalo mínimo de f</w:t>
            </w:r>
            <w:r w:rsidRPr="008D6671">
              <w:rPr>
                <w:rFonts w:cs="Times New Roman"/>
                <w:color w:val="000000"/>
              </w:rPr>
              <w:t>requência de operação: 50Hz a 60Hz;</w:t>
            </w:r>
            <w:r w:rsidRPr="008D6671">
              <w:rPr>
                <w:rFonts w:cs="Times New Roman"/>
              </w:rPr>
              <w:t xml:space="preserve"> i</w:t>
            </w:r>
            <w:r w:rsidRPr="008D6671">
              <w:rPr>
                <w:rFonts w:cs="Times New Roman"/>
                <w:color w:val="000000"/>
              </w:rPr>
              <w:t>ndicador de tensão: LED e sonoro; alimentação por pilha ou bateria; d</w:t>
            </w:r>
            <w:r w:rsidRPr="008D6671">
              <w:rPr>
                <w:rFonts w:eastAsia="Arial" w:cs="Times New Roman"/>
                <w:color w:val="000000"/>
              </w:rPr>
              <w:t>eve ser incluído o manual do equipamento.</w:t>
            </w:r>
            <w:r w:rsidRPr="008D6671">
              <w:rPr>
                <w:rFonts w:cs="Times New Roman"/>
              </w:rPr>
              <w:t xml:space="preserve"> Garantia: 90 dias.</w:t>
            </w:r>
          </w:p>
          <w:p w:rsidR="00E74CC6" w:rsidRPr="008D6671" w:rsidRDefault="00E74CC6" w:rsidP="0041778E">
            <w:pPr>
              <w:pStyle w:val="Standard"/>
              <w:jc w:val="both"/>
              <w:rPr>
                <w:rFonts w:cs="Times New Roman"/>
                <w:color w:val="000000"/>
              </w:rPr>
            </w:pPr>
          </w:p>
          <w:p w:rsidR="00E74CC6" w:rsidRPr="008D6671" w:rsidRDefault="00E74CC6" w:rsidP="0041778E">
            <w:pPr>
              <w:pStyle w:val="Standard"/>
              <w:jc w:val="both"/>
              <w:rPr>
                <w:rFonts w:cs="Times New Roman"/>
                <w:color w:val="000000"/>
              </w:rPr>
            </w:pPr>
          </w:p>
          <w:p w:rsidR="00E74CC6" w:rsidRPr="008D6671" w:rsidRDefault="00E74CC6" w:rsidP="0041778E">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xml:space="preserve">, modelo testador elétrico </w:t>
            </w:r>
            <w:proofErr w:type="spellStart"/>
            <w:r w:rsidRPr="008D6671">
              <w:rPr>
                <w:rFonts w:cs="Times New Roman"/>
                <w:color w:val="000000"/>
              </w:rPr>
              <w:t>ezAlert</w:t>
            </w:r>
            <w:proofErr w:type="spellEnd"/>
            <w:r w:rsidRPr="008D6671">
              <w:rPr>
                <w:rFonts w:cs="Times New Roman"/>
                <w:color w:val="000000"/>
              </w:rPr>
              <w:t xml:space="preserve"> 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proofErr w:type="spellStart"/>
            <w:r w:rsidRPr="008D6671">
              <w:rPr>
                <w:rFonts w:cs="Times New Roman"/>
              </w:rPr>
              <w:t>un</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R$ 110,64</w:t>
            </w:r>
          </w:p>
        </w:tc>
        <w:tc>
          <w:tcPr>
            <w:tcW w:w="1524" w:type="dxa"/>
            <w:tcBorders>
              <w:top w:val="single" w:sz="4" w:space="0" w:color="000000"/>
              <w:left w:val="single" w:sz="4" w:space="0" w:color="000000"/>
              <w:bottom w:val="single" w:sz="4" w:space="0" w:color="000000"/>
              <w:right w:val="single" w:sz="4" w:space="0" w:color="000000"/>
            </w:tcBorders>
          </w:tcPr>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R$ 110,64</w:t>
            </w:r>
          </w:p>
        </w:tc>
      </w:tr>
      <w:tr w:rsidR="00E74CC6" w:rsidTr="0041778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FE1C89" w:rsidRDefault="00E74CC6" w:rsidP="00E74CC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04</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74CC6" w:rsidRPr="008D6671" w:rsidRDefault="00E74CC6" w:rsidP="0041778E">
            <w:pPr>
              <w:pStyle w:val="Standard"/>
              <w:jc w:val="both"/>
              <w:rPr>
                <w:rFonts w:cs="Times New Roman"/>
              </w:rPr>
            </w:pPr>
            <w:proofErr w:type="spellStart"/>
            <w:r w:rsidRPr="008D6671">
              <w:rPr>
                <w:rFonts w:cs="Times New Roman"/>
                <w:color w:val="000000"/>
              </w:rPr>
              <w:t>Luxímetro</w:t>
            </w:r>
            <w:proofErr w:type="spellEnd"/>
            <w:r w:rsidRPr="008D6671">
              <w:rPr>
                <w:rFonts w:cs="Times New Roman"/>
                <w:color w:val="000000"/>
              </w:rPr>
              <w:t xml:space="preserve"> digital portátil, com as seguintes características:</w:t>
            </w:r>
            <w:r w:rsidRPr="008D6671">
              <w:rPr>
                <w:rFonts w:cs="Times New Roman"/>
              </w:rPr>
              <w:t xml:space="preserve"> display LCD de 3 1/2 dígitos ou similar; faixa de medição: 20 / 200 / 2000 / 20000 lux ou superior; precisão: </w:t>
            </w:r>
            <w:r w:rsidRPr="008D6671">
              <w:rPr>
                <w:rFonts w:cs="Times New Roman"/>
                <w:color w:val="000000"/>
              </w:rPr>
              <w:t>± 3% ou melhor; i</w:t>
            </w:r>
            <w:r w:rsidRPr="008D6671">
              <w:rPr>
                <w:rFonts w:cs="Times New Roman"/>
              </w:rPr>
              <w:t xml:space="preserve">ndicação no display de bateria fraca; função de congelamento de leitura de valores (data </w:t>
            </w:r>
            <w:proofErr w:type="spellStart"/>
            <w:r w:rsidRPr="008D6671">
              <w:rPr>
                <w:rFonts w:cs="Times New Roman"/>
              </w:rPr>
              <w:t>hold</w:t>
            </w:r>
            <w:proofErr w:type="spellEnd"/>
            <w:r w:rsidRPr="008D6671">
              <w:rPr>
                <w:rFonts w:cs="Times New Roman"/>
              </w:rPr>
              <w:t xml:space="preserve">); registro de valores máximos e mínimos; caso necessário ao funcionamento, devem ser incluídos cabo USB e CD com software; alimentação por pilha ou bateria, com seu fornecimento; </w:t>
            </w:r>
            <w:r w:rsidRPr="008D6671">
              <w:rPr>
                <w:rFonts w:eastAsia="Arial" w:cs="Times New Roman"/>
                <w:color w:val="000000"/>
              </w:rPr>
              <w:t xml:space="preserve">deve ser incluído o manual do equipamento. </w:t>
            </w:r>
            <w:r w:rsidRPr="008D6671">
              <w:rPr>
                <w:rFonts w:eastAsia="Arial" w:cs="Times New Roman"/>
                <w:bCs/>
              </w:rPr>
              <w:t>Garantia: 12 meses.</w:t>
            </w:r>
          </w:p>
          <w:p w:rsidR="00E74CC6" w:rsidRPr="008D6671" w:rsidRDefault="00E74CC6" w:rsidP="0041778E">
            <w:pPr>
              <w:pStyle w:val="Standard"/>
              <w:jc w:val="both"/>
              <w:rPr>
                <w:rFonts w:cs="Times New Roman"/>
                <w:color w:val="000000"/>
              </w:rPr>
            </w:pPr>
          </w:p>
          <w:p w:rsidR="00E74CC6" w:rsidRPr="008D6671" w:rsidRDefault="00E74CC6" w:rsidP="0041778E">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xml:space="preserve">. Modelo </w:t>
            </w:r>
            <w:proofErr w:type="spellStart"/>
            <w:r w:rsidRPr="008D6671">
              <w:rPr>
                <w:rFonts w:cs="Times New Roman"/>
                <w:color w:val="000000"/>
              </w:rPr>
              <w:t>Luxímetro</w:t>
            </w:r>
            <w:proofErr w:type="spellEnd"/>
            <w:r w:rsidRPr="008D6671">
              <w:rPr>
                <w:rFonts w:cs="Times New Roman"/>
                <w:color w:val="000000"/>
              </w:rPr>
              <w:t xml:space="preserve"> digital MLM-1020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un.</w:t>
            </w:r>
          </w:p>
        </w:tc>
        <w:tc>
          <w:tcPr>
            <w:tcW w:w="1418" w:type="dxa"/>
            <w:tcBorders>
              <w:top w:val="single" w:sz="4" w:space="0" w:color="000000"/>
              <w:left w:val="single" w:sz="4" w:space="0" w:color="000000"/>
              <w:bottom w:val="single" w:sz="4" w:space="0" w:color="000000"/>
              <w:right w:val="single" w:sz="4" w:space="0" w:color="000000"/>
            </w:tcBorders>
          </w:tcPr>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R$ 386,67</w:t>
            </w:r>
          </w:p>
        </w:tc>
        <w:tc>
          <w:tcPr>
            <w:tcW w:w="1524" w:type="dxa"/>
            <w:tcBorders>
              <w:top w:val="single" w:sz="4" w:space="0" w:color="000000"/>
              <w:left w:val="single" w:sz="4" w:space="0" w:color="000000"/>
              <w:bottom w:val="single" w:sz="4" w:space="0" w:color="000000"/>
              <w:right w:val="single" w:sz="4" w:space="0" w:color="000000"/>
            </w:tcBorders>
          </w:tcPr>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R$ 386,67</w:t>
            </w:r>
          </w:p>
        </w:tc>
      </w:tr>
      <w:tr w:rsidR="00E74CC6" w:rsidTr="0041778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FE1C89" w:rsidRDefault="00E74CC6" w:rsidP="00E74CC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05</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74CC6" w:rsidRPr="008D6671" w:rsidRDefault="00E74CC6" w:rsidP="0041778E">
            <w:pPr>
              <w:pStyle w:val="Standard"/>
              <w:jc w:val="both"/>
              <w:rPr>
                <w:rFonts w:cs="Times New Roman"/>
                <w:color w:val="000000"/>
              </w:rPr>
            </w:pPr>
            <w:proofErr w:type="spellStart"/>
            <w:r w:rsidRPr="008D6671">
              <w:rPr>
                <w:rFonts w:cs="Times New Roman"/>
                <w:color w:val="000000"/>
              </w:rPr>
              <w:t>Decibelímetro</w:t>
            </w:r>
            <w:proofErr w:type="spellEnd"/>
            <w:r w:rsidRPr="008D6671">
              <w:rPr>
                <w:rFonts w:cs="Times New Roman"/>
                <w:color w:val="000000"/>
              </w:rPr>
              <w:t xml:space="preserve"> digital portátil, com as seguintes características: faixas de medida mínima de 40dB a 130 dB ou superior; faixa de frequência: 125 Hz a 8.000 Hz ou superior; precisão mínima de ± 2dB ou melhor; display LCD de 3  ½ dígitos ou superior; indicação no display de bateria fraca; acompanhado de protetor de espuma para o microfone; armazenamento de valores máximos; alimentação por pilha ou bateria, com seu fornecimento; d</w:t>
            </w:r>
            <w:r w:rsidRPr="008D6671">
              <w:rPr>
                <w:rFonts w:eastAsia="Arial" w:cs="Times New Roman"/>
                <w:color w:val="000000"/>
              </w:rPr>
              <w:t xml:space="preserve">eve ser incluído o manual do equipamento. </w:t>
            </w:r>
            <w:r w:rsidRPr="008D6671">
              <w:rPr>
                <w:rFonts w:eastAsia="Arial" w:cs="Times New Roman"/>
                <w:bCs/>
              </w:rPr>
              <w:t>Garantia: 12 meses.</w:t>
            </w:r>
            <w:r w:rsidRPr="008D6671">
              <w:rPr>
                <w:rFonts w:cs="Times New Roman"/>
                <w:color w:val="000000"/>
              </w:rPr>
              <w:t xml:space="preserve"> </w:t>
            </w:r>
          </w:p>
          <w:p w:rsidR="00E74CC6" w:rsidRPr="008D6671" w:rsidRDefault="00E74CC6" w:rsidP="0041778E">
            <w:pPr>
              <w:pStyle w:val="Standard"/>
              <w:jc w:val="both"/>
              <w:rPr>
                <w:rFonts w:cs="Times New Roman"/>
                <w:color w:val="000000"/>
              </w:rPr>
            </w:pPr>
          </w:p>
          <w:p w:rsidR="00E74CC6" w:rsidRPr="008D6671" w:rsidRDefault="00E74CC6" w:rsidP="0041778E">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xml:space="preserve"> MSL-1325A</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un.</w:t>
            </w:r>
          </w:p>
        </w:tc>
        <w:tc>
          <w:tcPr>
            <w:tcW w:w="1418" w:type="dxa"/>
            <w:tcBorders>
              <w:top w:val="single" w:sz="4" w:space="0" w:color="000000"/>
              <w:left w:val="single" w:sz="4" w:space="0" w:color="000000"/>
              <w:bottom w:val="single" w:sz="4" w:space="0" w:color="000000"/>
              <w:right w:val="single" w:sz="4" w:space="0" w:color="000000"/>
            </w:tcBorders>
          </w:tcPr>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R$ 544,23</w:t>
            </w:r>
          </w:p>
        </w:tc>
        <w:tc>
          <w:tcPr>
            <w:tcW w:w="1524" w:type="dxa"/>
            <w:tcBorders>
              <w:top w:val="single" w:sz="4" w:space="0" w:color="000000"/>
              <w:left w:val="single" w:sz="4" w:space="0" w:color="000000"/>
              <w:bottom w:val="single" w:sz="4" w:space="0" w:color="000000"/>
              <w:right w:val="single" w:sz="4" w:space="0" w:color="000000"/>
            </w:tcBorders>
          </w:tcPr>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R$ 544,23</w:t>
            </w:r>
          </w:p>
        </w:tc>
      </w:tr>
      <w:tr w:rsidR="00E74CC6" w:rsidTr="0041778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FE1C89" w:rsidRDefault="00E74CC6" w:rsidP="00E74CC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06</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74CC6" w:rsidRPr="008D6671" w:rsidRDefault="00E74CC6" w:rsidP="0041778E">
            <w:pPr>
              <w:pStyle w:val="Standard"/>
              <w:jc w:val="both"/>
              <w:rPr>
                <w:rFonts w:cs="Times New Roman"/>
                <w:color w:val="000000"/>
              </w:rPr>
            </w:pPr>
            <w:r w:rsidRPr="008D6671">
              <w:rPr>
                <w:rFonts w:cs="Times New Roman"/>
                <w:color w:val="000000"/>
              </w:rPr>
              <w:t>Termômetro infravermelho para medir temperatura sem contato, com as seguintes características: mira laser; display de LCD de 3 dígitos ou superior, display com iluminação; faixa de medição (infravermelho): -20ºC a 500ºC ou superior; precisão para medida máxima: ±2°C ou 2% ou melhor; unidade de medida: grau Celsius; resolução do display: 0,1ºC ou superior; classificação de Segurança do Laser: Classe II; alimentação por pilha ou bateria, com seu fornecimento; d</w:t>
            </w:r>
            <w:r w:rsidRPr="008D6671">
              <w:rPr>
                <w:rFonts w:eastAsia="Arial" w:cs="Times New Roman"/>
                <w:color w:val="000000"/>
              </w:rPr>
              <w:t xml:space="preserve">eve ser incluído o manual do equipamento. </w:t>
            </w:r>
            <w:r w:rsidRPr="008D6671">
              <w:rPr>
                <w:rFonts w:eastAsia="Arial" w:cs="Times New Roman"/>
                <w:bCs/>
              </w:rPr>
              <w:t>Garantia: 12 meses.</w:t>
            </w:r>
          </w:p>
          <w:p w:rsidR="00E74CC6" w:rsidRPr="008D6671" w:rsidRDefault="00E74CC6" w:rsidP="0041778E">
            <w:pPr>
              <w:pStyle w:val="Standard"/>
              <w:jc w:val="both"/>
              <w:rPr>
                <w:rFonts w:cs="Times New Roman"/>
                <w:color w:val="000000"/>
              </w:rPr>
            </w:pPr>
          </w:p>
          <w:p w:rsidR="00E74CC6" w:rsidRPr="008D6671" w:rsidRDefault="00E74CC6" w:rsidP="0041778E">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modelo MT-320 A.</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un.</w:t>
            </w:r>
          </w:p>
        </w:tc>
        <w:tc>
          <w:tcPr>
            <w:tcW w:w="1418" w:type="dxa"/>
            <w:tcBorders>
              <w:top w:val="single" w:sz="4" w:space="0" w:color="000000"/>
              <w:left w:val="single" w:sz="4" w:space="0" w:color="000000"/>
              <w:bottom w:val="single" w:sz="4" w:space="0" w:color="000000"/>
              <w:right w:val="single" w:sz="4" w:space="0" w:color="000000"/>
            </w:tcBorders>
          </w:tcPr>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R$ 299,63</w:t>
            </w:r>
          </w:p>
        </w:tc>
        <w:tc>
          <w:tcPr>
            <w:tcW w:w="1524" w:type="dxa"/>
            <w:tcBorders>
              <w:top w:val="single" w:sz="4" w:space="0" w:color="000000"/>
              <w:left w:val="single" w:sz="4" w:space="0" w:color="000000"/>
              <w:bottom w:val="single" w:sz="4" w:space="0" w:color="000000"/>
              <w:right w:val="single" w:sz="4" w:space="0" w:color="000000"/>
            </w:tcBorders>
          </w:tcPr>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R$ 599,26</w:t>
            </w:r>
          </w:p>
        </w:tc>
      </w:tr>
      <w:tr w:rsidR="00E74CC6" w:rsidTr="0041778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FE1C89" w:rsidRDefault="00E74CC6" w:rsidP="00E74CC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07</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74CC6" w:rsidRPr="008D6671" w:rsidRDefault="00E74CC6" w:rsidP="0041778E">
            <w:pPr>
              <w:pStyle w:val="Standard"/>
              <w:jc w:val="both"/>
              <w:rPr>
                <w:rFonts w:cs="Times New Roman"/>
                <w:color w:val="000000"/>
              </w:rPr>
            </w:pPr>
            <w:r w:rsidRPr="008D6671">
              <w:rPr>
                <w:rFonts w:cs="Times New Roman"/>
                <w:color w:val="000000"/>
              </w:rPr>
              <w:t>Anemômetro digital, com as seguintes características: d</w:t>
            </w:r>
            <w:r w:rsidRPr="008D6671">
              <w:rPr>
                <w:rFonts w:cs="Times New Roman"/>
              </w:rPr>
              <w:t xml:space="preserve">isplay LCD com no mínimo 4 dígitos; faixa de medição: 2 a 30 m/s ou superior; precisão: ± 3% ou melhor; indicação no display de bateria fraca; função de congelamento de leitura de valores (data </w:t>
            </w:r>
            <w:proofErr w:type="spellStart"/>
            <w:r w:rsidRPr="008D6671">
              <w:rPr>
                <w:rFonts w:cs="Times New Roman"/>
              </w:rPr>
              <w:t>hold</w:t>
            </w:r>
            <w:proofErr w:type="spellEnd"/>
            <w:r w:rsidRPr="008D6671">
              <w:rPr>
                <w:rFonts w:cs="Times New Roman"/>
              </w:rPr>
              <w:t>); alimentação por pilha ou bateria; d</w:t>
            </w:r>
            <w:r w:rsidRPr="008D6671">
              <w:rPr>
                <w:rFonts w:eastAsia="Arial" w:cs="Times New Roman"/>
              </w:rPr>
              <w:t xml:space="preserve">eve ser incluído o manual do equipamento. </w:t>
            </w:r>
            <w:r w:rsidRPr="008D6671">
              <w:rPr>
                <w:rFonts w:cs="Times New Roman"/>
                <w:color w:val="000000"/>
              </w:rPr>
              <w:t>Alimentação por pilha ou bateria, com seu fornecimento; d</w:t>
            </w:r>
            <w:r w:rsidRPr="008D6671">
              <w:rPr>
                <w:rFonts w:eastAsia="Arial" w:cs="Times New Roman"/>
                <w:color w:val="000000"/>
              </w:rPr>
              <w:t xml:space="preserve">eve ser incluído o manual do equipamento. </w:t>
            </w:r>
            <w:r w:rsidRPr="008D6671">
              <w:rPr>
                <w:rFonts w:eastAsia="Arial" w:cs="Times New Roman"/>
                <w:bCs/>
              </w:rPr>
              <w:t>Garantia: 12 meses</w:t>
            </w:r>
          </w:p>
          <w:p w:rsidR="00E74CC6" w:rsidRPr="008D6671" w:rsidRDefault="00E74CC6" w:rsidP="0041778E">
            <w:pPr>
              <w:pStyle w:val="Standard"/>
              <w:jc w:val="both"/>
              <w:rPr>
                <w:rFonts w:cs="Times New Roman"/>
                <w:color w:val="000000"/>
              </w:rPr>
            </w:pPr>
          </w:p>
          <w:p w:rsidR="00E74CC6" w:rsidRPr="008D6671" w:rsidRDefault="00E74CC6" w:rsidP="0041778E">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modelo MDA-10A</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un.</w:t>
            </w:r>
          </w:p>
        </w:tc>
        <w:tc>
          <w:tcPr>
            <w:tcW w:w="1418" w:type="dxa"/>
            <w:tcBorders>
              <w:top w:val="single" w:sz="4" w:space="0" w:color="000000"/>
              <w:left w:val="single" w:sz="4" w:space="0" w:color="000000"/>
              <w:bottom w:val="single" w:sz="4" w:space="0" w:color="000000"/>
              <w:right w:val="single" w:sz="4" w:space="0" w:color="000000"/>
            </w:tcBorders>
          </w:tcPr>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R$ 643,30</w:t>
            </w:r>
          </w:p>
        </w:tc>
        <w:tc>
          <w:tcPr>
            <w:tcW w:w="1524" w:type="dxa"/>
            <w:tcBorders>
              <w:top w:val="single" w:sz="4" w:space="0" w:color="000000"/>
              <w:left w:val="single" w:sz="4" w:space="0" w:color="000000"/>
              <w:bottom w:val="single" w:sz="4" w:space="0" w:color="000000"/>
              <w:right w:val="single" w:sz="4" w:space="0" w:color="000000"/>
            </w:tcBorders>
          </w:tcPr>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R$ 643,30</w:t>
            </w:r>
          </w:p>
        </w:tc>
      </w:tr>
      <w:tr w:rsidR="00E74CC6" w:rsidTr="0041778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FE1C89" w:rsidRDefault="00E74CC6" w:rsidP="00E74CC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08</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74CC6" w:rsidRPr="008D6671" w:rsidRDefault="00E74CC6" w:rsidP="0041778E">
            <w:pPr>
              <w:pStyle w:val="Standard"/>
              <w:jc w:val="both"/>
              <w:rPr>
                <w:rFonts w:cs="Times New Roman"/>
                <w:color w:val="000000"/>
              </w:rPr>
            </w:pPr>
            <w:r w:rsidRPr="008D6671">
              <w:rPr>
                <w:rFonts w:cs="Times New Roman"/>
                <w:color w:val="000000"/>
              </w:rPr>
              <w:t>Indicador de sequência de fase (</w:t>
            </w:r>
            <w:proofErr w:type="spellStart"/>
            <w:r w:rsidRPr="008D6671">
              <w:rPr>
                <w:rFonts w:cs="Times New Roman"/>
                <w:color w:val="000000"/>
              </w:rPr>
              <w:t>fasímetro</w:t>
            </w:r>
            <w:proofErr w:type="spellEnd"/>
            <w:r w:rsidRPr="008D6671">
              <w:rPr>
                <w:rFonts w:cs="Times New Roman"/>
                <w:color w:val="000000"/>
              </w:rPr>
              <w:t>), com as seguintes características: funções de verificação da sequência de fase e indicação da fase aberta, incluso as garras de conexão (garras jacaré) e as pontas de prova; extensão mínima de verificação entre faixas de 90V a 600V, em faixa de frequência mínima de 50Hz a 60Hz; deve ser incluído manual do equipamento e estojo para transporte. Alimentação por pilha ou bateria; d</w:t>
            </w:r>
            <w:r w:rsidRPr="008D6671">
              <w:rPr>
                <w:rFonts w:eastAsia="Arial" w:cs="Times New Roman"/>
                <w:color w:val="000000"/>
              </w:rPr>
              <w:t xml:space="preserve">eve ser incluído o manual do equipamento. </w:t>
            </w:r>
            <w:r w:rsidRPr="008D6671">
              <w:rPr>
                <w:rFonts w:eastAsia="Arial" w:cs="Times New Roman"/>
                <w:bCs/>
              </w:rPr>
              <w:t>Garantia: 12 meses</w:t>
            </w:r>
          </w:p>
          <w:p w:rsidR="00E74CC6" w:rsidRPr="008D6671" w:rsidRDefault="00E74CC6" w:rsidP="0041778E">
            <w:pPr>
              <w:pStyle w:val="Standard"/>
              <w:jc w:val="both"/>
              <w:rPr>
                <w:rFonts w:cs="Times New Roman"/>
                <w:color w:val="000000"/>
              </w:rPr>
            </w:pPr>
          </w:p>
          <w:p w:rsidR="00E74CC6" w:rsidRPr="008D6671" w:rsidRDefault="00E74CC6" w:rsidP="0041778E">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modelo MFA-850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un.</w:t>
            </w:r>
          </w:p>
        </w:tc>
        <w:tc>
          <w:tcPr>
            <w:tcW w:w="1418" w:type="dxa"/>
            <w:tcBorders>
              <w:top w:val="single" w:sz="4" w:space="0" w:color="000000"/>
              <w:left w:val="single" w:sz="4" w:space="0" w:color="000000"/>
              <w:bottom w:val="single" w:sz="4" w:space="0" w:color="000000"/>
              <w:right w:val="single" w:sz="4" w:space="0" w:color="000000"/>
            </w:tcBorders>
          </w:tcPr>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R$ 385,70</w:t>
            </w:r>
          </w:p>
        </w:tc>
        <w:tc>
          <w:tcPr>
            <w:tcW w:w="1524" w:type="dxa"/>
            <w:tcBorders>
              <w:top w:val="single" w:sz="4" w:space="0" w:color="000000"/>
              <w:left w:val="single" w:sz="4" w:space="0" w:color="000000"/>
              <w:bottom w:val="single" w:sz="4" w:space="0" w:color="000000"/>
              <w:right w:val="single" w:sz="4" w:space="0" w:color="000000"/>
            </w:tcBorders>
          </w:tcPr>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41778E" w:rsidRDefault="0041778E"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R$ 385,70</w:t>
            </w:r>
          </w:p>
        </w:tc>
      </w:tr>
      <w:tr w:rsidR="00E74CC6" w:rsidTr="0041778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Default="00E74CC6" w:rsidP="00E74CC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09</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74CC6" w:rsidRPr="008D6671" w:rsidRDefault="00E74CC6" w:rsidP="0041778E">
            <w:pPr>
              <w:pStyle w:val="Standard"/>
              <w:jc w:val="both"/>
              <w:rPr>
                <w:rFonts w:cs="Times New Roman"/>
                <w:color w:val="000000"/>
              </w:rPr>
            </w:pPr>
            <w:r w:rsidRPr="008D6671">
              <w:rPr>
                <w:rFonts w:cs="Times New Roman"/>
                <w:color w:val="000000"/>
              </w:rPr>
              <w:t>Câmera Térmica (</w:t>
            </w:r>
            <w:proofErr w:type="spellStart"/>
            <w:r w:rsidRPr="008D6671">
              <w:rPr>
                <w:rFonts w:cs="Times New Roman"/>
                <w:color w:val="000000"/>
              </w:rPr>
              <w:t>termovisor</w:t>
            </w:r>
            <w:proofErr w:type="spellEnd"/>
            <w:r w:rsidRPr="008D6671">
              <w:rPr>
                <w:rFonts w:cs="Times New Roman"/>
                <w:color w:val="000000"/>
              </w:rPr>
              <w:t xml:space="preserve">) com as seguintes características: display LCD 2,0" ou superior; colorido com paleta de cores no mínimo de ferro, arco íris e perto/branco; precisão de </w:t>
            </w:r>
            <w:r w:rsidRPr="008D6671">
              <w:rPr>
                <w:rFonts w:cs="Times New Roman"/>
              </w:rPr>
              <w:t>±</w:t>
            </w:r>
            <w:r w:rsidRPr="008D6671">
              <w:rPr>
                <w:rFonts w:cs="Times New Roman"/>
                <w:color w:val="000000"/>
              </w:rPr>
              <w:t xml:space="preserve">2ºC ou </w:t>
            </w:r>
            <w:r w:rsidRPr="008D6671">
              <w:rPr>
                <w:rFonts w:cs="Times New Roman"/>
              </w:rPr>
              <w:t>±</w:t>
            </w:r>
            <w:r w:rsidRPr="008D6671">
              <w:rPr>
                <w:rFonts w:cs="Times New Roman"/>
                <w:color w:val="000000"/>
              </w:rPr>
              <w:t xml:space="preserve"> 2% da leitura ou melhor; faixa de temperatura de objetos de -25 a +250ºC ou superior; possibilidade de expansão de memória com cartão SD; deve ser incluído manual do equipamento, cabo USB, CD com Software (se necessário), maleta/estojo para transporte; alimentação por pilha ou bateria</w:t>
            </w:r>
            <w:r w:rsidRPr="008D6671">
              <w:rPr>
                <w:rFonts w:eastAsia="Arial" w:cs="Times New Roman"/>
                <w:color w:val="000000"/>
              </w:rPr>
              <w:t xml:space="preserve">. </w:t>
            </w:r>
            <w:r w:rsidRPr="008D6671">
              <w:rPr>
                <w:rFonts w:eastAsia="Arial" w:cs="Times New Roman"/>
                <w:bCs/>
              </w:rPr>
              <w:t>Garantia: 12 meses.</w:t>
            </w:r>
          </w:p>
          <w:p w:rsidR="00E74CC6" w:rsidRPr="008D6671" w:rsidRDefault="00E74CC6" w:rsidP="0041778E">
            <w:pPr>
              <w:pStyle w:val="Standard"/>
              <w:jc w:val="both"/>
              <w:rPr>
                <w:rFonts w:cs="Times New Roman"/>
                <w:color w:val="000000"/>
              </w:rPr>
            </w:pPr>
          </w:p>
          <w:p w:rsidR="00E74CC6" w:rsidRPr="008D6671" w:rsidRDefault="00E74CC6" w:rsidP="0041778E">
            <w:pPr>
              <w:pStyle w:val="Standard"/>
              <w:jc w:val="both"/>
              <w:rPr>
                <w:rFonts w:cs="Times New Roman"/>
                <w:color w:val="000000"/>
              </w:rPr>
            </w:pPr>
          </w:p>
          <w:p w:rsidR="00E74CC6" w:rsidRPr="008D6671" w:rsidRDefault="00E74CC6" w:rsidP="0041778E">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xml:space="preserve"> modelo MTV 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Un.</w:t>
            </w:r>
          </w:p>
        </w:tc>
        <w:tc>
          <w:tcPr>
            <w:tcW w:w="1418" w:type="dxa"/>
            <w:tcBorders>
              <w:top w:val="single" w:sz="4" w:space="0" w:color="000000"/>
              <w:left w:val="single" w:sz="4" w:space="0" w:color="000000"/>
              <w:bottom w:val="single" w:sz="4" w:space="0" w:color="000000"/>
              <w:right w:val="single" w:sz="4" w:space="0" w:color="000000"/>
            </w:tcBorders>
          </w:tcPr>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R$ 1.584,96</w:t>
            </w:r>
          </w:p>
        </w:tc>
        <w:tc>
          <w:tcPr>
            <w:tcW w:w="1524" w:type="dxa"/>
            <w:tcBorders>
              <w:top w:val="single" w:sz="4" w:space="0" w:color="000000"/>
              <w:left w:val="single" w:sz="4" w:space="0" w:color="000000"/>
              <w:bottom w:val="single" w:sz="4" w:space="0" w:color="000000"/>
              <w:right w:val="single" w:sz="4" w:space="0" w:color="000000"/>
            </w:tcBorders>
          </w:tcPr>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R$ 1.584,96</w:t>
            </w:r>
          </w:p>
        </w:tc>
      </w:tr>
      <w:tr w:rsidR="00E74CC6" w:rsidTr="0041778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Default="00E74CC6" w:rsidP="00E74CC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10</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74CC6" w:rsidRPr="008D6671" w:rsidRDefault="00E74CC6" w:rsidP="0041778E">
            <w:pPr>
              <w:pStyle w:val="Standard"/>
              <w:jc w:val="both"/>
              <w:rPr>
                <w:rFonts w:cs="Times New Roman"/>
                <w:color w:val="000000"/>
              </w:rPr>
            </w:pPr>
            <w:r w:rsidRPr="008D6671">
              <w:rPr>
                <w:rFonts w:cs="Times New Roman"/>
                <w:color w:val="000000"/>
              </w:rPr>
              <w:t>Medidor de qualidade do ar portátil, com as seguintes características: capacidade de medir temperatura, umidade relativa do ar e níveis de CO</w:t>
            </w:r>
            <w:r w:rsidRPr="008D6671">
              <w:rPr>
                <w:rFonts w:cs="Times New Roman"/>
                <w:color w:val="000000"/>
                <w:vertAlign w:val="subscript"/>
              </w:rPr>
              <w:t>2</w:t>
            </w:r>
            <w:r w:rsidRPr="008D6671">
              <w:rPr>
                <w:rFonts w:cs="Times New Roman"/>
                <w:color w:val="000000"/>
              </w:rPr>
              <w:t xml:space="preserve">; faixa de medição mínima de 0 a 9.999 </w:t>
            </w:r>
            <w:proofErr w:type="spellStart"/>
            <w:r w:rsidRPr="008D6671">
              <w:rPr>
                <w:rFonts w:cs="Times New Roman"/>
                <w:color w:val="000000"/>
              </w:rPr>
              <w:t>ppm</w:t>
            </w:r>
            <w:proofErr w:type="spellEnd"/>
            <w:r w:rsidRPr="008D6671">
              <w:rPr>
                <w:rFonts w:cs="Times New Roman"/>
                <w:color w:val="000000"/>
              </w:rPr>
              <w:t xml:space="preserve"> para CO</w:t>
            </w:r>
            <w:r w:rsidRPr="008D6671">
              <w:rPr>
                <w:rFonts w:cs="Times New Roman"/>
                <w:color w:val="000000"/>
                <w:vertAlign w:val="subscript"/>
              </w:rPr>
              <w:t>2</w:t>
            </w:r>
            <w:r w:rsidRPr="008D6671">
              <w:rPr>
                <w:rFonts w:cs="Times New Roman"/>
                <w:color w:val="000000"/>
              </w:rPr>
              <w:t xml:space="preserve">, 0 a 50ºC para temperatura e 10 a 90% de umidade relativa; com precisão mínima de </w:t>
            </w:r>
            <w:r w:rsidRPr="008D6671">
              <w:rPr>
                <w:rFonts w:cs="Times New Roman"/>
              </w:rPr>
              <w:t>±</w:t>
            </w:r>
            <w:r w:rsidRPr="008D6671">
              <w:rPr>
                <w:rFonts w:cs="Times New Roman"/>
                <w:color w:val="000000"/>
              </w:rPr>
              <w:t>7% da leitura para CO</w:t>
            </w:r>
            <w:r w:rsidRPr="008D6671">
              <w:rPr>
                <w:rFonts w:cs="Times New Roman"/>
                <w:color w:val="000000"/>
                <w:vertAlign w:val="subscript"/>
              </w:rPr>
              <w:t>2</w:t>
            </w:r>
            <w:r w:rsidRPr="008D6671">
              <w:rPr>
                <w:rFonts w:cs="Times New Roman"/>
                <w:color w:val="000000"/>
              </w:rPr>
              <w:t xml:space="preserve">, </w:t>
            </w:r>
            <w:r w:rsidRPr="008D6671">
              <w:rPr>
                <w:rFonts w:cs="Times New Roman"/>
              </w:rPr>
              <w:t>±</w:t>
            </w:r>
            <w:r w:rsidRPr="008D6671">
              <w:rPr>
                <w:rFonts w:cs="Times New Roman"/>
                <w:color w:val="000000"/>
              </w:rPr>
              <w:t xml:space="preserve">1,0ºC para temperatura e </w:t>
            </w:r>
            <w:r w:rsidRPr="008D6671">
              <w:rPr>
                <w:rFonts w:cs="Times New Roman"/>
              </w:rPr>
              <w:t>±</w:t>
            </w:r>
            <w:r w:rsidRPr="008D6671">
              <w:rPr>
                <w:rFonts w:cs="Times New Roman"/>
                <w:color w:val="000000"/>
              </w:rPr>
              <w:t>6% para umidade relativa; função de indicação da qualidade do ar; registros de máximos e mínimos para CO</w:t>
            </w:r>
            <w:r w:rsidRPr="008D6671">
              <w:rPr>
                <w:rFonts w:cs="Times New Roman"/>
                <w:color w:val="000000"/>
                <w:vertAlign w:val="subscript"/>
              </w:rPr>
              <w:t>2</w:t>
            </w:r>
            <w:r w:rsidRPr="008D6671">
              <w:rPr>
                <w:rFonts w:cs="Times New Roman"/>
                <w:color w:val="000000"/>
              </w:rPr>
              <w:t>;  deve ser incluído manual do equipamento, e  pilha/bateria em número suficiente para o funcionamento do equipamento, se necessário. Garantia: 12 meses.</w:t>
            </w:r>
          </w:p>
          <w:p w:rsidR="00E74CC6" w:rsidRPr="008D6671" w:rsidRDefault="00E74CC6" w:rsidP="0041778E">
            <w:pPr>
              <w:pStyle w:val="Standard"/>
              <w:jc w:val="both"/>
              <w:rPr>
                <w:rFonts w:cs="Times New Roman"/>
                <w:color w:val="000000"/>
              </w:rPr>
            </w:pPr>
          </w:p>
          <w:p w:rsidR="00E74CC6" w:rsidRPr="008D6671" w:rsidRDefault="00E74CC6" w:rsidP="0041778E">
            <w:pPr>
              <w:pStyle w:val="Standard"/>
              <w:jc w:val="both"/>
              <w:rPr>
                <w:rFonts w:cs="Times New Roman"/>
                <w:color w:val="000000"/>
              </w:rPr>
            </w:pPr>
            <w:r w:rsidRPr="008D6671">
              <w:rPr>
                <w:rFonts w:cs="Times New Roman"/>
                <w:color w:val="000000"/>
              </w:rPr>
              <w:t>Referência: Marca AKSO modelo AK766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Un.</w:t>
            </w:r>
          </w:p>
        </w:tc>
        <w:tc>
          <w:tcPr>
            <w:tcW w:w="1418" w:type="dxa"/>
            <w:tcBorders>
              <w:top w:val="single" w:sz="4" w:space="0" w:color="000000"/>
              <w:left w:val="single" w:sz="4" w:space="0" w:color="000000"/>
              <w:bottom w:val="single" w:sz="4" w:space="0" w:color="000000"/>
              <w:right w:val="single" w:sz="4" w:space="0" w:color="000000"/>
            </w:tcBorders>
          </w:tcPr>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R$ 955,70</w:t>
            </w:r>
          </w:p>
        </w:tc>
        <w:tc>
          <w:tcPr>
            <w:tcW w:w="1524" w:type="dxa"/>
            <w:tcBorders>
              <w:top w:val="single" w:sz="4" w:space="0" w:color="000000"/>
              <w:left w:val="single" w:sz="4" w:space="0" w:color="000000"/>
              <w:bottom w:val="single" w:sz="4" w:space="0" w:color="000000"/>
              <w:right w:val="single" w:sz="4" w:space="0" w:color="000000"/>
            </w:tcBorders>
          </w:tcPr>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R$ 955,70</w:t>
            </w:r>
          </w:p>
        </w:tc>
      </w:tr>
      <w:tr w:rsidR="00E74CC6" w:rsidTr="0041778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Default="00E74CC6" w:rsidP="00E74CC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11</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74CC6" w:rsidRPr="008D6671" w:rsidRDefault="00E74CC6" w:rsidP="0041778E">
            <w:pPr>
              <w:pStyle w:val="Standard"/>
              <w:jc w:val="both"/>
              <w:rPr>
                <w:rFonts w:cs="Times New Roman"/>
                <w:color w:val="000000"/>
              </w:rPr>
            </w:pPr>
            <w:r w:rsidRPr="008D6671">
              <w:rPr>
                <w:rFonts w:cs="Times New Roman"/>
                <w:color w:val="000000"/>
              </w:rPr>
              <w:t>Paquímetro Digital em aço inox, com as seguintes características: faixa de medição de 150mm/6’’; medição em milímetro e polegada; resolução 0,01mm ou melhor; medição externa, interna, profundidade e ressalto (</w:t>
            </w:r>
            <w:proofErr w:type="spellStart"/>
            <w:r w:rsidRPr="008D6671">
              <w:rPr>
                <w:rFonts w:cs="Times New Roman"/>
                <w:color w:val="000000"/>
              </w:rPr>
              <w:t>quadridimensional</w:t>
            </w:r>
            <w:proofErr w:type="spellEnd"/>
            <w:r w:rsidRPr="008D6671">
              <w:rPr>
                <w:rFonts w:cs="Times New Roman"/>
                <w:color w:val="000000"/>
              </w:rPr>
              <w:t>); deve possuir botão liga e desliga e parafuso de fixação da medida; deve ser incluído caderno com especificações do produto, pilha/bateria em número suficiente para o funcionamento do equipamento e estojo para transporte. Garantia: 12 meses.</w:t>
            </w:r>
          </w:p>
          <w:p w:rsidR="00E74CC6" w:rsidRPr="008D6671" w:rsidRDefault="00E74CC6" w:rsidP="0041778E">
            <w:pPr>
              <w:pStyle w:val="Standard"/>
              <w:jc w:val="both"/>
              <w:rPr>
                <w:rFonts w:cs="Times New Roman"/>
                <w:color w:val="000000"/>
              </w:rPr>
            </w:pPr>
          </w:p>
          <w:p w:rsidR="00E74CC6" w:rsidRPr="008D6671" w:rsidRDefault="00E74CC6" w:rsidP="0041778E">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Digimess</w:t>
            </w:r>
            <w:proofErr w:type="spellEnd"/>
            <w:r w:rsidRPr="008D6671">
              <w:rPr>
                <w:rFonts w:cs="Times New Roman"/>
                <w:color w:val="000000"/>
              </w:rPr>
              <w:t xml:space="preserve"> modelo 101.174BL</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Un.</w:t>
            </w:r>
          </w:p>
        </w:tc>
        <w:tc>
          <w:tcPr>
            <w:tcW w:w="1418" w:type="dxa"/>
            <w:tcBorders>
              <w:top w:val="single" w:sz="4" w:space="0" w:color="000000"/>
              <w:left w:val="single" w:sz="4" w:space="0" w:color="000000"/>
              <w:bottom w:val="single" w:sz="4" w:space="0" w:color="000000"/>
              <w:right w:val="single" w:sz="4" w:space="0" w:color="000000"/>
            </w:tcBorders>
          </w:tcPr>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R$ 200,41</w:t>
            </w:r>
          </w:p>
        </w:tc>
        <w:tc>
          <w:tcPr>
            <w:tcW w:w="1524" w:type="dxa"/>
            <w:tcBorders>
              <w:top w:val="single" w:sz="4" w:space="0" w:color="000000"/>
              <w:left w:val="single" w:sz="4" w:space="0" w:color="000000"/>
              <w:bottom w:val="single" w:sz="4" w:space="0" w:color="000000"/>
              <w:right w:val="single" w:sz="4" w:space="0" w:color="000000"/>
            </w:tcBorders>
          </w:tcPr>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R$ 400,82</w:t>
            </w:r>
          </w:p>
        </w:tc>
      </w:tr>
      <w:tr w:rsidR="00E74CC6" w:rsidTr="0041778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Default="00E74CC6" w:rsidP="00E74CC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12</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74CC6" w:rsidRPr="008D6671" w:rsidRDefault="00E74CC6" w:rsidP="0041778E">
            <w:pPr>
              <w:pStyle w:val="Standard"/>
              <w:jc w:val="both"/>
              <w:rPr>
                <w:rFonts w:cs="Times New Roman"/>
                <w:color w:val="000000"/>
              </w:rPr>
            </w:pPr>
            <w:r w:rsidRPr="008D6671">
              <w:rPr>
                <w:rFonts w:cs="Times New Roman"/>
                <w:color w:val="000000"/>
              </w:rPr>
              <w:t xml:space="preserve">Nível a laser, com as seguintes características: raio de ação mínimo de 15 m; precisão de </w:t>
            </w:r>
            <w:r w:rsidRPr="008D6671">
              <w:rPr>
                <w:rFonts w:cs="Times New Roman"/>
              </w:rPr>
              <w:t xml:space="preserve">±0,3 mm/m ou melhor para linhas de laser e ±0,7 mm/m para pontos laser; tempo de nivelamento de 5 s ou menor; deve incluir tripé compatível com o equipamento, com faixa mínima de altura de trabalho de 60 cm e 155 cm; </w:t>
            </w:r>
            <w:r w:rsidRPr="008D6671">
              <w:rPr>
                <w:rFonts w:cs="Times New Roman"/>
                <w:color w:val="000000"/>
              </w:rPr>
              <w:t>deve ser incluído manual do equipamento, maleta para transporte, placa alvo, suporte rotativo e pilha/bateria em número suficiente para o funcionamento do equipamento. Garantia: 12 meses.</w:t>
            </w:r>
          </w:p>
          <w:p w:rsidR="00E74CC6" w:rsidRPr="008D6671" w:rsidRDefault="00E74CC6" w:rsidP="0041778E">
            <w:pPr>
              <w:pStyle w:val="Standard"/>
              <w:jc w:val="both"/>
              <w:rPr>
                <w:rFonts w:cs="Times New Roman"/>
                <w:color w:val="000000"/>
              </w:rPr>
            </w:pPr>
          </w:p>
          <w:p w:rsidR="00E74CC6" w:rsidRPr="008D6671" w:rsidRDefault="00E74CC6" w:rsidP="0041778E">
            <w:pPr>
              <w:pStyle w:val="Standard"/>
              <w:jc w:val="both"/>
              <w:rPr>
                <w:rFonts w:cs="Times New Roman"/>
                <w:color w:val="000000"/>
              </w:rPr>
            </w:pPr>
            <w:r w:rsidRPr="008D6671">
              <w:rPr>
                <w:rFonts w:cs="Times New Roman"/>
                <w:color w:val="000000"/>
              </w:rPr>
              <w:t>Referência do nível: Marca Bosch modelo GCL 2-15G</w:t>
            </w:r>
          </w:p>
          <w:p w:rsidR="00E74CC6" w:rsidRPr="008D6671" w:rsidRDefault="00E74CC6" w:rsidP="0041778E">
            <w:pPr>
              <w:pStyle w:val="Standard"/>
              <w:jc w:val="both"/>
              <w:rPr>
                <w:rFonts w:cs="Times New Roman"/>
                <w:color w:val="000000"/>
              </w:rPr>
            </w:pPr>
            <w:r w:rsidRPr="008D6671">
              <w:rPr>
                <w:rFonts w:cs="Times New Roman"/>
                <w:color w:val="000000"/>
              </w:rPr>
              <w:t>Referência do tripé: Marca Bosch modelo BT 150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Un.</w:t>
            </w:r>
          </w:p>
        </w:tc>
        <w:tc>
          <w:tcPr>
            <w:tcW w:w="1418" w:type="dxa"/>
            <w:tcBorders>
              <w:top w:val="single" w:sz="4" w:space="0" w:color="000000"/>
              <w:left w:val="single" w:sz="4" w:space="0" w:color="000000"/>
              <w:bottom w:val="single" w:sz="4" w:space="0" w:color="000000"/>
              <w:right w:val="single" w:sz="4" w:space="0" w:color="000000"/>
            </w:tcBorders>
          </w:tcPr>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R$ 849,00</w:t>
            </w:r>
          </w:p>
        </w:tc>
        <w:tc>
          <w:tcPr>
            <w:tcW w:w="1524" w:type="dxa"/>
            <w:tcBorders>
              <w:top w:val="single" w:sz="4" w:space="0" w:color="000000"/>
              <w:left w:val="single" w:sz="4" w:space="0" w:color="000000"/>
              <w:bottom w:val="single" w:sz="4" w:space="0" w:color="000000"/>
              <w:right w:val="single" w:sz="4" w:space="0" w:color="000000"/>
            </w:tcBorders>
          </w:tcPr>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R$ 849,00</w:t>
            </w:r>
          </w:p>
        </w:tc>
      </w:tr>
      <w:tr w:rsidR="00E74CC6" w:rsidTr="0041778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Default="00E74CC6" w:rsidP="00E74CC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13</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74CC6" w:rsidRPr="008D6671" w:rsidRDefault="00E74CC6" w:rsidP="0041778E">
            <w:pPr>
              <w:pStyle w:val="Standard"/>
              <w:jc w:val="both"/>
              <w:rPr>
                <w:rFonts w:cs="Times New Roman"/>
                <w:color w:val="000000"/>
              </w:rPr>
            </w:pPr>
            <w:r w:rsidRPr="008D6671">
              <w:rPr>
                <w:rFonts w:cs="Times New Roman"/>
                <w:color w:val="000000"/>
              </w:rPr>
              <w:t xml:space="preserve">Termo Higrômetro data </w:t>
            </w:r>
            <w:proofErr w:type="spellStart"/>
            <w:r w:rsidRPr="008D6671">
              <w:rPr>
                <w:rFonts w:cs="Times New Roman"/>
                <w:color w:val="000000"/>
              </w:rPr>
              <w:t>logger</w:t>
            </w:r>
            <w:proofErr w:type="spellEnd"/>
            <w:r w:rsidRPr="008D6671">
              <w:rPr>
                <w:rFonts w:cs="Times New Roman"/>
                <w:color w:val="000000"/>
              </w:rPr>
              <w:t xml:space="preserve">, modelo profissional, com as seguintes características: exibição de temperaturas em </w:t>
            </w:r>
            <w:proofErr w:type="spellStart"/>
            <w:r w:rsidRPr="008D6671">
              <w:rPr>
                <w:rFonts w:cs="Times New Roman"/>
                <w:color w:val="000000"/>
              </w:rPr>
              <w:t>ºC</w:t>
            </w:r>
            <w:proofErr w:type="spellEnd"/>
            <w:r w:rsidRPr="008D6671">
              <w:rPr>
                <w:rFonts w:cs="Times New Roman"/>
                <w:color w:val="000000"/>
              </w:rPr>
              <w:t xml:space="preserve"> e </w:t>
            </w:r>
            <w:proofErr w:type="spellStart"/>
            <w:r w:rsidRPr="008D6671">
              <w:rPr>
                <w:rFonts w:cs="Times New Roman"/>
                <w:color w:val="000000"/>
              </w:rPr>
              <w:t>ºF</w:t>
            </w:r>
            <w:proofErr w:type="spellEnd"/>
            <w:r w:rsidRPr="008D6671">
              <w:rPr>
                <w:rFonts w:cs="Times New Roman"/>
                <w:color w:val="000000"/>
              </w:rPr>
              <w:t xml:space="preserve">, indicações de valores máximos e mínimos com horário e data de armazenamento do dado, função de registro de dados (armazenamento de no mínimo 40.000 registros de dados), possibilidade de se visualizar conjunto de dados diretamente pelo dispositivo ou com auxílio de computador, opção para configurar intervalos de registros, com capacidade de captação de dados de oito locais distintos, por meio de oito sensores/transmissores de temperatura e umidade locais (os oito transmissores devem ser compatíveis e fornecidos conjuntamente com o equipamento), sensores com capacidade de monitoramento de até 100 metros, exportação de arquivos com possibilidade de se trabalhar em planilhas </w:t>
            </w:r>
            <w:proofErr w:type="spellStart"/>
            <w:r w:rsidRPr="008D6671">
              <w:rPr>
                <w:rFonts w:cs="Times New Roman"/>
                <w:color w:val="000000"/>
              </w:rPr>
              <w:t>excel</w:t>
            </w:r>
            <w:proofErr w:type="spellEnd"/>
            <w:r w:rsidRPr="008D6671">
              <w:rPr>
                <w:rFonts w:cs="Times New Roman"/>
                <w:color w:val="000000"/>
              </w:rPr>
              <w:t xml:space="preserve">, faixa de medição de UR de 1% a 99%, ou superior, exatidão de </w:t>
            </w:r>
            <w:r w:rsidRPr="008D6671">
              <w:rPr>
                <w:rFonts w:cs="Times New Roman"/>
              </w:rPr>
              <w:t xml:space="preserve">±5%, ou melhor, resolução de 1%; </w:t>
            </w:r>
            <w:r w:rsidRPr="008D6671">
              <w:rPr>
                <w:rFonts w:cs="Times New Roman"/>
                <w:color w:val="000000"/>
              </w:rPr>
              <w:t xml:space="preserve">faixa de medição de temperatura de 0ºC a 40ºC, ou superior, exatidão de </w:t>
            </w:r>
            <w:r w:rsidRPr="008D6671">
              <w:rPr>
                <w:rFonts w:cs="Times New Roman"/>
              </w:rPr>
              <w:t xml:space="preserve">±1,0ºC, ou melhor, resolução de 0,1%. Deve ser fornecido o equipamento, com os oito transmissores, em conjunto com manual do equipamento. Garantia: 12 meses para o equipamento e 3 meses para o transmissor. </w:t>
            </w:r>
          </w:p>
          <w:p w:rsidR="00E74CC6" w:rsidRPr="008D6671" w:rsidRDefault="00E74CC6" w:rsidP="0041778E">
            <w:pPr>
              <w:pStyle w:val="Standard"/>
              <w:jc w:val="both"/>
              <w:rPr>
                <w:rFonts w:cs="Times New Roman"/>
                <w:color w:val="000000"/>
              </w:rPr>
            </w:pPr>
          </w:p>
          <w:p w:rsidR="00E74CC6" w:rsidRPr="008D6671" w:rsidRDefault="00E74CC6" w:rsidP="0041778E">
            <w:pPr>
              <w:pStyle w:val="Standard"/>
              <w:jc w:val="both"/>
              <w:rPr>
                <w:rFonts w:cs="Times New Roman"/>
                <w:color w:val="000000"/>
              </w:rPr>
            </w:pPr>
            <w:r w:rsidRPr="008D6671">
              <w:rPr>
                <w:rFonts w:cs="Times New Roman"/>
                <w:color w:val="000000"/>
              </w:rPr>
              <w:t xml:space="preserve">Referência: </w:t>
            </w:r>
            <w:proofErr w:type="spellStart"/>
            <w:r w:rsidRPr="008D6671">
              <w:rPr>
                <w:rFonts w:cs="Times New Roman"/>
                <w:color w:val="000000"/>
              </w:rPr>
              <w:t>Termo-Higrômetro</w:t>
            </w:r>
            <w:proofErr w:type="spellEnd"/>
            <w:r w:rsidRPr="008D6671">
              <w:rPr>
                <w:rFonts w:cs="Times New Roman"/>
                <w:color w:val="000000"/>
              </w:rPr>
              <w:t xml:space="preserve"> Data </w:t>
            </w:r>
            <w:proofErr w:type="spellStart"/>
            <w:r w:rsidRPr="008D6671">
              <w:rPr>
                <w:rFonts w:cs="Times New Roman"/>
                <w:color w:val="000000"/>
              </w:rPr>
              <w:t>Logger</w:t>
            </w:r>
            <w:proofErr w:type="spellEnd"/>
            <w:r w:rsidRPr="008D6671">
              <w:rPr>
                <w:rFonts w:cs="Times New Roman"/>
                <w:color w:val="000000"/>
              </w:rPr>
              <w:t xml:space="preserve"> </w:t>
            </w:r>
            <w:proofErr w:type="spellStart"/>
            <w:r w:rsidRPr="008D6671">
              <w:rPr>
                <w:rFonts w:cs="Times New Roman"/>
                <w:color w:val="000000"/>
              </w:rPr>
              <w:t>Klimalogg</w:t>
            </w:r>
            <w:proofErr w:type="spellEnd"/>
            <w:r w:rsidRPr="008D6671">
              <w:rPr>
                <w:rFonts w:cs="Times New Roman"/>
                <w:color w:val="000000"/>
              </w:rPr>
              <w:t xml:space="preserve"> Pro Wireless 868Mhz Conexão </w:t>
            </w:r>
            <w:proofErr w:type="spellStart"/>
            <w:r w:rsidRPr="008D6671">
              <w:rPr>
                <w:rFonts w:cs="Times New Roman"/>
                <w:color w:val="000000"/>
              </w:rPr>
              <w:t>Incoterm</w:t>
            </w:r>
            <w:proofErr w:type="spellEnd"/>
            <w:r w:rsidRPr="008D6671">
              <w:rPr>
                <w:rFonts w:cs="Times New Roman"/>
                <w:color w:val="000000"/>
              </w:rPr>
              <w:t xml:space="preserve"> 3030.39.0.00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8D6671" w:rsidRDefault="00E74CC6" w:rsidP="0041778E">
            <w:pPr>
              <w:pStyle w:val="TableContents"/>
              <w:jc w:val="center"/>
              <w:rPr>
                <w:rFonts w:cs="Times New Roman"/>
              </w:rPr>
            </w:pPr>
            <w:r w:rsidRPr="008D6671">
              <w:rPr>
                <w:rFonts w:cs="Times New Roman"/>
              </w:rPr>
              <w:t>Un.</w:t>
            </w:r>
          </w:p>
        </w:tc>
        <w:tc>
          <w:tcPr>
            <w:tcW w:w="1418" w:type="dxa"/>
            <w:tcBorders>
              <w:top w:val="single" w:sz="4" w:space="0" w:color="000000"/>
              <w:left w:val="single" w:sz="4" w:space="0" w:color="000000"/>
              <w:bottom w:val="single" w:sz="4" w:space="0" w:color="000000"/>
              <w:right w:val="single" w:sz="4" w:space="0" w:color="000000"/>
            </w:tcBorders>
          </w:tcPr>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R$ 1.419,85</w:t>
            </w:r>
          </w:p>
        </w:tc>
        <w:tc>
          <w:tcPr>
            <w:tcW w:w="1524" w:type="dxa"/>
            <w:tcBorders>
              <w:top w:val="single" w:sz="4" w:space="0" w:color="000000"/>
              <w:left w:val="single" w:sz="4" w:space="0" w:color="000000"/>
              <w:bottom w:val="single" w:sz="4" w:space="0" w:color="000000"/>
              <w:right w:val="single" w:sz="4" w:space="0" w:color="000000"/>
            </w:tcBorders>
          </w:tcPr>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2963AC" w:rsidRDefault="002963AC" w:rsidP="0041778E">
            <w:pPr>
              <w:pStyle w:val="LO-Normal1"/>
              <w:widowControl/>
              <w:spacing w:line="276" w:lineRule="auto"/>
              <w:jc w:val="center"/>
              <w:textAlignment w:val="auto"/>
            </w:pPr>
          </w:p>
          <w:p w:rsidR="00E74CC6" w:rsidRPr="00FE1C89" w:rsidRDefault="00E74CC6" w:rsidP="0041778E">
            <w:pPr>
              <w:pStyle w:val="LO-Normal1"/>
              <w:widowControl/>
              <w:spacing w:line="276" w:lineRule="auto"/>
              <w:jc w:val="center"/>
              <w:textAlignment w:val="auto"/>
              <w:rPr>
                <w:rFonts w:ascii="Times New Roman" w:hAnsi="Times New Roman" w:cs="Times New Roman"/>
              </w:rPr>
            </w:pPr>
            <w:r>
              <w:t>R$ 1.419,85</w:t>
            </w:r>
          </w:p>
        </w:tc>
      </w:tr>
      <w:tr w:rsidR="00E74CC6" w:rsidTr="0041778E">
        <w:trPr>
          <w:cantSplit/>
        </w:trPr>
        <w:tc>
          <w:tcPr>
            <w:tcW w:w="6799"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74CC6" w:rsidRPr="00FE1C89" w:rsidRDefault="00E74CC6" w:rsidP="00E74CC6">
            <w:pPr>
              <w:widowControl/>
              <w:suppressAutoHyphens w:val="0"/>
              <w:textAlignment w:val="auto"/>
              <w:rPr>
                <w:rFonts w:cs="Times New Roman"/>
              </w:rPr>
            </w:pPr>
          </w:p>
          <w:p w:rsidR="00E74CC6" w:rsidRPr="00FE1C89" w:rsidRDefault="00E74CC6" w:rsidP="00E74CC6">
            <w:pPr>
              <w:widowControl/>
              <w:suppressAutoHyphens w:val="0"/>
              <w:textAlignment w:val="auto"/>
              <w:rPr>
                <w:rFonts w:cs="Times New Roman"/>
              </w:rPr>
            </w:pPr>
            <w:r>
              <w:rPr>
                <w:rFonts w:cs="Times New Roman"/>
              </w:rPr>
              <w:t>VALOR TOTAL LOTE 1</w:t>
            </w:r>
          </w:p>
          <w:p w:rsidR="00E74CC6" w:rsidRPr="00FE1C89" w:rsidRDefault="00E74CC6" w:rsidP="00E74CC6">
            <w:pPr>
              <w:widowControl/>
              <w:suppressAutoHyphens w:val="0"/>
              <w:textAlignment w:val="auto"/>
              <w:rPr>
                <w:rFonts w:eastAsia="Times New Roman" w:cs="Times New Roman"/>
                <w:color w:val="000000"/>
                <w:lang w:eastAsia="pt-BR" w:bidi="ar-SA"/>
              </w:rPr>
            </w:pPr>
          </w:p>
        </w:tc>
        <w:tc>
          <w:tcPr>
            <w:tcW w:w="2942" w:type="dxa"/>
            <w:gridSpan w:val="2"/>
            <w:tcBorders>
              <w:top w:val="single" w:sz="4" w:space="0" w:color="000000"/>
              <w:left w:val="single" w:sz="4" w:space="0" w:color="000000"/>
              <w:bottom w:val="single" w:sz="4" w:space="0" w:color="000000"/>
              <w:right w:val="single" w:sz="4" w:space="0" w:color="000000"/>
            </w:tcBorders>
          </w:tcPr>
          <w:p w:rsidR="00E74CC6" w:rsidRDefault="00E74CC6" w:rsidP="00E74CC6">
            <w:pPr>
              <w:pStyle w:val="LO-Normal1"/>
              <w:widowControl/>
              <w:spacing w:line="276" w:lineRule="auto"/>
              <w:jc w:val="center"/>
              <w:textAlignment w:val="auto"/>
            </w:pPr>
          </w:p>
          <w:p w:rsidR="00E74CC6" w:rsidRPr="00FE1C89" w:rsidRDefault="00E74CC6" w:rsidP="00E74CC6">
            <w:pPr>
              <w:pStyle w:val="LO-Normal1"/>
              <w:widowControl/>
              <w:spacing w:line="276" w:lineRule="auto"/>
              <w:jc w:val="center"/>
              <w:textAlignment w:val="auto"/>
              <w:rPr>
                <w:rFonts w:ascii="Times New Roman" w:hAnsi="Times New Roman" w:cs="Times New Roman"/>
              </w:rPr>
            </w:pPr>
            <w:r>
              <w:t>R$ 12.729,25</w:t>
            </w:r>
          </w:p>
        </w:tc>
      </w:tr>
    </w:tbl>
    <w:p w:rsidR="00CC5CA0" w:rsidRDefault="00CC5CA0"/>
    <w:p w:rsidR="00FC368D" w:rsidRDefault="00FC368D"/>
    <w:p w:rsidR="00FC368D" w:rsidRDefault="00FC368D"/>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8"/>
        <w:gridCol w:w="4634"/>
        <w:gridCol w:w="705"/>
        <w:gridCol w:w="712"/>
        <w:gridCol w:w="1428"/>
        <w:gridCol w:w="1514"/>
      </w:tblGrid>
      <w:tr w:rsidR="00FC368D" w:rsidRPr="00A1094C" w:rsidTr="00AE1F73">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FC368D" w:rsidRPr="00A1094C" w:rsidRDefault="00FC368D" w:rsidP="00CC5CA0">
            <w:pPr>
              <w:widowControl/>
              <w:suppressAutoHyphens w:val="0"/>
              <w:jc w:val="both"/>
              <w:textAlignment w:val="auto"/>
              <w:rPr>
                <w:rFonts w:eastAsia="Times New Roman" w:cs="Times New Roman"/>
                <w:color w:val="000000"/>
                <w:lang w:eastAsia="pt-BR" w:bidi="ar-SA"/>
              </w:rPr>
            </w:pPr>
          </w:p>
          <w:p w:rsidR="00FC368D" w:rsidRPr="00A1094C" w:rsidRDefault="00E27744" w:rsidP="00FC368D">
            <w:pPr>
              <w:widowControl/>
              <w:suppressAutoHyphens w:val="0"/>
              <w:jc w:val="center"/>
              <w:textAlignment w:val="auto"/>
              <w:rPr>
                <w:rFonts w:eastAsia="Times New Roman" w:cs="Times New Roman"/>
                <w:b/>
                <w:color w:val="000000"/>
                <w:lang w:eastAsia="pt-BR" w:bidi="ar-SA"/>
              </w:rPr>
            </w:pPr>
            <w:r>
              <w:rPr>
                <w:rFonts w:eastAsia="Times New Roman" w:cs="Times New Roman"/>
                <w:b/>
                <w:color w:val="000000"/>
                <w:lang w:eastAsia="pt-BR" w:bidi="ar-SA"/>
              </w:rPr>
              <w:t>LOTE 02</w:t>
            </w:r>
            <w:r w:rsidR="00FC368D" w:rsidRPr="00A1094C">
              <w:rPr>
                <w:rFonts w:eastAsia="Times New Roman" w:cs="Times New Roman"/>
                <w:b/>
                <w:color w:val="000000"/>
                <w:lang w:eastAsia="pt-BR" w:bidi="ar-SA"/>
              </w:rPr>
              <w:t xml:space="preserve"> – </w:t>
            </w:r>
            <w:r w:rsidR="00527A0C">
              <w:rPr>
                <w:rFonts w:eastAsia="Times New Roman" w:cs="Times New Roman"/>
                <w:b/>
                <w:color w:val="000000"/>
                <w:lang w:eastAsia="pt-BR" w:bidi="ar-SA"/>
              </w:rPr>
              <w:t>Equipamentos de Ar Condicionado</w:t>
            </w:r>
          </w:p>
          <w:p w:rsidR="00FC368D" w:rsidRPr="00A1094C" w:rsidRDefault="00FC368D" w:rsidP="00CC5CA0">
            <w:pPr>
              <w:widowControl/>
              <w:suppressAutoHyphens w:val="0"/>
              <w:jc w:val="both"/>
              <w:textAlignment w:val="auto"/>
              <w:rPr>
                <w:rFonts w:eastAsia="Times New Roman" w:cs="Times New Roman"/>
                <w:color w:val="000000"/>
                <w:lang w:eastAsia="pt-BR" w:bidi="ar-SA"/>
              </w:rPr>
            </w:pPr>
          </w:p>
        </w:tc>
      </w:tr>
      <w:tr w:rsidR="00D63FB1" w:rsidRPr="00A1094C" w:rsidTr="002963AC">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A1094C"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Item</w:t>
            </w:r>
          </w:p>
        </w:tc>
        <w:tc>
          <w:tcPr>
            <w:tcW w:w="46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A1094C"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Descrição</w:t>
            </w:r>
          </w:p>
        </w:tc>
        <w:tc>
          <w:tcPr>
            <w:tcW w:w="7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A1094C" w:rsidRDefault="002963AC" w:rsidP="00D63FB1">
            <w:pPr>
              <w:pStyle w:val="LO-Normal1"/>
              <w:widowControl/>
              <w:spacing w:line="276" w:lineRule="auto"/>
              <w:jc w:val="center"/>
              <w:textAlignment w:val="auto"/>
              <w:rPr>
                <w:rFonts w:ascii="Times New Roman" w:hAnsi="Times New Roman" w:cs="Times New Roman"/>
                <w:b/>
                <w:lang w:eastAsia="en-US" w:bidi="ar-SA"/>
              </w:rPr>
            </w:pPr>
            <w:proofErr w:type="spellStart"/>
            <w:r>
              <w:rPr>
                <w:rFonts w:ascii="Times New Roman" w:hAnsi="Times New Roman" w:cs="Times New Roman"/>
                <w:b/>
                <w:lang w:eastAsia="en-US" w:bidi="ar-SA"/>
              </w:rPr>
              <w:t>Qtd</w:t>
            </w:r>
            <w:proofErr w:type="spellEnd"/>
            <w:r>
              <w:rPr>
                <w:rFonts w:ascii="Times New Roman" w:hAnsi="Times New Roman" w:cs="Times New Roman"/>
                <w:b/>
                <w:lang w:eastAsia="en-US" w:bidi="ar-SA"/>
              </w:rPr>
              <w:t>.</w:t>
            </w:r>
          </w:p>
        </w:tc>
        <w:tc>
          <w:tcPr>
            <w:tcW w:w="7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A1094C" w:rsidRDefault="007D0C38" w:rsidP="00D63FB1">
            <w:pPr>
              <w:pStyle w:val="LO-Normal1"/>
              <w:widowControl/>
              <w:spacing w:line="276" w:lineRule="auto"/>
              <w:jc w:val="center"/>
              <w:textAlignment w:val="auto"/>
              <w:rPr>
                <w:rFonts w:ascii="Times New Roman" w:hAnsi="Times New Roman" w:cs="Times New Roman"/>
                <w:b/>
                <w:lang w:eastAsia="en-US" w:bidi="ar-SA"/>
              </w:rPr>
            </w:pPr>
            <w:proofErr w:type="spellStart"/>
            <w:r>
              <w:rPr>
                <w:rFonts w:ascii="Times New Roman" w:hAnsi="Times New Roman" w:cs="Times New Roman"/>
                <w:b/>
                <w:lang w:eastAsia="en-US" w:bidi="ar-SA"/>
              </w:rPr>
              <w:t>Und</w:t>
            </w:r>
            <w:proofErr w:type="spellEnd"/>
            <w:r>
              <w:rPr>
                <w:rFonts w:ascii="Times New Roman" w:hAnsi="Times New Roman" w:cs="Times New Roman"/>
                <w:b/>
                <w:lang w:eastAsia="en-US" w:bidi="ar-SA"/>
              </w:rPr>
              <w:t>.</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A1094C"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Valor Unitário (</w:t>
            </w:r>
            <w:r w:rsidRPr="00A1094C">
              <w:rPr>
                <w:rFonts w:ascii="Times New Roman" w:hAnsi="Times New Roman" w:cs="Times New Roman"/>
                <w:b/>
              </w:rPr>
              <w:t>R$)</w:t>
            </w:r>
          </w:p>
        </w:tc>
        <w:tc>
          <w:tcPr>
            <w:tcW w:w="15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A1094C"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Valor Total (</w:t>
            </w:r>
            <w:r w:rsidRPr="00A1094C">
              <w:rPr>
                <w:rFonts w:ascii="Times New Roman" w:hAnsi="Times New Roman" w:cs="Times New Roman"/>
                <w:b/>
              </w:rPr>
              <w:t>R$)</w:t>
            </w:r>
          </w:p>
        </w:tc>
      </w:tr>
      <w:tr w:rsidR="002963AC" w:rsidRPr="00A1094C" w:rsidTr="002963AC">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2963AC" w:rsidRPr="00A1094C" w:rsidRDefault="002963AC" w:rsidP="002963A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14</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963AC" w:rsidRPr="008D6671" w:rsidRDefault="002963AC" w:rsidP="002963AC">
            <w:pPr>
              <w:pStyle w:val="Standard"/>
              <w:jc w:val="both"/>
              <w:rPr>
                <w:rFonts w:cs="Times New Roman"/>
              </w:rPr>
            </w:pPr>
            <w:r w:rsidRPr="008D6671">
              <w:rPr>
                <w:rFonts w:cs="Times New Roman"/>
              </w:rPr>
              <w:t>Ar condicionado tipo Split Cassete para instalação embutida em forro de teto, capacidade térmica de 24.000 BTU/h; composto por unidade interna (evaporadora) e unidade externa (condensadora); ciclo frio; gás ecológico R410A; filtro eliminador de impurezas; controle remoto com display com indicação da temperatura; painel na cor branca, funções ventilador (</w:t>
            </w:r>
            <w:proofErr w:type="spellStart"/>
            <w:r w:rsidRPr="008D6671">
              <w:rPr>
                <w:rFonts w:cs="Times New Roman"/>
              </w:rPr>
              <w:t>fan</w:t>
            </w:r>
            <w:proofErr w:type="spellEnd"/>
            <w:r w:rsidRPr="008D6671">
              <w:rPr>
                <w:rFonts w:cs="Times New Roman"/>
              </w:rPr>
              <w:t xml:space="preserve">) com regulagem de velocidade; função swing (ajuste automático de direção do ar); tensão de 220 V; eficiência energética na faixa de classificação mínima “C”, comprovada por meio do selo PROCEL ou laudo técnico; </w:t>
            </w:r>
            <w:r w:rsidRPr="008D6671">
              <w:rPr>
                <w:rFonts w:cs="Times New Roman"/>
                <w:color w:val="000000"/>
              </w:rPr>
              <w:t>d</w:t>
            </w:r>
            <w:r w:rsidRPr="008D6671">
              <w:rPr>
                <w:rFonts w:eastAsia="Arial" w:cs="Times New Roman"/>
                <w:color w:val="000000"/>
              </w:rPr>
              <w:t>eve ser incluído o manual do equipamento. Garantia: 12 meses.</w:t>
            </w:r>
          </w:p>
          <w:p w:rsidR="002963AC" w:rsidRPr="008D6671" w:rsidRDefault="002963AC" w:rsidP="002963AC">
            <w:pPr>
              <w:pStyle w:val="Standard"/>
              <w:jc w:val="both"/>
              <w:rPr>
                <w:rFonts w:eastAsia="Arial" w:cs="Times New Roman"/>
                <w:bCs/>
              </w:rPr>
            </w:pPr>
          </w:p>
          <w:p w:rsidR="002963AC" w:rsidRPr="008D6671" w:rsidRDefault="002963AC" w:rsidP="002963AC">
            <w:pPr>
              <w:pStyle w:val="Standard"/>
              <w:jc w:val="both"/>
              <w:rPr>
                <w:rFonts w:eastAsia="Arial" w:cs="Times New Roman"/>
                <w:bCs/>
              </w:rPr>
            </w:pPr>
            <w:r w:rsidRPr="008D6671">
              <w:rPr>
                <w:rFonts w:cs="Times New Roman"/>
              </w:rPr>
              <w:t xml:space="preserve">Referência: Ar Condicionado Elgin </w:t>
            </w:r>
            <w:proofErr w:type="spellStart"/>
            <w:r w:rsidRPr="008D6671">
              <w:rPr>
                <w:rFonts w:cs="Times New Roman"/>
              </w:rPr>
              <w:t>Atualle</w:t>
            </w:r>
            <w:proofErr w:type="spellEnd"/>
            <w:r w:rsidRPr="008D6671">
              <w:rPr>
                <w:rFonts w:cs="Times New Roman"/>
              </w:rPr>
              <w:t xml:space="preserve"> Eco Cassete 24000 Frio 220V Monofásico.</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2963AC" w:rsidRPr="008D6671" w:rsidRDefault="002963AC" w:rsidP="002963AC">
            <w:pPr>
              <w:pStyle w:val="TableContents"/>
              <w:jc w:val="center"/>
              <w:rPr>
                <w:rFonts w:cs="Times New Roman"/>
              </w:rPr>
            </w:pPr>
            <w:r w:rsidRPr="008D6671">
              <w:rPr>
                <w:rFonts w:cs="Times New Roman"/>
              </w:rPr>
              <w:t>6</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2963AC" w:rsidRPr="008D6671" w:rsidRDefault="002963AC" w:rsidP="002963AC">
            <w:pPr>
              <w:pStyle w:val="TableContents"/>
              <w:jc w:val="center"/>
              <w:rPr>
                <w:rFonts w:cs="Times New Roman"/>
              </w:rPr>
            </w:pPr>
            <w:proofErr w:type="spellStart"/>
            <w:r w:rsidRPr="008D6671">
              <w:rPr>
                <w:rFonts w:cs="Times New Roman"/>
              </w:rPr>
              <w:t>un</w:t>
            </w:r>
            <w:proofErr w:type="spellEnd"/>
          </w:p>
        </w:tc>
        <w:tc>
          <w:tcPr>
            <w:tcW w:w="1428" w:type="dxa"/>
            <w:tcBorders>
              <w:top w:val="single" w:sz="4" w:space="0" w:color="000000"/>
              <w:left w:val="single" w:sz="4" w:space="0" w:color="000000"/>
              <w:bottom w:val="single" w:sz="4" w:space="0" w:color="000000"/>
              <w:right w:val="single" w:sz="4" w:space="0" w:color="000000"/>
            </w:tcBorders>
          </w:tcPr>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Pr="00A1094C" w:rsidRDefault="002963AC" w:rsidP="002963AC">
            <w:pPr>
              <w:pStyle w:val="LO-Normal1"/>
              <w:widowControl/>
              <w:spacing w:line="276" w:lineRule="auto"/>
              <w:jc w:val="center"/>
              <w:textAlignment w:val="auto"/>
              <w:rPr>
                <w:rFonts w:ascii="Times New Roman" w:hAnsi="Times New Roman" w:cs="Times New Roman"/>
              </w:rPr>
            </w:pPr>
            <w:r>
              <w:t xml:space="preserve">R$ 4.794,50 </w:t>
            </w:r>
          </w:p>
        </w:tc>
        <w:tc>
          <w:tcPr>
            <w:tcW w:w="1514" w:type="dxa"/>
            <w:tcBorders>
              <w:top w:val="single" w:sz="4" w:space="0" w:color="000000"/>
              <w:left w:val="single" w:sz="4" w:space="0" w:color="000000"/>
              <w:bottom w:val="single" w:sz="4" w:space="0" w:color="000000"/>
              <w:right w:val="single" w:sz="4" w:space="0" w:color="000000"/>
            </w:tcBorders>
          </w:tcPr>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Pr="00A1094C" w:rsidRDefault="002963AC" w:rsidP="002963AC">
            <w:pPr>
              <w:pStyle w:val="LO-Normal1"/>
              <w:widowControl/>
              <w:spacing w:line="276" w:lineRule="auto"/>
              <w:jc w:val="center"/>
              <w:textAlignment w:val="auto"/>
              <w:rPr>
                <w:rFonts w:ascii="Times New Roman" w:hAnsi="Times New Roman" w:cs="Times New Roman"/>
              </w:rPr>
            </w:pPr>
            <w:r>
              <w:t>R$ 28.767,00</w:t>
            </w:r>
          </w:p>
        </w:tc>
      </w:tr>
      <w:tr w:rsidR="002963AC" w:rsidRPr="00A1094C" w:rsidTr="002963AC">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2963AC" w:rsidRPr="00A1094C" w:rsidRDefault="002963AC" w:rsidP="002963A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15</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963AC" w:rsidRPr="008D6671" w:rsidRDefault="002963AC" w:rsidP="002963AC">
            <w:pPr>
              <w:pStyle w:val="Standard"/>
              <w:jc w:val="both"/>
              <w:rPr>
                <w:rFonts w:cs="Times New Roman"/>
              </w:rPr>
            </w:pPr>
            <w:bookmarkStart w:id="1" w:name="_Hlk15479654"/>
            <w:r w:rsidRPr="008D6671">
              <w:rPr>
                <w:rFonts w:cs="Times New Roman"/>
              </w:rPr>
              <w:t>Ar condicionado tipo Split High Wall em parede, capacidade térmica de 9.000 BTU/h; composto por unidade interna (evaporadora) e unidade externa (condensadora); ciclo frio; gás ecológico R410A; filtro eliminador de impurezas; controle remoto com display com indicação da temperatura; painel na cor branca, funções ventilador (</w:t>
            </w:r>
            <w:proofErr w:type="spellStart"/>
            <w:r w:rsidRPr="008D6671">
              <w:rPr>
                <w:rFonts w:cs="Times New Roman"/>
              </w:rPr>
              <w:t>fan</w:t>
            </w:r>
            <w:proofErr w:type="spellEnd"/>
            <w:r w:rsidRPr="008D6671">
              <w:rPr>
                <w:rFonts w:cs="Times New Roman"/>
              </w:rPr>
              <w:t xml:space="preserve">) com regulagem de velocidade; função swing (ajuste automático de direção do ar); tensão de 220 V; eficiência energética na faixa de classificação mínima “C”, comprovada por meio do selo PROCEL ou laudo técnico; </w:t>
            </w:r>
            <w:r w:rsidRPr="008D6671">
              <w:rPr>
                <w:rFonts w:cs="Times New Roman"/>
                <w:color w:val="000000"/>
              </w:rPr>
              <w:t>d</w:t>
            </w:r>
            <w:r w:rsidRPr="008D6671">
              <w:rPr>
                <w:rFonts w:eastAsia="Arial" w:cs="Times New Roman"/>
                <w:color w:val="000000"/>
              </w:rPr>
              <w:t>eve ser incluído o manual do equipamento. Garantia: 12 meses.</w:t>
            </w:r>
          </w:p>
          <w:p w:rsidR="002963AC" w:rsidRPr="008D6671" w:rsidRDefault="002963AC" w:rsidP="002963AC">
            <w:pPr>
              <w:pStyle w:val="Standard"/>
              <w:jc w:val="both"/>
              <w:rPr>
                <w:rFonts w:eastAsia="Arial" w:cs="Times New Roman"/>
                <w:bCs/>
              </w:rPr>
            </w:pPr>
          </w:p>
          <w:p w:rsidR="002963AC" w:rsidRPr="008D6671" w:rsidRDefault="002963AC" w:rsidP="002963AC">
            <w:pPr>
              <w:pStyle w:val="Standard"/>
              <w:jc w:val="both"/>
              <w:rPr>
                <w:rFonts w:cs="Times New Roman"/>
              </w:rPr>
            </w:pPr>
            <w:r w:rsidRPr="008D6671">
              <w:rPr>
                <w:rFonts w:cs="Times New Roman"/>
              </w:rPr>
              <w:t xml:space="preserve">Referência: Ar Condicionado Split </w:t>
            </w:r>
            <w:proofErr w:type="spellStart"/>
            <w:r w:rsidRPr="008D6671">
              <w:rPr>
                <w:rFonts w:cs="Times New Roman"/>
              </w:rPr>
              <w:t>Hi</w:t>
            </w:r>
            <w:proofErr w:type="spellEnd"/>
            <w:r w:rsidRPr="008D6671">
              <w:rPr>
                <w:rFonts w:cs="Times New Roman"/>
              </w:rPr>
              <w:t xml:space="preserve"> Wall Electrolux </w:t>
            </w:r>
            <w:proofErr w:type="spellStart"/>
            <w:r w:rsidRPr="008D6671">
              <w:rPr>
                <w:rFonts w:cs="Times New Roman"/>
              </w:rPr>
              <w:t>Ecoturbo</w:t>
            </w:r>
            <w:proofErr w:type="spellEnd"/>
            <w:r w:rsidRPr="008D6671">
              <w:rPr>
                <w:rFonts w:cs="Times New Roman"/>
              </w:rPr>
              <w:t xml:space="preserve"> 9000 </w:t>
            </w:r>
            <w:proofErr w:type="spellStart"/>
            <w:r w:rsidRPr="008D6671">
              <w:rPr>
                <w:rFonts w:cs="Times New Roman"/>
              </w:rPr>
              <w:t>BTUs</w:t>
            </w:r>
            <w:proofErr w:type="spellEnd"/>
            <w:r w:rsidRPr="008D6671">
              <w:rPr>
                <w:rFonts w:cs="Times New Roman"/>
              </w:rPr>
              <w:t xml:space="preserve"> Frio R410 - 220 Volts.</w:t>
            </w:r>
          </w:p>
          <w:bookmarkEnd w:id="1"/>
          <w:p w:rsidR="002963AC" w:rsidRPr="008D6671" w:rsidRDefault="002963AC" w:rsidP="002963AC">
            <w:pPr>
              <w:pStyle w:val="Standard"/>
              <w:jc w:val="both"/>
              <w:rPr>
                <w:rFonts w:eastAsia="Arial" w:cs="Times New Roman"/>
                <w:bCs/>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2963AC" w:rsidRPr="008D6671" w:rsidRDefault="002963AC" w:rsidP="002963AC">
            <w:pPr>
              <w:pStyle w:val="TableContents"/>
              <w:jc w:val="center"/>
              <w:rPr>
                <w:rFonts w:cs="Times New Roman"/>
              </w:rPr>
            </w:pPr>
            <w:r w:rsidRPr="008D6671">
              <w:rPr>
                <w:rFonts w:cs="Times New Roman"/>
              </w:rPr>
              <w:t>5</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2963AC" w:rsidRPr="008D6671" w:rsidRDefault="002963AC" w:rsidP="002963AC">
            <w:pPr>
              <w:pStyle w:val="TableContents"/>
              <w:jc w:val="center"/>
              <w:rPr>
                <w:rFonts w:cs="Times New Roman"/>
              </w:rPr>
            </w:pPr>
            <w:proofErr w:type="spellStart"/>
            <w:r w:rsidRPr="008D6671">
              <w:rPr>
                <w:rFonts w:cs="Times New Roman"/>
              </w:rPr>
              <w:t>un</w:t>
            </w:r>
            <w:proofErr w:type="spellEnd"/>
          </w:p>
        </w:tc>
        <w:tc>
          <w:tcPr>
            <w:tcW w:w="1428" w:type="dxa"/>
            <w:tcBorders>
              <w:top w:val="single" w:sz="4" w:space="0" w:color="000000"/>
              <w:left w:val="single" w:sz="4" w:space="0" w:color="000000"/>
              <w:bottom w:val="single" w:sz="4" w:space="0" w:color="000000"/>
              <w:right w:val="single" w:sz="4" w:space="0" w:color="000000"/>
            </w:tcBorders>
          </w:tcPr>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Pr="00A1094C" w:rsidRDefault="002963AC" w:rsidP="002963AC">
            <w:pPr>
              <w:pStyle w:val="LO-Normal1"/>
              <w:widowControl/>
              <w:spacing w:line="276" w:lineRule="auto"/>
              <w:jc w:val="center"/>
              <w:textAlignment w:val="auto"/>
              <w:rPr>
                <w:rFonts w:ascii="Times New Roman" w:hAnsi="Times New Roman" w:cs="Times New Roman"/>
              </w:rPr>
            </w:pPr>
            <w:r>
              <w:t xml:space="preserve">R$ 1.300,02 </w:t>
            </w:r>
          </w:p>
        </w:tc>
        <w:tc>
          <w:tcPr>
            <w:tcW w:w="1514" w:type="dxa"/>
            <w:tcBorders>
              <w:top w:val="single" w:sz="4" w:space="0" w:color="000000"/>
              <w:left w:val="single" w:sz="4" w:space="0" w:color="000000"/>
              <w:bottom w:val="single" w:sz="4" w:space="0" w:color="000000"/>
              <w:right w:val="single" w:sz="4" w:space="0" w:color="000000"/>
            </w:tcBorders>
          </w:tcPr>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Pr="00A1094C" w:rsidRDefault="002963AC" w:rsidP="002963AC">
            <w:pPr>
              <w:pStyle w:val="LO-Normal1"/>
              <w:widowControl/>
              <w:spacing w:line="276" w:lineRule="auto"/>
              <w:jc w:val="center"/>
              <w:textAlignment w:val="auto"/>
              <w:rPr>
                <w:rFonts w:ascii="Times New Roman" w:hAnsi="Times New Roman" w:cs="Times New Roman"/>
              </w:rPr>
            </w:pPr>
            <w:r>
              <w:t>R$ 6.500,10</w:t>
            </w:r>
          </w:p>
        </w:tc>
      </w:tr>
      <w:tr w:rsidR="002963AC" w:rsidRPr="00A1094C" w:rsidTr="002963AC">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2963AC" w:rsidRDefault="002963AC" w:rsidP="002963A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16</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963AC" w:rsidRPr="008D6671" w:rsidRDefault="002963AC" w:rsidP="002963AC">
            <w:pPr>
              <w:pStyle w:val="Standard"/>
              <w:jc w:val="both"/>
              <w:rPr>
                <w:rFonts w:cs="Times New Roman"/>
              </w:rPr>
            </w:pPr>
            <w:r w:rsidRPr="008D6671">
              <w:rPr>
                <w:rFonts w:cs="Times New Roman"/>
              </w:rPr>
              <w:t xml:space="preserve">Ar condicionado portátil, potência de 12.000 BTU/h, ciclo frio, compressor rotativo, função timer, controle remoto sem fio com display indicando a temperatura, direcionadores de ar, saída de ar regulável, nível de ruído máximo de 54 </w:t>
            </w:r>
            <w:proofErr w:type="spellStart"/>
            <w:r w:rsidRPr="008D6671">
              <w:rPr>
                <w:rFonts w:cs="Times New Roman"/>
              </w:rPr>
              <w:t>dBa</w:t>
            </w:r>
            <w:proofErr w:type="spellEnd"/>
            <w:r w:rsidRPr="008D6671">
              <w:rPr>
                <w:rFonts w:cs="Times New Roman"/>
              </w:rPr>
              <w:t>, no mínimo 3 níveis de ventilação, frequência 60 Hz, próprio para tensões de 220 V, gás ecológico R410A, com rodízios para seu deslocamento</w:t>
            </w:r>
            <w:r w:rsidRPr="008D6671">
              <w:rPr>
                <w:rFonts w:eastAsia="Arial" w:cs="Times New Roman"/>
                <w:color w:val="000000"/>
              </w:rPr>
              <w:t xml:space="preserve">. </w:t>
            </w:r>
            <w:r w:rsidRPr="008D6671">
              <w:rPr>
                <w:rFonts w:cs="Times New Roman"/>
                <w:color w:val="000000"/>
              </w:rPr>
              <w:t>D</w:t>
            </w:r>
            <w:r w:rsidRPr="008D6671">
              <w:rPr>
                <w:rFonts w:eastAsia="Arial" w:cs="Times New Roman"/>
                <w:color w:val="000000"/>
              </w:rPr>
              <w:t>eve ser incluído o manual do equipamento e elementos suficientes para sua instalação, tais como tubulação para saída do ar quente e adaptadores para janela. Garantia: 12 meses.</w:t>
            </w:r>
          </w:p>
          <w:p w:rsidR="002963AC" w:rsidRPr="008D6671" w:rsidRDefault="002963AC" w:rsidP="002963AC">
            <w:pPr>
              <w:pStyle w:val="Standard"/>
              <w:jc w:val="both"/>
              <w:rPr>
                <w:rFonts w:eastAsia="Arial" w:cs="Times New Roman"/>
                <w:color w:val="000000"/>
              </w:rPr>
            </w:pPr>
          </w:p>
          <w:p w:rsidR="002963AC" w:rsidRPr="008D6671" w:rsidRDefault="002963AC" w:rsidP="002963AC">
            <w:pPr>
              <w:pStyle w:val="Standard"/>
              <w:jc w:val="both"/>
              <w:rPr>
                <w:rFonts w:cs="Times New Roman"/>
              </w:rPr>
            </w:pPr>
          </w:p>
          <w:p w:rsidR="002963AC" w:rsidRPr="008D6671" w:rsidRDefault="002963AC" w:rsidP="002963AC">
            <w:pPr>
              <w:pStyle w:val="Standard"/>
              <w:jc w:val="both"/>
              <w:rPr>
                <w:rFonts w:cs="Times New Roman"/>
              </w:rPr>
            </w:pPr>
            <w:r w:rsidRPr="008D6671">
              <w:rPr>
                <w:rFonts w:cs="Times New Roman"/>
              </w:rPr>
              <w:t xml:space="preserve">Referência: Ar condicionado portátil </w:t>
            </w:r>
            <w:proofErr w:type="spellStart"/>
            <w:r w:rsidRPr="008D6671">
              <w:rPr>
                <w:rFonts w:cs="Times New Roman"/>
              </w:rPr>
              <w:t>Eletrolux</w:t>
            </w:r>
            <w:proofErr w:type="spellEnd"/>
            <w:r w:rsidRPr="008D6671">
              <w:rPr>
                <w:rFonts w:cs="Times New Roman"/>
              </w:rPr>
              <w:t xml:space="preserve"> 12.000 </w:t>
            </w:r>
            <w:proofErr w:type="spellStart"/>
            <w:proofErr w:type="gramStart"/>
            <w:r w:rsidRPr="008D6671">
              <w:rPr>
                <w:rFonts w:cs="Times New Roman"/>
              </w:rPr>
              <w:t>BTUs</w:t>
            </w:r>
            <w:proofErr w:type="spellEnd"/>
            <w:r w:rsidRPr="008D6671">
              <w:rPr>
                <w:rFonts w:cs="Times New Roman"/>
              </w:rPr>
              <w:t xml:space="preserve">  PO</w:t>
            </w:r>
            <w:proofErr w:type="gramEnd"/>
            <w:r w:rsidRPr="008D6671">
              <w:rPr>
                <w:rFonts w:cs="Times New Roman"/>
              </w:rPr>
              <w:t>12F</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2963AC" w:rsidRPr="008D6671" w:rsidRDefault="002963AC" w:rsidP="002963AC">
            <w:pPr>
              <w:pStyle w:val="TableContents"/>
              <w:jc w:val="center"/>
              <w:rPr>
                <w:rFonts w:cs="Times New Roman"/>
              </w:rPr>
            </w:pPr>
            <w:r w:rsidRPr="008D6671">
              <w:rPr>
                <w:rFonts w:cs="Times New Roman"/>
              </w:rPr>
              <w:t>2</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2963AC" w:rsidRPr="008D6671" w:rsidRDefault="002963AC" w:rsidP="002963AC">
            <w:pPr>
              <w:pStyle w:val="TableContents"/>
              <w:jc w:val="center"/>
              <w:rPr>
                <w:rFonts w:cs="Times New Roman"/>
              </w:rPr>
            </w:pPr>
            <w:proofErr w:type="spellStart"/>
            <w:r w:rsidRPr="008D6671">
              <w:rPr>
                <w:rFonts w:cs="Times New Roman"/>
              </w:rPr>
              <w:t>un</w:t>
            </w:r>
            <w:proofErr w:type="spellEnd"/>
          </w:p>
        </w:tc>
        <w:tc>
          <w:tcPr>
            <w:tcW w:w="1428" w:type="dxa"/>
            <w:tcBorders>
              <w:top w:val="single" w:sz="4" w:space="0" w:color="000000"/>
              <w:left w:val="single" w:sz="4" w:space="0" w:color="000000"/>
              <w:bottom w:val="single" w:sz="4" w:space="0" w:color="000000"/>
              <w:right w:val="single" w:sz="4" w:space="0" w:color="000000"/>
            </w:tcBorders>
          </w:tcPr>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Pr="00A1094C" w:rsidRDefault="002963AC" w:rsidP="002963AC">
            <w:pPr>
              <w:pStyle w:val="LO-Normal1"/>
              <w:widowControl/>
              <w:spacing w:line="276" w:lineRule="auto"/>
              <w:jc w:val="center"/>
              <w:textAlignment w:val="auto"/>
              <w:rPr>
                <w:rFonts w:ascii="Times New Roman" w:hAnsi="Times New Roman" w:cs="Times New Roman"/>
              </w:rPr>
            </w:pPr>
            <w:r>
              <w:t xml:space="preserve">R$ 2.585,22 </w:t>
            </w:r>
          </w:p>
        </w:tc>
        <w:tc>
          <w:tcPr>
            <w:tcW w:w="1514" w:type="dxa"/>
            <w:tcBorders>
              <w:top w:val="single" w:sz="4" w:space="0" w:color="000000"/>
              <w:left w:val="single" w:sz="4" w:space="0" w:color="000000"/>
              <w:bottom w:val="single" w:sz="4" w:space="0" w:color="000000"/>
              <w:right w:val="single" w:sz="4" w:space="0" w:color="000000"/>
            </w:tcBorders>
          </w:tcPr>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Default="002963AC" w:rsidP="002963AC">
            <w:pPr>
              <w:pStyle w:val="LO-Normal1"/>
              <w:widowControl/>
              <w:spacing w:line="276" w:lineRule="auto"/>
              <w:jc w:val="center"/>
              <w:textAlignment w:val="auto"/>
            </w:pPr>
          </w:p>
          <w:p w:rsidR="002963AC" w:rsidRPr="00A1094C" w:rsidRDefault="002963AC" w:rsidP="002963AC">
            <w:pPr>
              <w:pStyle w:val="LO-Normal1"/>
              <w:widowControl/>
              <w:spacing w:line="276" w:lineRule="auto"/>
              <w:jc w:val="center"/>
              <w:textAlignment w:val="auto"/>
              <w:rPr>
                <w:rFonts w:ascii="Times New Roman" w:hAnsi="Times New Roman" w:cs="Times New Roman"/>
              </w:rPr>
            </w:pPr>
            <w:r>
              <w:t>R$ 5.170,44</w:t>
            </w:r>
          </w:p>
        </w:tc>
      </w:tr>
      <w:tr w:rsidR="002963AC" w:rsidRPr="00A1094C" w:rsidTr="002963AC">
        <w:trPr>
          <w:cantSplit/>
        </w:trPr>
        <w:tc>
          <w:tcPr>
            <w:tcW w:w="6799"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2963AC" w:rsidRPr="00A1094C" w:rsidRDefault="002963AC" w:rsidP="002963AC">
            <w:pPr>
              <w:widowControl/>
              <w:suppressAutoHyphens w:val="0"/>
              <w:textAlignment w:val="auto"/>
              <w:rPr>
                <w:rFonts w:cs="Times New Roman"/>
              </w:rPr>
            </w:pPr>
          </w:p>
          <w:p w:rsidR="002963AC" w:rsidRPr="00A1094C" w:rsidRDefault="002963AC" w:rsidP="002963AC">
            <w:pPr>
              <w:widowControl/>
              <w:suppressAutoHyphens w:val="0"/>
              <w:textAlignment w:val="auto"/>
              <w:rPr>
                <w:rFonts w:cs="Times New Roman"/>
              </w:rPr>
            </w:pPr>
            <w:r>
              <w:rPr>
                <w:rFonts w:cs="Times New Roman"/>
              </w:rPr>
              <w:t>VALOR TOTAL LOTE 2</w:t>
            </w:r>
          </w:p>
          <w:p w:rsidR="002963AC" w:rsidRPr="00A1094C" w:rsidRDefault="002963AC" w:rsidP="002963AC">
            <w:pPr>
              <w:widowControl/>
              <w:suppressAutoHyphens w:val="0"/>
              <w:textAlignment w:val="auto"/>
              <w:rPr>
                <w:rFonts w:eastAsia="Times New Roman" w:cs="Times New Roman"/>
                <w:color w:val="000000"/>
                <w:lang w:eastAsia="pt-BR" w:bidi="ar-SA"/>
              </w:rPr>
            </w:pPr>
          </w:p>
        </w:tc>
        <w:tc>
          <w:tcPr>
            <w:tcW w:w="2942" w:type="dxa"/>
            <w:gridSpan w:val="2"/>
            <w:tcBorders>
              <w:top w:val="single" w:sz="4" w:space="0" w:color="000000"/>
              <w:left w:val="single" w:sz="4" w:space="0" w:color="000000"/>
              <w:bottom w:val="single" w:sz="4" w:space="0" w:color="000000"/>
              <w:right w:val="single" w:sz="4" w:space="0" w:color="000000"/>
            </w:tcBorders>
          </w:tcPr>
          <w:p w:rsidR="002963AC" w:rsidRPr="00A1094C" w:rsidRDefault="002963AC" w:rsidP="002963AC">
            <w:pPr>
              <w:pStyle w:val="LO-Normal1"/>
              <w:widowControl/>
              <w:spacing w:line="276" w:lineRule="auto"/>
              <w:jc w:val="center"/>
              <w:textAlignment w:val="auto"/>
              <w:rPr>
                <w:rFonts w:ascii="Times New Roman" w:hAnsi="Times New Roman" w:cs="Times New Roman"/>
              </w:rPr>
            </w:pPr>
          </w:p>
          <w:p w:rsidR="002963AC" w:rsidRPr="00A1094C" w:rsidRDefault="002963AC" w:rsidP="002963AC">
            <w:pPr>
              <w:pStyle w:val="LO-Normal1"/>
              <w:widowControl/>
              <w:spacing w:line="276" w:lineRule="auto"/>
              <w:jc w:val="center"/>
              <w:textAlignment w:val="auto"/>
              <w:rPr>
                <w:rFonts w:ascii="Times New Roman" w:hAnsi="Times New Roman" w:cs="Times New Roman"/>
              </w:rPr>
            </w:pPr>
            <w:r>
              <w:t>R$ 40.437,54</w:t>
            </w:r>
          </w:p>
        </w:tc>
      </w:tr>
    </w:tbl>
    <w:p w:rsidR="00FC368D" w:rsidRPr="00A1094C" w:rsidRDefault="00FC368D">
      <w:pPr>
        <w:rPr>
          <w:rFonts w:cs="Times New Roman"/>
        </w:rPr>
      </w:pPr>
    </w:p>
    <w:p w:rsidR="00FC368D" w:rsidRPr="00A1094C" w:rsidRDefault="00FC368D">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4493"/>
        <w:gridCol w:w="709"/>
        <w:gridCol w:w="735"/>
        <w:gridCol w:w="1546"/>
        <w:gridCol w:w="1511"/>
      </w:tblGrid>
      <w:tr w:rsidR="00FC368D" w:rsidRPr="00A1094C" w:rsidTr="00214378">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FC368D" w:rsidRPr="00A1094C" w:rsidRDefault="00FC368D" w:rsidP="0079590F">
            <w:pPr>
              <w:pStyle w:val="LO-Normal1"/>
              <w:widowControl/>
              <w:spacing w:line="276" w:lineRule="auto"/>
              <w:jc w:val="center"/>
              <w:textAlignment w:val="auto"/>
              <w:rPr>
                <w:rFonts w:ascii="Times New Roman" w:hAnsi="Times New Roman" w:cs="Times New Roman"/>
              </w:rPr>
            </w:pPr>
          </w:p>
          <w:p w:rsidR="00FC368D" w:rsidRPr="00527A0C" w:rsidRDefault="00527A0C" w:rsidP="0079590F">
            <w:pPr>
              <w:pStyle w:val="LO-Normal1"/>
              <w:widowControl/>
              <w:spacing w:line="276" w:lineRule="auto"/>
              <w:jc w:val="center"/>
              <w:textAlignment w:val="auto"/>
              <w:rPr>
                <w:rFonts w:ascii="Times New Roman" w:hAnsi="Times New Roman" w:cs="Times New Roman"/>
                <w:b/>
              </w:rPr>
            </w:pPr>
            <w:r w:rsidRPr="00527A0C">
              <w:rPr>
                <w:rFonts w:ascii="Times New Roman" w:hAnsi="Times New Roman" w:cs="Times New Roman"/>
                <w:b/>
                <w:bCs/>
              </w:rPr>
              <w:t>ITEM 17 – Desumidificador de ar</w:t>
            </w:r>
          </w:p>
          <w:p w:rsidR="00FC368D" w:rsidRPr="00A1094C" w:rsidRDefault="00FC368D" w:rsidP="0079590F">
            <w:pPr>
              <w:pStyle w:val="LO-Normal1"/>
              <w:widowControl/>
              <w:spacing w:line="276" w:lineRule="auto"/>
              <w:jc w:val="center"/>
              <w:textAlignment w:val="auto"/>
              <w:rPr>
                <w:rFonts w:ascii="Times New Roman" w:hAnsi="Times New Roman" w:cs="Times New Roman"/>
              </w:rPr>
            </w:pPr>
          </w:p>
        </w:tc>
      </w:tr>
      <w:tr w:rsidR="00D63FB1" w:rsidRPr="00A1094C" w:rsidTr="00C84BF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A1094C"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Item</w:t>
            </w:r>
          </w:p>
        </w:tc>
        <w:tc>
          <w:tcPr>
            <w:tcW w:w="44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A1094C"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Descrição</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A1094C" w:rsidRDefault="00C84BF7" w:rsidP="00D63FB1">
            <w:pPr>
              <w:pStyle w:val="LO-Normal1"/>
              <w:widowControl/>
              <w:spacing w:line="276" w:lineRule="auto"/>
              <w:jc w:val="center"/>
              <w:textAlignment w:val="auto"/>
              <w:rPr>
                <w:rFonts w:ascii="Times New Roman" w:hAnsi="Times New Roman" w:cs="Times New Roman"/>
                <w:b/>
                <w:lang w:eastAsia="en-US" w:bidi="ar-SA"/>
              </w:rPr>
            </w:pPr>
            <w:proofErr w:type="spellStart"/>
            <w:r>
              <w:rPr>
                <w:rFonts w:ascii="Times New Roman" w:hAnsi="Times New Roman" w:cs="Times New Roman"/>
                <w:b/>
                <w:lang w:eastAsia="en-US" w:bidi="ar-SA"/>
              </w:rPr>
              <w:t>Qtd</w:t>
            </w:r>
            <w:proofErr w:type="spellEnd"/>
            <w:r>
              <w:rPr>
                <w:rFonts w:ascii="Times New Roman" w:hAnsi="Times New Roman" w:cs="Times New Roman"/>
                <w:b/>
                <w:lang w:eastAsia="en-US" w:bidi="ar-SA"/>
              </w:rPr>
              <w:t>.</w:t>
            </w:r>
          </w:p>
        </w:tc>
        <w:tc>
          <w:tcPr>
            <w:tcW w:w="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A1094C" w:rsidRDefault="007D0C38" w:rsidP="00D63FB1">
            <w:pPr>
              <w:pStyle w:val="LO-Normal1"/>
              <w:widowControl/>
              <w:spacing w:line="276" w:lineRule="auto"/>
              <w:jc w:val="center"/>
              <w:textAlignment w:val="auto"/>
              <w:rPr>
                <w:rFonts w:ascii="Times New Roman" w:hAnsi="Times New Roman" w:cs="Times New Roman"/>
                <w:b/>
                <w:lang w:eastAsia="en-US" w:bidi="ar-SA"/>
              </w:rPr>
            </w:pPr>
            <w:proofErr w:type="spellStart"/>
            <w:r>
              <w:rPr>
                <w:rFonts w:ascii="Times New Roman" w:hAnsi="Times New Roman" w:cs="Times New Roman"/>
                <w:b/>
                <w:lang w:eastAsia="en-US" w:bidi="ar-SA"/>
              </w:rPr>
              <w:t>Und</w:t>
            </w:r>
            <w:proofErr w:type="spellEnd"/>
            <w:r>
              <w:rPr>
                <w:rFonts w:ascii="Times New Roman" w:hAnsi="Times New Roman" w:cs="Times New Roman"/>
                <w:b/>
                <w:lang w:eastAsia="en-US" w:bidi="ar-SA"/>
              </w:rPr>
              <w:t>.</w:t>
            </w:r>
          </w:p>
        </w:tc>
        <w:tc>
          <w:tcPr>
            <w:tcW w:w="15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A1094C"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Valor Unitário (</w:t>
            </w:r>
            <w:r w:rsidRPr="00A1094C">
              <w:rPr>
                <w:rFonts w:ascii="Times New Roman" w:hAnsi="Times New Roman" w:cs="Times New Roman"/>
                <w:b/>
              </w:rPr>
              <w:t>R$)</w:t>
            </w:r>
          </w:p>
        </w:tc>
        <w:tc>
          <w:tcPr>
            <w:tcW w:w="15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A1094C"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Valor Total (</w:t>
            </w:r>
            <w:r w:rsidRPr="00A1094C">
              <w:rPr>
                <w:rFonts w:ascii="Times New Roman" w:hAnsi="Times New Roman" w:cs="Times New Roman"/>
                <w:b/>
              </w:rPr>
              <w:t>R$)</w:t>
            </w:r>
          </w:p>
        </w:tc>
      </w:tr>
      <w:tr w:rsidR="00C84BF7" w:rsidRPr="00A1094C" w:rsidTr="00E75F11">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84BF7" w:rsidRPr="00A1094C" w:rsidRDefault="00C84BF7" w:rsidP="00C84BF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17</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84BF7" w:rsidRPr="008D6671" w:rsidRDefault="00C84BF7" w:rsidP="00C84BF7">
            <w:pPr>
              <w:pStyle w:val="Standard"/>
              <w:jc w:val="both"/>
              <w:rPr>
                <w:rFonts w:cs="Times New Roman"/>
              </w:rPr>
            </w:pPr>
            <w:r w:rsidRPr="008D6671">
              <w:rPr>
                <w:rFonts w:cs="Times New Roman"/>
              </w:rPr>
              <w:t xml:space="preserve">Desumidificador de ar portátil profissional, com as seguintes características: ideal para áreas até 1000 m³; capaz de manter umidades inferiores a 50% para situações de operação do equipamento; regulagem do índice de umidade relativa por meio de </w:t>
            </w:r>
            <w:proofErr w:type="spellStart"/>
            <w:r w:rsidRPr="008D6671">
              <w:rPr>
                <w:rFonts w:cs="Times New Roman"/>
              </w:rPr>
              <w:t>umidostato</w:t>
            </w:r>
            <w:proofErr w:type="spellEnd"/>
            <w:r w:rsidRPr="008D6671">
              <w:rPr>
                <w:rFonts w:cs="Times New Roman"/>
              </w:rPr>
              <w:t xml:space="preserve">; regulagem de velocidade; adaptador para mangueira de dreno direto; desligamento automático em caso de reservatório cheio; reservatório com capacidade mínima de 6 litros; painel digital com indicação da umidade local; função </w:t>
            </w:r>
            <w:proofErr w:type="spellStart"/>
            <w:r w:rsidRPr="008D6671">
              <w:rPr>
                <w:rFonts w:cs="Times New Roman"/>
              </w:rPr>
              <w:t>defrost</w:t>
            </w:r>
            <w:proofErr w:type="spellEnd"/>
            <w:r w:rsidRPr="008D6671">
              <w:rPr>
                <w:rFonts w:cs="Times New Roman"/>
              </w:rPr>
              <w:t xml:space="preserve">; rodízio para transporte do equipamento; tensão de 220 V; </w:t>
            </w:r>
            <w:r w:rsidRPr="008D6671">
              <w:rPr>
                <w:rFonts w:cs="Times New Roman"/>
                <w:color w:val="000000"/>
              </w:rPr>
              <w:t>d</w:t>
            </w:r>
            <w:r w:rsidRPr="008D6671">
              <w:rPr>
                <w:rFonts w:eastAsia="Arial" w:cs="Times New Roman"/>
                <w:color w:val="000000"/>
              </w:rPr>
              <w:t>eve ser incluído o manual do equipamento. Garantia: 12 meses.</w:t>
            </w:r>
          </w:p>
          <w:p w:rsidR="00C84BF7" w:rsidRPr="008D6671" w:rsidRDefault="00C84BF7" w:rsidP="00C84BF7">
            <w:pPr>
              <w:pStyle w:val="Standard"/>
              <w:jc w:val="both"/>
              <w:rPr>
                <w:rFonts w:eastAsia="Arial" w:cs="Times New Roman"/>
                <w:bCs/>
              </w:rPr>
            </w:pPr>
          </w:p>
          <w:p w:rsidR="00C84BF7" w:rsidRPr="008D6671" w:rsidRDefault="00C84BF7" w:rsidP="00C84BF7">
            <w:pPr>
              <w:pStyle w:val="Standard"/>
              <w:jc w:val="both"/>
              <w:rPr>
                <w:rFonts w:cs="Times New Roman"/>
              </w:rPr>
            </w:pPr>
            <w:r w:rsidRPr="008D6671">
              <w:rPr>
                <w:rFonts w:cs="Times New Roman"/>
              </w:rPr>
              <w:t xml:space="preserve">Referência: Desumidificador de ar Professional </w:t>
            </w:r>
            <w:proofErr w:type="spellStart"/>
            <w:r w:rsidRPr="008D6671">
              <w:rPr>
                <w:rFonts w:cs="Times New Roman"/>
              </w:rPr>
              <w:t>Desidrat</w:t>
            </w:r>
            <w:proofErr w:type="spellEnd"/>
            <w:r w:rsidRPr="008D6671">
              <w:rPr>
                <w:rFonts w:cs="Times New Roman"/>
              </w:rPr>
              <w:t xml:space="preserve"> New Plus 1000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84BF7" w:rsidRPr="008D6671" w:rsidRDefault="00C84BF7" w:rsidP="00C84BF7">
            <w:pPr>
              <w:pStyle w:val="TableContents"/>
              <w:jc w:val="center"/>
              <w:rPr>
                <w:rFonts w:cs="Times New Roman"/>
              </w:rPr>
            </w:pPr>
            <w:r w:rsidRPr="008D6671">
              <w:rPr>
                <w:rFonts w:cs="Times New Roman"/>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84BF7" w:rsidRPr="008D6671" w:rsidRDefault="00C84BF7" w:rsidP="00C84BF7">
            <w:pPr>
              <w:pStyle w:val="TableContents"/>
              <w:jc w:val="center"/>
              <w:rPr>
                <w:rFonts w:cs="Times New Roman"/>
              </w:rPr>
            </w:pPr>
            <w:proofErr w:type="spellStart"/>
            <w:r w:rsidRPr="008D6671">
              <w:rPr>
                <w:rFonts w:cs="Times New Roman"/>
              </w:rPr>
              <w:t>un</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C84BF7" w:rsidRDefault="00C84BF7" w:rsidP="00C84BF7">
            <w:pPr>
              <w:pStyle w:val="LO-Normal1"/>
              <w:widowControl/>
              <w:spacing w:line="276" w:lineRule="auto"/>
              <w:jc w:val="center"/>
              <w:textAlignment w:val="auto"/>
            </w:pPr>
          </w:p>
          <w:p w:rsidR="00C84BF7" w:rsidRDefault="00C84BF7" w:rsidP="00C84BF7">
            <w:pPr>
              <w:pStyle w:val="LO-Normal1"/>
              <w:widowControl/>
              <w:spacing w:line="276" w:lineRule="auto"/>
              <w:jc w:val="center"/>
              <w:textAlignment w:val="auto"/>
            </w:pPr>
          </w:p>
          <w:p w:rsidR="00C84BF7" w:rsidRDefault="00C84BF7" w:rsidP="00C84BF7">
            <w:pPr>
              <w:pStyle w:val="LO-Normal1"/>
              <w:widowControl/>
              <w:spacing w:line="276" w:lineRule="auto"/>
              <w:jc w:val="center"/>
              <w:textAlignment w:val="auto"/>
            </w:pPr>
          </w:p>
          <w:p w:rsidR="00C84BF7" w:rsidRDefault="00C84BF7" w:rsidP="00C84BF7">
            <w:pPr>
              <w:pStyle w:val="LO-Normal1"/>
              <w:widowControl/>
              <w:spacing w:line="276" w:lineRule="auto"/>
              <w:jc w:val="center"/>
              <w:textAlignment w:val="auto"/>
            </w:pPr>
          </w:p>
          <w:p w:rsidR="00C84BF7" w:rsidRDefault="00C84BF7" w:rsidP="00C84BF7">
            <w:pPr>
              <w:pStyle w:val="LO-Normal1"/>
              <w:widowControl/>
              <w:spacing w:line="276" w:lineRule="auto"/>
              <w:jc w:val="center"/>
              <w:textAlignment w:val="auto"/>
            </w:pPr>
          </w:p>
          <w:p w:rsidR="00C84BF7" w:rsidRDefault="00C84BF7" w:rsidP="00C84BF7">
            <w:pPr>
              <w:pStyle w:val="LO-Normal1"/>
              <w:widowControl/>
              <w:spacing w:line="276" w:lineRule="auto"/>
              <w:jc w:val="center"/>
              <w:textAlignment w:val="auto"/>
            </w:pPr>
          </w:p>
          <w:p w:rsidR="00C84BF7" w:rsidRDefault="00C84BF7" w:rsidP="00C84BF7">
            <w:pPr>
              <w:pStyle w:val="LO-Normal1"/>
              <w:widowControl/>
              <w:spacing w:line="276" w:lineRule="auto"/>
              <w:jc w:val="center"/>
              <w:textAlignment w:val="auto"/>
            </w:pPr>
          </w:p>
          <w:p w:rsidR="00C84BF7" w:rsidRDefault="00C84BF7" w:rsidP="00C84BF7">
            <w:pPr>
              <w:pStyle w:val="LO-Normal1"/>
              <w:widowControl/>
              <w:spacing w:line="276" w:lineRule="auto"/>
              <w:jc w:val="center"/>
              <w:textAlignment w:val="auto"/>
            </w:pPr>
          </w:p>
          <w:p w:rsidR="00C84BF7" w:rsidRPr="00A1094C" w:rsidRDefault="00C84BF7" w:rsidP="00C84BF7">
            <w:pPr>
              <w:pStyle w:val="LO-Normal1"/>
              <w:widowControl/>
              <w:spacing w:line="276" w:lineRule="auto"/>
              <w:jc w:val="center"/>
              <w:textAlignment w:val="auto"/>
              <w:rPr>
                <w:rFonts w:ascii="Times New Roman" w:hAnsi="Times New Roman" w:cs="Times New Roman"/>
              </w:rPr>
            </w:pPr>
            <w:r>
              <w:t xml:space="preserve">R$ 3.955,91 </w:t>
            </w:r>
          </w:p>
        </w:tc>
        <w:tc>
          <w:tcPr>
            <w:tcW w:w="1511" w:type="dxa"/>
            <w:tcBorders>
              <w:top w:val="single" w:sz="4" w:space="0" w:color="000000"/>
              <w:left w:val="single" w:sz="4" w:space="0" w:color="000000"/>
              <w:bottom w:val="single" w:sz="4" w:space="0" w:color="000000"/>
              <w:right w:val="single" w:sz="4" w:space="0" w:color="000000"/>
            </w:tcBorders>
          </w:tcPr>
          <w:p w:rsidR="00C84BF7" w:rsidRDefault="00C84BF7" w:rsidP="00C84BF7">
            <w:pPr>
              <w:pStyle w:val="LO-Normal1"/>
              <w:widowControl/>
              <w:spacing w:line="276" w:lineRule="auto"/>
              <w:jc w:val="center"/>
              <w:textAlignment w:val="auto"/>
            </w:pPr>
          </w:p>
          <w:p w:rsidR="00C84BF7" w:rsidRDefault="00C84BF7" w:rsidP="00C84BF7">
            <w:pPr>
              <w:pStyle w:val="LO-Normal1"/>
              <w:widowControl/>
              <w:spacing w:line="276" w:lineRule="auto"/>
              <w:jc w:val="center"/>
              <w:textAlignment w:val="auto"/>
            </w:pPr>
          </w:p>
          <w:p w:rsidR="00C84BF7" w:rsidRDefault="00C84BF7" w:rsidP="00C84BF7">
            <w:pPr>
              <w:pStyle w:val="LO-Normal1"/>
              <w:widowControl/>
              <w:spacing w:line="276" w:lineRule="auto"/>
              <w:jc w:val="center"/>
              <w:textAlignment w:val="auto"/>
            </w:pPr>
          </w:p>
          <w:p w:rsidR="00C84BF7" w:rsidRDefault="00C84BF7" w:rsidP="00C84BF7">
            <w:pPr>
              <w:pStyle w:val="LO-Normal1"/>
              <w:widowControl/>
              <w:spacing w:line="276" w:lineRule="auto"/>
              <w:jc w:val="center"/>
              <w:textAlignment w:val="auto"/>
            </w:pPr>
          </w:p>
          <w:p w:rsidR="00C84BF7" w:rsidRDefault="00C84BF7" w:rsidP="00C84BF7">
            <w:pPr>
              <w:pStyle w:val="LO-Normal1"/>
              <w:widowControl/>
              <w:spacing w:line="276" w:lineRule="auto"/>
              <w:jc w:val="center"/>
              <w:textAlignment w:val="auto"/>
            </w:pPr>
          </w:p>
          <w:p w:rsidR="00C84BF7" w:rsidRDefault="00C84BF7" w:rsidP="00C84BF7">
            <w:pPr>
              <w:pStyle w:val="LO-Normal1"/>
              <w:widowControl/>
              <w:spacing w:line="276" w:lineRule="auto"/>
              <w:jc w:val="center"/>
              <w:textAlignment w:val="auto"/>
            </w:pPr>
          </w:p>
          <w:p w:rsidR="00C84BF7" w:rsidRDefault="00C84BF7" w:rsidP="00C84BF7">
            <w:pPr>
              <w:pStyle w:val="LO-Normal1"/>
              <w:widowControl/>
              <w:spacing w:line="276" w:lineRule="auto"/>
              <w:jc w:val="center"/>
              <w:textAlignment w:val="auto"/>
            </w:pPr>
          </w:p>
          <w:p w:rsidR="00C84BF7" w:rsidRDefault="00C84BF7" w:rsidP="00C84BF7">
            <w:pPr>
              <w:pStyle w:val="LO-Normal1"/>
              <w:widowControl/>
              <w:spacing w:line="276" w:lineRule="auto"/>
              <w:jc w:val="center"/>
              <w:textAlignment w:val="auto"/>
            </w:pPr>
          </w:p>
          <w:p w:rsidR="00C84BF7" w:rsidRPr="00A1094C" w:rsidRDefault="00C84BF7" w:rsidP="00C84BF7">
            <w:pPr>
              <w:pStyle w:val="LO-Normal1"/>
              <w:widowControl/>
              <w:spacing w:line="276" w:lineRule="auto"/>
              <w:jc w:val="center"/>
              <w:textAlignment w:val="auto"/>
              <w:rPr>
                <w:rFonts w:ascii="Times New Roman" w:hAnsi="Times New Roman" w:cs="Times New Roman"/>
              </w:rPr>
            </w:pPr>
            <w:r>
              <w:t>R$ 3.955,91</w:t>
            </w:r>
          </w:p>
        </w:tc>
      </w:tr>
    </w:tbl>
    <w:p w:rsidR="00505FAB" w:rsidRDefault="00505FAB" w:rsidP="00746F6E">
      <w:pPr>
        <w:spacing w:line="360" w:lineRule="auto"/>
        <w:jc w:val="both"/>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4351"/>
        <w:gridCol w:w="851"/>
        <w:gridCol w:w="735"/>
        <w:gridCol w:w="1546"/>
        <w:gridCol w:w="1511"/>
      </w:tblGrid>
      <w:tr w:rsidR="00527A0C" w:rsidRPr="00A1094C" w:rsidTr="00527A0C">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527A0C" w:rsidRPr="00A1094C" w:rsidRDefault="00527A0C" w:rsidP="00527A0C">
            <w:pPr>
              <w:pStyle w:val="LO-Normal1"/>
              <w:widowControl/>
              <w:spacing w:line="276" w:lineRule="auto"/>
              <w:jc w:val="center"/>
              <w:textAlignment w:val="auto"/>
              <w:rPr>
                <w:rFonts w:ascii="Times New Roman" w:hAnsi="Times New Roman" w:cs="Times New Roman"/>
              </w:rPr>
            </w:pPr>
          </w:p>
          <w:p w:rsidR="00527A0C" w:rsidRPr="00527A0C" w:rsidRDefault="00527A0C" w:rsidP="00527A0C">
            <w:pPr>
              <w:pStyle w:val="LO-Normal1"/>
              <w:widowControl/>
              <w:spacing w:line="276" w:lineRule="auto"/>
              <w:jc w:val="center"/>
              <w:textAlignment w:val="auto"/>
              <w:rPr>
                <w:rFonts w:ascii="Times New Roman" w:hAnsi="Times New Roman" w:cs="Times New Roman"/>
                <w:b/>
              </w:rPr>
            </w:pPr>
            <w:r>
              <w:rPr>
                <w:rFonts w:ascii="Times New Roman" w:hAnsi="Times New Roman" w:cs="Times New Roman"/>
                <w:b/>
                <w:bCs/>
              </w:rPr>
              <w:t>ITEM 18</w:t>
            </w:r>
            <w:r w:rsidRPr="00527A0C">
              <w:rPr>
                <w:rFonts w:ascii="Times New Roman" w:hAnsi="Times New Roman" w:cs="Times New Roman"/>
                <w:b/>
                <w:bCs/>
              </w:rPr>
              <w:t xml:space="preserve"> – </w:t>
            </w:r>
            <w:r>
              <w:rPr>
                <w:rFonts w:ascii="Times New Roman" w:hAnsi="Times New Roman" w:cs="Times New Roman"/>
                <w:b/>
                <w:bCs/>
              </w:rPr>
              <w:t>Exaustor</w:t>
            </w:r>
          </w:p>
          <w:p w:rsidR="00527A0C" w:rsidRPr="00A1094C" w:rsidRDefault="00527A0C" w:rsidP="00527A0C">
            <w:pPr>
              <w:pStyle w:val="LO-Normal1"/>
              <w:widowControl/>
              <w:spacing w:line="276" w:lineRule="auto"/>
              <w:jc w:val="center"/>
              <w:textAlignment w:val="auto"/>
              <w:rPr>
                <w:rFonts w:ascii="Times New Roman" w:hAnsi="Times New Roman" w:cs="Times New Roman"/>
              </w:rPr>
            </w:pPr>
          </w:p>
        </w:tc>
      </w:tr>
      <w:tr w:rsidR="00527A0C" w:rsidRPr="00A1094C" w:rsidTr="00A53AAC">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527A0C" w:rsidRPr="00A1094C" w:rsidRDefault="00527A0C" w:rsidP="00527A0C">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Item</w:t>
            </w:r>
          </w:p>
        </w:tc>
        <w:tc>
          <w:tcPr>
            <w:tcW w:w="43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527A0C" w:rsidRPr="00A1094C" w:rsidRDefault="00527A0C" w:rsidP="00527A0C">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527A0C" w:rsidRPr="00A1094C" w:rsidRDefault="00A53AAC" w:rsidP="00527A0C">
            <w:pPr>
              <w:pStyle w:val="LO-Normal1"/>
              <w:widowControl/>
              <w:spacing w:line="276" w:lineRule="auto"/>
              <w:jc w:val="center"/>
              <w:textAlignment w:val="auto"/>
              <w:rPr>
                <w:rFonts w:ascii="Times New Roman" w:hAnsi="Times New Roman" w:cs="Times New Roman"/>
                <w:b/>
                <w:lang w:eastAsia="en-US" w:bidi="ar-SA"/>
              </w:rPr>
            </w:pPr>
            <w:proofErr w:type="spellStart"/>
            <w:r>
              <w:rPr>
                <w:rFonts w:ascii="Times New Roman" w:hAnsi="Times New Roman" w:cs="Times New Roman"/>
                <w:b/>
                <w:lang w:eastAsia="en-US" w:bidi="ar-SA"/>
              </w:rPr>
              <w:t>Qtd</w:t>
            </w:r>
            <w:proofErr w:type="spellEnd"/>
            <w:r>
              <w:rPr>
                <w:rFonts w:ascii="Times New Roman" w:hAnsi="Times New Roman" w:cs="Times New Roman"/>
                <w:b/>
                <w:lang w:eastAsia="en-US" w:bidi="ar-SA"/>
              </w:rPr>
              <w:t>.</w:t>
            </w:r>
          </w:p>
        </w:tc>
        <w:tc>
          <w:tcPr>
            <w:tcW w:w="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527A0C" w:rsidRPr="00A1094C" w:rsidRDefault="007D0C38" w:rsidP="00527A0C">
            <w:pPr>
              <w:pStyle w:val="LO-Normal1"/>
              <w:widowControl/>
              <w:spacing w:line="276" w:lineRule="auto"/>
              <w:jc w:val="center"/>
              <w:textAlignment w:val="auto"/>
              <w:rPr>
                <w:rFonts w:ascii="Times New Roman" w:hAnsi="Times New Roman" w:cs="Times New Roman"/>
                <w:b/>
                <w:lang w:eastAsia="en-US" w:bidi="ar-SA"/>
              </w:rPr>
            </w:pPr>
            <w:proofErr w:type="spellStart"/>
            <w:r>
              <w:rPr>
                <w:rFonts w:ascii="Times New Roman" w:hAnsi="Times New Roman" w:cs="Times New Roman"/>
                <w:b/>
                <w:lang w:eastAsia="en-US" w:bidi="ar-SA"/>
              </w:rPr>
              <w:t>Und</w:t>
            </w:r>
            <w:proofErr w:type="spellEnd"/>
            <w:r>
              <w:rPr>
                <w:rFonts w:ascii="Times New Roman" w:hAnsi="Times New Roman" w:cs="Times New Roman"/>
                <w:b/>
                <w:lang w:eastAsia="en-US" w:bidi="ar-SA"/>
              </w:rPr>
              <w:t>.</w:t>
            </w:r>
          </w:p>
        </w:tc>
        <w:tc>
          <w:tcPr>
            <w:tcW w:w="15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27A0C" w:rsidRPr="00A1094C" w:rsidRDefault="00527A0C" w:rsidP="00527A0C">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Valor Unitário (</w:t>
            </w:r>
            <w:r w:rsidRPr="00A1094C">
              <w:rPr>
                <w:rFonts w:ascii="Times New Roman" w:hAnsi="Times New Roman" w:cs="Times New Roman"/>
                <w:b/>
              </w:rPr>
              <w:t>R$)</w:t>
            </w:r>
          </w:p>
        </w:tc>
        <w:tc>
          <w:tcPr>
            <w:tcW w:w="15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27A0C" w:rsidRPr="00A1094C" w:rsidRDefault="00527A0C" w:rsidP="00527A0C">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Valor Total (</w:t>
            </w:r>
            <w:r w:rsidRPr="00A1094C">
              <w:rPr>
                <w:rFonts w:ascii="Times New Roman" w:hAnsi="Times New Roman" w:cs="Times New Roman"/>
                <w:b/>
              </w:rPr>
              <w:t>R$)</w:t>
            </w:r>
          </w:p>
        </w:tc>
      </w:tr>
      <w:tr w:rsidR="00527A0C" w:rsidRPr="00A1094C" w:rsidTr="00A53AAC">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27A0C" w:rsidRPr="00A1094C" w:rsidRDefault="00527A0C" w:rsidP="00527A0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18</w:t>
            </w:r>
          </w:p>
        </w:tc>
        <w:tc>
          <w:tcPr>
            <w:tcW w:w="43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53AAC" w:rsidRPr="008D6671" w:rsidRDefault="00A53AAC" w:rsidP="00A53AAC">
            <w:pPr>
              <w:pStyle w:val="Standard"/>
              <w:jc w:val="both"/>
              <w:rPr>
                <w:rFonts w:cs="Times New Roman"/>
              </w:rPr>
            </w:pPr>
            <w:bookmarkStart w:id="2" w:name="_Hlk15399937"/>
            <w:r w:rsidRPr="008D6671">
              <w:rPr>
                <w:rFonts w:cs="Times New Roman"/>
              </w:rPr>
              <w:t>Exaustor de parede; circular, com 30cm de diâmetro, tensão de 220 volts, frequência entre 50 e 60hz; potência mínima de 125 watts, rotação mínima de 1500rpm; deve acompanhar chave de controle para reversão do movimento entre ventilação e exaustão. Cor Preta. Certificação do INMETRO. Garantia: 3 meses.</w:t>
            </w:r>
          </w:p>
          <w:p w:rsidR="00A53AAC" w:rsidRPr="008D6671" w:rsidRDefault="00A53AAC" w:rsidP="00A53AAC">
            <w:pPr>
              <w:pStyle w:val="Standard"/>
              <w:jc w:val="both"/>
              <w:rPr>
                <w:rFonts w:cs="Times New Roman"/>
              </w:rPr>
            </w:pPr>
          </w:p>
          <w:p w:rsidR="00527A0C" w:rsidRPr="00A1094C" w:rsidRDefault="00A53AAC" w:rsidP="00A53AAC">
            <w:pPr>
              <w:widowControl/>
              <w:suppressAutoHyphens w:val="0"/>
              <w:jc w:val="both"/>
              <w:textAlignment w:val="auto"/>
              <w:rPr>
                <w:rFonts w:eastAsia="Times New Roman" w:cs="Times New Roman"/>
                <w:color w:val="000000"/>
                <w:lang w:eastAsia="pt-BR" w:bidi="ar-SA"/>
              </w:rPr>
            </w:pPr>
            <w:r w:rsidRPr="008D6671">
              <w:rPr>
                <w:rFonts w:cs="Times New Roman"/>
              </w:rPr>
              <w:t xml:space="preserve">Referência: ventilador axial exaustor </w:t>
            </w:r>
            <w:proofErr w:type="spellStart"/>
            <w:r w:rsidRPr="008D6671">
              <w:rPr>
                <w:rFonts w:cs="Times New Roman"/>
              </w:rPr>
              <w:t>ind</w:t>
            </w:r>
            <w:proofErr w:type="spellEnd"/>
            <w:r w:rsidRPr="008D6671">
              <w:rPr>
                <w:rFonts w:cs="Times New Roman"/>
              </w:rPr>
              <w:t xml:space="preserve"> 30cm 220v premium; marca </w:t>
            </w:r>
            <w:proofErr w:type="spellStart"/>
            <w:r w:rsidRPr="008D6671">
              <w:rPr>
                <w:rFonts w:cs="Times New Roman"/>
              </w:rPr>
              <w:t>Ventisol</w:t>
            </w:r>
            <w:proofErr w:type="spellEnd"/>
            <w:r w:rsidRPr="008D6671">
              <w:rPr>
                <w:rFonts w:cs="Times New Roman"/>
              </w:rPr>
              <w:t>.</w:t>
            </w:r>
            <w:bookmarkEnd w:id="2"/>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27A0C" w:rsidRPr="00A1094C" w:rsidRDefault="00A53AAC" w:rsidP="00527A0C">
            <w:pPr>
              <w:widowControl/>
              <w:suppressAutoHyphens w:val="0"/>
              <w:jc w:val="center"/>
              <w:textAlignment w:val="auto"/>
              <w:rPr>
                <w:rFonts w:eastAsia="Times New Roman" w:cs="Times New Roman"/>
                <w:color w:val="000000"/>
                <w:lang w:eastAsia="pt-BR" w:bidi="ar-SA"/>
              </w:rPr>
            </w:pPr>
            <w:r>
              <w:rPr>
                <w:rFonts w:eastAsia="Times New Roman" w:cs="Times New Roman"/>
                <w:color w:val="000000"/>
                <w:lang w:eastAsia="pt-BR" w:bidi="ar-SA"/>
              </w:rPr>
              <w:t>6</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27A0C" w:rsidRPr="00A1094C" w:rsidRDefault="00A53AAC" w:rsidP="00527A0C">
            <w:pPr>
              <w:widowControl/>
              <w:suppressAutoHyphens w:val="0"/>
              <w:jc w:val="center"/>
              <w:textAlignment w:val="auto"/>
              <w:rPr>
                <w:rFonts w:eastAsia="Times New Roman" w:cs="Times New Roman"/>
                <w:color w:val="000000"/>
                <w:lang w:eastAsia="pt-BR" w:bidi="ar-SA"/>
              </w:rPr>
            </w:pPr>
            <w:proofErr w:type="spellStart"/>
            <w:r>
              <w:rPr>
                <w:rFonts w:eastAsia="Times New Roman" w:cs="Times New Roman"/>
                <w:color w:val="000000"/>
                <w:lang w:eastAsia="pt-BR" w:bidi="ar-SA"/>
              </w:rPr>
              <w:t>un</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A53AAC" w:rsidRDefault="00A53AAC" w:rsidP="007D0C38">
            <w:pPr>
              <w:pStyle w:val="LO-Normal1"/>
              <w:widowControl/>
              <w:spacing w:line="276" w:lineRule="auto"/>
              <w:jc w:val="center"/>
              <w:textAlignment w:val="auto"/>
            </w:pPr>
          </w:p>
          <w:p w:rsidR="00A53AAC" w:rsidRDefault="00A53AAC" w:rsidP="007D0C38">
            <w:pPr>
              <w:pStyle w:val="LO-Normal1"/>
              <w:widowControl/>
              <w:spacing w:line="276" w:lineRule="auto"/>
              <w:jc w:val="center"/>
              <w:textAlignment w:val="auto"/>
            </w:pPr>
          </w:p>
          <w:p w:rsidR="00A53AAC" w:rsidRDefault="00A53AAC" w:rsidP="007D0C38">
            <w:pPr>
              <w:pStyle w:val="LO-Normal1"/>
              <w:widowControl/>
              <w:spacing w:line="276" w:lineRule="auto"/>
              <w:jc w:val="center"/>
              <w:textAlignment w:val="auto"/>
            </w:pPr>
          </w:p>
          <w:p w:rsidR="00A53AAC" w:rsidRDefault="00A53AAC" w:rsidP="00A53AAC">
            <w:pPr>
              <w:pStyle w:val="LO-Normal1"/>
              <w:widowControl/>
              <w:spacing w:line="276" w:lineRule="auto"/>
              <w:textAlignment w:val="auto"/>
            </w:pPr>
          </w:p>
          <w:p w:rsidR="00A53AAC" w:rsidRDefault="00A53AAC" w:rsidP="00A53AAC">
            <w:pPr>
              <w:pStyle w:val="LO-Normal1"/>
              <w:widowControl/>
              <w:spacing w:line="276" w:lineRule="auto"/>
              <w:textAlignment w:val="auto"/>
            </w:pPr>
          </w:p>
          <w:p w:rsidR="00527A0C" w:rsidRPr="00A1094C" w:rsidRDefault="007D0C38" w:rsidP="007D0C38">
            <w:pPr>
              <w:pStyle w:val="LO-Normal1"/>
              <w:widowControl/>
              <w:spacing w:line="276" w:lineRule="auto"/>
              <w:jc w:val="center"/>
              <w:textAlignment w:val="auto"/>
              <w:rPr>
                <w:rFonts w:ascii="Times New Roman" w:hAnsi="Times New Roman" w:cs="Times New Roman"/>
              </w:rPr>
            </w:pPr>
            <w:r>
              <w:t xml:space="preserve">R$ 153,71 </w:t>
            </w:r>
          </w:p>
        </w:tc>
        <w:tc>
          <w:tcPr>
            <w:tcW w:w="1511" w:type="dxa"/>
            <w:tcBorders>
              <w:top w:val="single" w:sz="4" w:space="0" w:color="000000"/>
              <w:left w:val="single" w:sz="4" w:space="0" w:color="000000"/>
              <w:bottom w:val="single" w:sz="4" w:space="0" w:color="000000"/>
              <w:right w:val="single" w:sz="4" w:space="0" w:color="000000"/>
            </w:tcBorders>
          </w:tcPr>
          <w:p w:rsidR="00A53AAC" w:rsidRDefault="00A53AAC" w:rsidP="00527A0C">
            <w:pPr>
              <w:pStyle w:val="LO-Normal1"/>
              <w:widowControl/>
              <w:spacing w:line="276" w:lineRule="auto"/>
              <w:jc w:val="center"/>
              <w:textAlignment w:val="auto"/>
            </w:pPr>
          </w:p>
          <w:p w:rsidR="00A53AAC" w:rsidRDefault="00A53AAC" w:rsidP="00527A0C">
            <w:pPr>
              <w:pStyle w:val="LO-Normal1"/>
              <w:widowControl/>
              <w:spacing w:line="276" w:lineRule="auto"/>
              <w:jc w:val="center"/>
              <w:textAlignment w:val="auto"/>
            </w:pPr>
          </w:p>
          <w:p w:rsidR="00A53AAC" w:rsidRDefault="00A53AAC" w:rsidP="00527A0C">
            <w:pPr>
              <w:pStyle w:val="LO-Normal1"/>
              <w:widowControl/>
              <w:spacing w:line="276" w:lineRule="auto"/>
              <w:jc w:val="center"/>
              <w:textAlignment w:val="auto"/>
            </w:pPr>
          </w:p>
          <w:p w:rsidR="00A53AAC" w:rsidRDefault="00A53AAC" w:rsidP="00527A0C">
            <w:pPr>
              <w:pStyle w:val="LO-Normal1"/>
              <w:widowControl/>
              <w:spacing w:line="276" w:lineRule="auto"/>
              <w:jc w:val="center"/>
              <w:textAlignment w:val="auto"/>
            </w:pPr>
          </w:p>
          <w:p w:rsidR="00A53AAC" w:rsidRDefault="00A53AAC" w:rsidP="00527A0C">
            <w:pPr>
              <w:pStyle w:val="LO-Normal1"/>
              <w:widowControl/>
              <w:spacing w:line="276" w:lineRule="auto"/>
              <w:jc w:val="center"/>
              <w:textAlignment w:val="auto"/>
            </w:pPr>
          </w:p>
          <w:p w:rsidR="00527A0C" w:rsidRPr="00A1094C" w:rsidRDefault="007D0C38" w:rsidP="00527A0C">
            <w:pPr>
              <w:pStyle w:val="LO-Normal1"/>
              <w:widowControl/>
              <w:spacing w:line="276" w:lineRule="auto"/>
              <w:jc w:val="center"/>
              <w:textAlignment w:val="auto"/>
              <w:rPr>
                <w:rFonts w:ascii="Times New Roman" w:hAnsi="Times New Roman" w:cs="Times New Roman"/>
              </w:rPr>
            </w:pPr>
            <w:r>
              <w:t>R$ 922,26</w:t>
            </w:r>
          </w:p>
        </w:tc>
      </w:tr>
    </w:tbl>
    <w:p w:rsidR="00527A0C" w:rsidRDefault="00527A0C" w:rsidP="00746F6E">
      <w:pPr>
        <w:spacing w:line="360" w:lineRule="auto"/>
        <w:jc w:val="both"/>
      </w:pPr>
    </w:p>
    <w:p w:rsidR="00505FAB" w:rsidRDefault="00C54368">
      <w:pPr>
        <w:spacing w:line="360" w:lineRule="auto"/>
        <w:ind w:firstLine="1417"/>
        <w:jc w:val="both"/>
      </w:pPr>
      <w:r>
        <w:t>9.5 Serão desclassificadas as propostas com valores unitários e totais acima do limite estimado, na fase de “Aceitação”.</w:t>
      </w:r>
    </w:p>
    <w:p w:rsidR="00505FAB" w:rsidRDefault="00C54368">
      <w:pPr>
        <w:spacing w:line="360" w:lineRule="auto"/>
        <w:ind w:firstLine="1417"/>
        <w:jc w:val="both"/>
      </w:pPr>
      <w:r>
        <w:rPr>
          <w:rFonts w:eastAsia="Times New Roman" w:cs="Times New Roman"/>
          <w:color w:val="000000"/>
        </w:rPr>
        <w:t>9</w:t>
      </w:r>
      <w:r>
        <w:rPr>
          <w:rFonts w:eastAsia="Arial" w:cs="Arial"/>
        </w:rPr>
        <w:t>.6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505FAB" w:rsidRDefault="00C54368">
      <w:pPr>
        <w:tabs>
          <w:tab w:val="center" w:pos="3851"/>
          <w:tab w:val="right" w:pos="8270"/>
        </w:tabs>
        <w:autoSpaceDE w:val="0"/>
        <w:spacing w:line="360" w:lineRule="auto"/>
        <w:ind w:firstLine="1417"/>
        <w:jc w:val="both"/>
        <w:rPr>
          <w:rFonts w:eastAsia="Arial" w:cs="Arial"/>
        </w:rPr>
      </w:pPr>
      <w:r>
        <w:rPr>
          <w:rFonts w:eastAsia="Arial" w:cs="Arial"/>
        </w:rPr>
        <w:t>9.7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505FAB" w:rsidRDefault="00C54368">
      <w:pPr>
        <w:spacing w:line="360" w:lineRule="auto"/>
        <w:ind w:firstLine="1417"/>
        <w:jc w:val="both"/>
        <w:rPr>
          <w:b/>
          <w:bCs/>
        </w:rPr>
      </w:pPr>
      <w:r>
        <w:rPr>
          <w:b/>
          <w:bCs/>
        </w:rPr>
        <w:t>9.8 Não poderá haver desistência dos lances ofertados, salvo por motivo justo decorrente de fato superveniente e aceito pelo Pregoeiro.</w:t>
      </w:r>
    </w:p>
    <w:p w:rsidR="00505FAB" w:rsidRDefault="00C54368">
      <w:pPr>
        <w:pStyle w:val="Corpodetexto"/>
        <w:spacing w:after="0" w:line="360" w:lineRule="auto"/>
        <w:ind w:firstLine="1417"/>
        <w:jc w:val="both"/>
      </w:pPr>
      <w:r>
        <w:rPr>
          <w:szCs w:val="24"/>
          <w:lang w:eastAsia="pt-BR"/>
        </w:rPr>
        <w:t xml:space="preserve">9.9 O pregoeiro, na fase de julgamento, </w:t>
      </w:r>
      <w:r>
        <w:rPr>
          <w:b/>
          <w:bCs/>
          <w:szCs w:val="24"/>
          <w:lang w:eastAsia="pt-BR"/>
        </w:rPr>
        <w:t>poderá promover quaisquer diligências</w:t>
      </w:r>
      <w:r>
        <w:rPr>
          <w:szCs w:val="24"/>
          <w:lang w:eastAsia="pt-BR"/>
        </w:rPr>
        <w:t>, julgadas necessárias à análise das propostas, devendo os licitantes atender às solicitações no prazo por ele estipulado, contado do recebimento da convocação.</w:t>
      </w:r>
    </w:p>
    <w:p w:rsidR="00505FAB" w:rsidRDefault="00C54368">
      <w:pPr>
        <w:spacing w:line="360" w:lineRule="auto"/>
        <w:ind w:firstLine="1417"/>
        <w:jc w:val="both"/>
        <w:rPr>
          <w:rFonts w:eastAsia="Times New Roman" w:cs="Times New Roman"/>
          <w:lang w:eastAsia="pt-BR"/>
        </w:rPr>
      </w:pPr>
      <w:proofErr w:type="gramStart"/>
      <w:r>
        <w:rPr>
          <w:rFonts w:eastAsia="Times New Roman" w:cs="Times New Roman"/>
          <w:lang w:eastAsia="pt-BR"/>
        </w:rPr>
        <w:t>9.10  No</w:t>
      </w:r>
      <w:proofErr w:type="gramEnd"/>
      <w:r>
        <w:rPr>
          <w:rFonts w:eastAsia="Times New Roman" w:cs="Times New Roman"/>
          <w:lang w:eastAsia="pt-BR"/>
        </w:rPr>
        <w:t xml:space="preserve"> julgamento da habilitação e das propostas, o Pregoeiro poderá sanar erros ou falhas que não alterem a substância das propostas, dos documentos e sua validade jurídica, </w:t>
      </w:r>
      <w:r>
        <w:rPr>
          <w:rFonts w:eastAsia="Times New Roman" w:cs="Times New Roman"/>
          <w:lang w:eastAsia="pt-BR"/>
        </w:rPr>
        <w:lastRenderedPageBreak/>
        <w:t>mediante despacho fundamentado, registrado em ata e acessível a todos, atribuindo-lhes validade e eficácia para fins de habilitação e classificação.</w:t>
      </w:r>
    </w:p>
    <w:p w:rsidR="00505FAB" w:rsidRDefault="00C54368">
      <w:pPr>
        <w:spacing w:line="360" w:lineRule="auto"/>
        <w:ind w:firstLine="1417"/>
        <w:jc w:val="both"/>
      </w:pPr>
      <w:r>
        <w:rPr>
          <w:rFonts w:eastAsia="Times New Roman" w:cs="Times New Roman"/>
          <w:lang w:eastAsia="pt-BR"/>
        </w:rPr>
        <w:tab/>
        <w:t>9.11 Verificando-se, no curso da análise, o descumprimento de requisitos estabelecidos neste Edital e seus anexos, a proposta será desclassificada.</w:t>
      </w:r>
    </w:p>
    <w:p w:rsidR="00505FAB" w:rsidRDefault="00C54368">
      <w:pPr>
        <w:spacing w:line="360" w:lineRule="auto"/>
        <w:ind w:firstLine="1417"/>
        <w:jc w:val="both"/>
        <w:rPr>
          <w:rFonts w:eastAsia="Times New Roman" w:cs="Times New Roman"/>
          <w:color w:val="000000"/>
          <w:lang w:eastAsia="pt-BR"/>
        </w:rPr>
      </w:pPr>
      <w:r>
        <w:rPr>
          <w:rFonts w:eastAsia="Times New Roman" w:cs="Times New Roman"/>
          <w:color w:val="000000"/>
          <w:lang w:eastAsia="pt-BR"/>
        </w:rPr>
        <w:t>9.12 Na fase de Aceitação da Proposta, o Pregoeiro poderá solicitar ao licitante vencedor a reapresentação de sua proposta comercial, caso detecte falha sanável na mesma.</w:t>
      </w:r>
    </w:p>
    <w:p w:rsidR="00505FAB" w:rsidRDefault="00C54368">
      <w:pPr>
        <w:spacing w:line="360" w:lineRule="auto"/>
        <w:ind w:firstLine="1428"/>
        <w:jc w:val="both"/>
        <w:rPr>
          <w:rFonts w:eastAsia="Times New Roman" w:cs="Times New Roman"/>
          <w:color w:val="000000"/>
          <w:lang w:eastAsia="pt-BR"/>
        </w:rPr>
      </w:pPr>
      <w:r>
        <w:rPr>
          <w:rFonts w:eastAsia="Times New Roman" w:cs="Times New Roman"/>
          <w:color w:val="000000"/>
          <w:lang w:eastAsia="pt-BR"/>
        </w:rPr>
        <w:t xml:space="preserve"> 9.13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Pr>
          <w:rFonts w:eastAsia="Times New Roman" w:cs="Times New Roman"/>
          <w:color w:val="000000"/>
          <w:lang w:eastAsia="pt-BR"/>
        </w:rPr>
        <w:t>preços global</w:t>
      </w:r>
      <w:proofErr w:type="gramEnd"/>
      <w:r>
        <w:rPr>
          <w:rFonts w:eastAsia="Times New Roman" w:cs="Times New Roman"/>
          <w:color w:val="000000"/>
          <w:lang w:eastAsia="pt-BR"/>
        </w:rPr>
        <w:t xml:space="preserve"> ou unitário simbólicos, irrisórios ou de valor zero, e ainda, que apresente irregularidades insanáveis.</w:t>
      </w:r>
    </w:p>
    <w:p w:rsidR="00505FAB" w:rsidRDefault="00C54368">
      <w:pPr>
        <w:spacing w:line="360" w:lineRule="auto"/>
        <w:ind w:firstLine="1428"/>
        <w:jc w:val="both"/>
      </w:pPr>
      <w:r>
        <w:rPr>
          <w:rFonts w:eastAsia="Arial" w:cs="Arial"/>
        </w:rPr>
        <w:t xml:space="preserve">9.14 </w:t>
      </w:r>
      <w:r>
        <w:rPr>
          <w:rFonts w:eastAsia="Times New Roman" w:cs="Times New Roman"/>
          <w:color w:val="000000"/>
          <w:lang w:eastAsia="pt-BR"/>
        </w:rPr>
        <w:t>Verificando-se, no curso da análise, o descumprimento de requisitos estabelecidos neste Edital e seus anexos, a proposta será desclassificada.</w:t>
      </w:r>
    </w:p>
    <w:p w:rsidR="00505FAB" w:rsidRDefault="00505FAB">
      <w:pPr>
        <w:spacing w:line="360" w:lineRule="auto"/>
        <w:ind w:firstLine="1417"/>
        <w:jc w:val="both"/>
        <w:rPr>
          <w:rFonts w:eastAsia="Times New Roman" w:cs="Times New Roman"/>
          <w:color w:val="000000"/>
          <w:lang w:eastAsia="pt-BR"/>
        </w:rPr>
      </w:pPr>
    </w:p>
    <w:p w:rsidR="00505FAB" w:rsidRDefault="00C54368" w:rsidP="00E75F11">
      <w:pPr>
        <w:pStyle w:val="Ttulo1"/>
        <w:shd w:val="clear" w:color="auto" w:fill="C0C0C0"/>
        <w:tabs>
          <w:tab w:val="left" w:pos="0"/>
        </w:tabs>
        <w:spacing w:line="360" w:lineRule="auto"/>
        <w:rPr>
          <w:rFonts w:ascii="Times New Roman" w:hAnsi="Times New Roman" w:cs="Tahoma"/>
        </w:rPr>
      </w:pPr>
      <w:r>
        <w:rPr>
          <w:rFonts w:ascii="Times New Roman" w:hAnsi="Times New Roman" w:cs="Tahoma"/>
        </w:rPr>
        <w:t>10 – DA HABILITAÇÃO</w:t>
      </w:r>
    </w:p>
    <w:p w:rsidR="00505FAB" w:rsidRDefault="00505FAB">
      <w:pPr>
        <w:tabs>
          <w:tab w:val="left" w:pos="0"/>
        </w:tabs>
        <w:spacing w:line="360" w:lineRule="auto"/>
        <w:ind w:firstLine="1417"/>
        <w:jc w:val="center"/>
        <w:rPr>
          <w:b/>
          <w:bCs/>
          <w:color w:val="FF0000"/>
        </w:rPr>
      </w:pPr>
    </w:p>
    <w:p w:rsidR="00505FAB" w:rsidRDefault="00C54368">
      <w:pPr>
        <w:tabs>
          <w:tab w:val="left" w:pos="0"/>
        </w:tabs>
        <w:spacing w:line="360" w:lineRule="auto"/>
        <w:ind w:firstLine="1417"/>
        <w:jc w:val="both"/>
      </w:pPr>
      <w:r>
        <w:rPr>
          <w:rFonts w:eastAsia="CourierNewPSMT" w:cs="CourierNewPSMT"/>
        </w:rPr>
        <w:t xml:space="preserve">10.1 Após a fase de ADJUDICAÇÃO, o licitante vencedor deverá encaminhar a documentação original, ou cópia autenticada, referente à HABILITAÇÃO, bem como a proposta atualizada, num </w:t>
      </w:r>
      <w:r>
        <w:rPr>
          <w:rFonts w:eastAsia="CourierNewPSMT" w:cs="CourierNewPSMT"/>
          <w:b/>
          <w:bCs/>
        </w:rPr>
        <w:t>prazo de até 72 (setenta e duas) horas</w:t>
      </w:r>
      <w:r>
        <w:rPr>
          <w:rFonts w:eastAsia="CourierNewPSMT" w:cs="CourierNewPSMT"/>
        </w:rPr>
        <w:t xml:space="preserve">, ao CNMP, </w:t>
      </w:r>
      <w:r>
        <w:rPr>
          <w:rFonts w:eastAsia="CourierNewPSMT" w:cs="Trebuchet MS"/>
        </w:rPr>
        <w:t>SAF Sul (Setor de Administração Federal Sul), Quadra 2, Lote 3, CEP 70.070-600, sala T-008 (Comissão Permanente de Licitação)</w:t>
      </w:r>
      <w:r>
        <w:rPr>
          <w:rFonts w:eastAsia="CourierNewPSMT" w:cs="CourierNewPSMT"/>
        </w:rPr>
        <w:t xml:space="preserve"> em envelope fechado e rubricado no fecho, com os seguintes dizeres em sua parte externa e frontal:</w:t>
      </w:r>
    </w:p>
    <w:p w:rsidR="00505FAB" w:rsidRDefault="00505FAB">
      <w:pPr>
        <w:tabs>
          <w:tab w:val="left" w:pos="0"/>
        </w:tabs>
        <w:spacing w:line="360" w:lineRule="auto"/>
        <w:ind w:firstLine="1417"/>
        <w:jc w:val="both"/>
        <w:rPr>
          <w:rFonts w:eastAsia="CourierNewPSMT" w:cs="CourierNewPSMT"/>
        </w:rPr>
      </w:pPr>
    </w:p>
    <w:p w:rsidR="00505FAB" w:rsidRDefault="00C54368">
      <w:pPr>
        <w:spacing w:line="360" w:lineRule="auto"/>
        <w:ind w:firstLine="1417"/>
        <w:rPr>
          <w:rFonts w:eastAsia="CourierNewPSMT" w:cs="CourierNewPSMT"/>
          <w:b/>
          <w:bCs/>
        </w:rPr>
      </w:pPr>
      <w:r>
        <w:rPr>
          <w:rFonts w:eastAsia="CourierNewPSMT" w:cs="CourierNewPSMT"/>
          <w:b/>
          <w:bCs/>
        </w:rPr>
        <w:t>CONSELHO NACIONAL DO MINISTÉRIO PÚBLICO</w:t>
      </w:r>
    </w:p>
    <w:p w:rsidR="00505FAB" w:rsidRDefault="00C54368">
      <w:pPr>
        <w:spacing w:line="360" w:lineRule="auto"/>
        <w:ind w:firstLine="1417"/>
        <w:rPr>
          <w:rFonts w:eastAsia="CourierNewPSMT" w:cs="CourierNewPSMT"/>
          <w:b/>
          <w:bCs/>
        </w:rPr>
      </w:pPr>
      <w:r>
        <w:rPr>
          <w:rFonts w:eastAsia="CourierNewPSMT" w:cs="CourierNewPSMT"/>
          <w:b/>
          <w:bCs/>
        </w:rPr>
        <w:t>CEP: 70.070-600</w:t>
      </w:r>
    </w:p>
    <w:p w:rsidR="00505FAB" w:rsidRDefault="000F0C29">
      <w:pPr>
        <w:spacing w:line="360" w:lineRule="auto"/>
        <w:ind w:firstLine="1417"/>
        <w:rPr>
          <w:rFonts w:eastAsia="CourierNewPSMT" w:cs="CourierNewPSMT"/>
          <w:b/>
          <w:bCs/>
        </w:rPr>
      </w:pPr>
      <w:r>
        <w:rPr>
          <w:rFonts w:eastAsia="CourierNewPSMT" w:cs="CourierNewPSMT"/>
          <w:b/>
          <w:bCs/>
        </w:rPr>
        <w:t>PREGÃO ELETRÔNICO Nº 36</w:t>
      </w:r>
      <w:r w:rsidR="00C54368">
        <w:rPr>
          <w:rFonts w:eastAsia="CourierNewPSMT" w:cs="CourierNewPSMT"/>
          <w:b/>
          <w:bCs/>
        </w:rPr>
        <w:t>/2019</w:t>
      </w:r>
    </w:p>
    <w:p w:rsidR="00505FAB" w:rsidRDefault="00C54368">
      <w:pPr>
        <w:spacing w:line="360" w:lineRule="auto"/>
        <w:ind w:firstLine="1417"/>
        <w:rPr>
          <w:rFonts w:eastAsia="CourierNewPSMT" w:cs="CourierNewPSMT"/>
          <w:b/>
          <w:bCs/>
        </w:rPr>
      </w:pPr>
      <w:r>
        <w:rPr>
          <w:rFonts w:eastAsia="CourierNewPSMT" w:cs="CourierNewPSMT"/>
          <w:b/>
          <w:bCs/>
        </w:rPr>
        <w:t xml:space="preserve">PROCESSO SEI </w:t>
      </w:r>
      <w:hyperlink r:id="rId15" w:tgtFrame="ifrVisualizacao" w:history="1">
        <w:r w:rsidR="00DB0FA0" w:rsidRPr="00DB0FA0">
          <w:rPr>
            <w:rStyle w:val="Hyperlink"/>
            <w:rFonts w:cs="Times New Roman"/>
            <w:b/>
            <w:color w:val="000000"/>
            <w:u w:val="none"/>
          </w:rPr>
          <w:t>19.00.6160.0005610/2019-11</w:t>
        </w:r>
      </w:hyperlink>
    </w:p>
    <w:p w:rsidR="00505FAB" w:rsidRDefault="00C54368">
      <w:pPr>
        <w:spacing w:line="360" w:lineRule="auto"/>
        <w:ind w:firstLine="1417"/>
        <w:rPr>
          <w:rFonts w:eastAsia="CourierNewPSMT" w:cs="CourierNewPSMT"/>
          <w:b/>
          <w:bCs/>
        </w:rPr>
      </w:pPr>
      <w:r>
        <w:rPr>
          <w:rFonts w:eastAsia="CourierNewPSMT" w:cs="CourierNewPSMT"/>
          <w:b/>
          <w:bCs/>
        </w:rPr>
        <w:t xml:space="preserve">ENVELOPE COM DOCUMENTAÇÃO DE HABILITAÇÃO E PROPOSTA </w:t>
      </w:r>
      <w:r>
        <w:rPr>
          <w:rFonts w:eastAsia="CourierNewPSMT" w:cs="CourierNewPSMT"/>
          <w:b/>
          <w:bCs/>
        </w:rPr>
        <w:lastRenderedPageBreak/>
        <w:tab/>
      </w:r>
      <w:r>
        <w:rPr>
          <w:rFonts w:eastAsia="CourierNewPSMT" w:cs="CourierNewPSMT"/>
          <w:b/>
          <w:bCs/>
        </w:rPr>
        <w:tab/>
        <w:t>COMERCIAL</w:t>
      </w:r>
    </w:p>
    <w:p w:rsidR="00505FAB" w:rsidRDefault="00C54368">
      <w:pPr>
        <w:spacing w:line="360" w:lineRule="auto"/>
        <w:ind w:firstLine="1417"/>
        <w:rPr>
          <w:rFonts w:eastAsia="CourierNewPSMT" w:cs="CourierNewPSMT"/>
          <w:b/>
          <w:bCs/>
        </w:rPr>
      </w:pPr>
      <w:r>
        <w:rPr>
          <w:rFonts w:eastAsia="CourierNewPSMT" w:cs="CourierNewPSMT"/>
          <w:b/>
          <w:bCs/>
        </w:rPr>
        <w:t>RAZÃO SOCIAL E CNPJ</w:t>
      </w:r>
    </w:p>
    <w:p w:rsidR="00505FAB" w:rsidRDefault="00505FAB">
      <w:pPr>
        <w:spacing w:line="360" w:lineRule="auto"/>
        <w:ind w:firstLine="1417"/>
        <w:rPr>
          <w:rFonts w:eastAsia="CourierNewPSMT" w:cs="CourierNewPSMT"/>
          <w:b/>
          <w:bCs/>
        </w:rPr>
      </w:pPr>
    </w:p>
    <w:p w:rsidR="00505FAB" w:rsidRDefault="00C54368">
      <w:pPr>
        <w:spacing w:line="360" w:lineRule="auto"/>
        <w:ind w:firstLine="1417"/>
        <w:jc w:val="both"/>
      </w:pPr>
      <w:r>
        <w:t xml:space="preserve">10.2 </w:t>
      </w:r>
      <w:r>
        <w:rPr>
          <w:rFonts w:eastAsia="CourierNewPSMT" w:cs="CourierNewPSMT"/>
        </w:rPr>
        <w:t>A habilitação das licitantes será verificada nos seguintes sistemas/cadastros, sem prejuízo dos demais documentos exigidos neste Edital:</w:t>
      </w:r>
    </w:p>
    <w:p w:rsidR="00505FAB" w:rsidRDefault="00C54368">
      <w:pPr>
        <w:spacing w:line="360" w:lineRule="auto"/>
        <w:ind w:firstLine="1417"/>
        <w:jc w:val="both"/>
      </w:pPr>
      <w:r>
        <w:rPr>
          <w:rFonts w:eastAsia="CourierNewPSMT" w:cs="CourierNewPSMT"/>
        </w:rPr>
        <w:t xml:space="preserve">a) </w:t>
      </w:r>
      <w:r>
        <w:rPr>
          <w:rFonts w:eastAsia="CourierNewPSMT" w:cs="CourierNewPSMT"/>
          <w:b/>
          <w:bCs/>
        </w:rPr>
        <w:t>SICAF – Sistema de Cadastramento Unificado de Fornecedores;</w:t>
      </w:r>
    </w:p>
    <w:p w:rsidR="00505FAB" w:rsidRDefault="00C54368">
      <w:pPr>
        <w:spacing w:line="360" w:lineRule="auto"/>
        <w:ind w:firstLine="1417"/>
        <w:jc w:val="both"/>
      </w:pPr>
      <w:r>
        <w:rPr>
          <w:rFonts w:eastAsia="CourierNewPSMT" w:cs="CourierNewPSMT"/>
        </w:rPr>
        <w:t xml:space="preserve">b) </w:t>
      </w:r>
      <w:r>
        <w:rPr>
          <w:rFonts w:eastAsia="CourierNewPSMT" w:cs="CourierNewPSMT"/>
          <w:b/>
          <w:bCs/>
        </w:rPr>
        <w:t xml:space="preserve">CEIS – </w:t>
      </w:r>
      <w:r>
        <w:rPr>
          <w:rFonts w:eastAsia="CourierNewPSMT" w:cs="CourierNewPSMT"/>
        </w:rPr>
        <w:t xml:space="preserve">Cadastro Nacional de Empresas Inidôneas e Suspensas da CGU (Portal da Transparência do Governo Federal </w:t>
      </w:r>
      <w:hyperlink r:id="rId16" w:tgtFrame="_top">
        <w:r>
          <w:rPr>
            <w:rStyle w:val="LinkdaInternet"/>
          </w:rPr>
          <w:t>http://www.portaldatransparencia.gov.br/ceis/</w:t>
        </w:r>
      </w:hyperlink>
      <w:r>
        <w:rPr>
          <w:rFonts w:eastAsia="CourierNewPSMT" w:cs="CourierNewPSMT"/>
        </w:rPr>
        <w:t>);</w:t>
      </w:r>
    </w:p>
    <w:p w:rsidR="00505FAB" w:rsidRDefault="00C54368">
      <w:pPr>
        <w:spacing w:line="360" w:lineRule="auto"/>
        <w:ind w:firstLine="1417"/>
        <w:jc w:val="both"/>
      </w:pPr>
      <w:r>
        <w:rPr>
          <w:rFonts w:eastAsia="CourierNewPSMT" w:cs="CourierNewPSMT"/>
        </w:rPr>
        <w:t xml:space="preserve">c) </w:t>
      </w:r>
      <w:r>
        <w:rPr>
          <w:rFonts w:eastAsia="CourierNewPSMT" w:cs="CourierNewPSMT"/>
          <w:b/>
          <w:bCs/>
        </w:rPr>
        <w:t>Cadastro Nacional de Condenações Cíveis por Improbidade Administrativa</w:t>
      </w:r>
      <w:r>
        <w:rPr>
          <w:rFonts w:eastAsia="CourierNewPSMT" w:cs="CourierNewPSMT"/>
        </w:rPr>
        <w:t xml:space="preserve"> do CNJ – Conselho Nacional de Justiça (</w:t>
      </w:r>
      <w:hyperlink r:id="rId17" w:tgtFrame="_top">
        <w:r>
          <w:rPr>
            <w:rStyle w:val="LinkdaInternet"/>
          </w:rPr>
          <w:t>http://www.cnj.jus.br/improbidade_adm/consultar_requerido.php</w:t>
        </w:r>
      </w:hyperlink>
      <w:r>
        <w:rPr>
          <w:rFonts w:eastAsia="CourierNewPSMT" w:cs="CourierNewPSMT"/>
        </w:rPr>
        <w:t>);</w:t>
      </w:r>
    </w:p>
    <w:p w:rsidR="00505FAB" w:rsidRDefault="00C54368">
      <w:pPr>
        <w:spacing w:line="360" w:lineRule="auto"/>
        <w:jc w:val="both"/>
      </w:pPr>
      <w:r>
        <w:rPr>
          <w:rFonts w:eastAsia="CourierNewPSMT" w:cs="CourierNewPSMT"/>
          <w:color w:val="000000"/>
        </w:rPr>
        <w:tab/>
      </w:r>
      <w:r>
        <w:rPr>
          <w:rFonts w:eastAsia="CourierNewPSMT" w:cs="CourierNewPSMT"/>
          <w:color w:val="000000"/>
        </w:rPr>
        <w:tab/>
        <w:t xml:space="preserve">d) </w:t>
      </w:r>
      <w:r>
        <w:rPr>
          <w:rFonts w:eastAsia="CourierNewPSMT" w:cs="CourierNewPSMT"/>
          <w:b/>
          <w:bCs/>
          <w:color w:val="000000"/>
        </w:rPr>
        <w:t>Certidão Negativa de Débitos Trabalhistas – CNDT</w:t>
      </w:r>
      <w:r>
        <w:rPr>
          <w:rFonts w:eastAsia="CourierNewPSMT" w:cs="CourierNewPSMT"/>
          <w:color w:val="000000"/>
        </w:rPr>
        <w:t xml:space="preserve"> </w:t>
      </w:r>
      <w:hyperlink r:id="rId18" w:tgtFrame="_top">
        <w:r>
          <w:rPr>
            <w:color w:val="0000FF"/>
          </w:rPr>
          <w:t>(</w:t>
        </w:r>
      </w:hyperlink>
      <w:hyperlink r:id="rId19" w:tgtFrame="_top">
        <w:r>
          <w:rPr>
            <w:rFonts w:eastAsia="CourierNewPSMT" w:cs="CourierNewPSMT"/>
            <w:color w:val="0000FF"/>
          </w:rPr>
          <w:t>http://www.tst.jus.br/certidao</w:t>
        </w:r>
      </w:hyperlink>
      <w:hyperlink r:id="rId20" w:tgtFrame="_top">
        <w:r>
          <w:rPr>
            <w:rFonts w:eastAsia="CourierNewPSMT" w:cs="CourierNewPSMT"/>
            <w:color w:val="0000FF"/>
          </w:rPr>
          <w:t>)</w:t>
        </w:r>
      </w:hyperlink>
      <w:hyperlink r:id="rId21" w:tgtFrame="_top">
        <w:r>
          <w:rPr>
            <w:rFonts w:eastAsia="CourierNewPSMT" w:cs="CourierNewPSMT"/>
            <w:color w:val="000000"/>
          </w:rPr>
          <w:t>.</w:t>
        </w:r>
      </w:hyperlink>
    </w:p>
    <w:p w:rsidR="00505FAB" w:rsidRDefault="00C54368">
      <w:pPr>
        <w:spacing w:line="360" w:lineRule="auto"/>
        <w:ind w:firstLine="1417"/>
        <w:jc w:val="both"/>
        <w:rPr>
          <w:rFonts w:eastAsia="CourierNewPSMT" w:cs="CourierNewPSMT"/>
        </w:rPr>
      </w:pPr>
      <w:r>
        <w:rPr>
          <w:rFonts w:eastAsia="CourierNewPSMT" w:cs="CourierNewPSMT"/>
        </w:rPr>
        <w:t>10.3 Para fins de habilitação, a licitante deverá apresentar, ainda, a seguinte documentação complementar:</w:t>
      </w:r>
    </w:p>
    <w:p w:rsidR="00DD7C55"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10.3.2 Declaração expressa do responsável pela firma de que ela não está impedida de participar de licitações promovidas por órgãos ou entidade pública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ab/>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10.3.3 Declaração de ciência e concordância com as condições estabelecidas neste Edital e seus Anexos, bem assim de cumprimento pleno dos requisitos </w:t>
      </w:r>
      <w:proofErr w:type="spellStart"/>
      <w:r>
        <w:rPr>
          <w:rFonts w:ascii="Times New Roman" w:eastAsia="Times New Roman" w:hAnsi="Times New Roman" w:cs="Times New Roman"/>
          <w:color w:val="000000"/>
          <w:sz w:val="24"/>
        </w:rPr>
        <w:t>habilitatórios</w:t>
      </w:r>
      <w:proofErr w:type="spellEnd"/>
      <w:r>
        <w:rPr>
          <w:rFonts w:ascii="Times New Roman" w:eastAsia="Times New Roman" w:hAnsi="Times New Roman" w:cs="Times New Roman"/>
          <w:color w:val="000000"/>
          <w:sz w:val="24"/>
        </w:rPr>
        <w:t xml:space="preserve"> previstos </w:t>
      </w:r>
      <w:r>
        <w:rPr>
          <w:rFonts w:ascii="Times New Roman" w:eastAsia="Times New Roman" w:hAnsi="Times New Roman" w:cs="Times New Roman"/>
          <w:b/>
          <w:bCs/>
          <w:color w:val="000000"/>
          <w:sz w:val="24"/>
        </w:rPr>
        <w:t>(em campo próprio do sistema Compras Governamentais).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10.3.4 Comprovação de patrimônio líquido não inferior a 10% (dez por cento) do valor ofertado pela licitante, a qual será exigida somente no caso de a licitante apresentar resultado </w:t>
      </w:r>
      <w:r>
        <w:rPr>
          <w:rFonts w:ascii="Times New Roman" w:eastAsia="Times New Roman" w:hAnsi="Times New Roman" w:cs="Times New Roman"/>
          <w:color w:val="000000"/>
          <w:sz w:val="24"/>
        </w:rPr>
        <w:lastRenderedPageBreak/>
        <w:t>igual ou inferior a 1 (um) em qualquer dos índices Liquidez Geral, Liquidez Corrente e Solvência Geral, calculados e informados pelo SICAF;</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10.3.5 Declaração de que é microempresa e empresa de pequeno porte e que, sob as penas da Lei, cumpre os requisitos estabelecidos no art. 3º da Lei Complementar nº 123/06 e está apta a usufruir do tratamento favorecido nos </w:t>
      </w:r>
      <w:proofErr w:type="spellStart"/>
      <w:r>
        <w:rPr>
          <w:rFonts w:ascii="Times New Roman" w:eastAsia="Times New Roman" w:hAnsi="Times New Roman" w:cs="Times New Roman"/>
          <w:color w:val="000000"/>
          <w:sz w:val="24"/>
        </w:rPr>
        <w:t>arts</w:t>
      </w:r>
      <w:proofErr w:type="spellEnd"/>
      <w:r>
        <w:rPr>
          <w:rFonts w:ascii="Times New Roman" w:eastAsia="Times New Roman" w:hAnsi="Times New Roman" w:cs="Times New Roman"/>
          <w:color w:val="000000"/>
          <w:sz w:val="24"/>
        </w:rPr>
        <w:t xml:space="preserve">. 42 a 49 da referida Lei Complementar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10.3.6 Declaração de regularidade (anexo III do edital);</w:t>
      </w:r>
      <w:r>
        <w:rPr>
          <w:rFonts w:ascii="Times New Roman" w:eastAsia="Times New Roman" w:hAnsi="Times New Roman" w:cs="Times New Roman"/>
          <w:color w:val="000000"/>
        </w:rPr>
        <w:t xml:space="preserve"> </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10.4 A verificação em sítios oficiais de órgão e entidades emissores de certidões constitui meio legal de prova.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10.5 Os documentos exigidos para habilitação que não estejam contemplados no SICAF, e quando houver necessidade de envio, deverão ser encaminhados para o e-mail </w:t>
      </w:r>
      <w:r w:rsidR="00315136">
        <w:rPr>
          <w:rFonts w:ascii="Times New Roman" w:eastAsia="Times New Roman" w:hAnsi="Times New Roman" w:cs="Times New Roman"/>
          <w:color w:val="000000"/>
          <w:sz w:val="24"/>
        </w:rPr>
        <w:t>licitacoes</w:t>
      </w:r>
      <w:r>
        <w:rPr>
          <w:rFonts w:ascii="Times New Roman" w:eastAsia="Times New Roman" w:hAnsi="Times New Roman" w:cs="Times New Roman"/>
          <w:color w:val="000000"/>
          <w:sz w:val="24"/>
        </w:rPr>
        <w:t>@cnmp.mp.br, a partir de sua convocação no sistema de Pregão Eletrônico, no prazo de 1 (uma) hora contada da solicitação do Pregoeiro, e apresentados no original ou por cópia autenticada em 72 (setenta e duas) horas após o encerramento da sessão pública.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10.5.1 Comprovada</w:t>
      </w:r>
      <w:proofErr w:type="gramEnd"/>
      <w:r>
        <w:rPr>
          <w:rFonts w:ascii="Times New Roman" w:eastAsia="Times New Roman" w:hAnsi="Times New Roman" w:cs="Times New Roman"/>
          <w:color w:val="000000"/>
          <w:sz w:val="24"/>
        </w:rPr>
        <w:t xml:space="preserve"> a impossibilidade de envio por meio da referida ferramenta, a critério do Pregoeiro, poderá ser utilizada outra forma de envio.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10.6 Se a documentação de habilitação não estiver completa e correta, ou contrariar qualquer dispositivo deste Edital e seus anexos, poderá o Pregoeiro considerar o proponente INABILITADO.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10.7 Os documentos deverão ter validade expressa ou estabelecida em Lei, admitidos como válidos, no caso de omissão, os emitidos a menos de noventa dias.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10.8 Não serão aceitos protocolos de entrega ou solicitação de documentos em substituição aos documentos requeridos no presente Edital e seus anexos.</w:t>
      </w:r>
    </w:p>
    <w:p w:rsidR="00505FAB" w:rsidRDefault="00C54368">
      <w:pPr>
        <w:spacing w:line="360" w:lineRule="auto"/>
        <w:ind w:firstLine="1417"/>
        <w:jc w:val="both"/>
      </w:pPr>
      <w:r>
        <w:rPr>
          <w:rFonts w:eastAsia="CourierNewPSMT" w:cs="Trebuchet MS"/>
        </w:rPr>
        <w:t xml:space="preserve">10.9 Os documentos </w:t>
      </w:r>
      <w:r>
        <w:rPr>
          <w:rFonts w:eastAsia="CourierNewPSMT" w:cs="Trebuchet MS"/>
          <w:b/>
          <w:bCs/>
        </w:rPr>
        <w:t>dever</w:t>
      </w:r>
      <w:r>
        <w:rPr>
          <w:rFonts w:cs="Trebuchet MS"/>
          <w:b/>
          <w:bCs/>
        </w:rPr>
        <w:t xml:space="preserve">ão ser apresentados com validade em dia </w:t>
      </w:r>
      <w:r>
        <w:rPr>
          <w:rFonts w:cs="Trebuchet MS"/>
        </w:rPr>
        <w:t>na data de apresentação da proposta.</w:t>
      </w:r>
    </w:p>
    <w:p w:rsidR="00505FAB" w:rsidRDefault="00C54368">
      <w:pPr>
        <w:pStyle w:val="Corpodetexto2"/>
        <w:tabs>
          <w:tab w:val="left" w:pos="15"/>
        </w:tabs>
        <w:spacing w:line="360" w:lineRule="auto"/>
      </w:pPr>
      <w:r>
        <w:rPr>
          <w:rFonts w:cs="Trebuchet MS"/>
        </w:rPr>
        <w:t xml:space="preserve"> </w:t>
      </w:r>
      <w:r>
        <w:rPr>
          <w:rFonts w:cs="Trebuchet MS"/>
        </w:rPr>
        <w:tab/>
      </w:r>
      <w:r>
        <w:rPr>
          <w:rFonts w:cs="Trebuchet MS"/>
        </w:rPr>
        <w:tab/>
      </w:r>
      <w:proofErr w:type="gramStart"/>
      <w:r w:rsidR="005B07AD">
        <w:rPr>
          <w:rFonts w:ascii="Times New Roman" w:hAnsi="Times New Roman" w:cs="Times New Roman"/>
          <w:sz w:val="24"/>
        </w:rPr>
        <w:t xml:space="preserve">10.9.1 </w:t>
      </w:r>
      <w:r>
        <w:rPr>
          <w:rFonts w:ascii="Times New Roman" w:hAnsi="Times New Roman" w:cs="Times New Roman"/>
          <w:b/>
          <w:bCs/>
          <w:sz w:val="24"/>
        </w:rPr>
        <w:t>Os</w:t>
      </w:r>
      <w:proofErr w:type="gramEnd"/>
      <w:r>
        <w:rPr>
          <w:rFonts w:ascii="Times New Roman" w:hAnsi="Times New Roman" w:cs="Times New Roman"/>
          <w:b/>
          <w:bCs/>
          <w:sz w:val="24"/>
        </w:rPr>
        <w:t xml:space="preserve"> documentos</w:t>
      </w:r>
      <w:r>
        <w:rPr>
          <w:rFonts w:ascii="Times New Roman" w:hAnsi="Times New Roman" w:cs="Times New Roman"/>
          <w:sz w:val="24"/>
        </w:rPr>
        <w:t xml:space="preserve"> </w:t>
      </w:r>
      <w:r>
        <w:rPr>
          <w:rFonts w:ascii="Times New Roman" w:hAnsi="Times New Roman" w:cs="Times New Roman"/>
          <w:b/>
          <w:bCs/>
          <w:sz w:val="24"/>
        </w:rPr>
        <w:t>apresentados com validade expirada, se não for falta sanável, acarretarão a INABILITAÇÃO do proponente.</w:t>
      </w:r>
      <w:r>
        <w:rPr>
          <w:rFonts w:ascii="Times New Roman" w:hAnsi="Times New Roman" w:cs="Times New Roman"/>
          <w:sz w:val="24"/>
        </w:rPr>
        <w:t xml:space="preserve"> </w:t>
      </w:r>
    </w:p>
    <w:p w:rsidR="00505FAB" w:rsidRDefault="00C54368">
      <w:pPr>
        <w:tabs>
          <w:tab w:val="left" w:pos="15"/>
        </w:tabs>
        <w:spacing w:line="360" w:lineRule="auto"/>
        <w:ind w:firstLine="1417"/>
        <w:jc w:val="both"/>
      </w:pPr>
      <w:r>
        <w:rPr>
          <w:rFonts w:cs="Trebuchet MS"/>
          <w:bCs/>
        </w:rPr>
        <w:t>10.10</w:t>
      </w:r>
      <w:r>
        <w:rPr>
          <w:rFonts w:cs="Trebuchet MS"/>
          <w:b/>
          <w:bCs/>
        </w:rPr>
        <w:t xml:space="preserve"> </w:t>
      </w:r>
      <w:r>
        <w:rPr>
          <w:rFonts w:cs="Trebuchet MS"/>
          <w:bCs/>
        </w:rPr>
        <w:t xml:space="preserve">No caso de cooperativa: ata da fundação e estatuto social em vigor, com a ata </w:t>
      </w:r>
      <w:r>
        <w:rPr>
          <w:rFonts w:cs="Trebuchet MS"/>
          <w:bCs/>
        </w:rPr>
        <w:lastRenderedPageBreak/>
        <w:t>da assembleia que o aprovou, devidamente arquivado na Junta Comercial ou inscrito no Registro Civil das Pessoas Jurídicas da respectiva sede, bem como o registro de que trata o art. 107 da Lei nº 5.764/91.</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10.11 Para as Microempresas e Empresas de Pequeno Porte, a comprovação da regularidade fiscal observará a disciplina estabelecida nos artigos 42 e 43 da Lei Complementar nº 123, de 14/12/2006, regulamentados pelo art. 4º do Decreto nº 8.538/2015.</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10.12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10.13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10.14 O licitante deverá declarar quaisquer fatos supervenientes à inscrição cadastral impeditivos de sua habilitação.</w:t>
      </w:r>
    </w:p>
    <w:p w:rsidR="00505FAB" w:rsidRDefault="00C54368">
      <w:pPr>
        <w:pStyle w:val="Corpodetexto2"/>
        <w:tabs>
          <w:tab w:val="left" w:pos="15"/>
        </w:tabs>
        <w:spacing w:line="360" w:lineRule="auto"/>
        <w:ind w:firstLine="1417"/>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10.15 Para habilitação no presente pregão serão exigidos os seguintes documentos: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a) prova de regularidade para com o Fundo de Garantia do Tempo de Serviço – FGTS (Certificado de Regularidade de FGTS – CRF);</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b) prova de regularidade para com a Seguridade Social (Certidão Negativa de Débito - CND);</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c) prova de regularidade para com as Fazendas Federal (Certidão de Quitação de Tributos e Contribuições Federais e Certidão de Quitação da Dívida Ativa da União fornecidas pela Secretaria da Receita Federal e Procuradoria-Geral da Fazenda Nacional, conjuntamente, nos termos do Decreto n.º 6.106/2007 e IN/RFB n.º 734/07), </w:t>
      </w:r>
      <w:proofErr w:type="gramStart"/>
      <w:r>
        <w:rPr>
          <w:rFonts w:ascii="Times New Roman" w:eastAsia="Times New Roman" w:hAnsi="Times New Roman" w:cs="Times New Roman"/>
          <w:color w:val="000000"/>
          <w:sz w:val="24"/>
        </w:rPr>
        <w:t>Estadual e</w:t>
      </w:r>
      <w:r w:rsidR="006D677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Municipal</w:t>
      </w:r>
      <w:proofErr w:type="gramEnd"/>
      <w:r>
        <w:rPr>
          <w:rFonts w:ascii="Times New Roman" w:eastAsia="Times New Roman" w:hAnsi="Times New Roman" w:cs="Times New Roman"/>
          <w:color w:val="000000"/>
          <w:sz w:val="24"/>
        </w:rPr>
        <w:t xml:space="preserve"> ou Distrital, </w:t>
      </w:r>
      <w:r>
        <w:rPr>
          <w:rFonts w:ascii="Times New Roman" w:eastAsia="Times New Roman" w:hAnsi="Times New Roman" w:cs="Times New Roman"/>
          <w:color w:val="000000"/>
          <w:sz w:val="24"/>
        </w:rPr>
        <w:lastRenderedPageBreak/>
        <w:t>conforme o domicílio ou sede da licitante, admitida a certidão positiva com efeito de negativa ou outra equivalente na forma da lei;</w:t>
      </w:r>
    </w:p>
    <w:p w:rsidR="00505FAB" w:rsidRDefault="00C54368">
      <w:pPr>
        <w:pStyle w:val="Corpodetexto2"/>
        <w:tabs>
          <w:tab w:val="left" w:pos="15"/>
        </w:tabs>
        <w:spacing w:line="360" w:lineRule="auto"/>
        <w:ind w:firstLine="1417"/>
      </w:pPr>
      <w:r>
        <w:rPr>
          <w:rFonts w:ascii="Times New Roman" w:hAnsi="Times New Roman" w:cs="Trebuchet MS"/>
          <w:sz w:val="24"/>
        </w:rPr>
        <w:t xml:space="preserve">d) </w:t>
      </w:r>
      <w:r>
        <w:rPr>
          <w:rFonts w:ascii="Times New Roman" w:hAnsi="Times New Roman" w:cs="Trebuchet MS"/>
          <w:b/>
          <w:bCs/>
          <w:sz w:val="24"/>
        </w:rPr>
        <w:t>certidão negativa de falência, recuperação judicial ou concordata</w:t>
      </w:r>
      <w:r>
        <w:rPr>
          <w:rFonts w:ascii="Times New Roman" w:hAnsi="Times New Roman" w:cs="Trebuchet MS"/>
          <w:sz w:val="24"/>
        </w:rPr>
        <w:t>, expedida pelo distribuidor da sede da pessoa jurídica;</w:t>
      </w:r>
    </w:p>
    <w:p w:rsidR="00505FAB" w:rsidRDefault="00C54368">
      <w:pPr>
        <w:pStyle w:val="Corpodetexto2"/>
        <w:tabs>
          <w:tab w:val="left" w:pos="15"/>
        </w:tabs>
        <w:spacing w:line="360" w:lineRule="auto"/>
        <w:ind w:firstLine="1417"/>
      </w:pPr>
      <w:r>
        <w:rPr>
          <w:rFonts w:ascii="Times New Roman" w:eastAsia="Times New Roman" w:hAnsi="Times New Roman" w:cs="Trebuchet MS"/>
          <w:color w:val="000000"/>
          <w:sz w:val="24"/>
        </w:rPr>
        <w:t xml:space="preserve">e) certidão de </w:t>
      </w:r>
      <w:r>
        <w:rPr>
          <w:rFonts w:ascii="Times New Roman" w:eastAsia="Times New Roman" w:hAnsi="Times New Roman" w:cs="Trebuchet MS"/>
          <w:b/>
          <w:bCs/>
          <w:color w:val="000000"/>
          <w:sz w:val="24"/>
        </w:rPr>
        <w:t>regularidade trabalhista (CNDT)</w:t>
      </w:r>
      <w:r>
        <w:rPr>
          <w:rFonts w:ascii="Times New Roman" w:eastAsia="Times New Roman" w:hAnsi="Times New Roman" w:cs="Trebuchet MS"/>
          <w:color w:val="000000"/>
          <w:sz w:val="24"/>
        </w:rPr>
        <w:t>;</w:t>
      </w:r>
    </w:p>
    <w:p w:rsidR="00505FAB" w:rsidRDefault="00C54368">
      <w:pPr>
        <w:tabs>
          <w:tab w:val="left" w:pos="15"/>
        </w:tabs>
        <w:spacing w:line="360" w:lineRule="auto"/>
        <w:jc w:val="both"/>
      </w:pPr>
      <w:r>
        <w:rPr>
          <w:rFonts w:eastAsia="Times New Roman" w:cs="Times New Roman"/>
          <w:color w:val="000000"/>
        </w:rPr>
        <w:tab/>
      </w:r>
      <w:r>
        <w:rPr>
          <w:rFonts w:eastAsia="Times New Roman" w:cs="Times New Roman"/>
          <w:color w:val="000000"/>
        </w:rPr>
        <w:tab/>
      </w:r>
      <w:r>
        <w:rPr>
          <w:rFonts w:eastAsia="Times New Roman" w:cs="Times New Roman"/>
          <w:color w:val="000000"/>
        </w:rPr>
        <w:tab/>
        <w:t xml:space="preserve">10.15.1 Para as licitantes inscritas no Sistema de Cadastramento Unificado de Fornecedores – SICAF, a comprovação referida nas alíneas “a”, “b”, “c” e “d”, do item 10.14 poderá ser efetuada mediante consulta </w:t>
      </w:r>
      <w:proofErr w:type="spellStart"/>
      <w:r>
        <w:rPr>
          <w:rFonts w:eastAsia="Times New Roman" w:cs="Times New Roman"/>
          <w:i/>
          <w:iCs/>
          <w:color w:val="000000"/>
        </w:rPr>
        <w:t>on</w:t>
      </w:r>
      <w:proofErr w:type="spellEnd"/>
      <w:r>
        <w:rPr>
          <w:rFonts w:eastAsia="Times New Roman" w:cs="Times New Roman"/>
          <w:i/>
          <w:iCs/>
          <w:color w:val="000000"/>
        </w:rPr>
        <w:t xml:space="preserve"> </w:t>
      </w:r>
      <w:proofErr w:type="spellStart"/>
      <w:r>
        <w:rPr>
          <w:rFonts w:eastAsia="Times New Roman" w:cs="Times New Roman"/>
          <w:i/>
          <w:iCs/>
          <w:color w:val="000000"/>
        </w:rPr>
        <w:t>line</w:t>
      </w:r>
      <w:proofErr w:type="spellEnd"/>
      <w:r>
        <w:rPr>
          <w:rFonts w:eastAsia="Times New Roman" w:cs="Times New Roman"/>
          <w:color w:val="000000"/>
        </w:rPr>
        <w:t xml:space="preserve"> ao Sistema. A regularidade para com a fazenda Estadual e as certidões exigidas nas alíneas “d” e “e” do item anterior, quando não constantes do cadastro no Sistema, deverão ser atendidas, também, pelos licitantes cadastrados no SICAF.</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10.15.2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10.15.3 </w:t>
      </w:r>
      <w:r>
        <w:rPr>
          <w:rFonts w:ascii="Times New Roman" w:eastAsia="Times New Roman" w:hAnsi="Times New Roman" w:cs="Times New Roman"/>
          <w:b/>
          <w:bCs/>
          <w:color w:val="000000"/>
          <w:sz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10.16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10.17 O licitante se responsabilizará pelo endereço fornecido, de modo que, qualquer alteração deste endereço eletrônico deverá ser comunicada ao CNMP, considerando-se válida toda correspondência enviada ao endereço constante dos autos;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10.18 Em se tratando de comunicação enviada pelo correio eletrônico, considera-se intimado o licitante no primeiro dia útil seguinte ao envio, iniciando-se a contagem do prazo no dia imediatamente posterior ao da intimação.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505FAB" w:rsidRDefault="00C54368">
      <w:pPr>
        <w:pStyle w:val="Ttulo2"/>
        <w:shd w:val="clear" w:color="auto" w:fill="C0C0C0"/>
        <w:tabs>
          <w:tab w:val="left" w:pos="0"/>
        </w:tabs>
        <w:spacing w:line="360" w:lineRule="auto"/>
        <w:ind w:firstLine="1417"/>
        <w:jc w:val="both"/>
      </w:pPr>
      <w:r>
        <w:rPr>
          <w:rFonts w:ascii="Times New Roman" w:hAnsi="Times New Roman" w:cs="Tahoma"/>
          <w:bCs w:val="0"/>
        </w:rPr>
        <w:lastRenderedPageBreak/>
        <w:t>11 – DAS PENALIDADES</w:t>
      </w:r>
    </w:p>
    <w:p w:rsidR="00505FAB" w:rsidRDefault="00505FAB">
      <w:pPr>
        <w:spacing w:line="360" w:lineRule="auto"/>
        <w:ind w:firstLine="1417"/>
        <w:jc w:val="both"/>
      </w:pPr>
    </w:p>
    <w:p w:rsidR="00505FAB" w:rsidRDefault="00C54368">
      <w:pPr>
        <w:spacing w:line="360" w:lineRule="auto"/>
        <w:ind w:firstLine="1417"/>
        <w:jc w:val="both"/>
      </w:pPr>
      <w:r>
        <w:tab/>
        <w:t>11.1 A</w:t>
      </w:r>
      <w:r>
        <w:rPr>
          <w:rFonts w:eastAsia="Times New Roman" w:cs="Times New Roman"/>
        </w:rPr>
        <w:t xml:space="preserve"> licitante vencedora que descumprir quaisquer das cláusulas ou condições do presente edital ficará sujeito às penalidades previstas nas Leis nº 10.520/2002 e 8.666/93.</w:t>
      </w:r>
    </w:p>
    <w:p w:rsidR="00505FAB" w:rsidRDefault="00C54368">
      <w:pPr>
        <w:pStyle w:val="Ttulo1doRosinaldo"/>
        <w:tabs>
          <w:tab w:val="left" w:pos="0"/>
          <w:tab w:val="left" w:pos="360"/>
        </w:tabs>
        <w:spacing w:line="360" w:lineRule="auto"/>
        <w:ind w:left="0" w:firstLine="1417"/>
      </w:pPr>
      <w:r>
        <w:rPr>
          <w:rFonts w:ascii="Times New Roman" w:hAnsi="Times New Roman"/>
          <w:b/>
          <w:bCs/>
        </w:rPr>
        <w:t xml:space="preserve">11.2 </w:t>
      </w:r>
      <w:r>
        <w:rPr>
          <w:rFonts w:ascii="Times New Roman" w:hAnsi="Times New Roman" w:cs="Trebuchet MS"/>
          <w:b/>
          <w:bCs/>
        </w:rPr>
        <w:t>Conforme o disposto no art. 28 do Decreto nº 5.450, de 31/05/2005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11.3 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das penalidades previstas no Termo de Referência – Anexo I deste Edital:</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505FAB" w:rsidRDefault="00C54368">
      <w:pPr>
        <w:pStyle w:val="PADRAO"/>
        <w:spacing w:line="360" w:lineRule="auto"/>
        <w:ind w:firstLine="1417"/>
      </w:pPr>
      <w:r>
        <w:rPr>
          <w:rFonts w:ascii="Times New Roman" w:hAnsi="Times New Roman"/>
        </w:rPr>
        <w:t xml:space="preserve">b) </w:t>
      </w:r>
      <w:r>
        <w:rPr>
          <w:rFonts w:ascii="Times New Roman" w:eastAsia="Times New Roman" w:hAnsi="Times New Roman" w:cs="Times New Roman"/>
          <w:lang w:eastAsia="pt-BR" w:bidi="ar-SA"/>
        </w:rPr>
        <w:t xml:space="preserve">multa, a ser recolhida no prazo máximo de 5 (cinco) dias úteis, a contar da comunicação oficial, nas </w:t>
      </w:r>
      <w:r>
        <w:rPr>
          <w:rFonts w:ascii="Times New Roman" w:eastAsia="Lucida Sans Unicode" w:hAnsi="Times New Roman" w:cs="Tahoma"/>
        </w:rPr>
        <w:t>hipóteses previstas no ite</w:t>
      </w:r>
      <w:r w:rsidR="006D677A">
        <w:rPr>
          <w:rFonts w:ascii="Times New Roman" w:eastAsia="Lucida Sans Unicode" w:hAnsi="Times New Roman" w:cs="Tahoma"/>
        </w:rPr>
        <w:t>m</w:t>
      </w:r>
      <w:r>
        <w:rPr>
          <w:rFonts w:ascii="Times New Roman" w:eastAsia="Lucida Sans Unicode" w:hAnsi="Times New Roman" w:cs="Tahoma"/>
        </w:rPr>
        <w:t xml:space="preserve"> </w:t>
      </w:r>
      <w:r w:rsidR="007277C9">
        <w:rPr>
          <w:rFonts w:ascii="Times New Roman" w:eastAsia="Lucida Sans Unicode" w:hAnsi="Times New Roman" w:cs="Tahoma"/>
        </w:rPr>
        <w:t>10</w:t>
      </w:r>
      <w:r>
        <w:rPr>
          <w:rFonts w:ascii="Times New Roman" w:eastAsia="Lucida Sans Unicode" w:hAnsi="Times New Roman" w:cs="Tahoma"/>
        </w:rPr>
        <w:t xml:space="preserve"> </w:t>
      </w:r>
      <w:r w:rsidR="0003246F">
        <w:rPr>
          <w:rFonts w:ascii="Times New Roman" w:eastAsia="Lucida Sans Unicode" w:hAnsi="Times New Roman" w:cs="Tahoma"/>
        </w:rPr>
        <w:t>– Das sanções administrativas</w:t>
      </w:r>
      <w:r w:rsidR="007277C9">
        <w:rPr>
          <w:rFonts w:ascii="Times New Roman" w:eastAsia="Lucida Sans Unicode" w:hAnsi="Times New Roman" w:cs="Tahoma"/>
        </w:rPr>
        <w:t xml:space="preserve"> e 11 – Tabela de Penalidades </w:t>
      </w:r>
      <w:r>
        <w:rPr>
          <w:rFonts w:ascii="Times New Roman" w:eastAsia="Lucida Sans Unicode" w:hAnsi="Times New Roman" w:cs="Tahoma"/>
        </w:rPr>
        <w:t>do Termo de Referência - Anexo I do Edital.</w:t>
      </w:r>
    </w:p>
    <w:p w:rsidR="00505FAB" w:rsidRDefault="00C54368">
      <w:pPr>
        <w:pStyle w:val="LO-Normal"/>
        <w:spacing w:before="58" w:line="360" w:lineRule="auto"/>
        <w:ind w:left="360"/>
        <w:jc w:val="both"/>
        <w:rPr>
          <w:rFonts w:cs="Trebuchet MS"/>
        </w:rPr>
      </w:pPr>
      <w:r>
        <w:rPr>
          <w:rFonts w:cs="Trebuchet MS"/>
        </w:rPr>
        <w:tab/>
        <w:t xml:space="preserve">  </w:t>
      </w:r>
      <w:r>
        <w:rPr>
          <w:rFonts w:cs="Trebuchet MS"/>
        </w:rPr>
        <w:tab/>
        <w:t>c) suspensão temporária de participação em licitação e impedimento de contratar com a Administração, por até 2 (dois) anos;</w:t>
      </w:r>
    </w:p>
    <w:p w:rsidR="00505FAB" w:rsidRDefault="00C54368">
      <w:pPr>
        <w:pStyle w:val="Ttulo1doRosinaldo"/>
        <w:tabs>
          <w:tab w:val="left" w:pos="0"/>
          <w:tab w:val="left" w:pos="360"/>
        </w:tabs>
        <w:spacing w:line="360" w:lineRule="auto"/>
        <w:ind w:left="0" w:firstLine="1417"/>
        <w:rPr>
          <w:rFonts w:ascii="Times New Roman" w:hAnsi="Times New Roman"/>
        </w:rPr>
      </w:pPr>
      <w:r>
        <w:rPr>
          <w:rFonts w:ascii="Times New Roman" w:hAnsi="Times New Roman"/>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w:t>
      </w:r>
      <w:r>
        <w:rPr>
          <w:rFonts w:ascii="Times New Roman" w:hAnsi="Times New Roman"/>
        </w:rPr>
        <w:lastRenderedPageBreak/>
        <w:t>aplicada com base no inciso anterior.</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505FAB" w:rsidRDefault="00C54368">
      <w:pPr>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505FAB" w:rsidRDefault="00C54368">
      <w:pPr>
        <w:spacing w:line="360" w:lineRule="auto"/>
        <w:ind w:firstLine="1417"/>
        <w:jc w:val="both"/>
      </w:pPr>
      <w:proofErr w:type="gramStart"/>
      <w:r>
        <w:t>11.6  Os</w:t>
      </w:r>
      <w:proofErr w:type="gramEnd"/>
      <w:r>
        <w:t xml:space="preserve"> atos administrativos de aplicação das sanções previstas nos incisos III e IV, do art. 87, da Lei n.º 8.666/93 e a constantes do art. 7º da Lei nº 10.520/02, bem como a rescisão contratual, serão publicados resumidamente no Diário Oficial da União.</w:t>
      </w:r>
    </w:p>
    <w:p w:rsidR="00505FAB" w:rsidRDefault="00C54368">
      <w:pPr>
        <w:spacing w:line="360" w:lineRule="auto"/>
        <w:ind w:firstLine="1417"/>
        <w:jc w:val="both"/>
      </w:pPr>
      <w:r>
        <w:t>11.7 De acordo com o artigo 88, da Lei nº 8.666/93, serão aplicadas as sanções previstas nos incisos III e IV do artigo 87 da referida lei, à CONTRATADA ou aos profissionais que, em razão dos contratos regidos pela citada lei:</w:t>
      </w:r>
    </w:p>
    <w:p w:rsidR="00505FAB" w:rsidRDefault="00C54368">
      <w:pPr>
        <w:spacing w:line="360" w:lineRule="auto"/>
        <w:ind w:firstLine="1417"/>
        <w:jc w:val="both"/>
      </w:pPr>
      <w:r>
        <w:t>a) tenham sofrido condenação definitiva por praticarem, por meios dolosos, fraudes fiscais no recolhimento de quaisquer tributos;</w:t>
      </w:r>
    </w:p>
    <w:p w:rsidR="00505FAB" w:rsidRDefault="00C54368">
      <w:pPr>
        <w:spacing w:line="360" w:lineRule="auto"/>
        <w:ind w:firstLine="1417"/>
        <w:jc w:val="both"/>
      </w:pPr>
      <w:r>
        <w:t>b) tenham praticado atos ilícitos visando a frustrar os objetivos da licitação;</w:t>
      </w:r>
    </w:p>
    <w:p w:rsidR="00505FAB" w:rsidRDefault="00C54368">
      <w:pPr>
        <w:spacing w:line="360" w:lineRule="auto"/>
        <w:ind w:firstLine="1417"/>
        <w:jc w:val="both"/>
      </w:pPr>
      <w:r>
        <w:t>c) demonstrem não possuir idoneidade para contratar com a Administração em virtude de atos ilícitos praticados.</w:t>
      </w:r>
    </w:p>
    <w:p w:rsidR="00505FAB" w:rsidRDefault="00C54368">
      <w:pPr>
        <w:spacing w:line="360" w:lineRule="auto"/>
        <w:ind w:firstLine="1417"/>
        <w:jc w:val="both"/>
      </w:pPr>
      <w:r>
        <w:t>11.8 Da aplicação das penas definidas no art. 87, da Lei n.º 8.666/93, exceto para aquela definida no inciso IV, caberá recurso no prazo de 05(cinco) dias úteis da data de intimação do ato.</w:t>
      </w:r>
    </w:p>
    <w:p w:rsidR="00505FAB" w:rsidRDefault="00C54368">
      <w:pPr>
        <w:spacing w:line="360" w:lineRule="auto"/>
        <w:ind w:firstLine="1417"/>
        <w:jc w:val="both"/>
      </w:pPr>
      <w:proofErr w:type="gramStart"/>
      <w:r>
        <w:t>11.9  No</w:t>
      </w:r>
      <w:proofErr w:type="gramEnd"/>
      <w:r>
        <w:t xml:space="preserve">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505FAB" w:rsidRDefault="00C54368">
      <w:pPr>
        <w:spacing w:line="360" w:lineRule="auto"/>
        <w:ind w:firstLine="1417"/>
        <w:jc w:val="both"/>
      </w:pPr>
      <w:proofErr w:type="gramStart"/>
      <w:r>
        <w:t>11.10  Na</w:t>
      </w:r>
      <w:proofErr w:type="gramEnd"/>
      <w:r>
        <w:t xml:space="preserve"> comunicação da aplicação da penalidade de que trata o item anterior, serão </w:t>
      </w:r>
      <w:r>
        <w:lastRenderedPageBreak/>
        <w:t>informados o nome e a lotação da autoridade que aplicou a sanção, bem como daquela competente para decidir sobre o recurso.</w:t>
      </w:r>
    </w:p>
    <w:p w:rsidR="00505FAB" w:rsidRDefault="00C54368">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505FAB" w:rsidRDefault="00C54368">
      <w:pPr>
        <w:pStyle w:val="Corpodetexto2"/>
        <w:tabs>
          <w:tab w:val="left" w:pos="15"/>
        </w:tabs>
        <w:spacing w:line="360" w:lineRule="auto"/>
        <w:ind w:firstLine="1417"/>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505FAB" w:rsidRDefault="00C54368">
      <w:pPr>
        <w:shd w:val="clear" w:color="auto" w:fill="C0C0C0"/>
        <w:spacing w:line="360" w:lineRule="auto"/>
        <w:ind w:firstLine="1417"/>
        <w:rPr>
          <w:b/>
        </w:rPr>
      </w:pPr>
      <w:r>
        <w:rPr>
          <w:b/>
        </w:rPr>
        <w:t>12 – DOS RECURSOS ADMINISTRATIVOS</w:t>
      </w:r>
    </w:p>
    <w:p w:rsidR="00505FAB" w:rsidRDefault="00505FAB">
      <w:pPr>
        <w:spacing w:line="360" w:lineRule="auto"/>
        <w:ind w:firstLine="1417"/>
        <w:rPr>
          <w:rFonts w:eastAsia="Arial" w:cs="Arial"/>
          <w:lang w:eastAsia="pt-BR"/>
        </w:rPr>
      </w:pPr>
    </w:p>
    <w:p w:rsidR="00505FAB" w:rsidRDefault="00C54368">
      <w:pPr>
        <w:spacing w:line="360" w:lineRule="auto"/>
        <w:ind w:firstLine="1417"/>
        <w:jc w:val="both"/>
        <w:rPr>
          <w:rFonts w:eastAsia="Arial" w:cs="Trebuchet MS"/>
          <w:lang w:eastAsia="pt-BR"/>
        </w:rPr>
      </w:pPr>
      <w:r>
        <w:rPr>
          <w:rFonts w:eastAsia="Arial" w:cs="Trebuchet MS"/>
          <w:lang w:eastAsia="pt-BR"/>
        </w:rPr>
        <w:t>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contrarrazões no mesmo prazo concedido para a intenção de interpor recurso, que começará a correr do término do prazo do recorrente, sendo-lhes assegurada vista imediata dos autos.</w:t>
      </w:r>
    </w:p>
    <w:p w:rsidR="00505FAB" w:rsidRDefault="00C54368">
      <w:pPr>
        <w:spacing w:line="360" w:lineRule="auto"/>
        <w:ind w:firstLine="1417"/>
        <w:jc w:val="both"/>
      </w:pPr>
      <w:r>
        <w:rPr>
          <w:rFonts w:eastAsia="Arial" w:cs="Trebuchet MS"/>
          <w:b/>
          <w:bCs/>
        </w:rPr>
        <w:tab/>
      </w:r>
      <w:r>
        <w:rPr>
          <w:rFonts w:eastAsia="Arial" w:cs="Trebuchet MS"/>
        </w:rPr>
        <w:t>12.2 A falta de manifestação de intenção de recurso, imediata e motivada, da licitante quanto ao resultado do certame importará preclusão do direito recursal. Os recursos imotivados ou insubsistentes não serão recebidos.</w:t>
      </w:r>
    </w:p>
    <w:p w:rsidR="00505FAB" w:rsidRDefault="00C54368">
      <w:pPr>
        <w:spacing w:line="360" w:lineRule="auto"/>
        <w:ind w:firstLine="1417"/>
        <w:jc w:val="both"/>
        <w:rPr>
          <w:rFonts w:eastAsia="Arial" w:cs="Trebuchet MS"/>
        </w:rPr>
      </w:pPr>
      <w:r>
        <w:rPr>
          <w:rFonts w:eastAsia="Arial" w:cs="Trebuchet MS"/>
        </w:rPr>
        <w:tab/>
        <w:t xml:space="preserve">12.3 Os recursos serão dirigidos ao Ordenador de Despesas do CNMP por intermédio do Pregoeiro, o qual poderá reconsiderar sua decisão, em 5 (cinco) dias úteis ou, nesse período, encaminhá-los ao Ordenador de Despesas, devidamente </w:t>
      </w:r>
      <w:proofErr w:type="spellStart"/>
      <w:r>
        <w:rPr>
          <w:rFonts w:eastAsia="Arial" w:cs="Trebuchet MS"/>
        </w:rPr>
        <w:t>informado</w:t>
      </w:r>
      <w:proofErr w:type="spellEnd"/>
      <w:r>
        <w:rPr>
          <w:rFonts w:eastAsia="Arial" w:cs="Trebuchet MS"/>
        </w:rPr>
        <w:t>, para apreciação e decisão, no mesmo prazo.</w:t>
      </w:r>
    </w:p>
    <w:p w:rsidR="00505FAB" w:rsidRDefault="00C54368">
      <w:pPr>
        <w:spacing w:line="360" w:lineRule="auto"/>
        <w:ind w:firstLine="1417"/>
        <w:jc w:val="both"/>
        <w:rPr>
          <w:rFonts w:eastAsia="Arial" w:cs="Trebuchet MS"/>
        </w:rPr>
      </w:pPr>
      <w:r>
        <w:rPr>
          <w:rFonts w:eastAsia="Arial" w:cs="Trebuchet MS"/>
        </w:rPr>
        <w:tab/>
        <w:t>12.4 Declarada a vencedora da licitação, não havendo manifestação das demais licitantes quanto à intenção de interpor recurso, ou julgados os que interpostos forem, será o procedimento submetido ao Ordenador de Despesas para homologação.</w:t>
      </w:r>
    </w:p>
    <w:p w:rsidR="00505FAB" w:rsidRDefault="00C54368">
      <w:pPr>
        <w:spacing w:line="360" w:lineRule="auto"/>
        <w:ind w:firstLine="1417"/>
        <w:jc w:val="both"/>
        <w:rPr>
          <w:rFonts w:eastAsia="Arial" w:cs="Trebuchet MS"/>
        </w:rPr>
      </w:pPr>
      <w:r>
        <w:rPr>
          <w:rFonts w:eastAsia="Arial" w:cs="Trebuchet MS"/>
        </w:rPr>
        <w:t>12.5 Encerrada a sessão pública, a ata respectiva será disponibilizada imediatamente na internet para acesso livre de todos os licitantes e à sociedade.</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 xml:space="preserve">12.6 Os recursos relativos à aplicação das penalidades previstas no item 12 e no art. </w:t>
      </w:r>
      <w:r>
        <w:rPr>
          <w:rFonts w:ascii="Times New Roman" w:hAnsi="Times New Roman" w:cs="Trebuchet MS"/>
        </w:rPr>
        <w:lastRenderedPageBreak/>
        <w:t>87 da Lei nº 8.666/93, exceto para aquela definida no inciso IV da referida Lei, poderão ocorrer no prazo máximo de 5 (cinco) dias úteis a contar da intimação do ato ou da lavratura da ata.</w:t>
      </w:r>
      <w:r>
        <w:rPr>
          <w:rFonts w:ascii="Times New Roman" w:hAnsi="Times New Roman" w:cs="Trebuchet MS"/>
        </w:rPr>
        <w:tab/>
      </w:r>
    </w:p>
    <w:p w:rsidR="00505FAB" w:rsidRDefault="00C54368">
      <w:pPr>
        <w:pStyle w:val="PADRAO"/>
        <w:spacing w:line="360" w:lineRule="auto"/>
        <w:ind w:firstLine="1417"/>
        <w:rPr>
          <w:rFonts w:ascii="Times New Roman" w:hAnsi="Times New Roman" w:cs="Trebuchet MS"/>
          <w:lang w:eastAsia="pt-BR"/>
        </w:rPr>
      </w:pPr>
      <w:r>
        <w:rPr>
          <w:rFonts w:ascii="Times New Roman" w:hAnsi="Times New Roman" w:cs="Trebuchet MS"/>
          <w:lang w:eastAsia="pt-BR"/>
        </w:rPr>
        <w:t>12.7 No caso de declaração de inidoneidade, prevista no inciso IV do art. 87 da Lei nº 8.666/93, caberá defesa no prazo de 10 (dez) dias úteis a contar da intimação do ato.</w:t>
      </w:r>
    </w:p>
    <w:p w:rsidR="00505FAB" w:rsidRDefault="00C54368">
      <w:pPr>
        <w:spacing w:line="360" w:lineRule="auto"/>
        <w:ind w:firstLine="1417"/>
        <w:jc w:val="both"/>
        <w:rPr>
          <w:rFonts w:cs="Trebuchet MS"/>
        </w:rPr>
      </w:pPr>
      <w:r>
        <w:rPr>
          <w:rFonts w:cs="Trebuchet MS"/>
        </w:rPr>
        <w:tab/>
        <w:t>12.8 Os autos do processo permanecerão com vista franqueada aos interessados, na sala da CPL, no Edifício deste Conselho, sito: SAFS (Setor de Administração Federal Sul), Quadra 2, Lote 3, Ed. Adail Belmonte, em Brasília – DF</w:t>
      </w:r>
    </w:p>
    <w:p w:rsidR="00505FAB" w:rsidRDefault="00505FAB">
      <w:pPr>
        <w:tabs>
          <w:tab w:val="left" w:pos="0"/>
        </w:tabs>
        <w:autoSpaceDE w:val="0"/>
        <w:spacing w:line="360" w:lineRule="auto"/>
        <w:jc w:val="both"/>
      </w:pPr>
    </w:p>
    <w:p w:rsidR="00505FAB" w:rsidRDefault="00C54368">
      <w:pPr>
        <w:shd w:val="clear" w:color="auto" w:fill="C0C0C0"/>
        <w:spacing w:line="360" w:lineRule="auto"/>
        <w:ind w:firstLine="1417"/>
        <w:jc w:val="both"/>
        <w:rPr>
          <w:b/>
          <w:bCs/>
        </w:rPr>
      </w:pPr>
      <w:r>
        <w:rPr>
          <w:b/>
          <w:bCs/>
        </w:rPr>
        <w:t>13 – DAS OBRIGAÇÕES DA CONTRATADA E DO CONTRATANTE</w:t>
      </w:r>
    </w:p>
    <w:p w:rsidR="00505FAB" w:rsidRDefault="00505FAB">
      <w:pPr>
        <w:spacing w:line="360" w:lineRule="auto"/>
        <w:ind w:firstLine="1417"/>
        <w:jc w:val="both"/>
        <w:rPr>
          <w:color w:val="FF0000"/>
        </w:rPr>
      </w:pPr>
    </w:p>
    <w:p w:rsidR="00505FAB" w:rsidRDefault="00C54368">
      <w:pPr>
        <w:spacing w:line="360" w:lineRule="auto"/>
        <w:ind w:firstLine="1417"/>
        <w:jc w:val="both"/>
      </w:pPr>
      <w:r>
        <w:t xml:space="preserve">13.1 São as constantes no </w:t>
      </w:r>
      <w:r w:rsidR="006D677A">
        <w:t xml:space="preserve">Termo de Referência - </w:t>
      </w:r>
      <w:r>
        <w:t>Anexo I deste Edital</w:t>
      </w:r>
      <w:r w:rsidR="006D677A">
        <w:t xml:space="preserve">. </w:t>
      </w:r>
    </w:p>
    <w:p w:rsidR="00505FAB" w:rsidRDefault="00C54368">
      <w:pPr>
        <w:spacing w:line="360" w:lineRule="auto"/>
        <w:ind w:firstLine="1417"/>
        <w:jc w:val="both"/>
      </w:pPr>
      <w:r>
        <w:t>13.2 A contratada deverá manter, durante toda a execução do contrato, em compatibilidade com as obrigações por ele assumidas, todas as condições de habilitação e qualificação exigidas na licitação.</w:t>
      </w:r>
    </w:p>
    <w:p w:rsidR="00505FAB" w:rsidRDefault="00505FAB">
      <w:pPr>
        <w:spacing w:line="360" w:lineRule="auto"/>
        <w:ind w:firstLine="1417"/>
        <w:jc w:val="both"/>
        <w:rPr>
          <w:b/>
          <w:bCs/>
        </w:rPr>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14 – DA DOTAÇÃO</w:t>
      </w:r>
    </w:p>
    <w:p w:rsidR="00505FAB" w:rsidRDefault="00C54368">
      <w:pPr>
        <w:spacing w:line="360" w:lineRule="auto"/>
        <w:ind w:firstLine="1417"/>
        <w:jc w:val="both"/>
      </w:pPr>
      <w:r>
        <w:tab/>
      </w:r>
    </w:p>
    <w:p w:rsidR="00505FAB" w:rsidRDefault="00C54368">
      <w:pPr>
        <w:spacing w:line="360" w:lineRule="auto"/>
        <w:ind w:firstLine="1417"/>
        <w:jc w:val="both"/>
      </w:pPr>
      <w:r>
        <w:tab/>
        <w:t xml:space="preserve">14.1 </w:t>
      </w:r>
      <w:r>
        <w:rPr>
          <w:color w:val="000000"/>
        </w:rPr>
        <w:t>As despesas com a execução do presente Contrato correrão à conta da Programa controle da atuação administrativa e financeira do Ministério Público, Natureza de Despesa 4</w:t>
      </w:r>
      <w:r w:rsidR="00DB676F">
        <w:rPr>
          <w:color w:val="000000"/>
        </w:rPr>
        <w:t>.4.90.52-24</w:t>
      </w:r>
      <w:r>
        <w:rPr>
          <w:color w:val="000000"/>
        </w:rPr>
        <w:t xml:space="preserve">, </w:t>
      </w:r>
      <w:r w:rsidR="00DB676F" w:rsidRPr="008D6671">
        <w:rPr>
          <w:rFonts w:eastAsia="Arial" w:cs="Times New Roman"/>
        </w:rPr>
        <w:t>4.4.90.52.04</w:t>
      </w:r>
      <w:r w:rsidR="00DB676F">
        <w:rPr>
          <w:rFonts w:eastAsia="Arial" w:cs="Times New Roman"/>
        </w:rPr>
        <w:t xml:space="preserve">, </w:t>
      </w:r>
      <w:r w:rsidR="00DB676F" w:rsidRPr="008D6671">
        <w:rPr>
          <w:rFonts w:eastAsia="Arial" w:cs="Times New Roman"/>
        </w:rPr>
        <w:t>4.4.90.52.12</w:t>
      </w:r>
      <w:r w:rsidR="00DB676F">
        <w:rPr>
          <w:rFonts w:eastAsia="Arial" w:cs="Times New Roman"/>
        </w:rPr>
        <w:t xml:space="preserve"> e </w:t>
      </w:r>
      <w:r w:rsidR="00DB676F" w:rsidRPr="008D6671">
        <w:rPr>
          <w:rFonts w:eastAsia="Arial" w:cs="Times New Roman"/>
        </w:rPr>
        <w:t>4.4.90.</w:t>
      </w:r>
      <w:proofErr w:type="gramStart"/>
      <w:r w:rsidR="00DB676F" w:rsidRPr="008D6671">
        <w:rPr>
          <w:rFonts w:eastAsia="Arial" w:cs="Times New Roman"/>
        </w:rPr>
        <w:t>52.28</w:t>
      </w:r>
      <w:r w:rsidR="00DB676F">
        <w:rPr>
          <w:rFonts w:eastAsia="Arial" w:cs="Times New Roman"/>
        </w:rPr>
        <w:t xml:space="preserve"> </w:t>
      </w:r>
      <w:r>
        <w:rPr>
          <w:color w:val="000000"/>
        </w:rPr>
        <w:t>constante</w:t>
      </w:r>
      <w:proofErr w:type="gramEnd"/>
      <w:r>
        <w:rPr>
          <w:color w:val="000000"/>
        </w:rPr>
        <w:t xml:space="preserve"> do orçamento do CNMP para este fim.</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15– DO PAGAMENTO</w:t>
      </w:r>
    </w:p>
    <w:p w:rsidR="00505FAB" w:rsidRDefault="00C54368">
      <w:pPr>
        <w:spacing w:line="360" w:lineRule="auto"/>
        <w:ind w:firstLine="1417"/>
        <w:jc w:val="both"/>
      </w:pPr>
      <w:r>
        <w:tab/>
      </w:r>
    </w:p>
    <w:p w:rsidR="00505FAB" w:rsidRDefault="00C54368">
      <w:pPr>
        <w:spacing w:line="360" w:lineRule="auto"/>
        <w:ind w:firstLine="1417"/>
        <w:jc w:val="both"/>
      </w:pPr>
      <w:r>
        <w:rPr>
          <w:rFonts w:eastAsia="Arial"/>
        </w:rPr>
        <w:t xml:space="preserve">15.1 </w:t>
      </w:r>
      <w:r>
        <w:rPr>
          <w:color w:val="000000"/>
        </w:rPr>
        <w:t>O pagamento</w:t>
      </w:r>
      <w:r w:rsidR="00EF4388">
        <w:rPr>
          <w:color w:val="000000"/>
        </w:rPr>
        <w:t xml:space="preserve"> será efetuado conforme o item </w:t>
      </w:r>
      <w:r w:rsidR="00035492">
        <w:rPr>
          <w:color w:val="000000"/>
        </w:rPr>
        <w:t>9</w:t>
      </w:r>
      <w:r>
        <w:rPr>
          <w:color w:val="000000"/>
        </w:rPr>
        <w:t xml:space="preserve"> –</w:t>
      </w:r>
      <w:r w:rsidR="00035492">
        <w:rPr>
          <w:color w:val="000000"/>
        </w:rPr>
        <w:t>Local, Prazos, Recebimento e Pagamento</w:t>
      </w:r>
      <w:r w:rsidR="00FD6F52">
        <w:rPr>
          <w:color w:val="000000"/>
        </w:rPr>
        <w:t xml:space="preserve">, </w:t>
      </w:r>
      <w:r>
        <w:rPr>
          <w:color w:val="000000"/>
        </w:rPr>
        <w:t>do Termo de Referência – Anexo I.</w:t>
      </w:r>
    </w:p>
    <w:p w:rsidR="00505FAB" w:rsidRDefault="00505FAB">
      <w:pPr>
        <w:pStyle w:val="Corpodetexto"/>
        <w:spacing w:after="0" w:line="360" w:lineRule="auto"/>
        <w:ind w:firstLine="1417"/>
        <w:jc w:val="both"/>
        <w:rPr>
          <w:highlight w:val="cyan"/>
        </w:rPr>
      </w:pPr>
    </w:p>
    <w:p w:rsidR="00505FAB" w:rsidRDefault="00C54368">
      <w:pPr>
        <w:pStyle w:val="Ttulo2"/>
        <w:shd w:val="clear" w:color="auto" w:fill="C0C0C0"/>
        <w:tabs>
          <w:tab w:val="left" w:pos="0"/>
        </w:tabs>
        <w:spacing w:line="360" w:lineRule="auto"/>
        <w:ind w:firstLine="1417"/>
        <w:jc w:val="both"/>
        <w:rPr>
          <w:rFonts w:ascii="Times New Roman" w:eastAsia="Lucida Sans Unicode" w:hAnsi="Times New Roman" w:cs="Tahoma"/>
        </w:rPr>
      </w:pPr>
      <w:r>
        <w:rPr>
          <w:rFonts w:ascii="Times New Roman" w:eastAsia="Lucida Sans Unicode" w:hAnsi="Times New Roman" w:cs="Tahoma"/>
        </w:rPr>
        <w:lastRenderedPageBreak/>
        <w:t>16 – DA FISCALIZAÇÃO DO CONTRATO</w:t>
      </w:r>
    </w:p>
    <w:p w:rsidR="00505FAB" w:rsidRDefault="00505FAB">
      <w:pPr>
        <w:spacing w:line="360" w:lineRule="auto"/>
        <w:ind w:firstLine="1417"/>
        <w:jc w:val="both"/>
        <w:rPr>
          <w:color w:val="FF0000"/>
        </w:rPr>
      </w:pPr>
    </w:p>
    <w:p w:rsidR="00505FAB" w:rsidRDefault="00C54368">
      <w:pPr>
        <w:spacing w:line="360" w:lineRule="auto"/>
        <w:ind w:firstLine="1417"/>
        <w:jc w:val="both"/>
      </w:pPr>
      <w:r>
        <w:t>16.1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505FAB" w:rsidRDefault="00C54368">
      <w:pPr>
        <w:spacing w:line="360" w:lineRule="auto"/>
        <w:ind w:firstLine="1417"/>
        <w:jc w:val="both"/>
      </w:pPr>
      <w:r>
        <w:tab/>
      </w:r>
      <w:proofErr w:type="gramStart"/>
      <w:r>
        <w:t>16.1.2 As</w:t>
      </w:r>
      <w:proofErr w:type="gramEnd"/>
      <w:r>
        <w:t xml:space="preserve"> decisões e providências que ultrapassarem a competência do representante deverão ser solicitadas ao seu gestor, em tempo hábil para adoção das medidas convenientes.</w:t>
      </w:r>
    </w:p>
    <w:p w:rsidR="00505FAB" w:rsidRDefault="00C54368">
      <w:pPr>
        <w:spacing w:line="360" w:lineRule="auto"/>
        <w:ind w:firstLine="1417"/>
        <w:jc w:val="both"/>
      </w:pPr>
      <w:r>
        <w:tab/>
        <w:t xml:space="preserve">16.2 Da mesma forma, a Adjudicatária deverá indicar um preposto </w:t>
      </w:r>
      <w:proofErr w:type="gramStart"/>
      <w:r>
        <w:t>para, se</w:t>
      </w:r>
      <w:proofErr w:type="gramEnd"/>
      <w:r>
        <w:t xml:space="preserve"> aceito pelo CNMP representá-la na execução do Contrato.</w:t>
      </w:r>
    </w:p>
    <w:p w:rsidR="00505FAB" w:rsidRDefault="00C54368">
      <w:pPr>
        <w:spacing w:line="360" w:lineRule="auto"/>
        <w:ind w:firstLine="1417"/>
        <w:jc w:val="both"/>
      </w:pPr>
      <w:r>
        <w:tab/>
        <w:t>16.3 Nos termos da Lei nº 8.666/93 constituirá documento de autorização para a execução dos serviços o Contrato Assinado, acompanhado da Nota de Empenho.</w:t>
      </w:r>
    </w:p>
    <w:p w:rsidR="00505FAB" w:rsidRDefault="00C54368">
      <w:pPr>
        <w:spacing w:line="360" w:lineRule="auto"/>
        <w:ind w:firstLine="1417"/>
        <w:jc w:val="both"/>
      </w:pPr>
      <w:r>
        <w:tab/>
        <w:t>16.4 O Conselho Nacional do Ministério Público, poderá rejeitar, no todo ou em parte, os serviços prestados, se em desacordo com o Contrato.</w:t>
      </w:r>
    </w:p>
    <w:p w:rsidR="00505FAB" w:rsidRDefault="00C54368">
      <w:pPr>
        <w:spacing w:line="360" w:lineRule="auto"/>
        <w:ind w:firstLine="1417"/>
        <w:jc w:val="both"/>
      </w:pPr>
      <w:r>
        <w:t>16.5 Quaisquer exigências da Fiscalização, inerentes ao Objeto do Contrato, deverão ser prontamente atendidas pela Adjudicatária, sem ônus para o CNMP.</w:t>
      </w:r>
    </w:p>
    <w:p w:rsidR="00505FAB" w:rsidRDefault="00C54368">
      <w:pPr>
        <w:spacing w:line="360" w:lineRule="auto"/>
        <w:ind w:firstLine="1417"/>
        <w:jc w:val="both"/>
      </w:pPr>
      <w:r>
        <w:t>16.6 Analisar demais condições conforme descritas no Termo de Referência do anexo I deste edital.</w:t>
      </w:r>
    </w:p>
    <w:p w:rsidR="00505FAB" w:rsidRDefault="00505FAB">
      <w:pPr>
        <w:spacing w:line="360" w:lineRule="auto"/>
        <w:ind w:firstLine="1417"/>
        <w:jc w:val="both"/>
        <w:rPr>
          <w:rFonts w:eastAsia="Arial" w:cs="Verdana"/>
        </w:rPr>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17 – DAS DISPOSIÇÕES FINAIS</w:t>
      </w:r>
    </w:p>
    <w:p w:rsidR="00505FAB" w:rsidRDefault="00505FAB">
      <w:pPr>
        <w:spacing w:line="360" w:lineRule="auto"/>
        <w:ind w:firstLine="1417"/>
        <w:jc w:val="both"/>
      </w:pPr>
    </w:p>
    <w:p w:rsidR="00505FAB" w:rsidRDefault="00C54368">
      <w:pPr>
        <w:spacing w:line="360" w:lineRule="auto"/>
        <w:ind w:firstLine="1417"/>
        <w:jc w:val="both"/>
      </w:pPr>
      <w:r>
        <w:t xml:space="preserve">17.1 A autoridade competente do CNMP, poderá </w:t>
      </w:r>
      <w:r>
        <w:rPr>
          <w:b/>
          <w:bCs/>
        </w:rPr>
        <w:t>anular ou revogar</w:t>
      </w:r>
      <w:r>
        <w:t xml:space="preserve">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505FAB" w:rsidRDefault="00C54368">
      <w:pPr>
        <w:spacing w:line="360" w:lineRule="auto"/>
        <w:ind w:firstLine="1417"/>
        <w:jc w:val="both"/>
      </w:pPr>
      <w:r>
        <w:t xml:space="preserve">17.2 A anulação do procedimento licitatório por motivo de ilegalidade não gera a </w:t>
      </w:r>
      <w:r>
        <w:lastRenderedPageBreak/>
        <w:t>obrigação de indenizar, por parte da Administração, ressalvado o disposto no parágrafo único do art. 59 da Lei nº 8.666/93.</w:t>
      </w:r>
    </w:p>
    <w:p w:rsidR="00505FAB" w:rsidRDefault="00C54368">
      <w:pPr>
        <w:spacing w:line="360" w:lineRule="auto"/>
        <w:ind w:firstLine="1417"/>
        <w:jc w:val="both"/>
      </w:pPr>
      <w:r>
        <w:t>17.3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limites legais.</w:t>
      </w:r>
    </w:p>
    <w:p w:rsidR="00505FAB" w:rsidRDefault="00C54368">
      <w:pPr>
        <w:spacing w:line="360" w:lineRule="auto"/>
        <w:ind w:firstLine="1417"/>
        <w:jc w:val="both"/>
      </w:pPr>
      <w:r>
        <w:t xml:space="preserve">17.4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505FAB" w:rsidRDefault="00C54368">
      <w:pPr>
        <w:spacing w:line="360" w:lineRule="auto"/>
        <w:ind w:firstLine="1417"/>
        <w:jc w:val="both"/>
      </w:pPr>
      <w:r>
        <w:t>17.5 As proponentes assumem todos os custos de preparação e apresentação de suas propostas e o CNMP não será, em nenhum caso, responsável por esses custos, independente da condução ou do resultado do processo licitatório.</w:t>
      </w:r>
    </w:p>
    <w:p w:rsidR="00505FAB" w:rsidRDefault="00C54368">
      <w:pPr>
        <w:spacing w:line="360" w:lineRule="auto"/>
        <w:ind w:firstLine="1417"/>
        <w:jc w:val="both"/>
      </w:pPr>
      <w:r>
        <w:t>17.6 Após apresentação da proposta, não caberá desistência, salvo por motivo justo decorrente de fato superveniente e aceito pelo Pregoeiro.</w:t>
      </w:r>
    </w:p>
    <w:p w:rsidR="00505FAB" w:rsidRDefault="00C54368">
      <w:pPr>
        <w:spacing w:line="360" w:lineRule="auto"/>
        <w:ind w:firstLine="1417"/>
        <w:jc w:val="both"/>
      </w:pPr>
      <w:r>
        <w:t>17.7 Para fins de aplicação das sanções administrativas constantes no item 11 do presente Edital, o lance é considerado proposta.</w:t>
      </w:r>
    </w:p>
    <w:p w:rsidR="00505FAB" w:rsidRDefault="00C54368">
      <w:pPr>
        <w:spacing w:line="360" w:lineRule="auto"/>
        <w:ind w:firstLine="1417"/>
        <w:jc w:val="both"/>
      </w:pPr>
      <w:r>
        <w:t>17.8 Na contagem dos prazos estabelecidos neste Edital e seus anexos, excluir-se-á o dia do início e incluir-se-á o do vencimento. Só se iniciam e vencem os prazos nos dias úteis em que houver expediente no CNMP.</w:t>
      </w:r>
    </w:p>
    <w:p w:rsidR="00505FAB" w:rsidRDefault="00C54368">
      <w:pPr>
        <w:spacing w:line="360" w:lineRule="auto"/>
        <w:ind w:firstLine="1417"/>
        <w:jc w:val="both"/>
      </w:pPr>
      <w:r>
        <w:t xml:space="preserve">17.9 Este Edital será fornecido a qualquer interessado nos sítios </w:t>
      </w:r>
      <w:hyperlink r:id="rId22" w:tgtFrame="_top">
        <w:r>
          <w:rPr>
            <w:rStyle w:val="LinkdaInternet"/>
          </w:rPr>
          <w:t>www.comprasnet.gov.br</w:t>
        </w:r>
      </w:hyperlink>
      <w:r>
        <w:t xml:space="preserve"> e</w:t>
      </w:r>
      <w:r>
        <w:rPr>
          <w:rStyle w:val="LinkdaInternet"/>
          <w:rFonts w:cs="Trebuchet MS"/>
        </w:rPr>
        <w:t xml:space="preserve"> </w:t>
      </w:r>
      <w:hyperlink r:id="rId23" w:tgtFrame="_top">
        <w:r>
          <w:rPr>
            <w:rStyle w:val="LinkdaInternet"/>
            <w:rFonts w:cs="Trebuchet MS"/>
          </w:rPr>
          <w:t>http://www.cnmp.mp.br/portal/index.php?option=com_content&amp;view=article&amp;id=242&amp;Itemid=242</w:t>
        </w:r>
      </w:hyperlink>
      <w:r>
        <w:rPr>
          <w:rStyle w:val="LinkdaInternet"/>
          <w:rFonts w:cs="Trebuchet MS"/>
        </w:rPr>
        <w:t xml:space="preserve">, </w:t>
      </w:r>
      <w:r>
        <w:rPr>
          <w:rStyle w:val="LinkdaInternet"/>
        </w:rPr>
        <w:t>ou, ainda, na sede do Conselho Nacional do Ministério Público, sediado no Setor de Administração Federal Sul – SAFS, Quadra 2, Lote 3, Ed. Adail Belmonte</w:t>
      </w:r>
      <w:r>
        <w:rPr>
          <w:rStyle w:val="LinkdaInternet"/>
          <w:color w:val="FF0000"/>
        </w:rPr>
        <w:t xml:space="preserve"> </w:t>
      </w:r>
      <w:r>
        <w:rPr>
          <w:rStyle w:val="LinkdaInternet"/>
          <w:color w:val="000000"/>
        </w:rPr>
        <w:t>– Sala T008</w:t>
      </w:r>
      <w:r>
        <w:rPr>
          <w:rStyle w:val="LinkdaInternet"/>
          <w:color w:val="FF0000"/>
        </w:rPr>
        <w:t xml:space="preserve"> </w:t>
      </w:r>
      <w:r>
        <w:rPr>
          <w:rStyle w:val="LinkdaInternet"/>
        </w:rPr>
        <w:t xml:space="preserve"> (Comissão Permanente de Licitação).</w:t>
      </w:r>
    </w:p>
    <w:p w:rsidR="00505FAB" w:rsidRDefault="00C54368">
      <w:pPr>
        <w:spacing w:line="360" w:lineRule="auto"/>
        <w:ind w:firstLine="1417"/>
        <w:jc w:val="both"/>
      </w:pPr>
      <w:r>
        <w:lastRenderedPageBreak/>
        <w:t>17.10 As licitantes, após a publicação oficial deste Edital, ficarão responsáveis pelo acompanhamento, mediante o acesso aos sítios mencionados no subitem 17.9,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505FAB" w:rsidRDefault="00C54368">
      <w:pPr>
        <w:spacing w:line="360" w:lineRule="auto"/>
        <w:ind w:firstLine="1417"/>
        <w:jc w:val="both"/>
      </w:pPr>
      <w:r>
        <w:t>17.11</w:t>
      </w:r>
      <w:r>
        <w:tab/>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505FAB" w:rsidRDefault="00C54368">
      <w:pPr>
        <w:spacing w:line="360" w:lineRule="auto"/>
        <w:ind w:firstLine="1417"/>
        <w:jc w:val="both"/>
      </w:pPr>
      <w:r>
        <w:rPr>
          <w:rStyle w:val="Fontepargpadro4"/>
          <w:rFonts w:cs="Trebuchet MS"/>
        </w:rPr>
        <w:t xml:space="preserve">17.12 </w:t>
      </w:r>
      <w:r>
        <w:t>Caberá à CONTRATADA, independente de declaração expressa, cientificar-se e submeter-se, no que couber, ao disposto no CÓDIGO DE ÉTICA DO CNMP, estabelecido pela Portaria CNMP-PRESI Nº 44, de 9 de abril de 2018.</w:t>
      </w:r>
    </w:p>
    <w:p w:rsidR="00505FAB" w:rsidRDefault="00C54368">
      <w:pPr>
        <w:pStyle w:val="LO-Normal1"/>
        <w:spacing w:line="360" w:lineRule="auto"/>
        <w:jc w:val="both"/>
      </w:pPr>
      <w:r>
        <w:rPr>
          <w:rFonts w:cs="Trebuchet MS"/>
        </w:rPr>
        <w:tab/>
      </w:r>
      <w:r>
        <w:rPr>
          <w:rFonts w:cs="Trebuchet MS"/>
        </w:rPr>
        <w:tab/>
        <w:t>17.13 O CNMP não é unidade cadastradora do SICAF, apenas realiza consulta junto ao mesmo.</w:t>
      </w:r>
    </w:p>
    <w:p w:rsidR="00505FAB" w:rsidRDefault="00C54368">
      <w:pPr>
        <w:pStyle w:val="LO-Normal1"/>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 xml:space="preserve">17.14 Os casos omissos, </w:t>
      </w:r>
      <w:r>
        <w:rPr>
          <w:rStyle w:val="Hyperlink"/>
          <w:color w:val="00000A"/>
        </w:rPr>
        <w:t>bem como as dúvidas suscitadas,</w:t>
      </w:r>
      <w:r>
        <w:rPr>
          <w:rStyle w:val="Fontepargpadro4"/>
          <w:rFonts w:cs="Trebuchet MS"/>
        </w:rPr>
        <w:t xml:space="preserve"> serão </w:t>
      </w:r>
      <w:proofErr w:type="gramStart"/>
      <w:r>
        <w:rPr>
          <w:rStyle w:val="Fontepargpadro4"/>
          <w:rFonts w:cs="Trebuchet MS"/>
        </w:rPr>
        <w:t>dirimidas</w:t>
      </w:r>
      <w:proofErr w:type="gramEnd"/>
      <w:r>
        <w:rPr>
          <w:rStyle w:val="Fontepargpadro4"/>
          <w:rFonts w:cs="Trebuchet MS"/>
        </w:rPr>
        <w:t xml:space="preserve"> pelo Pregoeiro, </w:t>
      </w:r>
      <w:r>
        <w:rPr>
          <w:rStyle w:val="Hyperlink"/>
          <w:rFonts w:cs="Trebuchet MS"/>
          <w:color w:val="00000A"/>
        </w:rPr>
        <w:t xml:space="preserve">por meio do </w:t>
      </w:r>
      <w:r>
        <w:rPr>
          <w:rStyle w:val="Fontepargpadro4"/>
          <w:rFonts w:cs="Trebuchet MS"/>
        </w:rPr>
        <w:t xml:space="preserve">correio eletrônico </w:t>
      </w:r>
      <w:hyperlink r:id="rId24" w:tgtFrame="_top">
        <w:r>
          <w:rPr>
            <w:rStyle w:val="Hyperlink"/>
            <w:rFonts w:cs="Trebuchet MS"/>
          </w:rPr>
          <w:t>licitacoes@cnmp.mp.br</w:t>
        </w:r>
      </w:hyperlink>
      <w:r>
        <w:rPr>
          <w:rStyle w:val="Fontepargpadro4"/>
          <w:rFonts w:cs="Trebuchet MS"/>
        </w:rPr>
        <w:t>.</w:t>
      </w:r>
    </w:p>
    <w:p w:rsidR="00505FAB" w:rsidRDefault="00C54368">
      <w:pPr>
        <w:pStyle w:val="LO-Normal1"/>
        <w:spacing w:line="360" w:lineRule="auto"/>
        <w:jc w:val="both"/>
      </w:pPr>
      <w:r>
        <w:rPr>
          <w:rStyle w:val="Fontepargpadro4"/>
          <w:rFonts w:cs="Trebuchet MS"/>
        </w:rPr>
        <w:tab/>
      </w:r>
      <w:r>
        <w:rPr>
          <w:rStyle w:val="Fontepargpadro4"/>
          <w:rFonts w:cs="Trebuchet MS"/>
        </w:rPr>
        <w:tab/>
        <w:t>17.15 O foro da Justiça Federal da cidade de Brasília-DF é o competente para dirimir quaisquer questões judiciais resultantes deste Edital.</w:t>
      </w:r>
    </w:p>
    <w:p w:rsidR="00505FAB" w:rsidRDefault="00505FAB">
      <w:pPr>
        <w:spacing w:line="360" w:lineRule="auto"/>
        <w:ind w:firstLine="1417"/>
        <w:jc w:val="center"/>
        <w:rPr>
          <w:b/>
          <w:u w:val="single"/>
        </w:rPr>
      </w:pPr>
    </w:p>
    <w:p w:rsidR="00505FAB" w:rsidRDefault="00C54368">
      <w:pPr>
        <w:tabs>
          <w:tab w:val="left" w:pos="360"/>
        </w:tabs>
        <w:spacing w:line="360" w:lineRule="auto"/>
        <w:jc w:val="right"/>
      </w:pPr>
      <w:proofErr w:type="gramStart"/>
      <w:r>
        <w:t xml:space="preserve">Brasília,   </w:t>
      </w:r>
      <w:proofErr w:type="gramEnd"/>
      <w:r>
        <w:t xml:space="preserve">      de                    </w:t>
      </w:r>
      <w:proofErr w:type="spellStart"/>
      <w:r>
        <w:t>de</w:t>
      </w:r>
      <w:proofErr w:type="spellEnd"/>
      <w:r>
        <w:t xml:space="preserve">  2019</w:t>
      </w:r>
    </w:p>
    <w:p w:rsidR="00505FAB" w:rsidRDefault="00505FAB" w:rsidP="00D3661B">
      <w:pPr>
        <w:tabs>
          <w:tab w:val="left" w:pos="360"/>
        </w:tabs>
        <w:spacing w:line="360" w:lineRule="auto"/>
      </w:pPr>
    </w:p>
    <w:p w:rsidR="00505FAB" w:rsidRDefault="00C54368">
      <w:pPr>
        <w:tabs>
          <w:tab w:val="left" w:pos="360"/>
        </w:tabs>
        <w:spacing w:line="360" w:lineRule="auto"/>
        <w:jc w:val="center"/>
        <w:rPr>
          <w:b/>
          <w:bCs/>
          <w:lang w:eastAsia="pt-BR"/>
        </w:rPr>
      </w:pPr>
      <w:r>
        <w:rPr>
          <w:b/>
          <w:bCs/>
          <w:lang w:eastAsia="pt-BR"/>
        </w:rPr>
        <w:t>Marciel Rubens da Silva</w:t>
      </w:r>
    </w:p>
    <w:p w:rsidR="00505FAB" w:rsidRDefault="00C54368">
      <w:pPr>
        <w:tabs>
          <w:tab w:val="left" w:pos="360"/>
        </w:tabs>
        <w:spacing w:line="360" w:lineRule="auto"/>
        <w:jc w:val="center"/>
        <w:rPr>
          <w:b/>
          <w:bCs/>
          <w:lang w:eastAsia="pt-BR"/>
        </w:rPr>
        <w:sectPr w:rsidR="00505FAB">
          <w:headerReference w:type="default" r:id="rId25"/>
          <w:footerReference w:type="default" r:id="rId26"/>
          <w:pgSz w:w="11906" w:h="16838"/>
          <w:pgMar w:top="3349" w:right="1134" w:bottom="1603" w:left="1134" w:header="1134" w:footer="1134" w:gutter="0"/>
          <w:cols w:space="720"/>
          <w:formProt w:val="0"/>
        </w:sectPr>
      </w:pPr>
      <w:r>
        <w:rPr>
          <w:b/>
          <w:bCs/>
          <w:lang w:eastAsia="pt-BR"/>
        </w:rPr>
        <w:t>Pregoeiro</w:t>
      </w:r>
    </w:p>
    <w:p w:rsidR="00505FAB" w:rsidRDefault="00892F22">
      <w:pPr>
        <w:spacing w:line="360" w:lineRule="auto"/>
        <w:jc w:val="center"/>
        <w:rPr>
          <w:b/>
          <w:u w:val="single"/>
        </w:rPr>
      </w:pPr>
      <w:r>
        <w:rPr>
          <w:b/>
          <w:u w:val="single"/>
        </w:rPr>
        <w:lastRenderedPageBreak/>
        <w:t>EDITAL DE LICITAÇÃO Nº 36</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27" w:tgtFrame="ifrVisualizacao" w:history="1">
        <w:r w:rsidR="00DB0FA0" w:rsidRPr="00DB0FA0">
          <w:rPr>
            <w:rStyle w:val="Hyperlink"/>
            <w:rFonts w:cs="Times New Roman"/>
            <w:b/>
            <w:color w:val="000000"/>
          </w:rPr>
          <w:t>19.00.6160.0005610/2019-11</w:t>
        </w:r>
      </w:hyperlink>
    </w:p>
    <w:p w:rsidR="00505FAB" w:rsidRDefault="00C54368">
      <w:pPr>
        <w:spacing w:line="360" w:lineRule="auto"/>
        <w:jc w:val="center"/>
        <w:rPr>
          <w:b/>
          <w:u w:val="single"/>
        </w:rPr>
      </w:pPr>
      <w:r>
        <w:rPr>
          <w:b/>
          <w:u w:val="single"/>
        </w:rPr>
        <w:t>UASG – 590001</w:t>
      </w:r>
    </w:p>
    <w:p w:rsidR="00505FAB" w:rsidRDefault="00505FAB">
      <w:pPr>
        <w:spacing w:line="360" w:lineRule="auto"/>
        <w:jc w:val="center"/>
        <w:rPr>
          <w:b/>
          <w:bCs/>
          <w:u w:val="single"/>
        </w:rPr>
      </w:pPr>
    </w:p>
    <w:p w:rsidR="00505FAB" w:rsidRDefault="00C54368">
      <w:pPr>
        <w:spacing w:line="360" w:lineRule="auto"/>
        <w:jc w:val="center"/>
        <w:rPr>
          <w:b/>
          <w:bCs/>
          <w:u w:val="single"/>
        </w:rPr>
      </w:pPr>
      <w:r>
        <w:rPr>
          <w:b/>
          <w:bCs/>
          <w:u w:val="single"/>
        </w:rPr>
        <w:t>ANEXO I</w:t>
      </w:r>
    </w:p>
    <w:p w:rsidR="00505FAB" w:rsidRDefault="00505FAB">
      <w:pPr>
        <w:spacing w:line="360" w:lineRule="auto"/>
        <w:jc w:val="center"/>
        <w:rPr>
          <w:b/>
          <w:bCs/>
          <w:u w:val="single"/>
        </w:rPr>
      </w:pPr>
    </w:p>
    <w:p w:rsidR="00505FAB" w:rsidRDefault="00C54368">
      <w:pPr>
        <w:autoSpaceDE w:val="0"/>
        <w:spacing w:line="360" w:lineRule="auto"/>
        <w:jc w:val="center"/>
        <w:rPr>
          <w:rFonts w:cs="Times New Roman"/>
          <w:b/>
          <w:bCs/>
          <w:u w:val="single"/>
        </w:rPr>
      </w:pPr>
      <w:r>
        <w:rPr>
          <w:rFonts w:cs="Times New Roman"/>
          <w:b/>
          <w:bCs/>
          <w:u w:val="single"/>
        </w:rPr>
        <w:t>TERMO DE REFERÊNCIA</w:t>
      </w:r>
    </w:p>
    <w:p w:rsidR="00723D5C" w:rsidRDefault="00723D5C" w:rsidP="00723D5C">
      <w:pPr>
        <w:pStyle w:val="Standard"/>
        <w:rPr>
          <w:rFonts w:asciiTheme="minorHAnsi" w:eastAsiaTheme="minorHAnsi" w:hAnsiTheme="minorHAnsi" w:cstheme="minorBidi"/>
          <w:kern w:val="0"/>
          <w:sz w:val="22"/>
          <w:szCs w:val="22"/>
          <w:lang w:eastAsia="en-US" w:bidi="ar-SA"/>
        </w:rPr>
      </w:pPr>
    </w:p>
    <w:p w:rsidR="005C67E4" w:rsidRPr="00000345" w:rsidRDefault="005C67E4" w:rsidP="005C67E4">
      <w:pPr>
        <w:numPr>
          <w:ilvl w:val="0"/>
          <w:numId w:val="27"/>
        </w:numPr>
        <w:shd w:val="clear" w:color="auto" w:fill="B3B3B3"/>
        <w:spacing w:before="57" w:after="57" w:line="360" w:lineRule="auto"/>
        <w:jc w:val="both"/>
        <w:rPr>
          <w:rFonts w:cs="Times New Roman"/>
          <w:bCs/>
        </w:rPr>
      </w:pPr>
      <w:r w:rsidRPr="008D6671">
        <w:rPr>
          <w:rFonts w:cs="Times New Roman"/>
          <w:b/>
          <w:bCs/>
        </w:rPr>
        <w:t>Definição do Objeto</w:t>
      </w:r>
    </w:p>
    <w:p w:rsidR="005C67E4" w:rsidRPr="008D6671" w:rsidRDefault="005C67E4" w:rsidP="005C67E4">
      <w:pPr>
        <w:tabs>
          <w:tab w:val="left" w:pos="1249"/>
          <w:tab w:val="left" w:pos="1958"/>
        </w:tabs>
        <w:snapToGrid w:val="0"/>
        <w:spacing w:before="57" w:after="57" w:line="360" w:lineRule="auto"/>
        <w:ind w:left="540"/>
        <w:jc w:val="both"/>
        <w:rPr>
          <w:rFonts w:cs="Times New Roman"/>
          <w:bCs/>
        </w:rPr>
      </w:pPr>
      <w:r w:rsidRPr="008D6671">
        <w:rPr>
          <w:rFonts w:cs="Times New Roman"/>
          <w:bCs/>
        </w:rPr>
        <w:t xml:space="preserve">Contratação de empresa para fornecimento imediato de equipamentos necessários à manutenção predial preventiva e corretiva do edifício, além de equipamentos de ar condicionado Split e desumidificador de ar para manter as condições ambientais de temperatura e umidade do edifício-sede do Conselho Nacional do Ministério Público. </w:t>
      </w:r>
    </w:p>
    <w:p w:rsidR="005C67E4" w:rsidRPr="008D6671" w:rsidRDefault="005C67E4" w:rsidP="005C67E4">
      <w:pPr>
        <w:numPr>
          <w:ilvl w:val="0"/>
          <w:numId w:val="27"/>
        </w:numPr>
        <w:shd w:val="clear" w:color="auto" w:fill="B3B3B3"/>
        <w:spacing w:before="57" w:after="57" w:line="360" w:lineRule="auto"/>
        <w:jc w:val="both"/>
        <w:rPr>
          <w:rFonts w:cs="Times New Roman"/>
          <w:b/>
          <w:bCs/>
        </w:rPr>
      </w:pPr>
      <w:r w:rsidRPr="008D6671">
        <w:rPr>
          <w:rFonts w:cs="Times New Roman"/>
          <w:b/>
          <w:bCs/>
        </w:rPr>
        <w:t>Justificativa e Alinhamento com o Planejamento Estratégico</w:t>
      </w:r>
    </w:p>
    <w:p w:rsidR="005C67E4" w:rsidRPr="008D6671" w:rsidRDefault="005C67E4" w:rsidP="005C67E4">
      <w:pPr>
        <w:pStyle w:val="Corpodetexto"/>
        <w:tabs>
          <w:tab w:val="left" w:pos="709"/>
          <w:tab w:val="left" w:pos="1418"/>
        </w:tabs>
        <w:snapToGrid w:val="0"/>
        <w:spacing w:before="57" w:after="57" w:line="360" w:lineRule="auto"/>
        <w:jc w:val="both"/>
        <w:rPr>
          <w:rFonts w:cs="Times New Roman"/>
          <w:bCs/>
          <w:i/>
          <w:iCs/>
          <w:color w:val="0000FF"/>
        </w:rPr>
      </w:pP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cs="Times New Roman"/>
          <w:bCs/>
        </w:rPr>
      </w:pPr>
      <w:r w:rsidRPr="008D6671">
        <w:rPr>
          <w:rFonts w:cs="Times New Roman"/>
          <w:bCs/>
        </w:rPr>
        <w:t>A presente contratação está atrelada às ações CNMP_PG_19_COENG_031 – Melhorias na infraestrutura predial e aquisição de equipamentos de engenharia e CNMP_PG_19_COENG_032 – Adição e substituição de equipamentos de ar condicionado, presente no Plano de Gestão para o exercício de 2019 – Portaria CNMP-PRESI Nº 190, de 19 de dezembro de 2018.</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cs="Times New Roman"/>
          <w:bCs/>
        </w:rPr>
      </w:pPr>
      <w:r w:rsidRPr="008D6671">
        <w:rPr>
          <w:rFonts w:cs="Times New Roman"/>
          <w:bCs/>
        </w:rPr>
        <w:t xml:space="preserve">Tendo em vista as constantes rotinas de manutenção preventiva e corretiva, bem como constantes ajustes e adequações dos ambientes de trabalho, faz-se necessária a contratação de equipamentos de engenharia que possibilitarão maior eficiência e efetividade das ações da equipe de engenharia e arquitetura. </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cs="Times New Roman"/>
          <w:bCs/>
        </w:rPr>
      </w:pPr>
      <w:r w:rsidRPr="008D6671">
        <w:rPr>
          <w:rFonts w:cs="Times New Roman"/>
          <w:bCs/>
        </w:rPr>
        <w:t xml:space="preserve">Os equipamentos para manutenção predial são importantes para a rotina de detecção de ações preventivas necessárias à conservação e ao bom desempenho do edifício, além de serem imprescindíveis para a correta orientação dos serviços, e para a verificação da adequação dos </w:t>
      </w:r>
      <w:r w:rsidRPr="008D6671">
        <w:rPr>
          <w:rFonts w:cs="Times New Roman"/>
          <w:bCs/>
        </w:rPr>
        <w:lastRenderedPageBreak/>
        <w:t>serviços executados.</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cs="Times New Roman"/>
          <w:bCs/>
        </w:rPr>
      </w:pPr>
      <w:r w:rsidRPr="008D6671">
        <w:rPr>
          <w:rFonts w:cs="Times New Roman"/>
          <w:bCs/>
        </w:rPr>
        <w:t>A melhora dos meios para planejamento, execução e fiscalização da manutenção predial importa n</w:t>
      </w:r>
      <w:r w:rsidRPr="008D6671">
        <w:rPr>
          <w:rFonts w:eastAsia="TrebuchetMS" w:cs="Times New Roman"/>
          <w:bCs/>
        </w:rPr>
        <w:t>a preservação e conservação das características de funcionamento, segurança, higiene e conforto da edificação do CNMP, além da otimização e planejamento dos recursos dispendidos.</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cs="Times New Roman"/>
          <w:bCs/>
        </w:rPr>
      </w:pPr>
      <w:r w:rsidRPr="008D6671">
        <w:rPr>
          <w:rFonts w:cs="Times New Roman"/>
          <w:bCs/>
        </w:rPr>
        <w:t xml:space="preserve">Tendo em vista as demandas existentes no órgão, que incluem verificação da salubridade de ambientes, atendimento de condição de iluminação e conforto térmico e acústico no ambiente de trabalho, além de manutenção da edificação, faz-se necessária a contratação de equipamentos para auxiliar nas rotinas de manutenção predial. </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cs="Times New Roman"/>
          <w:bCs/>
        </w:rPr>
      </w:pPr>
      <w:r w:rsidRPr="008D6671">
        <w:rPr>
          <w:rFonts w:cs="Times New Roman"/>
          <w:bCs/>
        </w:rPr>
        <w:t>Parte dos equipamentos incluídos neste Termo de Referência são necessários para que se tenha um adequado planejamento da manutenção predial, fornecendo indicadores e parâmetros necessários para as manutenções preditivas, preventivas e corretivas.</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cs="Times New Roman"/>
          <w:bCs/>
        </w:rPr>
      </w:pPr>
      <w:r w:rsidRPr="008D6671">
        <w:rPr>
          <w:rFonts w:cs="Times New Roman"/>
          <w:bCs/>
        </w:rPr>
        <w:t xml:space="preserve">Acrescenta-se às demandas de manutenção predial as exigências de climatização dos diversos ambientes do edifício sede do CNMP. Apesar de se ter um sistema de ar condicionado central, alguns ambientes, de forma pontual, possuem equipamentos autônomos de ar condicionado, sendo que em alguns ambientes existem equipamentos antigos, cujo gás refrigerante já encontra-se com previsão de descontinuidade de sua </w:t>
      </w:r>
      <w:proofErr w:type="gramStart"/>
      <w:r w:rsidRPr="008D6671">
        <w:rPr>
          <w:rFonts w:cs="Times New Roman"/>
          <w:bCs/>
        </w:rPr>
        <w:t>produção .</w:t>
      </w:r>
      <w:proofErr w:type="gramEnd"/>
      <w:r w:rsidRPr="008D6671">
        <w:rPr>
          <w:rFonts w:cs="Times New Roman"/>
          <w:bCs/>
        </w:rPr>
        <w:t xml:space="preserve"> </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cs="Times New Roman"/>
          <w:bCs/>
        </w:rPr>
      </w:pPr>
      <w:r w:rsidRPr="008D6671">
        <w:rPr>
          <w:rFonts w:cs="Times New Roman"/>
          <w:bCs/>
        </w:rPr>
        <w:t>O fornecimento de aparelhos de climatização é necessário devido a deficiência de climatização em ambientes do CNMP, dado que o sistema de ar condicionado central não consegue prover a contento conforto térmico aos usuários, a exemplo de ambientes do Pavimento Semienterrado, devido à grande concentração de pessoas não previstas quando do projeto do ar condicionado central. Ademais, em certos ambientes, como a Coordenadoria de Segurança e Transportes e Assessoria de Segurança institucional a instalação de equipamentos autônomos se faz necessária devido a utilização em horários e dias nos quais o sistema de ar condicionado central não se encontra em funcionamento, sendo inviável técnico e economicamente acionar todo este sistema para apenas atender a estes ambientes. Além disto, em alguns casos, em especial no pavimento Térreo e Garagens, existem ambientes não atendidos pelo sistema central, não possuindo climatização.</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cs="Times New Roman"/>
          <w:bCs/>
        </w:rPr>
      </w:pPr>
      <w:r w:rsidRPr="008D6671">
        <w:rPr>
          <w:rFonts w:cs="Times New Roman"/>
          <w:bCs/>
        </w:rPr>
        <w:lastRenderedPageBreak/>
        <w:t xml:space="preserve">A aquisição de equipamentos novos é necessária pois o CNMP não possui em seu patrimônio aparelhos disponíveis para instalação compatíveis com as especificações requeridas, já que os equipamentos a serem instalados devem utilizar gás refrigerante R410A e, sempre que possível, apresentar classificação de consumo Selo </w:t>
      </w:r>
      <w:proofErr w:type="spellStart"/>
      <w:r w:rsidRPr="008D6671">
        <w:rPr>
          <w:rFonts w:cs="Times New Roman"/>
          <w:bCs/>
        </w:rPr>
        <w:t>Procel</w:t>
      </w:r>
      <w:proofErr w:type="spellEnd"/>
      <w:r w:rsidRPr="008D6671">
        <w:rPr>
          <w:rFonts w:cs="Times New Roman"/>
          <w:bCs/>
        </w:rPr>
        <w:t xml:space="preserve"> A, B ou C. Tais requisitos são fundamentais de modo a atender as exigências atuais de utilização de gases que não emitem CFCs (clorofluorcarbonos), ou seja, os novos equipamentos devem utilizar gases ecológicos e apresentar alta eficiência energética, obtida com o emprego de tecnologia inverter e com performance atestada mediante a classificação obtida no selo </w:t>
      </w:r>
      <w:proofErr w:type="spellStart"/>
      <w:r w:rsidRPr="008D6671">
        <w:rPr>
          <w:rFonts w:cs="Times New Roman"/>
          <w:bCs/>
        </w:rPr>
        <w:t>Procel</w:t>
      </w:r>
      <w:proofErr w:type="spellEnd"/>
      <w:r w:rsidRPr="008D6671">
        <w:rPr>
          <w:rFonts w:cs="Times New Roman"/>
          <w:bCs/>
        </w:rPr>
        <w:t xml:space="preserve"> de economia de energia. Criado pelo Programa Nacional de Conservação de Energia Elétrica – </w:t>
      </w:r>
      <w:proofErr w:type="spellStart"/>
      <w:r w:rsidRPr="008D6671">
        <w:rPr>
          <w:rFonts w:cs="Times New Roman"/>
          <w:bCs/>
        </w:rPr>
        <w:t>Procel</w:t>
      </w:r>
      <w:proofErr w:type="spellEnd"/>
      <w:r w:rsidRPr="008D6671">
        <w:rPr>
          <w:rFonts w:cs="Times New Roman"/>
          <w:bCs/>
        </w:rPr>
        <w:t xml:space="preserve">, programa do Governo Federal executado pela Eletrobrás, o Selo </w:t>
      </w:r>
      <w:proofErr w:type="spellStart"/>
      <w:r w:rsidRPr="008D6671">
        <w:rPr>
          <w:rFonts w:cs="Times New Roman"/>
          <w:bCs/>
        </w:rPr>
        <w:t>Procel</w:t>
      </w:r>
      <w:proofErr w:type="spellEnd"/>
      <w:r w:rsidRPr="008D6671">
        <w:rPr>
          <w:rFonts w:cs="Times New Roman"/>
          <w:bCs/>
        </w:rPr>
        <w:t xml:space="preserve"> foi instituído por Decreto Presidencial em 8 de dezembro de 1993.</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cs="Times New Roman"/>
          <w:bCs/>
        </w:rPr>
      </w:pPr>
      <w:r w:rsidRPr="008D6671">
        <w:rPr>
          <w:rFonts w:cs="Times New Roman"/>
          <w:bCs/>
        </w:rPr>
        <w:t>Tem-se ainda a necessidade de se adquirir equipamentos de ar condicionado portáteis, diante da necessidade de substituição dos atuais equipamentos existentes no órgão, cujo funcionamento encontra-se comprometido, não sendo economicamente viável uma manutenção corretiva de tais equipamentos. A existência de tais equipamentos a disposição do órgão se justifica pela constante necessidade de suprimento temporário de climatização para ambientes, muito utilizada em mudanças de layout ou reformas. A essa demanda acrescenta-se ainda a impossibilidade, em alguns locais, de se instalar equipamentos autônomos tipo Split, visto não existir locais apropriados para a alocação das unidades condensadoras. Nesse sentido, os equipamentos portáteis possibilitam uma melhor flexibilidade de instalação e utilização, podendo ser utilizados em casos pontuais conforme necessidade.</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cs="Times New Roman"/>
          <w:bCs/>
        </w:rPr>
      </w:pPr>
      <w:r w:rsidRPr="008D6671">
        <w:rPr>
          <w:rFonts w:cs="Times New Roman"/>
          <w:bCs/>
        </w:rPr>
        <w:t xml:space="preserve">Alguns ambientes possuem necessidade de ventilação/exaustão, como áreas de arquivos e depósitos. Tal equipamento visa a renovação de ar no interior de ambientes com baixa taxa de renovação. Tal situação é pontualmente encontrada nos depósitos de guarda dos itens patrimoniais do CNMP, além de arquivos localizados em locais pouco ventilados. Os equipamentos de exaustão possuem uma funcionalidade de conexão em conjunto com a iluminação da sala, de modo que seu funcionamento ocorrerá enquanto a luz estiver acessa, ou seja, gerando renovação de ar durante sua ocupação por pessoas, gerando melhor qualidade do </w:t>
      </w:r>
      <w:r w:rsidRPr="008D6671">
        <w:rPr>
          <w:rFonts w:cs="Times New Roman"/>
          <w:bCs/>
        </w:rPr>
        <w:lastRenderedPageBreak/>
        <w:t xml:space="preserve">ar interior e racionalidade em seu uso. </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cs="Times New Roman"/>
          <w:bCs/>
        </w:rPr>
      </w:pPr>
      <w:r w:rsidRPr="008D6671">
        <w:rPr>
          <w:rFonts w:cs="Times New Roman"/>
          <w:bCs/>
        </w:rPr>
        <w:t>Adicionalmente às demandas de climatização, tem-se a necessidade de se ter ambiente próprio para o acondicionamento de mídias digitais, cuja especificação do fabricante exige umidade máxima de 50%, conforme apontado em auditoria interna. Tal exigência pode ser atendida por meio da aquisição de um desumidificador profissional, que possibilita, além de se ter umidades na faixa de 35% a 50%, a instalação de drenos permanentes na própria instalação hidráulica predial, garantindo uma solução condizente com as necessidades do órgão.</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cs="Times New Roman"/>
          <w:bCs/>
        </w:rPr>
      </w:pPr>
      <w:r w:rsidRPr="008D6671">
        <w:rPr>
          <w:rFonts w:cs="Times New Roman"/>
          <w:bCs/>
        </w:rPr>
        <w:t xml:space="preserve">Para o presente Termo de Referência agrupou-se itens semelhantes dentro de um mesmo lote para que se tenha economia na escala dos produtos a serem fornecidos, além de vantagens na logística de fornecimento e recebimento dos produtos. Itens sem correlações imediatas foram agrupados em itens independentes, a serem adjudicados separadamente.  </w:t>
      </w:r>
    </w:p>
    <w:p w:rsidR="005C67E4" w:rsidRPr="008D6671" w:rsidRDefault="005C67E4" w:rsidP="005C67E4">
      <w:pPr>
        <w:tabs>
          <w:tab w:val="left" w:pos="1249"/>
          <w:tab w:val="left" w:pos="1958"/>
        </w:tabs>
        <w:snapToGrid w:val="0"/>
        <w:spacing w:before="57" w:after="57" w:line="360" w:lineRule="auto"/>
        <w:ind w:left="540"/>
        <w:jc w:val="both"/>
        <w:rPr>
          <w:rFonts w:cs="Times New Roman"/>
          <w:bCs/>
        </w:rPr>
      </w:pPr>
    </w:p>
    <w:p w:rsidR="005C67E4" w:rsidRPr="008D6671" w:rsidRDefault="005C67E4" w:rsidP="005C67E4">
      <w:pPr>
        <w:numPr>
          <w:ilvl w:val="0"/>
          <w:numId w:val="27"/>
        </w:numPr>
        <w:shd w:val="clear" w:color="auto" w:fill="B3B3B3"/>
        <w:spacing w:before="57" w:after="57" w:line="360" w:lineRule="auto"/>
        <w:jc w:val="both"/>
        <w:rPr>
          <w:rFonts w:eastAsia="Arial" w:cs="Times New Roman"/>
          <w:bCs/>
        </w:rPr>
      </w:pPr>
      <w:r w:rsidRPr="008D6671">
        <w:rPr>
          <w:rFonts w:cs="Times New Roman"/>
          <w:b/>
          <w:bCs/>
        </w:rPr>
        <w:t>Descrição do Objeto</w:t>
      </w:r>
    </w:p>
    <w:p w:rsidR="005C67E4" w:rsidRPr="008D6671" w:rsidRDefault="005C67E4" w:rsidP="005C67E4">
      <w:pPr>
        <w:pStyle w:val="Normal1"/>
        <w:widowControl/>
        <w:suppressAutoHyphens w:val="0"/>
        <w:spacing w:before="57" w:after="57" w:line="360" w:lineRule="auto"/>
        <w:jc w:val="both"/>
        <w:textAlignment w:val="auto"/>
        <w:rPr>
          <w:rFonts w:eastAsia="Arial" w:cs="Times New Roman"/>
          <w:bCs/>
        </w:rPr>
      </w:pP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cs="Times New Roman"/>
          <w:bCs/>
        </w:rPr>
      </w:pPr>
      <w:r w:rsidRPr="008D6671">
        <w:rPr>
          <w:rFonts w:cs="Times New Roman"/>
          <w:bCs/>
        </w:rPr>
        <w:t>O objeto do presente Termo de Referência trata da aquisição de equipamentos necessários para as rotinas de manutenção preditiva, preventiva e corretiva do edifício, de equipamentos de ar condicionado e de equipamento desumidificador de ar, com entrega a ser realizada no edifício-sede do Conselho Nacional do Ministério Público, localizado no Setor de Administração Federal Sul, Quadra 2, Lote 3, Edifício Adail Belmonte, Brasília-DF.</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cs="Times New Roman"/>
          <w:bCs/>
        </w:rPr>
      </w:pPr>
      <w:r w:rsidRPr="008D6671">
        <w:rPr>
          <w:rFonts w:cs="Times New Roman"/>
          <w:bCs/>
        </w:rPr>
        <w:t>Todos os equipamentos, materiais, suprimentos e acessórios fornecidos devem ser novos, de primeira qualidade e constar da linha de produção atual dos fabricantes. A relação de equipamentos, suas quantidades e requisitos técnicos mínimos constam nas especificações técnicas descritas neste Termo de Referência.</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cs="Times New Roman"/>
          <w:bCs/>
        </w:rPr>
      </w:pPr>
      <w:r w:rsidRPr="008D6671">
        <w:rPr>
          <w:rFonts w:cs="Times New Roman"/>
          <w:bCs/>
        </w:rPr>
        <w:t xml:space="preserve">Junto às especificações técnicas, é apresentado para cada item um modelo de referência. A licitante poderá cotar esse modelo ou seu equivalente técnico, apresentando a marca e o modelo de cada item cotado, com documento que demonstre as características do equipamento (como por exemplo, catálogo ou endereço completo na Internet). </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cs="Times New Roman"/>
          <w:bCs/>
        </w:rPr>
      </w:pPr>
      <w:r w:rsidRPr="008D6671">
        <w:rPr>
          <w:rFonts w:cs="Times New Roman"/>
          <w:bCs/>
        </w:rPr>
        <w:lastRenderedPageBreak/>
        <w:t>A aceitação de outro modelo, que não o de referência, como equivalente técnico estará condicionada à estrita observância dos requisitos técnicos mínimos estabelecidos.</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cs="Times New Roman"/>
          <w:bCs/>
        </w:rPr>
      </w:pPr>
      <w:r w:rsidRPr="008D6671">
        <w:rPr>
          <w:rFonts w:eastAsia="Arial" w:cs="Times New Roman"/>
          <w:bCs/>
        </w:rPr>
        <w:t>Todos os equipamentos que exigirem alimentação elétrica deverão ser acionados em 220V, 60Hz, plug no padrão brasileiro, ou serem fornecidos com conversores ou transformadores adequados para tanto.</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cs="Times New Roman"/>
          <w:bCs/>
        </w:rPr>
      </w:pPr>
      <w:r w:rsidRPr="008D6671">
        <w:rPr>
          <w:rFonts w:cs="Times New Roman"/>
          <w:bCs/>
        </w:rPr>
        <w:t>Para fins de formação de preços, as empresas participantes do procedimento licitatório deverão apresentar suas propostas em conformidade com a planilha de formação de preços a seguir:</w:t>
      </w:r>
    </w:p>
    <w:p w:rsidR="005C67E4" w:rsidRPr="008D6671" w:rsidRDefault="005C67E4" w:rsidP="005C67E4">
      <w:pPr>
        <w:tabs>
          <w:tab w:val="left" w:pos="1249"/>
          <w:tab w:val="left" w:pos="1958"/>
        </w:tabs>
        <w:snapToGrid w:val="0"/>
        <w:spacing w:before="57" w:after="57" w:line="360" w:lineRule="auto"/>
        <w:ind w:left="540"/>
        <w:jc w:val="both"/>
        <w:rPr>
          <w:rFonts w:cs="Times New Roman"/>
          <w:bCs/>
        </w:rPr>
      </w:pPr>
    </w:p>
    <w:tbl>
      <w:tblPr>
        <w:tblW w:w="10545" w:type="dxa"/>
        <w:tblLayout w:type="fixed"/>
        <w:tblCellMar>
          <w:left w:w="10" w:type="dxa"/>
          <w:right w:w="10" w:type="dxa"/>
        </w:tblCellMar>
        <w:tblLook w:val="0000" w:firstRow="0" w:lastRow="0" w:firstColumn="0" w:lastColumn="0" w:noHBand="0" w:noVBand="0"/>
      </w:tblPr>
      <w:tblGrid>
        <w:gridCol w:w="795"/>
        <w:gridCol w:w="7198"/>
        <w:gridCol w:w="567"/>
        <w:gridCol w:w="567"/>
        <w:gridCol w:w="709"/>
        <w:gridCol w:w="709"/>
      </w:tblGrid>
      <w:tr w:rsidR="005C67E4" w:rsidRPr="008D6671" w:rsidTr="00E75F11">
        <w:trPr>
          <w:tblHeader/>
        </w:trPr>
        <w:tc>
          <w:tcPr>
            <w:tcW w:w="10545" w:type="dxa"/>
            <w:gridSpan w:val="6"/>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C67E4" w:rsidRPr="008D6671" w:rsidRDefault="005C67E4" w:rsidP="00E75F11">
            <w:pPr>
              <w:pStyle w:val="TableContents"/>
              <w:jc w:val="center"/>
              <w:rPr>
                <w:rFonts w:cs="Times New Roman"/>
                <w:b/>
                <w:bCs/>
                <w:shd w:val="clear" w:color="auto" w:fill="CCCCCC"/>
              </w:rPr>
            </w:pPr>
            <w:r w:rsidRPr="008D6671">
              <w:rPr>
                <w:rFonts w:cs="Times New Roman"/>
                <w:b/>
                <w:bCs/>
                <w:shd w:val="clear" w:color="auto" w:fill="CCCCCC"/>
              </w:rPr>
              <w:t>LOTE 01 – Equipamentos de Engenharia</w:t>
            </w:r>
          </w:p>
        </w:tc>
      </w:tr>
      <w:tr w:rsidR="005C67E4" w:rsidRPr="008D6671" w:rsidTr="00E75F11">
        <w:trPr>
          <w:tblHeader/>
        </w:trPr>
        <w:tc>
          <w:tcPr>
            <w:tcW w:w="795"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C67E4" w:rsidRPr="008D6671" w:rsidRDefault="005C67E4" w:rsidP="00E75F11">
            <w:pPr>
              <w:pStyle w:val="TableContents"/>
              <w:tabs>
                <w:tab w:val="center" w:pos="342"/>
              </w:tabs>
              <w:rPr>
                <w:rFonts w:cs="Times New Roman"/>
                <w:b/>
                <w:bCs/>
                <w:shd w:val="clear" w:color="auto" w:fill="CCCCCC"/>
              </w:rPr>
            </w:pPr>
            <w:r w:rsidRPr="008D6671">
              <w:rPr>
                <w:rFonts w:cs="Times New Roman"/>
                <w:b/>
                <w:bCs/>
                <w:shd w:val="clear" w:color="auto" w:fill="CCCCCC"/>
              </w:rPr>
              <w:tab/>
              <w:t>Item</w:t>
            </w:r>
          </w:p>
        </w:tc>
        <w:tc>
          <w:tcPr>
            <w:tcW w:w="7198"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C67E4" w:rsidRPr="008D6671" w:rsidRDefault="005C67E4" w:rsidP="00E75F11">
            <w:pPr>
              <w:pStyle w:val="TableContents"/>
              <w:jc w:val="center"/>
              <w:rPr>
                <w:rFonts w:cs="Times New Roman"/>
                <w:b/>
                <w:bCs/>
                <w:shd w:val="clear" w:color="auto" w:fill="CCCCCC"/>
              </w:rPr>
            </w:pPr>
            <w:r w:rsidRPr="008D6671">
              <w:rPr>
                <w:rFonts w:cs="Times New Roman"/>
                <w:b/>
                <w:bCs/>
                <w:shd w:val="clear" w:color="auto" w:fill="CCCCCC"/>
              </w:rPr>
              <w:t>Descrição</w:t>
            </w:r>
          </w:p>
        </w:tc>
        <w:tc>
          <w:tcPr>
            <w:tcW w:w="56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C67E4" w:rsidRPr="008D6671" w:rsidRDefault="005C67E4" w:rsidP="00E75F11">
            <w:pPr>
              <w:pStyle w:val="TableContents"/>
              <w:jc w:val="center"/>
              <w:rPr>
                <w:rFonts w:cs="Times New Roman"/>
                <w:b/>
                <w:bCs/>
                <w:shd w:val="clear" w:color="auto" w:fill="CCCCCC"/>
              </w:rPr>
            </w:pPr>
            <w:proofErr w:type="spellStart"/>
            <w:r w:rsidRPr="008D6671">
              <w:rPr>
                <w:rFonts w:cs="Times New Roman"/>
                <w:b/>
                <w:bCs/>
                <w:shd w:val="clear" w:color="auto" w:fill="CCCCCC"/>
              </w:rPr>
              <w:t>Qtd</w:t>
            </w:r>
            <w:proofErr w:type="spellEnd"/>
            <w:r w:rsidRPr="008D6671">
              <w:rPr>
                <w:rFonts w:cs="Times New Roman"/>
                <w:b/>
                <w:bCs/>
                <w:shd w:val="clear" w:color="auto" w:fill="CCCCCC"/>
              </w:rPr>
              <w:t>.</w:t>
            </w:r>
          </w:p>
        </w:tc>
        <w:tc>
          <w:tcPr>
            <w:tcW w:w="567"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C67E4" w:rsidRPr="008D6671" w:rsidRDefault="005C67E4" w:rsidP="00E75F11">
            <w:pPr>
              <w:pStyle w:val="TableContents"/>
              <w:jc w:val="center"/>
              <w:rPr>
                <w:rFonts w:cs="Times New Roman"/>
                <w:b/>
                <w:bCs/>
                <w:shd w:val="clear" w:color="auto" w:fill="CCCCCC"/>
              </w:rPr>
            </w:pPr>
            <w:proofErr w:type="spellStart"/>
            <w:r w:rsidRPr="008D6671">
              <w:rPr>
                <w:rFonts w:cs="Times New Roman"/>
                <w:b/>
                <w:bCs/>
                <w:shd w:val="clear" w:color="auto" w:fill="CCCCCC"/>
              </w:rPr>
              <w:t>Und</w:t>
            </w:r>
            <w:proofErr w:type="spellEnd"/>
            <w:r w:rsidRPr="008D6671">
              <w:rPr>
                <w:rFonts w:cs="Times New Roman"/>
                <w:b/>
                <w:bCs/>
                <w:shd w:val="clear" w:color="auto" w:fill="CCCCCC"/>
              </w:rPr>
              <w:t>.</w:t>
            </w:r>
          </w:p>
        </w:tc>
        <w:tc>
          <w:tcPr>
            <w:tcW w:w="709" w:type="dxa"/>
            <w:tcBorders>
              <w:top w:val="single" w:sz="2" w:space="0" w:color="000000"/>
              <w:left w:val="single" w:sz="2" w:space="0" w:color="000000"/>
              <w:bottom w:val="single" w:sz="2" w:space="0" w:color="000000"/>
              <w:right w:val="single" w:sz="2" w:space="0" w:color="000000"/>
            </w:tcBorders>
            <w:shd w:val="clear" w:color="auto" w:fill="CCCCCC"/>
          </w:tcPr>
          <w:p w:rsidR="005C67E4" w:rsidRPr="008D6671" w:rsidRDefault="005C67E4" w:rsidP="00E75F11">
            <w:pPr>
              <w:pStyle w:val="TableContents"/>
              <w:jc w:val="center"/>
              <w:rPr>
                <w:rFonts w:cs="Times New Roman"/>
                <w:b/>
                <w:bCs/>
                <w:shd w:val="clear" w:color="auto" w:fill="CCCCCC"/>
              </w:rPr>
            </w:pPr>
            <w:r w:rsidRPr="008D6671">
              <w:rPr>
                <w:rFonts w:cs="Times New Roman"/>
                <w:b/>
                <w:bCs/>
                <w:shd w:val="clear" w:color="auto" w:fill="CCCCCC"/>
              </w:rPr>
              <w:t>Valor Unit.</w:t>
            </w:r>
          </w:p>
        </w:tc>
        <w:tc>
          <w:tcPr>
            <w:tcW w:w="709" w:type="dxa"/>
            <w:tcBorders>
              <w:top w:val="single" w:sz="2" w:space="0" w:color="000000"/>
              <w:left w:val="single" w:sz="2" w:space="0" w:color="000000"/>
              <w:bottom w:val="single" w:sz="2" w:space="0" w:color="000000"/>
              <w:right w:val="single" w:sz="2" w:space="0" w:color="000000"/>
            </w:tcBorders>
            <w:shd w:val="clear" w:color="auto" w:fill="CCCCCC"/>
          </w:tcPr>
          <w:p w:rsidR="005C67E4" w:rsidRPr="008D6671" w:rsidRDefault="005C67E4" w:rsidP="00E75F11">
            <w:pPr>
              <w:pStyle w:val="TableContents"/>
              <w:jc w:val="center"/>
              <w:rPr>
                <w:rFonts w:cs="Times New Roman"/>
                <w:b/>
                <w:bCs/>
                <w:shd w:val="clear" w:color="auto" w:fill="CCCCCC"/>
              </w:rPr>
            </w:pPr>
            <w:r w:rsidRPr="008D6671">
              <w:rPr>
                <w:rFonts w:cs="Times New Roman"/>
                <w:b/>
                <w:bCs/>
                <w:shd w:val="clear" w:color="auto" w:fill="CCCCCC"/>
              </w:rPr>
              <w:t>Valor Global</w:t>
            </w:r>
          </w:p>
        </w:tc>
      </w:tr>
      <w:tr w:rsidR="005C67E4" w:rsidRPr="008D6671" w:rsidTr="00E75F11">
        <w:tc>
          <w:tcPr>
            <w:tcW w:w="795" w:type="dxa"/>
            <w:tcBorders>
              <w:left w:val="single" w:sz="2" w:space="0" w:color="000000"/>
              <w:bottom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1</w:t>
            </w:r>
          </w:p>
        </w:tc>
        <w:tc>
          <w:tcPr>
            <w:tcW w:w="7198" w:type="dxa"/>
            <w:tcBorders>
              <w:left w:val="single" w:sz="2" w:space="0" w:color="000000"/>
              <w:bottom w:val="single" w:sz="2" w:space="0" w:color="000000"/>
            </w:tcBorders>
            <w:tcMar>
              <w:top w:w="55" w:type="dxa"/>
              <w:left w:w="55" w:type="dxa"/>
              <w:bottom w:w="55" w:type="dxa"/>
              <w:right w:w="55" w:type="dxa"/>
            </w:tcMar>
          </w:tcPr>
          <w:p w:rsidR="005C67E4" w:rsidRPr="008D6671" w:rsidRDefault="005C67E4" w:rsidP="005B07AD">
            <w:pPr>
              <w:pStyle w:val="Standard"/>
              <w:jc w:val="both"/>
              <w:rPr>
                <w:rFonts w:eastAsia="Arial" w:cs="Times New Roman"/>
                <w:bCs/>
              </w:rPr>
            </w:pPr>
            <w:r w:rsidRPr="008D6671">
              <w:rPr>
                <w:rFonts w:eastAsia="Arial" w:cs="Times New Roman"/>
                <w:bCs/>
              </w:rPr>
              <w:t>Detector de materiais (scanner de parede) portátil com as seguintes características: Materiais detectáveis: tubos plásticos, metais ferrosos, metais não-ferrosos, estruturas em madeira, condutores elétricos; profundidade de detecção para tubos plásticos: 8 cm ou superior; profundidade de detecção para metais ferrosos: 15 cm ou superior; profundidade de detecção para metais não ferrosos: 8 cm ou superior; profundidade de detecção para condutores elétricos: 6 cm ou superior; profundidade de detecção para subestruturas de madeira: 4 cm ou superior; precisão: +/-5mm ou mais preciso; display iluminado, mostrador digital das propriedades do material e da profundidade de perfuração máxima permitida; indicação do tipo de material e da profundidade máxima de perfuração permitida; indicação da distância entre um objeto e outro; deve ser incluído o manual do equipamento; alimentação elétrica 4x1,5 V LR6 (AA). Garantia: 12 meses.</w:t>
            </w:r>
          </w:p>
          <w:p w:rsidR="005C67E4" w:rsidRPr="008D6671" w:rsidRDefault="005C67E4" w:rsidP="005B07AD">
            <w:pPr>
              <w:pStyle w:val="Standard"/>
              <w:jc w:val="both"/>
              <w:rPr>
                <w:rFonts w:eastAsia="Arial" w:cs="Times New Roman"/>
                <w:bCs/>
              </w:rPr>
            </w:pPr>
          </w:p>
          <w:p w:rsidR="005C67E4" w:rsidRPr="008D6671" w:rsidRDefault="005C67E4" w:rsidP="005B07AD">
            <w:pPr>
              <w:pStyle w:val="Standard"/>
              <w:jc w:val="both"/>
              <w:rPr>
                <w:rFonts w:eastAsia="Arial" w:cs="Times New Roman"/>
                <w:bCs/>
              </w:rPr>
            </w:pPr>
            <w:r w:rsidRPr="008D6671">
              <w:rPr>
                <w:rFonts w:eastAsia="Arial" w:cs="Times New Roman"/>
                <w:bCs/>
              </w:rPr>
              <w:t>Referência: marca BOSCH, modelo Wallscanner D-tect 150 Professional.</w:t>
            </w:r>
          </w:p>
        </w:tc>
        <w:tc>
          <w:tcPr>
            <w:tcW w:w="567" w:type="dxa"/>
            <w:tcBorders>
              <w:left w:val="single" w:sz="2" w:space="0" w:color="000000"/>
              <w:bottom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1</w:t>
            </w:r>
          </w:p>
        </w:tc>
        <w:tc>
          <w:tcPr>
            <w:tcW w:w="56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proofErr w:type="spellStart"/>
            <w:r w:rsidRPr="008D6671">
              <w:rPr>
                <w:rFonts w:cs="Times New Roman"/>
              </w:rPr>
              <w:t>un</w:t>
            </w:r>
            <w:proofErr w:type="spellEnd"/>
          </w:p>
        </w:tc>
        <w:tc>
          <w:tcPr>
            <w:tcW w:w="709" w:type="dxa"/>
            <w:tcBorders>
              <w:left w:val="single" w:sz="2" w:space="0" w:color="000000"/>
              <w:bottom w:val="single" w:sz="2" w:space="0" w:color="000000"/>
              <w:right w:val="single" w:sz="2" w:space="0" w:color="000000"/>
            </w:tcBorders>
          </w:tcPr>
          <w:p w:rsidR="005C67E4" w:rsidRPr="008D6671" w:rsidRDefault="005C67E4" w:rsidP="00E75F11">
            <w:pPr>
              <w:pStyle w:val="TableContents"/>
              <w:jc w:val="center"/>
              <w:rPr>
                <w:rFonts w:cs="Times New Roman"/>
              </w:rPr>
            </w:pPr>
          </w:p>
        </w:tc>
        <w:tc>
          <w:tcPr>
            <w:tcW w:w="709" w:type="dxa"/>
            <w:tcBorders>
              <w:left w:val="single" w:sz="2" w:space="0" w:color="000000"/>
              <w:bottom w:val="single" w:sz="2" w:space="0" w:color="000000"/>
              <w:right w:val="single" w:sz="2" w:space="0" w:color="000000"/>
            </w:tcBorders>
          </w:tcPr>
          <w:p w:rsidR="005C67E4" w:rsidRPr="008D6671" w:rsidRDefault="005C67E4" w:rsidP="00E75F11">
            <w:pPr>
              <w:pStyle w:val="TableContents"/>
              <w:jc w:val="center"/>
              <w:rPr>
                <w:rFonts w:cs="Times New Roman"/>
              </w:rPr>
            </w:pPr>
          </w:p>
        </w:tc>
      </w:tr>
      <w:tr w:rsidR="005C67E4" w:rsidRPr="008D6671" w:rsidTr="00E75F11">
        <w:tc>
          <w:tcPr>
            <w:tcW w:w="795" w:type="dxa"/>
            <w:tcBorders>
              <w:left w:val="single" w:sz="2" w:space="0" w:color="000000"/>
              <w:bottom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2</w:t>
            </w:r>
          </w:p>
        </w:tc>
        <w:tc>
          <w:tcPr>
            <w:tcW w:w="7198" w:type="dxa"/>
            <w:tcBorders>
              <w:left w:val="single" w:sz="2" w:space="0" w:color="000000"/>
              <w:bottom w:val="single" w:sz="2" w:space="0" w:color="000000"/>
            </w:tcBorders>
            <w:tcMar>
              <w:top w:w="55" w:type="dxa"/>
              <w:left w:w="55" w:type="dxa"/>
              <w:bottom w:w="55" w:type="dxa"/>
              <w:right w:w="55" w:type="dxa"/>
            </w:tcMar>
          </w:tcPr>
          <w:p w:rsidR="005C67E4" w:rsidRPr="008D6671" w:rsidRDefault="005C67E4" w:rsidP="00E75F11">
            <w:pPr>
              <w:pStyle w:val="Standard"/>
              <w:jc w:val="both"/>
              <w:rPr>
                <w:rFonts w:cs="Times New Roman"/>
                <w:color w:val="000000"/>
              </w:rPr>
            </w:pPr>
            <w:r w:rsidRPr="008D6671">
              <w:rPr>
                <w:rFonts w:cs="Times New Roman"/>
                <w:color w:val="000000"/>
              </w:rPr>
              <w:t>Medidor de inclinação digital, ângulos em graus, inclinações em % e em mm/m, com base magnética; display com r</w:t>
            </w:r>
            <w:r w:rsidRPr="008D6671">
              <w:rPr>
                <w:rFonts w:cs="Times New Roman"/>
              </w:rPr>
              <w:t xml:space="preserve">etenção da leitura (tecla </w:t>
            </w:r>
            <w:proofErr w:type="spellStart"/>
            <w:r w:rsidRPr="008D6671">
              <w:rPr>
                <w:rFonts w:cs="Times New Roman"/>
              </w:rPr>
              <w:t>hold</w:t>
            </w:r>
            <w:proofErr w:type="spellEnd"/>
            <w:r w:rsidRPr="008D6671">
              <w:rPr>
                <w:rFonts w:cs="Times New Roman"/>
              </w:rPr>
              <w:t>); f</w:t>
            </w:r>
            <w:r w:rsidRPr="008D6671">
              <w:rPr>
                <w:rFonts w:cs="Times New Roman"/>
                <w:color w:val="000000"/>
              </w:rPr>
              <w:t>aixa de medição: 360°; precisão: +/-0,2 graus ou melhor; alimentação por pilhas ou bateria; d</w:t>
            </w:r>
            <w:r w:rsidRPr="008D6671">
              <w:rPr>
                <w:rFonts w:eastAsia="Arial" w:cs="Times New Roman"/>
                <w:color w:val="000000"/>
              </w:rPr>
              <w:t>eve ser incluído o manual do equipamento.</w:t>
            </w:r>
            <w:r w:rsidRPr="008D6671">
              <w:rPr>
                <w:rFonts w:eastAsia="Arial" w:cs="Times New Roman"/>
                <w:bCs/>
              </w:rPr>
              <w:t xml:space="preserve"> Garantia: 12 meses.</w:t>
            </w:r>
          </w:p>
          <w:p w:rsidR="005C67E4" w:rsidRPr="008D6671" w:rsidRDefault="005C67E4" w:rsidP="00E75F11">
            <w:pPr>
              <w:pStyle w:val="Standard"/>
              <w:jc w:val="both"/>
              <w:rPr>
                <w:rFonts w:cs="Times New Roman"/>
              </w:rPr>
            </w:pPr>
          </w:p>
          <w:p w:rsidR="005C67E4" w:rsidRPr="008D6671" w:rsidRDefault="005C67E4" w:rsidP="00E75F11">
            <w:pPr>
              <w:pStyle w:val="Standard"/>
              <w:rPr>
                <w:rFonts w:cs="Times New Roman"/>
                <w:color w:val="000000"/>
              </w:rPr>
            </w:pPr>
            <w:r w:rsidRPr="008D6671">
              <w:rPr>
                <w:rFonts w:cs="Times New Roman"/>
                <w:color w:val="000000"/>
              </w:rPr>
              <w:lastRenderedPageBreak/>
              <w:t>Referência: marca Bosch, modelo GIM 60 L Professional.</w:t>
            </w:r>
          </w:p>
        </w:tc>
        <w:tc>
          <w:tcPr>
            <w:tcW w:w="567" w:type="dxa"/>
            <w:tcBorders>
              <w:left w:val="single" w:sz="2" w:space="0" w:color="000000"/>
              <w:bottom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lastRenderedPageBreak/>
              <w:t>1</w:t>
            </w:r>
          </w:p>
        </w:tc>
        <w:tc>
          <w:tcPr>
            <w:tcW w:w="56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proofErr w:type="spellStart"/>
            <w:r w:rsidRPr="008D6671">
              <w:rPr>
                <w:rFonts w:cs="Times New Roman"/>
              </w:rPr>
              <w:t>un</w:t>
            </w:r>
            <w:proofErr w:type="spellEnd"/>
          </w:p>
        </w:tc>
        <w:tc>
          <w:tcPr>
            <w:tcW w:w="709" w:type="dxa"/>
            <w:tcBorders>
              <w:left w:val="single" w:sz="2" w:space="0" w:color="000000"/>
              <w:bottom w:val="single" w:sz="2" w:space="0" w:color="000000"/>
              <w:right w:val="single" w:sz="2" w:space="0" w:color="000000"/>
            </w:tcBorders>
          </w:tcPr>
          <w:p w:rsidR="005C67E4" w:rsidRPr="008D6671" w:rsidRDefault="005C67E4" w:rsidP="00E75F11">
            <w:pPr>
              <w:pStyle w:val="TableContents"/>
              <w:rPr>
                <w:rFonts w:cs="Times New Roman"/>
              </w:rPr>
            </w:pPr>
          </w:p>
        </w:tc>
        <w:tc>
          <w:tcPr>
            <w:tcW w:w="709" w:type="dxa"/>
            <w:tcBorders>
              <w:left w:val="single" w:sz="2" w:space="0" w:color="000000"/>
              <w:bottom w:val="single" w:sz="2" w:space="0" w:color="000000"/>
              <w:right w:val="single" w:sz="2" w:space="0" w:color="000000"/>
            </w:tcBorders>
          </w:tcPr>
          <w:p w:rsidR="005C67E4" w:rsidRPr="008D6671" w:rsidRDefault="005C67E4" w:rsidP="00E75F11">
            <w:pPr>
              <w:pStyle w:val="TableContents"/>
              <w:jc w:val="center"/>
              <w:rPr>
                <w:rFonts w:cs="Times New Roman"/>
              </w:rPr>
            </w:pPr>
          </w:p>
        </w:tc>
      </w:tr>
      <w:tr w:rsidR="005C67E4" w:rsidRPr="008D6671" w:rsidTr="00E75F11">
        <w:tc>
          <w:tcPr>
            <w:tcW w:w="795"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3</w:t>
            </w:r>
          </w:p>
        </w:tc>
        <w:tc>
          <w:tcPr>
            <w:tcW w:w="7198" w:type="dxa"/>
            <w:tcBorders>
              <w:top w:val="single" w:sz="4" w:space="0" w:color="auto"/>
              <w:left w:val="single" w:sz="2" w:space="0" w:color="000000"/>
              <w:bottom w:val="single" w:sz="4" w:space="0" w:color="auto"/>
            </w:tcBorders>
            <w:tcMar>
              <w:top w:w="55" w:type="dxa"/>
              <w:left w:w="55" w:type="dxa"/>
              <w:bottom w:w="55" w:type="dxa"/>
              <w:right w:w="55" w:type="dxa"/>
            </w:tcMar>
          </w:tcPr>
          <w:p w:rsidR="005C67E4" w:rsidRPr="008D6671" w:rsidRDefault="005C67E4" w:rsidP="00E75F11">
            <w:pPr>
              <w:pStyle w:val="Standard"/>
              <w:jc w:val="both"/>
              <w:rPr>
                <w:rFonts w:cs="Times New Roman"/>
              </w:rPr>
            </w:pPr>
            <w:r w:rsidRPr="008D6671">
              <w:rPr>
                <w:rFonts w:cs="Times New Roman"/>
                <w:color w:val="000000"/>
              </w:rPr>
              <w:t>Testador elétrico detector de tensão p</w:t>
            </w:r>
            <w:r w:rsidRPr="008D6671">
              <w:rPr>
                <w:rFonts w:cs="Times New Roman"/>
              </w:rPr>
              <w:t>ara i</w:t>
            </w:r>
            <w:r w:rsidRPr="008D6671">
              <w:rPr>
                <w:rFonts w:cs="Times New Roman"/>
                <w:color w:val="000000"/>
              </w:rPr>
              <w:t xml:space="preserve">dentificação da presença de tensão AC, com identificação de fase e neutro e com indicação sonora e luminosa de terminais e barramentos sem isolação energizados; </w:t>
            </w:r>
            <w:r w:rsidRPr="008D6671">
              <w:rPr>
                <w:rFonts w:cs="Times New Roman"/>
              </w:rPr>
              <w:t>t</w:t>
            </w:r>
            <w:r w:rsidRPr="008D6671">
              <w:rPr>
                <w:rFonts w:cs="Times New Roman"/>
                <w:color w:val="000000"/>
              </w:rPr>
              <w:t>ensão de operação: 90V a 1000V AC;</w:t>
            </w:r>
            <w:r w:rsidRPr="008D6671">
              <w:rPr>
                <w:rFonts w:cs="Times New Roman"/>
              </w:rPr>
              <w:t xml:space="preserve"> intervalo mínimo de f</w:t>
            </w:r>
            <w:r w:rsidRPr="008D6671">
              <w:rPr>
                <w:rFonts w:cs="Times New Roman"/>
                <w:color w:val="000000"/>
              </w:rPr>
              <w:t>requência de operação: 50Hz a 60Hz;</w:t>
            </w:r>
            <w:r w:rsidRPr="008D6671">
              <w:rPr>
                <w:rFonts w:cs="Times New Roman"/>
              </w:rPr>
              <w:t xml:space="preserve"> i</w:t>
            </w:r>
            <w:r w:rsidRPr="008D6671">
              <w:rPr>
                <w:rFonts w:cs="Times New Roman"/>
                <w:color w:val="000000"/>
              </w:rPr>
              <w:t>ndicador de tensão: LED e sonoro; alimentação por pilha ou bateria; d</w:t>
            </w:r>
            <w:r w:rsidRPr="008D6671">
              <w:rPr>
                <w:rFonts w:eastAsia="Arial" w:cs="Times New Roman"/>
                <w:color w:val="000000"/>
              </w:rPr>
              <w:t>eve ser incluído o manual do equipamento.</w:t>
            </w:r>
            <w:r w:rsidRPr="008D6671">
              <w:rPr>
                <w:rFonts w:cs="Times New Roman"/>
              </w:rPr>
              <w:t xml:space="preserve"> Garantia: 90 dias.</w:t>
            </w:r>
          </w:p>
          <w:p w:rsidR="005C67E4" w:rsidRPr="008D6671" w:rsidRDefault="005C67E4" w:rsidP="00E75F11">
            <w:pPr>
              <w:pStyle w:val="Standard"/>
              <w:jc w:val="both"/>
              <w:rPr>
                <w:rFonts w:cs="Times New Roman"/>
                <w:color w:val="000000"/>
              </w:rPr>
            </w:pPr>
          </w:p>
          <w:p w:rsidR="005C67E4" w:rsidRPr="008D6671" w:rsidRDefault="005C67E4" w:rsidP="00E75F11">
            <w:pPr>
              <w:pStyle w:val="Standard"/>
              <w:jc w:val="both"/>
              <w:rPr>
                <w:rFonts w:cs="Times New Roman"/>
                <w:color w:val="000000"/>
              </w:rPr>
            </w:pPr>
          </w:p>
          <w:p w:rsidR="005C67E4" w:rsidRPr="008D6671" w:rsidRDefault="005C67E4" w:rsidP="00E75F11">
            <w:pPr>
              <w:pStyle w:val="Standard"/>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xml:space="preserve">, modelo testador elétrico </w:t>
            </w:r>
            <w:proofErr w:type="spellStart"/>
            <w:r w:rsidRPr="008D6671">
              <w:rPr>
                <w:rFonts w:cs="Times New Roman"/>
                <w:color w:val="000000"/>
              </w:rPr>
              <w:t>ezAlert</w:t>
            </w:r>
            <w:proofErr w:type="spellEnd"/>
            <w:r w:rsidRPr="008D6671">
              <w:rPr>
                <w:rFonts w:cs="Times New Roman"/>
                <w:color w:val="000000"/>
              </w:rPr>
              <w:t xml:space="preserve"> II.</w:t>
            </w:r>
          </w:p>
        </w:tc>
        <w:tc>
          <w:tcPr>
            <w:tcW w:w="567"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1</w:t>
            </w:r>
          </w:p>
        </w:tc>
        <w:tc>
          <w:tcPr>
            <w:tcW w:w="567"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proofErr w:type="spellStart"/>
            <w:r w:rsidRPr="008D6671">
              <w:rPr>
                <w:rFonts w:cs="Times New Roman"/>
              </w:rPr>
              <w:t>un</w:t>
            </w:r>
            <w:proofErr w:type="spellEnd"/>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r>
      <w:tr w:rsidR="005C67E4" w:rsidRPr="008D6671" w:rsidTr="00E75F11">
        <w:tc>
          <w:tcPr>
            <w:tcW w:w="795"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4</w:t>
            </w:r>
          </w:p>
        </w:tc>
        <w:tc>
          <w:tcPr>
            <w:tcW w:w="7198" w:type="dxa"/>
            <w:tcBorders>
              <w:top w:val="single" w:sz="4" w:space="0" w:color="auto"/>
              <w:left w:val="single" w:sz="2" w:space="0" w:color="000000"/>
              <w:bottom w:val="single" w:sz="4" w:space="0" w:color="auto"/>
            </w:tcBorders>
            <w:tcMar>
              <w:top w:w="55" w:type="dxa"/>
              <w:left w:w="55" w:type="dxa"/>
              <w:bottom w:w="55" w:type="dxa"/>
              <w:right w:w="55" w:type="dxa"/>
            </w:tcMar>
          </w:tcPr>
          <w:p w:rsidR="005C67E4" w:rsidRPr="008D6671" w:rsidRDefault="005C67E4" w:rsidP="00E75F11">
            <w:pPr>
              <w:pStyle w:val="Standard"/>
              <w:jc w:val="both"/>
              <w:rPr>
                <w:rFonts w:cs="Times New Roman"/>
              </w:rPr>
            </w:pPr>
            <w:proofErr w:type="spellStart"/>
            <w:r w:rsidRPr="008D6671">
              <w:rPr>
                <w:rFonts w:cs="Times New Roman"/>
                <w:color w:val="000000"/>
              </w:rPr>
              <w:t>Luxímetro</w:t>
            </w:r>
            <w:proofErr w:type="spellEnd"/>
            <w:r w:rsidRPr="008D6671">
              <w:rPr>
                <w:rFonts w:cs="Times New Roman"/>
                <w:color w:val="000000"/>
              </w:rPr>
              <w:t xml:space="preserve"> digital portátil, com as seguintes características:</w:t>
            </w:r>
            <w:r w:rsidRPr="008D6671">
              <w:rPr>
                <w:rFonts w:cs="Times New Roman"/>
              </w:rPr>
              <w:t xml:space="preserve"> display LCD de 3 1/2 dígitos ou similar; faixa de medição: 20 / 200 / 2000 / 20000 lux ou superior; precisão: </w:t>
            </w:r>
            <w:r w:rsidRPr="008D6671">
              <w:rPr>
                <w:rFonts w:cs="Times New Roman"/>
                <w:color w:val="000000"/>
              </w:rPr>
              <w:t>± 3% ou melhor; i</w:t>
            </w:r>
            <w:r w:rsidRPr="008D6671">
              <w:rPr>
                <w:rFonts w:cs="Times New Roman"/>
              </w:rPr>
              <w:t xml:space="preserve">ndicação no display de bateria fraca; função de congelamento de leitura de valores (data </w:t>
            </w:r>
            <w:proofErr w:type="spellStart"/>
            <w:r w:rsidRPr="008D6671">
              <w:rPr>
                <w:rFonts w:cs="Times New Roman"/>
              </w:rPr>
              <w:t>hold</w:t>
            </w:r>
            <w:proofErr w:type="spellEnd"/>
            <w:r w:rsidRPr="008D6671">
              <w:rPr>
                <w:rFonts w:cs="Times New Roman"/>
              </w:rPr>
              <w:t xml:space="preserve">); registro de valores máximos e mínimos; caso necessário ao funcionamento, devem ser incluídos cabo USB e CD com software; alimentação por pilha ou bateria, com seu fornecimento; </w:t>
            </w:r>
            <w:r w:rsidRPr="008D6671">
              <w:rPr>
                <w:rFonts w:eastAsia="Arial" w:cs="Times New Roman"/>
                <w:color w:val="000000"/>
              </w:rPr>
              <w:t xml:space="preserve">deve ser incluído o manual do equipamento. </w:t>
            </w:r>
            <w:r w:rsidRPr="008D6671">
              <w:rPr>
                <w:rFonts w:eastAsia="Arial" w:cs="Times New Roman"/>
                <w:bCs/>
              </w:rPr>
              <w:t>Garantia: 12 meses.</w:t>
            </w:r>
          </w:p>
          <w:p w:rsidR="005C67E4" w:rsidRPr="008D6671" w:rsidRDefault="005C67E4" w:rsidP="00E75F11">
            <w:pPr>
              <w:pStyle w:val="Standard"/>
              <w:jc w:val="both"/>
              <w:rPr>
                <w:rFonts w:cs="Times New Roman"/>
                <w:color w:val="000000"/>
              </w:rPr>
            </w:pPr>
          </w:p>
          <w:p w:rsidR="005C67E4" w:rsidRPr="008D6671" w:rsidRDefault="005C67E4" w:rsidP="00E75F11">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xml:space="preserve">. Modelo </w:t>
            </w:r>
            <w:proofErr w:type="spellStart"/>
            <w:r w:rsidRPr="008D6671">
              <w:rPr>
                <w:rFonts w:cs="Times New Roman"/>
                <w:color w:val="000000"/>
              </w:rPr>
              <w:t>Luxímetro</w:t>
            </w:r>
            <w:proofErr w:type="spellEnd"/>
            <w:r w:rsidRPr="008D6671">
              <w:rPr>
                <w:rFonts w:cs="Times New Roman"/>
                <w:color w:val="000000"/>
              </w:rPr>
              <w:t xml:space="preserve"> digital MLM-1020</w:t>
            </w:r>
          </w:p>
        </w:tc>
        <w:tc>
          <w:tcPr>
            <w:tcW w:w="567"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1</w:t>
            </w:r>
          </w:p>
        </w:tc>
        <w:tc>
          <w:tcPr>
            <w:tcW w:w="567"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un.</w:t>
            </w: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r>
      <w:tr w:rsidR="005C67E4" w:rsidRPr="008D6671" w:rsidTr="00E75F11">
        <w:tc>
          <w:tcPr>
            <w:tcW w:w="795"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5</w:t>
            </w:r>
          </w:p>
        </w:tc>
        <w:tc>
          <w:tcPr>
            <w:tcW w:w="7198" w:type="dxa"/>
            <w:tcBorders>
              <w:top w:val="single" w:sz="4" w:space="0" w:color="auto"/>
              <w:left w:val="single" w:sz="2" w:space="0" w:color="000000"/>
              <w:bottom w:val="single" w:sz="4" w:space="0" w:color="auto"/>
            </w:tcBorders>
            <w:tcMar>
              <w:top w:w="55" w:type="dxa"/>
              <w:left w:w="55" w:type="dxa"/>
              <w:bottom w:w="55" w:type="dxa"/>
              <w:right w:w="55" w:type="dxa"/>
            </w:tcMar>
          </w:tcPr>
          <w:p w:rsidR="005C67E4" w:rsidRPr="008D6671" w:rsidRDefault="005C67E4" w:rsidP="00E75F11">
            <w:pPr>
              <w:pStyle w:val="Standard"/>
              <w:jc w:val="both"/>
              <w:rPr>
                <w:rFonts w:cs="Times New Roman"/>
                <w:color w:val="000000"/>
              </w:rPr>
            </w:pPr>
            <w:proofErr w:type="spellStart"/>
            <w:r w:rsidRPr="008D6671">
              <w:rPr>
                <w:rFonts w:cs="Times New Roman"/>
                <w:color w:val="000000"/>
              </w:rPr>
              <w:t>Decibelímetro</w:t>
            </w:r>
            <w:proofErr w:type="spellEnd"/>
            <w:r w:rsidRPr="008D6671">
              <w:rPr>
                <w:rFonts w:cs="Times New Roman"/>
                <w:color w:val="000000"/>
              </w:rPr>
              <w:t xml:space="preserve"> digital portátil, com as seguintes características: faixas de medida mínima de 40dB a 130 dB ou superior; faixa de frequência: 125 Hz a 8.000 Hz ou superior; precisão mínima de ± 2dB ou melhor; display LCD de 3  ½ dígitos ou superior; indicação no display de bateria fraca; acompanhado de protetor de espuma para o microfone; armazenamento de valores máximos; alimentação por pilha ou bateria, com seu fornecimento; d</w:t>
            </w:r>
            <w:r w:rsidRPr="008D6671">
              <w:rPr>
                <w:rFonts w:eastAsia="Arial" w:cs="Times New Roman"/>
                <w:color w:val="000000"/>
              </w:rPr>
              <w:t xml:space="preserve">eve ser incluído o manual do equipamento. </w:t>
            </w:r>
            <w:r w:rsidRPr="008D6671">
              <w:rPr>
                <w:rFonts w:eastAsia="Arial" w:cs="Times New Roman"/>
                <w:bCs/>
              </w:rPr>
              <w:t>Garantia: 12 meses.</w:t>
            </w:r>
            <w:r w:rsidRPr="008D6671">
              <w:rPr>
                <w:rFonts w:cs="Times New Roman"/>
                <w:color w:val="000000"/>
              </w:rPr>
              <w:t xml:space="preserve"> </w:t>
            </w:r>
          </w:p>
          <w:p w:rsidR="005C67E4" w:rsidRPr="008D6671" w:rsidRDefault="005C67E4" w:rsidP="00E75F11">
            <w:pPr>
              <w:pStyle w:val="Standard"/>
              <w:jc w:val="both"/>
              <w:rPr>
                <w:rFonts w:cs="Times New Roman"/>
                <w:color w:val="000000"/>
              </w:rPr>
            </w:pPr>
          </w:p>
          <w:p w:rsidR="005C67E4" w:rsidRPr="008D6671" w:rsidRDefault="005C67E4" w:rsidP="00E75F11">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xml:space="preserve"> MSL-1325A</w:t>
            </w:r>
          </w:p>
        </w:tc>
        <w:tc>
          <w:tcPr>
            <w:tcW w:w="567"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1</w:t>
            </w:r>
          </w:p>
        </w:tc>
        <w:tc>
          <w:tcPr>
            <w:tcW w:w="567"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un.</w:t>
            </w: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r>
      <w:tr w:rsidR="005C67E4" w:rsidRPr="008D6671" w:rsidTr="00E75F11">
        <w:tc>
          <w:tcPr>
            <w:tcW w:w="795"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6</w:t>
            </w:r>
          </w:p>
        </w:tc>
        <w:tc>
          <w:tcPr>
            <w:tcW w:w="7198" w:type="dxa"/>
            <w:tcBorders>
              <w:top w:val="single" w:sz="4" w:space="0" w:color="auto"/>
              <w:left w:val="single" w:sz="2" w:space="0" w:color="000000"/>
              <w:bottom w:val="single" w:sz="4" w:space="0" w:color="auto"/>
            </w:tcBorders>
            <w:tcMar>
              <w:top w:w="55" w:type="dxa"/>
              <w:left w:w="55" w:type="dxa"/>
              <w:bottom w:w="55" w:type="dxa"/>
              <w:right w:w="55" w:type="dxa"/>
            </w:tcMar>
          </w:tcPr>
          <w:p w:rsidR="005C67E4" w:rsidRPr="008D6671" w:rsidRDefault="005C67E4" w:rsidP="00E75F11">
            <w:pPr>
              <w:pStyle w:val="Standard"/>
              <w:jc w:val="both"/>
              <w:rPr>
                <w:rFonts w:cs="Times New Roman"/>
                <w:color w:val="000000"/>
              </w:rPr>
            </w:pPr>
            <w:r w:rsidRPr="008D6671">
              <w:rPr>
                <w:rFonts w:cs="Times New Roman"/>
                <w:color w:val="000000"/>
              </w:rPr>
              <w:t xml:space="preserve">Termômetro infravermelho para medir temperatura sem contato, com as seguintes características: mira laser; display de LCD de 3 dígitos ou superior, display com iluminação; faixa de medição (infravermelho): -20ºC a 500ºC ou superior; precisão para medida máxima: ±2°C ou 2% ou melhor; unidade de medida: grau Celsius; resolução do display: 0,1ºC ou </w:t>
            </w:r>
            <w:r w:rsidRPr="008D6671">
              <w:rPr>
                <w:rFonts w:cs="Times New Roman"/>
                <w:color w:val="000000"/>
              </w:rPr>
              <w:lastRenderedPageBreak/>
              <w:t>superior; classificação de Segurança do Laser: Classe II; alimentação por pilha ou bateria, com seu fornecimento; d</w:t>
            </w:r>
            <w:r w:rsidRPr="008D6671">
              <w:rPr>
                <w:rFonts w:eastAsia="Arial" w:cs="Times New Roman"/>
                <w:color w:val="000000"/>
              </w:rPr>
              <w:t xml:space="preserve">eve ser incluído o manual do equipamento. </w:t>
            </w:r>
            <w:r w:rsidRPr="008D6671">
              <w:rPr>
                <w:rFonts w:eastAsia="Arial" w:cs="Times New Roman"/>
                <w:bCs/>
              </w:rPr>
              <w:t>Garantia: 12 meses.</w:t>
            </w:r>
          </w:p>
          <w:p w:rsidR="005C67E4" w:rsidRPr="008D6671" w:rsidRDefault="005C67E4" w:rsidP="00E75F11">
            <w:pPr>
              <w:pStyle w:val="Standard"/>
              <w:jc w:val="both"/>
              <w:rPr>
                <w:rFonts w:cs="Times New Roman"/>
                <w:color w:val="000000"/>
              </w:rPr>
            </w:pPr>
          </w:p>
          <w:p w:rsidR="005C67E4" w:rsidRPr="008D6671" w:rsidRDefault="005C67E4" w:rsidP="00E75F11">
            <w:pPr>
              <w:pStyle w:val="Standard"/>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modelo MT-320 A.</w:t>
            </w:r>
          </w:p>
        </w:tc>
        <w:tc>
          <w:tcPr>
            <w:tcW w:w="567"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lastRenderedPageBreak/>
              <w:t>2</w:t>
            </w:r>
          </w:p>
        </w:tc>
        <w:tc>
          <w:tcPr>
            <w:tcW w:w="567"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un.</w:t>
            </w: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r>
      <w:tr w:rsidR="005C67E4" w:rsidRPr="008D6671" w:rsidTr="00E75F11">
        <w:tc>
          <w:tcPr>
            <w:tcW w:w="795"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7</w:t>
            </w:r>
          </w:p>
        </w:tc>
        <w:tc>
          <w:tcPr>
            <w:tcW w:w="7198" w:type="dxa"/>
            <w:tcBorders>
              <w:top w:val="single" w:sz="4" w:space="0" w:color="auto"/>
              <w:left w:val="single" w:sz="2" w:space="0" w:color="000000"/>
              <w:bottom w:val="single" w:sz="4" w:space="0" w:color="auto"/>
            </w:tcBorders>
            <w:tcMar>
              <w:top w:w="55" w:type="dxa"/>
              <w:left w:w="55" w:type="dxa"/>
              <w:bottom w:w="55" w:type="dxa"/>
              <w:right w:w="55" w:type="dxa"/>
            </w:tcMar>
          </w:tcPr>
          <w:p w:rsidR="005C67E4" w:rsidRPr="008D6671" w:rsidRDefault="005C67E4" w:rsidP="00E75F11">
            <w:pPr>
              <w:pStyle w:val="Standard"/>
              <w:jc w:val="both"/>
              <w:rPr>
                <w:rFonts w:cs="Times New Roman"/>
                <w:color w:val="000000"/>
              </w:rPr>
            </w:pPr>
            <w:r w:rsidRPr="008D6671">
              <w:rPr>
                <w:rFonts w:cs="Times New Roman"/>
                <w:color w:val="000000"/>
              </w:rPr>
              <w:t>Anemômetro digital, com as seguintes características: d</w:t>
            </w:r>
            <w:r w:rsidRPr="008D6671">
              <w:rPr>
                <w:rFonts w:cs="Times New Roman"/>
              </w:rPr>
              <w:t xml:space="preserve">isplay LCD com no mínimo 4 dígitos; faixa de medição: 2 a 30 m/s ou superior; precisão: ± 3% ou melhor; indicação no display de bateria fraca; função de congelamento de leitura de valores (data </w:t>
            </w:r>
            <w:proofErr w:type="spellStart"/>
            <w:r w:rsidRPr="008D6671">
              <w:rPr>
                <w:rFonts w:cs="Times New Roman"/>
              </w:rPr>
              <w:t>hold</w:t>
            </w:r>
            <w:proofErr w:type="spellEnd"/>
            <w:r w:rsidRPr="008D6671">
              <w:rPr>
                <w:rFonts w:cs="Times New Roman"/>
              </w:rPr>
              <w:t>); alimentação por pilha ou bateria; d</w:t>
            </w:r>
            <w:r w:rsidRPr="008D6671">
              <w:rPr>
                <w:rFonts w:eastAsia="Arial" w:cs="Times New Roman"/>
              </w:rPr>
              <w:t xml:space="preserve">eve ser incluído o manual do equipamento. </w:t>
            </w:r>
            <w:r w:rsidRPr="008D6671">
              <w:rPr>
                <w:rFonts w:cs="Times New Roman"/>
                <w:color w:val="000000"/>
              </w:rPr>
              <w:t>Alimentação por pilha ou bateria, com seu fornecimento; d</w:t>
            </w:r>
            <w:r w:rsidRPr="008D6671">
              <w:rPr>
                <w:rFonts w:eastAsia="Arial" w:cs="Times New Roman"/>
                <w:color w:val="000000"/>
              </w:rPr>
              <w:t xml:space="preserve">eve ser incluído o manual do equipamento. </w:t>
            </w:r>
            <w:r w:rsidRPr="008D6671">
              <w:rPr>
                <w:rFonts w:eastAsia="Arial" w:cs="Times New Roman"/>
                <w:bCs/>
              </w:rPr>
              <w:t>Garantia: 12 meses</w:t>
            </w:r>
          </w:p>
          <w:p w:rsidR="005C67E4" w:rsidRPr="008D6671" w:rsidRDefault="005C67E4" w:rsidP="00E75F11">
            <w:pPr>
              <w:pStyle w:val="Standard"/>
              <w:jc w:val="both"/>
              <w:rPr>
                <w:rFonts w:cs="Times New Roman"/>
                <w:color w:val="000000"/>
              </w:rPr>
            </w:pPr>
          </w:p>
          <w:p w:rsidR="005C67E4" w:rsidRPr="008D6671" w:rsidRDefault="005C67E4" w:rsidP="00E75F11">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modelo MDA-10A</w:t>
            </w:r>
          </w:p>
        </w:tc>
        <w:tc>
          <w:tcPr>
            <w:tcW w:w="567"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1</w:t>
            </w:r>
          </w:p>
        </w:tc>
        <w:tc>
          <w:tcPr>
            <w:tcW w:w="567"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un.</w:t>
            </w: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r>
      <w:tr w:rsidR="005C67E4" w:rsidRPr="008D6671" w:rsidTr="00E75F11">
        <w:tc>
          <w:tcPr>
            <w:tcW w:w="795"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8</w:t>
            </w:r>
          </w:p>
        </w:tc>
        <w:tc>
          <w:tcPr>
            <w:tcW w:w="7198" w:type="dxa"/>
            <w:tcBorders>
              <w:top w:val="single" w:sz="4" w:space="0" w:color="auto"/>
              <w:left w:val="single" w:sz="2" w:space="0" w:color="000000"/>
              <w:bottom w:val="single" w:sz="4" w:space="0" w:color="auto"/>
            </w:tcBorders>
            <w:tcMar>
              <w:top w:w="55" w:type="dxa"/>
              <w:left w:w="55" w:type="dxa"/>
              <w:bottom w:w="55" w:type="dxa"/>
              <w:right w:w="55" w:type="dxa"/>
            </w:tcMar>
          </w:tcPr>
          <w:p w:rsidR="005C67E4" w:rsidRPr="008D6671" w:rsidRDefault="005C67E4" w:rsidP="00E75F11">
            <w:pPr>
              <w:pStyle w:val="Standard"/>
              <w:jc w:val="both"/>
              <w:rPr>
                <w:rFonts w:cs="Times New Roman"/>
                <w:color w:val="000000"/>
              </w:rPr>
            </w:pPr>
            <w:r w:rsidRPr="008D6671">
              <w:rPr>
                <w:rFonts w:cs="Times New Roman"/>
                <w:color w:val="000000"/>
              </w:rPr>
              <w:t>Indicador de sequência de fase (</w:t>
            </w:r>
            <w:proofErr w:type="spellStart"/>
            <w:r w:rsidRPr="008D6671">
              <w:rPr>
                <w:rFonts w:cs="Times New Roman"/>
                <w:color w:val="000000"/>
              </w:rPr>
              <w:t>fasímetro</w:t>
            </w:r>
            <w:proofErr w:type="spellEnd"/>
            <w:r w:rsidRPr="008D6671">
              <w:rPr>
                <w:rFonts w:cs="Times New Roman"/>
                <w:color w:val="000000"/>
              </w:rPr>
              <w:t>), com as seguintes características: funções de verificação da sequência de fase e indicação da fase aberta, incluso as garras de conexão (garras jacaré) e as pontas de prova; extensão mínima de verificação entre faixas de 90V a 600V, em faixa de frequência mínima de 50Hz a 60Hz; deve ser incluído manual do equipamento e estojo para transporte. Alimentação por pilha ou bateria; d</w:t>
            </w:r>
            <w:r w:rsidRPr="008D6671">
              <w:rPr>
                <w:rFonts w:eastAsia="Arial" w:cs="Times New Roman"/>
                <w:color w:val="000000"/>
              </w:rPr>
              <w:t xml:space="preserve">eve ser incluído o manual do equipamento. </w:t>
            </w:r>
            <w:r w:rsidRPr="008D6671">
              <w:rPr>
                <w:rFonts w:eastAsia="Arial" w:cs="Times New Roman"/>
                <w:bCs/>
              </w:rPr>
              <w:t>Garantia: 12 meses</w:t>
            </w:r>
          </w:p>
          <w:p w:rsidR="005C67E4" w:rsidRPr="008D6671" w:rsidRDefault="005C67E4" w:rsidP="00E75F11">
            <w:pPr>
              <w:pStyle w:val="Standard"/>
              <w:jc w:val="both"/>
              <w:rPr>
                <w:rFonts w:cs="Times New Roman"/>
                <w:color w:val="000000"/>
              </w:rPr>
            </w:pPr>
          </w:p>
          <w:p w:rsidR="005C67E4" w:rsidRPr="008D6671" w:rsidRDefault="005C67E4" w:rsidP="00E75F11">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modelo MFA-850</w:t>
            </w:r>
          </w:p>
        </w:tc>
        <w:tc>
          <w:tcPr>
            <w:tcW w:w="567"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1</w:t>
            </w:r>
          </w:p>
        </w:tc>
        <w:tc>
          <w:tcPr>
            <w:tcW w:w="567"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un.</w:t>
            </w: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r>
      <w:tr w:rsidR="005C67E4" w:rsidRPr="008D6671" w:rsidTr="00E75F11">
        <w:tc>
          <w:tcPr>
            <w:tcW w:w="795"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9</w:t>
            </w:r>
          </w:p>
        </w:tc>
        <w:tc>
          <w:tcPr>
            <w:tcW w:w="7198" w:type="dxa"/>
            <w:tcBorders>
              <w:top w:val="single" w:sz="4" w:space="0" w:color="auto"/>
              <w:left w:val="single" w:sz="2" w:space="0" w:color="000000"/>
              <w:bottom w:val="single" w:sz="4" w:space="0" w:color="auto"/>
            </w:tcBorders>
            <w:tcMar>
              <w:top w:w="55" w:type="dxa"/>
              <w:left w:w="55" w:type="dxa"/>
              <w:bottom w:w="55" w:type="dxa"/>
              <w:right w:w="55" w:type="dxa"/>
            </w:tcMar>
          </w:tcPr>
          <w:p w:rsidR="005C67E4" w:rsidRPr="008D6671" w:rsidRDefault="005C67E4" w:rsidP="00E75F11">
            <w:pPr>
              <w:pStyle w:val="Standard"/>
              <w:jc w:val="both"/>
              <w:rPr>
                <w:rFonts w:cs="Times New Roman"/>
                <w:color w:val="000000"/>
              </w:rPr>
            </w:pPr>
            <w:r w:rsidRPr="008D6671">
              <w:rPr>
                <w:rFonts w:cs="Times New Roman"/>
                <w:color w:val="000000"/>
              </w:rPr>
              <w:t>Câmera Térmica (</w:t>
            </w:r>
            <w:proofErr w:type="spellStart"/>
            <w:r w:rsidRPr="008D6671">
              <w:rPr>
                <w:rFonts w:cs="Times New Roman"/>
                <w:color w:val="000000"/>
              </w:rPr>
              <w:t>termovisor</w:t>
            </w:r>
            <w:proofErr w:type="spellEnd"/>
            <w:r w:rsidRPr="008D6671">
              <w:rPr>
                <w:rFonts w:cs="Times New Roman"/>
                <w:color w:val="000000"/>
              </w:rPr>
              <w:t xml:space="preserve">) com as seguintes características: display LCD 2,0" ou superior; colorido com paleta de cores no mínimo de ferro, arco íris e perto/branco; precisão de </w:t>
            </w:r>
            <w:r w:rsidRPr="008D6671">
              <w:rPr>
                <w:rFonts w:cs="Times New Roman"/>
              </w:rPr>
              <w:t>±</w:t>
            </w:r>
            <w:r w:rsidRPr="008D6671">
              <w:rPr>
                <w:rFonts w:cs="Times New Roman"/>
                <w:color w:val="000000"/>
              </w:rPr>
              <w:t xml:space="preserve">2ºC ou </w:t>
            </w:r>
            <w:r w:rsidRPr="008D6671">
              <w:rPr>
                <w:rFonts w:cs="Times New Roman"/>
              </w:rPr>
              <w:t>±</w:t>
            </w:r>
            <w:r w:rsidRPr="008D6671">
              <w:rPr>
                <w:rFonts w:cs="Times New Roman"/>
                <w:color w:val="000000"/>
              </w:rPr>
              <w:t xml:space="preserve"> 2% da leitura ou melhor; faixa de temperatura de objetos de -25 a +250ºC ou superior; possibilidade de expansão de memória com cartão SD; deve ser incluído manual do equipamento, cabo USB, CD com Software (se necessário), maleta/estojo para transporte; alimentação por pilha ou bateria</w:t>
            </w:r>
            <w:r w:rsidRPr="008D6671">
              <w:rPr>
                <w:rFonts w:eastAsia="Arial" w:cs="Times New Roman"/>
                <w:color w:val="000000"/>
              </w:rPr>
              <w:t xml:space="preserve">. </w:t>
            </w:r>
            <w:r w:rsidRPr="008D6671">
              <w:rPr>
                <w:rFonts w:eastAsia="Arial" w:cs="Times New Roman"/>
                <w:bCs/>
              </w:rPr>
              <w:t>Garantia: 12 meses.</w:t>
            </w:r>
          </w:p>
          <w:p w:rsidR="005C67E4" w:rsidRPr="008D6671" w:rsidRDefault="005C67E4" w:rsidP="00E75F11">
            <w:pPr>
              <w:pStyle w:val="Standard"/>
              <w:jc w:val="both"/>
              <w:rPr>
                <w:rFonts w:cs="Times New Roman"/>
                <w:color w:val="000000"/>
              </w:rPr>
            </w:pPr>
          </w:p>
          <w:p w:rsidR="005C67E4" w:rsidRPr="008D6671" w:rsidRDefault="005C67E4" w:rsidP="00E75F11">
            <w:pPr>
              <w:pStyle w:val="Standard"/>
              <w:jc w:val="both"/>
              <w:rPr>
                <w:rFonts w:cs="Times New Roman"/>
                <w:color w:val="000000"/>
              </w:rPr>
            </w:pPr>
          </w:p>
          <w:p w:rsidR="005C67E4" w:rsidRPr="008D6671" w:rsidRDefault="005C67E4" w:rsidP="00E75F11">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xml:space="preserve"> modelo MTV 01</w:t>
            </w:r>
          </w:p>
        </w:tc>
        <w:tc>
          <w:tcPr>
            <w:tcW w:w="567"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1</w:t>
            </w:r>
          </w:p>
        </w:tc>
        <w:tc>
          <w:tcPr>
            <w:tcW w:w="567"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Un.</w:t>
            </w: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r>
      <w:tr w:rsidR="005C67E4" w:rsidRPr="008D6671" w:rsidTr="00E75F11">
        <w:tc>
          <w:tcPr>
            <w:tcW w:w="795"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10</w:t>
            </w:r>
          </w:p>
        </w:tc>
        <w:tc>
          <w:tcPr>
            <w:tcW w:w="7198" w:type="dxa"/>
            <w:tcBorders>
              <w:top w:val="single" w:sz="4" w:space="0" w:color="auto"/>
              <w:left w:val="single" w:sz="2" w:space="0" w:color="000000"/>
              <w:bottom w:val="single" w:sz="4" w:space="0" w:color="auto"/>
            </w:tcBorders>
            <w:tcMar>
              <w:top w:w="55" w:type="dxa"/>
              <w:left w:w="55" w:type="dxa"/>
              <w:bottom w:w="55" w:type="dxa"/>
              <w:right w:w="55" w:type="dxa"/>
            </w:tcMar>
          </w:tcPr>
          <w:p w:rsidR="005C67E4" w:rsidRPr="008D6671" w:rsidRDefault="005C67E4" w:rsidP="00E75F11">
            <w:pPr>
              <w:pStyle w:val="Standard"/>
              <w:jc w:val="both"/>
              <w:rPr>
                <w:rFonts w:cs="Times New Roman"/>
                <w:color w:val="000000"/>
              </w:rPr>
            </w:pPr>
            <w:r w:rsidRPr="008D6671">
              <w:rPr>
                <w:rFonts w:cs="Times New Roman"/>
                <w:color w:val="000000"/>
              </w:rPr>
              <w:t xml:space="preserve">Medidor de qualidade do ar portátil, com as seguintes características: </w:t>
            </w:r>
            <w:r w:rsidRPr="008D6671">
              <w:rPr>
                <w:rFonts w:cs="Times New Roman"/>
                <w:color w:val="000000"/>
              </w:rPr>
              <w:lastRenderedPageBreak/>
              <w:t>capacidade de medir temperatura, umidade relativa do ar e níveis de CO</w:t>
            </w:r>
            <w:r w:rsidRPr="008D6671">
              <w:rPr>
                <w:rFonts w:cs="Times New Roman"/>
                <w:color w:val="000000"/>
                <w:vertAlign w:val="subscript"/>
              </w:rPr>
              <w:t>2</w:t>
            </w:r>
            <w:r w:rsidRPr="008D6671">
              <w:rPr>
                <w:rFonts w:cs="Times New Roman"/>
                <w:color w:val="000000"/>
              </w:rPr>
              <w:t xml:space="preserve">; faixa de medição mínima de 0 a 9.999 </w:t>
            </w:r>
            <w:proofErr w:type="spellStart"/>
            <w:r w:rsidRPr="008D6671">
              <w:rPr>
                <w:rFonts w:cs="Times New Roman"/>
                <w:color w:val="000000"/>
              </w:rPr>
              <w:t>ppm</w:t>
            </w:r>
            <w:proofErr w:type="spellEnd"/>
            <w:r w:rsidRPr="008D6671">
              <w:rPr>
                <w:rFonts w:cs="Times New Roman"/>
                <w:color w:val="000000"/>
              </w:rPr>
              <w:t xml:space="preserve"> para CO</w:t>
            </w:r>
            <w:r w:rsidRPr="008D6671">
              <w:rPr>
                <w:rFonts w:cs="Times New Roman"/>
                <w:color w:val="000000"/>
                <w:vertAlign w:val="subscript"/>
              </w:rPr>
              <w:t>2</w:t>
            </w:r>
            <w:r w:rsidRPr="008D6671">
              <w:rPr>
                <w:rFonts w:cs="Times New Roman"/>
                <w:color w:val="000000"/>
              </w:rPr>
              <w:t xml:space="preserve">, 0 a 50ºC para temperatura e 10 a 90% de umidade relativa; com precisão mínima de </w:t>
            </w:r>
            <w:r w:rsidRPr="008D6671">
              <w:rPr>
                <w:rFonts w:cs="Times New Roman"/>
              </w:rPr>
              <w:t>±</w:t>
            </w:r>
            <w:r w:rsidRPr="008D6671">
              <w:rPr>
                <w:rFonts w:cs="Times New Roman"/>
                <w:color w:val="000000"/>
              </w:rPr>
              <w:t>7% da leitura para CO</w:t>
            </w:r>
            <w:r w:rsidRPr="008D6671">
              <w:rPr>
                <w:rFonts w:cs="Times New Roman"/>
                <w:color w:val="000000"/>
                <w:vertAlign w:val="subscript"/>
              </w:rPr>
              <w:t>2</w:t>
            </w:r>
            <w:r w:rsidRPr="008D6671">
              <w:rPr>
                <w:rFonts w:cs="Times New Roman"/>
                <w:color w:val="000000"/>
              </w:rPr>
              <w:t xml:space="preserve">, </w:t>
            </w:r>
            <w:r w:rsidRPr="008D6671">
              <w:rPr>
                <w:rFonts w:cs="Times New Roman"/>
              </w:rPr>
              <w:t>±</w:t>
            </w:r>
            <w:r w:rsidRPr="008D6671">
              <w:rPr>
                <w:rFonts w:cs="Times New Roman"/>
                <w:color w:val="000000"/>
              </w:rPr>
              <w:t xml:space="preserve">1,0ºC para temperatura e </w:t>
            </w:r>
            <w:r w:rsidRPr="008D6671">
              <w:rPr>
                <w:rFonts w:cs="Times New Roman"/>
              </w:rPr>
              <w:t>±</w:t>
            </w:r>
            <w:r w:rsidRPr="008D6671">
              <w:rPr>
                <w:rFonts w:cs="Times New Roman"/>
                <w:color w:val="000000"/>
              </w:rPr>
              <w:t>6% para umidade relativa; função de indicação da qualidade do ar; registros de máximos e mínimos para CO</w:t>
            </w:r>
            <w:r w:rsidRPr="008D6671">
              <w:rPr>
                <w:rFonts w:cs="Times New Roman"/>
                <w:color w:val="000000"/>
                <w:vertAlign w:val="subscript"/>
              </w:rPr>
              <w:t>2</w:t>
            </w:r>
            <w:r w:rsidRPr="008D6671">
              <w:rPr>
                <w:rFonts w:cs="Times New Roman"/>
                <w:color w:val="000000"/>
              </w:rPr>
              <w:t>;  deve ser incluído manual do equipamento, e  pilha/bateria em número suficiente para o funcionamento do equipamento, se necessário. Garantia: 12 meses.</w:t>
            </w:r>
          </w:p>
          <w:p w:rsidR="005C67E4" w:rsidRPr="008D6671" w:rsidRDefault="005C67E4" w:rsidP="00E75F11">
            <w:pPr>
              <w:pStyle w:val="Standard"/>
              <w:jc w:val="both"/>
              <w:rPr>
                <w:rFonts w:cs="Times New Roman"/>
                <w:color w:val="000000"/>
              </w:rPr>
            </w:pPr>
          </w:p>
          <w:p w:rsidR="005C67E4" w:rsidRPr="008D6671" w:rsidRDefault="005C67E4" w:rsidP="00E75F11">
            <w:pPr>
              <w:pStyle w:val="Standard"/>
              <w:jc w:val="both"/>
              <w:rPr>
                <w:rFonts w:cs="Times New Roman"/>
                <w:color w:val="000000"/>
              </w:rPr>
            </w:pPr>
            <w:r w:rsidRPr="008D6671">
              <w:rPr>
                <w:rFonts w:cs="Times New Roman"/>
                <w:color w:val="000000"/>
              </w:rPr>
              <w:t>Referência: Marca AKSO modelo AK766</w:t>
            </w:r>
          </w:p>
        </w:tc>
        <w:tc>
          <w:tcPr>
            <w:tcW w:w="567"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lastRenderedPageBreak/>
              <w:t>1</w:t>
            </w:r>
          </w:p>
        </w:tc>
        <w:tc>
          <w:tcPr>
            <w:tcW w:w="567"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Un.</w:t>
            </w: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r>
      <w:tr w:rsidR="005C67E4" w:rsidRPr="008D6671" w:rsidTr="00E75F11">
        <w:tc>
          <w:tcPr>
            <w:tcW w:w="795"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11</w:t>
            </w:r>
          </w:p>
        </w:tc>
        <w:tc>
          <w:tcPr>
            <w:tcW w:w="7198" w:type="dxa"/>
            <w:tcBorders>
              <w:top w:val="single" w:sz="4" w:space="0" w:color="auto"/>
              <w:left w:val="single" w:sz="2" w:space="0" w:color="000000"/>
              <w:bottom w:val="single" w:sz="4" w:space="0" w:color="auto"/>
            </w:tcBorders>
            <w:tcMar>
              <w:top w:w="55" w:type="dxa"/>
              <w:left w:w="55" w:type="dxa"/>
              <w:bottom w:w="55" w:type="dxa"/>
              <w:right w:w="55" w:type="dxa"/>
            </w:tcMar>
          </w:tcPr>
          <w:p w:rsidR="005C67E4" w:rsidRPr="008D6671" w:rsidRDefault="005C67E4" w:rsidP="00E75F11">
            <w:pPr>
              <w:pStyle w:val="Standard"/>
              <w:jc w:val="both"/>
              <w:rPr>
                <w:rFonts w:cs="Times New Roman"/>
                <w:color w:val="000000"/>
              </w:rPr>
            </w:pPr>
            <w:r w:rsidRPr="008D6671">
              <w:rPr>
                <w:rFonts w:cs="Times New Roman"/>
                <w:color w:val="000000"/>
              </w:rPr>
              <w:t>Paquímetro Digital em aço inox, com as seguintes características: faixa de medição de 150mm/6’’; medição em milímetro e polegada; resolução 0,01mm ou melhor; medição externa, interna, profundidade e ressalto (</w:t>
            </w:r>
            <w:proofErr w:type="spellStart"/>
            <w:r w:rsidRPr="008D6671">
              <w:rPr>
                <w:rFonts w:cs="Times New Roman"/>
                <w:color w:val="000000"/>
              </w:rPr>
              <w:t>quadridimensional</w:t>
            </w:r>
            <w:proofErr w:type="spellEnd"/>
            <w:r w:rsidRPr="008D6671">
              <w:rPr>
                <w:rFonts w:cs="Times New Roman"/>
                <w:color w:val="000000"/>
              </w:rPr>
              <w:t>); deve possuir botão liga e desliga e parafuso de fixação da medida; deve ser incluído caderno com especificações do produto, pilha/bateria em número suficiente para o funcionamento do equipamento e estojo para transporte. Garantia: 12 meses.</w:t>
            </w:r>
          </w:p>
          <w:p w:rsidR="005C67E4" w:rsidRPr="008D6671" w:rsidRDefault="005C67E4" w:rsidP="00E75F11">
            <w:pPr>
              <w:pStyle w:val="Standard"/>
              <w:jc w:val="both"/>
              <w:rPr>
                <w:rFonts w:cs="Times New Roman"/>
                <w:color w:val="000000"/>
              </w:rPr>
            </w:pPr>
          </w:p>
          <w:p w:rsidR="005C67E4" w:rsidRPr="008D6671" w:rsidRDefault="005C67E4" w:rsidP="00E75F11">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Digimess</w:t>
            </w:r>
            <w:proofErr w:type="spellEnd"/>
            <w:r w:rsidRPr="008D6671">
              <w:rPr>
                <w:rFonts w:cs="Times New Roman"/>
                <w:color w:val="000000"/>
              </w:rPr>
              <w:t xml:space="preserve"> modelo 101.174BL</w:t>
            </w:r>
          </w:p>
        </w:tc>
        <w:tc>
          <w:tcPr>
            <w:tcW w:w="567"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2</w:t>
            </w:r>
          </w:p>
        </w:tc>
        <w:tc>
          <w:tcPr>
            <w:tcW w:w="567"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Un.</w:t>
            </w: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r>
      <w:tr w:rsidR="005C67E4" w:rsidRPr="008D6671" w:rsidTr="00E75F11">
        <w:tc>
          <w:tcPr>
            <w:tcW w:w="795"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12</w:t>
            </w:r>
          </w:p>
        </w:tc>
        <w:tc>
          <w:tcPr>
            <w:tcW w:w="7198" w:type="dxa"/>
            <w:tcBorders>
              <w:top w:val="single" w:sz="4" w:space="0" w:color="auto"/>
              <w:left w:val="single" w:sz="2" w:space="0" w:color="000000"/>
              <w:bottom w:val="single" w:sz="4" w:space="0" w:color="auto"/>
            </w:tcBorders>
            <w:tcMar>
              <w:top w:w="55" w:type="dxa"/>
              <w:left w:w="55" w:type="dxa"/>
              <w:bottom w:w="55" w:type="dxa"/>
              <w:right w:w="55" w:type="dxa"/>
            </w:tcMar>
          </w:tcPr>
          <w:p w:rsidR="005C67E4" w:rsidRPr="008D6671" w:rsidRDefault="005C67E4" w:rsidP="00E75F11">
            <w:pPr>
              <w:pStyle w:val="Standard"/>
              <w:jc w:val="both"/>
              <w:rPr>
                <w:rFonts w:cs="Times New Roman"/>
                <w:color w:val="000000"/>
              </w:rPr>
            </w:pPr>
            <w:r w:rsidRPr="008D6671">
              <w:rPr>
                <w:rFonts w:cs="Times New Roman"/>
                <w:color w:val="000000"/>
              </w:rPr>
              <w:t xml:space="preserve">Nível a laser, com as seguintes características: raio de ação mínimo de 15 m; precisão de </w:t>
            </w:r>
            <w:r w:rsidRPr="008D6671">
              <w:rPr>
                <w:rFonts w:cs="Times New Roman"/>
              </w:rPr>
              <w:t xml:space="preserve">±0,3 mm/m ou melhor para linhas de laser e ±0,7 mm/m para pontos laser; tempo de nivelamento de 5 s ou menor; deve incluir tripé compatível com o equipamento, com faixa mínima de altura de trabalho de 60 cm e 155 cm; </w:t>
            </w:r>
            <w:r w:rsidRPr="008D6671">
              <w:rPr>
                <w:rFonts w:cs="Times New Roman"/>
                <w:color w:val="000000"/>
              </w:rPr>
              <w:t>deve ser incluído manual do equipamento, maleta para transporte, placa alvo, suporte rotativo e pilha/bateria em número suficiente para o funcionamento do equipamento. Garantia: 12 meses.</w:t>
            </w:r>
          </w:p>
          <w:p w:rsidR="005C67E4" w:rsidRPr="008D6671" w:rsidRDefault="005C67E4" w:rsidP="00E75F11">
            <w:pPr>
              <w:pStyle w:val="Standard"/>
              <w:jc w:val="both"/>
              <w:rPr>
                <w:rFonts w:cs="Times New Roman"/>
                <w:color w:val="000000"/>
              </w:rPr>
            </w:pPr>
          </w:p>
          <w:p w:rsidR="005C67E4" w:rsidRPr="008D6671" w:rsidRDefault="005C67E4" w:rsidP="00E75F11">
            <w:pPr>
              <w:pStyle w:val="Standard"/>
              <w:jc w:val="both"/>
              <w:rPr>
                <w:rFonts w:cs="Times New Roman"/>
                <w:color w:val="000000"/>
              </w:rPr>
            </w:pPr>
            <w:r w:rsidRPr="008D6671">
              <w:rPr>
                <w:rFonts w:cs="Times New Roman"/>
                <w:color w:val="000000"/>
              </w:rPr>
              <w:t>Referência do nível: Marca Bosch modelo GCL 2-15G</w:t>
            </w:r>
          </w:p>
          <w:p w:rsidR="005C67E4" w:rsidRPr="008D6671" w:rsidRDefault="005C67E4" w:rsidP="00E75F11">
            <w:pPr>
              <w:pStyle w:val="Standard"/>
              <w:jc w:val="both"/>
              <w:rPr>
                <w:rFonts w:cs="Times New Roman"/>
                <w:color w:val="000000"/>
              </w:rPr>
            </w:pPr>
            <w:r w:rsidRPr="008D6671">
              <w:rPr>
                <w:rFonts w:cs="Times New Roman"/>
                <w:color w:val="000000"/>
              </w:rPr>
              <w:t>Referência do tripé: Marca Bosch modelo BT 150</w:t>
            </w:r>
          </w:p>
        </w:tc>
        <w:tc>
          <w:tcPr>
            <w:tcW w:w="567"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1</w:t>
            </w:r>
          </w:p>
        </w:tc>
        <w:tc>
          <w:tcPr>
            <w:tcW w:w="567"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Un.</w:t>
            </w: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r>
      <w:tr w:rsidR="005C67E4" w:rsidRPr="008D6671" w:rsidTr="00E75F11">
        <w:tc>
          <w:tcPr>
            <w:tcW w:w="795"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13</w:t>
            </w:r>
          </w:p>
        </w:tc>
        <w:tc>
          <w:tcPr>
            <w:tcW w:w="7198" w:type="dxa"/>
            <w:tcBorders>
              <w:top w:val="single" w:sz="4" w:space="0" w:color="auto"/>
              <w:left w:val="single" w:sz="2" w:space="0" w:color="000000"/>
              <w:bottom w:val="single" w:sz="4" w:space="0" w:color="auto"/>
            </w:tcBorders>
            <w:tcMar>
              <w:top w:w="55" w:type="dxa"/>
              <w:left w:w="55" w:type="dxa"/>
              <w:bottom w:w="55" w:type="dxa"/>
              <w:right w:w="55" w:type="dxa"/>
            </w:tcMar>
          </w:tcPr>
          <w:p w:rsidR="005C67E4" w:rsidRPr="008D6671" w:rsidRDefault="005C67E4" w:rsidP="00E75F11">
            <w:pPr>
              <w:pStyle w:val="Standard"/>
              <w:jc w:val="both"/>
              <w:rPr>
                <w:rFonts w:cs="Times New Roman"/>
                <w:color w:val="000000"/>
              </w:rPr>
            </w:pPr>
            <w:r w:rsidRPr="008D6671">
              <w:rPr>
                <w:rFonts w:cs="Times New Roman"/>
                <w:color w:val="000000"/>
              </w:rPr>
              <w:t xml:space="preserve">Termo Higrômetro data </w:t>
            </w:r>
            <w:proofErr w:type="spellStart"/>
            <w:r w:rsidRPr="008D6671">
              <w:rPr>
                <w:rFonts w:cs="Times New Roman"/>
                <w:color w:val="000000"/>
              </w:rPr>
              <w:t>logger</w:t>
            </w:r>
            <w:proofErr w:type="spellEnd"/>
            <w:r w:rsidRPr="008D6671">
              <w:rPr>
                <w:rFonts w:cs="Times New Roman"/>
                <w:color w:val="000000"/>
              </w:rPr>
              <w:t xml:space="preserve">, modelo profissional, com as seguintes características: exibição de temperaturas em </w:t>
            </w:r>
            <w:proofErr w:type="spellStart"/>
            <w:r w:rsidRPr="008D6671">
              <w:rPr>
                <w:rFonts w:cs="Times New Roman"/>
                <w:color w:val="000000"/>
              </w:rPr>
              <w:t>ºC</w:t>
            </w:r>
            <w:proofErr w:type="spellEnd"/>
            <w:r w:rsidRPr="008D6671">
              <w:rPr>
                <w:rFonts w:cs="Times New Roman"/>
                <w:color w:val="000000"/>
              </w:rPr>
              <w:t xml:space="preserve"> e </w:t>
            </w:r>
            <w:proofErr w:type="spellStart"/>
            <w:r w:rsidRPr="008D6671">
              <w:rPr>
                <w:rFonts w:cs="Times New Roman"/>
                <w:color w:val="000000"/>
              </w:rPr>
              <w:t>ºF</w:t>
            </w:r>
            <w:proofErr w:type="spellEnd"/>
            <w:r w:rsidRPr="008D6671">
              <w:rPr>
                <w:rFonts w:cs="Times New Roman"/>
                <w:color w:val="000000"/>
              </w:rPr>
              <w:t xml:space="preserve">, indicações de valores máximos e mínimos com horário e data de armazenamento do dado, função de registro de dados (armazenamento de no mínimo 40.000 registros de dados), possibilidade de se visualizar conjunto de dados diretamente pelo dispositivo ou com auxílio de computador, opção para </w:t>
            </w:r>
            <w:r w:rsidRPr="008D6671">
              <w:rPr>
                <w:rFonts w:cs="Times New Roman"/>
                <w:color w:val="000000"/>
              </w:rPr>
              <w:lastRenderedPageBreak/>
              <w:t xml:space="preserve">configurar intervalos de registros, com capacidade de captação de dados de oito locais distintos, por meio de oito sensores/transmissores de temperatura e umidade locais (os oito transmissores devem ser compatíveis e fornecidos conjuntamente com o equipamento), sensores com capacidade de monitoramento de até 100 metros, exportação de arquivos com possibilidade de se trabalhar em planilhas </w:t>
            </w:r>
            <w:proofErr w:type="spellStart"/>
            <w:r w:rsidRPr="008D6671">
              <w:rPr>
                <w:rFonts w:cs="Times New Roman"/>
                <w:color w:val="000000"/>
              </w:rPr>
              <w:t>excel</w:t>
            </w:r>
            <w:proofErr w:type="spellEnd"/>
            <w:r w:rsidRPr="008D6671">
              <w:rPr>
                <w:rFonts w:cs="Times New Roman"/>
                <w:color w:val="000000"/>
              </w:rPr>
              <w:t xml:space="preserve">, faixa de medição de UR de 1% a 99%, ou superior, exatidão de </w:t>
            </w:r>
            <w:r w:rsidRPr="008D6671">
              <w:rPr>
                <w:rFonts w:cs="Times New Roman"/>
              </w:rPr>
              <w:t xml:space="preserve">±5%, ou melhor, resolução de 1%; </w:t>
            </w:r>
            <w:r w:rsidRPr="008D6671">
              <w:rPr>
                <w:rFonts w:cs="Times New Roman"/>
                <w:color w:val="000000"/>
              </w:rPr>
              <w:t xml:space="preserve">faixa de medição de temperatura de 0ºC a 40ºC, ou superior, exatidão de </w:t>
            </w:r>
            <w:r w:rsidRPr="008D6671">
              <w:rPr>
                <w:rFonts w:cs="Times New Roman"/>
              </w:rPr>
              <w:t xml:space="preserve">±1,0ºC, ou melhor, resolução de 0,1%. Deve ser fornecido o equipamento, com os oito transmissores, em conjunto com manual do equipamento. Garantia: 12 meses para o equipamento e 3 meses para o transmissor. </w:t>
            </w:r>
          </w:p>
          <w:p w:rsidR="005C67E4" w:rsidRPr="008D6671" w:rsidRDefault="005C67E4" w:rsidP="00E75F11">
            <w:pPr>
              <w:pStyle w:val="Standard"/>
              <w:jc w:val="both"/>
              <w:rPr>
                <w:rFonts w:cs="Times New Roman"/>
                <w:color w:val="000000"/>
              </w:rPr>
            </w:pPr>
          </w:p>
          <w:p w:rsidR="005C67E4" w:rsidRPr="008D6671" w:rsidRDefault="005C67E4" w:rsidP="00E75F11">
            <w:pPr>
              <w:pStyle w:val="Standard"/>
              <w:jc w:val="both"/>
              <w:rPr>
                <w:rFonts w:cs="Times New Roman"/>
                <w:color w:val="000000"/>
              </w:rPr>
            </w:pPr>
            <w:r w:rsidRPr="008D6671">
              <w:rPr>
                <w:rFonts w:cs="Times New Roman"/>
                <w:color w:val="000000"/>
              </w:rPr>
              <w:t xml:space="preserve">Referência: </w:t>
            </w:r>
            <w:proofErr w:type="spellStart"/>
            <w:r w:rsidRPr="008D6671">
              <w:rPr>
                <w:rFonts w:cs="Times New Roman"/>
                <w:color w:val="000000"/>
              </w:rPr>
              <w:t>Termo-Higrômetro</w:t>
            </w:r>
            <w:proofErr w:type="spellEnd"/>
            <w:r w:rsidRPr="008D6671">
              <w:rPr>
                <w:rFonts w:cs="Times New Roman"/>
                <w:color w:val="000000"/>
              </w:rPr>
              <w:t xml:space="preserve"> Data </w:t>
            </w:r>
            <w:proofErr w:type="spellStart"/>
            <w:r w:rsidRPr="008D6671">
              <w:rPr>
                <w:rFonts w:cs="Times New Roman"/>
                <w:color w:val="000000"/>
              </w:rPr>
              <w:t>Logger</w:t>
            </w:r>
            <w:proofErr w:type="spellEnd"/>
            <w:r w:rsidRPr="008D6671">
              <w:rPr>
                <w:rFonts w:cs="Times New Roman"/>
                <w:color w:val="000000"/>
              </w:rPr>
              <w:t xml:space="preserve"> </w:t>
            </w:r>
            <w:proofErr w:type="spellStart"/>
            <w:r w:rsidRPr="008D6671">
              <w:rPr>
                <w:rFonts w:cs="Times New Roman"/>
                <w:color w:val="000000"/>
              </w:rPr>
              <w:t>Klimalogg</w:t>
            </w:r>
            <w:proofErr w:type="spellEnd"/>
            <w:r w:rsidRPr="008D6671">
              <w:rPr>
                <w:rFonts w:cs="Times New Roman"/>
                <w:color w:val="000000"/>
              </w:rPr>
              <w:t xml:space="preserve"> Pro Wireless 868Mhz Conexão </w:t>
            </w:r>
            <w:proofErr w:type="spellStart"/>
            <w:r w:rsidRPr="008D6671">
              <w:rPr>
                <w:rFonts w:cs="Times New Roman"/>
                <w:color w:val="000000"/>
              </w:rPr>
              <w:t>Incoterm</w:t>
            </w:r>
            <w:proofErr w:type="spellEnd"/>
            <w:r w:rsidRPr="008D6671">
              <w:rPr>
                <w:rFonts w:cs="Times New Roman"/>
                <w:color w:val="000000"/>
              </w:rPr>
              <w:t xml:space="preserve"> 3030.39.0.00</w:t>
            </w:r>
          </w:p>
        </w:tc>
        <w:tc>
          <w:tcPr>
            <w:tcW w:w="567"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lastRenderedPageBreak/>
              <w:t>1</w:t>
            </w:r>
          </w:p>
        </w:tc>
        <w:tc>
          <w:tcPr>
            <w:tcW w:w="567"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Un.</w:t>
            </w: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c>
          <w:tcPr>
            <w:tcW w:w="709" w:type="dxa"/>
            <w:tcBorders>
              <w:top w:val="single" w:sz="4" w:space="0" w:color="auto"/>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r>
    </w:tbl>
    <w:p w:rsidR="005C67E4" w:rsidRPr="008D6671" w:rsidRDefault="005C67E4" w:rsidP="005C67E4">
      <w:pPr>
        <w:tabs>
          <w:tab w:val="left" w:pos="1249"/>
          <w:tab w:val="left" w:pos="1958"/>
        </w:tabs>
        <w:snapToGrid w:val="0"/>
        <w:spacing w:before="57" w:after="57" w:line="360" w:lineRule="auto"/>
        <w:jc w:val="both"/>
        <w:rPr>
          <w:rFonts w:cs="Times New Roman"/>
          <w:bCs/>
        </w:rPr>
      </w:pPr>
    </w:p>
    <w:p w:rsidR="005C67E4" w:rsidRPr="008D6671" w:rsidRDefault="005C67E4" w:rsidP="005C67E4">
      <w:pPr>
        <w:rPr>
          <w:rFonts w:cs="Times New Roman"/>
          <w:bCs/>
        </w:rPr>
      </w:pPr>
    </w:p>
    <w:tbl>
      <w:tblPr>
        <w:tblW w:w="10545" w:type="dxa"/>
        <w:tblLayout w:type="fixed"/>
        <w:tblCellMar>
          <w:left w:w="10" w:type="dxa"/>
          <w:right w:w="10" w:type="dxa"/>
        </w:tblCellMar>
        <w:tblLook w:val="0000" w:firstRow="0" w:lastRow="0" w:firstColumn="0" w:lastColumn="0" w:noHBand="0" w:noVBand="0"/>
      </w:tblPr>
      <w:tblGrid>
        <w:gridCol w:w="795"/>
        <w:gridCol w:w="7198"/>
        <w:gridCol w:w="567"/>
        <w:gridCol w:w="567"/>
        <w:gridCol w:w="709"/>
        <w:gridCol w:w="709"/>
      </w:tblGrid>
      <w:tr w:rsidR="005C67E4" w:rsidRPr="008D6671" w:rsidTr="00E75F11">
        <w:trPr>
          <w:tblHeader/>
        </w:trPr>
        <w:tc>
          <w:tcPr>
            <w:tcW w:w="10545" w:type="dxa"/>
            <w:gridSpan w:val="6"/>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C67E4" w:rsidRPr="008D6671" w:rsidRDefault="005C67E4" w:rsidP="00E75F11">
            <w:pPr>
              <w:pStyle w:val="TableContents"/>
              <w:jc w:val="center"/>
              <w:rPr>
                <w:rFonts w:cs="Times New Roman"/>
                <w:b/>
                <w:bCs/>
                <w:shd w:val="clear" w:color="auto" w:fill="CCCCCC"/>
              </w:rPr>
            </w:pPr>
            <w:r w:rsidRPr="008D6671">
              <w:rPr>
                <w:rFonts w:cs="Times New Roman"/>
                <w:b/>
                <w:bCs/>
                <w:shd w:val="clear" w:color="auto" w:fill="CCCCCC"/>
              </w:rPr>
              <w:t>LOTE 02 – Equipamentos de Ar Condicionado</w:t>
            </w:r>
          </w:p>
        </w:tc>
      </w:tr>
      <w:tr w:rsidR="005C67E4" w:rsidRPr="008D6671" w:rsidTr="00E75F11">
        <w:trPr>
          <w:tblHeader/>
        </w:trPr>
        <w:tc>
          <w:tcPr>
            <w:tcW w:w="795"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C67E4" w:rsidRPr="008D6671" w:rsidRDefault="005C67E4" w:rsidP="00E75F11">
            <w:pPr>
              <w:pStyle w:val="TableContents"/>
              <w:tabs>
                <w:tab w:val="center" w:pos="342"/>
              </w:tabs>
              <w:rPr>
                <w:rFonts w:cs="Times New Roman"/>
                <w:b/>
                <w:bCs/>
                <w:shd w:val="clear" w:color="auto" w:fill="CCCCCC"/>
              </w:rPr>
            </w:pPr>
            <w:r w:rsidRPr="008D6671">
              <w:rPr>
                <w:rFonts w:cs="Times New Roman"/>
                <w:b/>
                <w:bCs/>
                <w:shd w:val="clear" w:color="auto" w:fill="CCCCCC"/>
              </w:rPr>
              <w:tab/>
              <w:t>Item</w:t>
            </w:r>
          </w:p>
        </w:tc>
        <w:tc>
          <w:tcPr>
            <w:tcW w:w="7198"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C67E4" w:rsidRPr="008D6671" w:rsidRDefault="005C67E4" w:rsidP="00E75F11">
            <w:pPr>
              <w:pStyle w:val="TableContents"/>
              <w:jc w:val="center"/>
              <w:rPr>
                <w:rFonts w:cs="Times New Roman"/>
                <w:b/>
                <w:bCs/>
                <w:shd w:val="clear" w:color="auto" w:fill="CCCCCC"/>
              </w:rPr>
            </w:pPr>
            <w:r w:rsidRPr="008D6671">
              <w:rPr>
                <w:rFonts w:cs="Times New Roman"/>
                <w:b/>
                <w:bCs/>
                <w:shd w:val="clear" w:color="auto" w:fill="CCCCCC"/>
              </w:rPr>
              <w:t>Descrição</w:t>
            </w:r>
          </w:p>
        </w:tc>
        <w:tc>
          <w:tcPr>
            <w:tcW w:w="56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C67E4" w:rsidRPr="008D6671" w:rsidRDefault="005C67E4" w:rsidP="00E75F11">
            <w:pPr>
              <w:pStyle w:val="TableContents"/>
              <w:jc w:val="center"/>
              <w:rPr>
                <w:rFonts w:cs="Times New Roman"/>
                <w:b/>
                <w:bCs/>
                <w:shd w:val="clear" w:color="auto" w:fill="CCCCCC"/>
              </w:rPr>
            </w:pPr>
            <w:proofErr w:type="spellStart"/>
            <w:r w:rsidRPr="008D6671">
              <w:rPr>
                <w:rFonts w:cs="Times New Roman"/>
                <w:b/>
                <w:bCs/>
                <w:shd w:val="clear" w:color="auto" w:fill="CCCCCC"/>
              </w:rPr>
              <w:t>Qtd</w:t>
            </w:r>
            <w:proofErr w:type="spellEnd"/>
            <w:r w:rsidRPr="008D6671">
              <w:rPr>
                <w:rFonts w:cs="Times New Roman"/>
                <w:b/>
                <w:bCs/>
                <w:shd w:val="clear" w:color="auto" w:fill="CCCCCC"/>
              </w:rPr>
              <w:t>.</w:t>
            </w:r>
          </w:p>
        </w:tc>
        <w:tc>
          <w:tcPr>
            <w:tcW w:w="567"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C67E4" w:rsidRPr="008D6671" w:rsidRDefault="005C67E4" w:rsidP="00E75F11">
            <w:pPr>
              <w:pStyle w:val="TableContents"/>
              <w:jc w:val="center"/>
              <w:rPr>
                <w:rFonts w:cs="Times New Roman"/>
                <w:b/>
                <w:bCs/>
                <w:shd w:val="clear" w:color="auto" w:fill="CCCCCC"/>
              </w:rPr>
            </w:pPr>
            <w:proofErr w:type="spellStart"/>
            <w:r w:rsidRPr="008D6671">
              <w:rPr>
                <w:rFonts w:cs="Times New Roman"/>
                <w:b/>
                <w:bCs/>
                <w:shd w:val="clear" w:color="auto" w:fill="CCCCCC"/>
              </w:rPr>
              <w:t>Und</w:t>
            </w:r>
            <w:proofErr w:type="spellEnd"/>
            <w:r w:rsidRPr="008D6671">
              <w:rPr>
                <w:rFonts w:cs="Times New Roman"/>
                <w:b/>
                <w:bCs/>
                <w:shd w:val="clear" w:color="auto" w:fill="CCCCCC"/>
              </w:rPr>
              <w:t>.</w:t>
            </w:r>
          </w:p>
        </w:tc>
        <w:tc>
          <w:tcPr>
            <w:tcW w:w="709" w:type="dxa"/>
            <w:tcBorders>
              <w:top w:val="single" w:sz="2" w:space="0" w:color="000000"/>
              <w:left w:val="single" w:sz="2" w:space="0" w:color="000000"/>
              <w:bottom w:val="single" w:sz="2" w:space="0" w:color="000000"/>
              <w:right w:val="single" w:sz="2" w:space="0" w:color="000000"/>
            </w:tcBorders>
            <w:shd w:val="clear" w:color="auto" w:fill="CCCCCC"/>
          </w:tcPr>
          <w:p w:rsidR="005C67E4" w:rsidRPr="008D6671" w:rsidRDefault="005C67E4" w:rsidP="00E75F11">
            <w:pPr>
              <w:pStyle w:val="TableContents"/>
              <w:jc w:val="center"/>
              <w:rPr>
                <w:rFonts w:cs="Times New Roman"/>
                <w:b/>
                <w:bCs/>
                <w:shd w:val="clear" w:color="auto" w:fill="CCCCCC"/>
              </w:rPr>
            </w:pPr>
            <w:r w:rsidRPr="008D6671">
              <w:rPr>
                <w:rFonts w:cs="Times New Roman"/>
                <w:b/>
                <w:bCs/>
                <w:shd w:val="clear" w:color="auto" w:fill="CCCCCC"/>
              </w:rPr>
              <w:t>Valor Unit.</w:t>
            </w:r>
          </w:p>
        </w:tc>
        <w:tc>
          <w:tcPr>
            <w:tcW w:w="709" w:type="dxa"/>
            <w:tcBorders>
              <w:top w:val="single" w:sz="2" w:space="0" w:color="000000"/>
              <w:left w:val="single" w:sz="2" w:space="0" w:color="000000"/>
              <w:bottom w:val="single" w:sz="2" w:space="0" w:color="000000"/>
              <w:right w:val="single" w:sz="2" w:space="0" w:color="000000"/>
            </w:tcBorders>
            <w:shd w:val="clear" w:color="auto" w:fill="CCCCCC"/>
          </w:tcPr>
          <w:p w:rsidR="005C67E4" w:rsidRPr="008D6671" w:rsidRDefault="005C67E4" w:rsidP="00E75F11">
            <w:pPr>
              <w:pStyle w:val="TableContents"/>
              <w:jc w:val="center"/>
              <w:rPr>
                <w:rFonts w:cs="Times New Roman"/>
                <w:b/>
                <w:bCs/>
                <w:shd w:val="clear" w:color="auto" w:fill="CCCCCC"/>
              </w:rPr>
            </w:pPr>
            <w:r w:rsidRPr="008D6671">
              <w:rPr>
                <w:rFonts w:cs="Times New Roman"/>
                <w:b/>
                <w:bCs/>
                <w:shd w:val="clear" w:color="auto" w:fill="CCCCCC"/>
              </w:rPr>
              <w:t>Valor Global</w:t>
            </w:r>
          </w:p>
        </w:tc>
      </w:tr>
      <w:tr w:rsidR="005C67E4" w:rsidRPr="008D6671" w:rsidTr="00E75F11">
        <w:tc>
          <w:tcPr>
            <w:tcW w:w="795" w:type="dxa"/>
            <w:tcBorders>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14</w:t>
            </w:r>
          </w:p>
        </w:tc>
        <w:tc>
          <w:tcPr>
            <w:tcW w:w="7198" w:type="dxa"/>
            <w:tcBorders>
              <w:left w:val="single" w:sz="2" w:space="0" w:color="000000"/>
              <w:bottom w:val="single" w:sz="4" w:space="0" w:color="auto"/>
            </w:tcBorders>
            <w:tcMar>
              <w:top w:w="55" w:type="dxa"/>
              <w:left w:w="55" w:type="dxa"/>
              <w:bottom w:w="55" w:type="dxa"/>
              <w:right w:w="55" w:type="dxa"/>
            </w:tcMar>
          </w:tcPr>
          <w:p w:rsidR="005C67E4" w:rsidRPr="008D6671" w:rsidRDefault="005C67E4" w:rsidP="00E75F11">
            <w:pPr>
              <w:pStyle w:val="Standard"/>
              <w:jc w:val="both"/>
              <w:rPr>
                <w:rFonts w:cs="Times New Roman"/>
              </w:rPr>
            </w:pPr>
            <w:r w:rsidRPr="008D6671">
              <w:rPr>
                <w:rFonts w:cs="Times New Roman"/>
              </w:rPr>
              <w:t>Ar condicionado tipo Split Cassete para instalação embutida em forro de teto, capacidade térmica de 24.000 BTU/h; composto por unidade interna (evaporadora) e unidade externa (condensadora); ciclo frio; gás ecológico R410A; filtro eliminador de impurezas; controle remoto com display com indicação da temperatura; painel na cor branca, funções ventilador (</w:t>
            </w:r>
            <w:proofErr w:type="spellStart"/>
            <w:r w:rsidRPr="008D6671">
              <w:rPr>
                <w:rFonts w:cs="Times New Roman"/>
              </w:rPr>
              <w:t>fan</w:t>
            </w:r>
            <w:proofErr w:type="spellEnd"/>
            <w:r w:rsidRPr="008D6671">
              <w:rPr>
                <w:rFonts w:cs="Times New Roman"/>
              </w:rPr>
              <w:t xml:space="preserve">) com regulagem de velocidade; função swing (ajuste automático de direção do ar); tensão de 220 V; eficiência energética na faixa de classificação mínima “C”, comprovada por meio do selo PROCEL ou laudo técnico; </w:t>
            </w:r>
            <w:r w:rsidRPr="008D6671">
              <w:rPr>
                <w:rFonts w:cs="Times New Roman"/>
                <w:color w:val="000000"/>
              </w:rPr>
              <w:t>d</w:t>
            </w:r>
            <w:r w:rsidRPr="008D6671">
              <w:rPr>
                <w:rFonts w:eastAsia="Arial" w:cs="Times New Roman"/>
                <w:color w:val="000000"/>
              </w:rPr>
              <w:t>eve ser incluído o manual do equipamento. Garantia: 12 meses.</w:t>
            </w:r>
          </w:p>
          <w:p w:rsidR="005C67E4" w:rsidRPr="008D6671" w:rsidRDefault="005C67E4" w:rsidP="00E75F11">
            <w:pPr>
              <w:pStyle w:val="Standard"/>
              <w:jc w:val="both"/>
              <w:rPr>
                <w:rFonts w:eastAsia="Arial" w:cs="Times New Roman"/>
                <w:bCs/>
              </w:rPr>
            </w:pPr>
          </w:p>
          <w:p w:rsidR="005C67E4" w:rsidRPr="008D6671" w:rsidRDefault="005C67E4" w:rsidP="00E75F11">
            <w:pPr>
              <w:pStyle w:val="Standard"/>
              <w:jc w:val="both"/>
              <w:rPr>
                <w:rFonts w:eastAsia="Arial" w:cs="Times New Roman"/>
                <w:bCs/>
              </w:rPr>
            </w:pPr>
            <w:r w:rsidRPr="008D6671">
              <w:rPr>
                <w:rFonts w:cs="Times New Roman"/>
              </w:rPr>
              <w:t xml:space="preserve">Referência: Ar Condicionado Elgin </w:t>
            </w:r>
            <w:proofErr w:type="spellStart"/>
            <w:r w:rsidRPr="008D6671">
              <w:rPr>
                <w:rFonts w:cs="Times New Roman"/>
              </w:rPr>
              <w:t>Atualle</w:t>
            </w:r>
            <w:proofErr w:type="spellEnd"/>
            <w:r w:rsidRPr="008D6671">
              <w:rPr>
                <w:rFonts w:cs="Times New Roman"/>
              </w:rPr>
              <w:t xml:space="preserve"> Eco Cassete 24000 Frio 220V Monofásico.</w:t>
            </w:r>
          </w:p>
        </w:tc>
        <w:tc>
          <w:tcPr>
            <w:tcW w:w="567" w:type="dxa"/>
            <w:tcBorders>
              <w:left w:val="single" w:sz="2" w:space="0" w:color="000000"/>
              <w:bottom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6</w:t>
            </w:r>
          </w:p>
        </w:tc>
        <w:tc>
          <w:tcPr>
            <w:tcW w:w="567"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proofErr w:type="spellStart"/>
            <w:r w:rsidRPr="008D6671">
              <w:rPr>
                <w:rFonts w:cs="Times New Roman"/>
              </w:rPr>
              <w:t>un</w:t>
            </w:r>
            <w:proofErr w:type="spellEnd"/>
          </w:p>
        </w:tc>
        <w:tc>
          <w:tcPr>
            <w:tcW w:w="709" w:type="dxa"/>
            <w:tcBorders>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c>
          <w:tcPr>
            <w:tcW w:w="709" w:type="dxa"/>
            <w:tcBorders>
              <w:left w:val="single" w:sz="2" w:space="0" w:color="000000"/>
              <w:bottom w:val="single" w:sz="4" w:space="0" w:color="auto"/>
              <w:right w:val="single" w:sz="2" w:space="0" w:color="000000"/>
            </w:tcBorders>
          </w:tcPr>
          <w:p w:rsidR="005C67E4" w:rsidRPr="008D6671" w:rsidRDefault="005C67E4" w:rsidP="00E75F11">
            <w:pPr>
              <w:pStyle w:val="TableContents"/>
              <w:jc w:val="center"/>
              <w:rPr>
                <w:rFonts w:cs="Times New Roman"/>
              </w:rPr>
            </w:pPr>
          </w:p>
        </w:tc>
      </w:tr>
      <w:tr w:rsidR="005C67E4" w:rsidRPr="008D6671" w:rsidTr="00E75F11">
        <w:tc>
          <w:tcPr>
            <w:tcW w:w="79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lastRenderedPageBreak/>
              <w:t>15</w:t>
            </w:r>
          </w:p>
        </w:tc>
        <w:tc>
          <w:tcPr>
            <w:tcW w:w="719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5C67E4" w:rsidRPr="008D6671" w:rsidRDefault="005C67E4" w:rsidP="00E75F11">
            <w:pPr>
              <w:pStyle w:val="Standard"/>
              <w:jc w:val="both"/>
              <w:rPr>
                <w:rFonts w:cs="Times New Roman"/>
              </w:rPr>
            </w:pPr>
            <w:r w:rsidRPr="008D6671">
              <w:rPr>
                <w:rFonts w:cs="Times New Roman"/>
              </w:rPr>
              <w:t>Ar condicionado tipo Split High Wall em parede, capacidade térmica de 9.000 BTU/h; composto por unidade interna (evaporadora) e unidade externa (condensadora); ciclo frio; gás ecológico R410A; filtro eliminador de impurezas; controle remoto com display com indicação da temperatura; painel na cor branca, funções ventilador (</w:t>
            </w:r>
            <w:proofErr w:type="spellStart"/>
            <w:r w:rsidRPr="008D6671">
              <w:rPr>
                <w:rFonts w:cs="Times New Roman"/>
              </w:rPr>
              <w:t>fan</w:t>
            </w:r>
            <w:proofErr w:type="spellEnd"/>
            <w:r w:rsidRPr="008D6671">
              <w:rPr>
                <w:rFonts w:cs="Times New Roman"/>
              </w:rPr>
              <w:t xml:space="preserve">) com regulagem de velocidade; função swing (ajuste automático de direção do ar); tensão de 220 V; eficiência energética na faixa de classificação mínima “C”, comprovada por meio do selo PROCEL ou laudo técnico; </w:t>
            </w:r>
            <w:r w:rsidRPr="008D6671">
              <w:rPr>
                <w:rFonts w:cs="Times New Roman"/>
                <w:color w:val="000000"/>
              </w:rPr>
              <w:t>d</w:t>
            </w:r>
            <w:r w:rsidRPr="008D6671">
              <w:rPr>
                <w:rFonts w:eastAsia="Arial" w:cs="Times New Roman"/>
                <w:color w:val="000000"/>
              </w:rPr>
              <w:t>eve ser incluído o manual do equipamento. Garantia: 12 meses.</w:t>
            </w:r>
          </w:p>
          <w:p w:rsidR="005C67E4" w:rsidRPr="008D6671" w:rsidRDefault="005C67E4" w:rsidP="00E75F11">
            <w:pPr>
              <w:pStyle w:val="Standard"/>
              <w:jc w:val="both"/>
              <w:rPr>
                <w:rFonts w:eastAsia="Arial" w:cs="Times New Roman"/>
                <w:bCs/>
              </w:rPr>
            </w:pPr>
          </w:p>
          <w:p w:rsidR="005C67E4" w:rsidRPr="008D6671" w:rsidRDefault="005C67E4" w:rsidP="00E75F11">
            <w:pPr>
              <w:pStyle w:val="Standard"/>
              <w:jc w:val="both"/>
              <w:rPr>
                <w:rFonts w:cs="Times New Roman"/>
              </w:rPr>
            </w:pPr>
            <w:r w:rsidRPr="008D6671">
              <w:rPr>
                <w:rFonts w:cs="Times New Roman"/>
              </w:rPr>
              <w:t xml:space="preserve">Referência: Ar Condicionado Split </w:t>
            </w:r>
            <w:proofErr w:type="spellStart"/>
            <w:r w:rsidRPr="008D6671">
              <w:rPr>
                <w:rFonts w:cs="Times New Roman"/>
              </w:rPr>
              <w:t>Hi</w:t>
            </w:r>
            <w:proofErr w:type="spellEnd"/>
            <w:r w:rsidRPr="008D6671">
              <w:rPr>
                <w:rFonts w:cs="Times New Roman"/>
              </w:rPr>
              <w:t xml:space="preserve"> Wall Electrolux </w:t>
            </w:r>
            <w:proofErr w:type="spellStart"/>
            <w:r w:rsidRPr="008D6671">
              <w:rPr>
                <w:rFonts w:cs="Times New Roman"/>
              </w:rPr>
              <w:t>Ecoturbo</w:t>
            </w:r>
            <w:proofErr w:type="spellEnd"/>
            <w:r w:rsidRPr="008D6671">
              <w:rPr>
                <w:rFonts w:cs="Times New Roman"/>
              </w:rPr>
              <w:t xml:space="preserve"> 9000 </w:t>
            </w:r>
            <w:proofErr w:type="spellStart"/>
            <w:r w:rsidRPr="008D6671">
              <w:rPr>
                <w:rFonts w:cs="Times New Roman"/>
              </w:rPr>
              <w:t>BTUs</w:t>
            </w:r>
            <w:proofErr w:type="spellEnd"/>
            <w:r w:rsidRPr="008D6671">
              <w:rPr>
                <w:rFonts w:cs="Times New Roman"/>
              </w:rPr>
              <w:t xml:space="preserve"> Frio R410 - 220 Volts.</w:t>
            </w:r>
          </w:p>
          <w:p w:rsidR="005C67E4" w:rsidRPr="008D6671" w:rsidRDefault="005C67E4" w:rsidP="00E75F11">
            <w:pPr>
              <w:pStyle w:val="Standard"/>
              <w:jc w:val="both"/>
              <w:rPr>
                <w:rFonts w:eastAsia="Arial" w:cs="Times New Roman"/>
                <w:bCs/>
              </w:rPr>
            </w:pPr>
          </w:p>
        </w:tc>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5</w:t>
            </w:r>
          </w:p>
        </w:tc>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proofErr w:type="spellStart"/>
            <w:r w:rsidRPr="008D6671">
              <w:rPr>
                <w:rFonts w:cs="Times New Roman"/>
              </w:rPr>
              <w:t>un</w:t>
            </w:r>
            <w:proofErr w:type="spellEnd"/>
          </w:p>
        </w:tc>
        <w:tc>
          <w:tcPr>
            <w:tcW w:w="709" w:type="dxa"/>
            <w:tcBorders>
              <w:top w:val="single" w:sz="4" w:space="0" w:color="auto"/>
              <w:left w:val="single" w:sz="4" w:space="0" w:color="auto"/>
              <w:bottom w:val="single" w:sz="4" w:space="0" w:color="auto"/>
              <w:right w:val="single" w:sz="4" w:space="0" w:color="auto"/>
            </w:tcBorders>
          </w:tcPr>
          <w:p w:rsidR="005C67E4" w:rsidRPr="008D6671" w:rsidRDefault="005C67E4" w:rsidP="00E75F11">
            <w:pPr>
              <w:pStyle w:val="TableContents"/>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5C67E4" w:rsidRPr="008D6671" w:rsidRDefault="005C67E4" w:rsidP="00E75F11">
            <w:pPr>
              <w:pStyle w:val="TableContents"/>
              <w:jc w:val="center"/>
              <w:rPr>
                <w:rFonts w:cs="Times New Roman"/>
              </w:rPr>
            </w:pPr>
          </w:p>
        </w:tc>
      </w:tr>
      <w:tr w:rsidR="005C67E4" w:rsidRPr="008D6671" w:rsidTr="00E75F11">
        <w:tc>
          <w:tcPr>
            <w:tcW w:w="79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16</w:t>
            </w:r>
          </w:p>
        </w:tc>
        <w:tc>
          <w:tcPr>
            <w:tcW w:w="719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5C67E4" w:rsidRPr="008D6671" w:rsidRDefault="005C67E4" w:rsidP="00E75F11">
            <w:pPr>
              <w:pStyle w:val="Standard"/>
              <w:jc w:val="both"/>
              <w:rPr>
                <w:rFonts w:cs="Times New Roman"/>
              </w:rPr>
            </w:pPr>
            <w:r w:rsidRPr="008D6671">
              <w:rPr>
                <w:rFonts w:cs="Times New Roman"/>
              </w:rPr>
              <w:t xml:space="preserve">Ar condicionado portátil, potência de 12.000 BTU/h, ciclo frio, compressor rotativo, função timer, controle remoto sem fio com display indicando a temperatura, direcionadores de ar, saída de ar regulável, nível de ruído máximo de 54 </w:t>
            </w:r>
            <w:proofErr w:type="spellStart"/>
            <w:r w:rsidRPr="008D6671">
              <w:rPr>
                <w:rFonts w:cs="Times New Roman"/>
              </w:rPr>
              <w:t>dBa</w:t>
            </w:r>
            <w:proofErr w:type="spellEnd"/>
            <w:r w:rsidRPr="008D6671">
              <w:rPr>
                <w:rFonts w:cs="Times New Roman"/>
              </w:rPr>
              <w:t>, no mínimo 3 níveis de ventilação, frequência 60 Hz, próprio para tensões de 220 V, gás ecológico R410A, com rodízios para seu deslocamento</w:t>
            </w:r>
            <w:r w:rsidRPr="008D6671">
              <w:rPr>
                <w:rFonts w:eastAsia="Arial" w:cs="Times New Roman"/>
                <w:color w:val="000000"/>
              </w:rPr>
              <w:t xml:space="preserve">. </w:t>
            </w:r>
            <w:r w:rsidRPr="008D6671">
              <w:rPr>
                <w:rFonts w:cs="Times New Roman"/>
                <w:color w:val="000000"/>
              </w:rPr>
              <w:t>D</w:t>
            </w:r>
            <w:r w:rsidRPr="008D6671">
              <w:rPr>
                <w:rFonts w:eastAsia="Arial" w:cs="Times New Roman"/>
                <w:color w:val="000000"/>
              </w:rPr>
              <w:t>eve ser incluído o manual do equipamento e elementos suficientes para sua instalação, tais como tubulação para saída do ar quente e adaptadores para janela. Garantia: 12 meses.</w:t>
            </w:r>
          </w:p>
          <w:p w:rsidR="005C67E4" w:rsidRPr="008D6671" w:rsidRDefault="005C67E4" w:rsidP="00E75F11">
            <w:pPr>
              <w:pStyle w:val="Standard"/>
              <w:jc w:val="both"/>
              <w:rPr>
                <w:rFonts w:eastAsia="Arial" w:cs="Times New Roman"/>
                <w:color w:val="000000"/>
              </w:rPr>
            </w:pPr>
          </w:p>
          <w:p w:rsidR="005C67E4" w:rsidRPr="008D6671" w:rsidRDefault="005C67E4" w:rsidP="00E75F11">
            <w:pPr>
              <w:pStyle w:val="Standard"/>
              <w:jc w:val="both"/>
              <w:rPr>
                <w:rFonts w:cs="Times New Roman"/>
              </w:rPr>
            </w:pPr>
          </w:p>
          <w:p w:rsidR="005C67E4" w:rsidRPr="008D6671" w:rsidRDefault="005C67E4" w:rsidP="00E75F11">
            <w:pPr>
              <w:pStyle w:val="Standard"/>
              <w:jc w:val="both"/>
              <w:rPr>
                <w:rFonts w:cs="Times New Roman"/>
              </w:rPr>
            </w:pPr>
            <w:r w:rsidRPr="008D6671">
              <w:rPr>
                <w:rFonts w:cs="Times New Roman"/>
              </w:rPr>
              <w:t xml:space="preserve">Referência: Ar condicionado portátil </w:t>
            </w:r>
            <w:proofErr w:type="spellStart"/>
            <w:r w:rsidRPr="008D6671">
              <w:rPr>
                <w:rFonts w:cs="Times New Roman"/>
              </w:rPr>
              <w:t>Eletrolux</w:t>
            </w:r>
            <w:proofErr w:type="spellEnd"/>
            <w:r w:rsidRPr="008D6671">
              <w:rPr>
                <w:rFonts w:cs="Times New Roman"/>
              </w:rPr>
              <w:t xml:space="preserve"> 12.000 </w:t>
            </w:r>
            <w:proofErr w:type="spellStart"/>
            <w:proofErr w:type="gramStart"/>
            <w:r w:rsidRPr="008D6671">
              <w:rPr>
                <w:rFonts w:cs="Times New Roman"/>
              </w:rPr>
              <w:t>BTUs</w:t>
            </w:r>
            <w:proofErr w:type="spellEnd"/>
            <w:r w:rsidRPr="008D6671">
              <w:rPr>
                <w:rFonts w:cs="Times New Roman"/>
              </w:rPr>
              <w:t xml:space="preserve">  PO</w:t>
            </w:r>
            <w:proofErr w:type="gramEnd"/>
            <w:r w:rsidRPr="008D6671">
              <w:rPr>
                <w:rFonts w:cs="Times New Roman"/>
              </w:rPr>
              <w:t>12F</w:t>
            </w:r>
          </w:p>
        </w:tc>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2</w:t>
            </w:r>
          </w:p>
        </w:tc>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proofErr w:type="spellStart"/>
            <w:r w:rsidRPr="008D6671">
              <w:rPr>
                <w:rFonts w:cs="Times New Roman"/>
              </w:rPr>
              <w:t>un</w:t>
            </w:r>
            <w:proofErr w:type="spellEnd"/>
          </w:p>
        </w:tc>
        <w:tc>
          <w:tcPr>
            <w:tcW w:w="709" w:type="dxa"/>
            <w:tcBorders>
              <w:top w:val="single" w:sz="4" w:space="0" w:color="auto"/>
              <w:left w:val="single" w:sz="4" w:space="0" w:color="auto"/>
              <w:bottom w:val="single" w:sz="4" w:space="0" w:color="auto"/>
              <w:right w:val="single" w:sz="4" w:space="0" w:color="auto"/>
            </w:tcBorders>
          </w:tcPr>
          <w:p w:rsidR="005C67E4" w:rsidRPr="008D6671" w:rsidRDefault="005C67E4" w:rsidP="00E75F11">
            <w:pPr>
              <w:pStyle w:val="TableContents"/>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5C67E4" w:rsidRPr="008D6671" w:rsidRDefault="005C67E4" w:rsidP="00E75F11">
            <w:pPr>
              <w:pStyle w:val="TableContents"/>
              <w:jc w:val="center"/>
              <w:rPr>
                <w:rFonts w:cs="Times New Roman"/>
              </w:rPr>
            </w:pPr>
          </w:p>
        </w:tc>
      </w:tr>
    </w:tbl>
    <w:p w:rsidR="005C67E4" w:rsidRPr="008D6671" w:rsidRDefault="005C67E4" w:rsidP="005C67E4">
      <w:pPr>
        <w:tabs>
          <w:tab w:val="left" w:pos="1249"/>
          <w:tab w:val="left" w:pos="1958"/>
        </w:tabs>
        <w:snapToGrid w:val="0"/>
        <w:spacing w:before="57" w:after="57" w:line="360" w:lineRule="auto"/>
        <w:jc w:val="both"/>
        <w:rPr>
          <w:rFonts w:cs="Times New Roman"/>
          <w:bCs/>
        </w:rPr>
      </w:pPr>
    </w:p>
    <w:p w:rsidR="005C67E4" w:rsidRPr="008D6671" w:rsidRDefault="005C67E4" w:rsidP="005C67E4">
      <w:pPr>
        <w:tabs>
          <w:tab w:val="left" w:pos="1249"/>
          <w:tab w:val="left" w:pos="1958"/>
        </w:tabs>
        <w:snapToGrid w:val="0"/>
        <w:spacing w:before="57" w:after="57" w:line="360" w:lineRule="auto"/>
        <w:ind w:left="540"/>
        <w:jc w:val="both"/>
        <w:rPr>
          <w:rFonts w:cs="Times New Roman"/>
          <w:bCs/>
        </w:rPr>
      </w:pPr>
    </w:p>
    <w:tbl>
      <w:tblPr>
        <w:tblW w:w="10545" w:type="dxa"/>
        <w:tblLayout w:type="fixed"/>
        <w:tblCellMar>
          <w:left w:w="10" w:type="dxa"/>
          <w:right w:w="10" w:type="dxa"/>
        </w:tblCellMar>
        <w:tblLook w:val="0000" w:firstRow="0" w:lastRow="0" w:firstColumn="0" w:lastColumn="0" w:noHBand="0" w:noVBand="0"/>
      </w:tblPr>
      <w:tblGrid>
        <w:gridCol w:w="795"/>
        <w:gridCol w:w="7198"/>
        <w:gridCol w:w="567"/>
        <w:gridCol w:w="567"/>
        <w:gridCol w:w="709"/>
        <w:gridCol w:w="709"/>
      </w:tblGrid>
      <w:tr w:rsidR="005C67E4" w:rsidRPr="008D6671" w:rsidTr="00E75F11">
        <w:trPr>
          <w:tblHeader/>
        </w:trPr>
        <w:tc>
          <w:tcPr>
            <w:tcW w:w="10545" w:type="dxa"/>
            <w:gridSpan w:val="6"/>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C67E4" w:rsidRPr="008D6671" w:rsidRDefault="005C67E4" w:rsidP="00E75F11">
            <w:pPr>
              <w:pStyle w:val="TableContents"/>
              <w:jc w:val="center"/>
              <w:rPr>
                <w:rFonts w:cs="Times New Roman"/>
                <w:b/>
                <w:bCs/>
                <w:shd w:val="clear" w:color="auto" w:fill="CCCCCC"/>
              </w:rPr>
            </w:pPr>
            <w:r w:rsidRPr="008D6671">
              <w:rPr>
                <w:rFonts w:cs="Times New Roman"/>
                <w:b/>
                <w:bCs/>
                <w:shd w:val="clear" w:color="auto" w:fill="CCCCCC"/>
              </w:rPr>
              <w:t>ITEM 17 – Desumidificador de ar</w:t>
            </w:r>
          </w:p>
        </w:tc>
      </w:tr>
      <w:tr w:rsidR="005C67E4" w:rsidRPr="008D6671" w:rsidTr="00E75F11">
        <w:trPr>
          <w:tblHeader/>
        </w:trPr>
        <w:tc>
          <w:tcPr>
            <w:tcW w:w="795"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C67E4" w:rsidRPr="008D6671" w:rsidRDefault="005C67E4" w:rsidP="00E75F11">
            <w:pPr>
              <w:pStyle w:val="TableContents"/>
              <w:tabs>
                <w:tab w:val="center" w:pos="342"/>
              </w:tabs>
              <w:rPr>
                <w:rFonts w:cs="Times New Roman"/>
                <w:b/>
                <w:bCs/>
                <w:shd w:val="clear" w:color="auto" w:fill="CCCCCC"/>
              </w:rPr>
            </w:pPr>
            <w:r w:rsidRPr="008D6671">
              <w:rPr>
                <w:rFonts w:cs="Times New Roman"/>
                <w:b/>
                <w:bCs/>
                <w:shd w:val="clear" w:color="auto" w:fill="CCCCCC"/>
              </w:rPr>
              <w:tab/>
              <w:t>Item</w:t>
            </w:r>
          </w:p>
        </w:tc>
        <w:tc>
          <w:tcPr>
            <w:tcW w:w="7198"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C67E4" w:rsidRPr="008D6671" w:rsidRDefault="005C67E4" w:rsidP="00E75F11">
            <w:pPr>
              <w:pStyle w:val="TableContents"/>
              <w:jc w:val="center"/>
              <w:rPr>
                <w:rFonts w:cs="Times New Roman"/>
                <w:b/>
                <w:bCs/>
                <w:shd w:val="clear" w:color="auto" w:fill="CCCCCC"/>
              </w:rPr>
            </w:pPr>
            <w:r w:rsidRPr="008D6671">
              <w:rPr>
                <w:rFonts w:cs="Times New Roman"/>
                <w:b/>
                <w:bCs/>
                <w:shd w:val="clear" w:color="auto" w:fill="CCCCCC"/>
              </w:rPr>
              <w:t>Descrição</w:t>
            </w:r>
          </w:p>
        </w:tc>
        <w:tc>
          <w:tcPr>
            <w:tcW w:w="56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C67E4" w:rsidRPr="008D6671" w:rsidRDefault="005C67E4" w:rsidP="00E75F11">
            <w:pPr>
              <w:pStyle w:val="TableContents"/>
              <w:jc w:val="center"/>
              <w:rPr>
                <w:rFonts w:cs="Times New Roman"/>
                <w:b/>
                <w:bCs/>
                <w:shd w:val="clear" w:color="auto" w:fill="CCCCCC"/>
              </w:rPr>
            </w:pPr>
            <w:proofErr w:type="spellStart"/>
            <w:r w:rsidRPr="008D6671">
              <w:rPr>
                <w:rFonts w:cs="Times New Roman"/>
                <w:b/>
                <w:bCs/>
                <w:shd w:val="clear" w:color="auto" w:fill="CCCCCC"/>
              </w:rPr>
              <w:t>Qtd</w:t>
            </w:r>
            <w:proofErr w:type="spellEnd"/>
            <w:r w:rsidRPr="008D6671">
              <w:rPr>
                <w:rFonts w:cs="Times New Roman"/>
                <w:b/>
                <w:bCs/>
                <w:shd w:val="clear" w:color="auto" w:fill="CCCCCC"/>
              </w:rPr>
              <w:t>.</w:t>
            </w:r>
          </w:p>
        </w:tc>
        <w:tc>
          <w:tcPr>
            <w:tcW w:w="567"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C67E4" w:rsidRPr="008D6671" w:rsidRDefault="005C67E4" w:rsidP="00E75F11">
            <w:pPr>
              <w:pStyle w:val="TableContents"/>
              <w:jc w:val="center"/>
              <w:rPr>
                <w:rFonts w:cs="Times New Roman"/>
                <w:b/>
                <w:bCs/>
                <w:shd w:val="clear" w:color="auto" w:fill="CCCCCC"/>
              </w:rPr>
            </w:pPr>
            <w:proofErr w:type="spellStart"/>
            <w:r w:rsidRPr="008D6671">
              <w:rPr>
                <w:rFonts w:cs="Times New Roman"/>
                <w:b/>
                <w:bCs/>
                <w:shd w:val="clear" w:color="auto" w:fill="CCCCCC"/>
              </w:rPr>
              <w:t>Und</w:t>
            </w:r>
            <w:proofErr w:type="spellEnd"/>
            <w:r w:rsidRPr="008D6671">
              <w:rPr>
                <w:rFonts w:cs="Times New Roman"/>
                <w:b/>
                <w:bCs/>
                <w:shd w:val="clear" w:color="auto" w:fill="CCCCCC"/>
              </w:rPr>
              <w:t>.</w:t>
            </w:r>
          </w:p>
        </w:tc>
        <w:tc>
          <w:tcPr>
            <w:tcW w:w="709" w:type="dxa"/>
            <w:tcBorders>
              <w:top w:val="single" w:sz="2" w:space="0" w:color="000000"/>
              <w:left w:val="single" w:sz="2" w:space="0" w:color="000000"/>
              <w:bottom w:val="single" w:sz="2" w:space="0" w:color="000000"/>
              <w:right w:val="single" w:sz="2" w:space="0" w:color="000000"/>
            </w:tcBorders>
            <w:shd w:val="clear" w:color="auto" w:fill="CCCCCC"/>
          </w:tcPr>
          <w:p w:rsidR="005C67E4" w:rsidRPr="008D6671" w:rsidRDefault="005C67E4" w:rsidP="00E75F11">
            <w:pPr>
              <w:pStyle w:val="TableContents"/>
              <w:jc w:val="center"/>
              <w:rPr>
                <w:rFonts w:cs="Times New Roman"/>
                <w:b/>
                <w:bCs/>
                <w:shd w:val="clear" w:color="auto" w:fill="CCCCCC"/>
              </w:rPr>
            </w:pPr>
            <w:r w:rsidRPr="008D6671">
              <w:rPr>
                <w:rFonts w:cs="Times New Roman"/>
                <w:b/>
                <w:bCs/>
                <w:shd w:val="clear" w:color="auto" w:fill="CCCCCC"/>
              </w:rPr>
              <w:t>Valor Unit.</w:t>
            </w:r>
          </w:p>
        </w:tc>
        <w:tc>
          <w:tcPr>
            <w:tcW w:w="709" w:type="dxa"/>
            <w:tcBorders>
              <w:top w:val="single" w:sz="2" w:space="0" w:color="000000"/>
              <w:left w:val="single" w:sz="2" w:space="0" w:color="000000"/>
              <w:bottom w:val="single" w:sz="2" w:space="0" w:color="000000"/>
              <w:right w:val="single" w:sz="2" w:space="0" w:color="000000"/>
            </w:tcBorders>
            <w:shd w:val="clear" w:color="auto" w:fill="CCCCCC"/>
          </w:tcPr>
          <w:p w:rsidR="005C67E4" w:rsidRPr="008D6671" w:rsidRDefault="005C67E4" w:rsidP="00E75F11">
            <w:pPr>
              <w:pStyle w:val="TableContents"/>
              <w:jc w:val="center"/>
              <w:rPr>
                <w:rFonts w:cs="Times New Roman"/>
                <w:b/>
                <w:bCs/>
                <w:shd w:val="clear" w:color="auto" w:fill="CCCCCC"/>
              </w:rPr>
            </w:pPr>
            <w:r w:rsidRPr="008D6671">
              <w:rPr>
                <w:rFonts w:cs="Times New Roman"/>
                <w:b/>
                <w:bCs/>
                <w:shd w:val="clear" w:color="auto" w:fill="CCCCCC"/>
              </w:rPr>
              <w:t>Valor Global</w:t>
            </w:r>
          </w:p>
        </w:tc>
      </w:tr>
      <w:tr w:rsidR="005C67E4" w:rsidRPr="008D6671" w:rsidTr="00E75F11">
        <w:tc>
          <w:tcPr>
            <w:tcW w:w="795" w:type="dxa"/>
            <w:tcBorders>
              <w:left w:val="single" w:sz="2" w:space="0" w:color="000000"/>
              <w:bottom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17</w:t>
            </w:r>
          </w:p>
        </w:tc>
        <w:tc>
          <w:tcPr>
            <w:tcW w:w="7198" w:type="dxa"/>
            <w:tcBorders>
              <w:left w:val="single" w:sz="2" w:space="0" w:color="000000"/>
              <w:bottom w:val="single" w:sz="2" w:space="0" w:color="000000"/>
            </w:tcBorders>
            <w:tcMar>
              <w:top w:w="55" w:type="dxa"/>
              <w:left w:w="55" w:type="dxa"/>
              <w:bottom w:w="55" w:type="dxa"/>
              <w:right w:w="55" w:type="dxa"/>
            </w:tcMar>
          </w:tcPr>
          <w:p w:rsidR="005C67E4" w:rsidRPr="008D6671" w:rsidRDefault="005C67E4" w:rsidP="00E75F11">
            <w:pPr>
              <w:pStyle w:val="Standard"/>
              <w:jc w:val="both"/>
              <w:rPr>
                <w:rFonts w:cs="Times New Roman"/>
              </w:rPr>
            </w:pPr>
            <w:r w:rsidRPr="008D6671">
              <w:rPr>
                <w:rFonts w:cs="Times New Roman"/>
              </w:rPr>
              <w:t xml:space="preserve">Desumidificador de ar portátil profissional, com as seguintes características: ideal para áreas até 1000 m³; capaz de manter umidades inferiores a 50% para situações de operação do equipamento; regulagem </w:t>
            </w:r>
            <w:r w:rsidRPr="008D6671">
              <w:rPr>
                <w:rFonts w:cs="Times New Roman"/>
              </w:rPr>
              <w:lastRenderedPageBreak/>
              <w:t xml:space="preserve">do índice de umidade relativa por meio de </w:t>
            </w:r>
            <w:proofErr w:type="spellStart"/>
            <w:r w:rsidRPr="008D6671">
              <w:rPr>
                <w:rFonts w:cs="Times New Roman"/>
              </w:rPr>
              <w:t>umidostato</w:t>
            </w:r>
            <w:proofErr w:type="spellEnd"/>
            <w:r w:rsidRPr="008D6671">
              <w:rPr>
                <w:rFonts w:cs="Times New Roman"/>
              </w:rPr>
              <w:t xml:space="preserve">; regulagem de velocidade; adaptador para mangueira de dreno direto; desligamento automático em caso de reservatório cheio; reservatório com capacidade mínima de 6 litros; painel digital com indicação da umidade local; função </w:t>
            </w:r>
            <w:proofErr w:type="spellStart"/>
            <w:r w:rsidRPr="008D6671">
              <w:rPr>
                <w:rFonts w:cs="Times New Roman"/>
              </w:rPr>
              <w:t>defrost</w:t>
            </w:r>
            <w:proofErr w:type="spellEnd"/>
            <w:r w:rsidRPr="008D6671">
              <w:rPr>
                <w:rFonts w:cs="Times New Roman"/>
              </w:rPr>
              <w:t xml:space="preserve">; rodízio para transporte do equipamento; tensão de 220 V; </w:t>
            </w:r>
            <w:r w:rsidRPr="008D6671">
              <w:rPr>
                <w:rFonts w:cs="Times New Roman"/>
                <w:color w:val="000000"/>
              </w:rPr>
              <w:t>d</w:t>
            </w:r>
            <w:r w:rsidRPr="008D6671">
              <w:rPr>
                <w:rFonts w:eastAsia="Arial" w:cs="Times New Roman"/>
                <w:color w:val="000000"/>
              </w:rPr>
              <w:t>eve ser incluído o manual do equipamento. Garantia: 12 meses.</w:t>
            </w:r>
          </w:p>
          <w:p w:rsidR="005C67E4" w:rsidRPr="008D6671" w:rsidRDefault="005C67E4" w:rsidP="00E75F11">
            <w:pPr>
              <w:pStyle w:val="Standard"/>
              <w:jc w:val="both"/>
              <w:rPr>
                <w:rFonts w:eastAsia="Arial" w:cs="Times New Roman"/>
                <w:bCs/>
              </w:rPr>
            </w:pPr>
          </w:p>
          <w:p w:rsidR="005C67E4" w:rsidRPr="008D6671" w:rsidRDefault="005C67E4" w:rsidP="00E75F11">
            <w:pPr>
              <w:pStyle w:val="Standard"/>
              <w:jc w:val="both"/>
              <w:rPr>
                <w:rFonts w:cs="Times New Roman"/>
              </w:rPr>
            </w:pPr>
            <w:r w:rsidRPr="008D6671">
              <w:rPr>
                <w:rFonts w:cs="Times New Roman"/>
              </w:rPr>
              <w:t xml:space="preserve">Referência: Desumidificador de ar Professional </w:t>
            </w:r>
            <w:proofErr w:type="spellStart"/>
            <w:r w:rsidRPr="008D6671">
              <w:rPr>
                <w:rFonts w:cs="Times New Roman"/>
              </w:rPr>
              <w:t>Desidrat</w:t>
            </w:r>
            <w:proofErr w:type="spellEnd"/>
            <w:r w:rsidRPr="008D6671">
              <w:rPr>
                <w:rFonts w:cs="Times New Roman"/>
              </w:rPr>
              <w:t xml:space="preserve"> New Plus 1000</w:t>
            </w:r>
          </w:p>
        </w:tc>
        <w:tc>
          <w:tcPr>
            <w:tcW w:w="567" w:type="dxa"/>
            <w:tcBorders>
              <w:left w:val="single" w:sz="2" w:space="0" w:color="000000"/>
              <w:bottom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lastRenderedPageBreak/>
              <w:t>1</w:t>
            </w:r>
          </w:p>
        </w:tc>
        <w:tc>
          <w:tcPr>
            <w:tcW w:w="56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proofErr w:type="spellStart"/>
            <w:r w:rsidRPr="008D6671">
              <w:rPr>
                <w:rFonts w:cs="Times New Roman"/>
              </w:rPr>
              <w:t>un</w:t>
            </w:r>
            <w:proofErr w:type="spellEnd"/>
          </w:p>
        </w:tc>
        <w:tc>
          <w:tcPr>
            <w:tcW w:w="709" w:type="dxa"/>
            <w:tcBorders>
              <w:left w:val="single" w:sz="2" w:space="0" w:color="000000"/>
              <w:bottom w:val="single" w:sz="2" w:space="0" w:color="000000"/>
              <w:right w:val="single" w:sz="2" w:space="0" w:color="000000"/>
            </w:tcBorders>
          </w:tcPr>
          <w:p w:rsidR="005C67E4" w:rsidRPr="008D6671" w:rsidRDefault="005C67E4" w:rsidP="00E75F11">
            <w:pPr>
              <w:pStyle w:val="TableContents"/>
              <w:jc w:val="center"/>
              <w:rPr>
                <w:rFonts w:cs="Times New Roman"/>
              </w:rPr>
            </w:pPr>
          </w:p>
        </w:tc>
        <w:tc>
          <w:tcPr>
            <w:tcW w:w="709" w:type="dxa"/>
            <w:tcBorders>
              <w:left w:val="single" w:sz="2" w:space="0" w:color="000000"/>
              <w:bottom w:val="single" w:sz="2" w:space="0" w:color="000000"/>
              <w:right w:val="single" w:sz="2" w:space="0" w:color="000000"/>
            </w:tcBorders>
          </w:tcPr>
          <w:p w:rsidR="005C67E4" w:rsidRPr="008D6671" w:rsidRDefault="005C67E4" w:rsidP="00E75F11">
            <w:pPr>
              <w:pStyle w:val="TableContents"/>
              <w:jc w:val="center"/>
              <w:rPr>
                <w:rFonts w:cs="Times New Roman"/>
              </w:rPr>
            </w:pPr>
          </w:p>
        </w:tc>
      </w:tr>
    </w:tbl>
    <w:p w:rsidR="005C67E4" w:rsidRPr="008D6671" w:rsidRDefault="005C67E4" w:rsidP="005C67E4">
      <w:pPr>
        <w:tabs>
          <w:tab w:val="left" w:pos="1249"/>
          <w:tab w:val="left" w:pos="1958"/>
        </w:tabs>
        <w:snapToGrid w:val="0"/>
        <w:spacing w:before="57" w:after="57" w:line="360" w:lineRule="auto"/>
        <w:jc w:val="both"/>
        <w:rPr>
          <w:rFonts w:cs="Times New Roman"/>
          <w:bCs/>
        </w:rPr>
      </w:pPr>
    </w:p>
    <w:tbl>
      <w:tblPr>
        <w:tblW w:w="10545" w:type="dxa"/>
        <w:tblLayout w:type="fixed"/>
        <w:tblCellMar>
          <w:left w:w="10" w:type="dxa"/>
          <w:right w:w="10" w:type="dxa"/>
        </w:tblCellMar>
        <w:tblLook w:val="0000" w:firstRow="0" w:lastRow="0" w:firstColumn="0" w:lastColumn="0" w:noHBand="0" w:noVBand="0"/>
      </w:tblPr>
      <w:tblGrid>
        <w:gridCol w:w="795"/>
        <w:gridCol w:w="7198"/>
        <w:gridCol w:w="567"/>
        <w:gridCol w:w="567"/>
        <w:gridCol w:w="709"/>
        <w:gridCol w:w="709"/>
      </w:tblGrid>
      <w:tr w:rsidR="005C67E4" w:rsidRPr="008D6671" w:rsidTr="00E75F11">
        <w:trPr>
          <w:tblHeader/>
        </w:trPr>
        <w:tc>
          <w:tcPr>
            <w:tcW w:w="10545" w:type="dxa"/>
            <w:gridSpan w:val="6"/>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C67E4" w:rsidRPr="008D6671" w:rsidRDefault="005C67E4" w:rsidP="00E75F11">
            <w:pPr>
              <w:pStyle w:val="TableContents"/>
              <w:jc w:val="center"/>
              <w:rPr>
                <w:rFonts w:cs="Times New Roman"/>
                <w:b/>
                <w:bCs/>
                <w:shd w:val="clear" w:color="auto" w:fill="CCCCCC"/>
              </w:rPr>
            </w:pPr>
            <w:r w:rsidRPr="008D6671">
              <w:rPr>
                <w:rFonts w:cs="Times New Roman"/>
                <w:b/>
                <w:bCs/>
                <w:shd w:val="clear" w:color="auto" w:fill="CCCCCC"/>
              </w:rPr>
              <w:t>ITEM 18 – Exaustor</w:t>
            </w:r>
          </w:p>
        </w:tc>
      </w:tr>
      <w:tr w:rsidR="005C67E4" w:rsidRPr="008D6671" w:rsidTr="00E75F11">
        <w:trPr>
          <w:tblHeader/>
        </w:trPr>
        <w:tc>
          <w:tcPr>
            <w:tcW w:w="795"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C67E4" w:rsidRPr="008D6671" w:rsidRDefault="005C67E4" w:rsidP="00E75F11">
            <w:pPr>
              <w:pStyle w:val="TableContents"/>
              <w:tabs>
                <w:tab w:val="center" w:pos="342"/>
              </w:tabs>
              <w:rPr>
                <w:rFonts w:cs="Times New Roman"/>
                <w:b/>
                <w:bCs/>
                <w:shd w:val="clear" w:color="auto" w:fill="CCCCCC"/>
              </w:rPr>
            </w:pPr>
            <w:r w:rsidRPr="008D6671">
              <w:rPr>
                <w:rFonts w:cs="Times New Roman"/>
                <w:b/>
                <w:bCs/>
                <w:shd w:val="clear" w:color="auto" w:fill="CCCCCC"/>
              </w:rPr>
              <w:tab/>
              <w:t>Item</w:t>
            </w:r>
          </w:p>
        </w:tc>
        <w:tc>
          <w:tcPr>
            <w:tcW w:w="7198"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C67E4" w:rsidRPr="008D6671" w:rsidRDefault="005C67E4" w:rsidP="00E75F11">
            <w:pPr>
              <w:pStyle w:val="TableContents"/>
              <w:jc w:val="center"/>
              <w:rPr>
                <w:rFonts w:cs="Times New Roman"/>
                <w:b/>
                <w:bCs/>
                <w:shd w:val="clear" w:color="auto" w:fill="CCCCCC"/>
              </w:rPr>
            </w:pPr>
            <w:r w:rsidRPr="008D6671">
              <w:rPr>
                <w:rFonts w:cs="Times New Roman"/>
                <w:b/>
                <w:bCs/>
                <w:shd w:val="clear" w:color="auto" w:fill="CCCCCC"/>
              </w:rPr>
              <w:t>Descrição</w:t>
            </w:r>
          </w:p>
        </w:tc>
        <w:tc>
          <w:tcPr>
            <w:tcW w:w="56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C67E4" w:rsidRPr="008D6671" w:rsidRDefault="005C67E4" w:rsidP="00E75F11">
            <w:pPr>
              <w:pStyle w:val="TableContents"/>
              <w:jc w:val="center"/>
              <w:rPr>
                <w:rFonts w:cs="Times New Roman"/>
                <w:b/>
                <w:bCs/>
                <w:shd w:val="clear" w:color="auto" w:fill="CCCCCC"/>
              </w:rPr>
            </w:pPr>
            <w:proofErr w:type="spellStart"/>
            <w:r w:rsidRPr="008D6671">
              <w:rPr>
                <w:rFonts w:cs="Times New Roman"/>
                <w:b/>
                <w:bCs/>
                <w:shd w:val="clear" w:color="auto" w:fill="CCCCCC"/>
              </w:rPr>
              <w:t>Qtd</w:t>
            </w:r>
            <w:proofErr w:type="spellEnd"/>
            <w:r w:rsidRPr="008D6671">
              <w:rPr>
                <w:rFonts w:cs="Times New Roman"/>
                <w:b/>
                <w:bCs/>
                <w:shd w:val="clear" w:color="auto" w:fill="CCCCCC"/>
              </w:rPr>
              <w:t>.</w:t>
            </w:r>
          </w:p>
        </w:tc>
        <w:tc>
          <w:tcPr>
            <w:tcW w:w="567"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C67E4" w:rsidRPr="008D6671" w:rsidRDefault="005C67E4" w:rsidP="00E75F11">
            <w:pPr>
              <w:pStyle w:val="TableContents"/>
              <w:jc w:val="center"/>
              <w:rPr>
                <w:rFonts w:cs="Times New Roman"/>
                <w:b/>
                <w:bCs/>
                <w:shd w:val="clear" w:color="auto" w:fill="CCCCCC"/>
              </w:rPr>
            </w:pPr>
            <w:proofErr w:type="spellStart"/>
            <w:r w:rsidRPr="008D6671">
              <w:rPr>
                <w:rFonts w:cs="Times New Roman"/>
                <w:b/>
                <w:bCs/>
                <w:shd w:val="clear" w:color="auto" w:fill="CCCCCC"/>
              </w:rPr>
              <w:t>Und</w:t>
            </w:r>
            <w:proofErr w:type="spellEnd"/>
            <w:r w:rsidRPr="008D6671">
              <w:rPr>
                <w:rFonts w:cs="Times New Roman"/>
                <w:b/>
                <w:bCs/>
                <w:shd w:val="clear" w:color="auto" w:fill="CCCCCC"/>
              </w:rPr>
              <w:t>.</w:t>
            </w:r>
          </w:p>
        </w:tc>
        <w:tc>
          <w:tcPr>
            <w:tcW w:w="709" w:type="dxa"/>
            <w:tcBorders>
              <w:top w:val="single" w:sz="2" w:space="0" w:color="000000"/>
              <w:left w:val="single" w:sz="2" w:space="0" w:color="000000"/>
              <w:bottom w:val="single" w:sz="2" w:space="0" w:color="000000"/>
              <w:right w:val="single" w:sz="2" w:space="0" w:color="000000"/>
            </w:tcBorders>
            <w:shd w:val="clear" w:color="auto" w:fill="CCCCCC"/>
          </w:tcPr>
          <w:p w:rsidR="005C67E4" w:rsidRPr="008D6671" w:rsidRDefault="005C67E4" w:rsidP="00E75F11">
            <w:pPr>
              <w:pStyle w:val="TableContents"/>
              <w:jc w:val="center"/>
              <w:rPr>
                <w:rFonts w:cs="Times New Roman"/>
                <w:b/>
                <w:bCs/>
                <w:shd w:val="clear" w:color="auto" w:fill="CCCCCC"/>
              </w:rPr>
            </w:pPr>
            <w:r w:rsidRPr="008D6671">
              <w:rPr>
                <w:rFonts w:cs="Times New Roman"/>
                <w:b/>
                <w:bCs/>
                <w:shd w:val="clear" w:color="auto" w:fill="CCCCCC"/>
              </w:rPr>
              <w:t>Valor Unit.</w:t>
            </w:r>
          </w:p>
        </w:tc>
        <w:tc>
          <w:tcPr>
            <w:tcW w:w="709" w:type="dxa"/>
            <w:tcBorders>
              <w:top w:val="single" w:sz="2" w:space="0" w:color="000000"/>
              <w:left w:val="single" w:sz="2" w:space="0" w:color="000000"/>
              <w:bottom w:val="single" w:sz="2" w:space="0" w:color="000000"/>
              <w:right w:val="single" w:sz="2" w:space="0" w:color="000000"/>
            </w:tcBorders>
            <w:shd w:val="clear" w:color="auto" w:fill="CCCCCC"/>
          </w:tcPr>
          <w:p w:rsidR="005C67E4" w:rsidRPr="008D6671" w:rsidRDefault="005C67E4" w:rsidP="00E75F11">
            <w:pPr>
              <w:pStyle w:val="TableContents"/>
              <w:jc w:val="center"/>
              <w:rPr>
                <w:rFonts w:cs="Times New Roman"/>
                <w:b/>
                <w:bCs/>
                <w:shd w:val="clear" w:color="auto" w:fill="CCCCCC"/>
              </w:rPr>
            </w:pPr>
            <w:r w:rsidRPr="008D6671">
              <w:rPr>
                <w:rFonts w:cs="Times New Roman"/>
                <w:b/>
                <w:bCs/>
                <w:shd w:val="clear" w:color="auto" w:fill="CCCCCC"/>
              </w:rPr>
              <w:t>Valor Global</w:t>
            </w:r>
          </w:p>
        </w:tc>
      </w:tr>
      <w:tr w:rsidR="005C67E4" w:rsidRPr="008D6671" w:rsidTr="00E75F11">
        <w:tc>
          <w:tcPr>
            <w:tcW w:w="795" w:type="dxa"/>
            <w:tcBorders>
              <w:left w:val="single" w:sz="2" w:space="0" w:color="000000"/>
              <w:bottom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18</w:t>
            </w:r>
          </w:p>
        </w:tc>
        <w:tc>
          <w:tcPr>
            <w:tcW w:w="7198" w:type="dxa"/>
            <w:tcBorders>
              <w:left w:val="single" w:sz="2" w:space="0" w:color="000000"/>
              <w:bottom w:val="single" w:sz="2" w:space="0" w:color="000000"/>
            </w:tcBorders>
            <w:tcMar>
              <w:top w:w="55" w:type="dxa"/>
              <w:left w:w="55" w:type="dxa"/>
              <w:bottom w:w="55" w:type="dxa"/>
              <w:right w:w="55" w:type="dxa"/>
            </w:tcMar>
          </w:tcPr>
          <w:p w:rsidR="005C67E4" w:rsidRPr="008D6671" w:rsidRDefault="005C67E4" w:rsidP="00E75F11">
            <w:pPr>
              <w:pStyle w:val="Standard"/>
              <w:jc w:val="both"/>
              <w:rPr>
                <w:rFonts w:cs="Times New Roman"/>
              </w:rPr>
            </w:pPr>
            <w:r w:rsidRPr="008D6671">
              <w:rPr>
                <w:rFonts w:cs="Times New Roman"/>
              </w:rPr>
              <w:t>Exaustor de parede; circular, com 30cm de diâmetro, tensão de 220 volts, frequência entre 50 e 60hz; potência mínima de 125 watts, rotação mínima de 1500rpm; deve acompanhar chave de controle para reversão do movimento entre ventilação e exaustão. Cor Preta. Certificação do INMETRO. Garantia: 3 meses.</w:t>
            </w:r>
          </w:p>
          <w:p w:rsidR="005C67E4" w:rsidRPr="008D6671" w:rsidRDefault="005C67E4" w:rsidP="00E75F11">
            <w:pPr>
              <w:pStyle w:val="Standard"/>
              <w:jc w:val="both"/>
              <w:rPr>
                <w:rFonts w:cs="Times New Roman"/>
              </w:rPr>
            </w:pPr>
          </w:p>
          <w:p w:rsidR="005C67E4" w:rsidRPr="008D6671" w:rsidRDefault="005C67E4" w:rsidP="00E75F11">
            <w:pPr>
              <w:pStyle w:val="Standard"/>
              <w:jc w:val="both"/>
              <w:rPr>
                <w:rFonts w:cs="Times New Roman"/>
              </w:rPr>
            </w:pPr>
            <w:r w:rsidRPr="008D6671">
              <w:rPr>
                <w:rFonts w:cs="Times New Roman"/>
              </w:rPr>
              <w:t xml:space="preserve">Referência: ventilador axial exaustor </w:t>
            </w:r>
            <w:proofErr w:type="spellStart"/>
            <w:r w:rsidRPr="008D6671">
              <w:rPr>
                <w:rFonts w:cs="Times New Roman"/>
              </w:rPr>
              <w:t>ind</w:t>
            </w:r>
            <w:proofErr w:type="spellEnd"/>
            <w:r w:rsidRPr="008D6671">
              <w:rPr>
                <w:rFonts w:cs="Times New Roman"/>
              </w:rPr>
              <w:t xml:space="preserve"> 30cm 220v premium; marca </w:t>
            </w:r>
            <w:proofErr w:type="spellStart"/>
            <w:r w:rsidRPr="008D6671">
              <w:rPr>
                <w:rFonts w:cs="Times New Roman"/>
              </w:rPr>
              <w:t>Ventisol</w:t>
            </w:r>
            <w:proofErr w:type="spellEnd"/>
            <w:r w:rsidRPr="008D6671">
              <w:rPr>
                <w:rFonts w:cs="Times New Roman"/>
              </w:rPr>
              <w:t>.</w:t>
            </w:r>
          </w:p>
        </w:tc>
        <w:tc>
          <w:tcPr>
            <w:tcW w:w="567" w:type="dxa"/>
            <w:tcBorders>
              <w:left w:val="single" w:sz="2" w:space="0" w:color="000000"/>
              <w:bottom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r w:rsidRPr="008D6671">
              <w:rPr>
                <w:rFonts w:cs="Times New Roman"/>
              </w:rPr>
              <w:t>6</w:t>
            </w:r>
          </w:p>
        </w:tc>
        <w:tc>
          <w:tcPr>
            <w:tcW w:w="56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C67E4" w:rsidRPr="008D6671" w:rsidRDefault="005C67E4" w:rsidP="00E75F11">
            <w:pPr>
              <w:pStyle w:val="TableContents"/>
              <w:jc w:val="center"/>
              <w:rPr>
                <w:rFonts w:cs="Times New Roman"/>
              </w:rPr>
            </w:pPr>
            <w:proofErr w:type="spellStart"/>
            <w:r w:rsidRPr="008D6671">
              <w:rPr>
                <w:rFonts w:cs="Times New Roman"/>
              </w:rPr>
              <w:t>un</w:t>
            </w:r>
            <w:proofErr w:type="spellEnd"/>
          </w:p>
        </w:tc>
        <w:tc>
          <w:tcPr>
            <w:tcW w:w="709" w:type="dxa"/>
            <w:tcBorders>
              <w:left w:val="single" w:sz="2" w:space="0" w:color="000000"/>
              <w:bottom w:val="single" w:sz="2" w:space="0" w:color="000000"/>
              <w:right w:val="single" w:sz="2" w:space="0" w:color="000000"/>
            </w:tcBorders>
          </w:tcPr>
          <w:p w:rsidR="005C67E4" w:rsidRPr="008D6671" w:rsidRDefault="005C67E4" w:rsidP="00E75F11">
            <w:pPr>
              <w:pStyle w:val="TableContents"/>
              <w:jc w:val="center"/>
              <w:rPr>
                <w:rFonts w:cs="Times New Roman"/>
              </w:rPr>
            </w:pPr>
          </w:p>
        </w:tc>
        <w:tc>
          <w:tcPr>
            <w:tcW w:w="709" w:type="dxa"/>
            <w:tcBorders>
              <w:left w:val="single" w:sz="2" w:space="0" w:color="000000"/>
              <w:bottom w:val="single" w:sz="2" w:space="0" w:color="000000"/>
              <w:right w:val="single" w:sz="2" w:space="0" w:color="000000"/>
            </w:tcBorders>
          </w:tcPr>
          <w:p w:rsidR="005C67E4" w:rsidRPr="008D6671" w:rsidRDefault="005C67E4" w:rsidP="00E75F11">
            <w:pPr>
              <w:pStyle w:val="TableContents"/>
              <w:jc w:val="center"/>
              <w:rPr>
                <w:rFonts w:cs="Times New Roman"/>
              </w:rPr>
            </w:pPr>
          </w:p>
        </w:tc>
      </w:tr>
    </w:tbl>
    <w:p w:rsidR="005C67E4" w:rsidRPr="008D6671" w:rsidRDefault="005C67E4" w:rsidP="005C67E4">
      <w:pPr>
        <w:tabs>
          <w:tab w:val="left" w:pos="1249"/>
          <w:tab w:val="left" w:pos="1958"/>
        </w:tabs>
        <w:snapToGrid w:val="0"/>
        <w:spacing w:before="57" w:after="57" w:line="360" w:lineRule="auto"/>
        <w:jc w:val="both"/>
        <w:rPr>
          <w:rFonts w:cs="Times New Roman"/>
          <w:bCs/>
        </w:rPr>
      </w:pPr>
      <w:r w:rsidRPr="008D6671">
        <w:rPr>
          <w:rFonts w:cs="Times New Roman"/>
          <w:bCs/>
        </w:rPr>
        <w:t xml:space="preserve"> </w:t>
      </w:r>
    </w:p>
    <w:p w:rsidR="005C67E4" w:rsidRPr="008D6671" w:rsidRDefault="005C67E4" w:rsidP="005C67E4">
      <w:pPr>
        <w:tabs>
          <w:tab w:val="left" w:pos="1249"/>
          <w:tab w:val="left" w:pos="1958"/>
        </w:tabs>
        <w:snapToGrid w:val="0"/>
        <w:spacing w:before="57" w:after="57" w:line="360" w:lineRule="auto"/>
        <w:jc w:val="both"/>
        <w:rPr>
          <w:rFonts w:cs="Times New Roman"/>
          <w:bCs/>
        </w:rPr>
      </w:pPr>
    </w:p>
    <w:p w:rsidR="005C67E4" w:rsidRPr="008D6671" w:rsidRDefault="005C67E4" w:rsidP="005C67E4">
      <w:pPr>
        <w:numPr>
          <w:ilvl w:val="0"/>
          <w:numId w:val="27"/>
        </w:numPr>
        <w:shd w:val="clear" w:color="auto" w:fill="B3B3B3"/>
        <w:spacing w:before="57" w:after="57" w:line="360" w:lineRule="auto"/>
        <w:jc w:val="both"/>
        <w:rPr>
          <w:rFonts w:cs="Times New Roman"/>
          <w:b/>
          <w:bCs/>
        </w:rPr>
      </w:pPr>
      <w:r w:rsidRPr="008D6671">
        <w:rPr>
          <w:rFonts w:cs="Times New Roman"/>
          <w:b/>
          <w:bCs/>
        </w:rPr>
        <w:t>Adequação Orçamentária</w:t>
      </w:r>
    </w:p>
    <w:p w:rsidR="005C67E4" w:rsidRPr="008D6671" w:rsidRDefault="005C67E4" w:rsidP="005C67E4">
      <w:pPr>
        <w:tabs>
          <w:tab w:val="left" w:pos="1249"/>
          <w:tab w:val="left" w:pos="1958"/>
        </w:tabs>
        <w:snapToGrid w:val="0"/>
        <w:spacing w:before="57" w:after="57" w:line="360" w:lineRule="auto"/>
        <w:jc w:val="both"/>
        <w:rPr>
          <w:rFonts w:cs="Times New Roman"/>
          <w:bCs/>
        </w:rPr>
      </w:pPr>
    </w:p>
    <w:p w:rsidR="005C67E4" w:rsidRPr="008D6671" w:rsidRDefault="005C67E4" w:rsidP="005C67E4">
      <w:pPr>
        <w:tabs>
          <w:tab w:val="left" w:pos="1249"/>
          <w:tab w:val="left" w:pos="1958"/>
        </w:tabs>
        <w:snapToGrid w:val="0"/>
        <w:spacing w:before="57" w:after="57" w:line="360" w:lineRule="auto"/>
        <w:ind w:left="540"/>
        <w:jc w:val="both"/>
        <w:rPr>
          <w:rFonts w:eastAsia="Arial" w:cs="Times New Roman"/>
        </w:rPr>
      </w:pPr>
      <w:r w:rsidRPr="008D6671">
        <w:rPr>
          <w:rFonts w:eastAsia="Arial" w:cs="Times New Roman"/>
        </w:rPr>
        <w:t>Os recursos dessa contratação estão consignados no orçamento da União para 2019 no Programa 03.032.2100.8010, Ação 8010 - Atuação Estratégica para Controle e Fortalecimento do Ministério Público, Fonte 0100000000, PTRES 110389 e Plano Interno 8010SA, com os seguintes elementos de despesa detalhada: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3787"/>
      </w:tblGrid>
      <w:tr w:rsidR="005C67E4" w:rsidRPr="008D6671" w:rsidTr="00E75F11">
        <w:trPr>
          <w:jc w:val="center"/>
        </w:trPr>
        <w:tc>
          <w:tcPr>
            <w:tcW w:w="1528" w:type="dxa"/>
            <w:shd w:val="clear" w:color="auto" w:fill="auto"/>
          </w:tcPr>
          <w:p w:rsidR="005C67E4" w:rsidRPr="008D6671" w:rsidRDefault="005C67E4" w:rsidP="00E75F11">
            <w:pPr>
              <w:tabs>
                <w:tab w:val="left" w:pos="1249"/>
                <w:tab w:val="left" w:pos="1958"/>
              </w:tabs>
              <w:snapToGrid w:val="0"/>
              <w:spacing w:before="57" w:after="57" w:line="360" w:lineRule="auto"/>
              <w:ind w:left="540"/>
              <w:jc w:val="center"/>
              <w:rPr>
                <w:rFonts w:eastAsia="Arial" w:cs="Times New Roman"/>
              </w:rPr>
            </w:pPr>
            <w:r w:rsidRPr="008D6671">
              <w:rPr>
                <w:rFonts w:eastAsia="Arial" w:cs="Times New Roman"/>
              </w:rPr>
              <w:lastRenderedPageBreak/>
              <w:t>Itens</w:t>
            </w:r>
          </w:p>
        </w:tc>
        <w:tc>
          <w:tcPr>
            <w:tcW w:w="3787" w:type="dxa"/>
            <w:shd w:val="clear" w:color="auto" w:fill="auto"/>
          </w:tcPr>
          <w:p w:rsidR="005C67E4" w:rsidRPr="008D6671" w:rsidRDefault="005C67E4" w:rsidP="00E75F11">
            <w:pPr>
              <w:tabs>
                <w:tab w:val="left" w:pos="1249"/>
                <w:tab w:val="left" w:pos="1958"/>
              </w:tabs>
              <w:snapToGrid w:val="0"/>
              <w:spacing w:before="57" w:after="57" w:line="360" w:lineRule="auto"/>
              <w:jc w:val="center"/>
              <w:rPr>
                <w:rFonts w:eastAsia="Arial" w:cs="Times New Roman"/>
              </w:rPr>
            </w:pPr>
            <w:r w:rsidRPr="008D6671">
              <w:rPr>
                <w:rFonts w:eastAsia="Arial" w:cs="Times New Roman"/>
              </w:rPr>
              <w:t>Elemento de despesa detalhada</w:t>
            </w:r>
          </w:p>
        </w:tc>
      </w:tr>
      <w:tr w:rsidR="005C67E4" w:rsidRPr="008D6671" w:rsidTr="00E75F11">
        <w:trPr>
          <w:jc w:val="center"/>
        </w:trPr>
        <w:tc>
          <w:tcPr>
            <w:tcW w:w="1528" w:type="dxa"/>
            <w:shd w:val="clear" w:color="auto" w:fill="auto"/>
          </w:tcPr>
          <w:p w:rsidR="005C67E4" w:rsidRPr="008D6671" w:rsidRDefault="005C67E4" w:rsidP="00E75F11">
            <w:pPr>
              <w:tabs>
                <w:tab w:val="left" w:pos="1249"/>
                <w:tab w:val="left" w:pos="1958"/>
              </w:tabs>
              <w:snapToGrid w:val="0"/>
              <w:spacing w:before="57" w:after="57" w:line="360" w:lineRule="auto"/>
              <w:ind w:left="540"/>
              <w:jc w:val="center"/>
              <w:rPr>
                <w:rFonts w:eastAsia="Arial" w:cs="Times New Roman"/>
              </w:rPr>
            </w:pPr>
            <w:r w:rsidRPr="008D6671">
              <w:rPr>
                <w:rFonts w:eastAsia="Arial" w:cs="Times New Roman"/>
              </w:rPr>
              <w:t>1</w:t>
            </w:r>
          </w:p>
        </w:tc>
        <w:tc>
          <w:tcPr>
            <w:tcW w:w="3787" w:type="dxa"/>
            <w:shd w:val="clear" w:color="auto" w:fill="auto"/>
          </w:tcPr>
          <w:p w:rsidR="005C67E4" w:rsidRPr="008D6671" w:rsidRDefault="005C67E4" w:rsidP="00E75F11">
            <w:pPr>
              <w:tabs>
                <w:tab w:val="left" w:pos="1249"/>
                <w:tab w:val="left" w:pos="1958"/>
              </w:tabs>
              <w:snapToGrid w:val="0"/>
              <w:spacing w:before="57" w:after="57" w:line="360" w:lineRule="auto"/>
              <w:ind w:left="540"/>
              <w:jc w:val="center"/>
              <w:rPr>
                <w:rFonts w:eastAsia="Arial" w:cs="Times New Roman"/>
              </w:rPr>
            </w:pPr>
            <w:r w:rsidRPr="008D6671">
              <w:rPr>
                <w:rFonts w:eastAsia="Arial" w:cs="Times New Roman"/>
              </w:rPr>
              <w:t>4.4.90.52.24</w:t>
            </w:r>
          </w:p>
        </w:tc>
      </w:tr>
      <w:tr w:rsidR="005C67E4" w:rsidRPr="008D6671" w:rsidTr="00E75F11">
        <w:trPr>
          <w:jc w:val="center"/>
        </w:trPr>
        <w:tc>
          <w:tcPr>
            <w:tcW w:w="1528" w:type="dxa"/>
            <w:shd w:val="clear" w:color="auto" w:fill="auto"/>
          </w:tcPr>
          <w:p w:rsidR="005C67E4" w:rsidRPr="008D6671" w:rsidRDefault="005C67E4" w:rsidP="00E75F11">
            <w:pPr>
              <w:tabs>
                <w:tab w:val="left" w:pos="1249"/>
                <w:tab w:val="left" w:pos="1958"/>
              </w:tabs>
              <w:snapToGrid w:val="0"/>
              <w:spacing w:before="57" w:after="57" w:line="360" w:lineRule="auto"/>
              <w:ind w:left="540"/>
              <w:jc w:val="center"/>
              <w:rPr>
                <w:rFonts w:eastAsia="Arial" w:cs="Times New Roman"/>
              </w:rPr>
            </w:pPr>
            <w:r w:rsidRPr="008D6671">
              <w:rPr>
                <w:rFonts w:eastAsia="Arial" w:cs="Times New Roman"/>
              </w:rPr>
              <w:t>2 a 13</w:t>
            </w:r>
          </w:p>
        </w:tc>
        <w:tc>
          <w:tcPr>
            <w:tcW w:w="3787" w:type="dxa"/>
            <w:shd w:val="clear" w:color="auto" w:fill="auto"/>
          </w:tcPr>
          <w:p w:rsidR="005C67E4" w:rsidRPr="008D6671" w:rsidRDefault="005C67E4" w:rsidP="00E75F11">
            <w:pPr>
              <w:tabs>
                <w:tab w:val="left" w:pos="1249"/>
                <w:tab w:val="left" w:pos="1958"/>
              </w:tabs>
              <w:snapToGrid w:val="0"/>
              <w:spacing w:before="57" w:after="57" w:line="360" w:lineRule="auto"/>
              <w:ind w:left="540"/>
              <w:jc w:val="center"/>
              <w:rPr>
                <w:rFonts w:eastAsia="Arial" w:cs="Times New Roman"/>
              </w:rPr>
            </w:pPr>
            <w:r w:rsidRPr="008D6671">
              <w:rPr>
                <w:rFonts w:eastAsia="Arial" w:cs="Times New Roman"/>
              </w:rPr>
              <w:t>4.4.90.52.04</w:t>
            </w:r>
          </w:p>
        </w:tc>
      </w:tr>
      <w:tr w:rsidR="005C67E4" w:rsidRPr="008D6671" w:rsidTr="00E75F11">
        <w:trPr>
          <w:jc w:val="center"/>
        </w:trPr>
        <w:tc>
          <w:tcPr>
            <w:tcW w:w="1528" w:type="dxa"/>
            <w:shd w:val="clear" w:color="auto" w:fill="auto"/>
          </w:tcPr>
          <w:p w:rsidR="005C67E4" w:rsidRPr="008D6671" w:rsidRDefault="005C67E4" w:rsidP="00E75F11">
            <w:pPr>
              <w:tabs>
                <w:tab w:val="left" w:pos="1249"/>
                <w:tab w:val="left" w:pos="1958"/>
              </w:tabs>
              <w:snapToGrid w:val="0"/>
              <w:spacing w:before="57" w:after="57" w:line="360" w:lineRule="auto"/>
              <w:ind w:left="540"/>
              <w:jc w:val="center"/>
              <w:rPr>
                <w:rFonts w:eastAsia="Arial" w:cs="Times New Roman"/>
              </w:rPr>
            </w:pPr>
            <w:r w:rsidRPr="008D6671">
              <w:rPr>
                <w:rFonts w:eastAsia="Arial" w:cs="Times New Roman"/>
              </w:rPr>
              <w:t>14 a 17</w:t>
            </w:r>
          </w:p>
        </w:tc>
        <w:tc>
          <w:tcPr>
            <w:tcW w:w="3787" w:type="dxa"/>
            <w:shd w:val="clear" w:color="auto" w:fill="auto"/>
          </w:tcPr>
          <w:p w:rsidR="005C67E4" w:rsidRPr="008D6671" w:rsidRDefault="005C67E4" w:rsidP="00E75F11">
            <w:pPr>
              <w:tabs>
                <w:tab w:val="left" w:pos="1249"/>
                <w:tab w:val="left" w:pos="1958"/>
              </w:tabs>
              <w:snapToGrid w:val="0"/>
              <w:spacing w:before="57" w:after="57" w:line="360" w:lineRule="auto"/>
              <w:ind w:left="540"/>
              <w:jc w:val="center"/>
              <w:rPr>
                <w:rFonts w:eastAsia="Arial" w:cs="Times New Roman"/>
              </w:rPr>
            </w:pPr>
            <w:r w:rsidRPr="008D6671">
              <w:rPr>
                <w:rFonts w:eastAsia="Arial" w:cs="Times New Roman"/>
              </w:rPr>
              <w:t>4.4.90.52.12</w:t>
            </w:r>
          </w:p>
        </w:tc>
      </w:tr>
      <w:tr w:rsidR="005C67E4" w:rsidRPr="008D6671" w:rsidTr="00E75F11">
        <w:trPr>
          <w:jc w:val="center"/>
        </w:trPr>
        <w:tc>
          <w:tcPr>
            <w:tcW w:w="1528" w:type="dxa"/>
            <w:shd w:val="clear" w:color="auto" w:fill="auto"/>
          </w:tcPr>
          <w:p w:rsidR="005C67E4" w:rsidRPr="008D6671" w:rsidRDefault="005C67E4" w:rsidP="00E75F11">
            <w:pPr>
              <w:tabs>
                <w:tab w:val="left" w:pos="1249"/>
                <w:tab w:val="left" w:pos="1958"/>
              </w:tabs>
              <w:snapToGrid w:val="0"/>
              <w:spacing w:before="57" w:after="57" w:line="360" w:lineRule="auto"/>
              <w:ind w:left="540"/>
              <w:jc w:val="center"/>
              <w:rPr>
                <w:rFonts w:eastAsia="Arial" w:cs="Times New Roman"/>
              </w:rPr>
            </w:pPr>
            <w:r w:rsidRPr="008D6671">
              <w:rPr>
                <w:rFonts w:eastAsia="Arial" w:cs="Times New Roman"/>
              </w:rPr>
              <w:t>18</w:t>
            </w:r>
          </w:p>
        </w:tc>
        <w:tc>
          <w:tcPr>
            <w:tcW w:w="3787" w:type="dxa"/>
            <w:shd w:val="clear" w:color="auto" w:fill="auto"/>
          </w:tcPr>
          <w:p w:rsidR="005C67E4" w:rsidRPr="008D6671" w:rsidRDefault="005C67E4" w:rsidP="00E75F11">
            <w:pPr>
              <w:tabs>
                <w:tab w:val="left" w:pos="1249"/>
                <w:tab w:val="left" w:pos="1958"/>
              </w:tabs>
              <w:snapToGrid w:val="0"/>
              <w:spacing w:before="57" w:after="57" w:line="360" w:lineRule="auto"/>
              <w:ind w:left="540"/>
              <w:jc w:val="center"/>
              <w:rPr>
                <w:rFonts w:eastAsia="Arial" w:cs="Times New Roman"/>
              </w:rPr>
            </w:pPr>
            <w:r w:rsidRPr="008D6671">
              <w:rPr>
                <w:rFonts w:eastAsia="Arial" w:cs="Times New Roman"/>
              </w:rPr>
              <w:t>4.4.90.52.28</w:t>
            </w:r>
          </w:p>
        </w:tc>
      </w:tr>
    </w:tbl>
    <w:p w:rsidR="005C67E4" w:rsidRPr="008D6671" w:rsidRDefault="005C67E4" w:rsidP="005C67E4">
      <w:pPr>
        <w:tabs>
          <w:tab w:val="left" w:pos="1249"/>
          <w:tab w:val="left" w:pos="1958"/>
        </w:tabs>
        <w:snapToGrid w:val="0"/>
        <w:spacing w:before="57" w:after="57" w:line="360" w:lineRule="auto"/>
        <w:jc w:val="both"/>
        <w:rPr>
          <w:rFonts w:cs="Times New Roman"/>
          <w:bCs/>
        </w:rPr>
      </w:pPr>
    </w:p>
    <w:p w:rsidR="005C67E4" w:rsidRPr="008D6671" w:rsidRDefault="005C67E4" w:rsidP="005C67E4">
      <w:pPr>
        <w:numPr>
          <w:ilvl w:val="0"/>
          <w:numId w:val="27"/>
        </w:numPr>
        <w:shd w:val="clear" w:color="auto" w:fill="B3B3B3"/>
        <w:spacing w:before="57" w:after="57" w:line="360" w:lineRule="auto"/>
        <w:jc w:val="both"/>
        <w:rPr>
          <w:rFonts w:cs="Times New Roman"/>
          <w:b/>
          <w:bCs/>
        </w:rPr>
      </w:pPr>
      <w:r w:rsidRPr="008D6671">
        <w:rPr>
          <w:rFonts w:cs="Times New Roman"/>
          <w:b/>
          <w:bCs/>
        </w:rPr>
        <w:t>Critérios de Sustentabilidade Ambiental</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eastAsia="Arial" w:cs="Times New Roman"/>
          <w:bCs/>
        </w:rPr>
      </w:pPr>
      <w:r w:rsidRPr="008D6671">
        <w:rPr>
          <w:rFonts w:eastAsia="Arial" w:cs="Times New Roman"/>
          <w:bCs/>
        </w:rPr>
        <w:t xml:space="preserve">A CONTRATADA deverá fornecer equipamentos com pilhas e baterias que atendam à Resolução CONAMA 401/08, que estabelece os limites máximos de chumbo, cádmio e mercúrio para pilhas e baterias comercializadas no território nacional. </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eastAsia="Arial" w:cs="Times New Roman"/>
          <w:bCs/>
        </w:rPr>
      </w:pPr>
      <w:r w:rsidRPr="008D6671">
        <w:rPr>
          <w:rFonts w:eastAsia="Arial" w:cs="Times New Roman"/>
          <w:bCs/>
        </w:rPr>
        <w:t>Na execução dos serviços por parte da contratada, é vedada a utilização, nos termos do Decreto n. 2.783/98 e Resolução CONAMA 267/00, de qualquer das substâncias que destroem a camada de ozônio – SDO abrangidas pelo Protocolo de Montreal, ou de qualquer produto que as contenha ou delas faça uso, devendo obedecer às disposições da Resolução CONAMA 340/03, nos procedimentos de seu recolhimento, acondicionamento, armazenamento e transporte.</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eastAsia="Arial" w:cs="Times New Roman"/>
          <w:bCs/>
        </w:rPr>
      </w:pPr>
      <w:r w:rsidRPr="008D6671">
        <w:rPr>
          <w:rFonts w:eastAsia="Arial" w:cs="Times New Roman"/>
          <w:bCs/>
        </w:rPr>
        <w:t>Para a presente contratação são vedados aparelhos de ar-condicionado que façam uso de gás refrigerante clorofluorcarbono “CFC” destrutivo à camada de ozônio, conforme disposto no Decreto nº 2.783, de 17 de setembro de 1998, art. 1º.</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eastAsia="Arial" w:cs="Times New Roman"/>
          <w:bCs/>
        </w:rPr>
      </w:pPr>
      <w:r w:rsidRPr="008D6671">
        <w:rPr>
          <w:rFonts w:eastAsia="Arial" w:cs="Times New Roman"/>
          <w:bCs/>
        </w:rPr>
        <w:t>Os aparelhos de ar-condicionado devem respeitar o limite sonoro de 65 dB, máximo aceitável para ambientes internos, conforme Norma Regulamentadora nº 17 do Ministério de Trabalho e Emprego e NBR10.152 da Associação Brasileira de Normas Técnicas;</w:t>
      </w:r>
    </w:p>
    <w:p w:rsidR="005C67E4" w:rsidRPr="008D6671" w:rsidRDefault="005C67E4" w:rsidP="005C67E4">
      <w:pPr>
        <w:numPr>
          <w:ilvl w:val="1"/>
          <w:numId w:val="27"/>
        </w:numPr>
        <w:shd w:val="clear" w:color="auto" w:fill="auto"/>
        <w:tabs>
          <w:tab w:val="left" w:pos="1249"/>
          <w:tab w:val="left" w:pos="1958"/>
        </w:tabs>
        <w:snapToGrid w:val="0"/>
        <w:spacing w:before="57" w:after="57" w:line="360" w:lineRule="auto"/>
        <w:ind w:left="540" w:firstLine="0"/>
        <w:jc w:val="both"/>
        <w:rPr>
          <w:rFonts w:eastAsia="Arial" w:cs="Times New Roman"/>
          <w:bCs/>
        </w:rPr>
      </w:pPr>
      <w:r w:rsidRPr="008D6671">
        <w:rPr>
          <w:rFonts w:eastAsia="Arial" w:cs="Times New Roman"/>
          <w:bCs/>
        </w:rPr>
        <w:t>Em nenhuma hipótese, a CONTRATADA poderá dispor os resíduos originários da contratação em aterros de resíduos domiciliares, encostas, corpos d´água, lotes vagos e áreas protegidas por lei, bem como em áreas não licenciadas.</w:t>
      </w:r>
    </w:p>
    <w:p w:rsidR="005C67E4" w:rsidRPr="008D6671" w:rsidRDefault="005C67E4" w:rsidP="005C67E4">
      <w:pPr>
        <w:pStyle w:val="western"/>
        <w:tabs>
          <w:tab w:val="clear" w:pos="709"/>
          <w:tab w:val="left" w:pos="1485"/>
          <w:tab w:val="left" w:pos="1500"/>
        </w:tabs>
        <w:spacing w:before="57" w:after="57" w:line="360" w:lineRule="auto"/>
        <w:ind w:left="1440" w:right="0"/>
        <w:rPr>
          <w:rFonts w:cs="Times New Roman"/>
        </w:rPr>
      </w:pPr>
    </w:p>
    <w:p w:rsidR="005C67E4" w:rsidRPr="008D6671" w:rsidRDefault="005C67E4" w:rsidP="005C67E4">
      <w:pPr>
        <w:numPr>
          <w:ilvl w:val="0"/>
          <w:numId w:val="27"/>
        </w:numPr>
        <w:shd w:val="clear" w:color="auto" w:fill="B3B3B3"/>
        <w:spacing w:before="57" w:after="57" w:line="360" w:lineRule="auto"/>
        <w:jc w:val="both"/>
        <w:rPr>
          <w:rFonts w:cs="Times New Roman"/>
          <w:b/>
          <w:bCs/>
        </w:rPr>
      </w:pPr>
      <w:r w:rsidRPr="008D6671">
        <w:rPr>
          <w:rFonts w:cs="Times New Roman"/>
          <w:b/>
          <w:bCs/>
        </w:rPr>
        <w:lastRenderedPageBreak/>
        <w:t>Dos Acréscimos e Supressões</w:t>
      </w:r>
    </w:p>
    <w:p w:rsidR="005C67E4" w:rsidRPr="008D6671" w:rsidRDefault="005C67E4" w:rsidP="005C67E4">
      <w:pPr>
        <w:pStyle w:val="western"/>
        <w:numPr>
          <w:ilvl w:val="1"/>
          <w:numId w:val="27"/>
        </w:numPr>
        <w:shd w:val="clear" w:color="auto" w:fill="auto"/>
        <w:tabs>
          <w:tab w:val="clear" w:pos="709"/>
          <w:tab w:val="left" w:pos="-5362"/>
          <w:tab w:val="left" w:pos="-4975"/>
        </w:tabs>
        <w:spacing w:before="57" w:after="57" w:line="360" w:lineRule="auto"/>
        <w:rPr>
          <w:rFonts w:cs="Times New Roman"/>
        </w:rPr>
      </w:pPr>
      <w:r w:rsidRPr="008D6671">
        <w:rPr>
          <w:rFonts w:cs="Times New Roman"/>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art.65, §§ 1º e 2º, da Lei nº 8.666/1993.</w:t>
      </w:r>
    </w:p>
    <w:p w:rsidR="005C67E4" w:rsidRPr="008D6671" w:rsidRDefault="005C67E4" w:rsidP="005C67E4">
      <w:pPr>
        <w:pStyle w:val="western"/>
        <w:tabs>
          <w:tab w:val="clear" w:pos="709"/>
          <w:tab w:val="left" w:pos="1485"/>
          <w:tab w:val="left" w:pos="1500"/>
        </w:tabs>
        <w:spacing w:before="57" w:after="57" w:line="360" w:lineRule="auto"/>
        <w:ind w:left="825" w:right="0"/>
        <w:rPr>
          <w:rFonts w:cs="Times New Roman"/>
        </w:rPr>
      </w:pPr>
    </w:p>
    <w:p w:rsidR="005C67E4" w:rsidRPr="008D6671" w:rsidRDefault="005C67E4" w:rsidP="005C67E4">
      <w:pPr>
        <w:numPr>
          <w:ilvl w:val="0"/>
          <w:numId w:val="27"/>
        </w:numPr>
        <w:shd w:val="clear" w:color="auto" w:fill="B3B3B3"/>
        <w:spacing w:before="57" w:after="57" w:line="360" w:lineRule="auto"/>
        <w:jc w:val="both"/>
        <w:rPr>
          <w:rFonts w:cs="Times New Roman"/>
          <w:b/>
          <w:bCs/>
        </w:rPr>
      </w:pPr>
      <w:r w:rsidRPr="008D6671">
        <w:rPr>
          <w:rFonts w:cs="Times New Roman"/>
          <w:b/>
          <w:bCs/>
        </w:rPr>
        <w:t>Alteração Subjetiva</w:t>
      </w:r>
    </w:p>
    <w:p w:rsidR="005C67E4" w:rsidRPr="008D6671" w:rsidRDefault="005C67E4" w:rsidP="005C67E4">
      <w:pPr>
        <w:pStyle w:val="western"/>
        <w:numPr>
          <w:ilvl w:val="1"/>
          <w:numId w:val="27"/>
        </w:numPr>
        <w:shd w:val="clear" w:color="auto" w:fill="auto"/>
        <w:tabs>
          <w:tab w:val="clear" w:pos="709"/>
          <w:tab w:val="left" w:pos="-5362"/>
          <w:tab w:val="left" w:pos="-4975"/>
        </w:tabs>
        <w:spacing w:before="57" w:after="57" w:line="360" w:lineRule="auto"/>
        <w:rPr>
          <w:rFonts w:cs="Times New Roman"/>
        </w:rPr>
      </w:pPr>
      <w:r w:rsidRPr="008D6671">
        <w:rPr>
          <w:rFonts w:cs="Times New Roman"/>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5C67E4" w:rsidRPr="008D6671" w:rsidRDefault="005C67E4" w:rsidP="005C67E4">
      <w:pPr>
        <w:pStyle w:val="western"/>
        <w:tabs>
          <w:tab w:val="clear" w:pos="709"/>
          <w:tab w:val="left" w:pos="-5362"/>
          <w:tab w:val="left" w:pos="-4975"/>
        </w:tabs>
        <w:spacing w:before="57" w:after="57" w:line="360" w:lineRule="auto"/>
        <w:rPr>
          <w:rFonts w:cs="Times New Roman"/>
        </w:rPr>
      </w:pPr>
    </w:p>
    <w:p w:rsidR="005C67E4" w:rsidRPr="008D6671" w:rsidRDefault="005C67E4" w:rsidP="005C67E4">
      <w:pPr>
        <w:pStyle w:val="western"/>
        <w:numPr>
          <w:ilvl w:val="0"/>
          <w:numId w:val="27"/>
        </w:numPr>
        <w:shd w:val="clear" w:color="auto" w:fill="B3B3B3"/>
        <w:tabs>
          <w:tab w:val="clear" w:pos="709"/>
          <w:tab w:val="left" w:pos="-3562"/>
          <w:tab w:val="left" w:pos="-3175"/>
        </w:tabs>
        <w:spacing w:before="57" w:after="57" w:line="360" w:lineRule="auto"/>
        <w:rPr>
          <w:rFonts w:cs="Times New Roman"/>
        </w:rPr>
      </w:pPr>
      <w:r w:rsidRPr="008D6671">
        <w:rPr>
          <w:rFonts w:cs="Times New Roman"/>
          <w:b/>
        </w:rPr>
        <w:t>Prazo de Garantia e Formas de Manutenção e/ou Suporte Técnico</w:t>
      </w:r>
    </w:p>
    <w:p w:rsidR="005C67E4" w:rsidRPr="008D6671" w:rsidRDefault="005C67E4" w:rsidP="005C67E4">
      <w:pPr>
        <w:pStyle w:val="western"/>
        <w:numPr>
          <w:ilvl w:val="1"/>
          <w:numId w:val="27"/>
        </w:numPr>
        <w:shd w:val="clear" w:color="auto" w:fill="auto"/>
        <w:tabs>
          <w:tab w:val="clear" w:pos="709"/>
          <w:tab w:val="left" w:pos="-5362"/>
          <w:tab w:val="left" w:pos="-4975"/>
        </w:tabs>
        <w:spacing w:before="57" w:after="57" w:line="360" w:lineRule="auto"/>
        <w:rPr>
          <w:rFonts w:cs="Times New Roman"/>
        </w:rPr>
      </w:pPr>
      <w:r w:rsidRPr="008D6671">
        <w:rPr>
          <w:rFonts w:cs="Times New Roman"/>
        </w:rPr>
        <w:t xml:space="preserve"> O período de Garantia Técnica para os equipamentos fornecidos será aquele indicado nas especificações do item, conforme tabela constante neste Termo de Referência, a contar da data da emissão do Termo de Recebimento Definitivo, prevalecendo a garantia oferecida pelo fabricante, caso tal prazo seja superior.</w:t>
      </w:r>
    </w:p>
    <w:p w:rsidR="005C67E4" w:rsidRPr="008D6671" w:rsidRDefault="005C67E4" w:rsidP="005C67E4">
      <w:pPr>
        <w:pStyle w:val="western"/>
        <w:numPr>
          <w:ilvl w:val="1"/>
          <w:numId w:val="27"/>
        </w:numPr>
        <w:shd w:val="clear" w:color="auto" w:fill="auto"/>
        <w:tabs>
          <w:tab w:val="clear" w:pos="709"/>
          <w:tab w:val="left" w:pos="-5362"/>
          <w:tab w:val="left" w:pos="-4975"/>
        </w:tabs>
        <w:spacing w:before="57" w:after="57" w:line="360" w:lineRule="auto"/>
        <w:rPr>
          <w:rFonts w:cs="Times New Roman"/>
        </w:rPr>
      </w:pPr>
      <w:r w:rsidRPr="008D6671">
        <w:rPr>
          <w:rFonts w:cs="Times New Roman"/>
        </w:rPr>
        <w:t>A especificação de diferentes prazos de garantia se justifica pelo fato de se ter equipamentos de grande variabilidade e diferentes especificações, de modo que, para cada um deles, o mercado e os respectivos fabricantes atuam de forma diferenciada. Desse modo, serão aplicados os prazos de garantia compatíveis com aqueles praticados para compras privadas.</w:t>
      </w:r>
    </w:p>
    <w:p w:rsidR="005C67E4" w:rsidRPr="008D6671" w:rsidRDefault="005C67E4" w:rsidP="005C67E4">
      <w:pPr>
        <w:pStyle w:val="western"/>
        <w:numPr>
          <w:ilvl w:val="1"/>
          <w:numId w:val="27"/>
        </w:numPr>
        <w:shd w:val="clear" w:color="auto" w:fill="auto"/>
        <w:tabs>
          <w:tab w:val="clear" w:pos="709"/>
          <w:tab w:val="left" w:pos="-5362"/>
          <w:tab w:val="left" w:pos="-4975"/>
        </w:tabs>
        <w:spacing w:before="57" w:after="57" w:line="360" w:lineRule="auto"/>
        <w:rPr>
          <w:rFonts w:cs="Times New Roman"/>
        </w:rPr>
      </w:pPr>
      <w:r w:rsidRPr="008D6671">
        <w:rPr>
          <w:rFonts w:cs="Times New Roman"/>
        </w:rPr>
        <w:t>Os prazos de garantia de 12 (doze) meses estabelecido como garantia abrange um período de 3 meses de garantia legal acrescido de mais 9 meses de garantia contratual. Tal prazo é compatível com a prática de mercado, e objetiva garantir a qualidade do material fornecido.</w:t>
      </w:r>
    </w:p>
    <w:p w:rsidR="005C67E4" w:rsidRPr="008D6671" w:rsidRDefault="005C67E4" w:rsidP="005C67E4">
      <w:pPr>
        <w:pStyle w:val="western"/>
        <w:numPr>
          <w:ilvl w:val="1"/>
          <w:numId w:val="27"/>
        </w:numPr>
        <w:shd w:val="clear" w:color="auto" w:fill="auto"/>
        <w:tabs>
          <w:tab w:val="clear" w:pos="709"/>
          <w:tab w:val="left" w:pos="-5362"/>
          <w:tab w:val="left" w:pos="-4975"/>
        </w:tabs>
        <w:spacing w:before="57" w:after="57" w:line="360" w:lineRule="auto"/>
        <w:rPr>
          <w:rFonts w:cs="Times New Roman"/>
        </w:rPr>
      </w:pPr>
      <w:r w:rsidRPr="008D6671">
        <w:rPr>
          <w:rFonts w:cs="Times New Roman"/>
        </w:rPr>
        <w:lastRenderedPageBreak/>
        <w:t>Quando a garantia estiver coberta pela garantia do fabricante, a CONTRATADA deverá intermediar a substituição do produto junto ao fabricante.</w:t>
      </w:r>
    </w:p>
    <w:p w:rsidR="005C67E4" w:rsidRPr="008D6671" w:rsidRDefault="005C67E4" w:rsidP="005C67E4">
      <w:pPr>
        <w:pStyle w:val="western"/>
        <w:numPr>
          <w:ilvl w:val="1"/>
          <w:numId w:val="27"/>
        </w:numPr>
        <w:shd w:val="clear" w:color="auto" w:fill="auto"/>
        <w:tabs>
          <w:tab w:val="clear" w:pos="709"/>
          <w:tab w:val="left" w:pos="-5362"/>
          <w:tab w:val="left" w:pos="-4975"/>
        </w:tabs>
        <w:spacing w:before="57" w:after="57" w:line="360" w:lineRule="auto"/>
        <w:rPr>
          <w:rFonts w:cs="Times New Roman"/>
        </w:rPr>
      </w:pPr>
      <w:r w:rsidRPr="008D6671">
        <w:rPr>
          <w:rFonts w:cs="Times New Roman"/>
        </w:rPr>
        <w:t>O atendimento às solicitações de serviços de assistência técnica da garantia deverá estar disponível por correio eletrônico e mediante contato telefônico com central de atendimento da empresa, de 9h00 às 18h00, nos dias úteis.</w:t>
      </w:r>
    </w:p>
    <w:p w:rsidR="005C67E4" w:rsidRPr="008D6671" w:rsidRDefault="005C67E4" w:rsidP="005C67E4">
      <w:pPr>
        <w:pStyle w:val="western"/>
        <w:numPr>
          <w:ilvl w:val="1"/>
          <w:numId w:val="27"/>
        </w:numPr>
        <w:shd w:val="clear" w:color="auto" w:fill="auto"/>
        <w:tabs>
          <w:tab w:val="clear" w:pos="709"/>
          <w:tab w:val="left" w:pos="-5362"/>
          <w:tab w:val="left" w:pos="-4975"/>
        </w:tabs>
        <w:spacing w:before="57" w:after="57" w:line="360" w:lineRule="auto"/>
        <w:rPr>
          <w:rFonts w:cs="Times New Roman"/>
        </w:rPr>
      </w:pPr>
      <w:r w:rsidRPr="008D6671">
        <w:rPr>
          <w:rFonts w:cs="Times New Roman"/>
        </w:rPr>
        <w:t>Em até 5 (cinco) dias úteis a partir da emissão da ordem de fornecimento de bens, o fornecedor deverá informar número de telefone e endereço de correio eletrônico para as solicitações de assistência técnica. Durante o prazo de garantia, o fornecedor deverá comunicar ao contratante, imediatamente, quaisquer alterações nos meios de contato para as solicitações de atendimento.</w:t>
      </w:r>
    </w:p>
    <w:p w:rsidR="005C67E4" w:rsidRPr="008D6671" w:rsidRDefault="005C67E4" w:rsidP="005C67E4">
      <w:pPr>
        <w:pStyle w:val="western"/>
        <w:numPr>
          <w:ilvl w:val="1"/>
          <w:numId w:val="27"/>
        </w:numPr>
        <w:shd w:val="clear" w:color="auto" w:fill="auto"/>
        <w:tabs>
          <w:tab w:val="clear" w:pos="709"/>
          <w:tab w:val="left" w:pos="-5362"/>
          <w:tab w:val="left" w:pos="-4975"/>
        </w:tabs>
        <w:spacing w:before="57" w:after="57" w:line="360" w:lineRule="auto"/>
        <w:rPr>
          <w:rFonts w:cs="Times New Roman"/>
        </w:rPr>
      </w:pPr>
      <w:r w:rsidRPr="008D6671">
        <w:rPr>
          <w:rFonts w:cs="Times New Roman"/>
        </w:rPr>
        <w:t>Bens defeituosos deverão ser substituídos ou retirados para conserto e devolvidos em perfeitas condições de uso em até 30 (trinta) dias corridos, contados a partir da comunicação da solicitação de assistência técnica. Casos especiais que exijam dilatação de prazo deverão ser devidamente justificados aos gestores/ fiscais do órgão, que apreciação as justificativas apresentadas.</w:t>
      </w:r>
    </w:p>
    <w:p w:rsidR="005C67E4" w:rsidRPr="008D6671" w:rsidRDefault="005C67E4" w:rsidP="005C67E4">
      <w:pPr>
        <w:pStyle w:val="western"/>
        <w:numPr>
          <w:ilvl w:val="1"/>
          <w:numId w:val="27"/>
        </w:numPr>
        <w:shd w:val="clear" w:color="auto" w:fill="auto"/>
        <w:tabs>
          <w:tab w:val="clear" w:pos="709"/>
          <w:tab w:val="left" w:pos="-5362"/>
          <w:tab w:val="left" w:pos="-4975"/>
        </w:tabs>
        <w:spacing w:before="57" w:after="57" w:line="360" w:lineRule="auto"/>
        <w:rPr>
          <w:rFonts w:cs="Times New Roman"/>
        </w:rPr>
      </w:pPr>
      <w:r w:rsidRPr="008D6671">
        <w:rPr>
          <w:rFonts w:cs="Times New Roman"/>
        </w:rPr>
        <w:t>Quando for constatado defeito em algum item do fornecimento e for acionada a assistência técnica da garantia, a empresa deverá retirar na sede do órgão o item defeituoso em até 5 (cinco) dias úteis, contados a partir do registro da solicitação.</w:t>
      </w:r>
    </w:p>
    <w:p w:rsidR="005C67E4" w:rsidRPr="008D6671" w:rsidRDefault="005C67E4" w:rsidP="005C67E4">
      <w:pPr>
        <w:pStyle w:val="western"/>
        <w:numPr>
          <w:ilvl w:val="1"/>
          <w:numId w:val="27"/>
        </w:numPr>
        <w:shd w:val="clear" w:color="auto" w:fill="auto"/>
        <w:tabs>
          <w:tab w:val="clear" w:pos="709"/>
          <w:tab w:val="left" w:pos="-5362"/>
          <w:tab w:val="left" w:pos="-4975"/>
        </w:tabs>
        <w:spacing w:before="57" w:after="57" w:line="360" w:lineRule="auto"/>
        <w:rPr>
          <w:rFonts w:cs="Times New Roman"/>
        </w:rPr>
      </w:pPr>
      <w:r w:rsidRPr="008D6671">
        <w:rPr>
          <w:rFonts w:cs="Times New Roman"/>
        </w:rPr>
        <w:t>Componentes eletroeletrônicos e mecânicos, comprovadamente danificados por acidentes, imperícia de operação ou casos fortuitos previstos em lei, não estarão cobertos pela garantia. Neste caso, a CONTRATADA deverá fornecer laudo técnico detalhando a causa do dano e submetê-lo ao gestor do contrato dentro do prazo de 30 (trinta) dias corridos, contados a partir do registro da solicitação</w:t>
      </w:r>
    </w:p>
    <w:p w:rsidR="005C67E4" w:rsidRPr="008D6671" w:rsidRDefault="005C67E4" w:rsidP="005C67E4">
      <w:pPr>
        <w:pStyle w:val="western"/>
        <w:numPr>
          <w:ilvl w:val="1"/>
          <w:numId w:val="27"/>
        </w:numPr>
        <w:shd w:val="clear" w:color="auto" w:fill="auto"/>
        <w:tabs>
          <w:tab w:val="clear" w:pos="709"/>
          <w:tab w:val="left" w:pos="-5362"/>
          <w:tab w:val="left" w:pos="-4975"/>
        </w:tabs>
        <w:spacing w:before="57" w:after="57" w:line="360" w:lineRule="auto"/>
        <w:rPr>
          <w:rFonts w:cs="Times New Roman"/>
        </w:rPr>
      </w:pPr>
      <w:r w:rsidRPr="008D6671">
        <w:rPr>
          <w:rFonts w:cs="Times New Roman"/>
        </w:rPr>
        <w:t>Caso o produto apresente características fora da qualidade exigida ou das especificações previstas, situação perceptível apenas durante a sua utilização/aplicação, a CONTRATADA deverá prestar todo o apoio técnico necessário visando a substituição do produto pelo que atenda as especificações previstas, inclusive se responsabilizando pela intermediação junto ao fabricante, caso necessário.</w:t>
      </w:r>
    </w:p>
    <w:p w:rsidR="005C67E4" w:rsidRPr="008D6671" w:rsidRDefault="005C67E4" w:rsidP="005C67E4">
      <w:pPr>
        <w:pStyle w:val="western"/>
        <w:numPr>
          <w:ilvl w:val="0"/>
          <w:numId w:val="27"/>
        </w:numPr>
        <w:shd w:val="clear" w:color="auto" w:fill="B3B3B3"/>
        <w:tabs>
          <w:tab w:val="clear" w:pos="709"/>
          <w:tab w:val="left" w:pos="-3562"/>
          <w:tab w:val="left" w:pos="-3175"/>
        </w:tabs>
        <w:spacing w:before="57" w:after="57" w:line="360" w:lineRule="auto"/>
        <w:rPr>
          <w:rFonts w:cs="Times New Roman"/>
        </w:rPr>
      </w:pPr>
      <w:r w:rsidRPr="008D6671">
        <w:rPr>
          <w:rFonts w:cs="Times New Roman"/>
          <w:b/>
        </w:rPr>
        <w:lastRenderedPageBreak/>
        <w:t>Local, Prazos, Recebimento e Pagamento</w:t>
      </w:r>
    </w:p>
    <w:p w:rsidR="005C67E4" w:rsidRPr="008D6671" w:rsidRDefault="005C67E4" w:rsidP="005C67E4">
      <w:pPr>
        <w:pStyle w:val="WW-Padro"/>
        <w:spacing w:before="57" w:after="57" w:line="360" w:lineRule="auto"/>
        <w:ind w:left="709" w:right="0"/>
        <w:rPr>
          <w:rFonts w:cs="Times New Roman"/>
        </w:rPr>
      </w:pPr>
      <w:r w:rsidRPr="008D6671">
        <w:rPr>
          <w:rFonts w:cs="Times New Roman"/>
          <w:b/>
          <w:bCs/>
          <w:u w:val="single"/>
        </w:rPr>
        <w:t>Do Local e do Prazo para Prestação do Serviço</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cs="Times New Roman"/>
        </w:rPr>
      </w:pPr>
      <w:r w:rsidRPr="008D6671">
        <w:rPr>
          <w:rFonts w:cs="Times New Roman"/>
        </w:rPr>
        <w:t xml:space="preserve">Os materiais deverão ser entregues no Conselho Nacional do Ministério Público, localizado no Setor de Administração Federal Sul – SAFS, </w:t>
      </w:r>
      <w:proofErr w:type="spellStart"/>
      <w:r w:rsidRPr="008D6671">
        <w:rPr>
          <w:rFonts w:cs="Times New Roman"/>
        </w:rPr>
        <w:t>Qd</w:t>
      </w:r>
      <w:proofErr w:type="spellEnd"/>
      <w:r w:rsidRPr="008D6671">
        <w:rPr>
          <w:rFonts w:cs="Times New Roman"/>
        </w:rPr>
        <w:t xml:space="preserve">. 02 </w:t>
      </w:r>
      <w:proofErr w:type="spellStart"/>
      <w:r w:rsidRPr="008D6671">
        <w:rPr>
          <w:rFonts w:cs="Times New Roman"/>
        </w:rPr>
        <w:t>Lt</w:t>
      </w:r>
      <w:proofErr w:type="spellEnd"/>
      <w:r w:rsidRPr="008D6671">
        <w:rPr>
          <w:rFonts w:cs="Times New Roman"/>
        </w:rPr>
        <w:t>. 03, Edifício Adail Belmonte.</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cs="Times New Roman"/>
        </w:rPr>
      </w:pPr>
      <w:r w:rsidRPr="008D6671">
        <w:rPr>
          <w:rFonts w:cs="Times New Roman"/>
        </w:rPr>
        <w:t>O prazo para entrega dos equipamentos será de até 30 (trinta) dias corridos, contados a partir da emissão do recebimento da Ordem de Fornecimento de Bens/Serviços, mediante confirmação do seu recebimento.</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cs="Times New Roman"/>
        </w:rPr>
      </w:pPr>
      <w:r w:rsidRPr="008D6671">
        <w:rPr>
          <w:rFonts w:cs="Times New Roman"/>
        </w:rPr>
        <w:t>Os equipamentos deverão ser entregues em suas embalagens originais, em perfeito estado de funcionamento, sem marcas, sem arranhões ou amassados</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cs="Times New Roman"/>
        </w:rPr>
      </w:pPr>
      <w:r w:rsidRPr="008D6671">
        <w:rPr>
          <w:rFonts w:cs="Times New Roman"/>
        </w:rPr>
        <w:t>Durante a entrega dos equipamentos, todo e qualquer dano causado à edificação por elementos ou funcionários da contratada, caberá a esta o ônus da reparação.</w:t>
      </w:r>
    </w:p>
    <w:p w:rsidR="005C67E4" w:rsidRPr="008D6671" w:rsidRDefault="005C67E4" w:rsidP="005C67E4">
      <w:pPr>
        <w:pStyle w:val="western"/>
        <w:tabs>
          <w:tab w:val="clear" w:pos="709"/>
          <w:tab w:val="left" w:pos="645"/>
        </w:tabs>
        <w:spacing w:before="57" w:after="57" w:line="360" w:lineRule="auto"/>
        <w:ind w:right="0"/>
        <w:rPr>
          <w:rFonts w:cs="Times New Roman"/>
        </w:rPr>
      </w:pPr>
    </w:p>
    <w:p w:rsidR="005C67E4" w:rsidRPr="008D6671" w:rsidRDefault="005C67E4" w:rsidP="005C67E4">
      <w:pPr>
        <w:pStyle w:val="WW-Padro"/>
        <w:spacing w:before="57" w:after="57" w:line="360" w:lineRule="auto"/>
        <w:rPr>
          <w:rFonts w:cs="Times New Roman"/>
          <w:b/>
          <w:bCs/>
          <w:color w:val="000000"/>
          <w:u w:val="single"/>
        </w:rPr>
      </w:pPr>
      <w:r w:rsidRPr="008D6671">
        <w:rPr>
          <w:rFonts w:cs="Times New Roman"/>
          <w:b/>
          <w:bCs/>
          <w:color w:val="000000"/>
          <w:u w:val="single"/>
        </w:rPr>
        <w:t>Do Recebimento</w:t>
      </w:r>
    </w:p>
    <w:p w:rsidR="005C67E4" w:rsidRPr="008D6671" w:rsidRDefault="005C67E4" w:rsidP="005C67E4">
      <w:pPr>
        <w:pStyle w:val="WW-Padro"/>
        <w:spacing w:before="57" w:after="57" w:line="360" w:lineRule="auto"/>
        <w:rPr>
          <w:rFonts w:cs="Times New Roman"/>
          <w:b/>
          <w:bCs/>
          <w:color w:val="000000"/>
          <w:u w:val="single"/>
        </w:rPr>
      </w:pP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cs="Times New Roman"/>
        </w:rPr>
      </w:pPr>
      <w:r w:rsidRPr="008D6671">
        <w:rPr>
          <w:rFonts w:cs="Times New Roman"/>
        </w:rPr>
        <w:t>O recebimento do objeto se dará, provisoriamente, no ato da entrega do objeto para posterior verificação da conformidade com as especificações contidas neste termo de referência e na proposta.</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cs="Times New Roman"/>
        </w:rPr>
      </w:pPr>
      <w:r w:rsidRPr="008D6671">
        <w:rPr>
          <w:rFonts w:cs="Times New Roman"/>
        </w:rPr>
        <w:t>O recebimento definitivo se dará em até 10 (dez) dias corridos contados do recebimento provisório e da verificação de que os materiais e o serviço foram entregues de acordo com as condições e especificações deste Termo de Referência.</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cs="Times New Roman"/>
        </w:rPr>
      </w:pPr>
      <w:r w:rsidRPr="008D6671">
        <w:rPr>
          <w:rFonts w:cs="Times New Roman"/>
        </w:rPr>
        <w:t>No ato da entrega do objeto, o fornecedor deve apresentar documento fiscal válido correspondente ao fornecimento e apresentar as especificações completas quando o equipamento entregue não for o mesmo da referência.</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cs="Times New Roman"/>
        </w:rPr>
      </w:pPr>
      <w:r w:rsidRPr="008D6671">
        <w:rPr>
          <w:rFonts w:cs="Times New Roman"/>
        </w:rPr>
        <w:t xml:space="preserve">Se, após o recebimento provisório, constatar-se que os materiais foram entregues em desacordo com este Termo de Referência, com defeito, fora de especificação ou incompletos, o fornecedor será notificado por escrito. Neste caso serão interrompidos os </w:t>
      </w:r>
      <w:r w:rsidRPr="008D6671">
        <w:rPr>
          <w:rFonts w:cs="Times New Roman"/>
        </w:rPr>
        <w:lastRenderedPageBreak/>
        <w:t>prazos de recebimento e suspenso o pagamento, até que sanada a situação, quando ocorrerá um novo recebimento provisório, e o reinício de contagem dos prazos.</w:t>
      </w:r>
    </w:p>
    <w:p w:rsidR="005C67E4" w:rsidRPr="008D6671" w:rsidRDefault="005C67E4" w:rsidP="005C67E4">
      <w:pPr>
        <w:pStyle w:val="western"/>
        <w:tabs>
          <w:tab w:val="clear" w:pos="709"/>
          <w:tab w:val="left" w:pos="747"/>
          <w:tab w:val="left" w:pos="1134"/>
        </w:tabs>
        <w:spacing w:before="57" w:after="57" w:line="360" w:lineRule="auto"/>
        <w:ind w:left="709" w:right="0"/>
        <w:rPr>
          <w:rFonts w:cs="Times New Roman"/>
        </w:rPr>
      </w:pPr>
    </w:p>
    <w:p w:rsidR="005C67E4" w:rsidRPr="008D6671" w:rsidRDefault="005C67E4" w:rsidP="005C67E4">
      <w:pPr>
        <w:pStyle w:val="WW-Padro"/>
        <w:spacing w:before="57" w:after="57" w:line="360" w:lineRule="auto"/>
        <w:rPr>
          <w:rFonts w:cs="Times New Roman"/>
        </w:rPr>
      </w:pPr>
      <w:r w:rsidRPr="008D6671">
        <w:rPr>
          <w:rFonts w:cs="Times New Roman"/>
          <w:b/>
          <w:bCs/>
          <w:color w:val="000000"/>
          <w:u w:val="single"/>
        </w:rPr>
        <w:t>Do Pagamento</w:t>
      </w:r>
    </w:p>
    <w:p w:rsidR="005C67E4" w:rsidRPr="008D6671" w:rsidRDefault="005C67E4" w:rsidP="005C67E4">
      <w:pPr>
        <w:pStyle w:val="western"/>
        <w:tabs>
          <w:tab w:val="clear" w:pos="709"/>
          <w:tab w:val="left" w:pos="747"/>
          <w:tab w:val="left" w:pos="1134"/>
        </w:tabs>
        <w:spacing w:before="57" w:after="57" w:line="360" w:lineRule="auto"/>
        <w:ind w:right="0"/>
        <w:rPr>
          <w:rFonts w:cs="Times New Roman"/>
        </w:rPr>
      </w:pP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cs="Times New Roman"/>
        </w:rPr>
      </w:pPr>
      <w:r w:rsidRPr="008D6671">
        <w:rPr>
          <w:rFonts w:cs="Times New Roman"/>
        </w:rPr>
        <w:t xml:space="preserve">Para o caso de fornecimento de bens com valor superior a R$ </w:t>
      </w:r>
      <w:r>
        <w:rPr>
          <w:rFonts w:cs="Times New Roman"/>
        </w:rPr>
        <w:t>17</w:t>
      </w:r>
      <w:r w:rsidRPr="008D6671">
        <w:rPr>
          <w:rFonts w:cs="Times New Roman"/>
        </w:rPr>
        <w:t>.600,00, o CONTRATANTE pagará à CONTRATADA, pelo fornecimento efetivamente executado, até 10 (dez) dias úteis, contados a partir da data de recebimento definitivo do objeto, acompanhada do atesto do Fiscal do Contrato, conforme o disposto nos artigos 67 e 73 da Lei 8.666/93.</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cs="Times New Roman"/>
        </w:rPr>
      </w:pPr>
      <w:r w:rsidRPr="008D6671">
        <w:rPr>
          <w:rFonts w:cs="Times New Roman"/>
        </w:rPr>
        <w:t>Para o caso de fornecimento de bens com valor até R$ 17.600,00, o CONTRATANTE pagará à CONTRATADA, pelo fornecimento efetivamente executado, até 5 (cinco) dias úteis, contados a partir da data de recebimento definitivo do objeto, acompanhada do atesto do Fiscal do Contrato, conforme o disposto nos artigos 5º §3º, 67 e 73 da Lei 8.666/93.</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cs="Times New Roman"/>
        </w:rPr>
      </w:pPr>
      <w:r w:rsidRPr="008D6671">
        <w:rPr>
          <w:rFonts w:cs="Times New Roman"/>
        </w:rPr>
        <w:t>Para execução do pagamento, a Contratada deverá fazer constar como beneficiário/cliente, da Nota Fiscal/Fatura correspondente, emitida sem rasuras, o CONSELHO NACIONAL DO MINISTÉRIO PÚBLICO, CNPJ nº 11.439.520/0001-11, e ainda, o número da Nota de Empenho, os números do Banco, da Agência e da Conta Corrente da Contratada, e a descrição clara e sucinta do objeto</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cs="Times New Roman"/>
        </w:rPr>
      </w:pPr>
      <w:r w:rsidRPr="008D6671">
        <w:rPr>
          <w:rFonts w:cs="Times New Roman"/>
        </w:rPr>
        <w:t>Caso a CONTRATADA seja optante pelo “SIMPLES” (Lei nº 9.317/96), será obrigada a informar no corpo da nota fiscal e apresentar declaração, na forma do Anexo III da Instrução Normativa SRF nº 1.234, de 11/01/2012, em duas vias, assinadas pelo seu representante legal.</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Fonts w:cs="Times New Roman"/>
        </w:rPr>
        <w:t>O pagamento será feito por meio de depósito na conta corrente da CONTRATADA, através de Ordem Bancária, mediante apresentação da respectiva fatura ou nota fiscal do fornecimento, acompanhada do atesto do Fiscal do Contrato.</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cs="Times New Roman"/>
        </w:rPr>
      </w:pPr>
      <w:r w:rsidRPr="008D6671">
        <w:rPr>
          <w:rFonts w:cs="Times New Roman"/>
        </w:rPr>
        <w:lastRenderedPageBreak/>
        <w:t>Sobre o valor da Nota Fiscal, a CONTRATANTE fará as retenções devidas ao INSS e as dos impostos e contribuições previstas na Instrução Normativa SRF nº 1.234, de 11/01/2012.</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cs="Times New Roman"/>
        </w:rPr>
      </w:pPr>
      <w:r w:rsidRPr="008D6671">
        <w:rPr>
          <w:rFonts w:cs="Times New Roman"/>
        </w:rPr>
        <w:t>A CONTRATADA deverá, ainda, juntamente com a Nota Fiscal/Fatura, apresentar os documentos comprobatórios de regularidade previdenciária, fiscal e trabalhista, exigidos no Edital de Licitação.</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cs="Times New Roman"/>
        </w:rPr>
      </w:pPr>
      <w:r w:rsidRPr="008D6671">
        <w:rPr>
          <w:rFonts w:cs="Times New Roman"/>
        </w:rPr>
        <w:t>A apresentação de certidões atrasadas ou irregulares com a nota fiscal ensejará anotação do fiscal no registro próprio e criará pendência a ser sanada pela Contratada, sob pena de aplicação das penalidades previstas.</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cs="Times New Roman"/>
        </w:rPr>
      </w:pPr>
      <w:r w:rsidRPr="008D6671">
        <w:rPr>
          <w:rFonts w:cs="Times New Roman"/>
        </w:rPr>
        <w:t>Nenhum pagamento será efetuado à CONTRATADA, enquanto pendente de liquidação qualquer obrigação financeira que lhe for imposta, em virtude de penalidade ou inadimplência contratual, sem que isso gere direito a acréscimos de qualquer natureza.</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cs="Times New Roman"/>
        </w:rPr>
      </w:pPr>
      <w:r w:rsidRPr="008D6671">
        <w:rPr>
          <w:rFonts w:cs="Times New Roman"/>
          <w:bCs/>
        </w:rPr>
        <w:t>Ao CONTRATANTE fica reservado o direito de não efetuar o pagamento se, no momento da aceitação, os materiais fornecidos não estiverem em perfeitas condições e em conformidade com as especificações estipuladas.</w:t>
      </w:r>
    </w:p>
    <w:p w:rsidR="005C67E4" w:rsidRPr="008D6671" w:rsidRDefault="005C67E4" w:rsidP="005C67E4">
      <w:pPr>
        <w:pStyle w:val="western"/>
        <w:tabs>
          <w:tab w:val="clear" w:pos="709"/>
          <w:tab w:val="left" w:pos="38"/>
          <w:tab w:val="left" w:pos="425"/>
        </w:tabs>
        <w:spacing w:before="57" w:after="57" w:line="360" w:lineRule="auto"/>
        <w:rPr>
          <w:rFonts w:cs="Times New Roman"/>
        </w:rPr>
      </w:pPr>
    </w:p>
    <w:p w:rsidR="005C67E4" w:rsidRPr="008D6671" w:rsidRDefault="005C67E4" w:rsidP="005C67E4">
      <w:pPr>
        <w:pStyle w:val="western"/>
        <w:numPr>
          <w:ilvl w:val="0"/>
          <w:numId w:val="27"/>
        </w:numPr>
        <w:shd w:val="clear" w:color="auto" w:fill="B3B3B3"/>
        <w:tabs>
          <w:tab w:val="clear" w:pos="709"/>
          <w:tab w:val="left" w:pos="747"/>
          <w:tab w:val="left" w:pos="1134"/>
        </w:tabs>
        <w:spacing w:before="57" w:after="57" w:line="360" w:lineRule="auto"/>
        <w:ind w:left="709" w:right="0" w:firstLine="0"/>
        <w:rPr>
          <w:rFonts w:cs="Times New Roman"/>
        </w:rPr>
      </w:pPr>
      <w:r w:rsidRPr="008D6671">
        <w:rPr>
          <w:rFonts w:cs="Times New Roman"/>
          <w:b/>
        </w:rPr>
        <w:t xml:space="preserve"> Das Sanções Administrativas</w:t>
      </w:r>
    </w:p>
    <w:p w:rsidR="005C67E4" w:rsidRPr="008D6671" w:rsidRDefault="005C67E4" w:rsidP="005C67E4">
      <w:pPr>
        <w:pStyle w:val="western"/>
        <w:tabs>
          <w:tab w:val="clear" w:pos="709"/>
          <w:tab w:val="left" w:pos="38"/>
          <w:tab w:val="left" w:pos="425"/>
        </w:tabs>
        <w:spacing w:before="57" w:after="57" w:line="360" w:lineRule="auto"/>
        <w:rPr>
          <w:rFonts w:cs="Times New Roman"/>
        </w:rPr>
      </w:pP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A CONTRATADA ficará sujeita às penalidades previstas nas Leis nº 10.520/2002 e 8.666/93 em caso de descumprimento de quaisquer das cláusulas ou condições presentes neste Termo de Referência.</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 xml:space="preserve">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objeto, comportar-se de modo inidôneo ou cometer fraude fiscal, ficará impedida de licitar e contratar com a União e, se for o caso, será descredenciada no SICAF, pelo prazo de até 5 </w:t>
      </w:r>
      <w:r w:rsidRPr="008D6671">
        <w:rPr>
          <w:rStyle w:val="Fontepargpadro1"/>
          <w:rFonts w:eastAsia="Symbol" w:cs="Times New Roman"/>
        </w:rPr>
        <w:lastRenderedPageBreak/>
        <w:t>(cinco) anos, sem prejuízo das multas previstas neste Termo de Referência, e no Edital e das demais cominações legais.</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w:t>
      </w:r>
    </w:p>
    <w:p w:rsidR="005C67E4" w:rsidRPr="008D6671" w:rsidRDefault="005C67E4" w:rsidP="005C67E4">
      <w:pPr>
        <w:pStyle w:val="western"/>
        <w:numPr>
          <w:ilvl w:val="2"/>
          <w:numId w:val="27"/>
        </w:numPr>
        <w:shd w:val="clear" w:color="auto" w:fill="auto"/>
        <w:tabs>
          <w:tab w:val="clear" w:pos="709"/>
          <w:tab w:val="left" w:pos="747"/>
          <w:tab w:val="left" w:pos="1134"/>
        </w:tabs>
        <w:spacing w:before="57" w:after="57" w:line="360" w:lineRule="auto"/>
        <w:ind w:right="0"/>
        <w:rPr>
          <w:rStyle w:val="Fontepargpadro1"/>
          <w:rFonts w:eastAsia="Symbol" w:cs="Times New Roman"/>
        </w:rPr>
      </w:pPr>
      <w:r w:rsidRPr="008D6671">
        <w:rPr>
          <w:rStyle w:val="Fontepargpadro1"/>
          <w:rFonts w:eastAsia="Symbol" w:cs="Times New Roman"/>
        </w:rPr>
        <w:t xml:space="preserve"> Advertência;</w:t>
      </w:r>
    </w:p>
    <w:p w:rsidR="005C67E4" w:rsidRPr="008D6671" w:rsidRDefault="005C67E4" w:rsidP="005C67E4">
      <w:pPr>
        <w:pStyle w:val="western"/>
        <w:numPr>
          <w:ilvl w:val="2"/>
          <w:numId w:val="27"/>
        </w:numPr>
        <w:shd w:val="clear" w:color="auto" w:fill="auto"/>
        <w:tabs>
          <w:tab w:val="clear" w:pos="709"/>
          <w:tab w:val="left" w:pos="747"/>
          <w:tab w:val="left" w:pos="1134"/>
        </w:tabs>
        <w:spacing w:before="57" w:after="57" w:line="360" w:lineRule="auto"/>
        <w:ind w:right="0"/>
        <w:rPr>
          <w:rStyle w:val="Fontepargpadro1"/>
          <w:rFonts w:eastAsia="Symbol" w:cs="Times New Roman"/>
        </w:rPr>
      </w:pPr>
      <w:r w:rsidRPr="008D6671">
        <w:rPr>
          <w:rStyle w:val="Fontepargpadro1"/>
          <w:rFonts w:eastAsia="Symbol" w:cs="Times New Roman"/>
        </w:rPr>
        <w:t xml:space="preserve"> Multa, nas seguintes hipóteses e nas demais previstas na seção de penalidades deste termo de referência:</w:t>
      </w:r>
    </w:p>
    <w:p w:rsidR="005C67E4" w:rsidRPr="008D6671" w:rsidRDefault="005C67E4" w:rsidP="005C67E4">
      <w:pPr>
        <w:pStyle w:val="western"/>
        <w:numPr>
          <w:ilvl w:val="3"/>
          <w:numId w:val="27"/>
        </w:numPr>
        <w:shd w:val="clear" w:color="auto" w:fill="auto"/>
        <w:tabs>
          <w:tab w:val="clear" w:pos="709"/>
          <w:tab w:val="left" w:pos="747"/>
          <w:tab w:val="left" w:pos="1134"/>
        </w:tabs>
        <w:spacing w:before="57" w:after="57" w:line="360" w:lineRule="auto"/>
        <w:ind w:right="0"/>
        <w:rPr>
          <w:rStyle w:val="Fontepargpadro1"/>
          <w:rFonts w:eastAsia="Symbol" w:cs="Times New Roman"/>
        </w:rPr>
      </w:pPr>
      <w:r w:rsidRPr="008D6671">
        <w:rPr>
          <w:rStyle w:val="Fontepargpadro1"/>
          <w:rFonts w:eastAsia="Symbol" w:cs="Times New Roman"/>
        </w:rPr>
        <w:t>Multa moratória de 0,5% sobre o valor total da contratação, por dia de atraso injustificado, limitada sua aplicação até o máximo de 20 dias, situação que poderá caracterizar inexecução parcial do contrato.</w:t>
      </w:r>
    </w:p>
    <w:p w:rsidR="005C67E4" w:rsidRPr="008D6671" w:rsidRDefault="005C67E4" w:rsidP="005C67E4">
      <w:pPr>
        <w:pStyle w:val="western"/>
        <w:numPr>
          <w:ilvl w:val="3"/>
          <w:numId w:val="27"/>
        </w:numPr>
        <w:shd w:val="clear" w:color="auto" w:fill="auto"/>
        <w:tabs>
          <w:tab w:val="clear" w:pos="709"/>
          <w:tab w:val="left" w:pos="747"/>
          <w:tab w:val="left" w:pos="1134"/>
        </w:tabs>
        <w:spacing w:before="57" w:after="57" w:line="360" w:lineRule="auto"/>
        <w:ind w:right="0"/>
        <w:rPr>
          <w:rStyle w:val="Fontepargpadro1"/>
          <w:rFonts w:eastAsia="Symbol" w:cs="Times New Roman"/>
        </w:rPr>
      </w:pPr>
      <w:r w:rsidRPr="008D6671">
        <w:rPr>
          <w:rStyle w:val="Fontepargpadro1"/>
          <w:rFonts w:eastAsia="Symbol" w:cs="Times New Roman"/>
        </w:rPr>
        <w:t>Pela caracterização de inexecução parcial do objeto contratado, será aplicada multa de até 20% do valor global do contrato.</w:t>
      </w:r>
    </w:p>
    <w:p w:rsidR="005C67E4" w:rsidRPr="008D6671" w:rsidRDefault="005C67E4" w:rsidP="005C67E4">
      <w:pPr>
        <w:pStyle w:val="western"/>
        <w:numPr>
          <w:ilvl w:val="3"/>
          <w:numId w:val="27"/>
        </w:numPr>
        <w:shd w:val="clear" w:color="auto" w:fill="auto"/>
        <w:tabs>
          <w:tab w:val="clear" w:pos="709"/>
          <w:tab w:val="left" w:pos="747"/>
          <w:tab w:val="left" w:pos="1134"/>
        </w:tabs>
        <w:spacing w:before="57" w:after="57" w:line="360" w:lineRule="auto"/>
        <w:ind w:right="0"/>
        <w:rPr>
          <w:rStyle w:val="Fontepargpadro1"/>
          <w:rFonts w:eastAsia="Symbol" w:cs="Times New Roman"/>
        </w:rPr>
      </w:pPr>
      <w:r w:rsidRPr="008D6671">
        <w:rPr>
          <w:rStyle w:val="Fontepargpadro1"/>
          <w:rFonts w:eastAsia="Symbol" w:cs="Times New Roman"/>
        </w:rPr>
        <w:t xml:space="preserve"> Após o 30º dia de atraso, os serviços poderão, a critério do CONTRATANTE, não mais ser aceitos, configurando-se a inexecução total do Contrato, com as consequências previstas em lei e neste instrumento.</w:t>
      </w:r>
    </w:p>
    <w:p w:rsidR="005C67E4" w:rsidRPr="008D6671" w:rsidRDefault="005C67E4" w:rsidP="005C67E4">
      <w:pPr>
        <w:pStyle w:val="western"/>
        <w:numPr>
          <w:ilvl w:val="3"/>
          <w:numId w:val="27"/>
        </w:numPr>
        <w:shd w:val="clear" w:color="auto" w:fill="auto"/>
        <w:tabs>
          <w:tab w:val="clear" w:pos="709"/>
          <w:tab w:val="left" w:pos="747"/>
          <w:tab w:val="left" w:pos="1134"/>
        </w:tabs>
        <w:spacing w:before="57" w:after="57" w:line="360" w:lineRule="auto"/>
        <w:ind w:right="0"/>
        <w:rPr>
          <w:rStyle w:val="Fontepargpadro1"/>
          <w:rFonts w:eastAsia="Symbol" w:cs="Times New Roman"/>
        </w:rPr>
      </w:pPr>
      <w:r w:rsidRPr="008D6671">
        <w:rPr>
          <w:rStyle w:val="Fontepargpadro1"/>
          <w:rFonts w:eastAsia="Symbol" w:cs="Times New Roman"/>
        </w:rPr>
        <w:t>Pela caracterização de inexecução total do objeto contratado, será aplicada multa de até 30% do valor global do contrato.</w:t>
      </w:r>
    </w:p>
    <w:p w:rsidR="005C67E4" w:rsidRPr="008D6671" w:rsidRDefault="005C67E4" w:rsidP="005C67E4">
      <w:pPr>
        <w:pStyle w:val="western"/>
        <w:numPr>
          <w:ilvl w:val="2"/>
          <w:numId w:val="27"/>
        </w:numPr>
        <w:shd w:val="clear" w:color="auto" w:fill="auto"/>
        <w:tabs>
          <w:tab w:val="clear" w:pos="709"/>
          <w:tab w:val="left" w:pos="747"/>
          <w:tab w:val="left" w:pos="1134"/>
        </w:tabs>
        <w:spacing w:before="57" w:after="57" w:line="360" w:lineRule="auto"/>
        <w:ind w:right="0"/>
        <w:rPr>
          <w:rStyle w:val="Fontepargpadro1"/>
          <w:rFonts w:eastAsia="Symbol" w:cs="Times New Roman"/>
        </w:rPr>
      </w:pPr>
      <w:r w:rsidRPr="008D6671">
        <w:rPr>
          <w:rStyle w:val="Fontepargpadro1"/>
          <w:rFonts w:eastAsia="Symbol" w:cs="Times New Roman"/>
        </w:rPr>
        <w:t>Suspensão temporária de participação em licitação e impedimento de contratar com o CNMP, por até 02 (dois) anos;</w:t>
      </w:r>
    </w:p>
    <w:p w:rsidR="005C67E4" w:rsidRPr="008D6671" w:rsidRDefault="005C67E4" w:rsidP="005C67E4">
      <w:pPr>
        <w:pStyle w:val="western"/>
        <w:numPr>
          <w:ilvl w:val="2"/>
          <w:numId w:val="27"/>
        </w:numPr>
        <w:shd w:val="clear" w:color="auto" w:fill="auto"/>
        <w:tabs>
          <w:tab w:val="clear" w:pos="709"/>
          <w:tab w:val="left" w:pos="747"/>
          <w:tab w:val="left" w:pos="1134"/>
        </w:tabs>
        <w:spacing w:before="57" w:after="57" w:line="360" w:lineRule="auto"/>
        <w:ind w:right="0"/>
        <w:rPr>
          <w:rStyle w:val="Fontepargpadro1"/>
          <w:rFonts w:eastAsia="Symbol" w:cs="Times New Roman"/>
        </w:rPr>
      </w:pPr>
      <w:r w:rsidRPr="008D6671">
        <w:rPr>
          <w:rStyle w:val="Fontepargpadro1"/>
          <w:rFonts w:eastAsia="Symbol" w:cs="Times New Roman"/>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lastRenderedPageBreak/>
        <w:t xml:space="preserve">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Os atos administrativos de aplicação das sanções previstas nos incisos III e IV, do art. 87, da Lei n.º 8.666/93 e a constantes do art. 7º da Lei nº 10.520/02, bem como a rescisão contratual, serão publicados resumidamente no Diário Oficial da União.</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 xml:space="preserve"> De acordo com o artigo 88, da Lei nº 8.666/93, serão aplicadas as sanções previstas nos incisos III e IV do artigo 87 da referida lei, à CONTRATADA ou aos profissionais que, em razão dos contratos regidos pela citada lei:</w:t>
      </w:r>
    </w:p>
    <w:p w:rsidR="005C67E4" w:rsidRPr="008D6671" w:rsidRDefault="005C67E4" w:rsidP="005C67E4">
      <w:pPr>
        <w:pStyle w:val="western"/>
        <w:numPr>
          <w:ilvl w:val="2"/>
          <w:numId w:val="27"/>
        </w:numPr>
        <w:shd w:val="clear" w:color="auto" w:fill="auto"/>
        <w:tabs>
          <w:tab w:val="clear" w:pos="709"/>
          <w:tab w:val="left" w:pos="747"/>
          <w:tab w:val="left" w:pos="1134"/>
        </w:tabs>
        <w:spacing w:before="57" w:after="57" w:line="360" w:lineRule="auto"/>
        <w:ind w:right="0"/>
        <w:rPr>
          <w:rStyle w:val="Fontepargpadro1"/>
          <w:rFonts w:eastAsia="Symbol" w:cs="Times New Roman"/>
        </w:rPr>
      </w:pPr>
      <w:r w:rsidRPr="008D6671">
        <w:rPr>
          <w:rStyle w:val="Fontepargpadro1"/>
          <w:rFonts w:eastAsia="Symbol" w:cs="Times New Roman"/>
        </w:rPr>
        <w:t>Tenham sofrido condenação definitiva por praticarem, por meios dolosos, fraudes fiscais no recolhimento de quaisquer tributos;</w:t>
      </w:r>
    </w:p>
    <w:p w:rsidR="005C67E4" w:rsidRPr="008D6671" w:rsidRDefault="005C67E4" w:rsidP="005C67E4">
      <w:pPr>
        <w:pStyle w:val="western"/>
        <w:numPr>
          <w:ilvl w:val="2"/>
          <w:numId w:val="27"/>
        </w:numPr>
        <w:shd w:val="clear" w:color="auto" w:fill="auto"/>
        <w:tabs>
          <w:tab w:val="clear" w:pos="709"/>
          <w:tab w:val="left" w:pos="747"/>
          <w:tab w:val="left" w:pos="1134"/>
        </w:tabs>
        <w:spacing w:before="57" w:after="57" w:line="360" w:lineRule="auto"/>
        <w:ind w:right="0"/>
        <w:rPr>
          <w:rStyle w:val="Fontepargpadro1"/>
          <w:rFonts w:eastAsia="Symbol" w:cs="Times New Roman"/>
        </w:rPr>
      </w:pPr>
      <w:r w:rsidRPr="008D6671">
        <w:rPr>
          <w:rStyle w:val="Fontepargpadro1"/>
          <w:rFonts w:eastAsia="Symbol" w:cs="Times New Roman"/>
        </w:rPr>
        <w:t>Tenham praticado atos ilícitos visando a frustrar os objetivos da licitação;</w:t>
      </w:r>
    </w:p>
    <w:p w:rsidR="005C67E4" w:rsidRPr="008D6671" w:rsidRDefault="005C67E4" w:rsidP="005C67E4">
      <w:pPr>
        <w:pStyle w:val="western"/>
        <w:numPr>
          <w:ilvl w:val="2"/>
          <w:numId w:val="27"/>
        </w:numPr>
        <w:shd w:val="clear" w:color="auto" w:fill="auto"/>
        <w:tabs>
          <w:tab w:val="clear" w:pos="709"/>
          <w:tab w:val="left" w:pos="747"/>
          <w:tab w:val="left" w:pos="1134"/>
        </w:tabs>
        <w:spacing w:before="57" w:after="57" w:line="360" w:lineRule="auto"/>
        <w:ind w:right="0"/>
        <w:rPr>
          <w:rStyle w:val="Fontepargpadro1"/>
          <w:rFonts w:eastAsia="Symbol" w:cs="Times New Roman"/>
        </w:rPr>
      </w:pPr>
      <w:r w:rsidRPr="008D6671">
        <w:rPr>
          <w:rStyle w:val="Fontepargpadro1"/>
          <w:rFonts w:eastAsia="Symbol" w:cs="Times New Roman"/>
        </w:rPr>
        <w:t>Demonstrem não possuir idoneidade para contratar com a Administração em virtude de atos ilícitos praticados.</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Da aplicação das penas definidas no caput e no § 1º do art. 87, da Lei n.º 8.666/93, exceto para aquela definida no inciso IV, caberá recurso no prazo de 05(cinco) dias úteis da data de intimação do ato.</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 xml:space="preserve">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Na comunicação da aplicação da penalidade de que trata o item anterior, serão informados o nome e a lotação da autoridade que aplicou a sanção, bem como daquela competente para decidir sobre o recurso.</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lastRenderedPageBreak/>
        <w:t xml:space="preserve">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cs="Times New Roman"/>
        </w:rPr>
      </w:pPr>
      <w:r w:rsidRPr="008D6671">
        <w:rPr>
          <w:rStyle w:val="Fontepargpadro1"/>
          <w:rFonts w:eastAsia="Symbol" w:cs="Times New Roman"/>
        </w:rPr>
        <w:t>As penalidades previstas neste Termo de Referência são independentes entre si, podendo ser aplicadas isoladas ou, no caso de multa, cumulativamente, sem prejuízo de outras medidas cabíveis, garantida prévia defesa (art. 87, § 2º da Lei 8.666/93).</w:t>
      </w:r>
    </w:p>
    <w:p w:rsidR="005C67E4" w:rsidRPr="008D6671" w:rsidRDefault="005C67E4" w:rsidP="005C67E4">
      <w:pPr>
        <w:pStyle w:val="western"/>
        <w:tabs>
          <w:tab w:val="clear" w:pos="709"/>
          <w:tab w:val="left" w:pos="747"/>
          <w:tab w:val="left" w:pos="1134"/>
        </w:tabs>
        <w:spacing w:before="57" w:after="57" w:line="360" w:lineRule="auto"/>
        <w:ind w:left="709" w:right="0"/>
        <w:rPr>
          <w:rFonts w:cs="Times New Roman"/>
        </w:rPr>
      </w:pPr>
    </w:p>
    <w:p w:rsidR="005C67E4" w:rsidRPr="008D6671" w:rsidRDefault="005C67E4" w:rsidP="005C67E4">
      <w:pPr>
        <w:pStyle w:val="western"/>
        <w:numPr>
          <w:ilvl w:val="0"/>
          <w:numId w:val="27"/>
        </w:numPr>
        <w:shd w:val="clear" w:color="auto" w:fill="B3B3B3"/>
        <w:tabs>
          <w:tab w:val="clear" w:pos="709"/>
          <w:tab w:val="left" w:pos="747"/>
          <w:tab w:val="left" w:pos="1134"/>
        </w:tabs>
        <w:spacing w:before="57" w:after="57" w:line="360" w:lineRule="auto"/>
        <w:ind w:left="709" w:right="0" w:firstLine="0"/>
        <w:rPr>
          <w:rFonts w:cs="Times New Roman"/>
        </w:rPr>
      </w:pPr>
      <w:r w:rsidRPr="008D6671">
        <w:rPr>
          <w:rFonts w:cs="Times New Roman"/>
          <w:b/>
        </w:rPr>
        <w:t xml:space="preserve"> Tabela De Penalidades</w:t>
      </w:r>
    </w:p>
    <w:p w:rsidR="005C67E4" w:rsidRPr="008D6671" w:rsidRDefault="005C67E4" w:rsidP="005C67E4">
      <w:pPr>
        <w:pStyle w:val="western"/>
        <w:tabs>
          <w:tab w:val="clear" w:pos="709"/>
          <w:tab w:val="left" w:pos="38"/>
          <w:tab w:val="left" w:pos="425"/>
        </w:tabs>
        <w:spacing w:before="57" w:after="57" w:line="360" w:lineRule="auto"/>
        <w:rPr>
          <w:rFonts w:cs="Times New Roman"/>
        </w:rPr>
      </w:pP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 xml:space="preserve">A advertência não é </w:t>
      </w:r>
      <w:proofErr w:type="gramStart"/>
      <w:r w:rsidRPr="008D6671">
        <w:rPr>
          <w:rStyle w:val="Fontepargpadro1"/>
          <w:rFonts w:eastAsia="Symbol" w:cs="Times New Roman"/>
        </w:rPr>
        <w:t>pressuposto</w:t>
      </w:r>
      <w:proofErr w:type="gramEnd"/>
      <w:r w:rsidRPr="008D6671">
        <w:rPr>
          <w:rStyle w:val="Fontepargpadro1"/>
          <w:rFonts w:eastAsia="Symbol" w:cs="Times New Roman"/>
        </w:rPr>
        <w:t xml:space="preserve">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5C67E4" w:rsidRPr="008D6671" w:rsidRDefault="005C67E4" w:rsidP="005C67E4">
      <w:pPr>
        <w:pStyle w:val="western"/>
        <w:numPr>
          <w:ilvl w:val="2"/>
          <w:numId w:val="27"/>
        </w:numPr>
        <w:shd w:val="clear" w:color="auto" w:fill="auto"/>
        <w:tabs>
          <w:tab w:val="clear" w:pos="709"/>
          <w:tab w:val="left" w:pos="747"/>
          <w:tab w:val="left" w:pos="1134"/>
        </w:tabs>
        <w:spacing w:before="57" w:after="57" w:line="360" w:lineRule="auto"/>
        <w:ind w:right="0"/>
        <w:rPr>
          <w:rStyle w:val="Fontepargpadro1"/>
          <w:rFonts w:eastAsia="Symbol" w:cs="Times New Roman"/>
        </w:rPr>
      </w:pPr>
      <w:r w:rsidRPr="008D6671">
        <w:rPr>
          <w:rStyle w:val="Fontepargpadro1"/>
          <w:rFonts w:eastAsia="Symbol" w:cs="Times New Roman"/>
        </w:rPr>
        <w:t>Não causam prejuízo à Administração;</w:t>
      </w:r>
    </w:p>
    <w:p w:rsidR="005C67E4" w:rsidRPr="008D6671" w:rsidRDefault="005C67E4" w:rsidP="005C67E4">
      <w:pPr>
        <w:pStyle w:val="western"/>
        <w:numPr>
          <w:ilvl w:val="2"/>
          <w:numId w:val="27"/>
        </w:numPr>
        <w:shd w:val="clear" w:color="auto" w:fill="auto"/>
        <w:tabs>
          <w:tab w:val="clear" w:pos="709"/>
          <w:tab w:val="left" w:pos="747"/>
          <w:tab w:val="left" w:pos="1134"/>
        </w:tabs>
        <w:spacing w:before="57" w:after="57" w:line="360" w:lineRule="auto"/>
        <w:ind w:right="0"/>
        <w:rPr>
          <w:rStyle w:val="Fontepargpadro1"/>
          <w:rFonts w:eastAsia="Symbol" w:cs="Times New Roman"/>
        </w:rPr>
      </w:pPr>
      <w:r w:rsidRPr="008D6671">
        <w:rPr>
          <w:rStyle w:val="Fontepargpadro1"/>
          <w:rFonts w:eastAsia="Symbol" w:cs="Times New Roman"/>
        </w:rPr>
        <w:t>A CONTRATADA após a notificação, diligencia para resolver o problema, fornecer o produto ou executar o serviço e</w:t>
      </w:r>
    </w:p>
    <w:p w:rsidR="005C67E4" w:rsidRPr="008D6671" w:rsidRDefault="005C67E4" w:rsidP="005C67E4">
      <w:pPr>
        <w:pStyle w:val="western"/>
        <w:numPr>
          <w:ilvl w:val="2"/>
          <w:numId w:val="27"/>
        </w:numPr>
        <w:shd w:val="clear" w:color="auto" w:fill="auto"/>
        <w:tabs>
          <w:tab w:val="clear" w:pos="709"/>
          <w:tab w:val="left" w:pos="747"/>
          <w:tab w:val="left" w:pos="1134"/>
        </w:tabs>
        <w:spacing w:before="57" w:after="57" w:line="360" w:lineRule="auto"/>
        <w:ind w:right="0"/>
        <w:rPr>
          <w:rStyle w:val="Fontepargpadro1"/>
          <w:rFonts w:eastAsia="Symbol" w:cs="Times New Roman"/>
        </w:rPr>
      </w:pPr>
      <w:r w:rsidRPr="008D6671">
        <w:rPr>
          <w:rStyle w:val="Fontepargpadro1"/>
          <w:rFonts w:eastAsia="Symbol" w:cs="Times New Roman"/>
        </w:rPr>
        <w:t>Nas hipóteses que há elementos que sugerem que A CONTRATADA corrigirá seu procedimento.</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A suspensão temporária de participação em licitação e impedimento de contratar com o CNMP poderá ser aplicada nas hipóteses previstas no Art. 88 da Lei nº 8.666/93 e também nas seguintes:</w:t>
      </w:r>
    </w:p>
    <w:p w:rsidR="005C67E4" w:rsidRPr="008D6671" w:rsidRDefault="005C67E4" w:rsidP="005C67E4">
      <w:pPr>
        <w:pStyle w:val="western"/>
        <w:numPr>
          <w:ilvl w:val="2"/>
          <w:numId w:val="27"/>
        </w:numPr>
        <w:shd w:val="clear" w:color="auto" w:fill="auto"/>
        <w:tabs>
          <w:tab w:val="clear" w:pos="709"/>
          <w:tab w:val="left" w:pos="747"/>
          <w:tab w:val="left" w:pos="1134"/>
        </w:tabs>
        <w:spacing w:before="57" w:after="57" w:line="360" w:lineRule="auto"/>
        <w:ind w:right="0"/>
        <w:rPr>
          <w:rStyle w:val="Fontepargpadro1"/>
          <w:rFonts w:eastAsia="Symbol" w:cs="Times New Roman"/>
        </w:rPr>
      </w:pPr>
      <w:r w:rsidRPr="008D6671">
        <w:rPr>
          <w:rStyle w:val="Fontepargpadro1"/>
          <w:rFonts w:eastAsia="Symbol" w:cs="Times New Roman"/>
        </w:rPr>
        <w:t xml:space="preserve"> Descumprimento reiterado de obrigações fiscais e</w:t>
      </w:r>
    </w:p>
    <w:p w:rsidR="005C67E4" w:rsidRPr="008D6671" w:rsidRDefault="005C67E4" w:rsidP="005C67E4">
      <w:pPr>
        <w:pStyle w:val="western"/>
        <w:numPr>
          <w:ilvl w:val="2"/>
          <w:numId w:val="27"/>
        </w:numPr>
        <w:shd w:val="clear" w:color="auto" w:fill="auto"/>
        <w:tabs>
          <w:tab w:val="clear" w:pos="709"/>
          <w:tab w:val="left" w:pos="747"/>
          <w:tab w:val="left" w:pos="1134"/>
        </w:tabs>
        <w:spacing w:before="57" w:after="57" w:line="360" w:lineRule="auto"/>
        <w:ind w:right="0"/>
        <w:rPr>
          <w:rStyle w:val="Fontepargpadro1"/>
          <w:rFonts w:eastAsia="Symbol" w:cs="Times New Roman"/>
        </w:rPr>
      </w:pPr>
      <w:r w:rsidRPr="008D6671">
        <w:rPr>
          <w:rStyle w:val="Fontepargpadro1"/>
          <w:rFonts w:eastAsia="Symbol" w:cs="Times New Roman"/>
        </w:rPr>
        <w:t>Cometimento de infrações graves, muito graves e gravíssimas, considerando os prejuízos causados à CONTRATANTE e as circunstâncias no caso concreto.</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 xml:space="preserve">Por fim, A CONTRATADA será punida com o impedimento de licitar e contratar com a União e ser descredenciada no SICAF, sem prejuízo das multas previstas neste termo </w:t>
      </w:r>
      <w:r w:rsidRPr="008D6671">
        <w:rPr>
          <w:rStyle w:val="Fontepargpadro1"/>
          <w:rFonts w:eastAsia="Symbol" w:cs="Times New Roman"/>
        </w:rPr>
        <w:lastRenderedPageBreak/>
        <w:t>e demais cominações legais, nos seguintes casos: apresentação de documentação falsa, retardamento, falha e fraude na execução do contrato, comportamento inidôneo e fraude fiscal.</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Lucida Sans Unicode" w:cs="Times New Roman"/>
          <w:b/>
          <w:bCs/>
        </w:rPr>
      </w:pPr>
      <w:r w:rsidRPr="008D6671">
        <w:rPr>
          <w:rStyle w:val="Fontepargpadro1"/>
          <w:rFonts w:eastAsia="Symbol" w:cs="Times New Roman"/>
        </w:rPr>
        <w:t>A multa poderá ser acumulada com quaisquer outras sanções e será aplicada na seguinte forma:</w:t>
      </w:r>
    </w:p>
    <w:p w:rsidR="005C67E4" w:rsidRPr="008D6671" w:rsidRDefault="005C67E4" w:rsidP="005C67E4">
      <w:pPr>
        <w:pStyle w:val="western"/>
        <w:tabs>
          <w:tab w:val="clear" w:pos="709"/>
          <w:tab w:val="left" w:pos="747"/>
          <w:tab w:val="left" w:pos="1134"/>
        </w:tabs>
        <w:spacing w:before="57" w:after="57" w:line="360" w:lineRule="auto"/>
        <w:ind w:right="0"/>
        <w:rPr>
          <w:rStyle w:val="Fontepargpadro1"/>
          <w:rFonts w:eastAsia="Symbol" w:cs="Times New Roman"/>
        </w:rPr>
      </w:pPr>
    </w:p>
    <w:p w:rsidR="005C67E4" w:rsidRPr="008D6671" w:rsidRDefault="005C67E4" w:rsidP="005C67E4">
      <w:pPr>
        <w:pStyle w:val="western"/>
        <w:tabs>
          <w:tab w:val="clear" w:pos="709"/>
          <w:tab w:val="left" w:pos="747"/>
          <w:tab w:val="left" w:pos="1134"/>
        </w:tabs>
        <w:spacing w:before="57" w:after="57" w:line="360" w:lineRule="auto"/>
        <w:ind w:left="709" w:right="0"/>
        <w:rPr>
          <w:rFonts w:eastAsia="Lucida Sans Unicode" w:cs="Times New Roman"/>
          <w:b/>
          <w:bCs/>
        </w:rPr>
      </w:pPr>
    </w:p>
    <w:p w:rsidR="005C67E4" w:rsidRPr="008D6671" w:rsidRDefault="005C67E4" w:rsidP="005C67E4">
      <w:pPr>
        <w:widowControl/>
        <w:tabs>
          <w:tab w:val="left" w:pos="70"/>
        </w:tabs>
        <w:spacing w:before="57" w:after="57" w:line="360" w:lineRule="auto"/>
        <w:jc w:val="center"/>
        <w:rPr>
          <w:rFonts w:cs="Times New Roman"/>
          <w:b/>
          <w:bCs/>
        </w:rPr>
      </w:pPr>
      <w:r w:rsidRPr="008D6671">
        <w:rPr>
          <w:rFonts w:cs="Times New Roman"/>
          <w:b/>
          <w:bCs/>
        </w:rPr>
        <w:t>Tabela 1: Percentual máximo para as infrações previstas na Lei 10.520/2002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5C67E4" w:rsidRPr="008D6671" w:rsidTr="00E75F11">
        <w:tc>
          <w:tcPr>
            <w:tcW w:w="4818" w:type="dxa"/>
            <w:tcBorders>
              <w:top w:val="single" w:sz="1" w:space="0" w:color="000000"/>
              <w:left w:val="single" w:sz="1" w:space="0" w:color="000000"/>
              <w:bottom w:val="single" w:sz="1" w:space="0" w:color="000000"/>
            </w:tcBorders>
            <w:shd w:val="clear" w:color="auto" w:fill="B2B2B2"/>
          </w:tcPr>
          <w:p w:rsidR="005C67E4" w:rsidRPr="008D6671" w:rsidRDefault="005C67E4" w:rsidP="00E75F11">
            <w:pPr>
              <w:spacing w:before="57" w:after="57" w:line="360" w:lineRule="auto"/>
              <w:jc w:val="center"/>
              <w:rPr>
                <w:rFonts w:cs="Times New Roman"/>
                <w:b/>
                <w:bCs/>
              </w:rPr>
            </w:pPr>
            <w:r w:rsidRPr="008D6671">
              <w:rPr>
                <w:rFonts w:cs="Times New Roman"/>
                <w:b/>
                <w:bCs/>
              </w:rPr>
              <w:t>INFRAÇÃO</w:t>
            </w:r>
          </w:p>
        </w:tc>
        <w:tc>
          <w:tcPr>
            <w:tcW w:w="4820" w:type="dxa"/>
            <w:tcBorders>
              <w:top w:val="single" w:sz="1" w:space="0" w:color="000000"/>
              <w:left w:val="single" w:sz="1" w:space="0" w:color="000000"/>
              <w:bottom w:val="single" w:sz="1" w:space="0" w:color="000000"/>
              <w:right w:val="single" w:sz="1" w:space="0" w:color="000000"/>
            </w:tcBorders>
            <w:shd w:val="clear" w:color="auto" w:fill="B2B2B2"/>
          </w:tcPr>
          <w:p w:rsidR="005C67E4" w:rsidRPr="008D6671" w:rsidRDefault="005C67E4" w:rsidP="00E75F11">
            <w:pPr>
              <w:spacing w:before="57" w:after="57" w:line="360" w:lineRule="auto"/>
              <w:jc w:val="center"/>
              <w:rPr>
                <w:rFonts w:cs="Times New Roman"/>
              </w:rPr>
            </w:pPr>
            <w:r w:rsidRPr="008D6671">
              <w:rPr>
                <w:rFonts w:cs="Times New Roman"/>
                <w:b/>
                <w:bCs/>
              </w:rPr>
              <w:t>MULTA (% sobre o valor global contratado)</w:t>
            </w:r>
          </w:p>
        </w:tc>
      </w:tr>
      <w:tr w:rsidR="005C67E4" w:rsidRPr="008D6671" w:rsidTr="00E75F11">
        <w:tc>
          <w:tcPr>
            <w:tcW w:w="4818"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both"/>
              <w:rPr>
                <w:rFonts w:eastAsia="TTE4D8A148t00" w:cs="Times New Roman"/>
                <w:color w:val="000000"/>
              </w:rPr>
            </w:pPr>
            <w:r w:rsidRPr="008D6671">
              <w:rPr>
                <w:rFonts w:eastAsia="TTE4D8A148t00" w:cs="Times New Roman"/>
                <w:color w:val="000000"/>
              </w:rPr>
              <w:t>1) apresentação de documentação falsa</w:t>
            </w:r>
          </w:p>
          <w:p w:rsidR="005C67E4" w:rsidRPr="008D6671" w:rsidRDefault="005C67E4" w:rsidP="00E75F11">
            <w:pPr>
              <w:spacing w:before="57" w:after="57" w:line="360" w:lineRule="auto"/>
              <w:jc w:val="both"/>
              <w:rPr>
                <w:rFonts w:eastAsia="TTE4D8A148t00" w:cs="Times New Roman"/>
                <w:color w:val="000000"/>
              </w:rPr>
            </w:pPr>
            <w:r w:rsidRPr="008D6671">
              <w:rPr>
                <w:rFonts w:eastAsia="TTE4D8A148t00" w:cs="Times New Roman"/>
                <w:color w:val="000000"/>
              </w:rPr>
              <w:t>2) fraude na execução contratual</w:t>
            </w:r>
          </w:p>
          <w:p w:rsidR="005C67E4" w:rsidRPr="008D6671" w:rsidRDefault="005C67E4" w:rsidP="00E75F11">
            <w:pPr>
              <w:spacing w:before="57" w:after="57" w:line="360" w:lineRule="auto"/>
              <w:jc w:val="both"/>
              <w:rPr>
                <w:rFonts w:eastAsia="TTE4D8A148t00" w:cs="Times New Roman"/>
                <w:color w:val="000000"/>
              </w:rPr>
            </w:pPr>
            <w:r w:rsidRPr="008D6671">
              <w:rPr>
                <w:rFonts w:eastAsia="TTE4D8A148t00" w:cs="Times New Roman"/>
                <w:color w:val="000000"/>
              </w:rPr>
              <w:t>3) comportamento inidôneo</w:t>
            </w:r>
          </w:p>
          <w:p w:rsidR="005C67E4" w:rsidRPr="008D6671" w:rsidRDefault="005C67E4" w:rsidP="00E75F11">
            <w:pPr>
              <w:spacing w:before="57" w:after="57" w:line="360" w:lineRule="auto"/>
              <w:jc w:val="both"/>
              <w:rPr>
                <w:rFonts w:eastAsia="TTE4D8A148t00" w:cs="Times New Roman"/>
                <w:color w:val="000000"/>
              </w:rPr>
            </w:pPr>
            <w:r w:rsidRPr="008D6671">
              <w:rPr>
                <w:rFonts w:eastAsia="TTE4D8A148t00" w:cs="Times New Roman"/>
                <w:color w:val="000000"/>
              </w:rPr>
              <w:t>4) fraude fiscal</w:t>
            </w:r>
          </w:p>
          <w:p w:rsidR="005C67E4" w:rsidRPr="008D6671" w:rsidRDefault="005C67E4" w:rsidP="00E75F11">
            <w:pPr>
              <w:spacing w:before="57" w:after="57" w:line="360" w:lineRule="auto"/>
              <w:jc w:val="both"/>
              <w:rPr>
                <w:rFonts w:cs="Times New Roman"/>
              </w:rPr>
            </w:pPr>
            <w:r w:rsidRPr="008D6671">
              <w:rPr>
                <w:rFonts w:eastAsia="TTE4D8A148t00" w:cs="Times New Roman"/>
                <w:color w:val="000000"/>
              </w:rPr>
              <w:t>5) inexecução total do contrato</w:t>
            </w:r>
          </w:p>
        </w:tc>
        <w:tc>
          <w:tcPr>
            <w:tcW w:w="482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autoSpaceDE w:val="0"/>
              <w:spacing w:before="57" w:after="57" w:line="360" w:lineRule="auto"/>
              <w:jc w:val="center"/>
              <w:rPr>
                <w:rFonts w:cs="Times New Roman"/>
              </w:rPr>
            </w:pPr>
          </w:p>
          <w:p w:rsidR="005C67E4" w:rsidRPr="008D6671" w:rsidRDefault="005C67E4" w:rsidP="00E75F11">
            <w:pPr>
              <w:autoSpaceDE w:val="0"/>
              <w:spacing w:before="57" w:after="57" w:line="360" w:lineRule="auto"/>
              <w:jc w:val="center"/>
              <w:rPr>
                <w:rFonts w:cs="Times New Roman"/>
              </w:rPr>
            </w:pPr>
          </w:p>
          <w:p w:rsidR="005C67E4" w:rsidRPr="008D6671" w:rsidRDefault="005C67E4" w:rsidP="00E75F11">
            <w:pPr>
              <w:autoSpaceDE w:val="0"/>
              <w:spacing w:before="57" w:after="57" w:line="360" w:lineRule="auto"/>
              <w:jc w:val="center"/>
              <w:rPr>
                <w:rFonts w:cs="Times New Roman"/>
              </w:rPr>
            </w:pPr>
            <w:r w:rsidRPr="008D6671">
              <w:rPr>
                <w:rFonts w:cs="Times New Roman"/>
              </w:rPr>
              <w:t>Até 30% (trinta por cento)</w:t>
            </w:r>
          </w:p>
        </w:tc>
      </w:tr>
      <w:tr w:rsidR="005C67E4" w:rsidRPr="008D6671" w:rsidTr="00E75F11">
        <w:tc>
          <w:tcPr>
            <w:tcW w:w="4818"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both"/>
              <w:rPr>
                <w:rFonts w:eastAsia="TTE4D8A148t00" w:cs="Times New Roman"/>
              </w:rPr>
            </w:pPr>
            <w:r w:rsidRPr="008D6671">
              <w:rPr>
                <w:rFonts w:eastAsia="TTE4D8A148t00" w:cs="Times New Roman"/>
              </w:rPr>
              <w:t>6) inexecução parcial</w:t>
            </w:r>
          </w:p>
          <w:p w:rsidR="005C67E4" w:rsidRPr="008D6671" w:rsidRDefault="005C67E4" w:rsidP="00E75F11">
            <w:pPr>
              <w:spacing w:before="57" w:after="57" w:line="360" w:lineRule="auto"/>
              <w:jc w:val="both"/>
              <w:rPr>
                <w:rFonts w:eastAsia="TTE4D8A148t00" w:cs="Times New Roman"/>
              </w:rPr>
            </w:pPr>
            <w:r w:rsidRPr="008D6671">
              <w:rPr>
                <w:rFonts w:eastAsia="TTE4D8A148t00" w:cs="Times New Roman"/>
              </w:rPr>
              <w:t>7) descumprimento de obrigação contratual</w:t>
            </w:r>
          </w:p>
        </w:tc>
        <w:tc>
          <w:tcPr>
            <w:tcW w:w="482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autoSpaceDE w:val="0"/>
              <w:spacing w:before="57" w:after="57" w:line="360" w:lineRule="auto"/>
              <w:jc w:val="center"/>
              <w:rPr>
                <w:rFonts w:cs="Times New Roman"/>
              </w:rPr>
            </w:pPr>
            <w:r w:rsidRPr="008D6671">
              <w:rPr>
                <w:rFonts w:eastAsia="TTE4D8A148t00" w:cs="Times New Roman"/>
              </w:rPr>
              <w:t>Até 20% (vinte por cento)</w:t>
            </w:r>
          </w:p>
        </w:tc>
      </w:tr>
    </w:tbl>
    <w:p w:rsidR="005C67E4" w:rsidRPr="008D6671" w:rsidRDefault="005C67E4" w:rsidP="005C67E4">
      <w:pPr>
        <w:widowControl/>
        <w:tabs>
          <w:tab w:val="left" w:pos="70"/>
        </w:tabs>
        <w:spacing w:before="57" w:after="57" w:line="360" w:lineRule="auto"/>
        <w:jc w:val="both"/>
        <w:rPr>
          <w:rFonts w:cs="Times New Roman"/>
          <w:b/>
          <w:bCs/>
        </w:rPr>
      </w:pP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TTE4D8A148t00" w:cs="Times New Roman"/>
          <w:b/>
          <w:bCs/>
        </w:rPr>
      </w:pPr>
      <w:r w:rsidRPr="008D6671">
        <w:rPr>
          <w:rStyle w:val="Fontepargpadro1"/>
          <w:rFonts w:eastAsia="Symbol" w:cs="Times New Roman"/>
        </w:rPr>
        <w:t>Além dessas, serão aplicadas multas, conforme as infrações cometidas e o nível de gravidade respectivo, indicados nas tabelas a seguir:</w:t>
      </w:r>
    </w:p>
    <w:p w:rsidR="005C67E4" w:rsidRPr="008D6671" w:rsidRDefault="005C67E4" w:rsidP="005C67E4">
      <w:pPr>
        <w:autoSpaceDE w:val="0"/>
        <w:spacing w:before="57" w:after="57" w:line="360" w:lineRule="auto"/>
        <w:jc w:val="center"/>
        <w:rPr>
          <w:rFonts w:cs="Times New Roman"/>
          <w:b/>
          <w:bCs/>
        </w:rPr>
      </w:pPr>
      <w:r w:rsidRPr="008D6671">
        <w:rPr>
          <w:rStyle w:val="Fontepargpadro1"/>
          <w:rFonts w:eastAsia="TTE4D8A148t00" w:cs="Times New Roman"/>
          <w:b/>
          <w:bCs/>
        </w:rPr>
        <w:t>Tabela 2: Classificação das infrações e multas</w:t>
      </w:r>
      <w:r w:rsidRPr="008D6671">
        <w:rPr>
          <w:rStyle w:val="Fontepargpadro1"/>
          <w:rFonts w:cs="Times New Roman"/>
        </w:rPr>
        <w:tab/>
      </w:r>
    </w:p>
    <w:tbl>
      <w:tblPr>
        <w:tblW w:w="0" w:type="auto"/>
        <w:tblInd w:w="1568" w:type="dxa"/>
        <w:tblLayout w:type="fixed"/>
        <w:tblCellMar>
          <w:top w:w="55" w:type="dxa"/>
          <w:left w:w="55" w:type="dxa"/>
          <w:bottom w:w="55" w:type="dxa"/>
          <w:right w:w="55" w:type="dxa"/>
        </w:tblCellMar>
        <w:tblLook w:val="0000" w:firstRow="0" w:lastRow="0" w:firstColumn="0" w:lastColumn="0" w:noHBand="0" w:noVBand="0"/>
      </w:tblPr>
      <w:tblGrid>
        <w:gridCol w:w="2484"/>
        <w:gridCol w:w="3811"/>
      </w:tblGrid>
      <w:tr w:rsidR="005C67E4" w:rsidRPr="008D6671" w:rsidTr="00E75F11">
        <w:tc>
          <w:tcPr>
            <w:tcW w:w="2484" w:type="dxa"/>
            <w:tcBorders>
              <w:top w:val="single" w:sz="1" w:space="0" w:color="000000"/>
              <w:left w:val="single" w:sz="1" w:space="0" w:color="000000"/>
              <w:bottom w:val="single" w:sz="1" w:space="0" w:color="000000"/>
            </w:tcBorders>
            <w:shd w:val="clear" w:color="auto" w:fill="999999"/>
          </w:tcPr>
          <w:p w:rsidR="005C67E4" w:rsidRPr="008D6671" w:rsidRDefault="005C67E4" w:rsidP="00E75F11">
            <w:pPr>
              <w:spacing w:before="57" w:after="57" w:line="360" w:lineRule="auto"/>
              <w:jc w:val="center"/>
              <w:rPr>
                <w:rFonts w:cs="Times New Roman"/>
                <w:b/>
                <w:bCs/>
              </w:rPr>
            </w:pPr>
            <w:r w:rsidRPr="008D6671">
              <w:rPr>
                <w:rFonts w:cs="Times New Roman"/>
                <w:b/>
                <w:bCs/>
              </w:rPr>
              <w:lastRenderedPageBreak/>
              <w:t>NÍVEL</w:t>
            </w:r>
          </w:p>
        </w:tc>
        <w:tc>
          <w:tcPr>
            <w:tcW w:w="3811" w:type="dxa"/>
            <w:tcBorders>
              <w:top w:val="single" w:sz="1" w:space="0" w:color="000000"/>
              <w:left w:val="single" w:sz="1" w:space="0" w:color="000000"/>
              <w:bottom w:val="single" w:sz="1" w:space="0" w:color="000000"/>
              <w:right w:val="single" w:sz="1" w:space="0" w:color="000000"/>
            </w:tcBorders>
            <w:shd w:val="clear" w:color="auto" w:fill="999999"/>
          </w:tcPr>
          <w:p w:rsidR="005C67E4" w:rsidRPr="008D6671" w:rsidRDefault="005C67E4" w:rsidP="00E75F11">
            <w:pPr>
              <w:suppressLineNumbers/>
              <w:spacing w:before="57" w:after="57" w:line="360" w:lineRule="auto"/>
              <w:jc w:val="center"/>
              <w:rPr>
                <w:rFonts w:cs="Times New Roman"/>
              </w:rPr>
            </w:pPr>
            <w:r w:rsidRPr="008D6671">
              <w:rPr>
                <w:rFonts w:cs="Times New Roman"/>
                <w:b/>
                <w:bCs/>
              </w:rPr>
              <w:t>CORRESPONDÊNCIA</w:t>
            </w:r>
          </w:p>
          <w:p w:rsidR="005C67E4" w:rsidRPr="008D6671" w:rsidRDefault="005C67E4" w:rsidP="00E75F11">
            <w:pPr>
              <w:suppressLineNumbers/>
              <w:spacing w:before="57" w:after="57" w:line="360" w:lineRule="auto"/>
              <w:jc w:val="center"/>
              <w:rPr>
                <w:rFonts w:cs="Times New Roman"/>
              </w:rPr>
            </w:pPr>
            <w:r w:rsidRPr="008D6671">
              <w:rPr>
                <w:rFonts w:cs="Times New Roman"/>
              </w:rPr>
              <w:t>(por ocorrência sobre o valor global do CONTRATADA)</w:t>
            </w:r>
          </w:p>
        </w:tc>
      </w:tr>
      <w:tr w:rsidR="005C67E4" w:rsidRPr="008D6671" w:rsidTr="00E75F11">
        <w:tc>
          <w:tcPr>
            <w:tcW w:w="2484" w:type="dxa"/>
            <w:tcBorders>
              <w:left w:val="single" w:sz="1" w:space="0" w:color="000000"/>
              <w:bottom w:val="single" w:sz="1" w:space="0" w:color="000000"/>
            </w:tcBorders>
            <w:shd w:val="clear" w:color="auto" w:fill="auto"/>
          </w:tcPr>
          <w:p w:rsidR="005C67E4" w:rsidRPr="008D6671" w:rsidRDefault="005C67E4" w:rsidP="00E75F11">
            <w:pPr>
              <w:suppressLineNumbers/>
              <w:spacing w:before="57" w:after="57" w:line="360" w:lineRule="auto"/>
              <w:jc w:val="center"/>
              <w:rPr>
                <w:rFonts w:cs="Times New Roman"/>
              </w:rPr>
            </w:pPr>
            <w:r w:rsidRPr="008D6671">
              <w:rPr>
                <w:rFonts w:cs="Times New Roman"/>
              </w:rPr>
              <w:t>1 (menor ofensividade)</w:t>
            </w:r>
          </w:p>
        </w:tc>
        <w:tc>
          <w:tcPr>
            <w:tcW w:w="3811"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uppressLineNumbers/>
              <w:spacing w:before="57" w:after="57" w:line="360" w:lineRule="auto"/>
              <w:jc w:val="center"/>
              <w:rPr>
                <w:rFonts w:cs="Times New Roman"/>
              </w:rPr>
            </w:pPr>
            <w:r w:rsidRPr="008D6671">
              <w:rPr>
                <w:rFonts w:cs="Times New Roman"/>
              </w:rPr>
              <w:t>0,2%.</w:t>
            </w:r>
          </w:p>
        </w:tc>
      </w:tr>
      <w:tr w:rsidR="005C67E4" w:rsidRPr="008D6671" w:rsidTr="00E75F11">
        <w:tc>
          <w:tcPr>
            <w:tcW w:w="2484"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cs="Times New Roman"/>
              </w:rPr>
              <w:t>2 (leve)</w:t>
            </w:r>
          </w:p>
        </w:tc>
        <w:tc>
          <w:tcPr>
            <w:tcW w:w="3811"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uppressLineNumbers/>
              <w:spacing w:before="57" w:after="57" w:line="360" w:lineRule="auto"/>
              <w:jc w:val="center"/>
              <w:rPr>
                <w:rFonts w:cs="Times New Roman"/>
              </w:rPr>
            </w:pPr>
            <w:r w:rsidRPr="008D6671">
              <w:rPr>
                <w:rFonts w:cs="Times New Roman"/>
              </w:rPr>
              <w:t>0,4%.</w:t>
            </w:r>
          </w:p>
        </w:tc>
      </w:tr>
      <w:tr w:rsidR="005C67E4" w:rsidRPr="008D6671" w:rsidTr="00E75F11">
        <w:tc>
          <w:tcPr>
            <w:tcW w:w="2484"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cs="Times New Roman"/>
              </w:rPr>
              <w:t>3 (médio)</w:t>
            </w:r>
          </w:p>
        </w:tc>
        <w:tc>
          <w:tcPr>
            <w:tcW w:w="3811"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uppressLineNumbers/>
              <w:spacing w:before="57" w:after="57" w:line="360" w:lineRule="auto"/>
              <w:jc w:val="center"/>
              <w:rPr>
                <w:rFonts w:cs="Times New Roman"/>
              </w:rPr>
            </w:pPr>
            <w:r w:rsidRPr="008D6671">
              <w:rPr>
                <w:rFonts w:cs="Times New Roman"/>
              </w:rPr>
              <w:t>0,8%.</w:t>
            </w:r>
          </w:p>
        </w:tc>
      </w:tr>
      <w:tr w:rsidR="005C67E4" w:rsidRPr="008D6671" w:rsidTr="00E75F11">
        <w:tc>
          <w:tcPr>
            <w:tcW w:w="2484"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cs="Times New Roman"/>
              </w:rPr>
              <w:t>4 (grave)</w:t>
            </w:r>
          </w:p>
        </w:tc>
        <w:tc>
          <w:tcPr>
            <w:tcW w:w="3811"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uppressLineNumbers/>
              <w:spacing w:before="57" w:after="57" w:line="360" w:lineRule="auto"/>
              <w:jc w:val="center"/>
              <w:rPr>
                <w:rFonts w:cs="Times New Roman"/>
              </w:rPr>
            </w:pPr>
            <w:r w:rsidRPr="008D6671">
              <w:rPr>
                <w:rFonts w:cs="Times New Roman"/>
              </w:rPr>
              <w:t>1,6%.</w:t>
            </w:r>
          </w:p>
        </w:tc>
      </w:tr>
      <w:tr w:rsidR="005C67E4" w:rsidRPr="008D6671" w:rsidTr="00E75F11">
        <w:tc>
          <w:tcPr>
            <w:tcW w:w="2484"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cs="Times New Roman"/>
              </w:rPr>
              <w:t>5 (muito grave)</w:t>
            </w:r>
          </w:p>
        </w:tc>
        <w:tc>
          <w:tcPr>
            <w:tcW w:w="3811"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uppressLineNumbers/>
              <w:spacing w:before="57" w:after="57" w:line="360" w:lineRule="auto"/>
              <w:jc w:val="center"/>
              <w:rPr>
                <w:rFonts w:cs="Times New Roman"/>
              </w:rPr>
            </w:pPr>
            <w:r w:rsidRPr="008D6671">
              <w:rPr>
                <w:rFonts w:cs="Times New Roman"/>
              </w:rPr>
              <w:t>3,2%.</w:t>
            </w:r>
          </w:p>
        </w:tc>
      </w:tr>
      <w:tr w:rsidR="005C67E4" w:rsidRPr="008D6671" w:rsidTr="00E75F11">
        <w:tc>
          <w:tcPr>
            <w:tcW w:w="2484"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cs="Times New Roman"/>
              </w:rPr>
              <w:t>6 (gravíssimo)</w:t>
            </w:r>
          </w:p>
        </w:tc>
        <w:tc>
          <w:tcPr>
            <w:tcW w:w="3811"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uppressLineNumbers/>
              <w:spacing w:before="57" w:after="57" w:line="360" w:lineRule="auto"/>
              <w:jc w:val="center"/>
              <w:rPr>
                <w:rFonts w:cs="Times New Roman"/>
              </w:rPr>
            </w:pPr>
            <w:r w:rsidRPr="008D6671">
              <w:rPr>
                <w:rFonts w:cs="Times New Roman"/>
              </w:rPr>
              <w:t>4%.</w:t>
            </w:r>
          </w:p>
        </w:tc>
      </w:tr>
    </w:tbl>
    <w:p w:rsidR="005C67E4" w:rsidRPr="008D6671" w:rsidRDefault="005C67E4" w:rsidP="005C67E4">
      <w:pPr>
        <w:autoSpaceDE w:val="0"/>
        <w:spacing w:before="57" w:after="57" w:line="360" w:lineRule="auto"/>
        <w:jc w:val="both"/>
        <w:rPr>
          <w:rFonts w:cs="Times New Roman"/>
        </w:rPr>
      </w:pP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cs="Times New Roman"/>
        </w:rPr>
      </w:pPr>
      <w:r w:rsidRPr="008D6671">
        <w:rPr>
          <w:rStyle w:val="Fontepargpadro1"/>
          <w:rFonts w:eastAsia="Symbol" w:cs="Times New Roman"/>
        </w:rPr>
        <w:t>Todas as ocorrências contratuais serão registradas pelo CONTRANTE, que notificará a CONTRATADA dos registros. Serão atribuídos níveis para as ocorrências, conforme tabela abaixo:</w:t>
      </w:r>
    </w:p>
    <w:p w:rsidR="005C67E4" w:rsidRPr="008D6671" w:rsidRDefault="005C67E4" w:rsidP="005C67E4">
      <w:pPr>
        <w:autoSpaceDE w:val="0"/>
        <w:spacing w:before="57" w:after="57" w:line="360" w:lineRule="auto"/>
        <w:jc w:val="both"/>
        <w:rPr>
          <w:rFonts w:cs="Times New Roman"/>
        </w:rPr>
      </w:pPr>
    </w:p>
    <w:p w:rsidR="005C67E4" w:rsidRPr="008D6671" w:rsidRDefault="005C67E4" w:rsidP="005C67E4">
      <w:pPr>
        <w:autoSpaceDE w:val="0"/>
        <w:spacing w:before="57" w:after="57" w:line="360" w:lineRule="auto"/>
        <w:jc w:val="center"/>
        <w:rPr>
          <w:rFonts w:eastAsia="ZurichBT-Light" w:cs="Times New Roman"/>
          <w:b/>
        </w:rPr>
      </w:pPr>
      <w:r w:rsidRPr="008D6671">
        <w:rPr>
          <w:rFonts w:cs="Times New Roman"/>
          <w:b/>
          <w:bCs/>
        </w:rPr>
        <w:t>Tabela 3: Infrações e correspondentes níveis</w:t>
      </w:r>
    </w:p>
    <w:tbl>
      <w:tblPr>
        <w:tblW w:w="0" w:type="auto"/>
        <w:tblInd w:w="384" w:type="dxa"/>
        <w:tblLayout w:type="fixed"/>
        <w:tblCellMar>
          <w:top w:w="55" w:type="dxa"/>
          <w:left w:w="55" w:type="dxa"/>
          <w:bottom w:w="55" w:type="dxa"/>
          <w:right w:w="55" w:type="dxa"/>
        </w:tblCellMar>
        <w:tblLook w:val="0000" w:firstRow="0" w:lastRow="0" w:firstColumn="0" w:lastColumn="0" w:noHBand="0" w:noVBand="0"/>
      </w:tblPr>
      <w:tblGrid>
        <w:gridCol w:w="621"/>
        <w:gridCol w:w="7764"/>
        <w:gridCol w:w="690"/>
      </w:tblGrid>
      <w:tr w:rsidR="005C67E4" w:rsidRPr="008D6671" w:rsidTr="00E75F11">
        <w:trPr>
          <w:trHeight w:val="328"/>
        </w:trPr>
        <w:tc>
          <w:tcPr>
            <w:tcW w:w="9075" w:type="dxa"/>
            <w:gridSpan w:val="3"/>
            <w:tcBorders>
              <w:top w:val="single" w:sz="1" w:space="0" w:color="000000"/>
              <w:left w:val="single" w:sz="1" w:space="0" w:color="000000"/>
              <w:bottom w:val="single" w:sz="1" w:space="0" w:color="000000"/>
              <w:right w:val="single" w:sz="1" w:space="0" w:color="000000"/>
            </w:tcBorders>
            <w:shd w:val="clear" w:color="auto" w:fill="999999"/>
          </w:tcPr>
          <w:p w:rsidR="005C67E4" w:rsidRPr="008D6671" w:rsidRDefault="005C67E4" w:rsidP="00E75F11">
            <w:pPr>
              <w:spacing w:before="57" w:after="57" w:line="360" w:lineRule="auto"/>
              <w:jc w:val="center"/>
              <w:rPr>
                <w:rFonts w:cs="Times New Roman"/>
              </w:rPr>
            </w:pPr>
            <w:r w:rsidRPr="008D6671">
              <w:rPr>
                <w:rFonts w:eastAsia="ZurichBT-Light" w:cs="Times New Roman"/>
                <w:b/>
              </w:rPr>
              <w:t>INFRAÇÃO</w:t>
            </w:r>
          </w:p>
        </w:tc>
      </w:tr>
      <w:tr w:rsidR="005C67E4" w:rsidRPr="008D6671" w:rsidTr="00E75F11">
        <w:tc>
          <w:tcPr>
            <w:tcW w:w="621" w:type="dxa"/>
            <w:tcBorders>
              <w:left w:val="single" w:sz="1" w:space="0" w:color="000000"/>
              <w:bottom w:val="single" w:sz="1" w:space="0" w:color="000000"/>
            </w:tcBorders>
            <w:shd w:val="clear" w:color="auto" w:fill="808080"/>
          </w:tcPr>
          <w:p w:rsidR="005C67E4" w:rsidRPr="008D6671" w:rsidRDefault="005C67E4" w:rsidP="00E75F11">
            <w:pPr>
              <w:spacing w:before="57" w:after="57" w:line="360" w:lineRule="auto"/>
              <w:jc w:val="center"/>
              <w:rPr>
                <w:rFonts w:eastAsia="ZurichBT-Light" w:cs="Times New Roman"/>
                <w:b/>
              </w:rPr>
            </w:pPr>
            <w:r w:rsidRPr="008D6671">
              <w:rPr>
                <w:rFonts w:eastAsia="ZurichBT-Light" w:cs="Times New Roman"/>
                <w:b/>
              </w:rPr>
              <w:t>Item</w:t>
            </w:r>
          </w:p>
        </w:tc>
        <w:tc>
          <w:tcPr>
            <w:tcW w:w="7764" w:type="dxa"/>
            <w:tcBorders>
              <w:left w:val="single" w:sz="1" w:space="0" w:color="000000"/>
              <w:bottom w:val="single" w:sz="1" w:space="0" w:color="000000"/>
            </w:tcBorders>
            <w:shd w:val="clear" w:color="auto" w:fill="808080"/>
          </w:tcPr>
          <w:p w:rsidR="005C67E4" w:rsidRPr="008D6671" w:rsidRDefault="005C67E4" w:rsidP="00E75F11">
            <w:pPr>
              <w:spacing w:before="57" w:after="57" w:line="360" w:lineRule="auto"/>
              <w:jc w:val="center"/>
              <w:rPr>
                <w:rFonts w:eastAsia="ZurichBT-Light" w:cs="Times New Roman"/>
                <w:b/>
              </w:rPr>
            </w:pPr>
            <w:r w:rsidRPr="008D6671">
              <w:rPr>
                <w:rFonts w:eastAsia="ZurichBT-Light" w:cs="Times New Roman"/>
                <w:b/>
              </w:rPr>
              <w:t>Descrição</w:t>
            </w:r>
          </w:p>
        </w:tc>
        <w:tc>
          <w:tcPr>
            <w:tcW w:w="690" w:type="dxa"/>
            <w:tcBorders>
              <w:left w:val="single" w:sz="1" w:space="0" w:color="000000"/>
              <w:bottom w:val="single" w:sz="1" w:space="0" w:color="000000"/>
              <w:right w:val="single" w:sz="1" w:space="0" w:color="000000"/>
            </w:tcBorders>
            <w:shd w:val="clear" w:color="auto" w:fill="808080"/>
          </w:tcPr>
          <w:p w:rsidR="005C67E4" w:rsidRPr="008D6671" w:rsidRDefault="005C67E4" w:rsidP="00E75F11">
            <w:pPr>
              <w:spacing w:before="57" w:after="57" w:line="360" w:lineRule="auto"/>
              <w:jc w:val="center"/>
              <w:rPr>
                <w:rFonts w:cs="Times New Roman"/>
              </w:rPr>
            </w:pPr>
            <w:r w:rsidRPr="008D6671">
              <w:rPr>
                <w:rFonts w:eastAsia="ZurichBT-Light" w:cs="Times New Roman"/>
                <w:b/>
              </w:rPr>
              <w:t>Nível</w:t>
            </w:r>
          </w:p>
        </w:tc>
      </w:tr>
      <w:tr w:rsidR="005C67E4" w:rsidRPr="008D6671" w:rsidTr="00E75F11">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Fonts w:eastAsia="ZurichBT-Light" w:cs="Times New Roman"/>
                <w:color w:val="000000"/>
              </w:rPr>
            </w:pPr>
            <w:r w:rsidRPr="008D6671">
              <w:rPr>
                <w:rFonts w:eastAsia="ZurichBT-Light" w:cs="Times New Roman"/>
              </w:rPr>
              <w:t>1</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426"/>
                <w:tab w:val="left" w:pos="1985"/>
              </w:tabs>
              <w:suppressAutoHyphens w:val="0"/>
              <w:spacing w:before="57" w:after="57" w:line="360" w:lineRule="auto"/>
              <w:jc w:val="both"/>
              <w:rPr>
                <w:rFonts w:eastAsia="ZurichBT-Light" w:cs="Times New Roman"/>
              </w:rPr>
            </w:pPr>
            <w:r w:rsidRPr="008D6671">
              <w:rPr>
                <w:rFonts w:eastAsia="ZurichBT-Light" w:cs="Times New Roman"/>
                <w:color w:val="000000"/>
              </w:rPr>
              <w:t>Transferir a outrem, no todo ou em parte, o objeto do contrato sem prévia e expresso acordo do CONTRATANTE.</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eastAsia="ZurichBT-Light" w:cs="Times New Roman"/>
              </w:rPr>
              <w:t>6</w:t>
            </w:r>
          </w:p>
        </w:tc>
      </w:tr>
      <w:tr w:rsidR="005C67E4" w:rsidRPr="008D6671" w:rsidTr="00E75F11">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Fonts w:eastAsia="ZurichBT-Light" w:cs="Times New Roman"/>
                <w:color w:val="000000"/>
              </w:rPr>
            </w:pPr>
            <w:r w:rsidRPr="008D6671">
              <w:rPr>
                <w:rFonts w:eastAsia="ZurichBT-Light" w:cs="Times New Roman"/>
              </w:rPr>
              <w:t>2</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426"/>
                <w:tab w:val="left" w:pos="1985"/>
              </w:tabs>
              <w:suppressAutoHyphens w:val="0"/>
              <w:spacing w:before="57" w:after="57" w:line="360" w:lineRule="auto"/>
              <w:jc w:val="both"/>
              <w:rPr>
                <w:rFonts w:eastAsia="ZurichBT-Light" w:cs="Times New Roman"/>
              </w:rPr>
            </w:pPr>
            <w:r w:rsidRPr="008D6671">
              <w:rPr>
                <w:rFonts w:eastAsia="ZurichBT-Light" w:cs="Times New Roman"/>
                <w:color w:val="000000"/>
              </w:rPr>
              <w:t>Caucionar ou utilizar o contrato para quaisquer operações financeiras.</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eastAsia="ZurichBT-Light" w:cs="Times New Roman"/>
              </w:rPr>
              <w:t>6</w:t>
            </w:r>
          </w:p>
        </w:tc>
      </w:tr>
      <w:tr w:rsidR="005C67E4" w:rsidRPr="008D6671" w:rsidTr="00E75F11">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Style w:val="Fontepargpadro1"/>
                <w:rFonts w:eastAsia="ZurichBT-Light" w:cs="Times New Roman"/>
                <w:color w:val="000000"/>
              </w:rPr>
            </w:pPr>
            <w:r w:rsidRPr="008D6671">
              <w:rPr>
                <w:rFonts w:eastAsia="ZurichBT-Light" w:cs="Times New Roman"/>
              </w:rPr>
              <w:t>3</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284"/>
              </w:tabs>
              <w:suppressAutoHyphens w:val="0"/>
              <w:autoSpaceDE w:val="0"/>
              <w:spacing w:before="57" w:after="57" w:line="360" w:lineRule="auto"/>
              <w:jc w:val="both"/>
              <w:rPr>
                <w:rFonts w:eastAsia="ZurichBT-Light" w:cs="Times New Roman"/>
              </w:rPr>
            </w:pPr>
            <w:r w:rsidRPr="008D6671">
              <w:rPr>
                <w:rStyle w:val="Fontepargpadro1"/>
                <w:rFonts w:eastAsia="ZurichBT-Light" w:cs="Times New Roman"/>
                <w:color w:val="000000"/>
              </w:rPr>
              <w:t>R</w:t>
            </w:r>
            <w:r w:rsidRPr="008D6671">
              <w:rPr>
                <w:rStyle w:val="Fontepargpadro1"/>
                <w:rFonts w:cs="Times New Roman"/>
                <w:color w:val="000000"/>
              </w:rPr>
              <w:t xml:space="preserve">eproduzir, divulgar ou utilizar, em benefício próprio ou de terceiros, </w:t>
            </w:r>
            <w:r w:rsidRPr="008D6671">
              <w:rPr>
                <w:rStyle w:val="Fontepargpadro1"/>
                <w:rFonts w:cs="Times New Roman"/>
                <w:color w:val="000000"/>
              </w:rPr>
              <w:lastRenderedPageBreak/>
              <w:t>quaisquer informações de que tenha tomado ciência em razão da execução dos serviços sem o consentimento prévio e por escrito do CONTRATANTE</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eastAsia="ZurichBT-Light" w:cs="Times New Roman"/>
              </w:rPr>
              <w:lastRenderedPageBreak/>
              <w:t>5</w:t>
            </w:r>
          </w:p>
        </w:tc>
      </w:tr>
      <w:tr w:rsidR="005C67E4" w:rsidRPr="008D6671" w:rsidTr="00E75F11">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Fonts w:cs="Times New Roman"/>
                <w:color w:val="000000"/>
              </w:rPr>
            </w:pPr>
            <w:r w:rsidRPr="008D6671">
              <w:rPr>
                <w:rFonts w:eastAsia="ZurichBT-Light" w:cs="Times New Roman"/>
              </w:rPr>
              <w:t>4</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284"/>
              </w:tabs>
              <w:suppressAutoHyphens w:val="0"/>
              <w:autoSpaceDE w:val="0"/>
              <w:spacing w:before="57" w:after="57" w:line="360" w:lineRule="auto"/>
              <w:jc w:val="both"/>
              <w:rPr>
                <w:rFonts w:eastAsia="ZurichBT-Light" w:cs="Times New Roman"/>
              </w:rPr>
            </w:pPr>
            <w:r w:rsidRPr="008D6671">
              <w:rPr>
                <w:rFonts w:cs="Times New Roman"/>
                <w:color w:val="000000"/>
              </w:rPr>
              <w:t>Utilizar o nome do CONTRATANTE, ou sua qualidade de CONTRATADA, em quaisquer atividades de divulgação empresarial, como, por exemplo, em cartões de visita, anúncios e impressos.</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eastAsia="ZurichBT-Light" w:cs="Times New Roman"/>
              </w:rPr>
              <w:t>5</w:t>
            </w:r>
          </w:p>
        </w:tc>
      </w:tr>
      <w:tr w:rsidR="005C67E4" w:rsidRPr="008D6671" w:rsidTr="00E75F11">
        <w:trPr>
          <w:trHeight w:val="525"/>
        </w:trPr>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Fonts w:eastAsia="ZurichBT-Light" w:cs="Times New Roman"/>
                <w:color w:val="000000"/>
              </w:rPr>
            </w:pPr>
            <w:r w:rsidRPr="008D6671">
              <w:rPr>
                <w:rFonts w:eastAsia="ZurichBT-Light" w:cs="Times New Roman"/>
              </w:rPr>
              <w:t>6</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284"/>
              </w:tabs>
              <w:suppressAutoHyphens w:val="0"/>
              <w:spacing w:before="57" w:after="57" w:line="360" w:lineRule="auto"/>
              <w:jc w:val="both"/>
              <w:rPr>
                <w:rFonts w:eastAsia="ZurichBT-Light" w:cs="Times New Roman"/>
              </w:rPr>
            </w:pPr>
            <w:r w:rsidRPr="008D6671">
              <w:rPr>
                <w:rFonts w:eastAsia="ZurichBT-Light" w:cs="Times New Roman"/>
                <w:color w:val="000000"/>
              </w:rPr>
              <w:t>Deixar de relacionar-se com o CONTRATANTE, exclusivamente, por meio do fiscal do contrato</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eastAsia="ZurichBT-Light" w:cs="Times New Roman"/>
              </w:rPr>
              <w:t>3</w:t>
            </w:r>
          </w:p>
        </w:tc>
      </w:tr>
      <w:tr w:rsidR="005C67E4" w:rsidRPr="008D6671" w:rsidTr="00E75F11">
        <w:trPr>
          <w:trHeight w:val="525"/>
        </w:trPr>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Fonts w:eastAsia="ZurichBT-Light" w:cs="Times New Roman"/>
                <w:color w:val="000000"/>
              </w:rPr>
            </w:pPr>
            <w:r w:rsidRPr="008D6671">
              <w:rPr>
                <w:rFonts w:eastAsia="ZurichBT-Light" w:cs="Times New Roman"/>
              </w:rPr>
              <w:t>7</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284"/>
              </w:tabs>
              <w:suppressAutoHyphens w:val="0"/>
              <w:spacing w:before="57" w:after="57" w:line="360" w:lineRule="auto"/>
              <w:jc w:val="both"/>
              <w:rPr>
                <w:rFonts w:eastAsia="ZurichBT-Light" w:cs="Times New Roman"/>
              </w:rPr>
            </w:pPr>
            <w:r w:rsidRPr="008D6671">
              <w:rPr>
                <w:rFonts w:eastAsia="ZurichBT-Light" w:cs="Times New Roman"/>
                <w:color w:val="000000"/>
              </w:rPr>
              <w:t>Deixar de sujeitar-se à fiscalização do CONTRATANTE, que inclui o atendimento às orientações do fiscal do contrato e a prestação dos esclarecimentos formulados.</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eastAsia="ZurichBT-Light" w:cs="Times New Roman"/>
              </w:rPr>
              <w:t>4</w:t>
            </w:r>
          </w:p>
        </w:tc>
      </w:tr>
      <w:tr w:rsidR="005C67E4" w:rsidRPr="008D6671" w:rsidTr="00E75F11">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Style w:val="Fontepargpadro1"/>
                <w:rFonts w:eastAsia="ZurichBT-Light" w:cs="Times New Roman"/>
                <w:color w:val="000000"/>
              </w:rPr>
            </w:pPr>
            <w:r w:rsidRPr="008D6671">
              <w:rPr>
                <w:rFonts w:eastAsia="ZurichBT-Light" w:cs="Times New Roman"/>
              </w:rPr>
              <w:t>8</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284"/>
                <w:tab w:val="left" w:pos="1985"/>
              </w:tabs>
              <w:suppressAutoHyphens w:val="0"/>
              <w:spacing w:before="57" w:after="57" w:line="360" w:lineRule="auto"/>
              <w:jc w:val="both"/>
              <w:rPr>
                <w:rFonts w:eastAsia="ZurichBT-Light" w:cs="Times New Roman"/>
              </w:rPr>
            </w:pPr>
            <w:r w:rsidRPr="008D6671">
              <w:rPr>
                <w:rStyle w:val="Fontepargpadro1"/>
                <w:rFonts w:eastAsia="ZurichBT-Light" w:cs="Times New Roman"/>
                <w:color w:val="000000"/>
              </w:rPr>
              <w:t>Deixar de responsabilizar-se pelos produtos e materiais utilizados na execução, montagem e instalação do objeto da contratação, assim como substituir imediatamente qualquer material que não atenda aos critérios especificados neste termo.</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eastAsia="ZurichBT-Light" w:cs="Times New Roman"/>
              </w:rPr>
              <w:t>6</w:t>
            </w:r>
          </w:p>
        </w:tc>
      </w:tr>
      <w:tr w:rsidR="005C67E4" w:rsidRPr="008D6671" w:rsidTr="00E75F11">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Fonts w:eastAsia="ZurichBT-Light" w:cs="Times New Roman"/>
                <w:color w:val="000000"/>
              </w:rPr>
            </w:pPr>
            <w:r w:rsidRPr="008D6671">
              <w:rPr>
                <w:rFonts w:eastAsia="ZurichBT-Light" w:cs="Times New Roman"/>
              </w:rPr>
              <w:t>9</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284"/>
              </w:tabs>
              <w:suppressAutoHyphens w:val="0"/>
              <w:spacing w:before="57" w:after="57" w:line="360" w:lineRule="auto"/>
              <w:jc w:val="both"/>
              <w:rPr>
                <w:rFonts w:eastAsia="ZurichBT-Light" w:cs="Times New Roman"/>
              </w:rPr>
            </w:pPr>
            <w:r w:rsidRPr="008D6671">
              <w:rPr>
                <w:rFonts w:eastAsia="ZurichBT-Light" w:cs="Times New Roman"/>
                <w:color w:val="000000"/>
              </w:rPr>
              <w:t>Deixar de zelar pelas instalações do CONTRATANTE</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eastAsia="ZurichBT-Light" w:cs="Times New Roman"/>
              </w:rPr>
              <w:t>3</w:t>
            </w:r>
          </w:p>
        </w:tc>
      </w:tr>
      <w:tr w:rsidR="005C67E4" w:rsidRPr="008D6671" w:rsidTr="00E75F11">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Style w:val="Fontepargpadro1"/>
                <w:rFonts w:eastAsia="ZurichBT-Light" w:cs="Times New Roman"/>
                <w:color w:val="000000"/>
              </w:rPr>
            </w:pPr>
            <w:r w:rsidRPr="008D6671">
              <w:rPr>
                <w:rFonts w:eastAsia="ZurichBT-Light" w:cs="Times New Roman"/>
              </w:rPr>
              <w:t>10</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284"/>
              </w:tabs>
              <w:suppressAutoHyphens w:val="0"/>
              <w:spacing w:before="57" w:after="57" w:line="360" w:lineRule="auto"/>
              <w:jc w:val="both"/>
              <w:rPr>
                <w:rFonts w:eastAsia="ZurichBT-Light" w:cs="Times New Roman"/>
              </w:rPr>
            </w:pPr>
            <w:r w:rsidRPr="008D6671">
              <w:rPr>
                <w:rStyle w:val="Fontepargpadro1"/>
                <w:rFonts w:eastAsia="ZurichBT-Light" w:cs="Times New Roman"/>
                <w:color w:val="000000"/>
              </w:rPr>
              <w:t>Deixar de r</w:t>
            </w:r>
            <w:r w:rsidRPr="008D6671">
              <w:rPr>
                <w:rStyle w:val="Fontepargpadro1"/>
                <w:rFonts w:eastAsia="Arial" w:cs="Times New Roman"/>
                <w:color w:val="000000"/>
              </w:rPr>
              <w:t>esponsabilizar-se por quaisquer acidentes de trabalho sofridos pelos seus empregados quando em serviço.</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eastAsia="ZurichBT-Light" w:cs="Times New Roman"/>
              </w:rPr>
              <w:t>6</w:t>
            </w:r>
          </w:p>
        </w:tc>
      </w:tr>
      <w:tr w:rsidR="005C67E4" w:rsidRPr="008D6671" w:rsidTr="00E75F11">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Style w:val="Fontepargpadro1"/>
                <w:rFonts w:eastAsia="ZurichBT-Light" w:cs="Times New Roman"/>
                <w:color w:val="000000"/>
              </w:rPr>
            </w:pPr>
            <w:r w:rsidRPr="008D6671">
              <w:rPr>
                <w:rFonts w:eastAsia="ZurichBT-Light" w:cs="Times New Roman"/>
              </w:rPr>
              <w:t>11</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284"/>
              </w:tabs>
              <w:suppressAutoHyphens w:val="0"/>
              <w:spacing w:before="57" w:after="57" w:line="360" w:lineRule="auto"/>
              <w:jc w:val="both"/>
              <w:rPr>
                <w:rFonts w:eastAsia="ZurichBT-Light" w:cs="Times New Roman"/>
              </w:rPr>
            </w:pPr>
            <w:r w:rsidRPr="008D6671">
              <w:rPr>
                <w:rStyle w:val="Fontepargpadro1"/>
                <w:rFonts w:eastAsia="ZurichBT-Light" w:cs="Times New Roman"/>
                <w:color w:val="000000"/>
              </w:rPr>
              <w:t>Deixar de r</w:t>
            </w:r>
            <w:r w:rsidRPr="008D6671">
              <w:rPr>
                <w:rStyle w:val="Fontepargpadro1"/>
                <w:rFonts w:eastAsia="Arial" w:cs="Times New Roman"/>
                <w:color w:val="000000"/>
              </w:rPr>
              <w:t>esponsabilizar-se pelos encargos trabalhista, fiscal e comercial, pelos seguros de acidente e quaisquer outros encargos resultantes da prestação do serviço.</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eastAsia="ZurichBT-Light" w:cs="Times New Roman"/>
              </w:rPr>
              <w:t>6</w:t>
            </w:r>
          </w:p>
        </w:tc>
      </w:tr>
      <w:tr w:rsidR="005C67E4" w:rsidRPr="008D6671" w:rsidTr="00E75F11">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Fonts w:eastAsia="ZurichBT-Light" w:cs="Times New Roman"/>
                <w:color w:val="000000"/>
              </w:rPr>
            </w:pPr>
            <w:r w:rsidRPr="008D6671">
              <w:rPr>
                <w:rFonts w:eastAsia="ZurichBT-Light" w:cs="Times New Roman"/>
              </w:rPr>
              <w:t>12</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284"/>
              </w:tabs>
              <w:suppressAutoHyphens w:val="0"/>
              <w:spacing w:before="57" w:after="57" w:line="360" w:lineRule="auto"/>
              <w:jc w:val="both"/>
              <w:rPr>
                <w:rFonts w:eastAsia="ZurichBT-Light" w:cs="Times New Roman"/>
              </w:rPr>
            </w:pPr>
            <w:r w:rsidRPr="008D6671">
              <w:rPr>
                <w:rFonts w:eastAsia="ZurichBT-Light" w:cs="Times New Roman"/>
                <w:color w:val="000000"/>
              </w:rPr>
              <w:t>Deixar de observar rigorosamente as normas regulamentadoras de segurança do trabalho.</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eastAsia="ZurichBT-Light" w:cs="Times New Roman"/>
              </w:rPr>
              <w:t>6</w:t>
            </w:r>
          </w:p>
        </w:tc>
      </w:tr>
      <w:tr w:rsidR="005C67E4" w:rsidRPr="008D6671" w:rsidTr="00E75F11">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Style w:val="Fontepargpadro1"/>
                <w:rFonts w:eastAsia="ZurichBT-Light" w:cs="Times New Roman"/>
                <w:color w:val="000000"/>
              </w:rPr>
            </w:pPr>
            <w:r w:rsidRPr="008D6671">
              <w:rPr>
                <w:rFonts w:eastAsia="ZurichBT-Light" w:cs="Times New Roman"/>
              </w:rPr>
              <w:t>13</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426"/>
                <w:tab w:val="left" w:pos="1985"/>
              </w:tabs>
              <w:suppressAutoHyphens w:val="0"/>
              <w:spacing w:before="57" w:after="57" w:line="360" w:lineRule="auto"/>
              <w:jc w:val="both"/>
              <w:rPr>
                <w:rFonts w:eastAsia="ZurichBT-Light" w:cs="Times New Roman"/>
              </w:rPr>
            </w:pPr>
            <w:r w:rsidRPr="008D6671">
              <w:rPr>
                <w:rStyle w:val="Fontepargpadro1"/>
                <w:rFonts w:eastAsia="ZurichBT-Light" w:cs="Times New Roman"/>
                <w:color w:val="000000"/>
              </w:rPr>
              <w:t>Deixar de m</w:t>
            </w:r>
            <w:r w:rsidRPr="008D6671">
              <w:rPr>
                <w:rStyle w:val="Fontepargpadro1"/>
                <w:rFonts w:eastAsia="Arial" w:cs="Times New Roman"/>
                <w:color w:val="000000"/>
              </w:rPr>
              <w:t xml:space="preserve">anter nas dependências do CONTRATANTE, os funcionários </w:t>
            </w:r>
            <w:r w:rsidRPr="008D6671">
              <w:rPr>
                <w:rStyle w:val="Fontepargpadro1"/>
                <w:rFonts w:eastAsia="Arial" w:cs="Times New Roman"/>
                <w:color w:val="000000"/>
              </w:rPr>
              <w:lastRenderedPageBreak/>
              <w:t>identificados e uniformizados de maneira condizente com o serviço, observando ainda as normas internas e de segurança.</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eastAsia="ZurichBT-Light" w:cs="Times New Roman"/>
              </w:rPr>
              <w:lastRenderedPageBreak/>
              <w:t>2</w:t>
            </w:r>
          </w:p>
        </w:tc>
      </w:tr>
      <w:tr w:rsidR="005C67E4" w:rsidRPr="008D6671" w:rsidTr="00E75F11">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Style w:val="Fontepargpadro1"/>
                <w:rFonts w:eastAsia="ZurichBT-Light" w:cs="Times New Roman"/>
                <w:color w:val="000000"/>
              </w:rPr>
            </w:pPr>
            <w:r w:rsidRPr="008D6671">
              <w:rPr>
                <w:rFonts w:eastAsia="ZurichBT-Light" w:cs="Times New Roman"/>
              </w:rPr>
              <w:t>14</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426"/>
                <w:tab w:val="left" w:pos="1985"/>
              </w:tabs>
              <w:suppressAutoHyphens w:val="0"/>
              <w:spacing w:before="57" w:after="57" w:line="360" w:lineRule="auto"/>
              <w:jc w:val="both"/>
              <w:rPr>
                <w:rFonts w:cs="Times New Roman"/>
              </w:rPr>
            </w:pPr>
            <w:r w:rsidRPr="008D6671">
              <w:rPr>
                <w:rStyle w:val="Fontepargpadro1"/>
                <w:rFonts w:eastAsia="ZurichBT-Light" w:cs="Times New Roman"/>
                <w:color w:val="000000"/>
              </w:rPr>
              <w:t>Deixar de m</w:t>
            </w:r>
            <w:r w:rsidRPr="008D6671">
              <w:rPr>
                <w:rStyle w:val="Fontepargpadro1"/>
                <w:rFonts w:cs="Times New Roman"/>
              </w:rPr>
              <w:t>anter, durante todo o período de vigência contratual, todas as condições de habilitação e qualificação que permitiram sua contratação</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cs="Times New Roman"/>
              </w:rPr>
              <w:t>6</w:t>
            </w:r>
          </w:p>
        </w:tc>
      </w:tr>
      <w:tr w:rsidR="005C67E4" w:rsidRPr="008D6671" w:rsidTr="00E75F11">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Style w:val="Fontepargpadro1"/>
                <w:rFonts w:eastAsia="ZurichBT-Light" w:cs="Times New Roman"/>
                <w:color w:val="000000"/>
              </w:rPr>
            </w:pPr>
            <w:r w:rsidRPr="008D6671">
              <w:rPr>
                <w:rFonts w:eastAsia="ZurichBT-Light" w:cs="Times New Roman"/>
              </w:rPr>
              <w:t>15</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426"/>
              </w:tabs>
              <w:spacing w:before="57" w:after="57" w:line="360" w:lineRule="auto"/>
              <w:jc w:val="both"/>
              <w:rPr>
                <w:rFonts w:cs="Times New Roman"/>
              </w:rPr>
            </w:pPr>
            <w:r w:rsidRPr="008D6671">
              <w:rPr>
                <w:rStyle w:val="Fontepargpadro1"/>
                <w:rFonts w:eastAsia="ZurichBT-Light" w:cs="Times New Roman"/>
                <w:color w:val="000000"/>
              </w:rPr>
              <w:t>Deixar de d</w:t>
            </w:r>
            <w:r w:rsidRPr="008D6671">
              <w:rPr>
                <w:rStyle w:val="Fontepargpadro1"/>
                <w:rFonts w:cs="Times New Roman"/>
              </w:rPr>
              <w:t xml:space="preserve">isponibilizar e manter atualizados conta de </w:t>
            </w:r>
            <w:r w:rsidRPr="008D6671">
              <w:rPr>
                <w:rStyle w:val="Fontepargpadro1"/>
                <w:rFonts w:cs="Times New Roman"/>
                <w:i/>
              </w:rPr>
              <w:t xml:space="preserve">e-mail, </w:t>
            </w:r>
            <w:r w:rsidRPr="008D6671">
              <w:rPr>
                <w:rStyle w:val="Fontepargpadro1"/>
                <w:rFonts w:cs="Times New Roman"/>
              </w:rPr>
              <w:t>endereço e telefones comerciais</w:t>
            </w:r>
            <w:r w:rsidRPr="008D6671">
              <w:rPr>
                <w:rStyle w:val="Fontepargpadro1"/>
                <w:rFonts w:cs="Times New Roman"/>
                <w:i/>
              </w:rPr>
              <w:t xml:space="preserve"> </w:t>
            </w:r>
            <w:r w:rsidRPr="008D6671">
              <w:rPr>
                <w:rStyle w:val="Fontepargpadro1"/>
                <w:rFonts w:cs="Times New Roman"/>
              </w:rPr>
              <w:t>para fins de comunicação formal entre as partes.</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cs="Times New Roman"/>
              </w:rPr>
              <w:t>2</w:t>
            </w:r>
          </w:p>
        </w:tc>
      </w:tr>
      <w:tr w:rsidR="005C67E4" w:rsidRPr="008D6671" w:rsidTr="00E75F11">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Style w:val="Fontepargpadro1"/>
                <w:rFonts w:eastAsia="ZurichBT-Light" w:cs="Times New Roman"/>
                <w:color w:val="000000"/>
              </w:rPr>
            </w:pPr>
            <w:r w:rsidRPr="008D6671">
              <w:rPr>
                <w:rFonts w:eastAsia="ZurichBT-Light" w:cs="Times New Roman"/>
              </w:rPr>
              <w:t>16</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284"/>
              </w:tabs>
              <w:suppressAutoHyphens w:val="0"/>
              <w:autoSpaceDE w:val="0"/>
              <w:spacing w:before="57" w:after="57" w:line="360" w:lineRule="auto"/>
              <w:jc w:val="both"/>
              <w:rPr>
                <w:rFonts w:eastAsia="ZurichBT-Light" w:cs="Times New Roman"/>
              </w:rPr>
            </w:pPr>
            <w:r w:rsidRPr="008D6671">
              <w:rPr>
                <w:rStyle w:val="Fontepargpadro1"/>
                <w:rFonts w:eastAsia="ZurichBT-Light" w:cs="Times New Roman"/>
                <w:color w:val="000000"/>
              </w:rPr>
              <w:t>Deixar de r</w:t>
            </w:r>
            <w:r w:rsidRPr="008D6671">
              <w:rPr>
                <w:rStyle w:val="Fontepargpadro1"/>
                <w:rFonts w:eastAsia="Arial" w:cs="Times New Roman"/>
                <w:color w:val="000000"/>
              </w:rPr>
              <w:t>esponsabilizar-se pela idoneidade e pelo comportamento de seus prestadores de serviço e por quaisquer prejuízos que sejam causados à CONTRATANTE e a terceiros.</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eastAsia="ZurichBT-Light" w:cs="Times New Roman"/>
              </w:rPr>
              <w:t>6</w:t>
            </w:r>
          </w:p>
        </w:tc>
      </w:tr>
      <w:tr w:rsidR="005C67E4" w:rsidRPr="008D6671" w:rsidTr="00E75F11">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Fonts w:eastAsia="ZurichBT-Light" w:cs="Times New Roman"/>
                <w:color w:val="000000"/>
              </w:rPr>
            </w:pPr>
            <w:r w:rsidRPr="008D6671">
              <w:rPr>
                <w:rFonts w:eastAsia="ZurichBT-Light" w:cs="Times New Roman"/>
              </w:rPr>
              <w:t>17</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284"/>
              </w:tabs>
              <w:suppressAutoHyphens w:val="0"/>
              <w:autoSpaceDE w:val="0"/>
              <w:spacing w:before="57" w:after="57" w:line="360" w:lineRule="auto"/>
              <w:jc w:val="both"/>
              <w:rPr>
                <w:rFonts w:eastAsia="ZurichBT-Light" w:cs="Times New Roman"/>
              </w:rPr>
            </w:pPr>
            <w:r w:rsidRPr="008D6671">
              <w:rPr>
                <w:rFonts w:eastAsia="ZurichBT-Light" w:cs="Times New Roman"/>
                <w:color w:val="000000"/>
              </w:rPr>
              <w:t>Deixar de encaminhar documentos fiscais e todas documentações determinadas pelo fiscal do contrato para efeitos de atestar os serviços e comprovar regularizações.</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eastAsia="ZurichBT-Light" w:cs="Times New Roman"/>
              </w:rPr>
              <w:t>4</w:t>
            </w:r>
          </w:p>
        </w:tc>
      </w:tr>
      <w:tr w:rsidR="005C67E4" w:rsidRPr="008D6671" w:rsidTr="00E75F11">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Fonts w:eastAsia="ZurichBT-Light" w:cs="Times New Roman"/>
                <w:color w:val="000000"/>
              </w:rPr>
            </w:pPr>
            <w:r w:rsidRPr="008D6671">
              <w:rPr>
                <w:rFonts w:eastAsia="ZurichBT-Light" w:cs="Times New Roman"/>
              </w:rPr>
              <w:t>18</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284"/>
              </w:tabs>
              <w:suppressAutoHyphens w:val="0"/>
              <w:autoSpaceDE w:val="0"/>
              <w:spacing w:before="57" w:after="57" w:line="360" w:lineRule="auto"/>
              <w:jc w:val="both"/>
              <w:rPr>
                <w:rFonts w:eastAsia="ZurichBT-Light" w:cs="Times New Roman"/>
              </w:rPr>
            </w:pPr>
            <w:r w:rsidRPr="008D6671">
              <w:rPr>
                <w:rFonts w:eastAsia="ZurichBT-Light" w:cs="Times New Roman"/>
                <w:color w:val="000000"/>
              </w:rPr>
              <w:t>Deixar de assumir todas as responsabilidades e tomar as medidas necessárias para o atendimento dos prestadores de serviço acidentados ou com mal súbito.</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eastAsia="ZurichBT-Light" w:cs="Times New Roman"/>
              </w:rPr>
              <w:t>6</w:t>
            </w:r>
          </w:p>
        </w:tc>
      </w:tr>
      <w:tr w:rsidR="005C67E4" w:rsidRPr="008D6671" w:rsidTr="00E75F11">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Fonts w:eastAsia="ZurichBT-Light" w:cs="Times New Roman"/>
                <w:color w:val="000000"/>
              </w:rPr>
            </w:pPr>
            <w:r w:rsidRPr="008D6671">
              <w:rPr>
                <w:rFonts w:eastAsia="ZurichBT-Light" w:cs="Times New Roman"/>
              </w:rPr>
              <w:t>19</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284"/>
              </w:tabs>
              <w:suppressAutoHyphens w:val="0"/>
              <w:autoSpaceDE w:val="0"/>
              <w:spacing w:before="57" w:after="57" w:line="360" w:lineRule="auto"/>
              <w:jc w:val="both"/>
              <w:rPr>
                <w:rFonts w:eastAsia="ZurichBT-Light" w:cs="Times New Roman"/>
              </w:rPr>
            </w:pPr>
            <w:r w:rsidRPr="008D6671">
              <w:rPr>
                <w:rFonts w:eastAsia="ZurichBT-Light" w:cs="Times New Roman"/>
                <w:color w:val="000000"/>
              </w:rPr>
              <w:t>Deixar de relatar à CONTRATANTE toda e quaisquer irregularidades ocorridas, que impeça, altere ou retarde a execução do contrato, efetuando o registro da ocorrência com todos os dados e circunstâncias necessárias a seu esclarecimento.</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eastAsia="ZurichBT-Light" w:cs="Times New Roman"/>
              </w:rPr>
              <w:t>5</w:t>
            </w:r>
          </w:p>
        </w:tc>
      </w:tr>
      <w:tr w:rsidR="005C67E4" w:rsidRPr="008D6671" w:rsidTr="00E75F11">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Fonts w:cs="Times New Roman"/>
                <w:color w:val="000000"/>
              </w:rPr>
            </w:pPr>
            <w:r w:rsidRPr="008D6671">
              <w:rPr>
                <w:rFonts w:eastAsia="ZurichBT-Light" w:cs="Times New Roman"/>
              </w:rPr>
              <w:t>20</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284"/>
              </w:tabs>
              <w:suppressAutoHyphens w:val="0"/>
              <w:autoSpaceDE w:val="0"/>
              <w:spacing w:before="57" w:after="57" w:line="360" w:lineRule="auto"/>
              <w:jc w:val="both"/>
              <w:rPr>
                <w:rFonts w:eastAsia="ZurichBT-Light" w:cs="Times New Roman"/>
              </w:rPr>
            </w:pPr>
            <w:r w:rsidRPr="008D6671">
              <w:rPr>
                <w:rFonts w:cs="Times New Roman"/>
                <w:color w:val="000000"/>
              </w:rPr>
              <w:t>Suspender ou interromper, salvo motivo de força maior ou caso fortuito, a execução do objeto.</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eastAsia="ZurichBT-Light" w:cs="Times New Roman"/>
              </w:rPr>
              <w:t>5</w:t>
            </w:r>
          </w:p>
        </w:tc>
      </w:tr>
      <w:tr w:rsidR="005C67E4" w:rsidRPr="008D6671" w:rsidTr="00E75F11">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Fonts w:cs="Times New Roman"/>
                <w:color w:val="000000"/>
              </w:rPr>
            </w:pPr>
            <w:r w:rsidRPr="008D6671">
              <w:rPr>
                <w:rFonts w:eastAsia="ZurichBT-Light" w:cs="Times New Roman"/>
              </w:rPr>
              <w:t>21</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284"/>
              </w:tabs>
              <w:suppressAutoHyphens w:val="0"/>
              <w:autoSpaceDE w:val="0"/>
              <w:spacing w:before="57" w:after="57" w:line="360" w:lineRule="auto"/>
              <w:jc w:val="both"/>
              <w:rPr>
                <w:rFonts w:eastAsia="ZurichBT-Light" w:cs="Times New Roman"/>
              </w:rPr>
            </w:pPr>
            <w:r w:rsidRPr="008D6671">
              <w:rPr>
                <w:rFonts w:cs="Times New Roman"/>
                <w:color w:val="000000"/>
              </w:rPr>
              <w:t>Recusar fornecimento determinado pela fiscalização sem motivo justificado.</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eastAsia="ZurichBT-Light" w:cs="Times New Roman"/>
              </w:rPr>
              <w:t>3</w:t>
            </w:r>
          </w:p>
        </w:tc>
      </w:tr>
      <w:tr w:rsidR="005C67E4" w:rsidRPr="008D6671" w:rsidTr="00E75F11">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Fonts w:cs="Times New Roman"/>
                <w:color w:val="000000"/>
              </w:rPr>
            </w:pPr>
            <w:r w:rsidRPr="008D6671">
              <w:rPr>
                <w:rFonts w:eastAsia="ZurichBT-Light" w:cs="Times New Roman"/>
              </w:rPr>
              <w:t>22</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284"/>
              </w:tabs>
              <w:suppressAutoHyphens w:val="0"/>
              <w:autoSpaceDE w:val="0"/>
              <w:spacing w:before="57" w:after="57" w:line="360" w:lineRule="auto"/>
              <w:jc w:val="both"/>
              <w:rPr>
                <w:rFonts w:eastAsia="ZurichBT-Light" w:cs="Times New Roman"/>
              </w:rPr>
            </w:pPr>
            <w:r w:rsidRPr="008D6671">
              <w:rPr>
                <w:rFonts w:cs="Times New Roman"/>
                <w:color w:val="000000"/>
              </w:rPr>
              <w:t>Retirar das dependências do CNMP quaisquer equipamentos ou materiais de consumo sem autorização prévia.</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eastAsia="ZurichBT-Light" w:cs="Times New Roman"/>
              </w:rPr>
              <w:t>3</w:t>
            </w:r>
          </w:p>
        </w:tc>
      </w:tr>
      <w:tr w:rsidR="005C67E4" w:rsidRPr="008D6671" w:rsidTr="00E75F11">
        <w:tc>
          <w:tcPr>
            <w:tcW w:w="621" w:type="dxa"/>
            <w:tcBorders>
              <w:left w:val="single" w:sz="1" w:space="0" w:color="000000"/>
              <w:bottom w:val="single" w:sz="1" w:space="0" w:color="000000"/>
            </w:tcBorders>
            <w:shd w:val="clear" w:color="auto" w:fill="auto"/>
          </w:tcPr>
          <w:p w:rsidR="005C67E4" w:rsidRPr="008D6671" w:rsidRDefault="005C67E4" w:rsidP="00E75F11">
            <w:pPr>
              <w:spacing w:before="57" w:after="57" w:line="360" w:lineRule="auto"/>
              <w:jc w:val="center"/>
              <w:rPr>
                <w:rFonts w:cs="Times New Roman"/>
                <w:color w:val="000000"/>
              </w:rPr>
            </w:pPr>
            <w:r w:rsidRPr="008D6671">
              <w:rPr>
                <w:rFonts w:eastAsia="ZurichBT-Light" w:cs="Times New Roman"/>
              </w:rPr>
              <w:lastRenderedPageBreak/>
              <w:t>23</w:t>
            </w:r>
          </w:p>
        </w:tc>
        <w:tc>
          <w:tcPr>
            <w:tcW w:w="7764" w:type="dxa"/>
            <w:tcBorders>
              <w:left w:val="single" w:sz="1" w:space="0" w:color="000000"/>
              <w:bottom w:val="single" w:sz="1" w:space="0" w:color="000000"/>
            </w:tcBorders>
            <w:shd w:val="clear" w:color="auto" w:fill="auto"/>
          </w:tcPr>
          <w:p w:rsidR="005C67E4" w:rsidRPr="008D6671" w:rsidRDefault="005C67E4" w:rsidP="00E75F11">
            <w:pPr>
              <w:tabs>
                <w:tab w:val="left" w:pos="284"/>
              </w:tabs>
              <w:suppressAutoHyphens w:val="0"/>
              <w:autoSpaceDE w:val="0"/>
              <w:spacing w:before="57" w:after="57" w:line="360" w:lineRule="auto"/>
              <w:jc w:val="both"/>
              <w:rPr>
                <w:rFonts w:eastAsia="ZurichBT-Light" w:cs="Times New Roman"/>
              </w:rPr>
            </w:pPr>
            <w:r w:rsidRPr="008D6671">
              <w:rPr>
                <w:rFonts w:cs="Times New Roman"/>
                <w:color w:val="000000"/>
              </w:rPr>
              <w:t>Destruir ou danificar documentos por culpa ou dolo de seus agentes.</w:t>
            </w:r>
          </w:p>
        </w:tc>
        <w:tc>
          <w:tcPr>
            <w:tcW w:w="690"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pacing w:before="57" w:after="57" w:line="360" w:lineRule="auto"/>
              <w:jc w:val="center"/>
              <w:rPr>
                <w:rFonts w:cs="Times New Roman"/>
              </w:rPr>
            </w:pPr>
            <w:r w:rsidRPr="008D6671">
              <w:rPr>
                <w:rFonts w:eastAsia="ZurichBT-Light" w:cs="Times New Roman"/>
              </w:rPr>
              <w:t>6</w:t>
            </w:r>
          </w:p>
        </w:tc>
      </w:tr>
    </w:tbl>
    <w:p w:rsidR="005C67E4" w:rsidRPr="008D6671" w:rsidRDefault="005C67E4" w:rsidP="005C67E4">
      <w:pPr>
        <w:autoSpaceDE w:val="0"/>
        <w:spacing w:before="57" w:after="57" w:line="360" w:lineRule="auto"/>
        <w:jc w:val="both"/>
        <w:rPr>
          <w:rFonts w:cs="Times New Roman"/>
        </w:rPr>
      </w:pP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Em caso de registro de infração na qual a CONTRATADA apresente justificativa razoável e aceita pelo fiscal do contrato, o nível da infração poderá ser desconsiderado ou inserido em uma categoria de menor gravidade.</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eastAsia="TTE4D8A148t00" w:cs="Times New Roman"/>
          <w:b/>
          <w:bCs/>
        </w:rPr>
      </w:pPr>
      <w:r w:rsidRPr="008D6671">
        <w:rPr>
          <w:rStyle w:val="Fontepargpadro1"/>
          <w:rFonts w:eastAsia="Symbol" w:cs="Times New Roman"/>
        </w:rPr>
        <w:t>A inexecução parcial ou total do contrato será configurada, entre outras hipóteses, na ocorrência de, pelo menos, uma das seguintes situações:</w:t>
      </w:r>
    </w:p>
    <w:p w:rsidR="005C67E4" w:rsidRPr="008D6671" w:rsidRDefault="005C67E4" w:rsidP="005C67E4">
      <w:pPr>
        <w:autoSpaceDE w:val="0"/>
        <w:spacing w:before="57" w:after="57" w:line="360" w:lineRule="auto"/>
        <w:jc w:val="center"/>
        <w:rPr>
          <w:rFonts w:eastAsia="TTE4D8A148t00" w:cs="Times New Roman"/>
          <w:b/>
          <w:bCs/>
        </w:rPr>
      </w:pPr>
      <w:r w:rsidRPr="008D6671">
        <w:rPr>
          <w:rFonts w:eastAsia="TTE4D8A148t00" w:cs="Times New Roman"/>
          <w:b/>
          <w:bCs/>
        </w:rPr>
        <w:t>Tabela 4: Qualificação da inexecução contratual</w:t>
      </w:r>
    </w:p>
    <w:tbl>
      <w:tblPr>
        <w:tblW w:w="0" w:type="auto"/>
        <w:tblInd w:w="2127" w:type="dxa"/>
        <w:tblLayout w:type="fixed"/>
        <w:tblCellMar>
          <w:top w:w="55" w:type="dxa"/>
          <w:left w:w="55" w:type="dxa"/>
          <w:bottom w:w="55" w:type="dxa"/>
          <w:right w:w="55" w:type="dxa"/>
        </w:tblCellMar>
        <w:tblLook w:val="0000" w:firstRow="0" w:lastRow="0" w:firstColumn="0" w:lastColumn="0" w:noHBand="0" w:noVBand="0"/>
      </w:tblPr>
      <w:tblGrid>
        <w:gridCol w:w="1141"/>
        <w:gridCol w:w="2235"/>
        <w:gridCol w:w="2103"/>
      </w:tblGrid>
      <w:tr w:rsidR="005C67E4" w:rsidRPr="008D6671" w:rsidTr="00E75F11">
        <w:tc>
          <w:tcPr>
            <w:tcW w:w="1141" w:type="dxa"/>
            <w:vMerge w:val="restart"/>
            <w:tcBorders>
              <w:top w:val="single" w:sz="1" w:space="0" w:color="000000"/>
              <w:left w:val="single" w:sz="1" w:space="0" w:color="000000"/>
              <w:bottom w:val="single" w:sz="1" w:space="0" w:color="000000"/>
            </w:tcBorders>
            <w:shd w:val="clear" w:color="auto" w:fill="999999"/>
          </w:tcPr>
          <w:p w:rsidR="005C67E4" w:rsidRPr="008D6671" w:rsidRDefault="005C67E4" w:rsidP="00E75F11">
            <w:pPr>
              <w:spacing w:before="57" w:after="57" w:line="360" w:lineRule="auto"/>
              <w:jc w:val="center"/>
              <w:rPr>
                <w:rFonts w:eastAsia="TTE4D8A148t00" w:cs="Times New Roman"/>
                <w:b/>
                <w:bCs/>
              </w:rPr>
            </w:pPr>
          </w:p>
          <w:p w:rsidR="005C67E4" w:rsidRPr="008D6671" w:rsidRDefault="005C67E4" w:rsidP="00E75F11">
            <w:pPr>
              <w:suppressLineNumbers/>
              <w:spacing w:before="57" w:after="57" w:line="360" w:lineRule="auto"/>
              <w:jc w:val="center"/>
              <w:rPr>
                <w:rFonts w:eastAsia="TTE4D8A148t00" w:cs="Times New Roman"/>
                <w:b/>
                <w:bCs/>
              </w:rPr>
            </w:pPr>
            <w:r w:rsidRPr="008D6671">
              <w:rPr>
                <w:rFonts w:eastAsia="TTE4D8A148t00" w:cs="Times New Roman"/>
                <w:b/>
                <w:bCs/>
              </w:rPr>
              <w:t>GRAU</w:t>
            </w:r>
          </w:p>
        </w:tc>
        <w:tc>
          <w:tcPr>
            <w:tcW w:w="4338" w:type="dxa"/>
            <w:gridSpan w:val="2"/>
            <w:tcBorders>
              <w:top w:val="single" w:sz="1" w:space="0" w:color="000000"/>
              <w:left w:val="single" w:sz="1" w:space="0" w:color="000000"/>
              <w:bottom w:val="single" w:sz="1" w:space="0" w:color="000000"/>
              <w:right w:val="single" w:sz="1" w:space="0" w:color="000000"/>
            </w:tcBorders>
            <w:shd w:val="clear" w:color="auto" w:fill="999999"/>
          </w:tcPr>
          <w:p w:rsidR="005C67E4" w:rsidRPr="008D6671" w:rsidRDefault="005C67E4" w:rsidP="00E75F11">
            <w:pPr>
              <w:suppressLineNumbers/>
              <w:spacing w:before="57" w:after="57" w:line="360" w:lineRule="auto"/>
              <w:jc w:val="center"/>
              <w:rPr>
                <w:rFonts w:cs="Times New Roman"/>
              </w:rPr>
            </w:pPr>
            <w:r w:rsidRPr="008D6671">
              <w:rPr>
                <w:rFonts w:eastAsia="TTE4D8A148t00" w:cs="Times New Roman"/>
                <w:b/>
                <w:bCs/>
              </w:rPr>
              <w:t>QUANTIDADE DE INFRAÇÕES</w:t>
            </w:r>
          </w:p>
        </w:tc>
      </w:tr>
      <w:tr w:rsidR="005C67E4" w:rsidRPr="008D6671" w:rsidTr="00E75F11">
        <w:trPr>
          <w:trHeight w:val="701"/>
        </w:trPr>
        <w:tc>
          <w:tcPr>
            <w:tcW w:w="1141" w:type="dxa"/>
            <w:vMerge/>
            <w:tcBorders>
              <w:top w:val="single" w:sz="1" w:space="0" w:color="000000"/>
              <w:left w:val="single" w:sz="1" w:space="0" w:color="000000"/>
              <w:bottom w:val="single" w:sz="1" w:space="0" w:color="000000"/>
            </w:tcBorders>
            <w:shd w:val="clear" w:color="auto" w:fill="999999"/>
          </w:tcPr>
          <w:p w:rsidR="005C67E4" w:rsidRPr="008D6671" w:rsidRDefault="005C67E4" w:rsidP="00E75F11">
            <w:pPr>
              <w:rPr>
                <w:rFonts w:cs="Times New Roman"/>
              </w:rPr>
            </w:pPr>
          </w:p>
        </w:tc>
        <w:tc>
          <w:tcPr>
            <w:tcW w:w="2235" w:type="dxa"/>
            <w:tcBorders>
              <w:left w:val="single" w:sz="1" w:space="0" w:color="000000"/>
              <w:bottom w:val="single" w:sz="1" w:space="0" w:color="000000"/>
            </w:tcBorders>
            <w:shd w:val="clear" w:color="auto" w:fill="999999"/>
          </w:tcPr>
          <w:p w:rsidR="005C67E4" w:rsidRPr="008D6671" w:rsidRDefault="005C67E4" w:rsidP="00E75F11">
            <w:pPr>
              <w:suppressLineNumbers/>
              <w:spacing w:before="57" w:after="57" w:line="360" w:lineRule="auto"/>
              <w:jc w:val="center"/>
              <w:rPr>
                <w:rFonts w:eastAsia="TTE4D8A148t00" w:cs="Times New Roman"/>
                <w:b/>
                <w:bCs/>
              </w:rPr>
            </w:pPr>
            <w:r w:rsidRPr="008D6671">
              <w:rPr>
                <w:rFonts w:eastAsia="TTE4D8A148t00" w:cs="Times New Roman"/>
                <w:b/>
                <w:bCs/>
              </w:rPr>
              <w:t>Inexecução Parcial</w:t>
            </w:r>
          </w:p>
        </w:tc>
        <w:tc>
          <w:tcPr>
            <w:tcW w:w="2103" w:type="dxa"/>
            <w:tcBorders>
              <w:left w:val="single" w:sz="1" w:space="0" w:color="000000"/>
              <w:bottom w:val="single" w:sz="1" w:space="0" w:color="000000"/>
              <w:right w:val="single" w:sz="1" w:space="0" w:color="000000"/>
            </w:tcBorders>
            <w:shd w:val="clear" w:color="auto" w:fill="999999"/>
          </w:tcPr>
          <w:p w:rsidR="005C67E4" w:rsidRPr="008D6671" w:rsidRDefault="005C67E4" w:rsidP="00E75F11">
            <w:pPr>
              <w:suppressLineNumbers/>
              <w:spacing w:before="57" w:after="57" w:line="360" w:lineRule="auto"/>
              <w:jc w:val="center"/>
              <w:rPr>
                <w:rFonts w:cs="Times New Roman"/>
              </w:rPr>
            </w:pPr>
            <w:r w:rsidRPr="008D6671">
              <w:rPr>
                <w:rFonts w:eastAsia="TTE4D8A148t00" w:cs="Times New Roman"/>
                <w:b/>
                <w:bCs/>
              </w:rPr>
              <w:t>Inexecução Total</w:t>
            </w:r>
          </w:p>
        </w:tc>
      </w:tr>
      <w:tr w:rsidR="005C67E4" w:rsidRPr="008D6671" w:rsidTr="00E75F11">
        <w:tc>
          <w:tcPr>
            <w:tcW w:w="1141" w:type="dxa"/>
            <w:tcBorders>
              <w:left w:val="single" w:sz="1" w:space="0" w:color="000000"/>
              <w:bottom w:val="single" w:sz="1" w:space="0" w:color="000000"/>
            </w:tcBorders>
            <w:shd w:val="clear" w:color="auto" w:fill="auto"/>
          </w:tcPr>
          <w:p w:rsidR="005C67E4" w:rsidRPr="008D6671" w:rsidRDefault="005C67E4" w:rsidP="00E75F11">
            <w:pPr>
              <w:suppressLineNumbers/>
              <w:spacing w:before="57" w:after="57" w:line="360" w:lineRule="auto"/>
              <w:jc w:val="center"/>
              <w:rPr>
                <w:rFonts w:eastAsia="TTE4D8A148t00" w:cs="Times New Roman"/>
              </w:rPr>
            </w:pPr>
            <w:r w:rsidRPr="008D6671">
              <w:rPr>
                <w:rFonts w:eastAsia="TTE4D8A148t00" w:cs="Times New Roman"/>
              </w:rPr>
              <w:t>1</w:t>
            </w:r>
          </w:p>
        </w:tc>
        <w:tc>
          <w:tcPr>
            <w:tcW w:w="2235" w:type="dxa"/>
            <w:tcBorders>
              <w:left w:val="single" w:sz="1" w:space="0" w:color="000000"/>
              <w:bottom w:val="single" w:sz="1" w:space="0" w:color="000000"/>
            </w:tcBorders>
            <w:shd w:val="clear" w:color="auto" w:fill="auto"/>
          </w:tcPr>
          <w:p w:rsidR="005C67E4" w:rsidRPr="008D6671" w:rsidRDefault="005C67E4" w:rsidP="00E75F11">
            <w:pPr>
              <w:suppressLineNumbers/>
              <w:spacing w:before="57" w:after="57" w:line="360" w:lineRule="auto"/>
              <w:jc w:val="center"/>
              <w:rPr>
                <w:rFonts w:eastAsia="TTE4D8A148t00" w:cs="Times New Roman"/>
              </w:rPr>
            </w:pPr>
            <w:proofErr w:type="gramStart"/>
            <w:r w:rsidRPr="008D6671">
              <w:rPr>
                <w:rFonts w:eastAsia="TTE4D8A148t00" w:cs="Times New Roman"/>
              </w:rPr>
              <w:t>7  a</w:t>
            </w:r>
            <w:proofErr w:type="gramEnd"/>
            <w:r w:rsidRPr="008D6671">
              <w:rPr>
                <w:rFonts w:eastAsia="TTE4D8A148t00" w:cs="Times New Roman"/>
              </w:rPr>
              <w:t xml:space="preserve"> 11</w:t>
            </w:r>
          </w:p>
        </w:tc>
        <w:tc>
          <w:tcPr>
            <w:tcW w:w="2103"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uppressLineNumbers/>
              <w:spacing w:before="57" w:after="57" w:line="360" w:lineRule="auto"/>
              <w:jc w:val="center"/>
              <w:rPr>
                <w:rFonts w:cs="Times New Roman"/>
              </w:rPr>
            </w:pPr>
            <w:r w:rsidRPr="008D6671">
              <w:rPr>
                <w:rFonts w:eastAsia="TTE4D8A148t00" w:cs="Times New Roman"/>
              </w:rPr>
              <w:t>12 ou mais</w:t>
            </w:r>
          </w:p>
        </w:tc>
      </w:tr>
      <w:tr w:rsidR="005C67E4" w:rsidRPr="008D6671" w:rsidTr="00E75F11">
        <w:tc>
          <w:tcPr>
            <w:tcW w:w="1141" w:type="dxa"/>
            <w:tcBorders>
              <w:left w:val="single" w:sz="1" w:space="0" w:color="000000"/>
              <w:bottom w:val="single" w:sz="1" w:space="0" w:color="000000"/>
            </w:tcBorders>
            <w:shd w:val="clear" w:color="auto" w:fill="auto"/>
          </w:tcPr>
          <w:p w:rsidR="005C67E4" w:rsidRPr="008D6671" w:rsidRDefault="005C67E4" w:rsidP="00E75F11">
            <w:pPr>
              <w:suppressLineNumbers/>
              <w:spacing w:before="57" w:after="57" w:line="360" w:lineRule="auto"/>
              <w:jc w:val="center"/>
              <w:rPr>
                <w:rFonts w:eastAsia="TTE4D8A148t00" w:cs="Times New Roman"/>
              </w:rPr>
            </w:pPr>
            <w:r w:rsidRPr="008D6671">
              <w:rPr>
                <w:rFonts w:eastAsia="TTE4D8A148t00" w:cs="Times New Roman"/>
              </w:rPr>
              <w:t>2</w:t>
            </w:r>
          </w:p>
        </w:tc>
        <w:tc>
          <w:tcPr>
            <w:tcW w:w="2235" w:type="dxa"/>
            <w:tcBorders>
              <w:left w:val="single" w:sz="1" w:space="0" w:color="000000"/>
              <w:bottom w:val="single" w:sz="1" w:space="0" w:color="000000"/>
            </w:tcBorders>
            <w:shd w:val="clear" w:color="auto" w:fill="auto"/>
          </w:tcPr>
          <w:p w:rsidR="005C67E4" w:rsidRPr="008D6671" w:rsidRDefault="005C67E4" w:rsidP="00E75F11">
            <w:pPr>
              <w:suppressLineNumbers/>
              <w:spacing w:before="57" w:after="57" w:line="360" w:lineRule="auto"/>
              <w:jc w:val="center"/>
              <w:rPr>
                <w:rFonts w:eastAsia="TTE4D8A148t00" w:cs="Times New Roman"/>
              </w:rPr>
            </w:pPr>
            <w:r w:rsidRPr="008D6671">
              <w:rPr>
                <w:rFonts w:eastAsia="TTE4D8A148t00" w:cs="Times New Roman"/>
              </w:rPr>
              <w:t>6 a 10</w:t>
            </w:r>
          </w:p>
        </w:tc>
        <w:tc>
          <w:tcPr>
            <w:tcW w:w="2103"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uppressLineNumbers/>
              <w:spacing w:before="57" w:after="57" w:line="360" w:lineRule="auto"/>
              <w:jc w:val="center"/>
              <w:rPr>
                <w:rFonts w:cs="Times New Roman"/>
              </w:rPr>
            </w:pPr>
            <w:r w:rsidRPr="008D6671">
              <w:rPr>
                <w:rFonts w:eastAsia="TTE4D8A148t00" w:cs="Times New Roman"/>
              </w:rPr>
              <w:t>11 ou mais</w:t>
            </w:r>
          </w:p>
        </w:tc>
      </w:tr>
      <w:tr w:rsidR="005C67E4" w:rsidRPr="008D6671" w:rsidTr="00E75F11">
        <w:tc>
          <w:tcPr>
            <w:tcW w:w="1141" w:type="dxa"/>
            <w:tcBorders>
              <w:left w:val="single" w:sz="1" w:space="0" w:color="000000"/>
              <w:bottom w:val="single" w:sz="1" w:space="0" w:color="000000"/>
            </w:tcBorders>
            <w:shd w:val="clear" w:color="auto" w:fill="auto"/>
          </w:tcPr>
          <w:p w:rsidR="005C67E4" w:rsidRPr="008D6671" w:rsidRDefault="005C67E4" w:rsidP="00E75F11">
            <w:pPr>
              <w:suppressLineNumbers/>
              <w:spacing w:before="57" w:after="57" w:line="360" w:lineRule="auto"/>
              <w:jc w:val="center"/>
              <w:rPr>
                <w:rFonts w:eastAsia="TTE4D8A148t00" w:cs="Times New Roman"/>
              </w:rPr>
            </w:pPr>
            <w:r w:rsidRPr="008D6671">
              <w:rPr>
                <w:rFonts w:eastAsia="TTE4D8A148t00" w:cs="Times New Roman"/>
              </w:rPr>
              <w:t>3</w:t>
            </w:r>
          </w:p>
        </w:tc>
        <w:tc>
          <w:tcPr>
            <w:tcW w:w="2235" w:type="dxa"/>
            <w:tcBorders>
              <w:left w:val="single" w:sz="1" w:space="0" w:color="000000"/>
              <w:bottom w:val="single" w:sz="1" w:space="0" w:color="000000"/>
            </w:tcBorders>
            <w:shd w:val="clear" w:color="auto" w:fill="auto"/>
          </w:tcPr>
          <w:p w:rsidR="005C67E4" w:rsidRPr="008D6671" w:rsidRDefault="005C67E4" w:rsidP="00E75F11">
            <w:pPr>
              <w:suppressLineNumbers/>
              <w:spacing w:before="57" w:after="57" w:line="360" w:lineRule="auto"/>
              <w:jc w:val="center"/>
              <w:rPr>
                <w:rFonts w:eastAsia="TTE4D8A148t00" w:cs="Times New Roman"/>
              </w:rPr>
            </w:pPr>
            <w:r w:rsidRPr="008D6671">
              <w:rPr>
                <w:rFonts w:eastAsia="TTE4D8A148t00" w:cs="Times New Roman"/>
              </w:rPr>
              <w:t>5 a 9</w:t>
            </w:r>
          </w:p>
        </w:tc>
        <w:tc>
          <w:tcPr>
            <w:tcW w:w="2103"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uppressLineNumbers/>
              <w:spacing w:before="57" w:after="57" w:line="360" w:lineRule="auto"/>
              <w:jc w:val="center"/>
              <w:rPr>
                <w:rFonts w:cs="Times New Roman"/>
              </w:rPr>
            </w:pPr>
            <w:r w:rsidRPr="008D6671">
              <w:rPr>
                <w:rFonts w:eastAsia="TTE4D8A148t00" w:cs="Times New Roman"/>
              </w:rPr>
              <w:t>10 ou mais</w:t>
            </w:r>
          </w:p>
        </w:tc>
      </w:tr>
      <w:tr w:rsidR="005C67E4" w:rsidRPr="008D6671" w:rsidTr="00E75F11">
        <w:tc>
          <w:tcPr>
            <w:tcW w:w="1141" w:type="dxa"/>
            <w:tcBorders>
              <w:left w:val="single" w:sz="1" w:space="0" w:color="000000"/>
              <w:bottom w:val="single" w:sz="1" w:space="0" w:color="000000"/>
            </w:tcBorders>
            <w:shd w:val="clear" w:color="auto" w:fill="auto"/>
          </w:tcPr>
          <w:p w:rsidR="005C67E4" w:rsidRPr="008D6671" w:rsidRDefault="005C67E4" w:rsidP="00E75F11">
            <w:pPr>
              <w:suppressLineNumbers/>
              <w:spacing w:before="57" w:after="57" w:line="360" w:lineRule="auto"/>
              <w:jc w:val="center"/>
              <w:rPr>
                <w:rFonts w:eastAsia="TTE4D8A148t00" w:cs="Times New Roman"/>
              </w:rPr>
            </w:pPr>
            <w:r w:rsidRPr="008D6671">
              <w:rPr>
                <w:rFonts w:eastAsia="TTE4D8A148t00" w:cs="Times New Roman"/>
              </w:rPr>
              <w:t>4</w:t>
            </w:r>
          </w:p>
        </w:tc>
        <w:tc>
          <w:tcPr>
            <w:tcW w:w="2235" w:type="dxa"/>
            <w:tcBorders>
              <w:left w:val="single" w:sz="1" w:space="0" w:color="000000"/>
              <w:bottom w:val="single" w:sz="1" w:space="0" w:color="000000"/>
            </w:tcBorders>
            <w:shd w:val="clear" w:color="auto" w:fill="auto"/>
          </w:tcPr>
          <w:p w:rsidR="005C67E4" w:rsidRPr="008D6671" w:rsidRDefault="005C67E4" w:rsidP="00E75F11">
            <w:pPr>
              <w:suppressLineNumbers/>
              <w:spacing w:before="57" w:after="57" w:line="360" w:lineRule="auto"/>
              <w:jc w:val="center"/>
              <w:rPr>
                <w:rFonts w:eastAsia="TTE4D8A148t00" w:cs="Times New Roman"/>
              </w:rPr>
            </w:pPr>
            <w:r w:rsidRPr="008D6671">
              <w:rPr>
                <w:rFonts w:eastAsia="TTE4D8A148t00" w:cs="Times New Roman"/>
              </w:rPr>
              <w:t>4 a 6</w:t>
            </w:r>
          </w:p>
        </w:tc>
        <w:tc>
          <w:tcPr>
            <w:tcW w:w="2103"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uppressLineNumbers/>
              <w:spacing w:before="57" w:after="57" w:line="360" w:lineRule="auto"/>
              <w:jc w:val="center"/>
              <w:rPr>
                <w:rFonts w:cs="Times New Roman"/>
              </w:rPr>
            </w:pPr>
            <w:r w:rsidRPr="008D6671">
              <w:rPr>
                <w:rFonts w:eastAsia="TTE4D8A148t00" w:cs="Times New Roman"/>
              </w:rPr>
              <w:t>7 ou mais</w:t>
            </w:r>
          </w:p>
        </w:tc>
      </w:tr>
      <w:tr w:rsidR="005C67E4" w:rsidRPr="008D6671" w:rsidTr="00E75F11">
        <w:tc>
          <w:tcPr>
            <w:tcW w:w="1141" w:type="dxa"/>
            <w:tcBorders>
              <w:left w:val="single" w:sz="1" w:space="0" w:color="000000"/>
              <w:bottom w:val="single" w:sz="1" w:space="0" w:color="000000"/>
            </w:tcBorders>
            <w:shd w:val="clear" w:color="auto" w:fill="auto"/>
          </w:tcPr>
          <w:p w:rsidR="005C67E4" w:rsidRPr="008D6671" w:rsidRDefault="005C67E4" w:rsidP="00E75F11">
            <w:pPr>
              <w:suppressLineNumbers/>
              <w:spacing w:before="57" w:after="57" w:line="360" w:lineRule="auto"/>
              <w:jc w:val="center"/>
              <w:rPr>
                <w:rFonts w:eastAsia="TTE4D8A148t00" w:cs="Times New Roman"/>
              </w:rPr>
            </w:pPr>
            <w:r w:rsidRPr="008D6671">
              <w:rPr>
                <w:rFonts w:eastAsia="TTE4D8A148t00" w:cs="Times New Roman"/>
              </w:rPr>
              <w:t>5</w:t>
            </w:r>
          </w:p>
        </w:tc>
        <w:tc>
          <w:tcPr>
            <w:tcW w:w="2235" w:type="dxa"/>
            <w:tcBorders>
              <w:left w:val="single" w:sz="1" w:space="0" w:color="000000"/>
              <w:bottom w:val="single" w:sz="1" w:space="0" w:color="000000"/>
            </w:tcBorders>
            <w:shd w:val="clear" w:color="auto" w:fill="auto"/>
          </w:tcPr>
          <w:p w:rsidR="005C67E4" w:rsidRPr="008D6671" w:rsidRDefault="005C67E4" w:rsidP="00E75F11">
            <w:pPr>
              <w:suppressLineNumbers/>
              <w:spacing w:before="57" w:after="57" w:line="360" w:lineRule="auto"/>
              <w:jc w:val="center"/>
              <w:rPr>
                <w:rFonts w:eastAsia="TTE4D8A148t00" w:cs="Times New Roman"/>
              </w:rPr>
            </w:pPr>
            <w:r w:rsidRPr="008D6671">
              <w:rPr>
                <w:rFonts w:eastAsia="TTE4D8A148t00" w:cs="Times New Roman"/>
              </w:rPr>
              <w:t>3 a 4</w:t>
            </w:r>
          </w:p>
        </w:tc>
        <w:tc>
          <w:tcPr>
            <w:tcW w:w="2103"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uppressLineNumbers/>
              <w:spacing w:before="57" w:after="57" w:line="360" w:lineRule="auto"/>
              <w:jc w:val="center"/>
              <w:rPr>
                <w:rFonts w:cs="Times New Roman"/>
              </w:rPr>
            </w:pPr>
            <w:r w:rsidRPr="008D6671">
              <w:rPr>
                <w:rFonts w:eastAsia="TTE4D8A148t00" w:cs="Times New Roman"/>
              </w:rPr>
              <w:t>5 ou mais</w:t>
            </w:r>
          </w:p>
        </w:tc>
      </w:tr>
      <w:tr w:rsidR="005C67E4" w:rsidRPr="008D6671" w:rsidTr="00E75F11">
        <w:tc>
          <w:tcPr>
            <w:tcW w:w="1141" w:type="dxa"/>
            <w:tcBorders>
              <w:left w:val="single" w:sz="1" w:space="0" w:color="000000"/>
              <w:bottom w:val="single" w:sz="1" w:space="0" w:color="000000"/>
            </w:tcBorders>
            <w:shd w:val="clear" w:color="auto" w:fill="auto"/>
          </w:tcPr>
          <w:p w:rsidR="005C67E4" w:rsidRPr="008D6671" w:rsidRDefault="005C67E4" w:rsidP="00E75F11">
            <w:pPr>
              <w:suppressLineNumbers/>
              <w:spacing w:before="57" w:after="57" w:line="360" w:lineRule="auto"/>
              <w:jc w:val="center"/>
              <w:rPr>
                <w:rFonts w:eastAsia="TTE4D8A148t00" w:cs="Times New Roman"/>
              </w:rPr>
            </w:pPr>
            <w:r w:rsidRPr="008D6671">
              <w:rPr>
                <w:rFonts w:eastAsia="TTE4D8A148t00" w:cs="Times New Roman"/>
              </w:rPr>
              <w:t>6</w:t>
            </w:r>
          </w:p>
        </w:tc>
        <w:tc>
          <w:tcPr>
            <w:tcW w:w="2235" w:type="dxa"/>
            <w:tcBorders>
              <w:left w:val="single" w:sz="1" w:space="0" w:color="000000"/>
              <w:bottom w:val="single" w:sz="1" w:space="0" w:color="000000"/>
            </w:tcBorders>
            <w:shd w:val="clear" w:color="auto" w:fill="auto"/>
          </w:tcPr>
          <w:p w:rsidR="005C67E4" w:rsidRPr="008D6671" w:rsidRDefault="005C67E4" w:rsidP="00E75F11">
            <w:pPr>
              <w:suppressLineNumbers/>
              <w:spacing w:before="57" w:after="57" w:line="360" w:lineRule="auto"/>
              <w:jc w:val="center"/>
              <w:rPr>
                <w:rFonts w:eastAsia="TTE4D8A148t00" w:cs="Times New Roman"/>
              </w:rPr>
            </w:pPr>
            <w:r w:rsidRPr="008D6671">
              <w:rPr>
                <w:rFonts w:eastAsia="TTE4D8A148t00" w:cs="Times New Roman"/>
              </w:rPr>
              <w:t>2</w:t>
            </w:r>
          </w:p>
        </w:tc>
        <w:tc>
          <w:tcPr>
            <w:tcW w:w="2103" w:type="dxa"/>
            <w:tcBorders>
              <w:left w:val="single" w:sz="1" w:space="0" w:color="000000"/>
              <w:bottom w:val="single" w:sz="1" w:space="0" w:color="000000"/>
              <w:right w:val="single" w:sz="1" w:space="0" w:color="000000"/>
            </w:tcBorders>
            <w:shd w:val="clear" w:color="auto" w:fill="auto"/>
          </w:tcPr>
          <w:p w:rsidR="005C67E4" w:rsidRPr="008D6671" w:rsidRDefault="005C67E4" w:rsidP="00E75F11">
            <w:pPr>
              <w:suppressLineNumbers/>
              <w:spacing w:before="57" w:after="57" w:line="360" w:lineRule="auto"/>
              <w:jc w:val="center"/>
              <w:rPr>
                <w:rFonts w:cs="Times New Roman"/>
              </w:rPr>
            </w:pPr>
            <w:r w:rsidRPr="008D6671">
              <w:rPr>
                <w:rFonts w:eastAsia="TTE4D8A148t00" w:cs="Times New Roman"/>
              </w:rPr>
              <w:t>3 ou mais</w:t>
            </w:r>
          </w:p>
        </w:tc>
      </w:tr>
    </w:tbl>
    <w:p w:rsidR="005C67E4" w:rsidRPr="008D6671" w:rsidRDefault="005C67E4" w:rsidP="005C67E4">
      <w:pPr>
        <w:numPr>
          <w:ilvl w:val="0"/>
          <w:numId w:val="27"/>
        </w:numPr>
        <w:shd w:val="clear" w:color="auto" w:fill="B3B3B3"/>
        <w:spacing w:before="57" w:after="57" w:line="360" w:lineRule="auto"/>
        <w:jc w:val="both"/>
        <w:rPr>
          <w:rFonts w:cs="Times New Roman"/>
          <w:b/>
          <w:bCs/>
        </w:rPr>
      </w:pPr>
      <w:r w:rsidRPr="008D6671">
        <w:rPr>
          <w:rFonts w:cs="Times New Roman"/>
          <w:b/>
          <w:bCs/>
        </w:rPr>
        <w:t>Critérios Para Julgamento Das Propostas</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right="0"/>
        <w:rPr>
          <w:rStyle w:val="Fontepargpadro1"/>
          <w:rFonts w:eastAsia="Symbol" w:cs="Times New Roman"/>
        </w:rPr>
      </w:pPr>
      <w:r w:rsidRPr="008D6671">
        <w:rPr>
          <w:rStyle w:val="Fontepargpadro1"/>
          <w:rFonts w:eastAsia="Symbol" w:cs="Times New Roman"/>
        </w:rPr>
        <w:t>O julgamento das propostas se dará pelo menor preço oferecido por item, conforme justificativas apresentadas no item 2.</w:t>
      </w:r>
      <w:r w:rsidRPr="008D6671">
        <w:rPr>
          <w:rStyle w:val="Fontepargpadro1"/>
          <w:rFonts w:eastAsia="Symbol" w:cs="Times New Roman"/>
        </w:rPr>
        <w:tab/>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A proposta apresentada deverá conter o CNPJ da proponente, prazo de validade, ser endereçada ao Conselho Nacional do Ministério Público – CNMP e obedecer às seguintes condições:</w:t>
      </w:r>
    </w:p>
    <w:p w:rsidR="005C67E4" w:rsidRPr="008D6671" w:rsidRDefault="005C67E4" w:rsidP="005C67E4">
      <w:pPr>
        <w:pStyle w:val="western"/>
        <w:numPr>
          <w:ilvl w:val="2"/>
          <w:numId w:val="27"/>
        </w:numPr>
        <w:shd w:val="clear" w:color="auto" w:fill="auto"/>
        <w:tabs>
          <w:tab w:val="clear" w:pos="709"/>
          <w:tab w:val="left" w:pos="747"/>
          <w:tab w:val="left" w:pos="1134"/>
        </w:tabs>
        <w:spacing w:before="57" w:after="57" w:line="360" w:lineRule="auto"/>
        <w:ind w:right="0"/>
        <w:rPr>
          <w:rStyle w:val="Fontepargpadro1"/>
          <w:rFonts w:eastAsia="Symbol" w:cs="Times New Roman"/>
        </w:rPr>
      </w:pPr>
      <w:r w:rsidRPr="008D6671">
        <w:rPr>
          <w:rStyle w:val="Fontepargpadro1"/>
          <w:rFonts w:eastAsia="Symbol" w:cs="Times New Roman"/>
        </w:rPr>
        <w:lastRenderedPageBreak/>
        <w:t>Nos preços da proposta deverão estar inclusas todas as despesas e custos diretos e indiretos, tais como salários, encargos sociais, fiscais e comerciais, impostos, taxas e fretes, bem como quaisquer outros aplicáveis.</w:t>
      </w:r>
    </w:p>
    <w:p w:rsidR="005C67E4" w:rsidRPr="008D6671" w:rsidRDefault="005C67E4" w:rsidP="005C67E4">
      <w:pPr>
        <w:pStyle w:val="western"/>
        <w:numPr>
          <w:ilvl w:val="2"/>
          <w:numId w:val="27"/>
        </w:numPr>
        <w:shd w:val="clear" w:color="auto" w:fill="auto"/>
        <w:tabs>
          <w:tab w:val="clear" w:pos="709"/>
          <w:tab w:val="left" w:pos="747"/>
          <w:tab w:val="left" w:pos="1134"/>
        </w:tabs>
        <w:spacing w:before="57" w:after="57" w:line="360" w:lineRule="auto"/>
        <w:ind w:right="0"/>
        <w:rPr>
          <w:rStyle w:val="Fontepargpadro1"/>
          <w:rFonts w:eastAsia="Symbol" w:cs="Times New Roman"/>
        </w:rPr>
      </w:pPr>
      <w:r w:rsidRPr="008D6671">
        <w:rPr>
          <w:rStyle w:val="Fontepargpadro1"/>
          <w:rFonts w:eastAsia="Symbol" w:cs="Times New Roman"/>
        </w:rPr>
        <w:t>As proponentes deverão apresentar preço unitário e total em Reais (R$), mediante preenchimento das tabelas de preços presentes nos Anexos deste Termo de Referência.</w:t>
      </w:r>
    </w:p>
    <w:p w:rsidR="005C67E4" w:rsidRPr="008D6671" w:rsidRDefault="005C67E4" w:rsidP="005C67E4">
      <w:pPr>
        <w:pStyle w:val="western"/>
        <w:tabs>
          <w:tab w:val="clear" w:pos="709"/>
          <w:tab w:val="left" w:pos="747"/>
          <w:tab w:val="left" w:pos="1134"/>
        </w:tabs>
        <w:spacing w:before="57" w:after="57" w:line="360" w:lineRule="auto"/>
        <w:ind w:right="0"/>
        <w:rPr>
          <w:rFonts w:cs="Times New Roman"/>
        </w:rPr>
      </w:pPr>
    </w:p>
    <w:p w:rsidR="005C67E4" w:rsidRPr="008D6671" w:rsidRDefault="005C67E4" w:rsidP="005C67E4">
      <w:pPr>
        <w:numPr>
          <w:ilvl w:val="0"/>
          <w:numId w:val="27"/>
        </w:numPr>
        <w:shd w:val="clear" w:color="auto" w:fill="B3B3B3"/>
        <w:spacing w:before="57" w:after="57" w:line="360" w:lineRule="auto"/>
        <w:jc w:val="both"/>
        <w:rPr>
          <w:rFonts w:cs="Times New Roman"/>
          <w:b/>
          <w:bCs/>
        </w:rPr>
      </w:pPr>
      <w:r w:rsidRPr="008D6671">
        <w:rPr>
          <w:rFonts w:cs="Times New Roman"/>
          <w:b/>
          <w:bCs/>
        </w:rPr>
        <w:t>Da Subcontratação</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Fonts w:cs="Times New Roman"/>
        </w:rPr>
      </w:pPr>
      <w:r w:rsidRPr="008D6671">
        <w:rPr>
          <w:rStyle w:val="Fontepargpadro1"/>
          <w:rFonts w:eastAsia="Symbol" w:cs="Times New Roman"/>
        </w:rPr>
        <w:t>Não será admitida a subcontratação do objeto licitatório.</w:t>
      </w:r>
    </w:p>
    <w:p w:rsidR="005C67E4" w:rsidRPr="008D6671" w:rsidRDefault="005C67E4" w:rsidP="005C67E4">
      <w:pPr>
        <w:pStyle w:val="western"/>
        <w:tabs>
          <w:tab w:val="clear" w:pos="709"/>
          <w:tab w:val="left" w:pos="747"/>
          <w:tab w:val="left" w:pos="1134"/>
        </w:tabs>
        <w:spacing w:before="57" w:after="57" w:line="360" w:lineRule="auto"/>
        <w:ind w:left="709" w:right="0"/>
        <w:rPr>
          <w:rFonts w:cs="Times New Roman"/>
        </w:rPr>
      </w:pPr>
    </w:p>
    <w:p w:rsidR="005C67E4" w:rsidRPr="008D6671" w:rsidRDefault="005C67E4" w:rsidP="005C67E4">
      <w:pPr>
        <w:numPr>
          <w:ilvl w:val="0"/>
          <w:numId w:val="27"/>
        </w:numPr>
        <w:shd w:val="clear" w:color="auto" w:fill="B3B3B3"/>
        <w:spacing w:before="57" w:after="57" w:line="360" w:lineRule="auto"/>
        <w:jc w:val="both"/>
        <w:rPr>
          <w:rFonts w:cs="Times New Roman"/>
          <w:b/>
          <w:bCs/>
        </w:rPr>
      </w:pPr>
      <w:r w:rsidRPr="008D6671">
        <w:rPr>
          <w:rFonts w:cs="Times New Roman"/>
          <w:b/>
          <w:bCs/>
        </w:rPr>
        <w:t>Controle Da Execução</w:t>
      </w:r>
    </w:p>
    <w:p w:rsidR="005C67E4" w:rsidRPr="008D6671" w:rsidRDefault="005C67E4" w:rsidP="005C67E4">
      <w:pPr>
        <w:pStyle w:val="western"/>
        <w:tabs>
          <w:tab w:val="clear" w:pos="709"/>
          <w:tab w:val="left" w:pos="38"/>
          <w:tab w:val="left" w:pos="425"/>
        </w:tabs>
        <w:spacing w:before="57" w:after="57" w:line="360" w:lineRule="auto"/>
        <w:rPr>
          <w:rFonts w:eastAsia="Lucida Sans Unicode" w:cs="Times New Roman"/>
          <w:b/>
          <w:bCs/>
        </w:rPr>
      </w:pP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Nos termos do art. 67 Lei nº 8.666, de 1993, será designado representante para acompanhar e fiscalizar a entrega dos equipamentos, anotando em registro próprio todas as ocorrências relacionadas e determinando o que for necessário à regularização de falhas ou defeitos observados.</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As decisões e providências que ultrapassarem a competência do representante deverão ser solicitadas ao seu gestor, em tempo hábil para adoção das medidas convenientes (Art. 67, §2º Lei 8.666/93).</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O Contrato assinado ou Termo de Garantia e Assistência Técnica ou ordem de serviço acompanhada da Nota de Empenho constituirão documentos de autorização para a execução dos serviços.</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 xml:space="preserve"> O representante da Administração anotará em registro próprio todas as ocorrências relacionadas com a execução do objeto,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lastRenderedPageBreak/>
        <w:t>O Conselho Nacional do Ministério Público, poderá rejeitar, no todo ou em parte, se em desacordo com o Termo de Referência.</w:t>
      </w:r>
    </w:p>
    <w:p w:rsidR="005C67E4" w:rsidRPr="008D6671" w:rsidRDefault="005C67E4" w:rsidP="005C67E4">
      <w:pPr>
        <w:pStyle w:val="western"/>
        <w:tabs>
          <w:tab w:val="clear" w:pos="709"/>
          <w:tab w:val="left" w:pos="705"/>
          <w:tab w:val="left" w:pos="720"/>
        </w:tabs>
        <w:spacing w:before="57" w:after="57" w:line="360" w:lineRule="auto"/>
        <w:ind w:right="0"/>
        <w:rPr>
          <w:rFonts w:cs="Times New Roman"/>
          <w:b/>
          <w:bCs/>
          <w:u w:val="single"/>
        </w:rPr>
      </w:pPr>
    </w:p>
    <w:p w:rsidR="005C67E4" w:rsidRPr="008D6671" w:rsidRDefault="005C67E4" w:rsidP="005C67E4">
      <w:pPr>
        <w:numPr>
          <w:ilvl w:val="0"/>
          <w:numId w:val="27"/>
        </w:numPr>
        <w:shd w:val="clear" w:color="auto" w:fill="B3B3B3"/>
        <w:spacing w:before="57" w:after="57" w:line="360" w:lineRule="auto"/>
        <w:jc w:val="both"/>
        <w:rPr>
          <w:rFonts w:cs="Times New Roman"/>
          <w:b/>
          <w:bCs/>
        </w:rPr>
      </w:pPr>
      <w:r w:rsidRPr="008D6671">
        <w:rPr>
          <w:rFonts w:cs="Times New Roman"/>
          <w:b/>
          <w:bCs/>
        </w:rPr>
        <w:t>Das Obrigações</w:t>
      </w:r>
    </w:p>
    <w:p w:rsidR="005C67E4" w:rsidRPr="008D6671" w:rsidRDefault="005C67E4" w:rsidP="005C67E4">
      <w:pPr>
        <w:pStyle w:val="WW-Padro"/>
        <w:spacing w:before="57" w:after="57" w:line="360" w:lineRule="auto"/>
        <w:rPr>
          <w:rFonts w:cs="Times New Roman"/>
          <w:b/>
          <w:bCs/>
          <w:u w:val="single"/>
        </w:rPr>
      </w:pPr>
    </w:p>
    <w:p w:rsidR="005C67E4" w:rsidRPr="008D6671" w:rsidRDefault="005C67E4" w:rsidP="005C67E4">
      <w:pPr>
        <w:pStyle w:val="WW-Padro"/>
        <w:spacing w:before="57" w:after="57" w:line="360" w:lineRule="auto"/>
        <w:rPr>
          <w:rFonts w:cs="Times New Roman"/>
          <w:b/>
          <w:bCs/>
          <w:u w:val="single"/>
        </w:rPr>
      </w:pPr>
      <w:r w:rsidRPr="008D6671">
        <w:rPr>
          <w:rFonts w:cs="Times New Roman"/>
          <w:b/>
          <w:bCs/>
          <w:u w:val="single"/>
        </w:rPr>
        <w:t>Da Contratante</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Proporcionar as facilidades indispensáveis à boa execução das obrigações contratuais.</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 xml:space="preserve"> Receber o objeto no prazo e condições estabelecidas no Edital e seus anexos.</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Verificar minuciosamente, no prazo fixado, a conformidade dos serviços realizados provisoriamente com as especificações constantes do Edital e da proposta, para fins de aceitação e recebimentos.</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 xml:space="preserve"> Comunicar à CONTRATADA, por escrito, sobre imperfeições, falhas ou irregularidades verificadas no serviço realizado, fixando prazo para que seja substituído, reparado ou corrigido.</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 xml:space="preserve"> Efetuar o pagamento à CONTRATADA no valor correspondente ao serviço, no prazo e forma estabelecidos no termo de referência.</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A Administração não responderá por quaisquer compromissos assumidos pela CONTRATADA com terceiros, ainda que vinculados à execução do presente objeto, bem como por qualquer dano causado a terceiros em decorrência de ato da CONTRATADA, de seus empregados, prepostos ou subordinados.</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Aplicar as sanções, conforme previsto no termo de referência.</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lastRenderedPageBreak/>
        <w:t>Prestar todas as informações e esclarecimentos pertinentes ao objeto contratado, que venham a ser solicitadas pelos técnicos da CONTRATADA.</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Ordenar a imediata retirada do local, bem como a substituição, de empregado da CONTRATADA que estiver sem uniforme ou crachá de identificação, que atrapalhar ou dificultar a fiscalização, ou cuja conduta esteja inadequada, a critério do CNMP.</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Anotar em registro próprio e notificar à CONTRATADA, por escrito, a ocorrência de eventuais imperfeições no curso de execução do serviço, fixando prazo para a sua correção.</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Rejeitar no todo ou em parte os serviços realizados em desacordo com as especificações constantes neste termo de referência;</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Comunicar à contratada, por escrito, quando verificar condições inadequadas ou iminência de ocorrência de falhas, para a adoção das providências saneadoras, em todo o período de garantia e onde quer que se faça necessária a intervenção;</w:t>
      </w:r>
    </w:p>
    <w:p w:rsidR="005C67E4" w:rsidRPr="008D6671" w:rsidRDefault="005C67E4" w:rsidP="005C67E4">
      <w:pPr>
        <w:pStyle w:val="western"/>
        <w:tabs>
          <w:tab w:val="clear" w:pos="709"/>
          <w:tab w:val="left" w:pos="38"/>
          <w:tab w:val="left" w:pos="425"/>
        </w:tabs>
        <w:spacing w:before="57" w:after="57" w:line="360" w:lineRule="auto"/>
        <w:ind w:right="0"/>
        <w:rPr>
          <w:rFonts w:cs="Times New Roman"/>
          <w:b/>
          <w:bCs/>
          <w:u w:val="single"/>
        </w:rPr>
      </w:pPr>
      <w:r w:rsidRPr="008D6671">
        <w:rPr>
          <w:rFonts w:cs="Times New Roman"/>
          <w:b/>
          <w:bCs/>
          <w:u w:val="single"/>
        </w:rPr>
        <w:t>Da Contratada</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A Contratada deve cumprir todas as obrigações constantes no termo de referência e sua proposta, assumindo como exclusivamente seus os riscos e as despesas decorrentes da boa e perfeita execução do objeto e, ainda:</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A CONTRATADA deve relacionar-se com o CONTRATANTE, exclusivamente, por meio do fiscal do contrato, e preferencialmente, por escrito.</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A CONTRATADA deverá prestar esclarecimentos ao CNMP e sujeitar-se às orientações do fiscal do contrato.</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 xml:space="preserve">A CONTRATADA é </w:t>
      </w:r>
      <w:proofErr w:type="gramStart"/>
      <w:r w:rsidRPr="008D6671">
        <w:rPr>
          <w:rStyle w:val="Fontepargpadro1"/>
          <w:rFonts w:eastAsia="Symbol" w:cs="Times New Roman"/>
        </w:rPr>
        <w:t>obrigado</w:t>
      </w:r>
      <w:proofErr w:type="gramEnd"/>
      <w:r w:rsidRPr="008D6671">
        <w:rPr>
          <w:rStyle w:val="Fontepargpadro1"/>
          <w:rFonts w:eastAsia="Symbol" w:cs="Times New Roman"/>
        </w:rPr>
        <w:t xml:space="preserve"> a reparar, corrigir, remover, reconstruir ou substituir, às suas expensas, no total ou em parte, o objeto do contrato em que se verificarem vícios, defeitos, avarias ou incorreções resultantes da execução ou de materiais empregados, no prazo de 05 dias úteis (Art. 69 Lei 8.666/93).</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 xml:space="preserve">Relatar ao CONTRATANTE, no prazo máximo de 1 dia, irregularidades ocorridas que impeçam, alterem ou retardem a execução do objeto, efetuando o registro da ocorrência </w:t>
      </w:r>
      <w:r w:rsidRPr="008D6671">
        <w:rPr>
          <w:rStyle w:val="Fontepargpadro1"/>
          <w:rFonts w:eastAsia="Symbol" w:cs="Times New Roman"/>
        </w:rPr>
        <w:lastRenderedPageBreak/>
        <w:t>com todos os dados e circunstâncias necessárias a seu esclarecimento, sem prejuízo da análise da administração e das sanções previstas.</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Manter, durante toda a execução do contrato, em compatibilidade com as obrigações por ele assumidas, todas as condições de habilitação e qualificação exigidas na licitação (Art. 55, XVIII Lei 8.666/93).</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A CONTRATADA é responsável pelos danos causados diretamente à Administração ou a terceiros, decorrentes de sua culpa ou dolo na execução do contrato (Art. 70 Lei 8.666/93).</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A CONTRATADA deve zelar pelas instalações do CONTRATANTE.</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A CONTRATADA é responsável pelos encargos trabalhista, previdenciário, fiscal e comercial, pelos seguros de acidente e quaisquer outros encargos resultantes da prestação do serviço, sendo que não existirá para o CNMP qualquer solidariedade quanto ao cumprimento dessas obrigações.</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A CONTRATADA deve responsabilizar-se por quaisquer acidentes de trabalho sofridos pelos seus empregados quando em serviço.</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A CONTRATADA deve observar rigorosamente as normas regulamentadoras de segurança do trabalho.</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A CONTRATADA obriga-se a manter, nas dependências do CONTRATANTE, os funcionários identificados e uniformizados de maneira condizente com o serviço, observando ainda as normas internas e de segurança.</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A CONTRATADA é obrigada a disponibilizar e manter atualizados conta de e-mail, endereço e telefones comerciais para fins de comunicação formal entre as partes.</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É vedado à CONTRATADA caucionar ou utilizar o contrato para quaisquer operações financeiras.</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É vedado à CONTRATADA utilizar o nome do CONTRATANTE, ou sua qualidade de CONTRATADA, em quaisquer atividades de divulgação empresarial, como, por exemplo, em cartões de visita, anúncios e impressos.</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lastRenderedPageBreak/>
        <w:t>É vedado à CONTRATADA reproduzir, divulgar ou utilizar, em benefício próprio ou de terceiros, quaisquer informações de que tenha tomado ciência em razão da execução dos serviços sem o consentimento prévio e por escrito do CONTRATANTE.</w:t>
      </w:r>
    </w:p>
    <w:p w:rsidR="005C67E4" w:rsidRPr="008D6671" w:rsidRDefault="005C67E4" w:rsidP="005C67E4">
      <w:pPr>
        <w:pStyle w:val="western"/>
        <w:numPr>
          <w:ilvl w:val="1"/>
          <w:numId w:val="27"/>
        </w:numPr>
        <w:shd w:val="clear" w:color="auto" w:fill="auto"/>
        <w:tabs>
          <w:tab w:val="clear" w:pos="709"/>
          <w:tab w:val="left" w:pos="747"/>
          <w:tab w:val="left" w:pos="1134"/>
        </w:tabs>
        <w:spacing w:before="57" w:after="57" w:line="360" w:lineRule="auto"/>
        <w:ind w:left="709" w:right="0" w:firstLine="0"/>
        <w:rPr>
          <w:rStyle w:val="Fontepargpadro1"/>
          <w:rFonts w:eastAsia="Symbol" w:cs="Times New Roman"/>
        </w:rPr>
      </w:pPr>
      <w:r w:rsidRPr="008D6671">
        <w:rPr>
          <w:rStyle w:val="Fontepargpadro1"/>
          <w:rFonts w:eastAsia="Symbol" w:cs="Times New Roman"/>
        </w:rPr>
        <w:t>Prestar garantia e suporte técnico conforme estabelecido neste Termo de Referência.</w:t>
      </w:r>
    </w:p>
    <w:p w:rsidR="005C67E4" w:rsidRPr="008D6671" w:rsidRDefault="005C67E4" w:rsidP="005C67E4">
      <w:pPr>
        <w:pStyle w:val="western"/>
        <w:tabs>
          <w:tab w:val="clear" w:pos="709"/>
          <w:tab w:val="left" w:pos="747"/>
          <w:tab w:val="left" w:pos="1134"/>
        </w:tabs>
        <w:spacing w:before="57" w:after="57" w:line="360" w:lineRule="auto"/>
        <w:ind w:left="709" w:right="0"/>
        <w:rPr>
          <w:rFonts w:cs="Times New Roman"/>
          <w:b/>
        </w:rPr>
      </w:pPr>
    </w:p>
    <w:p w:rsidR="005C67E4" w:rsidRPr="008D6671" w:rsidRDefault="005C67E4" w:rsidP="005C67E4">
      <w:pPr>
        <w:pStyle w:val="texto"/>
        <w:spacing w:before="57" w:after="57" w:line="360" w:lineRule="auto"/>
        <w:rPr>
          <w:b/>
          <w:sz w:val="24"/>
          <w:szCs w:val="24"/>
        </w:rPr>
      </w:pPr>
    </w:p>
    <w:p w:rsidR="005C67E4" w:rsidRPr="008D6671" w:rsidRDefault="005C67E4" w:rsidP="005C67E4">
      <w:pPr>
        <w:pStyle w:val="texto"/>
        <w:spacing w:before="57" w:after="57" w:line="360" w:lineRule="auto"/>
        <w:rPr>
          <w:b/>
          <w:sz w:val="24"/>
          <w:szCs w:val="24"/>
        </w:rPr>
      </w:pPr>
    </w:p>
    <w:p w:rsidR="005C67E4" w:rsidRPr="005B07AD" w:rsidRDefault="005C67E4" w:rsidP="005B07AD">
      <w:pPr>
        <w:pStyle w:val="texto"/>
        <w:spacing w:before="57" w:after="57" w:line="360" w:lineRule="auto"/>
        <w:rPr>
          <w:b/>
          <w:sz w:val="24"/>
          <w:szCs w:val="24"/>
        </w:rPr>
      </w:pPr>
      <w:r w:rsidRPr="008D6671">
        <w:rPr>
          <w:b/>
          <w:sz w:val="24"/>
          <w:szCs w:val="24"/>
        </w:rPr>
        <w:br w:type="page"/>
      </w:r>
    </w:p>
    <w:p w:rsidR="00505FAB" w:rsidRDefault="00892F22">
      <w:pPr>
        <w:spacing w:line="360" w:lineRule="auto"/>
        <w:jc w:val="center"/>
        <w:rPr>
          <w:b/>
          <w:u w:val="single"/>
        </w:rPr>
      </w:pPr>
      <w:r>
        <w:rPr>
          <w:b/>
          <w:u w:val="single"/>
        </w:rPr>
        <w:lastRenderedPageBreak/>
        <w:t>EDITAL DE LICITAÇÃO Nº 36</w:t>
      </w:r>
      <w:r w:rsidR="00C54368">
        <w:rPr>
          <w:b/>
          <w:u w:val="single"/>
        </w:rPr>
        <w:t>/2019</w:t>
      </w:r>
    </w:p>
    <w:p w:rsidR="00505FAB" w:rsidRDefault="00C54368">
      <w:pPr>
        <w:spacing w:line="360" w:lineRule="auto"/>
        <w:jc w:val="center"/>
        <w:rPr>
          <w:b/>
          <w:u w:val="single"/>
        </w:rPr>
      </w:pPr>
      <w:r>
        <w:rPr>
          <w:b/>
          <w:u w:val="single"/>
        </w:rPr>
        <w:t>MODALIDADE – PREGÃO ELETRÔNICO</w:t>
      </w:r>
    </w:p>
    <w:p w:rsidR="006902CB" w:rsidRDefault="00C54368">
      <w:pPr>
        <w:spacing w:line="360" w:lineRule="auto"/>
        <w:jc w:val="center"/>
        <w:rPr>
          <w:rFonts w:cs="Times New Roman"/>
          <w:b/>
        </w:rPr>
      </w:pPr>
      <w:r>
        <w:rPr>
          <w:b/>
          <w:bCs/>
          <w:u w:val="single"/>
        </w:rPr>
        <w:t xml:space="preserve">PROCESSO SEI </w:t>
      </w:r>
      <w:hyperlink r:id="rId28" w:tgtFrame="ifrVisualizacao" w:history="1">
        <w:r w:rsidR="00DB0FA0" w:rsidRPr="00DB0FA0">
          <w:rPr>
            <w:rStyle w:val="Hyperlink"/>
            <w:rFonts w:cs="Times New Roman"/>
            <w:b/>
            <w:color w:val="000000"/>
          </w:rPr>
          <w:t>19.00.6160.0005610/2019-11</w:t>
        </w:r>
      </w:hyperlink>
    </w:p>
    <w:p w:rsidR="00505FAB" w:rsidRDefault="00C54368">
      <w:pPr>
        <w:spacing w:line="360" w:lineRule="auto"/>
        <w:jc w:val="center"/>
        <w:rPr>
          <w:b/>
          <w:u w:val="single"/>
        </w:rPr>
      </w:pPr>
      <w:r>
        <w:rPr>
          <w:b/>
          <w:u w:val="single"/>
        </w:rPr>
        <w:t>UASG – 590001</w:t>
      </w:r>
    </w:p>
    <w:p w:rsidR="00505FAB" w:rsidRDefault="00505FAB">
      <w:pPr>
        <w:spacing w:line="360" w:lineRule="auto"/>
        <w:jc w:val="center"/>
        <w:rPr>
          <w:b/>
          <w:bCs/>
          <w:u w:val="single"/>
        </w:rPr>
      </w:pPr>
    </w:p>
    <w:p w:rsidR="00505FAB" w:rsidRDefault="00C54368">
      <w:pPr>
        <w:autoSpaceDE w:val="0"/>
        <w:spacing w:line="360" w:lineRule="auto"/>
        <w:jc w:val="center"/>
        <w:rPr>
          <w:b/>
          <w:bCs/>
          <w:u w:val="single"/>
        </w:rPr>
      </w:pPr>
      <w:r>
        <w:rPr>
          <w:b/>
          <w:bCs/>
          <w:u w:val="single"/>
        </w:rPr>
        <w:t>ANEXO II</w:t>
      </w:r>
    </w:p>
    <w:p w:rsidR="00505FAB" w:rsidRDefault="00505FAB">
      <w:pPr>
        <w:autoSpaceDE w:val="0"/>
        <w:spacing w:line="360" w:lineRule="auto"/>
        <w:jc w:val="center"/>
        <w:rPr>
          <w:b/>
          <w:bCs/>
          <w:u w:val="single"/>
        </w:rPr>
      </w:pPr>
    </w:p>
    <w:p w:rsidR="00505FAB" w:rsidRDefault="00C54368">
      <w:pPr>
        <w:autoSpaceDE w:val="0"/>
        <w:spacing w:line="360" w:lineRule="auto"/>
        <w:jc w:val="center"/>
        <w:rPr>
          <w:b/>
          <w:u w:val="single"/>
        </w:rPr>
      </w:pPr>
      <w:r>
        <w:rPr>
          <w:b/>
          <w:u w:val="single"/>
        </w:rPr>
        <w:t>PLANILHA ESTIMATIVA DE PREÇOS</w:t>
      </w:r>
    </w:p>
    <w:p w:rsidR="00505FAB" w:rsidRDefault="00505FAB">
      <w:pPr>
        <w:jc w:val="both"/>
      </w:pPr>
    </w:p>
    <w:p w:rsidR="004367A5" w:rsidRDefault="004367A5">
      <w:pPr>
        <w:jc w:val="both"/>
        <w:rPr>
          <w:b/>
        </w:rPr>
      </w:pPr>
    </w:p>
    <w:p w:rsidR="00505FAB" w:rsidRDefault="00C54368">
      <w:pPr>
        <w:jc w:val="both"/>
        <w:rPr>
          <w:b/>
          <w:sz w:val="22"/>
          <w:szCs w:val="22"/>
        </w:rPr>
      </w:pPr>
      <w:r>
        <w:rPr>
          <w:b/>
          <w:sz w:val="22"/>
          <w:szCs w:val="22"/>
        </w:rPr>
        <w:t>AO: CONSELHO NACIONAL DO MINISTÉRIO P</w:t>
      </w:r>
      <w:r w:rsidR="00892F22">
        <w:rPr>
          <w:b/>
          <w:sz w:val="22"/>
          <w:szCs w:val="22"/>
        </w:rPr>
        <w:t>ÚBLICO – PREGÃO ELETRÔNICO Nº 36</w:t>
      </w:r>
      <w:r>
        <w:rPr>
          <w:b/>
          <w:sz w:val="22"/>
          <w:szCs w:val="22"/>
        </w:rPr>
        <w:t>/2019</w:t>
      </w:r>
    </w:p>
    <w:p w:rsidR="00505FAB" w:rsidRDefault="00505FAB">
      <w:pPr>
        <w:rPr>
          <w:b/>
        </w:rPr>
      </w:pPr>
    </w:p>
    <w:p w:rsidR="00505FAB" w:rsidRDefault="00C54368">
      <w:pPr>
        <w:pStyle w:val="Contedodoquadro"/>
        <w:spacing w:after="0"/>
        <w:ind w:right="158"/>
        <w:rPr>
          <w:rFonts w:eastAsia="Arial" w:cs="Arial"/>
          <w:b/>
          <w:bCs/>
          <w:szCs w:val="24"/>
        </w:rPr>
      </w:pPr>
      <w:r>
        <w:rPr>
          <w:rFonts w:eastAsia="Arial" w:cs="Arial"/>
          <w:b/>
          <w:bCs/>
          <w:szCs w:val="24"/>
        </w:rPr>
        <w:t>Dados da Empresa</w:t>
      </w:r>
    </w:p>
    <w:p w:rsidR="00505FAB" w:rsidRDefault="00C54368">
      <w:pPr>
        <w:pStyle w:val="Contedodoquadro"/>
        <w:spacing w:after="0"/>
        <w:ind w:right="158"/>
        <w:rPr>
          <w:rFonts w:eastAsia="Arial" w:cs="Arial"/>
          <w:bCs/>
          <w:szCs w:val="24"/>
        </w:rPr>
      </w:pPr>
      <w:r>
        <w:rPr>
          <w:rFonts w:eastAsia="Arial" w:cs="Arial"/>
          <w:bCs/>
          <w:szCs w:val="24"/>
        </w:rPr>
        <w:t>Razão Social:</w:t>
      </w:r>
    </w:p>
    <w:p w:rsidR="00505FAB" w:rsidRDefault="00C54368">
      <w:pPr>
        <w:pStyle w:val="Contedodoquadro"/>
        <w:spacing w:after="0"/>
        <w:ind w:right="158"/>
        <w:rPr>
          <w:rFonts w:eastAsia="Arial" w:cs="Arial"/>
          <w:bCs/>
          <w:szCs w:val="24"/>
        </w:rPr>
      </w:pPr>
      <w:r>
        <w:rPr>
          <w:rFonts w:eastAsia="Arial" w:cs="Arial"/>
          <w:bCs/>
          <w:szCs w:val="24"/>
        </w:rPr>
        <w:t>CNPJ:</w:t>
      </w:r>
    </w:p>
    <w:p w:rsidR="00505FAB" w:rsidRDefault="00C54368">
      <w:pPr>
        <w:pStyle w:val="Contedodoquadro"/>
        <w:spacing w:after="0"/>
        <w:ind w:right="158"/>
        <w:rPr>
          <w:rFonts w:hint="eastAsia"/>
        </w:rPr>
      </w:pPr>
      <w:r>
        <w:rPr>
          <w:rFonts w:eastAsia="Arial" w:cs="Arial"/>
          <w:bCs/>
          <w:szCs w:val="24"/>
        </w:rPr>
        <w:t>Endereço Eletrônico (</w:t>
      </w:r>
      <w:r>
        <w:rPr>
          <w:rFonts w:eastAsia="Arial" w:cs="Arial"/>
          <w:bCs/>
          <w:i/>
          <w:iCs/>
          <w:szCs w:val="24"/>
        </w:rPr>
        <w:t>e-mail</w:t>
      </w:r>
      <w:r>
        <w:rPr>
          <w:rFonts w:eastAsia="Arial" w:cs="Arial"/>
          <w:bCs/>
          <w:szCs w:val="24"/>
        </w:rPr>
        <w:t xml:space="preserve">):  </w:t>
      </w:r>
    </w:p>
    <w:p w:rsidR="00505FAB" w:rsidRDefault="00C54368">
      <w:pPr>
        <w:autoSpaceDE w:val="0"/>
        <w:rPr>
          <w:rFonts w:eastAsia="Arial" w:cs="Arial"/>
          <w:bCs/>
        </w:rPr>
      </w:pPr>
      <w:proofErr w:type="spellStart"/>
      <w:r>
        <w:rPr>
          <w:rFonts w:eastAsia="Arial" w:cs="Arial"/>
          <w:bCs/>
        </w:rPr>
        <w:t>Tel</w:t>
      </w:r>
      <w:proofErr w:type="spellEnd"/>
      <w:r>
        <w:rPr>
          <w:rFonts w:eastAsia="Arial" w:cs="Arial"/>
          <w:bCs/>
        </w:rPr>
        <w:t>/Fax:</w:t>
      </w:r>
    </w:p>
    <w:p w:rsidR="00505FAB" w:rsidRDefault="00C54368">
      <w:pPr>
        <w:autoSpaceDE w:val="0"/>
        <w:rPr>
          <w:rFonts w:eastAsia="Arial" w:cs="Arial"/>
          <w:bCs/>
        </w:rPr>
      </w:pPr>
      <w:r>
        <w:rPr>
          <w:rFonts w:eastAsia="Arial" w:cs="Arial"/>
          <w:bCs/>
        </w:rPr>
        <w:t>Endereço:</w:t>
      </w:r>
    </w:p>
    <w:p w:rsidR="00505FAB" w:rsidRDefault="00C54368">
      <w:r>
        <w:t>Banco: Agência: C/C:</w:t>
      </w:r>
    </w:p>
    <w:p w:rsidR="00505FAB" w:rsidRDefault="00C54368">
      <w:pPr>
        <w:autoSpaceDE w:val="0"/>
        <w:rPr>
          <w:rFonts w:eastAsia="Arial" w:cs="Arial"/>
          <w:b/>
          <w:bCs/>
        </w:rPr>
      </w:pPr>
      <w:r>
        <w:rPr>
          <w:rFonts w:eastAsia="Arial" w:cs="Arial"/>
          <w:b/>
          <w:bCs/>
        </w:rPr>
        <w:t>Dados do Representante Legal, responsável pela assinatura do Contrato</w:t>
      </w:r>
    </w:p>
    <w:p w:rsidR="00505FAB" w:rsidRDefault="00C54368">
      <w:pPr>
        <w:autoSpaceDE w:val="0"/>
        <w:rPr>
          <w:rFonts w:eastAsia="Arial" w:cs="Arial"/>
          <w:bCs/>
        </w:rPr>
      </w:pPr>
      <w:r>
        <w:rPr>
          <w:rFonts w:eastAsia="Arial" w:cs="Arial"/>
          <w:bCs/>
        </w:rPr>
        <w:t>Nome:</w:t>
      </w:r>
    </w:p>
    <w:p w:rsidR="00505FAB" w:rsidRDefault="00C54368">
      <w:pPr>
        <w:autoSpaceDE w:val="0"/>
        <w:rPr>
          <w:rFonts w:eastAsia="Arial" w:cs="Arial"/>
          <w:bCs/>
        </w:rPr>
      </w:pPr>
      <w:r>
        <w:rPr>
          <w:rFonts w:eastAsia="Arial" w:cs="Arial"/>
          <w:bCs/>
        </w:rPr>
        <w:t>Função:</w:t>
      </w:r>
    </w:p>
    <w:p w:rsidR="00505FAB" w:rsidRDefault="00C54368">
      <w:pPr>
        <w:autoSpaceDE w:val="0"/>
        <w:rPr>
          <w:rFonts w:eastAsia="Arial" w:cs="Arial"/>
          <w:bCs/>
        </w:rPr>
      </w:pPr>
      <w:r>
        <w:rPr>
          <w:rFonts w:eastAsia="Arial" w:cs="Arial"/>
          <w:bCs/>
        </w:rPr>
        <w:t>CPF:</w:t>
      </w:r>
    </w:p>
    <w:p w:rsidR="00505FAB" w:rsidRDefault="00C54368">
      <w:pPr>
        <w:autoSpaceDE w:val="0"/>
        <w:rPr>
          <w:rFonts w:eastAsia="Arial" w:cs="Arial"/>
          <w:bCs/>
        </w:rPr>
      </w:pPr>
      <w:r>
        <w:rPr>
          <w:rFonts w:eastAsia="Arial" w:cs="Arial"/>
          <w:bCs/>
        </w:rPr>
        <w:t>Telefone/Fax:</w:t>
      </w:r>
    </w:p>
    <w:p w:rsidR="00505FAB" w:rsidRDefault="00C54368">
      <w:pPr>
        <w:rPr>
          <w:rFonts w:eastAsia="Arial" w:cs="Arial"/>
          <w:bCs/>
        </w:rPr>
      </w:pPr>
      <w:r>
        <w:rPr>
          <w:rFonts w:eastAsia="Arial" w:cs="Arial"/>
          <w:bCs/>
        </w:rPr>
        <w:t>Endereço Eletrônico (</w:t>
      </w:r>
      <w:r>
        <w:rPr>
          <w:rFonts w:eastAsia="Arial" w:cs="Arial"/>
          <w:bCs/>
          <w:i/>
          <w:iCs/>
        </w:rPr>
        <w:t>e-mail</w:t>
      </w:r>
      <w:r>
        <w:rPr>
          <w:rFonts w:eastAsia="Arial" w:cs="Arial"/>
          <w:bCs/>
        </w:rPr>
        <w:t>):</w:t>
      </w:r>
    </w:p>
    <w:p w:rsidR="004367A5" w:rsidRDefault="004367A5">
      <w:pPr>
        <w:rPr>
          <w:rFonts w:eastAsia="Arial" w:cs="Arial"/>
          <w:bCs/>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000" w:firstRow="0" w:lastRow="0" w:firstColumn="0" w:lastColumn="0" w:noHBand="0" w:noVBand="0"/>
      </w:tblPr>
      <w:tblGrid>
        <w:gridCol w:w="747"/>
        <w:gridCol w:w="4493"/>
        <w:gridCol w:w="709"/>
        <w:gridCol w:w="850"/>
        <w:gridCol w:w="1418"/>
        <w:gridCol w:w="1524"/>
      </w:tblGrid>
      <w:tr w:rsidR="00A80FA9" w:rsidTr="00E75F11">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p w:rsidR="00A80FA9" w:rsidRPr="00FE1C89" w:rsidRDefault="00A80FA9" w:rsidP="00E75F11">
            <w:pPr>
              <w:pStyle w:val="LO-Normal1"/>
              <w:widowControl/>
              <w:spacing w:line="276" w:lineRule="auto"/>
              <w:jc w:val="center"/>
              <w:textAlignment w:val="auto"/>
              <w:rPr>
                <w:rFonts w:ascii="Times New Roman" w:hAnsi="Times New Roman" w:cs="Times New Roman"/>
                <w:b/>
              </w:rPr>
            </w:pPr>
            <w:r>
              <w:rPr>
                <w:rFonts w:ascii="Times New Roman" w:hAnsi="Times New Roman" w:cs="Times New Roman"/>
                <w:b/>
              </w:rPr>
              <w:t>LOTE 01</w:t>
            </w:r>
            <w:r w:rsidRPr="00FE1C89">
              <w:rPr>
                <w:rFonts w:ascii="Times New Roman" w:hAnsi="Times New Roman" w:cs="Times New Roman"/>
                <w:b/>
              </w:rPr>
              <w:t xml:space="preserve"> – </w:t>
            </w:r>
            <w:r>
              <w:rPr>
                <w:rFonts w:ascii="Times New Roman" w:hAnsi="Times New Roman" w:cs="Times New Roman"/>
                <w:b/>
              </w:rPr>
              <w:t>Equipamentos de Engenharia</w:t>
            </w:r>
          </w:p>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r>
      <w:tr w:rsidR="00A80FA9" w:rsidTr="00E75F11">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80FA9" w:rsidRPr="00FE1C89" w:rsidRDefault="00A80FA9" w:rsidP="00E75F11">
            <w:pPr>
              <w:pStyle w:val="LO-Normal1"/>
              <w:widowControl/>
              <w:spacing w:line="276" w:lineRule="auto"/>
              <w:jc w:val="center"/>
              <w:textAlignment w:val="auto"/>
              <w:rPr>
                <w:rFonts w:ascii="Times New Roman" w:hAnsi="Times New Roman" w:cs="Times New Roman"/>
                <w:b/>
                <w:lang w:eastAsia="en-US" w:bidi="ar-SA"/>
              </w:rPr>
            </w:pPr>
            <w:r w:rsidRPr="00FE1C89">
              <w:rPr>
                <w:rFonts w:ascii="Times New Roman" w:hAnsi="Times New Roman" w:cs="Times New Roman"/>
                <w:b/>
                <w:lang w:eastAsia="en-US" w:bidi="ar-SA"/>
              </w:rPr>
              <w:t>Item</w:t>
            </w:r>
          </w:p>
        </w:tc>
        <w:tc>
          <w:tcPr>
            <w:tcW w:w="44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80FA9" w:rsidRPr="00FE1C89" w:rsidRDefault="00A80FA9" w:rsidP="00E75F11">
            <w:pPr>
              <w:pStyle w:val="LO-Normal1"/>
              <w:widowControl/>
              <w:spacing w:line="276" w:lineRule="auto"/>
              <w:jc w:val="center"/>
              <w:textAlignment w:val="auto"/>
              <w:rPr>
                <w:rFonts w:ascii="Times New Roman" w:hAnsi="Times New Roman" w:cs="Times New Roman"/>
                <w:b/>
                <w:lang w:eastAsia="en-US" w:bidi="ar-SA"/>
              </w:rPr>
            </w:pPr>
            <w:r w:rsidRPr="00FE1C89">
              <w:rPr>
                <w:rFonts w:ascii="Times New Roman" w:hAnsi="Times New Roman" w:cs="Times New Roman"/>
                <w:b/>
                <w:lang w:eastAsia="en-US" w:bidi="ar-SA"/>
              </w:rPr>
              <w:t>Descrição</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80FA9" w:rsidRPr="00FE1C89" w:rsidRDefault="00A80FA9" w:rsidP="00E75F11">
            <w:pPr>
              <w:pStyle w:val="LO-Normal1"/>
              <w:widowControl/>
              <w:spacing w:line="276" w:lineRule="auto"/>
              <w:jc w:val="center"/>
              <w:textAlignment w:val="auto"/>
              <w:rPr>
                <w:rFonts w:ascii="Times New Roman" w:hAnsi="Times New Roman" w:cs="Times New Roman"/>
                <w:b/>
                <w:lang w:eastAsia="en-US" w:bidi="ar-SA"/>
              </w:rPr>
            </w:pPr>
            <w:proofErr w:type="spellStart"/>
            <w:r>
              <w:rPr>
                <w:rFonts w:ascii="Times New Roman" w:hAnsi="Times New Roman" w:cs="Times New Roman"/>
                <w:b/>
                <w:lang w:eastAsia="en-US" w:bidi="ar-SA"/>
              </w:rPr>
              <w:t>Qtd</w:t>
            </w:r>
            <w:proofErr w:type="spellEnd"/>
            <w:r>
              <w:rPr>
                <w:rFonts w:ascii="Times New Roman" w:hAnsi="Times New Roman" w:cs="Times New Roman"/>
                <w:b/>
                <w:lang w:eastAsia="en-US" w:bidi="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80FA9" w:rsidRPr="00FE1C89" w:rsidRDefault="00A80FA9" w:rsidP="00E75F11">
            <w:pPr>
              <w:pStyle w:val="LO-Normal1"/>
              <w:widowControl/>
              <w:spacing w:line="276" w:lineRule="auto"/>
              <w:jc w:val="center"/>
              <w:textAlignment w:val="auto"/>
              <w:rPr>
                <w:rFonts w:ascii="Times New Roman" w:hAnsi="Times New Roman" w:cs="Times New Roman"/>
                <w:b/>
                <w:lang w:eastAsia="en-US" w:bidi="ar-SA"/>
              </w:rPr>
            </w:pPr>
            <w:proofErr w:type="spellStart"/>
            <w:r>
              <w:rPr>
                <w:rFonts w:ascii="Times New Roman" w:hAnsi="Times New Roman" w:cs="Times New Roman"/>
                <w:b/>
                <w:lang w:eastAsia="en-US" w:bidi="ar-SA"/>
              </w:rPr>
              <w:t>Und</w:t>
            </w:r>
            <w:proofErr w:type="spellEnd"/>
            <w:r>
              <w:rPr>
                <w:rFonts w:ascii="Times New Roman" w:hAnsi="Times New Roman" w:cs="Times New Roman"/>
                <w:b/>
                <w:lang w:eastAsia="en-US" w:bidi="ar-S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0FA9" w:rsidRPr="00FE1C89" w:rsidRDefault="00A80FA9" w:rsidP="00E75F11">
            <w:pPr>
              <w:pStyle w:val="LO-Normal1"/>
              <w:widowControl/>
              <w:spacing w:line="276" w:lineRule="auto"/>
              <w:jc w:val="center"/>
              <w:textAlignment w:val="auto"/>
              <w:rPr>
                <w:rFonts w:ascii="Times New Roman" w:hAnsi="Times New Roman" w:cs="Times New Roman"/>
                <w:b/>
                <w:lang w:eastAsia="en-US" w:bidi="ar-SA"/>
              </w:rPr>
            </w:pPr>
            <w:r w:rsidRPr="00FE1C89">
              <w:rPr>
                <w:rFonts w:ascii="Times New Roman" w:hAnsi="Times New Roman" w:cs="Times New Roman"/>
                <w:b/>
                <w:lang w:eastAsia="en-US" w:bidi="ar-SA"/>
              </w:rPr>
              <w:t>Valor Unitário (</w:t>
            </w:r>
            <w:r w:rsidRPr="00FE1C89">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0FA9" w:rsidRPr="00FE1C89" w:rsidRDefault="00A80FA9" w:rsidP="00E75F11">
            <w:pPr>
              <w:pStyle w:val="LO-Normal1"/>
              <w:widowControl/>
              <w:spacing w:line="276" w:lineRule="auto"/>
              <w:jc w:val="center"/>
              <w:textAlignment w:val="auto"/>
              <w:rPr>
                <w:rFonts w:ascii="Times New Roman" w:hAnsi="Times New Roman" w:cs="Times New Roman"/>
                <w:b/>
                <w:lang w:eastAsia="en-US" w:bidi="ar-SA"/>
              </w:rPr>
            </w:pPr>
            <w:r w:rsidRPr="00FE1C89">
              <w:rPr>
                <w:rFonts w:ascii="Times New Roman" w:hAnsi="Times New Roman" w:cs="Times New Roman"/>
                <w:b/>
                <w:lang w:eastAsia="en-US" w:bidi="ar-SA"/>
              </w:rPr>
              <w:t>Valor Total (</w:t>
            </w:r>
            <w:r w:rsidRPr="00FE1C89">
              <w:rPr>
                <w:rFonts w:ascii="Times New Roman" w:hAnsi="Times New Roman" w:cs="Times New Roman"/>
                <w:b/>
              </w:rPr>
              <w:t>R$)</w:t>
            </w:r>
          </w:p>
        </w:tc>
      </w:tr>
      <w:tr w:rsidR="00A80FA9" w:rsidTr="00E75F11">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FE1C89" w:rsidRDefault="00A80FA9" w:rsidP="00E75F1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01</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80FA9" w:rsidRPr="008D6671" w:rsidRDefault="00A80FA9" w:rsidP="00E75F11">
            <w:pPr>
              <w:pStyle w:val="Standard"/>
              <w:jc w:val="both"/>
              <w:rPr>
                <w:rFonts w:eastAsia="Arial" w:cs="Times New Roman"/>
                <w:bCs/>
              </w:rPr>
            </w:pPr>
            <w:r w:rsidRPr="008D6671">
              <w:rPr>
                <w:rFonts w:eastAsia="Arial" w:cs="Times New Roman"/>
                <w:bCs/>
              </w:rPr>
              <w:t>Detector de materiais (scanner de parede) portátil com as seguintes características: Materiais detectáveis: tubos plásticos, metais ferrosos, metais não-ferrosos, estruturas em madeira, condutores elétricos; profundidade de detecção para tubos plásticos: 8 cm ou superior; profundidade de detecção para metais ferrosos: 15 cm ou superior; profundidade de detecção para metais não ferrosos: 8 cm ou superior; profundidade de detecção para condutores elétricos: 6 cm ou superior; profundidade de detecção para subestruturas de madeira: 4 cm ou superior; precisão: +/-5mm ou mais preciso; display iluminado, mostrador digital das propriedades do material e da profundidade de perfuração máxima permitida; indicação do tipo de material e da profundidade máxima de perfuração permitida; indicação da distância entre um objeto e outro; deve ser incluído o manual do equipamento; alimentação elétrica 4x1,5 V LR6 (AA). Garantia: 12 meses.</w:t>
            </w:r>
          </w:p>
          <w:p w:rsidR="00A80FA9" w:rsidRPr="008D6671" w:rsidRDefault="00A80FA9" w:rsidP="00E75F11">
            <w:pPr>
              <w:pStyle w:val="Standard"/>
              <w:jc w:val="both"/>
              <w:rPr>
                <w:rFonts w:eastAsia="Arial" w:cs="Times New Roman"/>
                <w:bCs/>
              </w:rPr>
            </w:pPr>
          </w:p>
          <w:p w:rsidR="00A80FA9" w:rsidRPr="008D6671" w:rsidRDefault="00A80FA9" w:rsidP="00E75F11">
            <w:pPr>
              <w:pStyle w:val="Standard"/>
              <w:jc w:val="both"/>
              <w:rPr>
                <w:rFonts w:eastAsia="Arial" w:cs="Times New Roman"/>
                <w:bCs/>
              </w:rPr>
            </w:pPr>
            <w:r w:rsidRPr="008D6671">
              <w:rPr>
                <w:rFonts w:eastAsia="Arial" w:cs="Times New Roman"/>
                <w:bCs/>
              </w:rPr>
              <w:t>Referência: marca BOSCH, modelo Wallscanner D-tect 150 Professional.</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proofErr w:type="spellStart"/>
            <w:r w:rsidRPr="008D6671">
              <w:rPr>
                <w:rFonts w:cs="Times New Roman"/>
              </w:rPr>
              <w:t>un</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r>
      <w:tr w:rsidR="00A80FA9" w:rsidTr="00E75F11">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FE1C89" w:rsidRDefault="00A80FA9" w:rsidP="00E75F1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02</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80FA9" w:rsidRPr="008D6671" w:rsidRDefault="00A80FA9" w:rsidP="00E75F11">
            <w:pPr>
              <w:pStyle w:val="Standard"/>
              <w:jc w:val="both"/>
              <w:rPr>
                <w:rFonts w:cs="Times New Roman"/>
                <w:color w:val="000000"/>
              </w:rPr>
            </w:pPr>
            <w:r w:rsidRPr="008D6671">
              <w:rPr>
                <w:rFonts w:cs="Times New Roman"/>
                <w:color w:val="000000"/>
              </w:rPr>
              <w:t>Medidor de inclinação digital, ângulos em graus, inclinações em % e em mm/m, com base magnética; display com r</w:t>
            </w:r>
            <w:r w:rsidRPr="008D6671">
              <w:rPr>
                <w:rFonts w:cs="Times New Roman"/>
              </w:rPr>
              <w:t xml:space="preserve">etenção da leitura (tecla </w:t>
            </w:r>
            <w:proofErr w:type="spellStart"/>
            <w:r w:rsidRPr="008D6671">
              <w:rPr>
                <w:rFonts w:cs="Times New Roman"/>
              </w:rPr>
              <w:t>hold</w:t>
            </w:r>
            <w:proofErr w:type="spellEnd"/>
            <w:r w:rsidRPr="008D6671">
              <w:rPr>
                <w:rFonts w:cs="Times New Roman"/>
              </w:rPr>
              <w:t>); f</w:t>
            </w:r>
            <w:r w:rsidRPr="008D6671">
              <w:rPr>
                <w:rFonts w:cs="Times New Roman"/>
                <w:color w:val="000000"/>
              </w:rPr>
              <w:t>aixa de medição: 360°; precisão: +/-0,2 graus ou melhor; alimentação por pilhas ou bateria; d</w:t>
            </w:r>
            <w:r w:rsidRPr="008D6671">
              <w:rPr>
                <w:rFonts w:eastAsia="Arial" w:cs="Times New Roman"/>
                <w:color w:val="000000"/>
              </w:rPr>
              <w:t>eve ser incluído o manual do equipamento.</w:t>
            </w:r>
            <w:r w:rsidRPr="008D6671">
              <w:rPr>
                <w:rFonts w:eastAsia="Arial" w:cs="Times New Roman"/>
                <w:bCs/>
              </w:rPr>
              <w:t xml:space="preserve"> Garantia: 12 meses.</w:t>
            </w:r>
          </w:p>
          <w:p w:rsidR="00A80FA9" w:rsidRPr="008D6671" w:rsidRDefault="00A80FA9" w:rsidP="00E75F11">
            <w:pPr>
              <w:pStyle w:val="Standard"/>
              <w:jc w:val="both"/>
              <w:rPr>
                <w:rFonts w:cs="Times New Roman"/>
              </w:rPr>
            </w:pPr>
          </w:p>
          <w:p w:rsidR="00A80FA9" w:rsidRPr="008D6671" w:rsidRDefault="00A80FA9" w:rsidP="00E75F11">
            <w:pPr>
              <w:pStyle w:val="Standard"/>
              <w:jc w:val="both"/>
              <w:rPr>
                <w:rFonts w:cs="Times New Roman"/>
                <w:color w:val="000000"/>
              </w:rPr>
            </w:pPr>
            <w:r w:rsidRPr="008D6671">
              <w:rPr>
                <w:rFonts w:cs="Times New Roman"/>
                <w:color w:val="000000"/>
              </w:rPr>
              <w:t>Referência: marca Bosch, modelo GIM 60 L Professional.</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proofErr w:type="spellStart"/>
            <w:r w:rsidRPr="008D6671">
              <w:rPr>
                <w:rFonts w:cs="Times New Roman"/>
              </w:rPr>
              <w:t>un</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r>
      <w:tr w:rsidR="00A80FA9" w:rsidTr="00E75F11">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FE1C89" w:rsidRDefault="00A80FA9" w:rsidP="00E75F1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03</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80FA9" w:rsidRPr="008D6671" w:rsidRDefault="00A80FA9" w:rsidP="00E75F11">
            <w:pPr>
              <w:pStyle w:val="Standard"/>
              <w:jc w:val="both"/>
              <w:rPr>
                <w:rFonts w:cs="Times New Roman"/>
              </w:rPr>
            </w:pPr>
            <w:r w:rsidRPr="008D6671">
              <w:rPr>
                <w:rFonts w:cs="Times New Roman"/>
                <w:color w:val="000000"/>
              </w:rPr>
              <w:t>Testador elétrico detector de tensão p</w:t>
            </w:r>
            <w:r w:rsidRPr="008D6671">
              <w:rPr>
                <w:rFonts w:cs="Times New Roman"/>
              </w:rPr>
              <w:t>ara i</w:t>
            </w:r>
            <w:r w:rsidRPr="008D6671">
              <w:rPr>
                <w:rFonts w:cs="Times New Roman"/>
                <w:color w:val="000000"/>
              </w:rPr>
              <w:t xml:space="preserve">dentificação da presença de tensão AC, com identificação de fase e neutro e com indicação sonora e luminosa de terminais e barramentos sem isolação energizados; </w:t>
            </w:r>
            <w:r w:rsidRPr="008D6671">
              <w:rPr>
                <w:rFonts w:cs="Times New Roman"/>
              </w:rPr>
              <w:t>t</w:t>
            </w:r>
            <w:r w:rsidRPr="008D6671">
              <w:rPr>
                <w:rFonts w:cs="Times New Roman"/>
                <w:color w:val="000000"/>
              </w:rPr>
              <w:t>ensão de operação: 90V a 1000V AC;</w:t>
            </w:r>
            <w:r w:rsidRPr="008D6671">
              <w:rPr>
                <w:rFonts w:cs="Times New Roman"/>
              </w:rPr>
              <w:t xml:space="preserve"> intervalo mínimo de f</w:t>
            </w:r>
            <w:r w:rsidRPr="008D6671">
              <w:rPr>
                <w:rFonts w:cs="Times New Roman"/>
                <w:color w:val="000000"/>
              </w:rPr>
              <w:t>requência de operação: 50Hz a 60Hz;</w:t>
            </w:r>
            <w:r w:rsidRPr="008D6671">
              <w:rPr>
                <w:rFonts w:cs="Times New Roman"/>
              </w:rPr>
              <w:t xml:space="preserve"> i</w:t>
            </w:r>
            <w:r w:rsidRPr="008D6671">
              <w:rPr>
                <w:rFonts w:cs="Times New Roman"/>
                <w:color w:val="000000"/>
              </w:rPr>
              <w:t>ndicador de tensão: LED e sonoro; alimentação por pilha ou bateria; d</w:t>
            </w:r>
            <w:r w:rsidRPr="008D6671">
              <w:rPr>
                <w:rFonts w:eastAsia="Arial" w:cs="Times New Roman"/>
                <w:color w:val="000000"/>
              </w:rPr>
              <w:t>eve ser incluído o manual do equipamento.</w:t>
            </w:r>
            <w:r w:rsidRPr="008D6671">
              <w:rPr>
                <w:rFonts w:cs="Times New Roman"/>
              </w:rPr>
              <w:t xml:space="preserve"> Garantia: 90 dias.</w:t>
            </w:r>
          </w:p>
          <w:p w:rsidR="00A80FA9" w:rsidRPr="008D6671" w:rsidRDefault="00A80FA9" w:rsidP="00E75F11">
            <w:pPr>
              <w:pStyle w:val="Standard"/>
              <w:jc w:val="both"/>
              <w:rPr>
                <w:rFonts w:cs="Times New Roman"/>
                <w:color w:val="000000"/>
              </w:rPr>
            </w:pPr>
          </w:p>
          <w:p w:rsidR="00A80FA9" w:rsidRPr="008D6671" w:rsidRDefault="00A80FA9" w:rsidP="00E75F11">
            <w:pPr>
              <w:pStyle w:val="Standard"/>
              <w:jc w:val="both"/>
              <w:rPr>
                <w:rFonts w:cs="Times New Roman"/>
                <w:color w:val="000000"/>
              </w:rPr>
            </w:pPr>
          </w:p>
          <w:p w:rsidR="00A80FA9" w:rsidRPr="008D6671" w:rsidRDefault="00A80FA9" w:rsidP="00E75F11">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xml:space="preserve">, modelo testador elétrico </w:t>
            </w:r>
            <w:proofErr w:type="spellStart"/>
            <w:r w:rsidRPr="008D6671">
              <w:rPr>
                <w:rFonts w:cs="Times New Roman"/>
                <w:color w:val="000000"/>
              </w:rPr>
              <w:t>ezAlert</w:t>
            </w:r>
            <w:proofErr w:type="spellEnd"/>
            <w:r w:rsidRPr="008D6671">
              <w:rPr>
                <w:rFonts w:cs="Times New Roman"/>
                <w:color w:val="000000"/>
              </w:rPr>
              <w:t xml:space="preserve"> 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proofErr w:type="spellStart"/>
            <w:r w:rsidRPr="008D6671">
              <w:rPr>
                <w:rFonts w:cs="Times New Roman"/>
              </w:rPr>
              <w:t>un</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r>
      <w:tr w:rsidR="00A80FA9" w:rsidTr="00E75F11">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FE1C89" w:rsidRDefault="00A80FA9" w:rsidP="00E75F1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04</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80FA9" w:rsidRPr="008D6671" w:rsidRDefault="00A80FA9" w:rsidP="00E75F11">
            <w:pPr>
              <w:pStyle w:val="Standard"/>
              <w:jc w:val="both"/>
              <w:rPr>
                <w:rFonts w:cs="Times New Roman"/>
              </w:rPr>
            </w:pPr>
            <w:proofErr w:type="spellStart"/>
            <w:r w:rsidRPr="008D6671">
              <w:rPr>
                <w:rFonts w:cs="Times New Roman"/>
                <w:color w:val="000000"/>
              </w:rPr>
              <w:t>Luxímetro</w:t>
            </w:r>
            <w:proofErr w:type="spellEnd"/>
            <w:r w:rsidRPr="008D6671">
              <w:rPr>
                <w:rFonts w:cs="Times New Roman"/>
                <w:color w:val="000000"/>
              </w:rPr>
              <w:t xml:space="preserve"> digital portátil, com as seguintes características:</w:t>
            </w:r>
            <w:r w:rsidRPr="008D6671">
              <w:rPr>
                <w:rFonts w:cs="Times New Roman"/>
              </w:rPr>
              <w:t xml:space="preserve"> display LCD de 3 1/2 dígitos ou similar; faixa de medição: 20 / 200 / 2000 / 20000 lux ou superior; precisão: </w:t>
            </w:r>
            <w:r w:rsidRPr="008D6671">
              <w:rPr>
                <w:rFonts w:cs="Times New Roman"/>
                <w:color w:val="000000"/>
              </w:rPr>
              <w:t>± 3% ou melhor; i</w:t>
            </w:r>
            <w:r w:rsidRPr="008D6671">
              <w:rPr>
                <w:rFonts w:cs="Times New Roman"/>
              </w:rPr>
              <w:t xml:space="preserve">ndicação no display de bateria fraca; função de congelamento de leitura de valores (data </w:t>
            </w:r>
            <w:proofErr w:type="spellStart"/>
            <w:r w:rsidRPr="008D6671">
              <w:rPr>
                <w:rFonts w:cs="Times New Roman"/>
              </w:rPr>
              <w:t>hold</w:t>
            </w:r>
            <w:proofErr w:type="spellEnd"/>
            <w:r w:rsidRPr="008D6671">
              <w:rPr>
                <w:rFonts w:cs="Times New Roman"/>
              </w:rPr>
              <w:t xml:space="preserve">); registro de valores máximos e mínimos; caso necessário ao funcionamento, devem ser incluídos cabo USB e CD com software; alimentação por pilha ou bateria, com seu fornecimento; </w:t>
            </w:r>
            <w:r w:rsidRPr="008D6671">
              <w:rPr>
                <w:rFonts w:eastAsia="Arial" w:cs="Times New Roman"/>
                <w:color w:val="000000"/>
              </w:rPr>
              <w:t xml:space="preserve">deve ser incluído o manual do equipamento. </w:t>
            </w:r>
            <w:r w:rsidRPr="008D6671">
              <w:rPr>
                <w:rFonts w:eastAsia="Arial" w:cs="Times New Roman"/>
                <w:bCs/>
              </w:rPr>
              <w:t>Garantia: 12 meses.</w:t>
            </w:r>
          </w:p>
          <w:p w:rsidR="00A80FA9" w:rsidRPr="008D6671" w:rsidRDefault="00A80FA9" w:rsidP="00E75F11">
            <w:pPr>
              <w:pStyle w:val="Standard"/>
              <w:jc w:val="both"/>
              <w:rPr>
                <w:rFonts w:cs="Times New Roman"/>
                <w:color w:val="000000"/>
              </w:rPr>
            </w:pPr>
          </w:p>
          <w:p w:rsidR="00A80FA9" w:rsidRPr="008D6671" w:rsidRDefault="00A80FA9" w:rsidP="00E75F11">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xml:space="preserve">. Modelo </w:t>
            </w:r>
            <w:proofErr w:type="spellStart"/>
            <w:r w:rsidRPr="008D6671">
              <w:rPr>
                <w:rFonts w:cs="Times New Roman"/>
                <w:color w:val="000000"/>
              </w:rPr>
              <w:t>Luxímetro</w:t>
            </w:r>
            <w:proofErr w:type="spellEnd"/>
            <w:r w:rsidRPr="008D6671">
              <w:rPr>
                <w:rFonts w:cs="Times New Roman"/>
                <w:color w:val="000000"/>
              </w:rPr>
              <w:t xml:space="preserve"> digital MLM-1020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un.</w:t>
            </w:r>
          </w:p>
        </w:tc>
        <w:tc>
          <w:tcPr>
            <w:tcW w:w="1418"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r>
      <w:tr w:rsidR="00A80FA9" w:rsidTr="00E75F11">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FE1C89" w:rsidRDefault="00A80FA9" w:rsidP="00E75F1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05</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80FA9" w:rsidRPr="008D6671" w:rsidRDefault="00A80FA9" w:rsidP="00E75F11">
            <w:pPr>
              <w:pStyle w:val="Standard"/>
              <w:jc w:val="both"/>
              <w:rPr>
                <w:rFonts w:cs="Times New Roman"/>
                <w:color w:val="000000"/>
              </w:rPr>
            </w:pPr>
            <w:proofErr w:type="spellStart"/>
            <w:r w:rsidRPr="008D6671">
              <w:rPr>
                <w:rFonts w:cs="Times New Roman"/>
                <w:color w:val="000000"/>
              </w:rPr>
              <w:t>Decibelímetro</w:t>
            </w:r>
            <w:proofErr w:type="spellEnd"/>
            <w:r w:rsidRPr="008D6671">
              <w:rPr>
                <w:rFonts w:cs="Times New Roman"/>
                <w:color w:val="000000"/>
              </w:rPr>
              <w:t xml:space="preserve"> digital portátil, com as seguintes características: faixas de medida mínima de 40dB a 130 dB ou superior; faixa de frequência: 125 Hz a 8.000 Hz ou superior; precisão mínima de ± 2dB ou melhor; display LCD de 3  ½ dígitos ou superior; indicação no display de bateria fraca; acompanhado de protetor de espuma para o microfone; armazenamento de valores máximos; alimentação por pilha ou bateria, com seu fornecimento; d</w:t>
            </w:r>
            <w:r w:rsidRPr="008D6671">
              <w:rPr>
                <w:rFonts w:eastAsia="Arial" w:cs="Times New Roman"/>
                <w:color w:val="000000"/>
              </w:rPr>
              <w:t xml:space="preserve">eve ser incluído o manual do equipamento. </w:t>
            </w:r>
            <w:r w:rsidRPr="008D6671">
              <w:rPr>
                <w:rFonts w:eastAsia="Arial" w:cs="Times New Roman"/>
                <w:bCs/>
              </w:rPr>
              <w:t>Garantia: 12 meses.</w:t>
            </w:r>
            <w:r w:rsidRPr="008D6671">
              <w:rPr>
                <w:rFonts w:cs="Times New Roman"/>
                <w:color w:val="000000"/>
              </w:rPr>
              <w:t xml:space="preserve"> </w:t>
            </w:r>
          </w:p>
          <w:p w:rsidR="00A80FA9" w:rsidRPr="008D6671" w:rsidRDefault="00A80FA9" w:rsidP="00E75F11">
            <w:pPr>
              <w:pStyle w:val="Standard"/>
              <w:jc w:val="both"/>
              <w:rPr>
                <w:rFonts w:cs="Times New Roman"/>
                <w:color w:val="000000"/>
              </w:rPr>
            </w:pPr>
          </w:p>
          <w:p w:rsidR="00A80FA9" w:rsidRPr="008D6671" w:rsidRDefault="00A80FA9" w:rsidP="00E75F11">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xml:space="preserve"> MSL-1325A</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un.</w:t>
            </w:r>
          </w:p>
        </w:tc>
        <w:tc>
          <w:tcPr>
            <w:tcW w:w="1418"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r>
      <w:tr w:rsidR="00A80FA9" w:rsidTr="00E75F11">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FE1C89" w:rsidRDefault="00A80FA9" w:rsidP="00E75F1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06</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80FA9" w:rsidRPr="008D6671" w:rsidRDefault="00A80FA9" w:rsidP="00E75F11">
            <w:pPr>
              <w:pStyle w:val="Standard"/>
              <w:jc w:val="both"/>
              <w:rPr>
                <w:rFonts w:cs="Times New Roman"/>
                <w:color w:val="000000"/>
              </w:rPr>
            </w:pPr>
            <w:r w:rsidRPr="008D6671">
              <w:rPr>
                <w:rFonts w:cs="Times New Roman"/>
                <w:color w:val="000000"/>
              </w:rPr>
              <w:t>Termômetro infravermelho para medir temperatura sem contato, com as seguintes características: mira laser; display de LCD de 3 dígitos ou superior, display com iluminação; faixa de medição (infravermelho): -20ºC a 500ºC ou superior; precisão para medida máxima: ±2°C ou 2% ou melhor; unidade de medida: grau Celsius; resolução do display: 0,1ºC ou superior; classificação de Segurança do Laser: Classe II; alimentação por pilha ou bateria, com seu fornecimento; d</w:t>
            </w:r>
            <w:r w:rsidRPr="008D6671">
              <w:rPr>
                <w:rFonts w:eastAsia="Arial" w:cs="Times New Roman"/>
                <w:color w:val="000000"/>
              </w:rPr>
              <w:t xml:space="preserve">eve ser incluído o manual do equipamento. </w:t>
            </w:r>
            <w:r w:rsidRPr="008D6671">
              <w:rPr>
                <w:rFonts w:eastAsia="Arial" w:cs="Times New Roman"/>
                <w:bCs/>
              </w:rPr>
              <w:t>Garantia: 12 meses.</w:t>
            </w:r>
          </w:p>
          <w:p w:rsidR="00A80FA9" w:rsidRPr="008D6671" w:rsidRDefault="00A80FA9" w:rsidP="00E75F11">
            <w:pPr>
              <w:pStyle w:val="Standard"/>
              <w:jc w:val="both"/>
              <w:rPr>
                <w:rFonts w:cs="Times New Roman"/>
                <w:color w:val="000000"/>
              </w:rPr>
            </w:pPr>
          </w:p>
          <w:p w:rsidR="00A80FA9" w:rsidRPr="008D6671" w:rsidRDefault="00A80FA9" w:rsidP="00E75F11">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modelo MT-320 A.</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un.</w:t>
            </w:r>
          </w:p>
        </w:tc>
        <w:tc>
          <w:tcPr>
            <w:tcW w:w="1418"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r>
      <w:tr w:rsidR="00A80FA9" w:rsidTr="00E75F11">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FE1C89" w:rsidRDefault="00A80FA9" w:rsidP="00E75F1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07</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80FA9" w:rsidRPr="008D6671" w:rsidRDefault="00A80FA9" w:rsidP="00E75F11">
            <w:pPr>
              <w:pStyle w:val="Standard"/>
              <w:jc w:val="both"/>
              <w:rPr>
                <w:rFonts w:cs="Times New Roman"/>
                <w:color w:val="000000"/>
              </w:rPr>
            </w:pPr>
            <w:r w:rsidRPr="008D6671">
              <w:rPr>
                <w:rFonts w:cs="Times New Roman"/>
                <w:color w:val="000000"/>
              </w:rPr>
              <w:t>Anemômetro digital, com as seguintes características: d</w:t>
            </w:r>
            <w:r w:rsidRPr="008D6671">
              <w:rPr>
                <w:rFonts w:cs="Times New Roman"/>
              </w:rPr>
              <w:t xml:space="preserve">isplay LCD com no mínimo 4 dígitos; faixa de medição: 2 a 30 m/s ou superior; precisão: ± 3% ou melhor; indicação no display de bateria fraca; função de congelamento de leitura de valores (data </w:t>
            </w:r>
            <w:proofErr w:type="spellStart"/>
            <w:r w:rsidRPr="008D6671">
              <w:rPr>
                <w:rFonts w:cs="Times New Roman"/>
              </w:rPr>
              <w:t>hold</w:t>
            </w:r>
            <w:proofErr w:type="spellEnd"/>
            <w:r w:rsidRPr="008D6671">
              <w:rPr>
                <w:rFonts w:cs="Times New Roman"/>
              </w:rPr>
              <w:t>); alimentação por pilha ou bateria; d</w:t>
            </w:r>
            <w:r w:rsidRPr="008D6671">
              <w:rPr>
                <w:rFonts w:eastAsia="Arial" w:cs="Times New Roman"/>
              </w:rPr>
              <w:t xml:space="preserve">eve ser incluído o manual do equipamento. </w:t>
            </w:r>
            <w:r w:rsidRPr="008D6671">
              <w:rPr>
                <w:rFonts w:cs="Times New Roman"/>
                <w:color w:val="000000"/>
              </w:rPr>
              <w:t>Alimentação por pilha ou bateria, com seu fornecimento; d</w:t>
            </w:r>
            <w:r w:rsidRPr="008D6671">
              <w:rPr>
                <w:rFonts w:eastAsia="Arial" w:cs="Times New Roman"/>
                <w:color w:val="000000"/>
              </w:rPr>
              <w:t xml:space="preserve">eve ser incluído o manual do equipamento. </w:t>
            </w:r>
            <w:r w:rsidRPr="008D6671">
              <w:rPr>
                <w:rFonts w:eastAsia="Arial" w:cs="Times New Roman"/>
                <w:bCs/>
              </w:rPr>
              <w:t>Garantia: 12 meses</w:t>
            </w:r>
          </w:p>
          <w:p w:rsidR="00A80FA9" w:rsidRPr="008D6671" w:rsidRDefault="00A80FA9" w:rsidP="00E75F11">
            <w:pPr>
              <w:pStyle w:val="Standard"/>
              <w:jc w:val="both"/>
              <w:rPr>
                <w:rFonts w:cs="Times New Roman"/>
                <w:color w:val="000000"/>
              </w:rPr>
            </w:pPr>
          </w:p>
          <w:p w:rsidR="00A80FA9" w:rsidRPr="008D6671" w:rsidRDefault="00A80FA9" w:rsidP="00E75F11">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modelo MDA-10A</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un.</w:t>
            </w:r>
          </w:p>
        </w:tc>
        <w:tc>
          <w:tcPr>
            <w:tcW w:w="1418"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r>
      <w:tr w:rsidR="00A80FA9" w:rsidTr="00E75F11">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FE1C89" w:rsidRDefault="00A80FA9" w:rsidP="00E75F1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08</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80FA9" w:rsidRPr="008D6671" w:rsidRDefault="00A80FA9" w:rsidP="00E75F11">
            <w:pPr>
              <w:pStyle w:val="Standard"/>
              <w:jc w:val="both"/>
              <w:rPr>
                <w:rFonts w:cs="Times New Roman"/>
                <w:color w:val="000000"/>
              </w:rPr>
            </w:pPr>
            <w:r w:rsidRPr="008D6671">
              <w:rPr>
                <w:rFonts w:cs="Times New Roman"/>
                <w:color w:val="000000"/>
              </w:rPr>
              <w:t>Indicador de sequência de fase (</w:t>
            </w:r>
            <w:proofErr w:type="spellStart"/>
            <w:r w:rsidRPr="008D6671">
              <w:rPr>
                <w:rFonts w:cs="Times New Roman"/>
                <w:color w:val="000000"/>
              </w:rPr>
              <w:t>fasímetro</w:t>
            </w:r>
            <w:proofErr w:type="spellEnd"/>
            <w:r w:rsidRPr="008D6671">
              <w:rPr>
                <w:rFonts w:cs="Times New Roman"/>
                <w:color w:val="000000"/>
              </w:rPr>
              <w:t>), com as seguintes características: funções de verificação da sequência de fase e indicação da fase aberta, incluso as garras de conexão (garras jacaré) e as pontas de prova; extensão mínima de verificação entre faixas de 90V a 600V, em faixa de frequência mínima de 50Hz a 60Hz; deve ser incluído manual do equipamento e estojo para transporte. Alimentação por pilha ou bateria; d</w:t>
            </w:r>
            <w:r w:rsidRPr="008D6671">
              <w:rPr>
                <w:rFonts w:eastAsia="Arial" w:cs="Times New Roman"/>
                <w:color w:val="000000"/>
              </w:rPr>
              <w:t xml:space="preserve">eve ser incluído o manual do equipamento. </w:t>
            </w:r>
            <w:r w:rsidRPr="008D6671">
              <w:rPr>
                <w:rFonts w:eastAsia="Arial" w:cs="Times New Roman"/>
                <w:bCs/>
              </w:rPr>
              <w:t>Garantia: 12 meses</w:t>
            </w:r>
          </w:p>
          <w:p w:rsidR="00A80FA9" w:rsidRPr="008D6671" w:rsidRDefault="00A80FA9" w:rsidP="00E75F11">
            <w:pPr>
              <w:pStyle w:val="Standard"/>
              <w:jc w:val="both"/>
              <w:rPr>
                <w:rFonts w:cs="Times New Roman"/>
                <w:color w:val="000000"/>
              </w:rPr>
            </w:pPr>
          </w:p>
          <w:p w:rsidR="00A80FA9" w:rsidRPr="008D6671" w:rsidRDefault="00A80FA9" w:rsidP="00E75F11">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modelo MFA-850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un.</w:t>
            </w:r>
          </w:p>
        </w:tc>
        <w:tc>
          <w:tcPr>
            <w:tcW w:w="1418"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r>
      <w:tr w:rsidR="00A80FA9" w:rsidTr="00E75F11">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Default="00A80FA9" w:rsidP="00E75F1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09</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80FA9" w:rsidRPr="008D6671" w:rsidRDefault="00A80FA9" w:rsidP="00E75F11">
            <w:pPr>
              <w:pStyle w:val="Standard"/>
              <w:jc w:val="both"/>
              <w:rPr>
                <w:rFonts w:cs="Times New Roman"/>
                <w:color w:val="000000"/>
              </w:rPr>
            </w:pPr>
            <w:r w:rsidRPr="008D6671">
              <w:rPr>
                <w:rFonts w:cs="Times New Roman"/>
                <w:color w:val="000000"/>
              </w:rPr>
              <w:t>Câmera Térmica (</w:t>
            </w:r>
            <w:proofErr w:type="spellStart"/>
            <w:r w:rsidRPr="008D6671">
              <w:rPr>
                <w:rFonts w:cs="Times New Roman"/>
                <w:color w:val="000000"/>
              </w:rPr>
              <w:t>termovisor</w:t>
            </w:r>
            <w:proofErr w:type="spellEnd"/>
            <w:r w:rsidRPr="008D6671">
              <w:rPr>
                <w:rFonts w:cs="Times New Roman"/>
                <w:color w:val="000000"/>
              </w:rPr>
              <w:t xml:space="preserve">) com as seguintes características: display LCD 2,0" ou superior; colorido com paleta de cores no mínimo de ferro, arco íris e perto/branco; precisão de </w:t>
            </w:r>
            <w:r w:rsidRPr="008D6671">
              <w:rPr>
                <w:rFonts w:cs="Times New Roman"/>
              </w:rPr>
              <w:t>±</w:t>
            </w:r>
            <w:r w:rsidRPr="008D6671">
              <w:rPr>
                <w:rFonts w:cs="Times New Roman"/>
                <w:color w:val="000000"/>
              </w:rPr>
              <w:t xml:space="preserve">2ºC ou </w:t>
            </w:r>
            <w:r w:rsidRPr="008D6671">
              <w:rPr>
                <w:rFonts w:cs="Times New Roman"/>
              </w:rPr>
              <w:t>±</w:t>
            </w:r>
            <w:r w:rsidRPr="008D6671">
              <w:rPr>
                <w:rFonts w:cs="Times New Roman"/>
                <w:color w:val="000000"/>
              </w:rPr>
              <w:t xml:space="preserve"> 2% da leitura ou melhor; faixa de temperatura de objetos de -25 a +250ºC ou superior; possibilidade de expansão de memória com cartão SD; deve ser incluído manual do equipamento, cabo USB, CD com Software (se necessário), maleta/estojo para transporte; alimentação por pilha ou bateria</w:t>
            </w:r>
            <w:r w:rsidRPr="008D6671">
              <w:rPr>
                <w:rFonts w:eastAsia="Arial" w:cs="Times New Roman"/>
                <w:color w:val="000000"/>
              </w:rPr>
              <w:t xml:space="preserve">. </w:t>
            </w:r>
            <w:r w:rsidRPr="008D6671">
              <w:rPr>
                <w:rFonts w:eastAsia="Arial" w:cs="Times New Roman"/>
                <w:bCs/>
              </w:rPr>
              <w:t>Garantia: 12 meses.</w:t>
            </w:r>
          </w:p>
          <w:p w:rsidR="00A80FA9" w:rsidRPr="008D6671" w:rsidRDefault="00A80FA9" w:rsidP="00E75F11">
            <w:pPr>
              <w:pStyle w:val="Standard"/>
              <w:jc w:val="both"/>
              <w:rPr>
                <w:rFonts w:cs="Times New Roman"/>
                <w:color w:val="000000"/>
              </w:rPr>
            </w:pPr>
          </w:p>
          <w:p w:rsidR="00A80FA9" w:rsidRPr="008D6671" w:rsidRDefault="00A80FA9" w:rsidP="00E75F11">
            <w:pPr>
              <w:pStyle w:val="Standard"/>
              <w:jc w:val="both"/>
              <w:rPr>
                <w:rFonts w:cs="Times New Roman"/>
                <w:color w:val="000000"/>
              </w:rPr>
            </w:pPr>
          </w:p>
          <w:p w:rsidR="00A80FA9" w:rsidRPr="008D6671" w:rsidRDefault="00A80FA9" w:rsidP="00E75F11">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Minipa</w:t>
            </w:r>
            <w:proofErr w:type="spellEnd"/>
            <w:r w:rsidRPr="008D6671">
              <w:rPr>
                <w:rFonts w:cs="Times New Roman"/>
                <w:color w:val="000000"/>
              </w:rPr>
              <w:t xml:space="preserve"> modelo MTV 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Un.</w:t>
            </w:r>
          </w:p>
        </w:tc>
        <w:tc>
          <w:tcPr>
            <w:tcW w:w="1418"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r>
      <w:tr w:rsidR="00A80FA9" w:rsidTr="00E75F11">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Default="00A80FA9" w:rsidP="00E75F1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10</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80FA9" w:rsidRPr="008D6671" w:rsidRDefault="00A80FA9" w:rsidP="00E75F11">
            <w:pPr>
              <w:pStyle w:val="Standard"/>
              <w:jc w:val="both"/>
              <w:rPr>
                <w:rFonts w:cs="Times New Roman"/>
                <w:color w:val="000000"/>
              </w:rPr>
            </w:pPr>
            <w:r w:rsidRPr="008D6671">
              <w:rPr>
                <w:rFonts w:cs="Times New Roman"/>
                <w:color w:val="000000"/>
              </w:rPr>
              <w:t>Medidor de qualidade do ar portátil, com as seguintes características: capacidade de medir temperatura, umidade relativa do ar e níveis de CO</w:t>
            </w:r>
            <w:r w:rsidRPr="008D6671">
              <w:rPr>
                <w:rFonts w:cs="Times New Roman"/>
                <w:color w:val="000000"/>
                <w:vertAlign w:val="subscript"/>
              </w:rPr>
              <w:t>2</w:t>
            </w:r>
            <w:r w:rsidRPr="008D6671">
              <w:rPr>
                <w:rFonts w:cs="Times New Roman"/>
                <w:color w:val="000000"/>
              </w:rPr>
              <w:t xml:space="preserve">; faixa de medição mínima de 0 a 9.999 </w:t>
            </w:r>
            <w:proofErr w:type="spellStart"/>
            <w:r w:rsidRPr="008D6671">
              <w:rPr>
                <w:rFonts w:cs="Times New Roman"/>
                <w:color w:val="000000"/>
              </w:rPr>
              <w:t>ppm</w:t>
            </w:r>
            <w:proofErr w:type="spellEnd"/>
            <w:r w:rsidRPr="008D6671">
              <w:rPr>
                <w:rFonts w:cs="Times New Roman"/>
                <w:color w:val="000000"/>
              </w:rPr>
              <w:t xml:space="preserve"> para CO</w:t>
            </w:r>
            <w:r w:rsidRPr="008D6671">
              <w:rPr>
                <w:rFonts w:cs="Times New Roman"/>
                <w:color w:val="000000"/>
                <w:vertAlign w:val="subscript"/>
              </w:rPr>
              <w:t>2</w:t>
            </w:r>
            <w:r w:rsidRPr="008D6671">
              <w:rPr>
                <w:rFonts w:cs="Times New Roman"/>
                <w:color w:val="000000"/>
              </w:rPr>
              <w:t xml:space="preserve">, 0 a 50ºC para temperatura e 10 a 90% de umidade relativa; com precisão mínima de </w:t>
            </w:r>
            <w:r w:rsidRPr="008D6671">
              <w:rPr>
                <w:rFonts w:cs="Times New Roman"/>
              </w:rPr>
              <w:t>±</w:t>
            </w:r>
            <w:r w:rsidRPr="008D6671">
              <w:rPr>
                <w:rFonts w:cs="Times New Roman"/>
                <w:color w:val="000000"/>
              </w:rPr>
              <w:t>7% da leitura para CO</w:t>
            </w:r>
            <w:r w:rsidRPr="008D6671">
              <w:rPr>
                <w:rFonts w:cs="Times New Roman"/>
                <w:color w:val="000000"/>
                <w:vertAlign w:val="subscript"/>
              </w:rPr>
              <w:t>2</w:t>
            </w:r>
            <w:r w:rsidRPr="008D6671">
              <w:rPr>
                <w:rFonts w:cs="Times New Roman"/>
                <w:color w:val="000000"/>
              </w:rPr>
              <w:t xml:space="preserve">, </w:t>
            </w:r>
            <w:r w:rsidRPr="008D6671">
              <w:rPr>
                <w:rFonts w:cs="Times New Roman"/>
              </w:rPr>
              <w:t>±</w:t>
            </w:r>
            <w:r w:rsidRPr="008D6671">
              <w:rPr>
                <w:rFonts w:cs="Times New Roman"/>
                <w:color w:val="000000"/>
              </w:rPr>
              <w:t xml:space="preserve">1,0ºC para temperatura e </w:t>
            </w:r>
            <w:r w:rsidRPr="008D6671">
              <w:rPr>
                <w:rFonts w:cs="Times New Roman"/>
              </w:rPr>
              <w:t>±</w:t>
            </w:r>
            <w:r w:rsidRPr="008D6671">
              <w:rPr>
                <w:rFonts w:cs="Times New Roman"/>
                <w:color w:val="000000"/>
              </w:rPr>
              <w:t>6% para umidade relativa; função de indicação da qualidade do ar; registros de máximos e mínimos para CO</w:t>
            </w:r>
            <w:r w:rsidRPr="008D6671">
              <w:rPr>
                <w:rFonts w:cs="Times New Roman"/>
                <w:color w:val="000000"/>
                <w:vertAlign w:val="subscript"/>
              </w:rPr>
              <w:t>2</w:t>
            </w:r>
            <w:r w:rsidRPr="008D6671">
              <w:rPr>
                <w:rFonts w:cs="Times New Roman"/>
                <w:color w:val="000000"/>
              </w:rPr>
              <w:t>;  deve ser incluído manual do equipamento, e  pilha/bateria em número suficiente para o funcionamento do equipamento, se necessário. Garantia: 12 meses.</w:t>
            </w:r>
          </w:p>
          <w:p w:rsidR="00A80FA9" w:rsidRPr="008D6671" w:rsidRDefault="00A80FA9" w:rsidP="00E75F11">
            <w:pPr>
              <w:pStyle w:val="Standard"/>
              <w:jc w:val="both"/>
              <w:rPr>
                <w:rFonts w:cs="Times New Roman"/>
                <w:color w:val="000000"/>
              </w:rPr>
            </w:pPr>
          </w:p>
          <w:p w:rsidR="00A80FA9" w:rsidRPr="008D6671" w:rsidRDefault="00A80FA9" w:rsidP="00E75F11">
            <w:pPr>
              <w:pStyle w:val="Standard"/>
              <w:jc w:val="both"/>
              <w:rPr>
                <w:rFonts w:cs="Times New Roman"/>
                <w:color w:val="000000"/>
              </w:rPr>
            </w:pPr>
            <w:r w:rsidRPr="008D6671">
              <w:rPr>
                <w:rFonts w:cs="Times New Roman"/>
                <w:color w:val="000000"/>
              </w:rPr>
              <w:t>Referência: Marca AKSO modelo AK766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Un.</w:t>
            </w:r>
          </w:p>
        </w:tc>
        <w:tc>
          <w:tcPr>
            <w:tcW w:w="1418"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r>
      <w:tr w:rsidR="00A80FA9" w:rsidTr="00E75F11">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Default="00A80FA9" w:rsidP="00E75F1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11</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80FA9" w:rsidRPr="008D6671" w:rsidRDefault="00A80FA9" w:rsidP="00E75F11">
            <w:pPr>
              <w:pStyle w:val="Standard"/>
              <w:jc w:val="both"/>
              <w:rPr>
                <w:rFonts w:cs="Times New Roman"/>
                <w:color w:val="000000"/>
              </w:rPr>
            </w:pPr>
            <w:r w:rsidRPr="008D6671">
              <w:rPr>
                <w:rFonts w:cs="Times New Roman"/>
                <w:color w:val="000000"/>
              </w:rPr>
              <w:t>Paquímetro Digital em aço inox, com as seguintes características: faixa de medição de 150mm/6’’; medição em milímetro e polegada; resolução 0,01mm ou melhor; medição externa, interna, profundidade e ressalto (</w:t>
            </w:r>
            <w:proofErr w:type="spellStart"/>
            <w:r w:rsidRPr="008D6671">
              <w:rPr>
                <w:rFonts w:cs="Times New Roman"/>
                <w:color w:val="000000"/>
              </w:rPr>
              <w:t>quadridimensional</w:t>
            </w:r>
            <w:proofErr w:type="spellEnd"/>
            <w:r w:rsidRPr="008D6671">
              <w:rPr>
                <w:rFonts w:cs="Times New Roman"/>
                <w:color w:val="000000"/>
              </w:rPr>
              <w:t>); deve possuir botão liga e desliga e parafuso de fixação da medida; deve ser incluído caderno com especificações do produto, pilha/bateria em número suficiente para o funcionamento do equipamento e estojo para transporte. Garantia: 12 meses.</w:t>
            </w:r>
          </w:p>
          <w:p w:rsidR="00A80FA9" w:rsidRPr="008D6671" w:rsidRDefault="00A80FA9" w:rsidP="00E75F11">
            <w:pPr>
              <w:pStyle w:val="Standard"/>
              <w:jc w:val="both"/>
              <w:rPr>
                <w:rFonts w:cs="Times New Roman"/>
                <w:color w:val="000000"/>
              </w:rPr>
            </w:pPr>
          </w:p>
          <w:p w:rsidR="00A80FA9" w:rsidRPr="008D6671" w:rsidRDefault="00A80FA9" w:rsidP="00E75F11">
            <w:pPr>
              <w:pStyle w:val="Standard"/>
              <w:jc w:val="both"/>
              <w:rPr>
                <w:rFonts w:cs="Times New Roman"/>
                <w:color w:val="000000"/>
              </w:rPr>
            </w:pPr>
            <w:r w:rsidRPr="008D6671">
              <w:rPr>
                <w:rFonts w:cs="Times New Roman"/>
                <w:color w:val="000000"/>
              </w:rPr>
              <w:t xml:space="preserve">Referência: Marca </w:t>
            </w:r>
            <w:proofErr w:type="spellStart"/>
            <w:r w:rsidRPr="008D6671">
              <w:rPr>
                <w:rFonts w:cs="Times New Roman"/>
                <w:color w:val="000000"/>
              </w:rPr>
              <w:t>Digimess</w:t>
            </w:r>
            <w:proofErr w:type="spellEnd"/>
            <w:r w:rsidRPr="008D6671">
              <w:rPr>
                <w:rFonts w:cs="Times New Roman"/>
                <w:color w:val="000000"/>
              </w:rPr>
              <w:t xml:space="preserve"> modelo 101.174BL</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Un.</w:t>
            </w:r>
          </w:p>
        </w:tc>
        <w:tc>
          <w:tcPr>
            <w:tcW w:w="1418"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r>
      <w:tr w:rsidR="00A80FA9" w:rsidTr="00E75F11">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Default="00A80FA9" w:rsidP="00E75F1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12</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80FA9" w:rsidRPr="008D6671" w:rsidRDefault="00A80FA9" w:rsidP="00E75F11">
            <w:pPr>
              <w:pStyle w:val="Standard"/>
              <w:jc w:val="both"/>
              <w:rPr>
                <w:rFonts w:cs="Times New Roman"/>
                <w:color w:val="000000"/>
              </w:rPr>
            </w:pPr>
            <w:r w:rsidRPr="008D6671">
              <w:rPr>
                <w:rFonts w:cs="Times New Roman"/>
                <w:color w:val="000000"/>
              </w:rPr>
              <w:t xml:space="preserve">Nível a laser, com as seguintes características: raio de ação mínimo de 15 m; precisão de </w:t>
            </w:r>
            <w:r w:rsidRPr="008D6671">
              <w:rPr>
                <w:rFonts w:cs="Times New Roman"/>
              </w:rPr>
              <w:t xml:space="preserve">±0,3 mm/m ou melhor para linhas de laser e ±0,7 mm/m para pontos laser; tempo de nivelamento de 5 s ou menor; deve incluir tripé compatível com o equipamento, com faixa mínima de altura de trabalho de 60 cm e 155 cm; </w:t>
            </w:r>
            <w:r w:rsidRPr="008D6671">
              <w:rPr>
                <w:rFonts w:cs="Times New Roman"/>
                <w:color w:val="000000"/>
              </w:rPr>
              <w:t>deve ser incluído manual do equipamento, maleta para transporte, placa alvo, suporte rotativo e pilha/bateria em número suficiente para o funcionamento do equipamento. Garantia: 12 meses.</w:t>
            </w:r>
          </w:p>
          <w:p w:rsidR="00A80FA9" w:rsidRPr="008D6671" w:rsidRDefault="00A80FA9" w:rsidP="00E75F11">
            <w:pPr>
              <w:pStyle w:val="Standard"/>
              <w:jc w:val="both"/>
              <w:rPr>
                <w:rFonts w:cs="Times New Roman"/>
                <w:color w:val="000000"/>
              </w:rPr>
            </w:pPr>
          </w:p>
          <w:p w:rsidR="00A80FA9" w:rsidRPr="008D6671" w:rsidRDefault="00A80FA9" w:rsidP="00E75F11">
            <w:pPr>
              <w:pStyle w:val="Standard"/>
              <w:jc w:val="both"/>
              <w:rPr>
                <w:rFonts w:cs="Times New Roman"/>
                <w:color w:val="000000"/>
              </w:rPr>
            </w:pPr>
            <w:r w:rsidRPr="008D6671">
              <w:rPr>
                <w:rFonts w:cs="Times New Roman"/>
                <w:color w:val="000000"/>
              </w:rPr>
              <w:t>Referência do nível: Marca Bosch modelo GCL 2-15G</w:t>
            </w:r>
          </w:p>
          <w:p w:rsidR="00A80FA9" w:rsidRPr="008D6671" w:rsidRDefault="00A80FA9" w:rsidP="00E75F11">
            <w:pPr>
              <w:pStyle w:val="Standard"/>
              <w:jc w:val="both"/>
              <w:rPr>
                <w:rFonts w:cs="Times New Roman"/>
                <w:color w:val="000000"/>
              </w:rPr>
            </w:pPr>
            <w:r w:rsidRPr="008D6671">
              <w:rPr>
                <w:rFonts w:cs="Times New Roman"/>
                <w:color w:val="000000"/>
              </w:rPr>
              <w:t>Referência do tripé: Marca Bosch modelo BT 150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Un.</w:t>
            </w:r>
          </w:p>
        </w:tc>
        <w:tc>
          <w:tcPr>
            <w:tcW w:w="1418"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r>
      <w:tr w:rsidR="00A80FA9" w:rsidTr="00E75F11">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Default="00A80FA9" w:rsidP="00E75F1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13</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80FA9" w:rsidRPr="008D6671" w:rsidRDefault="00A80FA9" w:rsidP="00E75F11">
            <w:pPr>
              <w:pStyle w:val="Standard"/>
              <w:jc w:val="both"/>
              <w:rPr>
                <w:rFonts w:cs="Times New Roman"/>
                <w:color w:val="000000"/>
              </w:rPr>
            </w:pPr>
            <w:r w:rsidRPr="008D6671">
              <w:rPr>
                <w:rFonts w:cs="Times New Roman"/>
                <w:color w:val="000000"/>
              </w:rPr>
              <w:t xml:space="preserve">Termo Higrômetro data </w:t>
            </w:r>
            <w:proofErr w:type="spellStart"/>
            <w:r w:rsidRPr="008D6671">
              <w:rPr>
                <w:rFonts w:cs="Times New Roman"/>
                <w:color w:val="000000"/>
              </w:rPr>
              <w:t>logger</w:t>
            </w:r>
            <w:proofErr w:type="spellEnd"/>
            <w:r w:rsidRPr="008D6671">
              <w:rPr>
                <w:rFonts w:cs="Times New Roman"/>
                <w:color w:val="000000"/>
              </w:rPr>
              <w:t xml:space="preserve">, modelo profissional, com as seguintes características: exibição de temperaturas em </w:t>
            </w:r>
            <w:proofErr w:type="spellStart"/>
            <w:r w:rsidRPr="008D6671">
              <w:rPr>
                <w:rFonts w:cs="Times New Roman"/>
                <w:color w:val="000000"/>
              </w:rPr>
              <w:t>ºC</w:t>
            </w:r>
            <w:proofErr w:type="spellEnd"/>
            <w:r w:rsidRPr="008D6671">
              <w:rPr>
                <w:rFonts w:cs="Times New Roman"/>
                <w:color w:val="000000"/>
              </w:rPr>
              <w:t xml:space="preserve"> e </w:t>
            </w:r>
            <w:proofErr w:type="spellStart"/>
            <w:r w:rsidRPr="008D6671">
              <w:rPr>
                <w:rFonts w:cs="Times New Roman"/>
                <w:color w:val="000000"/>
              </w:rPr>
              <w:t>ºF</w:t>
            </w:r>
            <w:proofErr w:type="spellEnd"/>
            <w:r w:rsidRPr="008D6671">
              <w:rPr>
                <w:rFonts w:cs="Times New Roman"/>
                <w:color w:val="000000"/>
              </w:rPr>
              <w:t xml:space="preserve">, indicações de valores máximos e mínimos com horário e data de armazenamento do dado, função de registro de dados (armazenamento de no mínimo 40.000 registros de dados), possibilidade de se visualizar conjunto de dados diretamente pelo dispositivo ou com auxílio de computador, opção para configurar intervalos de registros, com capacidade de captação de dados de oito locais distintos, por meio de oito sensores/transmissores de temperatura e umidade locais (os oito transmissores devem ser compatíveis e fornecidos conjuntamente com o equipamento), sensores com capacidade de monitoramento de até 100 metros, exportação de arquivos com possibilidade de se trabalhar em planilhas </w:t>
            </w:r>
            <w:proofErr w:type="spellStart"/>
            <w:r w:rsidRPr="008D6671">
              <w:rPr>
                <w:rFonts w:cs="Times New Roman"/>
                <w:color w:val="000000"/>
              </w:rPr>
              <w:t>excel</w:t>
            </w:r>
            <w:proofErr w:type="spellEnd"/>
            <w:r w:rsidRPr="008D6671">
              <w:rPr>
                <w:rFonts w:cs="Times New Roman"/>
                <w:color w:val="000000"/>
              </w:rPr>
              <w:t xml:space="preserve">, faixa de medição de UR de 1% a 99%, ou superior, exatidão de </w:t>
            </w:r>
            <w:r w:rsidRPr="008D6671">
              <w:rPr>
                <w:rFonts w:cs="Times New Roman"/>
              </w:rPr>
              <w:t xml:space="preserve">±5%, ou melhor, resolução de 1%; </w:t>
            </w:r>
            <w:r w:rsidRPr="008D6671">
              <w:rPr>
                <w:rFonts w:cs="Times New Roman"/>
                <w:color w:val="000000"/>
              </w:rPr>
              <w:t xml:space="preserve">faixa de medição de temperatura de 0ºC a 40ºC, ou superior, exatidão de </w:t>
            </w:r>
            <w:r w:rsidRPr="008D6671">
              <w:rPr>
                <w:rFonts w:cs="Times New Roman"/>
              </w:rPr>
              <w:t xml:space="preserve">±1,0ºC, ou melhor, resolução de 0,1%. Deve ser fornecido o equipamento, com os oito transmissores, em conjunto com manual do equipamento. Garantia: 12 meses para o equipamento e 3 meses para o transmissor. </w:t>
            </w:r>
          </w:p>
          <w:p w:rsidR="00A80FA9" w:rsidRPr="008D6671" w:rsidRDefault="00A80FA9" w:rsidP="00E75F11">
            <w:pPr>
              <w:pStyle w:val="Standard"/>
              <w:jc w:val="both"/>
              <w:rPr>
                <w:rFonts w:cs="Times New Roman"/>
                <w:color w:val="000000"/>
              </w:rPr>
            </w:pPr>
          </w:p>
          <w:p w:rsidR="00A80FA9" w:rsidRPr="008D6671" w:rsidRDefault="00A80FA9" w:rsidP="00E75F11">
            <w:pPr>
              <w:pStyle w:val="Standard"/>
              <w:jc w:val="both"/>
              <w:rPr>
                <w:rFonts w:cs="Times New Roman"/>
                <w:color w:val="000000"/>
              </w:rPr>
            </w:pPr>
            <w:r w:rsidRPr="008D6671">
              <w:rPr>
                <w:rFonts w:cs="Times New Roman"/>
                <w:color w:val="000000"/>
              </w:rPr>
              <w:t xml:space="preserve">Referência: </w:t>
            </w:r>
            <w:proofErr w:type="spellStart"/>
            <w:r w:rsidRPr="008D6671">
              <w:rPr>
                <w:rFonts w:cs="Times New Roman"/>
                <w:color w:val="000000"/>
              </w:rPr>
              <w:t>Termo-Higrômetro</w:t>
            </w:r>
            <w:proofErr w:type="spellEnd"/>
            <w:r w:rsidRPr="008D6671">
              <w:rPr>
                <w:rFonts w:cs="Times New Roman"/>
                <w:color w:val="000000"/>
              </w:rPr>
              <w:t xml:space="preserve"> Data </w:t>
            </w:r>
            <w:proofErr w:type="spellStart"/>
            <w:r w:rsidRPr="008D6671">
              <w:rPr>
                <w:rFonts w:cs="Times New Roman"/>
                <w:color w:val="000000"/>
              </w:rPr>
              <w:t>Logger</w:t>
            </w:r>
            <w:proofErr w:type="spellEnd"/>
            <w:r w:rsidRPr="008D6671">
              <w:rPr>
                <w:rFonts w:cs="Times New Roman"/>
                <w:color w:val="000000"/>
              </w:rPr>
              <w:t xml:space="preserve"> </w:t>
            </w:r>
            <w:proofErr w:type="spellStart"/>
            <w:r w:rsidRPr="008D6671">
              <w:rPr>
                <w:rFonts w:cs="Times New Roman"/>
                <w:color w:val="000000"/>
              </w:rPr>
              <w:t>Klimalogg</w:t>
            </w:r>
            <w:proofErr w:type="spellEnd"/>
            <w:r w:rsidRPr="008D6671">
              <w:rPr>
                <w:rFonts w:cs="Times New Roman"/>
                <w:color w:val="000000"/>
              </w:rPr>
              <w:t xml:space="preserve"> Pro Wireless 868Mhz Conexão </w:t>
            </w:r>
            <w:proofErr w:type="spellStart"/>
            <w:r w:rsidRPr="008D6671">
              <w:rPr>
                <w:rFonts w:cs="Times New Roman"/>
                <w:color w:val="000000"/>
              </w:rPr>
              <w:t>Incoterm</w:t>
            </w:r>
            <w:proofErr w:type="spellEnd"/>
            <w:r w:rsidRPr="008D6671">
              <w:rPr>
                <w:rFonts w:cs="Times New Roman"/>
                <w:color w:val="000000"/>
              </w:rPr>
              <w:t xml:space="preserve"> 3030.39.0.00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Un.</w:t>
            </w:r>
          </w:p>
        </w:tc>
        <w:tc>
          <w:tcPr>
            <w:tcW w:w="1418"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c>
          <w:tcPr>
            <w:tcW w:w="1524" w:type="dxa"/>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r>
      <w:tr w:rsidR="00A80FA9" w:rsidTr="00E75F11">
        <w:trPr>
          <w:cantSplit/>
        </w:trPr>
        <w:tc>
          <w:tcPr>
            <w:tcW w:w="6799"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FE1C89" w:rsidRDefault="00A80FA9" w:rsidP="00E75F11">
            <w:pPr>
              <w:widowControl/>
              <w:suppressAutoHyphens w:val="0"/>
              <w:textAlignment w:val="auto"/>
              <w:rPr>
                <w:rFonts w:cs="Times New Roman"/>
              </w:rPr>
            </w:pPr>
          </w:p>
          <w:p w:rsidR="00A80FA9" w:rsidRPr="00FE1C89" w:rsidRDefault="00A80FA9" w:rsidP="00E75F11">
            <w:pPr>
              <w:widowControl/>
              <w:suppressAutoHyphens w:val="0"/>
              <w:textAlignment w:val="auto"/>
              <w:rPr>
                <w:rFonts w:cs="Times New Roman"/>
              </w:rPr>
            </w:pPr>
            <w:r>
              <w:rPr>
                <w:rFonts w:cs="Times New Roman"/>
              </w:rPr>
              <w:t>VALOR TOTAL LOTE 1</w:t>
            </w:r>
          </w:p>
          <w:p w:rsidR="00A80FA9" w:rsidRPr="00FE1C89" w:rsidRDefault="00A80FA9" w:rsidP="00E75F11">
            <w:pPr>
              <w:widowControl/>
              <w:suppressAutoHyphens w:val="0"/>
              <w:textAlignment w:val="auto"/>
              <w:rPr>
                <w:rFonts w:eastAsia="Times New Roman" w:cs="Times New Roman"/>
                <w:color w:val="000000"/>
                <w:lang w:eastAsia="pt-BR" w:bidi="ar-SA"/>
              </w:rPr>
            </w:pPr>
          </w:p>
        </w:tc>
        <w:tc>
          <w:tcPr>
            <w:tcW w:w="2942" w:type="dxa"/>
            <w:gridSpan w:val="2"/>
            <w:tcBorders>
              <w:top w:val="single" w:sz="4" w:space="0" w:color="000000"/>
              <w:left w:val="single" w:sz="4" w:space="0" w:color="000000"/>
              <w:bottom w:val="single" w:sz="4" w:space="0" w:color="000000"/>
              <w:right w:val="single" w:sz="4" w:space="0" w:color="000000"/>
            </w:tcBorders>
          </w:tcPr>
          <w:p w:rsidR="00A80FA9" w:rsidRPr="00FE1C89" w:rsidRDefault="00A80FA9" w:rsidP="00E75F11">
            <w:pPr>
              <w:pStyle w:val="LO-Normal1"/>
              <w:widowControl/>
              <w:spacing w:line="276" w:lineRule="auto"/>
              <w:jc w:val="center"/>
              <w:textAlignment w:val="auto"/>
              <w:rPr>
                <w:rFonts w:ascii="Times New Roman" w:hAnsi="Times New Roman" w:cs="Times New Roman"/>
              </w:rPr>
            </w:pPr>
          </w:p>
        </w:tc>
      </w:tr>
    </w:tbl>
    <w:p w:rsidR="00A80FA9" w:rsidRDefault="00A80FA9" w:rsidP="00A80FA9"/>
    <w:p w:rsidR="00A80FA9" w:rsidRDefault="00A80FA9" w:rsidP="00A80FA9"/>
    <w:p w:rsidR="00A80FA9" w:rsidRDefault="00A80FA9" w:rsidP="00A80FA9"/>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8"/>
        <w:gridCol w:w="4634"/>
        <w:gridCol w:w="705"/>
        <w:gridCol w:w="712"/>
        <w:gridCol w:w="1428"/>
        <w:gridCol w:w="1514"/>
      </w:tblGrid>
      <w:tr w:rsidR="00A80FA9" w:rsidRPr="00A1094C" w:rsidTr="00E75F11">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80FA9" w:rsidRPr="00A1094C" w:rsidRDefault="00A80FA9" w:rsidP="00E75F11">
            <w:pPr>
              <w:widowControl/>
              <w:suppressAutoHyphens w:val="0"/>
              <w:jc w:val="both"/>
              <w:textAlignment w:val="auto"/>
              <w:rPr>
                <w:rFonts w:eastAsia="Times New Roman" w:cs="Times New Roman"/>
                <w:color w:val="000000"/>
                <w:lang w:eastAsia="pt-BR" w:bidi="ar-SA"/>
              </w:rPr>
            </w:pPr>
          </w:p>
          <w:p w:rsidR="00A80FA9" w:rsidRPr="00A1094C" w:rsidRDefault="00A80FA9" w:rsidP="00E75F11">
            <w:pPr>
              <w:widowControl/>
              <w:suppressAutoHyphens w:val="0"/>
              <w:jc w:val="center"/>
              <w:textAlignment w:val="auto"/>
              <w:rPr>
                <w:rFonts w:eastAsia="Times New Roman" w:cs="Times New Roman"/>
                <w:b/>
                <w:color w:val="000000"/>
                <w:lang w:eastAsia="pt-BR" w:bidi="ar-SA"/>
              </w:rPr>
            </w:pPr>
            <w:r>
              <w:rPr>
                <w:rFonts w:eastAsia="Times New Roman" w:cs="Times New Roman"/>
                <w:b/>
                <w:color w:val="000000"/>
                <w:lang w:eastAsia="pt-BR" w:bidi="ar-SA"/>
              </w:rPr>
              <w:t>LOTE 02</w:t>
            </w:r>
            <w:r w:rsidRPr="00A1094C">
              <w:rPr>
                <w:rFonts w:eastAsia="Times New Roman" w:cs="Times New Roman"/>
                <w:b/>
                <w:color w:val="000000"/>
                <w:lang w:eastAsia="pt-BR" w:bidi="ar-SA"/>
              </w:rPr>
              <w:t xml:space="preserve"> – </w:t>
            </w:r>
            <w:r>
              <w:rPr>
                <w:rFonts w:eastAsia="Times New Roman" w:cs="Times New Roman"/>
                <w:b/>
                <w:color w:val="000000"/>
                <w:lang w:eastAsia="pt-BR" w:bidi="ar-SA"/>
              </w:rPr>
              <w:t>Equipamentos de Ar Condicionado</w:t>
            </w:r>
          </w:p>
          <w:p w:rsidR="00A80FA9" w:rsidRPr="00A1094C" w:rsidRDefault="00A80FA9" w:rsidP="00E75F11">
            <w:pPr>
              <w:widowControl/>
              <w:suppressAutoHyphens w:val="0"/>
              <w:jc w:val="both"/>
              <w:textAlignment w:val="auto"/>
              <w:rPr>
                <w:rFonts w:eastAsia="Times New Roman" w:cs="Times New Roman"/>
                <w:color w:val="000000"/>
                <w:lang w:eastAsia="pt-BR" w:bidi="ar-SA"/>
              </w:rPr>
            </w:pPr>
          </w:p>
        </w:tc>
      </w:tr>
      <w:tr w:rsidR="00A80FA9" w:rsidRPr="00A1094C" w:rsidTr="00E75F11">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80FA9" w:rsidRPr="00A1094C" w:rsidRDefault="00A80FA9" w:rsidP="00E75F1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Item</w:t>
            </w:r>
          </w:p>
        </w:tc>
        <w:tc>
          <w:tcPr>
            <w:tcW w:w="46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80FA9" w:rsidRPr="00A1094C" w:rsidRDefault="00A80FA9" w:rsidP="00E75F1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Descrição</w:t>
            </w:r>
          </w:p>
        </w:tc>
        <w:tc>
          <w:tcPr>
            <w:tcW w:w="7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80FA9" w:rsidRPr="00A1094C" w:rsidRDefault="00A80FA9" w:rsidP="00E75F11">
            <w:pPr>
              <w:pStyle w:val="LO-Normal1"/>
              <w:widowControl/>
              <w:spacing w:line="276" w:lineRule="auto"/>
              <w:jc w:val="center"/>
              <w:textAlignment w:val="auto"/>
              <w:rPr>
                <w:rFonts w:ascii="Times New Roman" w:hAnsi="Times New Roman" w:cs="Times New Roman"/>
                <w:b/>
                <w:lang w:eastAsia="en-US" w:bidi="ar-SA"/>
              </w:rPr>
            </w:pPr>
            <w:proofErr w:type="spellStart"/>
            <w:r>
              <w:rPr>
                <w:rFonts w:ascii="Times New Roman" w:hAnsi="Times New Roman" w:cs="Times New Roman"/>
                <w:b/>
                <w:lang w:eastAsia="en-US" w:bidi="ar-SA"/>
              </w:rPr>
              <w:t>Qtd</w:t>
            </w:r>
            <w:proofErr w:type="spellEnd"/>
            <w:r>
              <w:rPr>
                <w:rFonts w:ascii="Times New Roman" w:hAnsi="Times New Roman" w:cs="Times New Roman"/>
                <w:b/>
                <w:lang w:eastAsia="en-US" w:bidi="ar-SA"/>
              </w:rPr>
              <w:t>.</w:t>
            </w:r>
          </w:p>
        </w:tc>
        <w:tc>
          <w:tcPr>
            <w:tcW w:w="7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80FA9" w:rsidRPr="00A1094C" w:rsidRDefault="00A80FA9" w:rsidP="00E75F11">
            <w:pPr>
              <w:pStyle w:val="LO-Normal1"/>
              <w:widowControl/>
              <w:spacing w:line="276" w:lineRule="auto"/>
              <w:jc w:val="center"/>
              <w:textAlignment w:val="auto"/>
              <w:rPr>
                <w:rFonts w:ascii="Times New Roman" w:hAnsi="Times New Roman" w:cs="Times New Roman"/>
                <w:b/>
                <w:lang w:eastAsia="en-US" w:bidi="ar-SA"/>
              </w:rPr>
            </w:pPr>
            <w:proofErr w:type="spellStart"/>
            <w:r>
              <w:rPr>
                <w:rFonts w:ascii="Times New Roman" w:hAnsi="Times New Roman" w:cs="Times New Roman"/>
                <w:b/>
                <w:lang w:eastAsia="en-US" w:bidi="ar-SA"/>
              </w:rPr>
              <w:t>Und</w:t>
            </w:r>
            <w:proofErr w:type="spellEnd"/>
            <w:r>
              <w:rPr>
                <w:rFonts w:ascii="Times New Roman" w:hAnsi="Times New Roman" w:cs="Times New Roman"/>
                <w:b/>
                <w:lang w:eastAsia="en-US" w:bidi="ar-SA"/>
              </w:rPr>
              <w:t>.</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0FA9" w:rsidRPr="00A1094C" w:rsidRDefault="00A80FA9" w:rsidP="00E75F1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Valor Unitário (</w:t>
            </w:r>
            <w:r w:rsidRPr="00A1094C">
              <w:rPr>
                <w:rFonts w:ascii="Times New Roman" w:hAnsi="Times New Roman" w:cs="Times New Roman"/>
                <w:b/>
              </w:rPr>
              <w:t>R$)</w:t>
            </w:r>
          </w:p>
        </w:tc>
        <w:tc>
          <w:tcPr>
            <w:tcW w:w="15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0FA9" w:rsidRPr="00A1094C" w:rsidRDefault="00A80FA9" w:rsidP="00E75F1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Valor Total (</w:t>
            </w:r>
            <w:r w:rsidRPr="00A1094C">
              <w:rPr>
                <w:rFonts w:ascii="Times New Roman" w:hAnsi="Times New Roman" w:cs="Times New Roman"/>
                <w:b/>
              </w:rPr>
              <w:t>R$)</w:t>
            </w:r>
          </w:p>
        </w:tc>
      </w:tr>
      <w:tr w:rsidR="00A80FA9" w:rsidRPr="00A1094C" w:rsidTr="00E75F11">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A1094C" w:rsidRDefault="00A80FA9" w:rsidP="00E75F1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14</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80FA9" w:rsidRPr="008D6671" w:rsidRDefault="00A80FA9" w:rsidP="00E75F11">
            <w:pPr>
              <w:pStyle w:val="Standard"/>
              <w:jc w:val="both"/>
              <w:rPr>
                <w:rFonts w:cs="Times New Roman"/>
              </w:rPr>
            </w:pPr>
            <w:r w:rsidRPr="008D6671">
              <w:rPr>
                <w:rFonts w:cs="Times New Roman"/>
              </w:rPr>
              <w:t>Ar condicionado tipo Split Cassete para instalação embutida em forro de teto, capacidade térmica de 24.000 BTU/h; composto por unidade interna (evaporadora) e unidade externa (condensadora); ciclo frio; gás ecológico R410A; filtro eliminador de impurezas; controle remoto com display com indicação da temperatura; painel na cor branca, funções ventilador (</w:t>
            </w:r>
            <w:proofErr w:type="spellStart"/>
            <w:r w:rsidRPr="008D6671">
              <w:rPr>
                <w:rFonts w:cs="Times New Roman"/>
              </w:rPr>
              <w:t>fan</w:t>
            </w:r>
            <w:proofErr w:type="spellEnd"/>
            <w:r w:rsidRPr="008D6671">
              <w:rPr>
                <w:rFonts w:cs="Times New Roman"/>
              </w:rPr>
              <w:t xml:space="preserve">) com regulagem de velocidade; função swing (ajuste automático de direção do ar); tensão de 220 V; eficiência energética na faixa de classificação mínima “C”, comprovada por meio do selo PROCEL ou laudo técnico; </w:t>
            </w:r>
            <w:r w:rsidRPr="008D6671">
              <w:rPr>
                <w:rFonts w:cs="Times New Roman"/>
                <w:color w:val="000000"/>
              </w:rPr>
              <w:t>d</w:t>
            </w:r>
            <w:r w:rsidRPr="008D6671">
              <w:rPr>
                <w:rFonts w:eastAsia="Arial" w:cs="Times New Roman"/>
                <w:color w:val="000000"/>
              </w:rPr>
              <w:t>eve ser incluído o manual do equipamento. Garantia: 12 meses.</w:t>
            </w:r>
          </w:p>
          <w:p w:rsidR="00A80FA9" w:rsidRPr="008D6671" w:rsidRDefault="00A80FA9" w:rsidP="00E75F11">
            <w:pPr>
              <w:pStyle w:val="Standard"/>
              <w:jc w:val="both"/>
              <w:rPr>
                <w:rFonts w:eastAsia="Arial" w:cs="Times New Roman"/>
                <w:bCs/>
              </w:rPr>
            </w:pPr>
          </w:p>
          <w:p w:rsidR="00A80FA9" w:rsidRPr="008D6671" w:rsidRDefault="00A80FA9" w:rsidP="00E75F11">
            <w:pPr>
              <w:pStyle w:val="Standard"/>
              <w:jc w:val="both"/>
              <w:rPr>
                <w:rFonts w:eastAsia="Arial" w:cs="Times New Roman"/>
                <w:bCs/>
              </w:rPr>
            </w:pPr>
            <w:r w:rsidRPr="008D6671">
              <w:rPr>
                <w:rFonts w:cs="Times New Roman"/>
              </w:rPr>
              <w:t xml:space="preserve">Referência: Ar Condicionado Elgin </w:t>
            </w:r>
            <w:proofErr w:type="spellStart"/>
            <w:r w:rsidRPr="008D6671">
              <w:rPr>
                <w:rFonts w:cs="Times New Roman"/>
              </w:rPr>
              <w:t>Atualle</w:t>
            </w:r>
            <w:proofErr w:type="spellEnd"/>
            <w:r w:rsidRPr="008D6671">
              <w:rPr>
                <w:rFonts w:cs="Times New Roman"/>
              </w:rPr>
              <w:t xml:space="preserve"> Eco Cassete 24000 Frio 220V Monofásico.</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6</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proofErr w:type="spellStart"/>
            <w:r w:rsidRPr="008D6671">
              <w:rPr>
                <w:rFonts w:cs="Times New Roman"/>
              </w:rPr>
              <w:t>un</w:t>
            </w:r>
            <w:proofErr w:type="spellEnd"/>
          </w:p>
        </w:tc>
        <w:tc>
          <w:tcPr>
            <w:tcW w:w="1428" w:type="dxa"/>
            <w:tcBorders>
              <w:top w:val="single" w:sz="4" w:space="0" w:color="000000"/>
              <w:left w:val="single" w:sz="4" w:space="0" w:color="000000"/>
              <w:bottom w:val="single" w:sz="4" w:space="0" w:color="000000"/>
              <w:right w:val="single" w:sz="4" w:space="0" w:color="000000"/>
            </w:tcBorders>
          </w:tcPr>
          <w:p w:rsidR="00A80FA9" w:rsidRPr="00A1094C" w:rsidRDefault="00A80FA9" w:rsidP="00E75F11">
            <w:pPr>
              <w:pStyle w:val="LO-Normal1"/>
              <w:widowControl/>
              <w:spacing w:line="276" w:lineRule="auto"/>
              <w:jc w:val="center"/>
              <w:textAlignment w:val="auto"/>
              <w:rPr>
                <w:rFonts w:ascii="Times New Roman" w:hAnsi="Times New Roman" w:cs="Times New Roman"/>
              </w:rPr>
            </w:pPr>
          </w:p>
        </w:tc>
        <w:tc>
          <w:tcPr>
            <w:tcW w:w="1514" w:type="dxa"/>
            <w:tcBorders>
              <w:top w:val="single" w:sz="4" w:space="0" w:color="000000"/>
              <w:left w:val="single" w:sz="4" w:space="0" w:color="000000"/>
              <w:bottom w:val="single" w:sz="4" w:space="0" w:color="000000"/>
              <w:right w:val="single" w:sz="4" w:space="0" w:color="000000"/>
            </w:tcBorders>
          </w:tcPr>
          <w:p w:rsidR="00A80FA9" w:rsidRPr="00A1094C" w:rsidRDefault="00A80FA9" w:rsidP="00E75F11">
            <w:pPr>
              <w:pStyle w:val="LO-Normal1"/>
              <w:widowControl/>
              <w:spacing w:line="276" w:lineRule="auto"/>
              <w:jc w:val="center"/>
              <w:textAlignment w:val="auto"/>
              <w:rPr>
                <w:rFonts w:ascii="Times New Roman" w:hAnsi="Times New Roman" w:cs="Times New Roman"/>
              </w:rPr>
            </w:pPr>
          </w:p>
        </w:tc>
      </w:tr>
      <w:tr w:rsidR="00A80FA9" w:rsidRPr="00A1094C" w:rsidTr="00E75F11">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A1094C" w:rsidRDefault="00A80FA9" w:rsidP="00E75F1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15</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80FA9" w:rsidRPr="008D6671" w:rsidRDefault="00A80FA9" w:rsidP="00E75F11">
            <w:pPr>
              <w:pStyle w:val="Standard"/>
              <w:jc w:val="both"/>
              <w:rPr>
                <w:rFonts w:cs="Times New Roman"/>
              </w:rPr>
            </w:pPr>
            <w:r w:rsidRPr="008D6671">
              <w:rPr>
                <w:rFonts w:cs="Times New Roman"/>
              </w:rPr>
              <w:t>Ar condicionado tipo Split High Wall em parede, capacidade térmica de 9.000 BTU/h; composto por unidade interna (evaporadora) e unidade externa (condensadora); ciclo frio; gás ecológico R410A; filtro eliminador de impurezas; controle remoto com display com indicação da temperatura; painel na cor branca, funções ventilador (</w:t>
            </w:r>
            <w:proofErr w:type="spellStart"/>
            <w:r w:rsidRPr="008D6671">
              <w:rPr>
                <w:rFonts w:cs="Times New Roman"/>
              </w:rPr>
              <w:t>fan</w:t>
            </w:r>
            <w:proofErr w:type="spellEnd"/>
            <w:r w:rsidRPr="008D6671">
              <w:rPr>
                <w:rFonts w:cs="Times New Roman"/>
              </w:rPr>
              <w:t xml:space="preserve">) com regulagem de velocidade; função swing (ajuste automático de direção do ar); tensão de 220 V; eficiência energética na faixa de classificação mínima “C”, comprovada por meio do selo PROCEL ou laudo técnico; </w:t>
            </w:r>
            <w:r w:rsidRPr="008D6671">
              <w:rPr>
                <w:rFonts w:cs="Times New Roman"/>
                <w:color w:val="000000"/>
              </w:rPr>
              <w:t>d</w:t>
            </w:r>
            <w:r w:rsidRPr="008D6671">
              <w:rPr>
                <w:rFonts w:eastAsia="Arial" w:cs="Times New Roman"/>
                <w:color w:val="000000"/>
              </w:rPr>
              <w:t>eve ser incluído o manual do equipamento. Garantia: 12 meses.</w:t>
            </w:r>
          </w:p>
          <w:p w:rsidR="00A80FA9" w:rsidRPr="008D6671" w:rsidRDefault="00A80FA9" w:rsidP="00E75F11">
            <w:pPr>
              <w:pStyle w:val="Standard"/>
              <w:jc w:val="both"/>
              <w:rPr>
                <w:rFonts w:eastAsia="Arial" w:cs="Times New Roman"/>
                <w:bCs/>
              </w:rPr>
            </w:pPr>
          </w:p>
          <w:p w:rsidR="00A80FA9" w:rsidRPr="008D6671" w:rsidRDefault="00A80FA9" w:rsidP="00E75F11">
            <w:pPr>
              <w:pStyle w:val="Standard"/>
              <w:jc w:val="both"/>
              <w:rPr>
                <w:rFonts w:cs="Times New Roman"/>
              </w:rPr>
            </w:pPr>
            <w:r w:rsidRPr="008D6671">
              <w:rPr>
                <w:rFonts w:cs="Times New Roman"/>
              </w:rPr>
              <w:t xml:space="preserve">Referência: Ar Condicionado Split </w:t>
            </w:r>
            <w:proofErr w:type="spellStart"/>
            <w:r w:rsidRPr="008D6671">
              <w:rPr>
                <w:rFonts w:cs="Times New Roman"/>
              </w:rPr>
              <w:t>Hi</w:t>
            </w:r>
            <w:proofErr w:type="spellEnd"/>
            <w:r w:rsidRPr="008D6671">
              <w:rPr>
                <w:rFonts w:cs="Times New Roman"/>
              </w:rPr>
              <w:t xml:space="preserve"> Wall Electrolux </w:t>
            </w:r>
            <w:proofErr w:type="spellStart"/>
            <w:r w:rsidRPr="008D6671">
              <w:rPr>
                <w:rFonts w:cs="Times New Roman"/>
              </w:rPr>
              <w:t>Ecoturbo</w:t>
            </w:r>
            <w:proofErr w:type="spellEnd"/>
            <w:r w:rsidRPr="008D6671">
              <w:rPr>
                <w:rFonts w:cs="Times New Roman"/>
              </w:rPr>
              <w:t xml:space="preserve"> 9000 </w:t>
            </w:r>
            <w:proofErr w:type="spellStart"/>
            <w:r w:rsidRPr="008D6671">
              <w:rPr>
                <w:rFonts w:cs="Times New Roman"/>
              </w:rPr>
              <w:t>BTUs</w:t>
            </w:r>
            <w:proofErr w:type="spellEnd"/>
            <w:r w:rsidRPr="008D6671">
              <w:rPr>
                <w:rFonts w:cs="Times New Roman"/>
              </w:rPr>
              <w:t xml:space="preserve"> Frio R410 - 220 Volts.</w:t>
            </w:r>
          </w:p>
          <w:p w:rsidR="00A80FA9" w:rsidRPr="008D6671" w:rsidRDefault="00A80FA9" w:rsidP="00E75F11">
            <w:pPr>
              <w:pStyle w:val="Standard"/>
              <w:jc w:val="both"/>
              <w:rPr>
                <w:rFonts w:eastAsia="Arial" w:cs="Times New Roman"/>
                <w:bCs/>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5</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proofErr w:type="spellStart"/>
            <w:r w:rsidRPr="008D6671">
              <w:rPr>
                <w:rFonts w:cs="Times New Roman"/>
              </w:rPr>
              <w:t>un</w:t>
            </w:r>
            <w:proofErr w:type="spellEnd"/>
          </w:p>
        </w:tc>
        <w:tc>
          <w:tcPr>
            <w:tcW w:w="1428" w:type="dxa"/>
            <w:tcBorders>
              <w:top w:val="single" w:sz="4" w:space="0" w:color="000000"/>
              <w:left w:val="single" w:sz="4" w:space="0" w:color="000000"/>
              <w:bottom w:val="single" w:sz="4" w:space="0" w:color="000000"/>
              <w:right w:val="single" w:sz="4" w:space="0" w:color="000000"/>
            </w:tcBorders>
          </w:tcPr>
          <w:p w:rsidR="00A80FA9" w:rsidRPr="00A1094C" w:rsidRDefault="00A80FA9" w:rsidP="00E75F11">
            <w:pPr>
              <w:pStyle w:val="LO-Normal1"/>
              <w:widowControl/>
              <w:spacing w:line="276" w:lineRule="auto"/>
              <w:jc w:val="center"/>
              <w:textAlignment w:val="auto"/>
              <w:rPr>
                <w:rFonts w:ascii="Times New Roman" w:hAnsi="Times New Roman" w:cs="Times New Roman"/>
              </w:rPr>
            </w:pPr>
          </w:p>
        </w:tc>
        <w:tc>
          <w:tcPr>
            <w:tcW w:w="1514" w:type="dxa"/>
            <w:tcBorders>
              <w:top w:val="single" w:sz="4" w:space="0" w:color="000000"/>
              <w:left w:val="single" w:sz="4" w:space="0" w:color="000000"/>
              <w:bottom w:val="single" w:sz="4" w:space="0" w:color="000000"/>
              <w:right w:val="single" w:sz="4" w:space="0" w:color="000000"/>
            </w:tcBorders>
          </w:tcPr>
          <w:p w:rsidR="00A80FA9" w:rsidRPr="00A1094C" w:rsidRDefault="00A80FA9" w:rsidP="00E75F11">
            <w:pPr>
              <w:pStyle w:val="LO-Normal1"/>
              <w:widowControl/>
              <w:spacing w:line="276" w:lineRule="auto"/>
              <w:jc w:val="center"/>
              <w:textAlignment w:val="auto"/>
              <w:rPr>
                <w:rFonts w:ascii="Times New Roman" w:hAnsi="Times New Roman" w:cs="Times New Roman"/>
              </w:rPr>
            </w:pPr>
          </w:p>
        </w:tc>
      </w:tr>
      <w:tr w:rsidR="00A80FA9" w:rsidRPr="00A1094C" w:rsidTr="00E75F11">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Default="00A80FA9" w:rsidP="00E75F1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16</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80FA9" w:rsidRPr="008D6671" w:rsidRDefault="00A80FA9" w:rsidP="00E75F11">
            <w:pPr>
              <w:pStyle w:val="Standard"/>
              <w:jc w:val="both"/>
              <w:rPr>
                <w:rFonts w:cs="Times New Roman"/>
              </w:rPr>
            </w:pPr>
            <w:r w:rsidRPr="008D6671">
              <w:rPr>
                <w:rFonts w:cs="Times New Roman"/>
              </w:rPr>
              <w:t xml:space="preserve">Ar condicionado portátil, potência de 12.000 BTU/h, ciclo frio, compressor rotativo, função timer, controle remoto sem fio com display indicando a temperatura, direcionadores de ar, saída de ar regulável, nível de ruído máximo de 54 </w:t>
            </w:r>
            <w:proofErr w:type="spellStart"/>
            <w:r w:rsidRPr="008D6671">
              <w:rPr>
                <w:rFonts w:cs="Times New Roman"/>
              </w:rPr>
              <w:t>dBa</w:t>
            </w:r>
            <w:proofErr w:type="spellEnd"/>
            <w:r w:rsidRPr="008D6671">
              <w:rPr>
                <w:rFonts w:cs="Times New Roman"/>
              </w:rPr>
              <w:t>, no mínimo 3 níveis de ventilação, frequência 60 Hz, próprio para tensões de 220 V, gás ecológico R410A, com rodízios para seu deslocamento</w:t>
            </w:r>
            <w:r w:rsidRPr="008D6671">
              <w:rPr>
                <w:rFonts w:eastAsia="Arial" w:cs="Times New Roman"/>
                <w:color w:val="000000"/>
              </w:rPr>
              <w:t xml:space="preserve">. </w:t>
            </w:r>
            <w:r w:rsidRPr="008D6671">
              <w:rPr>
                <w:rFonts w:cs="Times New Roman"/>
                <w:color w:val="000000"/>
              </w:rPr>
              <w:t>D</w:t>
            </w:r>
            <w:r w:rsidRPr="008D6671">
              <w:rPr>
                <w:rFonts w:eastAsia="Arial" w:cs="Times New Roman"/>
                <w:color w:val="000000"/>
              </w:rPr>
              <w:t>eve ser incluído o manual do equipamento e elementos suficientes para sua instalação, tais como tubulação para saída do ar quente e adaptadores para janela. Garantia: 12 meses.</w:t>
            </w:r>
          </w:p>
          <w:p w:rsidR="00A80FA9" w:rsidRPr="008D6671" w:rsidRDefault="00A80FA9" w:rsidP="00E75F11">
            <w:pPr>
              <w:pStyle w:val="Standard"/>
              <w:jc w:val="both"/>
              <w:rPr>
                <w:rFonts w:eastAsia="Arial" w:cs="Times New Roman"/>
                <w:color w:val="000000"/>
              </w:rPr>
            </w:pPr>
          </w:p>
          <w:p w:rsidR="00A80FA9" w:rsidRPr="008D6671" w:rsidRDefault="00A80FA9" w:rsidP="00E75F11">
            <w:pPr>
              <w:pStyle w:val="Standard"/>
              <w:jc w:val="both"/>
              <w:rPr>
                <w:rFonts w:cs="Times New Roman"/>
              </w:rPr>
            </w:pPr>
          </w:p>
          <w:p w:rsidR="00A80FA9" w:rsidRPr="008D6671" w:rsidRDefault="00A80FA9" w:rsidP="00E75F11">
            <w:pPr>
              <w:pStyle w:val="Standard"/>
              <w:jc w:val="both"/>
              <w:rPr>
                <w:rFonts w:cs="Times New Roman"/>
              </w:rPr>
            </w:pPr>
            <w:r w:rsidRPr="008D6671">
              <w:rPr>
                <w:rFonts w:cs="Times New Roman"/>
              </w:rPr>
              <w:t xml:space="preserve">Referência: Ar condicionado portátil </w:t>
            </w:r>
            <w:proofErr w:type="spellStart"/>
            <w:r w:rsidRPr="008D6671">
              <w:rPr>
                <w:rFonts w:cs="Times New Roman"/>
              </w:rPr>
              <w:t>Eletrolux</w:t>
            </w:r>
            <w:proofErr w:type="spellEnd"/>
            <w:r w:rsidRPr="008D6671">
              <w:rPr>
                <w:rFonts w:cs="Times New Roman"/>
              </w:rPr>
              <w:t xml:space="preserve"> 12.000 </w:t>
            </w:r>
            <w:proofErr w:type="spellStart"/>
            <w:proofErr w:type="gramStart"/>
            <w:r w:rsidRPr="008D6671">
              <w:rPr>
                <w:rFonts w:cs="Times New Roman"/>
              </w:rPr>
              <w:t>BTUs</w:t>
            </w:r>
            <w:proofErr w:type="spellEnd"/>
            <w:r w:rsidRPr="008D6671">
              <w:rPr>
                <w:rFonts w:cs="Times New Roman"/>
              </w:rPr>
              <w:t xml:space="preserve">  PO</w:t>
            </w:r>
            <w:proofErr w:type="gramEnd"/>
            <w:r w:rsidRPr="008D6671">
              <w:rPr>
                <w:rFonts w:cs="Times New Roman"/>
              </w:rPr>
              <w:t>12F</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2</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proofErr w:type="spellStart"/>
            <w:r w:rsidRPr="008D6671">
              <w:rPr>
                <w:rFonts w:cs="Times New Roman"/>
              </w:rPr>
              <w:t>un</w:t>
            </w:r>
            <w:proofErr w:type="spellEnd"/>
          </w:p>
        </w:tc>
        <w:tc>
          <w:tcPr>
            <w:tcW w:w="1428" w:type="dxa"/>
            <w:tcBorders>
              <w:top w:val="single" w:sz="4" w:space="0" w:color="000000"/>
              <w:left w:val="single" w:sz="4" w:space="0" w:color="000000"/>
              <w:bottom w:val="single" w:sz="4" w:space="0" w:color="000000"/>
              <w:right w:val="single" w:sz="4" w:space="0" w:color="000000"/>
            </w:tcBorders>
          </w:tcPr>
          <w:p w:rsidR="00A80FA9" w:rsidRPr="00A1094C" w:rsidRDefault="00A80FA9" w:rsidP="00E75F11">
            <w:pPr>
              <w:pStyle w:val="LO-Normal1"/>
              <w:widowControl/>
              <w:spacing w:line="276" w:lineRule="auto"/>
              <w:jc w:val="center"/>
              <w:textAlignment w:val="auto"/>
              <w:rPr>
                <w:rFonts w:ascii="Times New Roman" w:hAnsi="Times New Roman" w:cs="Times New Roman"/>
              </w:rPr>
            </w:pPr>
          </w:p>
        </w:tc>
        <w:tc>
          <w:tcPr>
            <w:tcW w:w="1514" w:type="dxa"/>
            <w:tcBorders>
              <w:top w:val="single" w:sz="4" w:space="0" w:color="000000"/>
              <w:left w:val="single" w:sz="4" w:space="0" w:color="000000"/>
              <w:bottom w:val="single" w:sz="4" w:space="0" w:color="000000"/>
              <w:right w:val="single" w:sz="4" w:space="0" w:color="000000"/>
            </w:tcBorders>
          </w:tcPr>
          <w:p w:rsidR="00A80FA9" w:rsidRPr="00A1094C" w:rsidRDefault="00A80FA9" w:rsidP="00E75F11">
            <w:pPr>
              <w:pStyle w:val="LO-Normal1"/>
              <w:widowControl/>
              <w:spacing w:line="276" w:lineRule="auto"/>
              <w:jc w:val="center"/>
              <w:textAlignment w:val="auto"/>
              <w:rPr>
                <w:rFonts w:ascii="Times New Roman" w:hAnsi="Times New Roman" w:cs="Times New Roman"/>
              </w:rPr>
            </w:pPr>
          </w:p>
        </w:tc>
      </w:tr>
      <w:tr w:rsidR="00A80FA9" w:rsidRPr="00A1094C" w:rsidTr="00E75F11">
        <w:trPr>
          <w:cantSplit/>
        </w:trPr>
        <w:tc>
          <w:tcPr>
            <w:tcW w:w="6799"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A1094C" w:rsidRDefault="00A80FA9" w:rsidP="00E75F11">
            <w:pPr>
              <w:widowControl/>
              <w:suppressAutoHyphens w:val="0"/>
              <w:textAlignment w:val="auto"/>
              <w:rPr>
                <w:rFonts w:cs="Times New Roman"/>
              </w:rPr>
            </w:pPr>
          </w:p>
          <w:p w:rsidR="00A80FA9" w:rsidRPr="00A1094C" w:rsidRDefault="00A80FA9" w:rsidP="00E75F11">
            <w:pPr>
              <w:widowControl/>
              <w:suppressAutoHyphens w:val="0"/>
              <w:textAlignment w:val="auto"/>
              <w:rPr>
                <w:rFonts w:cs="Times New Roman"/>
              </w:rPr>
            </w:pPr>
            <w:r>
              <w:rPr>
                <w:rFonts w:cs="Times New Roman"/>
              </w:rPr>
              <w:t>VALOR TOTAL LOTE 2</w:t>
            </w:r>
          </w:p>
          <w:p w:rsidR="00A80FA9" w:rsidRPr="00A1094C" w:rsidRDefault="00A80FA9" w:rsidP="00E75F11">
            <w:pPr>
              <w:widowControl/>
              <w:suppressAutoHyphens w:val="0"/>
              <w:textAlignment w:val="auto"/>
              <w:rPr>
                <w:rFonts w:eastAsia="Times New Roman" w:cs="Times New Roman"/>
                <w:color w:val="000000"/>
                <w:lang w:eastAsia="pt-BR" w:bidi="ar-SA"/>
              </w:rPr>
            </w:pPr>
          </w:p>
        </w:tc>
        <w:tc>
          <w:tcPr>
            <w:tcW w:w="2942" w:type="dxa"/>
            <w:gridSpan w:val="2"/>
            <w:tcBorders>
              <w:top w:val="single" w:sz="4" w:space="0" w:color="000000"/>
              <w:left w:val="single" w:sz="4" w:space="0" w:color="000000"/>
              <w:bottom w:val="single" w:sz="4" w:space="0" w:color="000000"/>
              <w:right w:val="single" w:sz="4" w:space="0" w:color="000000"/>
            </w:tcBorders>
          </w:tcPr>
          <w:p w:rsidR="00A80FA9" w:rsidRPr="00A1094C" w:rsidRDefault="00A80FA9" w:rsidP="00E75F11">
            <w:pPr>
              <w:pStyle w:val="LO-Normal1"/>
              <w:widowControl/>
              <w:spacing w:line="276" w:lineRule="auto"/>
              <w:jc w:val="center"/>
              <w:textAlignment w:val="auto"/>
              <w:rPr>
                <w:rFonts w:ascii="Times New Roman" w:hAnsi="Times New Roman" w:cs="Times New Roman"/>
              </w:rPr>
            </w:pPr>
          </w:p>
        </w:tc>
      </w:tr>
    </w:tbl>
    <w:p w:rsidR="00A80FA9" w:rsidRPr="00A1094C" w:rsidRDefault="00A80FA9" w:rsidP="00A80FA9">
      <w:pPr>
        <w:rPr>
          <w:rFonts w:cs="Times New Roman"/>
        </w:rPr>
      </w:pPr>
    </w:p>
    <w:p w:rsidR="00A80FA9" w:rsidRPr="00A1094C" w:rsidRDefault="00A80FA9" w:rsidP="00A80FA9">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4493"/>
        <w:gridCol w:w="709"/>
        <w:gridCol w:w="735"/>
        <w:gridCol w:w="1546"/>
        <w:gridCol w:w="1511"/>
      </w:tblGrid>
      <w:tr w:rsidR="00A80FA9" w:rsidRPr="00A1094C" w:rsidTr="00E75F11">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80FA9" w:rsidRPr="00A1094C" w:rsidRDefault="00A80FA9" w:rsidP="00E75F11">
            <w:pPr>
              <w:pStyle w:val="LO-Normal1"/>
              <w:widowControl/>
              <w:spacing w:line="276" w:lineRule="auto"/>
              <w:jc w:val="center"/>
              <w:textAlignment w:val="auto"/>
              <w:rPr>
                <w:rFonts w:ascii="Times New Roman" w:hAnsi="Times New Roman" w:cs="Times New Roman"/>
              </w:rPr>
            </w:pPr>
          </w:p>
          <w:p w:rsidR="00A80FA9" w:rsidRPr="00527A0C" w:rsidRDefault="00A80FA9" w:rsidP="00E75F11">
            <w:pPr>
              <w:pStyle w:val="LO-Normal1"/>
              <w:widowControl/>
              <w:spacing w:line="276" w:lineRule="auto"/>
              <w:jc w:val="center"/>
              <w:textAlignment w:val="auto"/>
              <w:rPr>
                <w:rFonts w:ascii="Times New Roman" w:hAnsi="Times New Roman" w:cs="Times New Roman"/>
                <w:b/>
              </w:rPr>
            </w:pPr>
            <w:r w:rsidRPr="00527A0C">
              <w:rPr>
                <w:rFonts w:ascii="Times New Roman" w:hAnsi="Times New Roman" w:cs="Times New Roman"/>
                <w:b/>
                <w:bCs/>
              </w:rPr>
              <w:t>ITEM 17 – Desumidificador de ar</w:t>
            </w:r>
          </w:p>
          <w:p w:rsidR="00A80FA9" w:rsidRPr="00A1094C" w:rsidRDefault="00A80FA9" w:rsidP="00E75F11">
            <w:pPr>
              <w:pStyle w:val="LO-Normal1"/>
              <w:widowControl/>
              <w:spacing w:line="276" w:lineRule="auto"/>
              <w:jc w:val="center"/>
              <w:textAlignment w:val="auto"/>
              <w:rPr>
                <w:rFonts w:ascii="Times New Roman" w:hAnsi="Times New Roman" w:cs="Times New Roman"/>
              </w:rPr>
            </w:pPr>
          </w:p>
        </w:tc>
      </w:tr>
      <w:tr w:rsidR="00A80FA9" w:rsidRPr="00A1094C" w:rsidTr="00E75F11">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80FA9" w:rsidRPr="00A1094C" w:rsidRDefault="00A80FA9" w:rsidP="00E75F1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Item</w:t>
            </w:r>
          </w:p>
        </w:tc>
        <w:tc>
          <w:tcPr>
            <w:tcW w:w="44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80FA9" w:rsidRPr="00A1094C" w:rsidRDefault="00A80FA9" w:rsidP="00E75F1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Descrição</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80FA9" w:rsidRPr="00A1094C" w:rsidRDefault="00A80FA9" w:rsidP="00E75F11">
            <w:pPr>
              <w:pStyle w:val="LO-Normal1"/>
              <w:widowControl/>
              <w:spacing w:line="276" w:lineRule="auto"/>
              <w:jc w:val="center"/>
              <w:textAlignment w:val="auto"/>
              <w:rPr>
                <w:rFonts w:ascii="Times New Roman" w:hAnsi="Times New Roman" w:cs="Times New Roman"/>
                <w:b/>
                <w:lang w:eastAsia="en-US" w:bidi="ar-SA"/>
              </w:rPr>
            </w:pPr>
            <w:proofErr w:type="spellStart"/>
            <w:r>
              <w:rPr>
                <w:rFonts w:ascii="Times New Roman" w:hAnsi="Times New Roman" w:cs="Times New Roman"/>
                <w:b/>
                <w:lang w:eastAsia="en-US" w:bidi="ar-SA"/>
              </w:rPr>
              <w:t>Qtd</w:t>
            </w:r>
            <w:proofErr w:type="spellEnd"/>
            <w:r>
              <w:rPr>
                <w:rFonts w:ascii="Times New Roman" w:hAnsi="Times New Roman" w:cs="Times New Roman"/>
                <w:b/>
                <w:lang w:eastAsia="en-US" w:bidi="ar-SA"/>
              </w:rPr>
              <w:t>.</w:t>
            </w:r>
          </w:p>
        </w:tc>
        <w:tc>
          <w:tcPr>
            <w:tcW w:w="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80FA9" w:rsidRPr="00A1094C" w:rsidRDefault="00A80FA9" w:rsidP="00E75F11">
            <w:pPr>
              <w:pStyle w:val="LO-Normal1"/>
              <w:widowControl/>
              <w:spacing w:line="276" w:lineRule="auto"/>
              <w:jc w:val="center"/>
              <w:textAlignment w:val="auto"/>
              <w:rPr>
                <w:rFonts w:ascii="Times New Roman" w:hAnsi="Times New Roman" w:cs="Times New Roman"/>
                <w:b/>
                <w:lang w:eastAsia="en-US" w:bidi="ar-SA"/>
              </w:rPr>
            </w:pPr>
            <w:proofErr w:type="spellStart"/>
            <w:r>
              <w:rPr>
                <w:rFonts w:ascii="Times New Roman" w:hAnsi="Times New Roman" w:cs="Times New Roman"/>
                <w:b/>
                <w:lang w:eastAsia="en-US" w:bidi="ar-SA"/>
              </w:rPr>
              <w:t>Und</w:t>
            </w:r>
            <w:proofErr w:type="spellEnd"/>
            <w:r>
              <w:rPr>
                <w:rFonts w:ascii="Times New Roman" w:hAnsi="Times New Roman" w:cs="Times New Roman"/>
                <w:b/>
                <w:lang w:eastAsia="en-US" w:bidi="ar-SA"/>
              </w:rPr>
              <w:t>.</w:t>
            </w:r>
          </w:p>
        </w:tc>
        <w:tc>
          <w:tcPr>
            <w:tcW w:w="15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0FA9" w:rsidRPr="00A1094C" w:rsidRDefault="00A80FA9" w:rsidP="00E75F1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Valor Unitário (</w:t>
            </w:r>
            <w:r w:rsidRPr="00A1094C">
              <w:rPr>
                <w:rFonts w:ascii="Times New Roman" w:hAnsi="Times New Roman" w:cs="Times New Roman"/>
                <w:b/>
              </w:rPr>
              <w:t>R$)</w:t>
            </w:r>
          </w:p>
        </w:tc>
        <w:tc>
          <w:tcPr>
            <w:tcW w:w="15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0FA9" w:rsidRPr="00A1094C" w:rsidRDefault="00A80FA9" w:rsidP="00E75F1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Valor Total (</w:t>
            </w:r>
            <w:r w:rsidRPr="00A1094C">
              <w:rPr>
                <w:rFonts w:ascii="Times New Roman" w:hAnsi="Times New Roman" w:cs="Times New Roman"/>
                <w:b/>
              </w:rPr>
              <w:t>R$)</w:t>
            </w:r>
          </w:p>
        </w:tc>
      </w:tr>
      <w:tr w:rsidR="00A80FA9" w:rsidRPr="00A1094C" w:rsidTr="00E75F11">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A1094C" w:rsidRDefault="00A80FA9" w:rsidP="00E75F1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17</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80FA9" w:rsidRPr="008D6671" w:rsidRDefault="00A80FA9" w:rsidP="00E75F11">
            <w:pPr>
              <w:pStyle w:val="Standard"/>
              <w:jc w:val="both"/>
              <w:rPr>
                <w:rFonts w:cs="Times New Roman"/>
              </w:rPr>
            </w:pPr>
            <w:r w:rsidRPr="008D6671">
              <w:rPr>
                <w:rFonts w:cs="Times New Roman"/>
              </w:rPr>
              <w:t xml:space="preserve">Desumidificador de ar portátil profissional, com as seguintes características: ideal para áreas até 1000 m³; capaz de manter umidades inferiores a 50% para situações de operação do equipamento; regulagem do índice de umidade relativa por meio de </w:t>
            </w:r>
            <w:proofErr w:type="spellStart"/>
            <w:r w:rsidRPr="008D6671">
              <w:rPr>
                <w:rFonts w:cs="Times New Roman"/>
              </w:rPr>
              <w:t>umidostato</w:t>
            </w:r>
            <w:proofErr w:type="spellEnd"/>
            <w:r w:rsidRPr="008D6671">
              <w:rPr>
                <w:rFonts w:cs="Times New Roman"/>
              </w:rPr>
              <w:t xml:space="preserve">; regulagem de velocidade; adaptador para mangueira de dreno direto; desligamento automático em caso de reservatório cheio; reservatório com capacidade mínima de 6 litros; painel digital com indicação da umidade local; função </w:t>
            </w:r>
            <w:proofErr w:type="spellStart"/>
            <w:r w:rsidRPr="008D6671">
              <w:rPr>
                <w:rFonts w:cs="Times New Roman"/>
              </w:rPr>
              <w:t>defrost</w:t>
            </w:r>
            <w:proofErr w:type="spellEnd"/>
            <w:r w:rsidRPr="008D6671">
              <w:rPr>
                <w:rFonts w:cs="Times New Roman"/>
              </w:rPr>
              <w:t xml:space="preserve">; rodízio para transporte do equipamento; tensão de 220 V; </w:t>
            </w:r>
            <w:r w:rsidRPr="008D6671">
              <w:rPr>
                <w:rFonts w:cs="Times New Roman"/>
                <w:color w:val="000000"/>
              </w:rPr>
              <w:t>d</w:t>
            </w:r>
            <w:r w:rsidRPr="008D6671">
              <w:rPr>
                <w:rFonts w:eastAsia="Arial" w:cs="Times New Roman"/>
                <w:color w:val="000000"/>
              </w:rPr>
              <w:t>eve ser incluído o manual do equipamento. Garantia: 12 meses.</w:t>
            </w:r>
          </w:p>
          <w:p w:rsidR="00A80FA9" w:rsidRPr="008D6671" w:rsidRDefault="00A80FA9" w:rsidP="00E75F11">
            <w:pPr>
              <w:pStyle w:val="Standard"/>
              <w:jc w:val="both"/>
              <w:rPr>
                <w:rFonts w:eastAsia="Arial" w:cs="Times New Roman"/>
                <w:bCs/>
              </w:rPr>
            </w:pPr>
          </w:p>
          <w:p w:rsidR="00A80FA9" w:rsidRPr="008D6671" w:rsidRDefault="00A80FA9" w:rsidP="00E75F11">
            <w:pPr>
              <w:pStyle w:val="Standard"/>
              <w:jc w:val="both"/>
              <w:rPr>
                <w:rFonts w:cs="Times New Roman"/>
              </w:rPr>
            </w:pPr>
            <w:r w:rsidRPr="008D6671">
              <w:rPr>
                <w:rFonts w:cs="Times New Roman"/>
              </w:rPr>
              <w:t xml:space="preserve">Referência: Desumidificador de ar Professional </w:t>
            </w:r>
            <w:proofErr w:type="spellStart"/>
            <w:r w:rsidRPr="008D6671">
              <w:rPr>
                <w:rFonts w:cs="Times New Roman"/>
              </w:rPr>
              <w:t>Desidrat</w:t>
            </w:r>
            <w:proofErr w:type="spellEnd"/>
            <w:r w:rsidRPr="008D6671">
              <w:rPr>
                <w:rFonts w:cs="Times New Roman"/>
              </w:rPr>
              <w:t xml:space="preserve"> New Plus 1000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r w:rsidRPr="008D6671">
              <w:rPr>
                <w:rFonts w:cs="Times New Roman"/>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TableContents"/>
              <w:jc w:val="center"/>
              <w:rPr>
                <w:rFonts w:cs="Times New Roman"/>
              </w:rPr>
            </w:pPr>
            <w:proofErr w:type="spellStart"/>
            <w:r w:rsidRPr="008D6671">
              <w:rPr>
                <w:rFonts w:cs="Times New Roman"/>
              </w:rPr>
              <w:t>un</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A80FA9" w:rsidRPr="00A1094C" w:rsidRDefault="00A80FA9" w:rsidP="00E75F11">
            <w:pPr>
              <w:pStyle w:val="LO-Normal1"/>
              <w:widowControl/>
              <w:spacing w:line="276" w:lineRule="auto"/>
              <w:jc w:val="center"/>
              <w:textAlignment w:val="auto"/>
              <w:rPr>
                <w:rFonts w:ascii="Times New Roman"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rsidR="00A80FA9" w:rsidRPr="00A1094C" w:rsidRDefault="00A80FA9" w:rsidP="00E75F11">
            <w:pPr>
              <w:pStyle w:val="LO-Normal1"/>
              <w:widowControl/>
              <w:spacing w:line="276" w:lineRule="auto"/>
              <w:jc w:val="center"/>
              <w:textAlignment w:val="auto"/>
              <w:rPr>
                <w:rFonts w:ascii="Times New Roman" w:hAnsi="Times New Roman" w:cs="Times New Roman"/>
              </w:rPr>
            </w:pPr>
          </w:p>
        </w:tc>
      </w:tr>
    </w:tbl>
    <w:p w:rsidR="00A80FA9" w:rsidRDefault="00A80FA9" w:rsidP="00A80FA9">
      <w:pPr>
        <w:spacing w:line="360" w:lineRule="auto"/>
        <w:jc w:val="both"/>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4351"/>
        <w:gridCol w:w="851"/>
        <w:gridCol w:w="735"/>
        <w:gridCol w:w="1546"/>
        <w:gridCol w:w="1511"/>
      </w:tblGrid>
      <w:tr w:rsidR="00A80FA9" w:rsidRPr="00A1094C" w:rsidTr="00E75F11">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80FA9" w:rsidRPr="00A1094C" w:rsidRDefault="00A80FA9" w:rsidP="00E75F11">
            <w:pPr>
              <w:pStyle w:val="LO-Normal1"/>
              <w:widowControl/>
              <w:spacing w:line="276" w:lineRule="auto"/>
              <w:jc w:val="center"/>
              <w:textAlignment w:val="auto"/>
              <w:rPr>
                <w:rFonts w:ascii="Times New Roman" w:hAnsi="Times New Roman" w:cs="Times New Roman"/>
              </w:rPr>
            </w:pPr>
          </w:p>
          <w:p w:rsidR="00A80FA9" w:rsidRPr="00527A0C" w:rsidRDefault="00A80FA9" w:rsidP="00E75F11">
            <w:pPr>
              <w:pStyle w:val="LO-Normal1"/>
              <w:widowControl/>
              <w:spacing w:line="276" w:lineRule="auto"/>
              <w:jc w:val="center"/>
              <w:textAlignment w:val="auto"/>
              <w:rPr>
                <w:rFonts w:ascii="Times New Roman" w:hAnsi="Times New Roman" w:cs="Times New Roman"/>
                <w:b/>
              </w:rPr>
            </w:pPr>
            <w:r>
              <w:rPr>
                <w:rFonts w:ascii="Times New Roman" w:hAnsi="Times New Roman" w:cs="Times New Roman"/>
                <w:b/>
                <w:bCs/>
              </w:rPr>
              <w:t>ITEM 18</w:t>
            </w:r>
            <w:r w:rsidRPr="00527A0C">
              <w:rPr>
                <w:rFonts w:ascii="Times New Roman" w:hAnsi="Times New Roman" w:cs="Times New Roman"/>
                <w:b/>
                <w:bCs/>
              </w:rPr>
              <w:t xml:space="preserve"> – </w:t>
            </w:r>
            <w:r>
              <w:rPr>
                <w:rFonts w:ascii="Times New Roman" w:hAnsi="Times New Roman" w:cs="Times New Roman"/>
                <w:b/>
                <w:bCs/>
              </w:rPr>
              <w:t>Exaustor</w:t>
            </w:r>
          </w:p>
          <w:p w:rsidR="00A80FA9" w:rsidRPr="00A1094C" w:rsidRDefault="00A80FA9" w:rsidP="00E75F11">
            <w:pPr>
              <w:pStyle w:val="LO-Normal1"/>
              <w:widowControl/>
              <w:spacing w:line="276" w:lineRule="auto"/>
              <w:jc w:val="center"/>
              <w:textAlignment w:val="auto"/>
              <w:rPr>
                <w:rFonts w:ascii="Times New Roman" w:hAnsi="Times New Roman" w:cs="Times New Roman"/>
              </w:rPr>
            </w:pPr>
          </w:p>
        </w:tc>
      </w:tr>
      <w:tr w:rsidR="00A80FA9" w:rsidRPr="00A1094C" w:rsidTr="00E75F11">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80FA9" w:rsidRPr="00A1094C" w:rsidRDefault="00A80FA9" w:rsidP="00E75F1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Item</w:t>
            </w:r>
          </w:p>
        </w:tc>
        <w:tc>
          <w:tcPr>
            <w:tcW w:w="43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80FA9" w:rsidRPr="00A1094C" w:rsidRDefault="00A80FA9" w:rsidP="00E75F1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80FA9" w:rsidRPr="00A1094C" w:rsidRDefault="00A80FA9" w:rsidP="00E75F11">
            <w:pPr>
              <w:pStyle w:val="LO-Normal1"/>
              <w:widowControl/>
              <w:spacing w:line="276" w:lineRule="auto"/>
              <w:jc w:val="center"/>
              <w:textAlignment w:val="auto"/>
              <w:rPr>
                <w:rFonts w:ascii="Times New Roman" w:hAnsi="Times New Roman" w:cs="Times New Roman"/>
                <w:b/>
                <w:lang w:eastAsia="en-US" w:bidi="ar-SA"/>
              </w:rPr>
            </w:pPr>
            <w:proofErr w:type="spellStart"/>
            <w:r>
              <w:rPr>
                <w:rFonts w:ascii="Times New Roman" w:hAnsi="Times New Roman" w:cs="Times New Roman"/>
                <w:b/>
                <w:lang w:eastAsia="en-US" w:bidi="ar-SA"/>
              </w:rPr>
              <w:t>Qtd</w:t>
            </w:r>
            <w:proofErr w:type="spellEnd"/>
            <w:r>
              <w:rPr>
                <w:rFonts w:ascii="Times New Roman" w:hAnsi="Times New Roman" w:cs="Times New Roman"/>
                <w:b/>
                <w:lang w:eastAsia="en-US" w:bidi="ar-SA"/>
              </w:rPr>
              <w:t>.</w:t>
            </w:r>
          </w:p>
        </w:tc>
        <w:tc>
          <w:tcPr>
            <w:tcW w:w="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80FA9" w:rsidRPr="00A1094C" w:rsidRDefault="00A80FA9" w:rsidP="00E75F11">
            <w:pPr>
              <w:pStyle w:val="LO-Normal1"/>
              <w:widowControl/>
              <w:spacing w:line="276" w:lineRule="auto"/>
              <w:jc w:val="center"/>
              <w:textAlignment w:val="auto"/>
              <w:rPr>
                <w:rFonts w:ascii="Times New Roman" w:hAnsi="Times New Roman" w:cs="Times New Roman"/>
                <w:b/>
                <w:lang w:eastAsia="en-US" w:bidi="ar-SA"/>
              </w:rPr>
            </w:pPr>
            <w:proofErr w:type="spellStart"/>
            <w:r>
              <w:rPr>
                <w:rFonts w:ascii="Times New Roman" w:hAnsi="Times New Roman" w:cs="Times New Roman"/>
                <w:b/>
                <w:lang w:eastAsia="en-US" w:bidi="ar-SA"/>
              </w:rPr>
              <w:t>Und</w:t>
            </w:r>
            <w:proofErr w:type="spellEnd"/>
            <w:r>
              <w:rPr>
                <w:rFonts w:ascii="Times New Roman" w:hAnsi="Times New Roman" w:cs="Times New Roman"/>
                <w:b/>
                <w:lang w:eastAsia="en-US" w:bidi="ar-SA"/>
              </w:rPr>
              <w:t>.</w:t>
            </w:r>
          </w:p>
        </w:tc>
        <w:tc>
          <w:tcPr>
            <w:tcW w:w="15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0FA9" w:rsidRPr="00A1094C" w:rsidRDefault="00A80FA9" w:rsidP="00E75F1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Valor Unitário (</w:t>
            </w:r>
            <w:r w:rsidRPr="00A1094C">
              <w:rPr>
                <w:rFonts w:ascii="Times New Roman" w:hAnsi="Times New Roman" w:cs="Times New Roman"/>
                <w:b/>
              </w:rPr>
              <w:t>R$)</w:t>
            </w:r>
          </w:p>
        </w:tc>
        <w:tc>
          <w:tcPr>
            <w:tcW w:w="15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0FA9" w:rsidRPr="00A1094C" w:rsidRDefault="00A80FA9" w:rsidP="00E75F11">
            <w:pPr>
              <w:pStyle w:val="LO-Normal1"/>
              <w:widowControl/>
              <w:spacing w:line="276" w:lineRule="auto"/>
              <w:jc w:val="center"/>
              <w:textAlignment w:val="auto"/>
              <w:rPr>
                <w:rFonts w:ascii="Times New Roman" w:hAnsi="Times New Roman" w:cs="Times New Roman"/>
                <w:b/>
                <w:lang w:eastAsia="en-US" w:bidi="ar-SA"/>
              </w:rPr>
            </w:pPr>
            <w:r w:rsidRPr="00A1094C">
              <w:rPr>
                <w:rFonts w:ascii="Times New Roman" w:hAnsi="Times New Roman" w:cs="Times New Roman"/>
                <w:b/>
                <w:lang w:eastAsia="en-US" w:bidi="ar-SA"/>
              </w:rPr>
              <w:t>Valor Total (</w:t>
            </w:r>
            <w:r w:rsidRPr="00A1094C">
              <w:rPr>
                <w:rFonts w:ascii="Times New Roman" w:hAnsi="Times New Roman" w:cs="Times New Roman"/>
                <w:b/>
              </w:rPr>
              <w:t>R$)</w:t>
            </w:r>
          </w:p>
        </w:tc>
      </w:tr>
      <w:tr w:rsidR="00A80FA9" w:rsidRPr="00A1094C" w:rsidTr="00E75F11">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A1094C" w:rsidRDefault="00A80FA9" w:rsidP="00E75F1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18</w:t>
            </w:r>
          </w:p>
        </w:tc>
        <w:tc>
          <w:tcPr>
            <w:tcW w:w="43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8D6671" w:rsidRDefault="00A80FA9" w:rsidP="00E75F11">
            <w:pPr>
              <w:pStyle w:val="Standard"/>
              <w:jc w:val="both"/>
              <w:rPr>
                <w:rFonts w:cs="Times New Roman"/>
              </w:rPr>
            </w:pPr>
            <w:r w:rsidRPr="008D6671">
              <w:rPr>
                <w:rFonts w:cs="Times New Roman"/>
              </w:rPr>
              <w:t>Exaustor de parede; circular, com 30cm de diâmetro, tensão de 220 volts, frequência entre 50 e 60hz; potência mínima de 125 watts, rotação mínima de 1500rpm; deve acompanhar chave de controle para reversão do movimento entre ventilação e exaustão. Cor Preta. Certificação do INMETRO. Garantia: 3 meses.</w:t>
            </w:r>
          </w:p>
          <w:p w:rsidR="00A80FA9" w:rsidRPr="008D6671" w:rsidRDefault="00A80FA9" w:rsidP="00E75F11">
            <w:pPr>
              <w:pStyle w:val="Standard"/>
              <w:jc w:val="both"/>
              <w:rPr>
                <w:rFonts w:cs="Times New Roman"/>
              </w:rPr>
            </w:pPr>
          </w:p>
          <w:p w:rsidR="00A80FA9" w:rsidRPr="00A1094C" w:rsidRDefault="00A80FA9" w:rsidP="00E75F11">
            <w:pPr>
              <w:widowControl/>
              <w:suppressAutoHyphens w:val="0"/>
              <w:jc w:val="both"/>
              <w:textAlignment w:val="auto"/>
              <w:rPr>
                <w:rFonts w:eastAsia="Times New Roman" w:cs="Times New Roman"/>
                <w:color w:val="000000"/>
                <w:lang w:eastAsia="pt-BR" w:bidi="ar-SA"/>
              </w:rPr>
            </w:pPr>
            <w:r w:rsidRPr="008D6671">
              <w:rPr>
                <w:rFonts w:cs="Times New Roman"/>
              </w:rPr>
              <w:t xml:space="preserve">Referência: ventilador axial exaustor </w:t>
            </w:r>
            <w:proofErr w:type="spellStart"/>
            <w:r w:rsidRPr="008D6671">
              <w:rPr>
                <w:rFonts w:cs="Times New Roman"/>
              </w:rPr>
              <w:t>ind</w:t>
            </w:r>
            <w:proofErr w:type="spellEnd"/>
            <w:r w:rsidRPr="008D6671">
              <w:rPr>
                <w:rFonts w:cs="Times New Roman"/>
              </w:rPr>
              <w:t xml:space="preserve"> 30cm 220v premium; marca </w:t>
            </w:r>
            <w:proofErr w:type="spellStart"/>
            <w:r w:rsidRPr="008D6671">
              <w:rPr>
                <w:rFonts w:cs="Times New Roman"/>
              </w:rPr>
              <w:t>Ventisol</w:t>
            </w:r>
            <w:proofErr w:type="spellEnd"/>
            <w:r w:rsidRPr="008D6671">
              <w:rPr>
                <w:rFonts w:cs="Times New Roma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A1094C" w:rsidRDefault="00A80FA9" w:rsidP="00E75F11">
            <w:pPr>
              <w:widowControl/>
              <w:suppressAutoHyphens w:val="0"/>
              <w:jc w:val="center"/>
              <w:textAlignment w:val="auto"/>
              <w:rPr>
                <w:rFonts w:eastAsia="Times New Roman" w:cs="Times New Roman"/>
                <w:color w:val="000000"/>
                <w:lang w:eastAsia="pt-BR" w:bidi="ar-SA"/>
              </w:rPr>
            </w:pPr>
            <w:r>
              <w:rPr>
                <w:rFonts w:eastAsia="Times New Roman" w:cs="Times New Roman"/>
                <w:color w:val="000000"/>
                <w:lang w:eastAsia="pt-BR" w:bidi="ar-SA"/>
              </w:rPr>
              <w:t>6</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80FA9" w:rsidRPr="00A1094C" w:rsidRDefault="00A80FA9" w:rsidP="00E75F11">
            <w:pPr>
              <w:widowControl/>
              <w:suppressAutoHyphens w:val="0"/>
              <w:jc w:val="center"/>
              <w:textAlignment w:val="auto"/>
              <w:rPr>
                <w:rFonts w:eastAsia="Times New Roman" w:cs="Times New Roman"/>
                <w:color w:val="000000"/>
                <w:lang w:eastAsia="pt-BR" w:bidi="ar-SA"/>
              </w:rPr>
            </w:pPr>
            <w:proofErr w:type="spellStart"/>
            <w:r>
              <w:rPr>
                <w:rFonts w:eastAsia="Times New Roman" w:cs="Times New Roman"/>
                <w:color w:val="000000"/>
                <w:lang w:eastAsia="pt-BR" w:bidi="ar-SA"/>
              </w:rPr>
              <w:t>un</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A80FA9" w:rsidRPr="00A1094C" w:rsidRDefault="00A80FA9" w:rsidP="00E75F11">
            <w:pPr>
              <w:pStyle w:val="LO-Normal1"/>
              <w:widowControl/>
              <w:spacing w:line="276" w:lineRule="auto"/>
              <w:jc w:val="center"/>
              <w:textAlignment w:val="auto"/>
              <w:rPr>
                <w:rFonts w:ascii="Times New Roman"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rsidR="00A80FA9" w:rsidRPr="00A1094C" w:rsidRDefault="00A80FA9" w:rsidP="00E75F11">
            <w:pPr>
              <w:pStyle w:val="LO-Normal1"/>
              <w:widowControl/>
              <w:spacing w:line="276" w:lineRule="auto"/>
              <w:jc w:val="center"/>
              <w:textAlignment w:val="auto"/>
              <w:rPr>
                <w:rFonts w:ascii="Times New Roman" w:hAnsi="Times New Roman" w:cs="Times New Roman"/>
              </w:rPr>
            </w:pPr>
          </w:p>
        </w:tc>
      </w:tr>
    </w:tbl>
    <w:p w:rsidR="000C482A" w:rsidRDefault="000C482A" w:rsidP="000C482A"/>
    <w:p w:rsidR="000C482A" w:rsidRDefault="000C482A" w:rsidP="000C482A"/>
    <w:p w:rsidR="00505FAB" w:rsidRDefault="00505FAB">
      <w:pPr>
        <w:pStyle w:val="LO-Normal1"/>
        <w:rPr>
          <w:rFonts w:ascii="Times New Roman" w:hAnsi="Times New Roman" w:cs="Times New Roman"/>
          <w:sz w:val="16"/>
          <w:szCs w:val="16"/>
        </w:rPr>
      </w:pPr>
    </w:p>
    <w:p w:rsidR="00505FAB" w:rsidRDefault="00C54368">
      <w:pPr>
        <w:pStyle w:val="LO-Normal1"/>
        <w:jc w:val="both"/>
        <w:rPr>
          <w:rFonts w:ascii="Times New Roman" w:hAnsi="Times New Roman" w:cs="Times New Roman"/>
        </w:rPr>
      </w:pPr>
      <w:r>
        <w:rPr>
          <w:rFonts w:ascii="Times New Roman" w:hAnsi="Times New Roman" w:cs="Times New Roman"/>
        </w:rPr>
        <w:t>Declaro que:</w:t>
      </w:r>
    </w:p>
    <w:p w:rsidR="00176A20" w:rsidRDefault="00176A20">
      <w:pPr>
        <w:pStyle w:val="LO-Normal1"/>
        <w:jc w:val="both"/>
        <w:rPr>
          <w:rFonts w:ascii="Times New Roman" w:hAnsi="Times New Roman" w:cs="Times New Roman"/>
        </w:rPr>
      </w:pPr>
    </w:p>
    <w:p w:rsidR="00505FAB" w:rsidRDefault="00C54368">
      <w:pPr>
        <w:pStyle w:val="PargrafodaLista"/>
        <w:widowControl/>
        <w:numPr>
          <w:ilvl w:val="0"/>
          <w:numId w:val="6"/>
        </w:numPr>
        <w:suppressAutoHyphens w:val="0"/>
        <w:spacing w:after="160"/>
        <w:jc w:val="both"/>
        <w:textAlignment w:val="auto"/>
        <w:rPr>
          <w:rFonts w:ascii="Times New Roman" w:hAnsi="Times New Roman" w:cs="Times New Roman"/>
        </w:rPr>
      </w:pPr>
      <w:r>
        <w:rPr>
          <w:rFonts w:ascii="Times New Roman" w:hAnsi="Times New Roman" w:cs="Times New Roman"/>
        </w:rPr>
        <w:t>Nos preços acima propostos estão inclusas todas as despesas e custos diretos e indiretos, como impostos, taxas, fretes, garantias, serviços de instalação, salários, encargos sociais, fiscais e comerciais, bem como quaisquer outros aplicáveis.</w:t>
      </w:r>
    </w:p>
    <w:p w:rsidR="00505FAB" w:rsidRDefault="00C54368">
      <w:pPr>
        <w:pStyle w:val="PargrafodaLista"/>
        <w:widowControl/>
        <w:numPr>
          <w:ilvl w:val="0"/>
          <w:numId w:val="6"/>
        </w:numPr>
        <w:suppressAutoHyphens w:val="0"/>
        <w:spacing w:after="160"/>
        <w:jc w:val="both"/>
        <w:textAlignment w:val="auto"/>
        <w:rPr>
          <w:rFonts w:ascii="Times New Roman" w:hAnsi="Times New Roman" w:cs="Times New Roman"/>
        </w:rPr>
      </w:pPr>
      <w:r>
        <w:rPr>
          <w:rFonts w:ascii="Times New Roman" w:hAnsi="Times New Roman" w:cs="Times New Roman"/>
        </w:rPr>
        <w:t>A empresa possui todos os requisitos exigidos no edital e no Termo de Referência para o cumprimento do objeto contratual.</w:t>
      </w:r>
    </w:p>
    <w:p w:rsidR="00505FAB" w:rsidRDefault="00C54368">
      <w:pPr>
        <w:rPr>
          <w:rFonts w:eastAsia="Times New Roman" w:cs="Times New Roman"/>
          <w:b/>
          <w:bCs/>
          <w:lang w:eastAsia="ar-SA" w:bidi="ar-SA"/>
        </w:rPr>
      </w:pPr>
      <w:r>
        <w:rPr>
          <w:rFonts w:eastAsia="Times New Roman" w:cs="Times New Roman"/>
          <w:b/>
          <w:bCs/>
          <w:lang w:eastAsia="ar-SA" w:bidi="ar-SA"/>
        </w:rPr>
        <w:t xml:space="preserve"> </w:t>
      </w:r>
    </w:p>
    <w:p w:rsidR="00505FAB" w:rsidRDefault="00505FAB">
      <w:pPr>
        <w:spacing w:line="360" w:lineRule="auto"/>
        <w:jc w:val="both"/>
      </w:pPr>
    </w:p>
    <w:p w:rsidR="00505FAB" w:rsidRDefault="00C54368">
      <w:pPr>
        <w:spacing w:line="360" w:lineRule="auto"/>
        <w:jc w:val="both"/>
      </w:pPr>
      <w:r>
        <w:t>PRAZO DE VALIDADE DESTA PROPOSTA: _______</w:t>
      </w:r>
    </w:p>
    <w:p w:rsidR="00505FAB" w:rsidRDefault="00505FAB">
      <w:pPr>
        <w:spacing w:line="360" w:lineRule="auto"/>
        <w:jc w:val="both"/>
      </w:pPr>
    </w:p>
    <w:p w:rsidR="00505FAB" w:rsidRDefault="00C54368">
      <w:pPr>
        <w:spacing w:line="360" w:lineRule="auto"/>
        <w:jc w:val="both"/>
      </w:pPr>
      <w:r>
        <w:t>Obs.1: Nos preços acima propostos estão inclusas todas as despesas e custos diretos e indiretos, como impostos, taxas, fretes, garantia e serviços de instalação.</w:t>
      </w:r>
    </w:p>
    <w:p w:rsidR="00505FAB" w:rsidRDefault="00505FAB">
      <w:pPr>
        <w:spacing w:line="360" w:lineRule="auto"/>
        <w:jc w:val="both"/>
      </w:pPr>
    </w:p>
    <w:p w:rsidR="00505FAB" w:rsidRDefault="00505FAB">
      <w:pPr>
        <w:spacing w:line="360" w:lineRule="auto"/>
        <w:jc w:val="both"/>
      </w:pPr>
    </w:p>
    <w:p w:rsidR="00505FAB" w:rsidRDefault="00C54368">
      <w:pPr>
        <w:spacing w:line="360" w:lineRule="auto"/>
        <w:jc w:val="center"/>
      </w:pPr>
      <w:r>
        <w:t>DATA: ____/____/ _______</w:t>
      </w:r>
    </w:p>
    <w:p w:rsidR="00505FAB" w:rsidRDefault="00505FAB">
      <w:pPr>
        <w:suppressAutoHyphens w:val="0"/>
        <w:autoSpaceDE w:val="0"/>
        <w:spacing w:before="100" w:line="360" w:lineRule="auto"/>
        <w:jc w:val="center"/>
        <w:rPr>
          <w:rFonts w:eastAsia="Arial" w:cs="Times New Roman"/>
          <w:b/>
          <w:bCs/>
          <w:color w:val="000000"/>
          <w:u w:val="single"/>
          <w:lang w:eastAsia="en-US"/>
        </w:rPr>
      </w:pPr>
    </w:p>
    <w:p w:rsidR="00505FAB" w:rsidRDefault="00505FAB" w:rsidP="003F4FFB"/>
    <w:p w:rsidR="00505FAB" w:rsidRDefault="00505FAB">
      <w:pPr>
        <w:jc w:val="center"/>
      </w:pPr>
    </w:p>
    <w:p w:rsidR="00505FAB" w:rsidRDefault="00C54368">
      <w:pPr>
        <w:jc w:val="center"/>
      </w:pPr>
      <w:r>
        <w:t>_________________________________________________________</w:t>
      </w:r>
    </w:p>
    <w:p w:rsidR="003F4FFB" w:rsidRDefault="003F4FFB">
      <w:pPr>
        <w:jc w:val="center"/>
      </w:pPr>
    </w:p>
    <w:p w:rsidR="00505FAB" w:rsidRDefault="00C54368">
      <w:pPr>
        <w:tabs>
          <w:tab w:val="left" w:pos="0"/>
        </w:tabs>
        <w:autoSpaceDE w:val="0"/>
        <w:spacing w:line="360" w:lineRule="auto"/>
        <w:jc w:val="center"/>
        <w:rPr>
          <w:color w:val="000000"/>
        </w:rPr>
        <w:sectPr w:rsidR="00505FAB">
          <w:headerReference w:type="default" r:id="rId29"/>
          <w:footerReference w:type="default" r:id="rId30"/>
          <w:pgSz w:w="11906" w:h="16838"/>
          <w:pgMar w:top="3349" w:right="1134" w:bottom="1603" w:left="1134" w:header="1134" w:footer="1134" w:gutter="0"/>
          <w:cols w:space="720"/>
          <w:formProt w:val="0"/>
        </w:sectPr>
      </w:pPr>
      <w:r>
        <w:rPr>
          <w:color w:val="000000"/>
        </w:rPr>
        <w:t>PROPONENTE</w:t>
      </w:r>
    </w:p>
    <w:p w:rsidR="00505FAB" w:rsidRDefault="00892F22">
      <w:pPr>
        <w:spacing w:line="360" w:lineRule="auto"/>
        <w:jc w:val="center"/>
        <w:rPr>
          <w:b/>
          <w:u w:val="single"/>
        </w:rPr>
      </w:pPr>
      <w:r>
        <w:rPr>
          <w:b/>
          <w:u w:val="single"/>
        </w:rPr>
        <w:lastRenderedPageBreak/>
        <w:t>EDITAL DE LICITAÇÃO Nº 36</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31" w:tgtFrame="ifrVisualizacao" w:history="1">
        <w:r w:rsidR="00DB0FA0" w:rsidRPr="00DB0FA0">
          <w:rPr>
            <w:rStyle w:val="Hyperlink"/>
            <w:rFonts w:cs="Times New Roman"/>
            <w:b/>
            <w:color w:val="000000"/>
          </w:rPr>
          <w:t>19.00.6160.0005610/2019-11</w:t>
        </w:r>
      </w:hyperlink>
    </w:p>
    <w:p w:rsidR="00505FAB" w:rsidRDefault="00C54368">
      <w:pPr>
        <w:spacing w:line="360" w:lineRule="auto"/>
        <w:jc w:val="center"/>
        <w:rPr>
          <w:b/>
          <w:u w:val="single"/>
        </w:rPr>
      </w:pPr>
      <w:r>
        <w:rPr>
          <w:b/>
          <w:u w:val="single"/>
        </w:rPr>
        <w:t>UASG – 590001</w:t>
      </w:r>
    </w:p>
    <w:p w:rsidR="00505FAB" w:rsidRDefault="00505FAB">
      <w:pPr>
        <w:spacing w:line="360" w:lineRule="auto"/>
        <w:jc w:val="center"/>
        <w:rPr>
          <w:rFonts w:eastAsia="Arial" w:cs="Arial"/>
          <w:b/>
          <w:bCs/>
          <w:color w:val="000000"/>
          <w:spacing w:val="-3"/>
          <w:u w:val="single"/>
          <w:lang w:bidi="ar-SA"/>
        </w:rPr>
      </w:pPr>
    </w:p>
    <w:p w:rsidR="00505FAB" w:rsidRDefault="00C54368">
      <w:pPr>
        <w:autoSpaceDE w:val="0"/>
        <w:spacing w:line="360" w:lineRule="auto"/>
        <w:jc w:val="center"/>
        <w:rPr>
          <w:rFonts w:eastAsia="Arial" w:cs="Arial"/>
          <w:b/>
          <w:bCs/>
          <w:color w:val="000000"/>
          <w:spacing w:val="-3"/>
          <w:u w:val="single"/>
          <w:lang w:bidi="ar-SA"/>
        </w:rPr>
      </w:pPr>
      <w:r>
        <w:rPr>
          <w:rFonts w:eastAsia="Arial" w:cs="Arial"/>
          <w:b/>
          <w:bCs/>
          <w:color w:val="000000"/>
          <w:spacing w:val="-3"/>
          <w:u w:val="single"/>
          <w:lang w:bidi="ar-SA"/>
        </w:rPr>
        <w:t>ANEXO III</w:t>
      </w:r>
    </w:p>
    <w:p w:rsidR="00505FAB" w:rsidRDefault="00505FAB">
      <w:pPr>
        <w:autoSpaceDE w:val="0"/>
        <w:spacing w:line="360" w:lineRule="auto"/>
        <w:jc w:val="center"/>
        <w:rPr>
          <w:rFonts w:eastAsia="Arial" w:cs="Arial"/>
          <w:b/>
          <w:bCs/>
          <w:color w:val="000000"/>
          <w:spacing w:val="-3"/>
          <w:u w:val="single"/>
          <w:lang w:bidi="ar-SA"/>
        </w:rPr>
      </w:pPr>
    </w:p>
    <w:p w:rsidR="00505FAB" w:rsidRDefault="00C54368">
      <w:pPr>
        <w:autoSpaceDE w:val="0"/>
        <w:spacing w:line="360" w:lineRule="auto"/>
        <w:jc w:val="center"/>
        <w:rPr>
          <w:rFonts w:eastAsia="Arial-BoldMT" w:cs="Arial-BoldMT"/>
          <w:b/>
          <w:bCs/>
          <w:highlight w:val="white"/>
          <w:u w:val="single"/>
        </w:rPr>
      </w:pPr>
      <w:r>
        <w:rPr>
          <w:rFonts w:eastAsia="Arial-BoldMT" w:cs="Arial-BoldMT"/>
          <w:b/>
          <w:bCs/>
          <w:highlight w:val="white"/>
          <w:u w:val="single"/>
        </w:rPr>
        <w:t>DECLARAÇÃO DE REGULARIDADE</w:t>
      </w:r>
    </w:p>
    <w:p w:rsidR="00505FAB" w:rsidRDefault="00C54368">
      <w:pPr>
        <w:autoSpaceDE w:val="0"/>
        <w:spacing w:line="360" w:lineRule="auto"/>
        <w:jc w:val="center"/>
        <w:rPr>
          <w:rFonts w:eastAsia="Arial-BoldMT" w:cs="Arial-BoldMT"/>
          <w:b/>
          <w:bCs/>
          <w:highlight w:val="white"/>
        </w:rPr>
      </w:pPr>
      <w:r>
        <w:rPr>
          <w:rFonts w:eastAsia="Arial-BoldMT" w:cs="Arial-BoldMT"/>
          <w:b/>
          <w:bCs/>
          <w:highlight w:val="white"/>
        </w:rPr>
        <w:t>(RESOLUÇÃO CNMP 01/2005 e nº 07/2006)</w:t>
      </w:r>
    </w:p>
    <w:p w:rsidR="00505FAB" w:rsidRDefault="00505FAB">
      <w:pPr>
        <w:autoSpaceDE w:val="0"/>
        <w:spacing w:line="360" w:lineRule="auto"/>
        <w:jc w:val="center"/>
        <w:rPr>
          <w:rFonts w:eastAsia="Arial-BoldMT" w:cs="Arial-BoldMT"/>
          <w:b/>
          <w:bCs/>
          <w:highlight w:val="white"/>
        </w:rPr>
      </w:pPr>
    </w:p>
    <w:p w:rsidR="00505FAB" w:rsidRDefault="00C54368">
      <w:pPr>
        <w:autoSpaceDE w:val="0"/>
        <w:spacing w:line="360" w:lineRule="auto"/>
        <w:jc w:val="both"/>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 Resolução nº 01, de 07 de novembro de 2005 e da Resolução nº 07, </w:t>
      </w:r>
      <w:r>
        <w:rPr>
          <w:rFonts w:eastAsia="Times New Roman" w:cs="Times New Roman"/>
          <w:highlight w:val="white"/>
        </w:rPr>
        <w:t>de 17 de abril de 2006</w:t>
      </w:r>
      <w:r>
        <w:rPr>
          <w:rFonts w:eastAsia="ArialMT" w:cs="ArialMT"/>
          <w:highlight w:val="white"/>
        </w:rPr>
        <w:t>, do Conselho Nacional do Ministério Público, para fins de contratação de prestação de</w:t>
      </w:r>
      <w:r>
        <w:rPr>
          <w:rFonts w:eastAsia="ArialMT" w:cs="ArialMT"/>
        </w:rPr>
        <w:t xml:space="preserve"> serviços junto ao Conselho Nacional do Ministério Público - CNMP, que:</w:t>
      </w:r>
    </w:p>
    <w:p w:rsidR="00505FAB" w:rsidRDefault="00505FAB">
      <w:pPr>
        <w:autoSpaceDE w:val="0"/>
        <w:spacing w:line="360" w:lineRule="auto"/>
        <w:jc w:val="both"/>
        <w:rPr>
          <w:rFonts w:eastAsia="ArialMT" w:cs="ArialMT"/>
        </w:rPr>
      </w:pPr>
    </w:p>
    <w:p w:rsidR="00505FAB" w:rsidRDefault="00581562">
      <w:pPr>
        <w:autoSpaceDE w:val="0"/>
        <w:spacing w:line="360" w:lineRule="auto"/>
        <w:ind w:right="-19"/>
        <w:jc w:val="both"/>
      </w:pPr>
      <w:r>
        <w:rPr>
          <w:noProof/>
        </w:rPr>
        <w:pict>
          <v:shape id="Forma livre 2" o:spid="_x0000_s1027" style="position:absolute;left:0;text-align:left;margin-left:47.65pt;margin-top:.25pt;width:11.95pt;height:11.95pt;z-index:5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" path="m,l21600,r,21600l,21600,,xe" strokeweight=".26mm">
            <v:path arrowok="t"/>
          </v:shape>
        </w:pict>
      </w:r>
      <w:r w:rsidR="00C54368">
        <w:rPr>
          <w:rFonts w:eastAsia="Arial" w:cs="Arial"/>
        </w:rPr>
        <w:tab/>
      </w:r>
      <w:r w:rsidR="00C54368">
        <w:rPr>
          <w:rFonts w:eastAsia="Arial" w:cs="Arial"/>
        </w:rPr>
        <w:tab/>
        <w:t xml:space="preserve">os sócios desta empresa, bem como seus gerentes e diretores </w:t>
      </w:r>
      <w:r w:rsidR="00C54368">
        <w:rPr>
          <w:rFonts w:eastAsia="Arial" w:cs="Arial"/>
          <w:b/>
          <w:bCs/>
        </w:rPr>
        <w:t xml:space="preserve">não são </w:t>
      </w:r>
      <w:r w:rsidR="00C54368">
        <w:rPr>
          <w:rFonts w:eastAsia="Arial" w:cs="Arial"/>
        </w:rPr>
        <w:t>cônjuges, companheiros(as) ou parentes, até o terceiro grau, inclusive, de membros do Conselho Nacional do Ministério Público e ou do Ministério Público da União (Ministério Público Federal, Ministério Público Militar, Ministério Público do Trabalho, Ministério Público do Distrito Federal e Territórios).</w:t>
      </w:r>
    </w:p>
    <w:p w:rsidR="00505FAB" w:rsidRDefault="00505FAB">
      <w:pPr>
        <w:autoSpaceDE w:val="0"/>
        <w:spacing w:line="360" w:lineRule="auto"/>
        <w:ind w:right="-19"/>
        <w:jc w:val="both"/>
        <w:rPr>
          <w:rFonts w:eastAsia="ArialMT" w:cs="ArialMT"/>
        </w:rPr>
      </w:pPr>
    </w:p>
    <w:p w:rsidR="00505FAB" w:rsidRDefault="00581562">
      <w:pPr>
        <w:autoSpaceDE w:val="0"/>
        <w:spacing w:line="360" w:lineRule="auto"/>
        <w:jc w:val="both"/>
      </w:pPr>
      <w:r>
        <w:rPr>
          <w:noProof/>
        </w:rPr>
        <w:pict>
          <v:shape id="Forma livre 3" o:spid="_x0000_s1026" style="position:absolute;left:0;text-align:left;margin-left:47.65pt;margin-top:.4pt;width:11.95pt;height:11.95pt;z-index:5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" path="m,l21600,r,21600l,21600,,xe" strokeweight=".26mm">
            <v:path arrowok="t"/>
          </v:shape>
        </w:pict>
      </w:r>
      <w:r w:rsidR="00C54368">
        <w:rPr>
          <w:rFonts w:eastAsia="Arial" w:cs="Arial"/>
        </w:rPr>
        <w:tab/>
      </w:r>
      <w:r w:rsidR="00C54368">
        <w:rPr>
          <w:rFonts w:eastAsia="Arial" w:cs="Arial"/>
        </w:rPr>
        <w:tab/>
        <w:t xml:space="preserve">os sócios desta empresa, bem como seus gerentes e diretores </w:t>
      </w:r>
      <w:r w:rsidR="00C54368">
        <w:rPr>
          <w:rFonts w:eastAsia="Arial" w:cs="Arial"/>
          <w:b/>
          <w:bCs/>
        </w:rPr>
        <w:t xml:space="preserve">são </w:t>
      </w:r>
      <w:r w:rsidR="00C54368">
        <w:rPr>
          <w:rFonts w:eastAsia="Arial" w:cs="Arial"/>
        </w:rPr>
        <w:t>cônjuges, companheiros(as) ou parentes, até o terceiro grau, inclusive, de membros do Conselho Nacional do Ministério Público e ou do Ministério Público da União, abaixo identificado(s):</w:t>
      </w:r>
    </w:p>
    <w:p w:rsidR="00505FAB" w:rsidRDefault="00C54368">
      <w:pPr>
        <w:autoSpaceDE w:val="0"/>
        <w:spacing w:line="360" w:lineRule="auto"/>
        <w:jc w:val="both"/>
        <w:rPr>
          <w:rFonts w:eastAsia="Arial" w:cs="Arial"/>
        </w:rPr>
      </w:pPr>
      <w:r>
        <w:rPr>
          <w:rFonts w:eastAsia="Arial" w:cs="Arial"/>
        </w:rPr>
        <w:tab/>
      </w:r>
    </w:p>
    <w:p w:rsidR="00505FAB" w:rsidRDefault="00C54368">
      <w:pPr>
        <w:autoSpaceDE w:val="0"/>
        <w:spacing w:line="360" w:lineRule="auto"/>
        <w:jc w:val="both"/>
        <w:rPr>
          <w:rFonts w:eastAsia="Arial" w:cs="Arial"/>
        </w:rPr>
      </w:pPr>
      <w:r>
        <w:rPr>
          <w:rFonts w:eastAsia="Arial" w:cs="Arial"/>
        </w:rPr>
        <w:tab/>
        <w:t>Nome do membro: _____________________________________</w:t>
      </w:r>
    </w:p>
    <w:p w:rsidR="00505FAB" w:rsidRDefault="00C54368">
      <w:pPr>
        <w:autoSpaceDE w:val="0"/>
        <w:spacing w:line="360" w:lineRule="auto"/>
        <w:jc w:val="both"/>
        <w:rPr>
          <w:rFonts w:eastAsia="Arial" w:cs="Arial"/>
        </w:rPr>
      </w:pPr>
      <w:r>
        <w:rPr>
          <w:rFonts w:eastAsia="Arial" w:cs="Arial"/>
        </w:rPr>
        <w:tab/>
        <w:t>Cargo: _______________________________________________</w:t>
      </w:r>
    </w:p>
    <w:p w:rsidR="00505FAB" w:rsidRDefault="00C54368">
      <w:pPr>
        <w:autoSpaceDE w:val="0"/>
        <w:spacing w:line="360" w:lineRule="auto"/>
        <w:jc w:val="both"/>
        <w:rPr>
          <w:rFonts w:eastAsia="Arial" w:cs="Arial"/>
        </w:rPr>
      </w:pPr>
      <w:r>
        <w:rPr>
          <w:rFonts w:eastAsia="Arial" w:cs="Arial"/>
        </w:rPr>
        <w:lastRenderedPageBreak/>
        <w:tab/>
        <w:t>Órgão de Lotação: ______________________________________</w:t>
      </w:r>
    </w:p>
    <w:p w:rsidR="00505FAB" w:rsidRDefault="00C54368">
      <w:pPr>
        <w:autoSpaceDE w:val="0"/>
        <w:spacing w:line="360" w:lineRule="auto"/>
        <w:jc w:val="both"/>
        <w:rPr>
          <w:rFonts w:eastAsia="Arial" w:cs="Arial"/>
        </w:rPr>
      </w:pPr>
      <w:r>
        <w:rPr>
          <w:rFonts w:eastAsia="Arial" w:cs="Arial"/>
        </w:rPr>
        <w:tab/>
        <w:t>Grau de Parentesco: ____________________________________</w:t>
      </w:r>
      <w:r>
        <w:rPr>
          <w:rFonts w:eastAsia="Arial" w:cs="Arial"/>
        </w:rPr>
        <w:tab/>
      </w:r>
    </w:p>
    <w:p w:rsidR="00505FAB" w:rsidRDefault="00505FAB">
      <w:pPr>
        <w:autoSpaceDE w:val="0"/>
        <w:spacing w:line="360" w:lineRule="auto"/>
        <w:jc w:val="both"/>
        <w:rPr>
          <w:rFonts w:eastAsia="Arial" w:cs="Arial"/>
        </w:rPr>
      </w:pPr>
    </w:p>
    <w:p w:rsidR="00505FAB" w:rsidRDefault="00C54368">
      <w:pPr>
        <w:autoSpaceDE w:val="0"/>
        <w:spacing w:line="360" w:lineRule="auto"/>
        <w:jc w:val="both"/>
        <w:rPr>
          <w:rFonts w:eastAsia="Arial" w:cs="Arial"/>
        </w:rPr>
      </w:pPr>
      <w:r>
        <w:rPr>
          <w:rFonts w:eastAsia="Arial" w:cs="Arial"/>
        </w:rPr>
        <w:tab/>
      </w:r>
      <w:r>
        <w:rPr>
          <w:rFonts w:eastAsia="Arial" w:cs="Arial"/>
        </w:rPr>
        <w:tab/>
        <w:t>Por ser verdade, firmo a presente, sob as penas da lei.</w:t>
      </w:r>
    </w:p>
    <w:p w:rsidR="00505FAB" w:rsidRDefault="00505FAB">
      <w:pPr>
        <w:spacing w:line="360" w:lineRule="auto"/>
        <w:jc w:val="center"/>
      </w:pPr>
    </w:p>
    <w:p w:rsidR="00505FAB" w:rsidRDefault="00C54368">
      <w:pPr>
        <w:spacing w:line="360" w:lineRule="auto"/>
        <w:jc w:val="center"/>
      </w:pPr>
      <w:r>
        <w:t xml:space="preserve">Brasília, DF, ______ de _______________ </w:t>
      </w:r>
      <w:proofErr w:type="spellStart"/>
      <w:r>
        <w:t>de</w:t>
      </w:r>
      <w:proofErr w:type="spellEnd"/>
      <w:r>
        <w:t xml:space="preserve"> 2019.</w:t>
      </w:r>
    </w:p>
    <w:p w:rsidR="00505FAB" w:rsidRDefault="00505FAB">
      <w:pPr>
        <w:spacing w:line="360" w:lineRule="auto"/>
        <w:jc w:val="center"/>
      </w:pPr>
    </w:p>
    <w:p w:rsidR="00505FAB" w:rsidRDefault="00C54368">
      <w:pPr>
        <w:autoSpaceDE w:val="0"/>
        <w:spacing w:line="360" w:lineRule="auto"/>
        <w:ind w:right="-19"/>
        <w:jc w:val="center"/>
      </w:pPr>
      <w:r>
        <w:rPr>
          <w:rFonts w:eastAsia="ArialMT" w:cs="ArialMT"/>
        </w:rPr>
        <w:t xml:space="preserve"> </w:t>
      </w:r>
      <w:r>
        <w:rPr>
          <w:rFonts w:eastAsia="Times New Roman" w:cs="Times New Roman"/>
        </w:rPr>
        <w:t>_________________________________________________</w:t>
      </w:r>
    </w:p>
    <w:p w:rsidR="00505FAB" w:rsidRDefault="00C54368">
      <w:pPr>
        <w:tabs>
          <w:tab w:val="left" w:pos="5046"/>
        </w:tabs>
        <w:autoSpaceDE w:val="0"/>
        <w:spacing w:line="360" w:lineRule="auto"/>
        <w:ind w:left="723" w:hanging="360"/>
        <w:jc w:val="center"/>
      </w:pPr>
      <w:r>
        <w:rPr>
          <w:rFonts w:eastAsia="Times New Roman" w:cs="Times New Roman"/>
        </w:rPr>
        <w:t>(Assinatura Representante Legal da Empresa)</w:t>
      </w:r>
    </w:p>
    <w:sectPr w:rsidR="00505FAB">
      <w:headerReference w:type="default" r:id="rId32"/>
      <w:footerReference w:type="default" r:id="rId33"/>
      <w:pgSz w:w="11906" w:h="16838"/>
      <w:pgMar w:top="3349" w:right="1134" w:bottom="1603" w:left="1134" w:header="1134" w:footer="113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F11" w:rsidRDefault="00E75F11">
      <w:r>
        <w:separator/>
      </w:r>
    </w:p>
  </w:endnote>
  <w:endnote w:type="continuationSeparator" w:id="0">
    <w:p w:rsidR="00E75F11" w:rsidRDefault="00E7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Arial Unicode MS">
    <w:panose1 w:val="00000000000000000000"/>
    <w:charset w:val="00"/>
    <w:family w:val="roman"/>
    <w:notTrueType/>
    <w:pitch w:val="default"/>
  </w:font>
  <w:font w:name="OpenSymbol, 'Arial Unicode MS'">
    <w:altName w:val="OpenSymbol"/>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Arial Unicode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DKAHP+TimesNewRoman;''Times 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tarSymbo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Arial">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0009F" w:csb1="00000000"/>
  </w:font>
  <w:font w:name="Liberation Sans">
    <w:panose1 w:val="020B0604020202020204"/>
    <w:charset w:val="00"/>
    <w:family w:val="swiss"/>
    <w:pitch w:val="variable"/>
    <w:sig w:usb0="E0000AFF" w:usb1="500078FF" w:usb2="00000021" w:usb3="00000000" w:csb0="000001BF" w:csb1="00000000"/>
  </w:font>
  <w:font w:name="Franklin Gothic Medium">
    <w:panose1 w:val="020B0603020102020204"/>
    <w:charset w:val="00"/>
    <w:family w:val="swiss"/>
    <w:pitch w:val="variable"/>
    <w:sig w:usb0="00000287" w:usb1="00000000" w:usb2="00000000" w:usb3="00000000" w:csb0="0000009F" w:csb1="00000000"/>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TrebuchetMS">
    <w:charset w:val="00"/>
    <w:family w:val="swiss"/>
    <w:pitch w:val="default"/>
  </w:font>
  <w:font w:name="Arial-BoldMT">
    <w:altName w:val="Arial"/>
    <w:charset w:val="00"/>
    <w:family w:val="swiss"/>
    <w:pitch w:val="default"/>
  </w:font>
  <w:font w:name="Georgia">
    <w:panose1 w:val="02040502050405020303"/>
    <w:charset w:val="00"/>
    <w:family w:val="roman"/>
    <w:pitch w:val="variable"/>
    <w:sig w:usb0="00000287" w:usb1="00000000" w:usb2="00000000" w:usb3="00000000" w:csb0="0000009F" w:csb1="00000000"/>
  </w:font>
  <w:font w:name="TTE4D8A148t00">
    <w:charset w:val="00"/>
    <w:family w:val="auto"/>
    <w:pitch w:val="default"/>
  </w:font>
  <w:font w:name="ZurichBT-Light">
    <w:charset w:val="00"/>
    <w:family w:val="auto"/>
    <w:pitch w:val="default"/>
  </w:font>
  <w:font w:name="Arial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F11" w:rsidRDefault="00E75F11">
    <w:pPr>
      <w:pStyle w:val="Rodap"/>
      <w:jc w:val="both"/>
    </w:pPr>
  </w:p>
  <w:p w:rsidR="00E75F11" w:rsidRDefault="00E75F11">
    <w:pPr>
      <w:pStyle w:val="Rodap"/>
      <w:jc w:val="both"/>
    </w:pPr>
    <w:r>
      <w:rPr>
        <w:rFonts w:ascii="Trebuchet MS" w:hAnsi="Trebuchet MS" w:cs="Tahoma"/>
        <w:b/>
        <w:bCs/>
        <w:sz w:val="16"/>
        <w:szCs w:val="16"/>
      </w:rPr>
      <w:t xml:space="preserve">Processo SEI </w:t>
    </w:r>
    <w:hyperlink r:id="rId1" w:tgtFrame="ifrVisualizacao" w:history="1">
      <w:r w:rsidRPr="00DB0FA0">
        <w:rPr>
          <w:rStyle w:val="Hyperlink"/>
          <w:rFonts w:ascii="Trebuchet MS" w:hAnsi="Trebuchet MS" w:cs="Times New Roman"/>
          <w:b/>
          <w:color w:val="000000"/>
          <w:sz w:val="16"/>
          <w:szCs w:val="16"/>
          <w:u w:val="none"/>
        </w:rPr>
        <w:t>19.00.6160.0005610/2019-11</w:t>
      </w:r>
    </w:hyperlink>
    <w:r>
      <w:rPr>
        <w:rFonts w:ascii="Trebuchet MS" w:hAnsi="Trebuchet MS" w:cs="Tahoma"/>
        <w:b/>
        <w:bCs/>
        <w:sz w:val="16"/>
        <w:szCs w:val="16"/>
      </w:rPr>
      <w:t xml:space="preserve">           </w:t>
    </w:r>
    <w:r>
      <w:rPr>
        <w:rFonts w:ascii="Trebuchet MS" w:hAnsi="Trebuchet MS" w:cs="Tahoma"/>
        <w:b/>
        <w:bCs/>
        <w:sz w:val="16"/>
        <w:szCs w:val="16"/>
      </w:rPr>
      <w:tab/>
      <w:t>Pregão Eletrônico CNMP nº 36/2019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2</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78</w:t>
    </w:r>
    <w:r>
      <w:fldChar w:fldCharType="end"/>
    </w:r>
    <w:r>
      <w:rPr>
        <w:rFonts w:ascii="Trebuchet MS" w:hAnsi="Trebuchet MS" w:cs="Tahoma"/>
        <w:b/>
        <w:b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F11" w:rsidRDefault="00E75F11">
    <w:pPr>
      <w:pStyle w:val="Rodap"/>
      <w:jc w:val="both"/>
    </w:pPr>
  </w:p>
  <w:p w:rsidR="00E75F11" w:rsidRDefault="00E75F11">
    <w:pPr>
      <w:pStyle w:val="Rodap"/>
      <w:jc w:val="both"/>
    </w:pPr>
    <w:r>
      <w:rPr>
        <w:rFonts w:ascii="Trebuchet MS" w:hAnsi="Trebuchet MS" w:cs="Tahoma"/>
        <w:b/>
        <w:bCs/>
        <w:sz w:val="16"/>
        <w:szCs w:val="16"/>
      </w:rPr>
      <w:t xml:space="preserve">Processo SEI </w:t>
    </w:r>
    <w:hyperlink r:id="rId1" w:tgtFrame="ifrVisualizacao" w:history="1">
      <w:r w:rsidRPr="00DB0FA0">
        <w:rPr>
          <w:rStyle w:val="Hyperlink"/>
          <w:rFonts w:ascii="Trebuchet MS" w:hAnsi="Trebuchet MS" w:cs="Times New Roman"/>
          <w:b/>
          <w:color w:val="000000"/>
          <w:sz w:val="16"/>
          <w:szCs w:val="16"/>
          <w:u w:val="none"/>
        </w:rPr>
        <w:t>19.00.6160.0005610/2019-11</w:t>
      </w:r>
    </w:hyperlink>
    <w:r>
      <w:rPr>
        <w:rFonts w:ascii="Trebuchet MS" w:hAnsi="Trebuchet MS" w:cs="Tahoma"/>
        <w:b/>
        <w:bCs/>
        <w:sz w:val="16"/>
        <w:szCs w:val="16"/>
      </w:rPr>
      <w:t xml:space="preserve">               </w:t>
    </w:r>
    <w:r>
      <w:rPr>
        <w:rFonts w:ascii="Trebuchet MS" w:hAnsi="Trebuchet MS" w:cs="Tahoma"/>
        <w:b/>
        <w:bCs/>
        <w:sz w:val="16"/>
        <w:szCs w:val="16"/>
      </w:rPr>
      <w:tab/>
      <w:t>Pregão Eletrônico CNMP nº 36/2019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76</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76</w:t>
    </w:r>
    <w:r>
      <w:fldChar w:fldCharType="end"/>
    </w:r>
    <w:r>
      <w:rPr>
        <w:rFonts w:ascii="Trebuchet MS" w:hAnsi="Trebuchet MS" w:cs="Tahoma"/>
        <w:b/>
        <w:b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F11" w:rsidRDefault="00E75F11">
    <w:pPr>
      <w:pStyle w:val="Rodap"/>
      <w:jc w:val="both"/>
    </w:pPr>
  </w:p>
  <w:p w:rsidR="00E75F11" w:rsidRDefault="00E75F11">
    <w:pPr>
      <w:pStyle w:val="Rodap"/>
      <w:jc w:val="both"/>
    </w:pPr>
    <w:r>
      <w:rPr>
        <w:rFonts w:ascii="Trebuchet MS" w:hAnsi="Trebuchet MS" w:cs="Tahoma"/>
        <w:b/>
        <w:bCs/>
        <w:sz w:val="16"/>
        <w:szCs w:val="16"/>
      </w:rPr>
      <w:t xml:space="preserve">Processo SEI </w:t>
    </w:r>
    <w:hyperlink r:id="rId1" w:tgtFrame="ifrVisualizacao" w:history="1">
      <w:r w:rsidRPr="00DB0FA0">
        <w:rPr>
          <w:rStyle w:val="Hyperlink"/>
          <w:rFonts w:ascii="Trebuchet MS" w:hAnsi="Trebuchet MS" w:cs="Times New Roman"/>
          <w:b/>
          <w:color w:val="000000"/>
          <w:sz w:val="16"/>
          <w:szCs w:val="16"/>
          <w:u w:val="none"/>
        </w:rPr>
        <w:t>19.00.6160.0005610/2019-11</w:t>
      </w:r>
    </w:hyperlink>
    <w:r>
      <w:rPr>
        <w:rFonts w:ascii="Trebuchet MS" w:hAnsi="Trebuchet MS" w:cs="Tahoma"/>
        <w:b/>
        <w:bCs/>
        <w:sz w:val="16"/>
        <w:szCs w:val="16"/>
      </w:rPr>
      <w:t xml:space="preserve">              </w:t>
    </w:r>
    <w:r>
      <w:rPr>
        <w:rFonts w:ascii="Trebuchet MS" w:hAnsi="Trebuchet MS" w:cs="Tahoma"/>
        <w:b/>
        <w:bCs/>
        <w:sz w:val="16"/>
        <w:szCs w:val="16"/>
      </w:rPr>
      <w:tab/>
      <w:t>Pregão Eletrônico CNMP nº 36/2019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78</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78</w:t>
    </w:r>
    <w:r>
      <w:fldChar w:fldCharType="end"/>
    </w:r>
    <w:r>
      <w:rPr>
        <w:rFonts w:ascii="Trebuchet MS" w:hAnsi="Trebuchet MS" w:cs="Tahoma"/>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F11" w:rsidRDefault="00E75F11">
      <w:r>
        <w:separator/>
      </w:r>
    </w:p>
  </w:footnote>
  <w:footnote w:type="continuationSeparator" w:id="0">
    <w:p w:rsidR="00E75F11" w:rsidRDefault="00E75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F11" w:rsidRDefault="00E75F11">
    <w:pPr>
      <w:pStyle w:val="Cabealho"/>
      <w:jc w:val="center"/>
      <w:rPr>
        <w:lang w:eastAsia="pt-BR" w:bidi="ar-SA"/>
      </w:rPr>
    </w:pPr>
    <w:r>
      <w:rPr>
        <w:noProof/>
        <w:lang w:eastAsia="pt-BR" w:bidi="ar-SA"/>
      </w:rPr>
      <w:drawing>
        <wp:anchor distT="0" distB="0" distL="0" distR="0" simplePos="0" relativeHeight="24" behindDoc="0" locked="0" layoutInCell="1" allowOverlap="1">
          <wp:simplePos x="0" y="0"/>
          <wp:positionH relativeFrom="margin">
            <wp:align>center</wp:align>
          </wp:positionH>
          <wp:positionV relativeFrom="page">
            <wp:posOffset>732790</wp:posOffset>
          </wp:positionV>
          <wp:extent cx="720090" cy="72009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E75F11" w:rsidRDefault="00E75F11">
    <w:pPr>
      <w:pStyle w:val="Cabealho"/>
      <w:jc w:val="center"/>
      <w:rPr>
        <w:rFonts w:ascii="Georgia" w:eastAsia="Tahoma" w:hAnsi="Georgia" w:cs="Georgia"/>
        <w:bCs/>
        <w:smallCaps/>
        <w:sz w:val="26"/>
        <w:szCs w:val="26"/>
      </w:rPr>
    </w:pPr>
  </w:p>
  <w:p w:rsidR="00E75F11" w:rsidRDefault="00E75F11">
    <w:pPr>
      <w:pStyle w:val="Cabealho"/>
      <w:jc w:val="center"/>
      <w:rPr>
        <w:rFonts w:ascii="Georgia" w:eastAsia="Tahoma" w:hAnsi="Georgia" w:cs="Georgia"/>
        <w:bCs/>
        <w:smallCaps/>
        <w:sz w:val="26"/>
        <w:szCs w:val="26"/>
      </w:rPr>
    </w:pPr>
  </w:p>
  <w:p w:rsidR="00E75F11" w:rsidRDefault="00E75F11">
    <w:pPr>
      <w:pStyle w:val="Cabealho"/>
      <w:jc w:val="center"/>
      <w:rPr>
        <w:rFonts w:ascii="Georgia" w:eastAsia="Tahoma" w:hAnsi="Georgia" w:cs="Georgia"/>
        <w:bCs/>
        <w:smallCaps/>
        <w:sz w:val="26"/>
        <w:szCs w:val="26"/>
      </w:rPr>
    </w:pPr>
  </w:p>
  <w:p w:rsidR="00E75F11" w:rsidRDefault="00E75F11">
    <w:pPr>
      <w:pStyle w:val="Cabealho"/>
      <w:jc w:val="center"/>
      <w:rPr>
        <w:rFonts w:ascii="Georgia" w:eastAsia="Tahoma" w:hAnsi="Georgia" w:cs="Georgia"/>
        <w:bCs/>
        <w:smallCaps/>
        <w:sz w:val="26"/>
        <w:szCs w:val="26"/>
      </w:rPr>
    </w:pPr>
  </w:p>
  <w:p w:rsidR="00E75F11" w:rsidRDefault="00E75F11">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E75F11" w:rsidRDefault="00E75F1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F11" w:rsidRDefault="00E75F11">
    <w:pPr>
      <w:pStyle w:val="Cabealho"/>
      <w:jc w:val="center"/>
      <w:rPr>
        <w:lang w:eastAsia="pt-BR" w:bidi="ar-SA"/>
      </w:rPr>
    </w:pPr>
    <w:r>
      <w:rPr>
        <w:noProof/>
        <w:lang w:eastAsia="pt-BR" w:bidi="ar-SA"/>
      </w:rPr>
      <w:drawing>
        <wp:anchor distT="0" distB="0" distL="0" distR="0" simplePos="0" relativeHeight="49" behindDoc="0" locked="0" layoutInCell="1" allowOverlap="1">
          <wp:simplePos x="0" y="0"/>
          <wp:positionH relativeFrom="margin">
            <wp:align>center</wp:align>
          </wp:positionH>
          <wp:positionV relativeFrom="page">
            <wp:posOffset>602615</wp:posOffset>
          </wp:positionV>
          <wp:extent cx="720090" cy="720090"/>
          <wp:effectExtent l="0" t="0" r="0" b="0"/>
          <wp:wrapSquare wrapText="bothSides"/>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E75F11" w:rsidRDefault="00E75F11">
    <w:pPr>
      <w:pStyle w:val="Cabealho"/>
      <w:jc w:val="center"/>
      <w:rPr>
        <w:rFonts w:ascii="Georgia" w:eastAsia="Tahoma" w:hAnsi="Georgia" w:cs="Georgia"/>
        <w:bCs/>
        <w:smallCaps/>
        <w:sz w:val="26"/>
        <w:szCs w:val="26"/>
      </w:rPr>
    </w:pPr>
  </w:p>
  <w:p w:rsidR="00E75F11" w:rsidRDefault="00E75F11">
    <w:pPr>
      <w:pStyle w:val="Cabealho"/>
      <w:jc w:val="center"/>
      <w:rPr>
        <w:rFonts w:ascii="Georgia" w:eastAsia="Tahoma" w:hAnsi="Georgia" w:cs="Georgia"/>
        <w:bCs/>
        <w:smallCaps/>
        <w:sz w:val="26"/>
        <w:szCs w:val="26"/>
      </w:rPr>
    </w:pPr>
  </w:p>
  <w:p w:rsidR="00E75F11" w:rsidRDefault="00E75F11">
    <w:pPr>
      <w:pStyle w:val="Cabealho"/>
      <w:jc w:val="center"/>
      <w:rPr>
        <w:rFonts w:ascii="Georgia" w:eastAsia="Tahoma" w:hAnsi="Georgia" w:cs="Georgia"/>
        <w:bCs/>
        <w:smallCaps/>
        <w:sz w:val="26"/>
        <w:szCs w:val="26"/>
      </w:rPr>
    </w:pPr>
  </w:p>
  <w:p w:rsidR="00E75F11" w:rsidRDefault="00E75F11">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E75F11" w:rsidRDefault="00E75F1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F11" w:rsidRDefault="00E75F11">
    <w:pPr>
      <w:pStyle w:val="Cabealho"/>
      <w:jc w:val="center"/>
      <w:rPr>
        <w:lang w:eastAsia="pt-BR" w:bidi="ar-SA"/>
      </w:rPr>
    </w:pPr>
    <w:r>
      <w:rPr>
        <w:noProof/>
        <w:lang w:eastAsia="pt-BR" w:bidi="ar-SA"/>
      </w:rPr>
      <w:drawing>
        <wp:anchor distT="0" distB="0" distL="0" distR="0" simplePos="0" relativeHeight="51" behindDoc="0" locked="0" layoutInCell="1" allowOverlap="1">
          <wp:simplePos x="0" y="0"/>
          <wp:positionH relativeFrom="margin">
            <wp:align>center</wp:align>
          </wp:positionH>
          <wp:positionV relativeFrom="page">
            <wp:posOffset>538480</wp:posOffset>
          </wp:positionV>
          <wp:extent cx="720090" cy="720090"/>
          <wp:effectExtent l="0" t="0" r="0" b="0"/>
          <wp:wrapSquare wrapText="bothSides"/>
          <wp:docPr id="6"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E75F11" w:rsidRDefault="00E75F11">
    <w:pPr>
      <w:pStyle w:val="Cabealho"/>
      <w:jc w:val="center"/>
      <w:rPr>
        <w:rFonts w:ascii="Georgia" w:eastAsia="Tahoma" w:hAnsi="Georgia" w:cs="Georgia"/>
        <w:bCs/>
        <w:smallCaps/>
        <w:sz w:val="26"/>
        <w:szCs w:val="26"/>
      </w:rPr>
    </w:pPr>
  </w:p>
  <w:p w:rsidR="00E75F11" w:rsidRDefault="00E75F11">
    <w:pPr>
      <w:pStyle w:val="Cabealho"/>
      <w:jc w:val="center"/>
      <w:rPr>
        <w:rFonts w:ascii="Georgia" w:eastAsia="Tahoma" w:hAnsi="Georgia" w:cs="Georgia"/>
        <w:bCs/>
        <w:smallCaps/>
        <w:sz w:val="26"/>
        <w:szCs w:val="26"/>
      </w:rPr>
    </w:pPr>
  </w:p>
  <w:p w:rsidR="00E75F11" w:rsidRDefault="00E75F11">
    <w:pPr>
      <w:pStyle w:val="Cabealho"/>
      <w:jc w:val="center"/>
      <w:rPr>
        <w:rFonts w:ascii="Georgia" w:eastAsia="Tahoma" w:hAnsi="Georgia" w:cs="Georgia"/>
        <w:bCs/>
        <w:smallCaps/>
        <w:sz w:val="26"/>
        <w:szCs w:val="26"/>
      </w:rPr>
    </w:pPr>
  </w:p>
  <w:p w:rsidR="00E75F11" w:rsidRDefault="00E75F11">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E75F11" w:rsidRDefault="00E75F11">
    <w:pPr>
      <w:pStyle w:val="Cabealh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218"/>
        </w:tabs>
        <w:ind w:left="-218" w:firstLine="0"/>
      </w:pPr>
    </w:lvl>
    <w:lvl w:ilvl="1">
      <w:start w:val="1"/>
      <w:numFmt w:val="none"/>
      <w:suff w:val="nothing"/>
      <w:lvlText w:val=""/>
      <w:lvlJc w:val="left"/>
      <w:pPr>
        <w:tabs>
          <w:tab w:val="num" w:pos="-218"/>
        </w:tabs>
        <w:ind w:left="-218" w:firstLine="0"/>
      </w:pPr>
    </w:lvl>
    <w:lvl w:ilvl="2">
      <w:start w:val="1"/>
      <w:numFmt w:val="none"/>
      <w:suff w:val="nothing"/>
      <w:lvlText w:val=""/>
      <w:lvlJc w:val="left"/>
      <w:pPr>
        <w:tabs>
          <w:tab w:val="num" w:pos="502"/>
        </w:tabs>
        <w:ind w:left="502" w:hanging="720"/>
      </w:pPr>
    </w:lvl>
    <w:lvl w:ilvl="3">
      <w:start w:val="1"/>
      <w:numFmt w:val="none"/>
      <w:suff w:val="nothing"/>
      <w:lvlText w:val=""/>
      <w:lvlJc w:val="left"/>
      <w:pPr>
        <w:tabs>
          <w:tab w:val="num" w:pos="646"/>
        </w:tabs>
        <w:ind w:left="646" w:hanging="864"/>
      </w:pPr>
    </w:lvl>
    <w:lvl w:ilvl="4">
      <w:start w:val="1"/>
      <w:numFmt w:val="none"/>
      <w:suff w:val="nothing"/>
      <w:lvlText w:val=""/>
      <w:lvlJc w:val="left"/>
      <w:pPr>
        <w:tabs>
          <w:tab w:val="num" w:pos="790"/>
        </w:tabs>
        <w:ind w:left="790" w:hanging="1008"/>
      </w:pPr>
    </w:lvl>
    <w:lvl w:ilvl="5">
      <w:start w:val="1"/>
      <w:numFmt w:val="none"/>
      <w:suff w:val="nothing"/>
      <w:lvlText w:val=""/>
      <w:lvlJc w:val="left"/>
      <w:pPr>
        <w:tabs>
          <w:tab w:val="num" w:pos="934"/>
        </w:tabs>
        <w:ind w:left="934" w:hanging="1152"/>
      </w:pPr>
    </w:lvl>
    <w:lvl w:ilvl="6">
      <w:start w:val="1"/>
      <w:numFmt w:val="none"/>
      <w:suff w:val="nothing"/>
      <w:lvlText w:val=""/>
      <w:lvlJc w:val="left"/>
      <w:pPr>
        <w:tabs>
          <w:tab w:val="num" w:pos="1078"/>
        </w:tabs>
        <w:ind w:left="1078" w:hanging="1296"/>
      </w:pPr>
    </w:lvl>
    <w:lvl w:ilvl="7">
      <w:start w:val="1"/>
      <w:numFmt w:val="none"/>
      <w:suff w:val="nothing"/>
      <w:lvlText w:val=""/>
      <w:lvlJc w:val="left"/>
      <w:pPr>
        <w:tabs>
          <w:tab w:val="num" w:pos="1222"/>
        </w:tabs>
        <w:ind w:left="1222" w:hanging="1440"/>
      </w:pPr>
    </w:lvl>
    <w:lvl w:ilvl="8">
      <w:start w:val="1"/>
      <w:numFmt w:val="none"/>
      <w:suff w:val="nothing"/>
      <w:lvlText w:val=""/>
      <w:lvlJc w:val="left"/>
      <w:pPr>
        <w:tabs>
          <w:tab w:val="num" w:pos="1366"/>
        </w:tabs>
        <w:ind w:left="1366" w:hanging="1584"/>
      </w:p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11"/>
        </w:tabs>
        <w:ind w:left="1069"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2" w15:restartNumberingAfterBreak="0">
    <w:nsid w:val="00000003"/>
    <w:multiLevelType w:val="multilevel"/>
    <w:tmpl w:val="00000003"/>
    <w:lvl w:ilvl="0">
      <w:start w:val="1"/>
      <w:numFmt w:val="bullet"/>
      <w:lvlText w:val=""/>
      <w:lvlJc w:val="left"/>
      <w:pPr>
        <w:tabs>
          <w:tab w:val="num" w:pos="0"/>
        </w:tabs>
        <w:ind w:left="1080" w:hanging="360"/>
      </w:pPr>
      <w:rPr>
        <w:rFonts w:ascii="Symbol" w:hAnsi="Symbol" w:cs="OpenSymbol"/>
      </w:rPr>
    </w:lvl>
    <w:lvl w:ilvl="1">
      <w:start w:val="1"/>
      <w:numFmt w:val="bullet"/>
      <w:lvlText w:val="◦"/>
      <w:lvlJc w:val="left"/>
      <w:pPr>
        <w:tabs>
          <w:tab w:val="num" w:pos="0"/>
        </w:tabs>
        <w:ind w:left="1440" w:hanging="360"/>
      </w:pPr>
      <w:rPr>
        <w:rFonts w:ascii="OpenSymbol" w:hAnsi="OpenSymbol" w:cs="OpenSymbol"/>
      </w:rPr>
    </w:lvl>
    <w:lvl w:ilvl="2">
      <w:start w:val="1"/>
      <w:numFmt w:val="bullet"/>
      <w:lvlText w:val="▪"/>
      <w:lvlJc w:val="left"/>
      <w:pPr>
        <w:tabs>
          <w:tab w:val="num" w:pos="0"/>
        </w:tabs>
        <w:ind w:left="1800" w:hanging="360"/>
      </w:pPr>
      <w:rPr>
        <w:rFonts w:ascii="OpenSymbol" w:hAnsi="OpenSymbol" w:cs="OpenSymbol"/>
      </w:rPr>
    </w:lvl>
    <w:lvl w:ilvl="3">
      <w:start w:val="1"/>
      <w:numFmt w:val="bullet"/>
      <w:lvlText w:val=""/>
      <w:lvlJc w:val="left"/>
      <w:pPr>
        <w:tabs>
          <w:tab w:val="num" w:pos="0"/>
        </w:tabs>
        <w:ind w:left="2160" w:hanging="360"/>
      </w:pPr>
      <w:rPr>
        <w:rFonts w:ascii="Symbol" w:hAnsi="Symbol" w:cs="OpenSymbol"/>
      </w:rPr>
    </w:lvl>
    <w:lvl w:ilvl="4">
      <w:start w:val="1"/>
      <w:numFmt w:val="bullet"/>
      <w:lvlText w:val="◦"/>
      <w:lvlJc w:val="left"/>
      <w:pPr>
        <w:tabs>
          <w:tab w:val="num" w:pos="0"/>
        </w:tabs>
        <w:ind w:left="2520" w:hanging="360"/>
      </w:pPr>
      <w:rPr>
        <w:rFonts w:ascii="OpenSymbol" w:hAnsi="OpenSymbol" w:cs="OpenSymbol"/>
      </w:rPr>
    </w:lvl>
    <w:lvl w:ilvl="5">
      <w:start w:val="1"/>
      <w:numFmt w:val="bullet"/>
      <w:lvlText w:val="▪"/>
      <w:lvlJc w:val="left"/>
      <w:pPr>
        <w:tabs>
          <w:tab w:val="num" w:pos="0"/>
        </w:tabs>
        <w:ind w:left="2880" w:hanging="360"/>
      </w:pPr>
      <w:rPr>
        <w:rFonts w:ascii="OpenSymbol" w:hAnsi="OpenSymbol" w:cs="OpenSymbol"/>
      </w:rPr>
    </w:lvl>
    <w:lvl w:ilvl="6">
      <w:start w:val="1"/>
      <w:numFmt w:val="bullet"/>
      <w:lvlText w:val=""/>
      <w:lvlJc w:val="left"/>
      <w:pPr>
        <w:tabs>
          <w:tab w:val="num" w:pos="0"/>
        </w:tabs>
        <w:ind w:left="3240" w:hanging="360"/>
      </w:pPr>
      <w:rPr>
        <w:rFonts w:ascii="Symbol" w:hAnsi="Symbol" w:cs="OpenSymbol"/>
      </w:rPr>
    </w:lvl>
    <w:lvl w:ilvl="7">
      <w:start w:val="1"/>
      <w:numFmt w:val="bullet"/>
      <w:lvlText w:val="◦"/>
      <w:lvlJc w:val="left"/>
      <w:pPr>
        <w:tabs>
          <w:tab w:val="num" w:pos="0"/>
        </w:tabs>
        <w:ind w:left="3600" w:hanging="360"/>
      </w:pPr>
      <w:rPr>
        <w:rFonts w:ascii="OpenSymbol" w:hAnsi="OpenSymbol" w:cs="OpenSymbol"/>
      </w:rPr>
    </w:lvl>
    <w:lvl w:ilvl="8">
      <w:start w:val="1"/>
      <w:numFmt w:val="bullet"/>
      <w:lvlText w:val="▪"/>
      <w:lvlJc w:val="left"/>
      <w:pPr>
        <w:tabs>
          <w:tab w:val="num" w:pos="0"/>
        </w:tabs>
        <w:ind w:left="3960" w:hanging="360"/>
      </w:pPr>
      <w:rPr>
        <w:rFonts w:ascii="OpenSymbol" w:hAnsi="OpenSymbol" w:cs="OpenSymbol"/>
      </w:rPr>
    </w:lvl>
  </w:abstractNum>
  <w:abstractNum w:abstractNumId="3" w15:restartNumberingAfterBreak="0">
    <w:nsid w:val="00000004"/>
    <w:multiLevelType w:val="multilevel"/>
    <w:tmpl w:val="0000000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4" w15:restartNumberingAfterBreak="0">
    <w:nsid w:val="00000005"/>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5" w15:restartNumberingAfterBreak="0">
    <w:nsid w:val="00000006"/>
    <w:multiLevelType w:val="multilevel"/>
    <w:tmpl w:val="00000006"/>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6" w15:restartNumberingAfterBreak="0">
    <w:nsid w:val="015A799A"/>
    <w:multiLevelType w:val="multilevel"/>
    <w:tmpl w:val="A0B27266"/>
    <w:lvl w:ilvl="0">
      <w:start w:val="1"/>
      <w:numFmt w:val="decimal"/>
      <w:pStyle w:val="Nivel1"/>
      <w:lvlText w:val="%1"/>
      <w:lvlJc w:val="left"/>
      <w:pPr>
        <w:ind w:left="360" w:hanging="36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7" w15:restartNumberingAfterBreak="0">
    <w:nsid w:val="0A8245A9"/>
    <w:multiLevelType w:val="multilevel"/>
    <w:tmpl w:val="52A6045E"/>
    <w:styleLink w:val="WW8Num3"/>
    <w:lvl w:ilvl="0">
      <w:start w:val="1"/>
      <w:numFmt w:val="decimal"/>
      <w:lvlText w:val=" %1."/>
      <w:lvlJc w:val="left"/>
      <w:pPr>
        <w:ind w:left="720" w:hanging="360"/>
      </w:pPr>
      <w:rPr>
        <w:b/>
        <w:bCs/>
      </w:rPr>
    </w:lvl>
    <w:lvl w:ilvl="1">
      <w:start w:val="1"/>
      <w:numFmt w:val="lowerLetter"/>
      <w:lvlText w:val=" %2)"/>
      <w:lvlJc w:val="left"/>
      <w:pPr>
        <w:ind w:left="1080" w:hanging="360"/>
      </w:pPr>
      <w:rPr>
        <w:b/>
        <w:bCs/>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8" w15:restartNumberingAfterBreak="0">
    <w:nsid w:val="0DF5180E"/>
    <w:multiLevelType w:val="multilevel"/>
    <w:tmpl w:val="E92AA2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FD45B6"/>
    <w:multiLevelType w:val="hybridMultilevel"/>
    <w:tmpl w:val="50A68A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E737B0C"/>
    <w:multiLevelType w:val="hybridMultilevel"/>
    <w:tmpl w:val="5BEA992A"/>
    <w:lvl w:ilvl="0" w:tplc="04160011">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0F683E0B"/>
    <w:multiLevelType w:val="multilevel"/>
    <w:tmpl w:val="F1A4CF1C"/>
    <w:lvl w:ilvl="0">
      <w:start w:val="1"/>
      <w:numFmt w:val="decimal"/>
      <w:lvlText w:val=" %1 "/>
      <w:lvlJc w:val="left"/>
      <w:pPr>
        <w:tabs>
          <w:tab w:val="num" w:pos="720"/>
        </w:tabs>
        <w:ind w:left="720" w:hanging="360"/>
      </w:pPr>
      <w:rPr>
        <w:b w:val="0"/>
        <w:bCs/>
        <w:i w:val="0"/>
        <w:iCs w:val="0"/>
        <w:color w:val="auto"/>
        <w:spacing w:val="30"/>
        <w:sz w:val="20"/>
        <w:szCs w:val="20"/>
      </w:rPr>
    </w:lvl>
    <w:lvl w:ilvl="1">
      <w:start w:val="1"/>
      <w:numFmt w:val="decimal"/>
      <w:lvlText w:val=" %1.%2 "/>
      <w:lvlJc w:val="left"/>
      <w:pPr>
        <w:tabs>
          <w:tab w:val="num" w:pos="1080"/>
        </w:tabs>
        <w:ind w:left="1080" w:hanging="360"/>
      </w:pPr>
      <w:rPr>
        <w:b w:val="0"/>
        <w:bCs/>
        <w:i w:val="0"/>
        <w:iCs w:val="0"/>
        <w:color w:val="auto"/>
        <w:spacing w:val="30"/>
        <w:sz w:val="20"/>
        <w:szCs w:val="20"/>
      </w:rPr>
    </w:lvl>
    <w:lvl w:ilvl="2">
      <w:start w:val="1"/>
      <w:numFmt w:val="decimal"/>
      <w:lvlText w:val=" %1.%2.%3 "/>
      <w:lvlJc w:val="left"/>
      <w:pPr>
        <w:tabs>
          <w:tab w:val="num" w:pos="1440"/>
        </w:tabs>
        <w:ind w:left="1440" w:hanging="360"/>
      </w:pPr>
      <w:rPr>
        <w:b w:val="0"/>
        <w:bCs/>
        <w:i w:val="0"/>
        <w:iCs w:val="0"/>
        <w:color w:val="auto"/>
        <w:spacing w:val="30"/>
        <w:sz w:val="20"/>
        <w:szCs w:val="20"/>
      </w:rPr>
    </w:lvl>
    <w:lvl w:ilvl="3">
      <w:start w:val="1"/>
      <w:numFmt w:val="decimal"/>
      <w:lvlText w:val=" %1.%2.%3.%4 "/>
      <w:lvlJc w:val="left"/>
      <w:pPr>
        <w:tabs>
          <w:tab w:val="num" w:pos="1800"/>
        </w:tabs>
        <w:ind w:left="1800" w:hanging="360"/>
      </w:pPr>
      <w:rPr>
        <w:b w:val="0"/>
        <w:bCs/>
        <w:i w:val="0"/>
        <w:iCs w:val="0"/>
        <w:color w:val="auto"/>
        <w:spacing w:val="30"/>
        <w:sz w:val="20"/>
        <w:szCs w:val="20"/>
      </w:rPr>
    </w:lvl>
    <w:lvl w:ilvl="4">
      <w:start w:val="1"/>
      <w:numFmt w:val="decimal"/>
      <w:lvlText w:val=" %1.%2.%3.%4.%5 "/>
      <w:lvlJc w:val="left"/>
      <w:pPr>
        <w:tabs>
          <w:tab w:val="num" w:pos="2160"/>
        </w:tabs>
        <w:ind w:left="2160" w:hanging="360"/>
      </w:pPr>
      <w:rPr>
        <w:b w:val="0"/>
        <w:bCs/>
        <w:i w:val="0"/>
        <w:iCs w:val="0"/>
        <w:color w:val="auto"/>
        <w:spacing w:val="30"/>
        <w:sz w:val="20"/>
        <w:szCs w:val="20"/>
      </w:rPr>
    </w:lvl>
    <w:lvl w:ilvl="5">
      <w:start w:val="1"/>
      <w:numFmt w:val="decimal"/>
      <w:lvlText w:val=" %1.%2.%3.%4.%5.%6 "/>
      <w:lvlJc w:val="left"/>
      <w:pPr>
        <w:tabs>
          <w:tab w:val="num" w:pos="2520"/>
        </w:tabs>
        <w:ind w:left="2520" w:hanging="360"/>
      </w:pPr>
      <w:rPr>
        <w:b w:val="0"/>
        <w:bCs/>
        <w:i w:val="0"/>
        <w:iCs w:val="0"/>
        <w:color w:val="auto"/>
        <w:spacing w:val="30"/>
        <w:sz w:val="20"/>
        <w:szCs w:val="20"/>
      </w:rPr>
    </w:lvl>
    <w:lvl w:ilvl="6">
      <w:start w:val="1"/>
      <w:numFmt w:val="decimal"/>
      <w:lvlText w:val=" %1.%2.%3.%4.%5.%6.%7 "/>
      <w:lvlJc w:val="left"/>
      <w:pPr>
        <w:tabs>
          <w:tab w:val="num" w:pos="2880"/>
        </w:tabs>
        <w:ind w:left="2880" w:hanging="360"/>
      </w:pPr>
      <w:rPr>
        <w:b w:val="0"/>
        <w:bCs/>
        <w:i w:val="0"/>
        <w:iCs w:val="0"/>
        <w:color w:val="auto"/>
        <w:spacing w:val="30"/>
        <w:sz w:val="20"/>
        <w:szCs w:val="20"/>
      </w:rPr>
    </w:lvl>
    <w:lvl w:ilvl="7">
      <w:start w:val="1"/>
      <w:numFmt w:val="decimal"/>
      <w:lvlText w:val=" %1.%2.%3.%4.%5.%6.%7.%8 "/>
      <w:lvlJc w:val="left"/>
      <w:pPr>
        <w:tabs>
          <w:tab w:val="num" w:pos="3240"/>
        </w:tabs>
        <w:ind w:left="3240" w:hanging="360"/>
      </w:pPr>
      <w:rPr>
        <w:b w:val="0"/>
        <w:bCs/>
        <w:i w:val="0"/>
        <w:iCs w:val="0"/>
        <w:color w:val="auto"/>
        <w:spacing w:val="30"/>
        <w:sz w:val="20"/>
        <w:szCs w:val="20"/>
      </w:rPr>
    </w:lvl>
    <w:lvl w:ilvl="8">
      <w:start w:val="1"/>
      <w:numFmt w:val="decimal"/>
      <w:lvlText w:val=" %1.%2.%3.%4.%5.%6.%7.%8.%9 "/>
      <w:lvlJc w:val="left"/>
      <w:pPr>
        <w:tabs>
          <w:tab w:val="num" w:pos="3600"/>
        </w:tabs>
        <w:ind w:left="3600" w:hanging="360"/>
      </w:pPr>
      <w:rPr>
        <w:b w:val="0"/>
        <w:bCs/>
        <w:i w:val="0"/>
        <w:iCs w:val="0"/>
        <w:color w:val="auto"/>
        <w:spacing w:val="30"/>
        <w:sz w:val="20"/>
        <w:szCs w:val="20"/>
      </w:rPr>
    </w:lvl>
  </w:abstractNum>
  <w:abstractNum w:abstractNumId="12" w15:restartNumberingAfterBreak="0">
    <w:nsid w:val="11D7113E"/>
    <w:multiLevelType w:val="multilevel"/>
    <w:tmpl w:val="4694ED46"/>
    <w:lvl w:ilvl="0">
      <w:start w:val="1"/>
      <w:numFmt w:val="decimal"/>
      <w:lvlText w:val=" %1 "/>
      <w:lvlJc w:val="left"/>
      <w:pPr>
        <w:ind w:left="720" w:hanging="360"/>
      </w:pPr>
      <w:rPr>
        <w:rFonts w:ascii="Times New Roman" w:eastAsia="Times New Roman" w:hAnsi="Times New Roman" w:cs="Times New Roman"/>
        <w:b w:val="0"/>
        <w:bCs/>
        <w:i w:val="0"/>
        <w:iCs w:val="0"/>
        <w:color w:val="auto"/>
        <w:spacing w:val="30"/>
        <w:sz w:val="24"/>
        <w:szCs w:val="24"/>
        <w:lang w:val="pt-BR" w:eastAsia="zh-CN" w:bidi="ar-SA"/>
      </w:rPr>
    </w:lvl>
    <w:lvl w:ilvl="1">
      <w:start w:val="1"/>
      <w:numFmt w:val="decimal"/>
      <w:lvlText w:val=" %1.%2 "/>
      <w:lvlJc w:val="left"/>
      <w:pPr>
        <w:ind w:left="1080" w:hanging="360"/>
      </w:pPr>
      <w:rPr>
        <w:rFonts w:ascii="Times New Roman" w:eastAsia="Times New Roman" w:hAnsi="Times New Roman" w:cs="Times New Roman"/>
        <w:b w:val="0"/>
        <w:bCs/>
        <w:i w:val="0"/>
        <w:iCs w:val="0"/>
        <w:color w:val="auto"/>
        <w:spacing w:val="30"/>
        <w:sz w:val="24"/>
        <w:szCs w:val="24"/>
        <w:lang w:val="pt-BR" w:eastAsia="zh-CN" w:bidi="ar-SA"/>
      </w:rPr>
    </w:lvl>
    <w:lvl w:ilvl="2">
      <w:start w:val="1"/>
      <w:numFmt w:val="decimal"/>
      <w:lvlText w:val=" %1.%2.%3 "/>
      <w:lvlJc w:val="left"/>
      <w:pPr>
        <w:ind w:left="1440" w:hanging="360"/>
      </w:pPr>
      <w:rPr>
        <w:rFonts w:ascii="Times New Roman" w:eastAsia="Times New Roman" w:hAnsi="Times New Roman" w:cs="Times New Roman"/>
        <w:b w:val="0"/>
        <w:bCs/>
        <w:i w:val="0"/>
        <w:iCs w:val="0"/>
        <w:color w:val="auto"/>
        <w:spacing w:val="30"/>
        <w:sz w:val="24"/>
        <w:szCs w:val="24"/>
        <w:lang w:val="pt-BR" w:eastAsia="zh-CN" w:bidi="ar-SA"/>
      </w:rPr>
    </w:lvl>
    <w:lvl w:ilvl="3">
      <w:start w:val="1"/>
      <w:numFmt w:val="decimal"/>
      <w:lvlText w:val=" %1.%2.%3.%4 "/>
      <w:lvlJc w:val="left"/>
      <w:pPr>
        <w:ind w:left="1800" w:hanging="360"/>
      </w:pPr>
      <w:rPr>
        <w:rFonts w:ascii="Times New Roman" w:eastAsia="Times New Roman" w:hAnsi="Times New Roman" w:cs="Times New Roman"/>
        <w:b w:val="0"/>
        <w:bCs/>
        <w:i w:val="0"/>
        <w:iCs w:val="0"/>
        <w:color w:val="auto"/>
        <w:spacing w:val="30"/>
        <w:sz w:val="24"/>
        <w:szCs w:val="24"/>
        <w:lang w:val="pt-BR" w:eastAsia="zh-CN" w:bidi="ar-SA"/>
      </w:rPr>
    </w:lvl>
    <w:lvl w:ilvl="4">
      <w:start w:val="1"/>
      <w:numFmt w:val="decimal"/>
      <w:lvlText w:val=" %1.%2.%3.%4.%5 "/>
      <w:lvlJc w:val="left"/>
      <w:pPr>
        <w:ind w:left="2160" w:hanging="360"/>
      </w:pPr>
      <w:rPr>
        <w:rFonts w:ascii="Times New Roman" w:eastAsia="Times New Roman" w:hAnsi="Times New Roman" w:cs="Times New Roman"/>
        <w:b w:val="0"/>
        <w:bCs/>
        <w:i w:val="0"/>
        <w:iCs w:val="0"/>
        <w:color w:val="auto"/>
        <w:spacing w:val="30"/>
        <w:sz w:val="24"/>
        <w:szCs w:val="24"/>
        <w:lang w:val="pt-BR" w:eastAsia="zh-CN" w:bidi="ar-SA"/>
      </w:rPr>
    </w:lvl>
    <w:lvl w:ilvl="5">
      <w:start w:val="1"/>
      <w:numFmt w:val="decimal"/>
      <w:lvlText w:val=" %1.%2.%3.%4.%5.%6 "/>
      <w:lvlJc w:val="left"/>
      <w:pPr>
        <w:ind w:left="2520" w:hanging="360"/>
      </w:pPr>
      <w:rPr>
        <w:rFonts w:ascii="Times New Roman" w:eastAsia="Times New Roman" w:hAnsi="Times New Roman" w:cs="Times New Roman"/>
        <w:b w:val="0"/>
        <w:bCs/>
        <w:i w:val="0"/>
        <w:iCs w:val="0"/>
        <w:color w:val="auto"/>
        <w:spacing w:val="30"/>
        <w:sz w:val="24"/>
        <w:szCs w:val="24"/>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13" w15:restartNumberingAfterBreak="0">
    <w:nsid w:val="129C2B67"/>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14" w15:restartNumberingAfterBreak="0">
    <w:nsid w:val="14BD526E"/>
    <w:multiLevelType w:val="hybridMultilevel"/>
    <w:tmpl w:val="5BEA992A"/>
    <w:lvl w:ilvl="0" w:tplc="04160011">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18664593"/>
    <w:multiLevelType w:val="multilevel"/>
    <w:tmpl w:val="D0340A0A"/>
    <w:lvl w:ilvl="0">
      <w:start w:val="1"/>
      <w:numFmt w:val="lowerRoman"/>
      <w:lvlText w:val="(%1)"/>
      <w:lvlJc w:val="left"/>
      <w:pPr>
        <w:ind w:left="227" w:hanging="11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FB3265"/>
    <w:multiLevelType w:val="hybridMultilevel"/>
    <w:tmpl w:val="1F14AF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1B0B2627"/>
    <w:multiLevelType w:val="hybridMultilevel"/>
    <w:tmpl w:val="5434BBD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DA7482B"/>
    <w:multiLevelType w:val="multilevel"/>
    <w:tmpl w:val="A8684078"/>
    <w:lvl w:ilvl="0">
      <w:start w:val="2"/>
      <w:numFmt w:val="decimal"/>
      <w:pStyle w:val="11-Subitens-Alt2"/>
      <w:suff w:val="space"/>
      <w:lvlText w:val="%1)"/>
      <w:lvlJc w:val="left"/>
      <w:pPr>
        <w:ind w:left="2137" w:hanging="360"/>
      </w:p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start w:val="1"/>
      <w:numFmt w:val="bullet"/>
      <w:lvlText w:val=""/>
      <w:lvlJc w:val="left"/>
      <w:pPr>
        <w:ind w:left="3577" w:hanging="360"/>
      </w:pPr>
      <w:rPr>
        <w:rFonts w:ascii="Symbol" w:hAnsi="Symbol" w:cs="StarSymbol;Arial Unicode MS" w:hint="default"/>
        <w:sz w:val="18"/>
        <w:szCs w:val="18"/>
      </w:rPr>
    </w:lvl>
    <w:lvl w:ilvl="5">
      <w:start w:val="1"/>
      <w:numFmt w:val="bullet"/>
      <w:lvlText w:val=""/>
      <w:lvlJc w:val="left"/>
      <w:pPr>
        <w:ind w:left="3937" w:hanging="360"/>
      </w:pPr>
      <w:rPr>
        <w:rFonts w:ascii="Symbol" w:hAnsi="Symbol" w:cs="StarSymbol;Arial Unicode MS" w:hint="default"/>
        <w:sz w:val="18"/>
        <w:szCs w:val="18"/>
      </w:rPr>
    </w:lvl>
    <w:lvl w:ilvl="6">
      <w:start w:val="1"/>
      <w:numFmt w:val="bullet"/>
      <w:lvlText w:val=""/>
      <w:lvlJc w:val="left"/>
      <w:pPr>
        <w:ind w:left="4297" w:hanging="360"/>
      </w:pPr>
      <w:rPr>
        <w:rFonts w:ascii="Symbol" w:hAnsi="Symbol" w:cs="StarSymbol;Arial Unicode MS" w:hint="default"/>
        <w:sz w:val="18"/>
        <w:szCs w:val="18"/>
      </w:rPr>
    </w:lvl>
    <w:lvl w:ilvl="7">
      <w:start w:val="1"/>
      <w:numFmt w:val="bullet"/>
      <w:lvlText w:val=""/>
      <w:lvlJc w:val="left"/>
      <w:pPr>
        <w:ind w:left="4657" w:hanging="360"/>
      </w:pPr>
      <w:rPr>
        <w:rFonts w:ascii="Symbol" w:hAnsi="Symbol" w:cs="StarSymbol;Arial Unicode MS" w:hint="default"/>
        <w:sz w:val="18"/>
        <w:szCs w:val="18"/>
      </w:rPr>
    </w:lvl>
    <w:lvl w:ilvl="8">
      <w:start w:val="1"/>
      <w:numFmt w:val="bullet"/>
      <w:lvlText w:val=""/>
      <w:lvlJc w:val="left"/>
      <w:pPr>
        <w:ind w:left="5017" w:hanging="360"/>
      </w:pPr>
      <w:rPr>
        <w:rFonts w:ascii="Symbol" w:hAnsi="Symbol" w:cs="StarSymbol;Arial Unicode MS" w:hint="default"/>
        <w:sz w:val="18"/>
        <w:szCs w:val="18"/>
      </w:rPr>
    </w:lvl>
  </w:abstractNum>
  <w:abstractNum w:abstractNumId="19" w15:restartNumberingAfterBreak="0">
    <w:nsid w:val="26E31637"/>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20" w15:restartNumberingAfterBreak="0">
    <w:nsid w:val="27A633CA"/>
    <w:multiLevelType w:val="hybridMultilevel"/>
    <w:tmpl w:val="343A01D8"/>
    <w:lvl w:ilvl="0" w:tplc="6046FB7A">
      <w:start w:val="1"/>
      <w:numFmt w:val="decimal"/>
      <w:lvlText w:val="%1"/>
      <w:lvlJc w:val="left"/>
      <w:pPr>
        <w:ind w:left="886" w:hanging="360"/>
      </w:pPr>
      <w:rPr>
        <w:rFonts w:hint="default"/>
      </w:rPr>
    </w:lvl>
    <w:lvl w:ilvl="1" w:tplc="04160019">
      <w:start w:val="1"/>
      <w:numFmt w:val="lowerLetter"/>
      <w:lvlText w:val="%2."/>
      <w:lvlJc w:val="left"/>
      <w:pPr>
        <w:ind w:left="1606" w:hanging="360"/>
      </w:pPr>
    </w:lvl>
    <w:lvl w:ilvl="2" w:tplc="0416001B">
      <w:start w:val="1"/>
      <w:numFmt w:val="lowerRoman"/>
      <w:lvlText w:val="%3."/>
      <w:lvlJc w:val="right"/>
      <w:pPr>
        <w:ind w:left="2326" w:hanging="180"/>
      </w:pPr>
    </w:lvl>
    <w:lvl w:ilvl="3" w:tplc="0416000F" w:tentative="1">
      <w:start w:val="1"/>
      <w:numFmt w:val="decimal"/>
      <w:lvlText w:val="%4."/>
      <w:lvlJc w:val="left"/>
      <w:pPr>
        <w:ind w:left="3046" w:hanging="360"/>
      </w:pPr>
    </w:lvl>
    <w:lvl w:ilvl="4" w:tplc="04160019" w:tentative="1">
      <w:start w:val="1"/>
      <w:numFmt w:val="lowerLetter"/>
      <w:lvlText w:val="%5."/>
      <w:lvlJc w:val="left"/>
      <w:pPr>
        <w:ind w:left="3766" w:hanging="360"/>
      </w:pPr>
    </w:lvl>
    <w:lvl w:ilvl="5" w:tplc="0416001B" w:tentative="1">
      <w:start w:val="1"/>
      <w:numFmt w:val="lowerRoman"/>
      <w:lvlText w:val="%6."/>
      <w:lvlJc w:val="right"/>
      <w:pPr>
        <w:ind w:left="4486" w:hanging="180"/>
      </w:pPr>
    </w:lvl>
    <w:lvl w:ilvl="6" w:tplc="0416000F" w:tentative="1">
      <w:start w:val="1"/>
      <w:numFmt w:val="decimal"/>
      <w:lvlText w:val="%7."/>
      <w:lvlJc w:val="left"/>
      <w:pPr>
        <w:ind w:left="5206" w:hanging="360"/>
      </w:pPr>
    </w:lvl>
    <w:lvl w:ilvl="7" w:tplc="04160019" w:tentative="1">
      <w:start w:val="1"/>
      <w:numFmt w:val="lowerLetter"/>
      <w:lvlText w:val="%8."/>
      <w:lvlJc w:val="left"/>
      <w:pPr>
        <w:ind w:left="5926" w:hanging="360"/>
      </w:pPr>
    </w:lvl>
    <w:lvl w:ilvl="8" w:tplc="0416001B" w:tentative="1">
      <w:start w:val="1"/>
      <w:numFmt w:val="lowerRoman"/>
      <w:lvlText w:val="%9."/>
      <w:lvlJc w:val="right"/>
      <w:pPr>
        <w:ind w:left="6646" w:hanging="180"/>
      </w:pPr>
    </w:lvl>
  </w:abstractNum>
  <w:abstractNum w:abstractNumId="21" w15:restartNumberingAfterBreak="0">
    <w:nsid w:val="2A55446F"/>
    <w:multiLevelType w:val="multilevel"/>
    <w:tmpl w:val="499A1B4E"/>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22" w15:restartNumberingAfterBreak="0">
    <w:nsid w:val="2DC81AF0"/>
    <w:multiLevelType w:val="multilevel"/>
    <w:tmpl w:val="3BE4E712"/>
    <w:lvl w:ilvl="0">
      <w:start w:val="1"/>
      <w:numFmt w:val="decimal"/>
      <w:suff w:val="space"/>
      <w:lvlText w:val="%1"/>
      <w:lvlJc w:val="left"/>
      <w:pPr>
        <w:ind w:left="432" w:hanging="432"/>
      </w:pPr>
    </w:lvl>
    <w:lvl w:ilvl="1">
      <w:start w:val="1"/>
      <w:numFmt w:val="decimal"/>
      <w:suff w:val="space"/>
      <w:lvlText w:val="%1.%2"/>
      <w:lvlJc w:val="left"/>
      <w:pPr>
        <w:ind w:left="576" w:hanging="576"/>
      </w:pPr>
      <w:rPr>
        <w:strike w:val="0"/>
        <w:dstrike w:val="0"/>
      </w:rPr>
    </w:lvl>
    <w:lvl w:ilvl="2">
      <w:start w:val="1"/>
      <w:numFmt w:val="decimal"/>
      <w:suff w:val="space"/>
      <w:lvlText w:val="%1.%2.%3"/>
      <w:lvlJc w:val="left"/>
      <w:pPr>
        <w:ind w:left="3981"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F034AA6"/>
    <w:multiLevelType w:val="multilevel"/>
    <w:tmpl w:val="028E637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4" w15:restartNumberingAfterBreak="0">
    <w:nsid w:val="2FDE23D6"/>
    <w:multiLevelType w:val="hybridMultilevel"/>
    <w:tmpl w:val="EC10D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A4A62E0"/>
    <w:multiLevelType w:val="multilevel"/>
    <w:tmpl w:val="0248E93A"/>
    <w:lvl w:ilvl="0">
      <w:start w:val="3"/>
      <w:numFmt w:val="decimal"/>
      <w:lvlText w:val="%1"/>
      <w:lvlJc w:val="left"/>
      <w:pPr>
        <w:ind w:left="435" w:hanging="435"/>
      </w:pPr>
    </w:lvl>
    <w:lvl w:ilvl="1">
      <w:start w:val="1"/>
      <w:numFmt w:val="decimal"/>
      <w:lvlText w:val="%1.%2"/>
      <w:lvlJc w:val="left"/>
      <w:pPr>
        <w:ind w:left="975" w:hanging="43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6" w15:restartNumberingAfterBreak="0">
    <w:nsid w:val="415B7C08"/>
    <w:multiLevelType w:val="multilevel"/>
    <w:tmpl w:val="25F8ECB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7" w15:restartNumberingAfterBreak="0">
    <w:nsid w:val="4BE42647"/>
    <w:multiLevelType w:val="hybridMultilevel"/>
    <w:tmpl w:val="3FD420DA"/>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8" w15:restartNumberingAfterBreak="0">
    <w:nsid w:val="4DB3240C"/>
    <w:multiLevelType w:val="multilevel"/>
    <w:tmpl w:val="357A1538"/>
    <w:lvl w:ilvl="0">
      <w:start w:val="4"/>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29" w15:restartNumberingAfterBreak="0">
    <w:nsid w:val="4DE1007A"/>
    <w:multiLevelType w:val="multilevel"/>
    <w:tmpl w:val="2620E546"/>
    <w:lvl w:ilvl="0">
      <w:start w:val="1"/>
      <w:numFmt w:val="decimal"/>
      <w:lvlText w:val="%1"/>
      <w:lvlJc w:val="left"/>
      <w:pPr>
        <w:ind w:left="526" w:hanging="360"/>
      </w:pPr>
      <w:rPr>
        <w:rFonts w:hint="default"/>
        <w:b/>
        <w:w w:val="95"/>
      </w:rPr>
    </w:lvl>
    <w:lvl w:ilvl="1">
      <w:start w:val="1"/>
      <w:numFmt w:val="decimal"/>
      <w:isLgl/>
      <w:lvlText w:val="%1.%2"/>
      <w:lvlJc w:val="left"/>
      <w:pPr>
        <w:ind w:left="567" w:hanging="360"/>
      </w:pPr>
      <w:rPr>
        <w:rFonts w:hint="default"/>
        <w:color w:val="auto"/>
      </w:rPr>
    </w:lvl>
    <w:lvl w:ilvl="2">
      <w:start w:val="1"/>
      <w:numFmt w:val="decimal"/>
      <w:isLgl/>
      <w:lvlText w:val="%1.%2.%3"/>
      <w:lvlJc w:val="left"/>
      <w:pPr>
        <w:ind w:left="608" w:hanging="360"/>
      </w:pPr>
      <w:rPr>
        <w:rFonts w:hint="default"/>
        <w:b/>
        <w:color w:val="auto"/>
      </w:rPr>
    </w:lvl>
    <w:lvl w:ilvl="3">
      <w:start w:val="1"/>
      <w:numFmt w:val="decimal"/>
      <w:isLgl/>
      <w:lvlText w:val="%1.%2.%3.%4"/>
      <w:lvlJc w:val="left"/>
      <w:pPr>
        <w:ind w:left="1009" w:hanging="720"/>
      </w:pPr>
      <w:rPr>
        <w:rFonts w:hint="default"/>
        <w:color w:val="auto"/>
      </w:rPr>
    </w:lvl>
    <w:lvl w:ilvl="4">
      <w:start w:val="1"/>
      <w:numFmt w:val="decimal"/>
      <w:isLgl/>
      <w:lvlText w:val="%1.%2.%3.%4.%5"/>
      <w:lvlJc w:val="left"/>
      <w:pPr>
        <w:ind w:left="1050" w:hanging="720"/>
      </w:pPr>
      <w:rPr>
        <w:rFonts w:hint="default"/>
        <w:color w:val="auto"/>
      </w:rPr>
    </w:lvl>
    <w:lvl w:ilvl="5">
      <w:start w:val="1"/>
      <w:numFmt w:val="decimal"/>
      <w:isLgl/>
      <w:lvlText w:val="%1.%2.%3.%4.%5.%6"/>
      <w:lvlJc w:val="left"/>
      <w:pPr>
        <w:ind w:left="1451" w:hanging="1080"/>
      </w:pPr>
      <w:rPr>
        <w:rFonts w:hint="default"/>
        <w:color w:val="auto"/>
      </w:rPr>
    </w:lvl>
    <w:lvl w:ilvl="6">
      <w:start w:val="1"/>
      <w:numFmt w:val="decimal"/>
      <w:isLgl/>
      <w:lvlText w:val="%1.%2.%3.%4.%5.%6.%7"/>
      <w:lvlJc w:val="left"/>
      <w:pPr>
        <w:ind w:left="1492" w:hanging="1080"/>
      </w:pPr>
      <w:rPr>
        <w:rFonts w:hint="default"/>
        <w:color w:val="auto"/>
      </w:rPr>
    </w:lvl>
    <w:lvl w:ilvl="7">
      <w:start w:val="1"/>
      <w:numFmt w:val="decimal"/>
      <w:isLgl/>
      <w:lvlText w:val="%1.%2.%3.%4.%5.%6.%7.%8"/>
      <w:lvlJc w:val="left"/>
      <w:pPr>
        <w:ind w:left="1533" w:hanging="1080"/>
      </w:pPr>
      <w:rPr>
        <w:rFonts w:hint="default"/>
        <w:color w:val="auto"/>
      </w:rPr>
    </w:lvl>
    <w:lvl w:ilvl="8">
      <w:start w:val="1"/>
      <w:numFmt w:val="decimal"/>
      <w:isLgl/>
      <w:lvlText w:val="%1.%2.%3.%4.%5.%6.%7.%8.%9"/>
      <w:lvlJc w:val="left"/>
      <w:pPr>
        <w:ind w:left="1934" w:hanging="1440"/>
      </w:pPr>
      <w:rPr>
        <w:rFonts w:hint="default"/>
        <w:color w:val="auto"/>
      </w:rPr>
    </w:lvl>
  </w:abstractNum>
  <w:abstractNum w:abstractNumId="30" w15:restartNumberingAfterBreak="0">
    <w:nsid w:val="4EF427FE"/>
    <w:multiLevelType w:val="multilevel"/>
    <w:tmpl w:val="0DCCBE12"/>
    <w:lvl w:ilvl="0">
      <w:start w:val="1"/>
      <w:numFmt w:val="decimal"/>
      <w:lvlText w:val=" %1 "/>
      <w:lvlJc w:val="left"/>
      <w:pPr>
        <w:ind w:left="510" w:hanging="113"/>
      </w:pPr>
      <w:rPr>
        <w:b/>
        <w:bCs/>
        <w:i w:val="0"/>
        <w:iCs w:val="0"/>
        <w:color w:val="000000"/>
      </w:rPr>
    </w:lvl>
    <w:lvl w:ilvl="1">
      <w:start w:val="1"/>
      <w:numFmt w:val="decimal"/>
      <w:lvlText w:val=" %1.%2 "/>
      <w:lvlJc w:val="left"/>
      <w:pPr>
        <w:ind w:left="538" w:hanging="113"/>
      </w:pPr>
      <w:rPr>
        <w:b/>
        <w:bCs/>
        <w:i w:val="0"/>
        <w:iCs w:val="0"/>
        <w:color w:val="000000"/>
      </w:rPr>
    </w:lvl>
    <w:lvl w:ilvl="2">
      <w:start w:val="1"/>
      <w:numFmt w:val="decimal"/>
      <w:lvlText w:val=" %1.%2.%3 "/>
      <w:lvlJc w:val="left"/>
      <w:pPr>
        <w:ind w:left="1440" w:hanging="360"/>
      </w:pPr>
      <w:rPr>
        <w:b/>
        <w:bCs/>
        <w:i w:val="0"/>
        <w:iCs w:val="0"/>
        <w:color w:val="000000"/>
      </w:rPr>
    </w:lvl>
    <w:lvl w:ilvl="3">
      <w:start w:val="1"/>
      <w:numFmt w:val="decimal"/>
      <w:lvlText w:val=" %1.%2.%3.%4 "/>
      <w:lvlJc w:val="left"/>
      <w:pPr>
        <w:ind w:left="1800" w:hanging="360"/>
      </w:pPr>
      <w:rPr>
        <w:b/>
        <w:bCs/>
        <w:i w:val="0"/>
        <w:iCs w:val="0"/>
        <w:color w:val="000000"/>
      </w:rPr>
    </w:lvl>
    <w:lvl w:ilvl="4">
      <w:start w:val="1"/>
      <w:numFmt w:val="decimal"/>
      <w:lvlText w:val=" %1.%2.%3.%4.%5 "/>
      <w:lvlJc w:val="left"/>
      <w:pPr>
        <w:ind w:left="2160" w:hanging="360"/>
      </w:pPr>
      <w:rPr>
        <w:b/>
        <w:bCs/>
        <w:i w:val="0"/>
        <w:iCs w:val="0"/>
        <w:color w:val="000000"/>
      </w:rPr>
    </w:lvl>
    <w:lvl w:ilvl="5">
      <w:start w:val="1"/>
      <w:numFmt w:val="decimal"/>
      <w:lvlText w:val=" %1.%2.%3.%4.%5.%6 "/>
      <w:lvlJc w:val="left"/>
      <w:pPr>
        <w:ind w:left="2520" w:hanging="360"/>
      </w:pPr>
      <w:rPr>
        <w:b/>
        <w:bCs/>
        <w:i w:val="0"/>
        <w:iCs w:val="0"/>
        <w:color w:val="000000"/>
      </w:rPr>
    </w:lvl>
    <w:lvl w:ilvl="6">
      <w:start w:val="1"/>
      <w:numFmt w:val="decimal"/>
      <w:lvlText w:val=" %1.%2.%3.%4.%5.%6.%7 "/>
      <w:lvlJc w:val="left"/>
      <w:pPr>
        <w:ind w:left="2880" w:hanging="360"/>
      </w:pPr>
      <w:rPr>
        <w:b/>
        <w:bCs/>
        <w:i w:val="0"/>
        <w:iCs w:val="0"/>
        <w:color w:val="000000"/>
      </w:rPr>
    </w:lvl>
    <w:lvl w:ilvl="7">
      <w:start w:val="1"/>
      <w:numFmt w:val="decimal"/>
      <w:lvlText w:val=" %1.%2.%3.%4.%5.%6.%7.%8 "/>
      <w:lvlJc w:val="left"/>
      <w:pPr>
        <w:ind w:left="3240" w:hanging="360"/>
      </w:pPr>
      <w:rPr>
        <w:b/>
        <w:bCs/>
        <w:i w:val="0"/>
        <w:iCs w:val="0"/>
        <w:color w:val="000000"/>
      </w:rPr>
    </w:lvl>
    <w:lvl w:ilvl="8">
      <w:start w:val="1"/>
      <w:numFmt w:val="decimal"/>
      <w:lvlText w:val=" %1.%2.%3.%4.%5.%6.%7.%8.%9 "/>
      <w:lvlJc w:val="left"/>
      <w:pPr>
        <w:ind w:left="3600" w:hanging="360"/>
      </w:pPr>
      <w:rPr>
        <w:b/>
        <w:bCs/>
        <w:i w:val="0"/>
        <w:iCs w:val="0"/>
        <w:color w:val="000000"/>
      </w:rPr>
    </w:lvl>
  </w:abstractNum>
  <w:abstractNum w:abstractNumId="31" w15:restartNumberingAfterBreak="0">
    <w:nsid w:val="4F4B31EA"/>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32" w15:restartNumberingAfterBreak="0">
    <w:nsid w:val="503B358E"/>
    <w:multiLevelType w:val="hybridMultilevel"/>
    <w:tmpl w:val="866EB8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2AE230A"/>
    <w:multiLevelType w:val="hybridMultilevel"/>
    <w:tmpl w:val="F510F5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49E69DE"/>
    <w:multiLevelType w:val="multilevel"/>
    <w:tmpl w:val="552610DE"/>
    <w:lvl w:ilvl="0">
      <w:start w:val="3"/>
      <w:numFmt w:val="decimal"/>
      <w:lvlText w:val="%1"/>
      <w:lvlJc w:val="left"/>
      <w:pPr>
        <w:ind w:left="435" w:hanging="435"/>
      </w:pPr>
    </w:lvl>
    <w:lvl w:ilvl="1">
      <w:start w:val="1"/>
      <w:numFmt w:val="decimal"/>
      <w:lvlText w:val="%1.%2"/>
      <w:lvlJc w:val="left"/>
      <w:pPr>
        <w:ind w:left="975" w:hanging="43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5" w15:restartNumberingAfterBreak="0">
    <w:nsid w:val="554E4996"/>
    <w:multiLevelType w:val="hybridMultilevel"/>
    <w:tmpl w:val="5BEA992A"/>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8CA78F1"/>
    <w:multiLevelType w:val="multilevel"/>
    <w:tmpl w:val="05DE5498"/>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37" w15:restartNumberingAfterBreak="0">
    <w:nsid w:val="61640FCF"/>
    <w:multiLevelType w:val="multilevel"/>
    <w:tmpl w:val="7A3CD4A0"/>
    <w:styleLink w:val="WW8Num4"/>
    <w:lvl w:ilvl="0">
      <w:start w:val="3"/>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8" w15:restartNumberingAfterBreak="0">
    <w:nsid w:val="618A3CC5"/>
    <w:multiLevelType w:val="multilevel"/>
    <w:tmpl w:val="3FEE2300"/>
    <w:lvl w:ilvl="0">
      <w:start w:val="1"/>
      <w:numFmt w:val="decimal"/>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39" w15:restartNumberingAfterBreak="0">
    <w:nsid w:val="640B3CFB"/>
    <w:multiLevelType w:val="multilevel"/>
    <w:tmpl w:val="7728D144"/>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40" w15:restartNumberingAfterBreak="0">
    <w:nsid w:val="6858416E"/>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41" w15:restartNumberingAfterBreak="0">
    <w:nsid w:val="691B0741"/>
    <w:multiLevelType w:val="hybridMultilevel"/>
    <w:tmpl w:val="EC1CA04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2" w15:restartNumberingAfterBreak="0">
    <w:nsid w:val="6A3D7D11"/>
    <w:multiLevelType w:val="multilevel"/>
    <w:tmpl w:val="9A542D7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6B02709F"/>
    <w:multiLevelType w:val="hybridMultilevel"/>
    <w:tmpl w:val="C02C061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4" w15:restartNumberingAfterBreak="0">
    <w:nsid w:val="72417257"/>
    <w:multiLevelType w:val="multilevel"/>
    <w:tmpl w:val="79C86592"/>
    <w:styleLink w:val="WW8Num2"/>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45" w15:restartNumberingAfterBreak="0">
    <w:nsid w:val="7E3754E9"/>
    <w:multiLevelType w:val="multilevel"/>
    <w:tmpl w:val="918C3404"/>
    <w:lvl w:ilvl="0">
      <w:numFmt w:val="bullet"/>
      <w:lvlText w:val=""/>
      <w:lvlJc w:val="left"/>
      <w:pPr>
        <w:ind w:left="2520" w:hanging="360"/>
      </w:pPr>
      <w:rPr>
        <w:rFonts w:ascii="Symbol" w:hAnsi="Symbol"/>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num w:numId="1">
    <w:abstractNumId w:val="6"/>
  </w:num>
  <w:num w:numId="2">
    <w:abstractNumId w:val="18"/>
  </w:num>
  <w:num w:numId="3">
    <w:abstractNumId w:val="38"/>
  </w:num>
  <w:num w:numId="4">
    <w:abstractNumId w:val="15"/>
  </w:num>
  <w:num w:numId="5">
    <w:abstractNumId w:val="22"/>
  </w:num>
  <w:num w:numId="6">
    <w:abstractNumId w:val="8"/>
  </w:num>
  <w:num w:numId="7">
    <w:abstractNumId w:val="29"/>
  </w:num>
  <w:num w:numId="8">
    <w:abstractNumId w:val="20"/>
  </w:num>
  <w:num w:numId="9">
    <w:abstractNumId w:val="35"/>
  </w:num>
  <w:num w:numId="10">
    <w:abstractNumId w:val="14"/>
  </w:num>
  <w:num w:numId="11">
    <w:abstractNumId w:val="10"/>
  </w:num>
  <w:num w:numId="12">
    <w:abstractNumId w:val="17"/>
  </w:num>
  <w:num w:numId="13">
    <w:abstractNumId w:val="31"/>
    <w:lvlOverride w:ilvl="0">
      <w:startOverride w:val="1"/>
    </w:lvlOverride>
    <w:lvlOverride w:ilvl="1">
      <w:startOverride w:val="1"/>
    </w:lvlOverride>
  </w:num>
  <w:num w:numId="14">
    <w:abstractNumId w:val="44"/>
  </w:num>
  <w:num w:numId="15">
    <w:abstractNumId w:val="7"/>
  </w:num>
  <w:num w:numId="16">
    <w:abstractNumId w:val="37"/>
  </w:num>
  <w:num w:numId="17">
    <w:abstractNumId w:val="31"/>
  </w:num>
  <w:num w:numId="18">
    <w:abstractNumId w:val="23"/>
  </w:num>
  <w:num w:numId="19">
    <w:abstractNumId w:val="39"/>
  </w:num>
  <w:num w:numId="20">
    <w:abstractNumId w:val="26"/>
  </w:num>
  <w:num w:numId="21">
    <w:abstractNumId w:val="42"/>
  </w:num>
  <w:num w:numId="22">
    <w:abstractNumId w:val="28"/>
  </w:num>
  <w:num w:numId="23">
    <w:abstractNumId w:val="28"/>
    <w:lvlOverride w:ilvl="0">
      <w:startOverride w:val="1"/>
    </w:lvlOverride>
    <w:lvlOverride w:ilvl="1">
      <w:startOverride w:val="1"/>
    </w:lvlOverride>
  </w:num>
  <w:num w:numId="24">
    <w:abstractNumId w:val="19"/>
  </w:num>
  <w:num w:numId="25">
    <w:abstractNumId w:val="13"/>
  </w:num>
  <w:num w:numId="26">
    <w:abstractNumId w:val="0"/>
  </w:num>
  <w:num w:numId="27">
    <w:abstractNumId w:val="1"/>
  </w:num>
  <w:num w:numId="28">
    <w:abstractNumId w:val="2"/>
  </w:num>
  <w:num w:numId="29">
    <w:abstractNumId w:val="3"/>
  </w:num>
  <w:num w:numId="30">
    <w:abstractNumId w:val="4"/>
  </w:num>
  <w:num w:numId="31">
    <w:abstractNumId w:val="5"/>
  </w:num>
  <w:num w:numId="32">
    <w:abstractNumId w:val="40"/>
  </w:num>
  <w:num w:numId="33">
    <w:abstractNumId w:val="24"/>
  </w:num>
  <w:num w:numId="34">
    <w:abstractNumId w:val="36"/>
  </w:num>
  <w:num w:numId="35">
    <w:abstractNumId w:val="33"/>
  </w:num>
  <w:num w:numId="36">
    <w:abstractNumId w:val="30"/>
  </w:num>
  <w:num w:numId="3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25"/>
  </w:num>
  <w:num w:numId="40">
    <w:abstractNumId w:val="11"/>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16"/>
  </w:num>
  <w:num w:numId="44">
    <w:abstractNumId w:val="43"/>
  </w:num>
  <w:num w:numId="45">
    <w:abstractNumId w:val="41"/>
  </w:num>
  <w:num w:numId="46">
    <w:abstractNumId w:val="32"/>
  </w:num>
  <w:num w:numId="47">
    <w:abstractNumId w:val="9"/>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5FAB"/>
    <w:rsid w:val="00027A79"/>
    <w:rsid w:val="0003246F"/>
    <w:rsid w:val="00035492"/>
    <w:rsid w:val="00036C2B"/>
    <w:rsid w:val="0004397E"/>
    <w:rsid w:val="00044845"/>
    <w:rsid w:val="00065EC8"/>
    <w:rsid w:val="0008136F"/>
    <w:rsid w:val="00085C65"/>
    <w:rsid w:val="00091661"/>
    <w:rsid w:val="000C482A"/>
    <w:rsid w:val="000D634B"/>
    <w:rsid w:val="000D7741"/>
    <w:rsid w:val="000F0C29"/>
    <w:rsid w:val="000F3C9A"/>
    <w:rsid w:val="00113919"/>
    <w:rsid w:val="001362BA"/>
    <w:rsid w:val="00170A7C"/>
    <w:rsid w:val="00176A20"/>
    <w:rsid w:val="001801B3"/>
    <w:rsid w:val="00193BBB"/>
    <w:rsid w:val="001B3EA5"/>
    <w:rsid w:val="001E6803"/>
    <w:rsid w:val="001F6E65"/>
    <w:rsid w:val="00214378"/>
    <w:rsid w:val="00253081"/>
    <w:rsid w:val="00264757"/>
    <w:rsid w:val="002963AC"/>
    <w:rsid w:val="002C0112"/>
    <w:rsid w:val="002D1D89"/>
    <w:rsid w:val="00315136"/>
    <w:rsid w:val="0031679A"/>
    <w:rsid w:val="00333606"/>
    <w:rsid w:val="00356ADB"/>
    <w:rsid w:val="00370D1D"/>
    <w:rsid w:val="00377DFE"/>
    <w:rsid w:val="003B3F25"/>
    <w:rsid w:val="003C4CE2"/>
    <w:rsid w:val="003D41C8"/>
    <w:rsid w:val="003F1771"/>
    <w:rsid w:val="003F4FFB"/>
    <w:rsid w:val="00410045"/>
    <w:rsid w:val="0041778E"/>
    <w:rsid w:val="004208F4"/>
    <w:rsid w:val="00431506"/>
    <w:rsid w:val="004367A5"/>
    <w:rsid w:val="00461F20"/>
    <w:rsid w:val="00466147"/>
    <w:rsid w:val="00476A7E"/>
    <w:rsid w:val="00496F29"/>
    <w:rsid w:val="004B2818"/>
    <w:rsid w:val="004C4951"/>
    <w:rsid w:val="004C6E3C"/>
    <w:rsid w:val="004E05FA"/>
    <w:rsid w:val="004E65E2"/>
    <w:rsid w:val="004F23A8"/>
    <w:rsid w:val="00503F73"/>
    <w:rsid w:val="00505FAB"/>
    <w:rsid w:val="00524B2A"/>
    <w:rsid w:val="00524B30"/>
    <w:rsid w:val="0052623B"/>
    <w:rsid w:val="00527A0C"/>
    <w:rsid w:val="00581562"/>
    <w:rsid w:val="005948A7"/>
    <w:rsid w:val="005B07AD"/>
    <w:rsid w:val="005B175D"/>
    <w:rsid w:val="005B4617"/>
    <w:rsid w:val="005C67E4"/>
    <w:rsid w:val="005D375D"/>
    <w:rsid w:val="005D4025"/>
    <w:rsid w:val="005D71A7"/>
    <w:rsid w:val="005E5A58"/>
    <w:rsid w:val="005E7CD1"/>
    <w:rsid w:val="005E7F44"/>
    <w:rsid w:val="005F5305"/>
    <w:rsid w:val="00607BA0"/>
    <w:rsid w:val="006425A8"/>
    <w:rsid w:val="006639E1"/>
    <w:rsid w:val="0067646D"/>
    <w:rsid w:val="00680DEC"/>
    <w:rsid w:val="006902CB"/>
    <w:rsid w:val="00691D7F"/>
    <w:rsid w:val="006C0890"/>
    <w:rsid w:val="006D677A"/>
    <w:rsid w:val="006F22BE"/>
    <w:rsid w:val="007049FE"/>
    <w:rsid w:val="00716A29"/>
    <w:rsid w:val="007213F6"/>
    <w:rsid w:val="00723D5C"/>
    <w:rsid w:val="007277C9"/>
    <w:rsid w:val="0073424A"/>
    <w:rsid w:val="007410E5"/>
    <w:rsid w:val="007430D1"/>
    <w:rsid w:val="00743FBD"/>
    <w:rsid w:val="00746F6E"/>
    <w:rsid w:val="00764AAC"/>
    <w:rsid w:val="007666C0"/>
    <w:rsid w:val="00770F3B"/>
    <w:rsid w:val="00782686"/>
    <w:rsid w:val="00785CF0"/>
    <w:rsid w:val="00786B4C"/>
    <w:rsid w:val="00787E32"/>
    <w:rsid w:val="0079590F"/>
    <w:rsid w:val="007D0C38"/>
    <w:rsid w:val="007E4F72"/>
    <w:rsid w:val="0080418F"/>
    <w:rsid w:val="00816B55"/>
    <w:rsid w:val="00853F95"/>
    <w:rsid w:val="00867E4D"/>
    <w:rsid w:val="008768D5"/>
    <w:rsid w:val="00892F22"/>
    <w:rsid w:val="008D23D1"/>
    <w:rsid w:val="00917505"/>
    <w:rsid w:val="0092196A"/>
    <w:rsid w:val="00931145"/>
    <w:rsid w:val="00931E5F"/>
    <w:rsid w:val="00944BAA"/>
    <w:rsid w:val="00957009"/>
    <w:rsid w:val="0095716A"/>
    <w:rsid w:val="0098698D"/>
    <w:rsid w:val="009A0ABF"/>
    <w:rsid w:val="009A4FBC"/>
    <w:rsid w:val="009A5F58"/>
    <w:rsid w:val="009B2A54"/>
    <w:rsid w:val="00A1094C"/>
    <w:rsid w:val="00A161F1"/>
    <w:rsid w:val="00A47D8A"/>
    <w:rsid w:val="00A53AAC"/>
    <w:rsid w:val="00A60FCC"/>
    <w:rsid w:val="00A72B76"/>
    <w:rsid w:val="00A80FA9"/>
    <w:rsid w:val="00AA5B38"/>
    <w:rsid w:val="00AC1C8C"/>
    <w:rsid w:val="00AD0AD3"/>
    <w:rsid w:val="00AE1F73"/>
    <w:rsid w:val="00AE2EE6"/>
    <w:rsid w:val="00AE7E40"/>
    <w:rsid w:val="00AF3D43"/>
    <w:rsid w:val="00B10DB8"/>
    <w:rsid w:val="00B24AF0"/>
    <w:rsid w:val="00B30246"/>
    <w:rsid w:val="00B418DD"/>
    <w:rsid w:val="00B42C10"/>
    <w:rsid w:val="00B4471A"/>
    <w:rsid w:val="00B628BA"/>
    <w:rsid w:val="00B62CC6"/>
    <w:rsid w:val="00B83DCB"/>
    <w:rsid w:val="00B871D1"/>
    <w:rsid w:val="00BB7A34"/>
    <w:rsid w:val="00BF24B4"/>
    <w:rsid w:val="00BF561D"/>
    <w:rsid w:val="00C103C4"/>
    <w:rsid w:val="00C2320D"/>
    <w:rsid w:val="00C23880"/>
    <w:rsid w:val="00C35A38"/>
    <w:rsid w:val="00C43508"/>
    <w:rsid w:val="00C54368"/>
    <w:rsid w:val="00C64E15"/>
    <w:rsid w:val="00C70BBF"/>
    <w:rsid w:val="00C84BF7"/>
    <w:rsid w:val="00CA19DC"/>
    <w:rsid w:val="00CB3E28"/>
    <w:rsid w:val="00CC4E7D"/>
    <w:rsid w:val="00CC5CA0"/>
    <w:rsid w:val="00CC5D0A"/>
    <w:rsid w:val="00CC6A6F"/>
    <w:rsid w:val="00CD11FA"/>
    <w:rsid w:val="00CD7B15"/>
    <w:rsid w:val="00CE2815"/>
    <w:rsid w:val="00D22892"/>
    <w:rsid w:val="00D247F3"/>
    <w:rsid w:val="00D3661B"/>
    <w:rsid w:val="00D63FB1"/>
    <w:rsid w:val="00D648C6"/>
    <w:rsid w:val="00D74534"/>
    <w:rsid w:val="00DB0FA0"/>
    <w:rsid w:val="00DB54B8"/>
    <w:rsid w:val="00DB676F"/>
    <w:rsid w:val="00DD27F0"/>
    <w:rsid w:val="00DD7C55"/>
    <w:rsid w:val="00DE0265"/>
    <w:rsid w:val="00DE250B"/>
    <w:rsid w:val="00E04E63"/>
    <w:rsid w:val="00E07E9E"/>
    <w:rsid w:val="00E12F45"/>
    <w:rsid w:val="00E24378"/>
    <w:rsid w:val="00E27744"/>
    <w:rsid w:val="00E322F0"/>
    <w:rsid w:val="00E326DA"/>
    <w:rsid w:val="00E342DC"/>
    <w:rsid w:val="00E42280"/>
    <w:rsid w:val="00E53863"/>
    <w:rsid w:val="00E74CC6"/>
    <w:rsid w:val="00E75F11"/>
    <w:rsid w:val="00E96DBF"/>
    <w:rsid w:val="00EA24D5"/>
    <w:rsid w:val="00ED4B7B"/>
    <w:rsid w:val="00EF4388"/>
    <w:rsid w:val="00F15393"/>
    <w:rsid w:val="00F3171A"/>
    <w:rsid w:val="00F5053A"/>
    <w:rsid w:val="00F536CF"/>
    <w:rsid w:val="00F608CC"/>
    <w:rsid w:val="00F70662"/>
    <w:rsid w:val="00F753DA"/>
    <w:rsid w:val="00FA1027"/>
    <w:rsid w:val="00FC368D"/>
    <w:rsid w:val="00FD6F52"/>
    <w:rsid w:val="00FE1C89"/>
    <w:rsid w:val="00FF1D50"/>
    <w:rsid w:val="00FF72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F5B75EA"/>
  <w15:docId w15:val="{05052398-677B-41EC-A7EC-1A781E41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hd w:val="clear" w:color="auto" w:fill="FFFFFF"/>
      <w:suppressAutoHyphens/>
    </w:pPr>
    <w:rPr>
      <w:rFonts w:cs="Tahoma"/>
    </w:rPr>
  </w:style>
  <w:style w:type="paragraph" w:styleId="Ttulo1">
    <w:name w:val="heading 1"/>
    <w:basedOn w:val="Normal"/>
    <w:next w:val="Normal"/>
    <w:qFormat/>
    <w:pPr>
      <w:keepNext/>
      <w:outlineLvl w:val="0"/>
    </w:pPr>
    <w:rPr>
      <w:rFonts w:ascii="Arial" w:eastAsia="Arial" w:hAnsi="Arial" w:cs="Arial"/>
      <w:b/>
      <w:bCs/>
    </w:rPr>
  </w:style>
  <w:style w:type="paragraph" w:styleId="Ttulo2">
    <w:name w:val="heading 2"/>
    <w:basedOn w:val="Normal"/>
    <w:next w:val="Normal"/>
    <w:qFormat/>
    <w:pPr>
      <w:keepNext/>
      <w:numPr>
        <w:ilvl w:val="1"/>
        <w:numId w:val="1"/>
      </w:numPr>
      <w:jc w:val="center"/>
      <w:outlineLvl w:val="1"/>
    </w:pPr>
    <w:rPr>
      <w:rFonts w:ascii="Arial" w:eastAsia="Arial" w:hAnsi="Arial" w:cs="Arial"/>
      <w:b/>
      <w:bCs/>
    </w:rPr>
  </w:style>
  <w:style w:type="paragraph" w:styleId="Ttulo3">
    <w:name w:val="heading 3"/>
    <w:basedOn w:val="Normal"/>
    <w:next w:val="Normal"/>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5">
    <w:name w:val="heading 5"/>
    <w:basedOn w:val="Normal"/>
    <w:next w:val="Normal"/>
    <w:qFormat/>
    <w:pPr>
      <w:keepLines/>
      <w:numPr>
        <w:ilvl w:val="4"/>
        <w:numId w:val="1"/>
      </w:numPr>
      <w:spacing w:before="113"/>
      <w:ind w:left="4195" w:hanging="1134"/>
      <w:jc w:val="both"/>
      <w:outlineLvl w:val="4"/>
    </w:pPr>
    <w:rPr>
      <w:bCs/>
      <w:iCs/>
      <w:sz w:val="20"/>
      <w:szCs w:val="20"/>
    </w:rPr>
  </w:style>
  <w:style w:type="paragraph" w:styleId="Ttulo6">
    <w:name w:val="heading 6"/>
    <w:basedOn w:val="Normal"/>
    <w:next w:val="Normal"/>
    <w:qFormat/>
    <w:pPr>
      <w:keepNext/>
      <w:numPr>
        <w:ilvl w:val="5"/>
        <w:numId w:val="1"/>
      </w:numPr>
      <w:jc w:val="center"/>
      <w:outlineLvl w:val="5"/>
    </w:pPr>
    <w:rPr>
      <w:rFonts w:ascii="Arial Black" w:eastAsia="Arial Black" w:hAnsi="Arial Black" w:cs="Arial Black"/>
      <w:b/>
      <w:bCs/>
      <w:sz w:val="32"/>
      <w:szCs w:val="32"/>
    </w:rPr>
  </w:style>
  <w:style w:type="paragraph" w:styleId="Ttulo7">
    <w:name w:val="heading 7"/>
    <w:basedOn w:val="Normal"/>
    <w:next w:val="Normal"/>
    <w:qFormat/>
    <w:pPr>
      <w:keepNext/>
      <w:numPr>
        <w:ilvl w:val="6"/>
        <w:numId w:val="1"/>
      </w:numPr>
      <w:tabs>
        <w:tab w:val="left" w:pos="567"/>
      </w:tabs>
      <w:spacing w:line="200" w:lineRule="atLeast"/>
      <w:jc w:val="center"/>
      <w:outlineLvl w:val="6"/>
    </w:pPr>
    <w:rPr>
      <w:szCs w:val="20"/>
    </w:rPr>
  </w:style>
  <w:style w:type="paragraph" w:styleId="Ttulo8">
    <w:name w:val="heading 8"/>
    <w:basedOn w:val="LO-Normal1"/>
    <w:next w:val="LO-Normal1"/>
    <w:qFormat/>
    <w:pPr>
      <w:keepNext/>
      <w:keepLines/>
      <w:widowControl/>
      <w:numPr>
        <w:ilvl w:val="7"/>
        <w:numId w:val="1"/>
      </w:numPr>
      <w:suppressAutoHyphens w:val="0"/>
      <w:autoSpaceDE/>
      <w:spacing w:before="40"/>
      <w:ind w:left="1440" w:hanging="1440"/>
      <w:textAlignment w:val="auto"/>
      <w:outlineLvl w:val="7"/>
    </w:pPr>
    <w:rPr>
      <w:rFonts w:ascii="Calibri Light" w:eastAsia="Times New Roman" w:hAnsi="Calibri Light" w:cs="Times New Roman"/>
      <w:color w:val="272727"/>
      <w:sz w:val="21"/>
      <w:szCs w:val="21"/>
      <w:lang w:eastAsia="en-US" w:bidi="ar-SA"/>
    </w:rPr>
  </w:style>
  <w:style w:type="paragraph" w:styleId="Ttulo9">
    <w:name w:val="heading 9"/>
    <w:basedOn w:val="Ttulo"/>
    <w:next w:val="Corpodetexto"/>
    <w:qFormat/>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qFormat/>
    <w:rPr>
      <w:rFonts w:ascii="Symbol" w:eastAsia="Symbol" w:hAnsi="Symbol" w:cs="StarSymbol;Arial Unicode MS"/>
      <w:sz w:val="18"/>
      <w:szCs w:val="18"/>
    </w:rPr>
  </w:style>
  <w:style w:type="character" w:customStyle="1" w:styleId="WW8Num3z4">
    <w:name w:val="WW8Num3z4"/>
    <w:qFormat/>
    <w:rPr>
      <w:rFonts w:ascii="Symbol" w:eastAsia="Symbol" w:hAnsi="Symbol" w:cs="StarSymbol;Arial Unicode MS"/>
      <w:sz w:val="18"/>
      <w:szCs w:val="18"/>
    </w:rPr>
  </w:style>
  <w:style w:type="character" w:customStyle="1" w:styleId="WW8Num4z0">
    <w:name w:val="WW8Num4z0"/>
    <w:qFormat/>
    <w:rPr>
      <w:rFonts w:ascii="Symbol" w:eastAsia="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6z0">
    <w:name w:val="WW8Num6z0"/>
    <w:qFormat/>
    <w:rPr>
      <w:rFonts w:ascii="StarSymbol;Arial Unicode MS" w:eastAsia="StarSymbol;Arial Unicode MS" w:hAnsi="StarSymbol;Arial Unicode MS" w:cs="StarSymbol;Arial Unicode MS"/>
      <w:sz w:val="18"/>
      <w:szCs w:val="18"/>
    </w:rPr>
  </w:style>
  <w:style w:type="character" w:customStyle="1" w:styleId="WW8Num7z0">
    <w:name w:val="WW8Num7z0"/>
    <w:qFormat/>
    <w:rPr>
      <w:rFonts w:ascii="Symbol" w:eastAsia="Symbol" w:hAnsi="Symbol" w:cs="Symbol"/>
    </w:rPr>
  </w:style>
  <w:style w:type="character" w:customStyle="1" w:styleId="WW8Num8z0">
    <w:name w:val="WW8Num8z0"/>
    <w:qFormat/>
    <w:rPr>
      <w:rFonts w:ascii="StarSymbol;Arial Unicode MS" w:eastAsia="StarSymbol;Arial Unicode MS" w:hAnsi="StarSymbol;Arial Unicode MS" w:cs="StarSymbol;Arial Unicode MS"/>
      <w:sz w:val="18"/>
      <w:szCs w:val="18"/>
    </w:rPr>
  </w:style>
  <w:style w:type="character" w:customStyle="1" w:styleId="WW8Num9z0">
    <w:name w:val="WW8Num9z0"/>
    <w:qFormat/>
    <w:rPr>
      <w:b w:val="0"/>
      <w:bCs w:val="0"/>
    </w:rPr>
  </w:style>
  <w:style w:type="character" w:customStyle="1" w:styleId="WW8Num10z0">
    <w:name w:val="WW8Num10z0"/>
    <w:qFormat/>
    <w:rPr>
      <w:b w:val="0"/>
      <w:bCs w:val="0"/>
    </w:rPr>
  </w:style>
  <w:style w:type="character" w:customStyle="1" w:styleId="Absatz-Standardschriftart">
    <w:name w:val="Absatz-Standardschriftart"/>
    <w:qFormat/>
  </w:style>
  <w:style w:type="character" w:customStyle="1" w:styleId="WW8Num11z0">
    <w:name w:val="WW8Num11z0"/>
    <w:qFormat/>
    <w:rPr>
      <w:b w:val="0"/>
      <w:bCs w:val="0"/>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3z0">
    <w:name w:val="WW8Num3z0"/>
    <w:qFormat/>
    <w:rPr>
      <w:rFonts w:ascii="Symbol" w:eastAsia="Symbol" w:hAnsi="Symbol" w:cs="StarSymbol;Arial Unicode MS"/>
      <w:sz w:val="18"/>
      <w:szCs w:val="18"/>
    </w:rPr>
  </w:style>
  <w:style w:type="character" w:customStyle="1" w:styleId="WW8Num4z4">
    <w:name w:val="WW8Num4z4"/>
    <w:qFormat/>
    <w:rPr>
      <w:rFonts w:ascii="Symbol" w:eastAsia="Symbol" w:hAnsi="Symbol" w:cs="StarSymbol;Arial Unicode MS"/>
      <w:sz w:val="18"/>
      <w:szCs w:val="18"/>
    </w:rPr>
  </w:style>
  <w:style w:type="character" w:customStyle="1" w:styleId="WW8Num5z1">
    <w:name w:val="WW8Num5z1"/>
    <w:qFormat/>
    <w:rPr>
      <w:rFonts w:ascii="Courier New" w:eastAsia="Courier New" w:hAnsi="Courier New" w:cs="Courier New"/>
    </w:rPr>
  </w:style>
  <w:style w:type="character" w:customStyle="1" w:styleId="WW8Num5z3">
    <w:name w:val="WW8Num5z3"/>
    <w:qFormat/>
    <w:rPr>
      <w:rFonts w:ascii="Symbol" w:eastAsia="Symbol" w:hAnsi="Symbol" w:cs="Symbol"/>
    </w:rPr>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8Num4z1">
    <w:name w:val="WW8Num4z1"/>
    <w:qFormat/>
    <w:rPr>
      <w:rFonts w:ascii="Courier New" w:eastAsia="Courier New" w:hAnsi="Courier New" w:cs="Courier New"/>
    </w:rPr>
  </w:style>
  <w:style w:type="character" w:customStyle="1" w:styleId="WW8Num4z3">
    <w:name w:val="WW8Num4z3"/>
    <w:qFormat/>
    <w:rPr>
      <w:rFonts w:ascii="Symbol" w:eastAsia="Symbol" w:hAnsi="Symbol" w:cs="Symbol"/>
    </w:rPr>
  </w:style>
  <w:style w:type="character" w:customStyle="1" w:styleId="WW8Num12z0">
    <w:name w:val="WW8Num12z0"/>
    <w:qFormat/>
    <w:rPr>
      <w:b w:val="0"/>
      <w:bCs w:val="0"/>
    </w:rPr>
  </w:style>
  <w:style w:type="character" w:customStyle="1" w:styleId="WW8Num12z1">
    <w:name w:val="WW8Num12z1"/>
    <w:qFormat/>
    <w:rPr>
      <w:rFonts w:ascii="OpenSymbol;Arial Unicode MS" w:eastAsia="OpenSymbol;Arial Unicode MS" w:hAnsi="OpenSymbol;Arial Unicode MS" w:cs="OpenSymbol;Arial Unicode MS"/>
    </w:rPr>
  </w:style>
  <w:style w:type="character" w:customStyle="1" w:styleId="WW8Num13z0">
    <w:name w:val="WW8Num13z0"/>
    <w:qFormat/>
    <w:rPr>
      <w:rFonts w:ascii="Trebuchet MS" w:eastAsia="Trebuchet MS" w:hAnsi="Trebuchet MS" w:cs="Trebuchet MS"/>
      <w:b w:val="0"/>
      <w:bCs w:val="0"/>
      <w:sz w:val="20"/>
      <w:szCs w:val="20"/>
    </w:rPr>
  </w:style>
  <w:style w:type="character" w:customStyle="1" w:styleId="WW8Num14z0">
    <w:name w:val="WW8Num14z0"/>
    <w:qFormat/>
    <w:rPr>
      <w:rFonts w:ascii="Symbol" w:eastAsia="Symbol" w:hAnsi="Symbol" w:cs="OpenSymbol;Arial Unicode MS"/>
    </w:rPr>
  </w:style>
  <w:style w:type="character" w:customStyle="1" w:styleId="WW8Num14z1">
    <w:name w:val="WW8Num14z1"/>
    <w:qFormat/>
    <w:rPr>
      <w:rFonts w:ascii="OpenSymbol;Arial Unicode MS" w:eastAsia="OpenSymbol;Arial Unicode MS" w:hAnsi="OpenSymbol;Arial Unicode MS" w:cs="OpenSymbol;Arial Unicode MS"/>
    </w:rPr>
  </w:style>
  <w:style w:type="character" w:customStyle="1" w:styleId="WW8Num15z0">
    <w:name w:val="WW8Num15z0"/>
    <w:qFormat/>
    <w:rPr>
      <w:rFonts w:ascii="Symbol" w:eastAsia="Symbol" w:hAnsi="Symbol" w:cs="OpenSymbol;Arial Unicode MS"/>
    </w:rPr>
  </w:style>
  <w:style w:type="character" w:customStyle="1" w:styleId="WW8Num16z0">
    <w:name w:val="WW8Num16z0"/>
    <w:qFormat/>
    <w:rPr>
      <w:rFonts w:ascii="Trebuchet MS" w:eastAsia="Trebuchet MS" w:hAnsi="Trebuchet MS" w:cs="Trebuchet MS"/>
      <w:b w:val="0"/>
      <w:bCs w:val="0"/>
      <w:sz w:val="20"/>
      <w:szCs w:val="20"/>
    </w:rPr>
  </w:style>
  <w:style w:type="character" w:customStyle="1" w:styleId="WW8Num17z0">
    <w:name w:val="WW8Num17z0"/>
    <w:qFormat/>
    <w:rPr>
      <w:rFonts w:ascii="Symbol" w:eastAsia="Symbol" w:hAnsi="Symbol" w:cs="OpenSymbol;Arial Unicode MS"/>
    </w:rPr>
  </w:style>
  <w:style w:type="character" w:customStyle="1" w:styleId="WW8Num17z1">
    <w:name w:val="WW8Num17z1"/>
    <w:qFormat/>
    <w:rPr>
      <w:rFonts w:ascii="OpenSymbol;Arial Unicode MS" w:eastAsia="OpenSymbol;Arial Unicode MS" w:hAnsi="OpenSymbol;Arial Unicode MS" w:cs="OpenSymbol;Arial Unicode MS"/>
    </w:rPr>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6z4">
    <w:name w:val="WW8Num6z4"/>
    <w:qFormat/>
    <w:rPr>
      <w:rFonts w:ascii="Symbol" w:eastAsia="Symbol" w:hAnsi="Symbol" w:cs="StarSymbol;Arial Unicode MS"/>
      <w:sz w:val="18"/>
      <w:szCs w:val="18"/>
    </w:rPr>
  </w:style>
  <w:style w:type="character" w:customStyle="1" w:styleId="WW-Absatz-Standardschriftart111111111111111111111111">
    <w:name w:val="WW-Absatz-Standardschriftart111111111111111111111111"/>
    <w:qFormat/>
  </w:style>
  <w:style w:type="character" w:customStyle="1" w:styleId="WW8Num11z4">
    <w:name w:val="WW8Num11z4"/>
    <w:qFormat/>
    <w:rPr>
      <w:rFonts w:ascii="Symbol" w:eastAsia="Symbol" w:hAnsi="Symbol" w:cs="StarSymbol;Arial Unicode MS"/>
      <w:sz w:val="18"/>
      <w:szCs w:val="18"/>
    </w:rPr>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8Num13z4">
    <w:name w:val="WW8Num13z4"/>
    <w:qFormat/>
    <w:rPr>
      <w:rFonts w:ascii="Symbol" w:eastAsia="Symbol" w:hAnsi="Symbol" w:cs="StarSymbol;Arial Unicode MS"/>
      <w:sz w:val="18"/>
      <w:szCs w:val="18"/>
    </w:rPr>
  </w:style>
  <w:style w:type="character" w:customStyle="1" w:styleId="WW-Absatz-Standardschriftart11111111111111111111111111111">
    <w:name w:val="WW-Absatz-Standardschriftart11111111111111111111111111111"/>
    <w:qFormat/>
  </w:style>
  <w:style w:type="character" w:customStyle="1" w:styleId="LinkdaInternet">
    <w:name w:val="Link da Internet"/>
    <w:basedOn w:val="Fontepargpadro"/>
    <w:rPr>
      <w:color w:val="0000FF"/>
      <w:u w:val="single"/>
    </w:rPr>
  </w:style>
  <w:style w:type="character" w:customStyle="1" w:styleId="Smbolosdenumerao">
    <w:name w:val="Símbolos de numeração"/>
    <w:qFormat/>
    <w:rPr>
      <w:rFonts w:ascii="Times New Roman" w:eastAsia="Times New Roman" w:hAnsi="Times New Roman" w:cs="Times New Roman"/>
      <w:b w:val="0"/>
      <w:bCs w:val="0"/>
      <w:sz w:val="24"/>
      <w:szCs w:val="24"/>
    </w:rPr>
  </w:style>
  <w:style w:type="character" w:customStyle="1" w:styleId="WW8Num19z0">
    <w:name w:val="WW8Num19z0"/>
    <w:qFormat/>
    <w:rPr>
      <w:b w:val="0"/>
      <w:bCs w:val="0"/>
    </w:rPr>
  </w:style>
  <w:style w:type="character" w:customStyle="1" w:styleId="WW8Num20z0">
    <w:name w:val="WW8Num20z0"/>
    <w:qFormat/>
    <w:rPr>
      <w:b w:val="0"/>
      <w:bCs w:val="0"/>
    </w:rPr>
  </w:style>
  <w:style w:type="character" w:customStyle="1" w:styleId="WW8Num2z4">
    <w:name w:val="WW8Num2z4"/>
    <w:qFormat/>
    <w:rPr>
      <w:rFonts w:ascii="Symbol" w:eastAsia="Symbol" w:hAnsi="Symbol" w:cs="StarSymbol;Arial Unicode MS"/>
      <w:sz w:val="18"/>
      <w:szCs w:val="18"/>
    </w:rPr>
  </w:style>
  <w:style w:type="character" w:customStyle="1" w:styleId="RTFNum21">
    <w:name w:val="RTF_Num 2 1"/>
    <w:qFormat/>
  </w:style>
  <w:style w:type="character" w:customStyle="1" w:styleId="RTFNum22">
    <w:name w:val="RTF_Num 2 2"/>
    <w:qFormat/>
  </w:style>
  <w:style w:type="character" w:customStyle="1" w:styleId="RTFNum23">
    <w:name w:val="RTF_Num 2 3"/>
    <w:qFormat/>
  </w:style>
  <w:style w:type="character" w:customStyle="1" w:styleId="RTFNum24">
    <w:name w:val="RTF_Num 2 4"/>
    <w:qFormat/>
  </w:style>
  <w:style w:type="character" w:customStyle="1" w:styleId="RTFNum25">
    <w:name w:val="RTF_Num 2 5"/>
    <w:qFormat/>
  </w:style>
  <w:style w:type="character" w:customStyle="1" w:styleId="RTFNum26">
    <w:name w:val="RTF_Num 2 6"/>
    <w:qFormat/>
  </w:style>
  <w:style w:type="character" w:customStyle="1" w:styleId="RTFNum27">
    <w:name w:val="RTF_Num 2 7"/>
    <w:qFormat/>
  </w:style>
  <w:style w:type="character" w:customStyle="1" w:styleId="RTFNum28">
    <w:name w:val="RTF_Num 2 8"/>
    <w:qFormat/>
  </w:style>
  <w:style w:type="character" w:customStyle="1" w:styleId="RTFNum29">
    <w:name w:val="RTF_Num 2 9"/>
    <w:qFormat/>
  </w:style>
  <w:style w:type="character" w:customStyle="1" w:styleId="RTFNum31">
    <w:name w:val="RTF_Num 3 1"/>
    <w:qFormat/>
  </w:style>
  <w:style w:type="character" w:customStyle="1" w:styleId="RTFNum32">
    <w:name w:val="RTF_Num 3 2"/>
    <w:qFormat/>
  </w:style>
  <w:style w:type="character" w:customStyle="1" w:styleId="RTFNum33">
    <w:name w:val="RTF_Num 3 3"/>
    <w:qFormat/>
  </w:style>
  <w:style w:type="character" w:customStyle="1" w:styleId="RTFNum34">
    <w:name w:val="RTF_Num 3 4"/>
    <w:qFormat/>
  </w:style>
  <w:style w:type="character" w:customStyle="1" w:styleId="RTFNum35">
    <w:name w:val="RTF_Num 3 5"/>
    <w:qFormat/>
  </w:style>
  <w:style w:type="character" w:customStyle="1" w:styleId="RTFNum36">
    <w:name w:val="RTF_Num 3 6"/>
    <w:qFormat/>
  </w:style>
  <w:style w:type="character" w:customStyle="1" w:styleId="RTFNum37">
    <w:name w:val="RTF_Num 3 7"/>
    <w:qFormat/>
  </w:style>
  <w:style w:type="character" w:customStyle="1" w:styleId="RTFNum38">
    <w:name w:val="RTF_Num 3 8"/>
    <w:qFormat/>
  </w:style>
  <w:style w:type="character" w:customStyle="1" w:styleId="RTFNum39">
    <w:name w:val="RTF_Num 3 9"/>
    <w:qFormat/>
  </w:style>
  <w:style w:type="character" w:customStyle="1" w:styleId="RTFNum41">
    <w:name w:val="RTF_Num 4 1"/>
    <w:qFormat/>
  </w:style>
  <w:style w:type="character" w:customStyle="1" w:styleId="RTFNum42">
    <w:name w:val="RTF_Num 4 2"/>
    <w:qFormat/>
  </w:style>
  <w:style w:type="character" w:customStyle="1" w:styleId="RTFNum43">
    <w:name w:val="RTF_Num 4 3"/>
    <w:qFormat/>
  </w:style>
  <w:style w:type="character" w:customStyle="1" w:styleId="RTFNum44">
    <w:name w:val="RTF_Num 4 4"/>
    <w:qFormat/>
  </w:style>
  <w:style w:type="character" w:customStyle="1" w:styleId="RTFNum45">
    <w:name w:val="RTF_Num 4 5"/>
    <w:qFormat/>
  </w:style>
  <w:style w:type="character" w:customStyle="1" w:styleId="RTFNum46">
    <w:name w:val="RTF_Num 4 6"/>
    <w:qFormat/>
  </w:style>
  <w:style w:type="character" w:customStyle="1" w:styleId="RTFNum47">
    <w:name w:val="RTF_Num 4 7"/>
    <w:qFormat/>
  </w:style>
  <w:style w:type="character" w:customStyle="1" w:styleId="RTFNum48">
    <w:name w:val="RTF_Num 4 8"/>
    <w:qFormat/>
  </w:style>
  <w:style w:type="character" w:customStyle="1" w:styleId="RTFNum49">
    <w:name w:val="RTF_Num 4 9"/>
    <w:qFormat/>
  </w:style>
  <w:style w:type="character" w:customStyle="1" w:styleId="RTFNum51">
    <w:name w:val="RTF_Num 5 1"/>
    <w:qFormat/>
  </w:style>
  <w:style w:type="character" w:customStyle="1" w:styleId="RTFNum52">
    <w:name w:val="RTF_Num 5 2"/>
    <w:qFormat/>
  </w:style>
  <w:style w:type="character" w:customStyle="1" w:styleId="RTFNum53">
    <w:name w:val="RTF_Num 5 3"/>
    <w:qFormat/>
  </w:style>
  <w:style w:type="character" w:customStyle="1" w:styleId="RTFNum54">
    <w:name w:val="RTF_Num 5 4"/>
    <w:qFormat/>
  </w:style>
  <w:style w:type="character" w:customStyle="1" w:styleId="RTFNum55">
    <w:name w:val="RTF_Num 5 5"/>
    <w:qFormat/>
  </w:style>
  <w:style w:type="character" w:customStyle="1" w:styleId="RTFNum56">
    <w:name w:val="RTF_Num 5 6"/>
    <w:qFormat/>
  </w:style>
  <w:style w:type="character" w:customStyle="1" w:styleId="RTFNum57">
    <w:name w:val="RTF_Num 5 7"/>
    <w:qFormat/>
  </w:style>
  <w:style w:type="character" w:customStyle="1" w:styleId="RTFNum58">
    <w:name w:val="RTF_Num 5 8"/>
    <w:qFormat/>
  </w:style>
  <w:style w:type="character" w:customStyle="1" w:styleId="RTFNum59">
    <w:name w:val="RTF_Num 5 9"/>
    <w:qFormat/>
  </w:style>
  <w:style w:type="character" w:customStyle="1" w:styleId="StrongEmphasis">
    <w:name w:val="Strong Emphasis"/>
    <w:qFormat/>
    <w:rPr>
      <w:b/>
      <w:bCs/>
      <w:sz w:val="24"/>
      <w:szCs w:val="24"/>
      <w:lang w:val="en-US" w:eastAsia="en-US"/>
    </w:rPr>
  </w:style>
  <w:style w:type="character" w:customStyle="1" w:styleId="WW8Num98z0">
    <w:name w:val="WW8Num98z0"/>
    <w:qFormat/>
    <w:rPr>
      <w:rFonts w:ascii="Symbol" w:eastAsia="Symbol" w:hAnsi="Symbol" w:cs="Symbol"/>
    </w:rPr>
  </w:style>
  <w:style w:type="character" w:customStyle="1" w:styleId="WW8Num98z1">
    <w:name w:val="WW8Num98z1"/>
    <w:qFormat/>
    <w:rPr>
      <w:rFonts w:ascii="Courier New" w:eastAsia="Courier New" w:hAnsi="Courier New" w:cs="Courier New"/>
    </w:rPr>
  </w:style>
  <w:style w:type="character" w:customStyle="1" w:styleId="WW8Num98z3">
    <w:name w:val="WW8Num98z3"/>
    <w:qFormat/>
    <w:rPr>
      <w:rFonts w:ascii="Symbol" w:eastAsia="Symbol" w:hAnsi="Symbol" w:cs="Symbol"/>
    </w:rPr>
  </w:style>
  <w:style w:type="character" w:customStyle="1" w:styleId="WW8Num45z0">
    <w:name w:val="WW8Num45z0"/>
    <w:qFormat/>
    <w:rPr>
      <w:rFonts w:ascii="Symbol" w:eastAsia="Symbol" w:hAnsi="Symbol" w:cs="Symbol"/>
    </w:rPr>
  </w:style>
  <w:style w:type="character" w:customStyle="1" w:styleId="WW8Num45z1">
    <w:name w:val="WW8Num45z1"/>
    <w:qFormat/>
    <w:rPr>
      <w:rFonts w:ascii="Courier New" w:eastAsia="Courier New" w:hAnsi="Courier New" w:cs="Courier New"/>
    </w:rPr>
  </w:style>
  <w:style w:type="character" w:customStyle="1" w:styleId="WW8Num45z3">
    <w:name w:val="WW8Num45z3"/>
    <w:qFormat/>
    <w:rPr>
      <w:rFonts w:ascii="Symbol" w:eastAsia="Symbol" w:hAnsi="Symbol" w:cs="Symbol"/>
    </w:rPr>
  </w:style>
  <w:style w:type="character" w:customStyle="1" w:styleId="WW8Num32z0">
    <w:name w:val="WW8Num32z0"/>
    <w:qFormat/>
    <w:rPr>
      <w:rFonts w:ascii="Symbol" w:eastAsia="Symbol" w:hAnsi="Symbol" w:cs="Symbol"/>
    </w:rPr>
  </w:style>
  <w:style w:type="character" w:customStyle="1" w:styleId="WW8Num32z1">
    <w:name w:val="WW8Num32z1"/>
    <w:qFormat/>
    <w:rPr>
      <w:b/>
      <w:color w:val="000000"/>
    </w:rPr>
  </w:style>
  <w:style w:type="character" w:customStyle="1" w:styleId="WW8Num32z3">
    <w:name w:val="WW8Num32z3"/>
    <w:qFormat/>
    <w:rPr>
      <w:rFonts w:ascii="Symbol" w:eastAsia="Symbol" w:hAnsi="Symbol" w:cs="Symbol"/>
    </w:rPr>
  </w:style>
  <w:style w:type="character" w:customStyle="1" w:styleId="WW8Num113z0">
    <w:name w:val="WW8Num113z0"/>
    <w:qFormat/>
    <w:rPr>
      <w:rFonts w:ascii="Symbol" w:eastAsia="Symbol" w:hAnsi="Symbol" w:cs="Symbol"/>
    </w:rPr>
  </w:style>
  <w:style w:type="character" w:customStyle="1" w:styleId="WW8Num113z1">
    <w:name w:val="WW8Num113z1"/>
    <w:qFormat/>
    <w:rPr>
      <w:b/>
      <w:color w:val="000000"/>
      <w:sz w:val="22"/>
      <w:u w:val="none"/>
    </w:rPr>
  </w:style>
  <w:style w:type="character" w:customStyle="1" w:styleId="WW8Num113z3">
    <w:name w:val="WW8Num113z3"/>
    <w:qFormat/>
    <w:rPr>
      <w:rFonts w:ascii="Symbol" w:eastAsia="Symbol" w:hAnsi="Symbol" w:cs="Symbol"/>
    </w:rPr>
  </w:style>
  <w:style w:type="character" w:customStyle="1" w:styleId="WW8Num83z0">
    <w:name w:val="WW8Num83z0"/>
    <w:qFormat/>
    <w:rPr>
      <w:rFonts w:ascii="Symbol" w:eastAsia="Symbol" w:hAnsi="Symbol" w:cs="Symbol"/>
    </w:rPr>
  </w:style>
  <w:style w:type="character" w:customStyle="1" w:styleId="WW8Num83z1">
    <w:name w:val="WW8Num83z1"/>
    <w:qFormat/>
    <w:rPr>
      <w:rFonts w:ascii="Courier New" w:eastAsia="Courier New" w:hAnsi="Courier New" w:cs="Courier New"/>
    </w:rPr>
  </w:style>
  <w:style w:type="character" w:customStyle="1" w:styleId="WW8Num83z3">
    <w:name w:val="WW8Num83z3"/>
    <w:qFormat/>
    <w:rPr>
      <w:rFonts w:ascii="Symbol" w:eastAsia="Symbol" w:hAnsi="Symbol" w:cs="Symbol"/>
    </w:rPr>
  </w:style>
  <w:style w:type="character" w:customStyle="1" w:styleId="WW8Num68z0">
    <w:name w:val="WW8Num68z0"/>
    <w:qFormat/>
    <w:rPr>
      <w:rFonts w:ascii="Symbol" w:eastAsia="Symbol" w:hAnsi="Symbol" w:cs="Symbol"/>
      <w:color w:val="000000"/>
    </w:rPr>
  </w:style>
  <w:style w:type="character" w:customStyle="1" w:styleId="WW8Num68z1">
    <w:name w:val="WW8Num68z1"/>
    <w:qFormat/>
    <w:rPr>
      <w:rFonts w:ascii="Courier New" w:eastAsia="Courier New" w:hAnsi="Courier New" w:cs="Courier New"/>
    </w:rPr>
  </w:style>
  <w:style w:type="character" w:customStyle="1" w:styleId="WW8Num68z3">
    <w:name w:val="WW8Num68z3"/>
    <w:qFormat/>
    <w:rPr>
      <w:rFonts w:ascii="Symbol" w:eastAsia="Symbol" w:hAnsi="Symbol" w:cs="Symbol"/>
    </w:rPr>
  </w:style>
  <w:style w:type="character" w:customStyle="1" w:styleId="WW8Num108z0">
    <w:name w:val="WW8Num108z0"/>
    <w:qFormat/>
    <w:rPr>
      <w:b/>
      <w:u w:val="none"/>
    </w:rPr>
  </w:style>
  <w:style w:type="character" w:customStyle="1" w:styleId="WW8Num108z1">
    <w:name w:val="WW8Num108z1"/>
    <w:qFormat/>
    <w:rPr>
      <w:b/>
      <w:color w:val="000000"/>
      <w:u w:val="none"/>
    </w:rPr>
  </w:style>
  <w:style w:type="character" w:customStyle="1" w:styleId="WW8Num108z3">
    <w:name w:val="WW8Num108z3"/>
    <w:qFormat/>
    <w:rPr>
      <w:b/>
    </w:rPr>
  </w:style>
  <w:style w:type="character" w:customStyle="1" w:styleId="WW8Num90z0">
    <w:name w:val="WW8Num90z0"/>
    <w:qFormat/>
    <w:rPr>
      <w:rFonts w:ascii="Symbol" w:eastAsia="Symbol" w:hAnsi="Symbol" w:cs="Symbol"/>
    </w:rPr>
  </w:style>
  <w:style w:type="character" w:customStyle="1" w:styleId="WW8Num90z1">
    <w:name w:val="WW8Num90z1"/>
    <w:qFormat/>
    <w:rPr>
      <w:rFonts w:ascii="Courier New" w:eastAsia="Courier New" w:hAnsi="Courier New" w:cs="Courier New"/>
    </w:rPr>
  </w:style>
  <w:style w:type="character" w:customStyle="1" w:styleId="WW8Num90z3">
    <w:name w:val="WW8Num90z3"/>
    <w:qFormat/>
    <w:rPr>
      <w:rFonts w:ascii="Symbol" w:eastAsia="Symbol" w:hAnsi="Symbol" w:cs="Symbol"/>
    </w:rPr>
  </w:style>
  <w:style w:type="character" w:customStyle="1" w:styleId="WW8Num110z0">
    <w:name w:val="WW8Num110z0"/>
    <w:qFormat/>
    <w:rPr>
      <w:b/>
    </w:rPr>
  </w:style>
  <w:style w:type="character" w:customStyle="1" w:styleId="WW8Num110z1">
    <w:name w:val="WW8Num110z1"/>
    <w:qFormat/>
    <w:rPr>
      <w:rFonts w:ascii="Arial" w:eastAsia="Arial" w:hAnsi="Arial" w:cs="Arial"/>
      <w:b/>
      <w:color w:val="000000"/>
      <w:sz w:val="22"/>
      <w:u w:val="none"/>
    </w:rPr>
  </w:style>
  <w:style w:type="character" w:customStyle="1" w:styleId="WW8Num110z3">
    <w:name w:val="WW8Num110z3"/>
    <w:qFormat/>
    <w:rPr>
      <w:rFonts w:ascii="Symbol" w:eastAsia="Symbol" w:hAnsi="Symbol" w:cs="Symbol"/>
    </w:rPr>
  </w:style>
  <w:style w:type="character" w:customStyle="1" w:styleId="WW8Num10z1">
    <w:name w:val="WW8Num10z1"/>
    <w:qFormat/>
    <w:rPr>
      <w:rFonts w:ascii="Courier New" w:eastAsia="Courier New" w:hAnsi="Courier New" w:cs="Courier New"/>
    </w:rPr>
  </w:style>
  <w:style w:type="character" w:customStyle="1" w:styleId="WW8Num10z3">
    <w:name w:val="WW8Num10z3"/>
    <w:qFormat/>
    <w:rPr>
      <w:rFonts w:ascii="Symbol" w:eastAsia="Symbol" w:hAnsi="Symbol" w:cs="Symbol"/>
    </w:rPr>
  </w:style>
  <w:style w:type="character" w:customStyle="1" w:styleId="WW8Num11z1">
    <w:name w:val="WW8Num11z1"/>
    <w:qFormat/>
    <w:rPr>
      <w:rFonts w:ascii="Courier New" w:eastAsia="Courier New" w:hAnsi="Courier New" w:cs="Courier New"/>
    </w:rPr>
  </w:style>
  <w:style w:type="character" w:customStyle="1" w:styleId="WW8Num11z3">
    <w:name w:val="WW8Num11z3"/>
    <w:qFormat/>
    <w:rPr>
      <w:rFonts w:ascii="Symbol" w:eastAsia="Symbol" w:hAnsi="Symbol" w:cs="Symbol"/>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Linkdainternetvisitado">
    <w:name w:val="Link da internet visitado"/>
    <w:rPr>
      <w:color w:val="800000"/>
      <w:u w:val="single"/>
    </w:rPr>
  </w:style>
  <w:style w:type="character" w:customStyle="1" w:styleId="RTFNum61">
    <w:name w:val="RTF_Num 6 1"/>
    <w:qFormat/>
  </w:style>
  <w:style w:type="character" w:customStyle="1" w:styleId="RTFNum62">
    <w:name w:val="RTF_Num 6 2"/>
    <w:qFormat/>
  </w:style>
  <w:style w:type="character" w:customStyle="1" w:styleId="RTFNum63">
    <w:name w:val="RTF_Num 6 3"/>
    <w:qFormat/>
  </w:style>
  <w:style w:type="character" w:customStyle="1" w:styleId="RTFNum64">
    <w:name w:val="RTF_Num 6 4"/>
    <w:qFormat/>
  </w:style>
  <w:style w:type="character" w:customStyle="1" w:styleId="RTFNum65">
    <w:name w:val="RTF_Num 6 5"/>
    <w:qFormat/>
    <w:rPr>
      <w:rFonts w:ascii="Symbol" w:eastAsia="Symbol" w:hAnsi="Symbol" w:cs="Symbol"/>
      <w:sz w:val="18"/>
      <w:szCs w:val="18"/>
    </w:rPr>
  </w:style>
  <w:style w:type="character" w:customStyle="1" w:styleId="RTFNum66">
    <w:name w:val="RTF_Num 6 6"/>
    <w:qFormat/>
    <w:rPr>
      <w:rFonts w:ascii="Symbol" w:eastAsia="Symbol" w:hAnsi="Symbol" w:cs="Symbol"/>
      <w:sz w:val="18"/>
      <w:szCs w:val="18"/>
    </w:rPr>
  </w:style>
  <w:style w:type="character" w:customStyle="1" w:styleId="RTFNum67">
    <w:name w:val="RTF_Num 6 7"/>
    <w:qFormat/>
    <w:rPr>
      <w:rFonts w:ascii="Symbol" w:eastAsia="Symbol" w:hAnsi="Symbol" w:cs="Symbol"/>
      <w:sz w:val="18"/>
      <w:szCs w:val="18"/>
    </w:rPr>
  </w:style>
  <w:style w:type="character" w:customStyle="1" w:styleId="RTFNum68">
    <w:name w:val="RTF_Num 6 8"/>
    <w:qFormat/>
    <w:rPr>
      <w:rFonts w:ascii="Symbol" w:eastAsia="Symbol" w:hAnsi="Symbol" w:cs="Symbol"/>
      <w:sz w:val="18"/>
      <w:szCs w:val="18"/>
    </w:rPr>
  </w:style>
  <w:style w:type="character" w:customStyle="1" w:styleId="RTFNum69">
    <w:name w:val="RTF_Num 6 9"/>
    <w:qFormat/>
    <w:rPr>
      <w:rFonts w:ascii="Symbol" w:eastAsia="Symbol" w:hAnsi="Symbol" w:cs="Symbol"/>
      <w:sz w:val="18"/>
      <w:szCs w:val="18"/>
    </w:rPr>
  </w:style>
  <w:style w:type="character" w:customStyle="1" w:styleId="RTFNum71">
    <w:name w:val="RTF_Num 7 1"/>
    <w:qFormat/>
  </w:style>
  <w:style w:type="character" w:customStyle="1" w:styleId="RTFNum72">
    <w:name w:val="RTF_Num 7 2"/>
    <w:qFormat/>
  </w:style>
  <w:style w:type="character" w:customStyle="1" w:styleId="RTFNum73">
    <w:name w:val="RTF_Num 7 3"/>
    <w:qFormat/>
  </w:style>
  <w:style w:type="character" w:customStyle="1" w:styleId="RTFNum74">
    <w:name w:val="RTF_Num 7 4"/>
    <w:qFormat/>
  </w:style>
  <w:style w:type="character" w:customStyle="1" w:styleId="RTFNum75">
    <w:name w:val="RTF_Num 7 5"/>
    <w:qFormat/>
  </w:style>
  <w:style w:type="character" w:customStyle="1" w:styleId="RTFNum76">
    <w:name w:val="RTF_Num 7 6"/>
    <w:qFormat/>
  </w:style>
  <w:style w:type="character" w:customStyle="1" w:styleId="RTFNum77">
    <w:name w:val="RTF_Num 7 7"/>
    <w:qFormat/>
  </w:style>
  <w:style w:type="character" w:customStyle="1" w:styleId="RTFNum78">
    <w:name w:val="RTF_Num 7 8"/>
    <w:qFormat/>
  </w:style>
  <w:style w:type="character" w:customStyle="1" w:styleId="RTFNum79">
    <w:name w:val="RTF_Num 7 9"/>
    <w:qFormat/>
  </w:style>
  <w:style w:type="character" w:customStyle="1" w:styleId="RTFNum81">
    <w:name w:val="RTF_Num 8 1"/>
    <w:qFormat/>
  </w:style>
  <w:style w:type="character" w:customStyle="1" w:styleId="RTFNum82">
    <w:name w:val="RTF_Num 8 2"/>
    <w:qFormat/>
  </w:style>
  <w:style w:type="character" w:customStyle="1" w:styleId="RTFNum83">
    <w:name w:val="RTF_Num 8 3"/>
    <w:qFormat/>
  </w:style>
  <w:style w:type="character" w:customStyle="1" w:styleId="RTFNum84">
    <w:name w:val="RTF_Num 8 4"/>
    <w:qFormat/>
  </w:style>
  <w:style w:type="character" w:customStyle="1" w:styleId="RTFNum85">
    <w:name w:val="RTF_Num 8 5"/>
    <w:qFormat/>
  </w:style>
  <w:style w:type="character" w:customStyle="1" w:styleId="RTFNum86">
    <w:name w:val="RTF_Num 8 6"/>
    <w:qFormat/>
  </w:style>
  <w:style w:type="character" w:customStyle="1" w:styleId="RTFNum87">
    <w:name w:val="RTF_Num 8 7"/>
    <w:qFormat/>
  </w:style>
  <w:style w:type="character" w:customStyle="1" w:styleId="RTFNum88">
    <w:name w:val="RTF_Num 8 8"/>
    <w:qFormat/>
  </w:style>
  <w:style w:type="character" w:customStyle="1" w:styleId="RTFNum89">
    <w:name w:val="RTF_Num 8 9"/>
    <w:qFormat/>
  </w:style>
  <w:style w:type="character" w:customStyle="1" w:styleId="CNMPTitulos">
    <w:name w:val="CNMP_Titulos"/>
    <w:qFormat/>
    <w:rPr>
      <w:rFonts w:ascii="Arial" w:eastAsia="Arial" w:hAnsi="Arial" w:cs="Arial"/>
      <w:b/>
      <w:sz w:val="22"/>
    </w:rPr>
  </w:style>
  <w:style w:type="character" w:customStyle="1" w:styleId="RTFNum91">
    <w:name w:val="RTF_Num 9 1"/>
    <w:qFormat/>
    <w:rPr>
      <w:rFonts w:eastAsia="Symbol"/>
      <w:b/>
      <w:bCs/>
      <w:sz w:val="20"/>
    </w:rPr>
  </w:style>
  <w:style w:type="character" w:customStyle="1" w:styleId="RTFNum92">
    <w:name w:val="RTF_Num 9 2"/>
    <w:qFormat/>
    <w:rPr>
      <w:rFonts w:eastAsia="Symbol"/>
      <w:b/>
      <w:bCs/>
      <w:sz w:val="20"/>
    </w:rPr>
  </w:style>
  <w:style w:type="character" w:customStyle="1" w:styleId="RTFNum93">
    <w:name w:val="RTF_Num 9 3"/>
    <w:qFormat/>
    <w:rPr>
      <w:rFonts w:eastAsia="Symbol"/>
      <w:b/>
      <w:bCs/>
      <w:sz w:val="20"/>
    </w:rPr>
  </w:style>
  <w:style w:type="character" w:customStyle="1" w:styleId="RTFNum94">
    <w:name w:val="RTF_Num 9 4"/>
    <w:qFormat/>
    <w:rPr>
      <w:rFonts w:ascii="Wingdings 2" w:eastAsia="OpenSymbol;Arial Unicode MS" w:hAnsi="Wingdings 2" w:cs="Wingdings 2"/>
    </w:rPr>
  </w:style>
  <w:style w:type="character" w:customStyle="1" w:styleId="RTFNum95">
    <w:name w:val="RTF_Num 9 5"/>
    <w:qFormat/>
    <w:rPr>
      <w:rFonts w:ascii="Wingdings 2" w:eastAsia="OpenSymbol;Arial Unicode MS" w:hAnsi="Wingdings 2" w:cs="Wingdings 2"/>
    </w:rPr>
  </w:style>
  <w:style w:type="character" w:customStyle="1" w:styleId="RTFNum96">
    <w:name w:val="RTF_Num 9 6"/>
    <w:qFormat/>
    <w:rPr>
      <w:rFonts w:ascii="Wingdings 2" w:eastAsia="OpenSymbol;Arial Unicode MS" w:hAnsi="Wingdings 2" w:cs="Wingdings 2"/>
    </w:rPr>
  </w:style>
  <w:style w:type="character" w:customStyle="1" w:styleId="RTFNum97">
    <w:name w:val="RTF_Num 9 7"/>
    <w:qFormat/>
    <w:rPr>
      <w:rFonts w:ascii="Wingdings 2" w:eastAsia="OpenSymbol;Arial Unicode MS" w:hAnsi="Wingdings 2" w:cs="Wingdings 2"/>
    </w:rPr>
  </w:style>
  <w:style w:type="character" w:customStyle="1" w:styleId="RTFNum98">
    <w:name w:val="RTF_Num 9 8"/>
    <w:qFormat/>
    <w:rPr>
      <w:rFonts w:ascii="Wingdings 2" w:eastAsia="OpenSymbol;Arial Unicode MS" w:hAnsi="Wingdings 2" w:cs="Wingdings 2"/>
    </w:rPr>
  </w:style>
  <w:style w:type="character" w:customStyle="1" w:styleId="RTFNum99">
    <w:name w:val="RTF_Num 9 9"/>
    <w:qFormat/>
    <w:rPr>
      <w:rFonts w:ascii="Wingdings 2" w:eastAsia="OpenSymbol;Arial Unicode MS" w:hAnsi="Wingdings 2" w:cs="Wingdings 2"/>
    </w:rPr>
  </w:style>
  <w:style w:type="character" w:customStyle="1" w:styleId="RTFNum101">
    <w:name w:val="RTF_Num 10 1"/>
    <w:qFormat/>
  </w:style>
  <w:style w:type="character" w:customStyle="1" w:styleId="RTFNum102">
    <w:name w:val="RTF_Num 10 2"/>
    <w:qFormat/>
  </w:style>
  <w:style w:type="character" w:customStyle="1" w:styleId="RTFNum103">
    <w:name w:val="RTF_Num 10 3"/>
    <w:qFormat/>
  </w:style>
  <w:style w:type="character" w:customStyle="1" w:styleId="RTFNum104">
    <w:name w:val="RTF_Num 10 4"/>
    <w:qFormat/>
  </w:style>
  <w:style w:type="character" w:customStyle="1" w:styleId="RTFNum105">
    <w:name w:val="RTF_Num 10 5"/>
    <w:qFormat/>
  </w:style>
  <w:style w:type="character" w:customStyle="1" w:styleId="RTFNum106">
    <w:name w:val="RTF_Num 10 6"/>
    <w:qFormat/>
  </w:style>
  <w:style w:type="character" w:customStyle="1" w:styleId="RTFNum107">
    <w:name w:val="RTF_Num 10 7"/>
    <w:qFormat/>
  </w:style>
  <w:style w:type="character" w:customStyle="1" w:styleId="RTFNum108">
    <w:name w:val="RTF_Num 10 8"/>
    <w:qFormat/>
  </w:style>
  <w:style w:type="character" w:customStyle="1" w:styleId="RTFNum109">
    <w:name w:val="RTF_Num 10 9"/>
    <w:qFormat/>
  </w:style>
  <w:style w:type="character" w:customStyle="1" w:styleId="WW8Num2z3">
    <w:name w:val="WW8Num2z3"/>
    <w:qFormat/>
    <w:rPr>
      <w:rFonts w:ascii="Wingdings 2" w:eastAsia="OpenSymbol;Arial Unicode MS" w:hAnsi="Wingdings 2" w:cs="Wingdings 2"/>
    </w:rPr>
  </w:style>
  <w:style w:type="character" w:styleId="Hyperlink">
    <w:name w:val="Hyperlink"/>
    <w:basedOn w:val="Fontepargpadro"/>
    <w:uiPriority w:val="99"/>
    <w:qFormat/>
    <w:rPr>
      <w:color w:val="0563C1"/>
      <w:u w:val="single"/>
    </w:rPr>
  </w:style>
  <w:style w:type="character" w:customStyle="1" w:styleId="Fontepargpadro5">
    <w:name w:val="Fonte parág. padrão5"/>
    <w:qFormat/>
  </w:style>
  <w:style w:type="character" w:customStyle="1" w:styleId="CorpodetextoChar">
    <w:name w:val="Corpo de texto Char"/>
    <w:basedOn w:val="Fontepargpadro"/>
    <w:qFormat/>
    <w:rPr>
      <w:rFonts w:eastAsia="Times New Roman" w:cs="Times New Roman"/>
      <w:sz w:val="20"/>
      <w:szCs w:val="20"/>
      <w:lang w:bidi="ar-SA"/>
    </w:rPr>
  </w:style>
  <w:style w:type="character" w:customStyle="1" w:styleId="TextodebaloChar">
    <w:name w:val="Texto de balão Char"/>
    <w:basedOn w:val="Fontepargpadro"/>
    <w:uiPriority w:val="99"/>
    <w:qFormat/>
    <w:rPr>
      <w:rFonts w:ascii="Segoe UI" w:eastAsia="BDKAHP+TimesNewRoman;''Times N" w:hAnsi="Segoe UI" w:cs="Segoe UI"/>
      <w:color w:val="000000"/>
      <w:sz w:val="18"/>
      <w:szCs w:val="16"/>
    </w:rPr>
  </w:style>
  <w:style w:type="character" w:customStyle="1" w:styleId="TextodecomentrioChar">
    <w:name w:val="Texto de comentário Char"/>
    <w:basedOn w:val="Fontepargpadro"/>
    <w:qFormat/>
    <w:rPr>
      <w:rFonts w:eastAsia="Arial Unicode MS"/>
      <w:sz w:val="20"/>
      <w:szCs w:val="18"/>
    </w:rPr>
  </w:style>
  <w:style w:type="character" w:customStyle="1" w:styleId="WW8Num3z2">
    <w:name w:val="WW8Num3z2"/>
    <w:qFormat/>
    <w:rPr>
      <w:rFonts w:ascii="Symbol" w:hAnsi="Symbol" w:cs="Symbol"/>
    </w:rPr>
  </w:style>
  <w:style w:type="character" w:styleId="Refdecomentrio">
    <w:name w:val="annotation reference"/>
    <w:basedOn w:val="Fontepargpadro"/>
    <w:qFormat/>
    <w:rPr>
      <w:sz w:val="16"/>
      <w:szCs w:val="16"/>
    </w:rPr>
  </w:style>
  <w:style w:type="character" w:customStyle="1" w:styleId="CabealhoChar">
    <w:name w:val="Cabeçalho Char"/>
    <w:basedOn w:val="Fontepargpadro"/>
    <w:qFormat/>
    <w:rPr>
      <w:rFonts w:cs="Tahoma"/>
    </w:rPr>
  </w:style>
  <w:style w:type="character" w:customStyle="1" w:styleId="Tipodeletrapredefinidodopargrafo">
    <w:name w:val="Tipo de letra predefinido do parágrafo"/>
    <w:qFormat/>
  </w:style>
  <w:style w:type="character" w:customStyle="1" w:styleId="ListLabel1">
    <w:name w:val="ListLabel 1"/>
    <w:qFormat/>
    <w:rPr>
      <w:b/>
    </w:rPr>
  </w:style>
  <w:style w:type="character" w:customStyle="1" w:styleId="ListLabel2">
    <w:name w:val="ListLabel 2"/>
    <w:qFormat/>
    <w:rPr>
      <w:b w:val="0"/>
      <w:i w:val="0"/>
      <w:color w:val="00000A"/>
    </w:rPr>
  </w:style>
  <w:style w:type="character" w:customStyle="1" w:styleId="Character20style">
    <w:name w:val="Character_20_style"/>
    <w:qFormat/>
  </w:style>
  <w:style w:type="character" w:customStyle="1" w:styleId="Hiperligao">
    <w:name w:val="Hiperligação"/>
    <w:basedOn w:val="Fontepargpadro"/>
    <w:qFormat/>
    <w:rPr>
      <w:color w:val="0563C1"/>
      <w:u w:val="single"/>
    </w:rPr>
  </w:style>
  <w:style w:type="character" w:customStyle="1" w:styleId="nfaseforte">
    <w:name w:val="Ênfase forte"/>
    <w:qFormat/>
    <w:rPr>
      <w:b/>
      <w:bCs/>
    </w:rPr>
  </w:style>
  <w:style w:type="character" w:customStyle="1" w:styleId="MenoPendente1">
    <w:name w:val="Menção Pendente1"/>
    <w:basedOn w:val="Fontepargpadro"/>
    <w:qFormat/>
    <w:rPr>
      <w:color w:val="808080"/>
      <w:highlight w:val="white"/>
    </w:rPr>
  </w:style>
  <w:style w:type="character" w:customStyle="1" w:styleId="CorpodetextoChar1">
    <w:name w:val="Corpo de texto Char1"/>
    <w:basedOn w:val="Fontepargpadro"/>
    <w:qFormat/>
    <w:rPr>
      <w:rFonts w:ascii="BDKAHP+TimesNewRoman;''Times N" w:eastAsia="BDKAHP+TimesNewRoman;''Times N" w:hAnsi="BDKAHP+TimesNewRoman;''Times N"/>
      <w:color w:val="000000"/>
      <w:szCs w:val="21"/>
    </w:rPr>
  </w:style>
  <w:style w:type="character" w:customStyle="1" w:styleId="Fontepargpadro2">
    <w:name w:val="Fonte parág. padrão2"/>
    <w:qFormat/>
  </w:style>
  <w:style w:type="character" w:customStyle="1" w:styleId="Fontepargpadro1">
    <w:name w:val="Fonte parág. padrão1"/>
    <w:qFormat/>
  </w:style>
  <w:style w:type="character" w:customStyle="1" w:styleId="Ttulo8Char">
    <w:name w:val="Título 8 Char"/>
    <w:basedOn w:val="Fontepargpadro"/>
    <w:qFormat/>
    <w:rPr>
      <w:rFonts w:ascii="Calibri Light" w:eastAsia="Times New Roman" w:hAnsi="Calibri Light" w:cs="Times New Roman"/>
      <w:color w:val="272727"/>
      <w:sz w:val="21"/>
      <w:szCs w:val="21"/>
      <w:lang w:eastAsia="en-US" w:bidi="ar-SA"/>
    </w:rPr>
  </w:style>
  <w:style w:type="character" w:customStyle="1" w:styleId="CNMP1Char">
    <w:name w:val="CNMP 1 Char"/>
    <w:basedOn w:val="Fontepargpadro"/>
    <w:qFormat/>
    <w:rPr>
      <w:rFonts w:ascii="Calibri" w:eastAsia="Calibri" w:hAnsi="Calibri" w:cs="Times New Roman"/>
      <w:b/>
      <w:caps/>
      <w:color w:val="000000"/>
      <w:szCs w:val="22"/>
      <w:highlight w:val="lightGray"/>
      <w:lang w:eastAsia="en-US" w:bidi="ar-SA"/>
    </w:rPr>
  </w:style>
  <w:style w:type="character" w:customStyle="1" w:styleId="CNMP2Char">
    <w:name w:val="CNMP 2 Char"/>
    <w:basedOn w:val="Fontepargpadro"/>
    <w:qFormat/>
    <w:rPr>
      <w:rFonts w:ascii="Calibri" w:eastAsia="Calibri" w:hAnsi="Calibri" w:cs="Times New Roman"/>
      <w:sz w:val="22"/>
      <w:szCs w:val="22"/>
      <w:lang w:eastAsia="en-US" w:bidi="ar-SA"/>
    </w:rPr>
  </w:style>
  <w:style w:type="character" w:customStyle="1" w:styleId="CNMP3Char">
    <w:name w:val="CNMP 3 Char"/>
    <w:basedOn w:val="Fontepargpadro"/>
    <w:qFormat/>
    <w:rPr>
      <w:rFonts w:ascii="Calibri" w:eastAsia="Calibri" w:hAnsi="Calibri" w:cs="Times New Roman"/>
      <w:sz w:val="22"/>
      <w:szCs w:val="22"/>
      <w:lang w:eastAsia="en-US" w:bidi="ar-SA"/>
    </w:rPr>
  </w:style>
  <w:style w:type="character" w:customStyle="1" w:styleId="CNMP4Char">
    <w:name w:val="CNMP 4 Char"/>
    <w:basedOn w:val="Fontepargpadro"/>
    <w:qFormat/>
    <w:rPr>
      <w:rFonts w:ascii="Calibri" w:eastAsia="Calibri" w:hAnsi="Calibri" w:cs="Times New Roman"/>
      <w:sz w:val="22"/>
      <w:szCs w:val="22"/>
      <w:lang w:eastAsia="en-US" w:bidi="ar-SA"/>
    </w:rPr>
  </w:style>
  <w:style w:type="character" w:customStyle="1" w:styleId="CNMPCitaoChar">
    <w:name w:val="CNMP Citação Char"/>
    <w:basedOn w:val="CNMP2Char"/>
    <w:qFormat/>
    <w:rPr>
      <w:rFonts w:ascii="Calibri" w:eastAsia="Calibri" w:hAnsi="Calibri" w:cs="Times New Roman"/>
      <w:i/>
      <w:sz w:val="20"/>
      <w:szCs w:val="22"/>
      <w:lang w:eastAsia="en-US" w:bidi="ar-SA"/>
    </w:rPr>
  </w:style>
  <w:style w:type="character" w:styleId="Forte">
    <w:name w:val="Strong"/>
    <w:uiPriority w:val="22"/>
    <w:qFormat/>
    <w:rPr>
      <w:b/>
      <w:bCs/>
    </w:rPr>
  </w:style>
  <w:style w:type="character" w:customStyle="1" w:styleId="Fontepargpadro4">
    <w:name w:val="Fonte parág. padrão4"/>
    <w:qFormat/>
  </w:style>
  <w:style w:type="character" w:customStyle="1" w:styleId="WWCharLFO11LVL2">
    <w:name w:val="WW_CharLFO11LVL2"/>
    <w:qFormat/>
    <w:rPr>
      <w:rFonts w:ascii="OpenSymbol" w:hAnsi="OpenSymbol" w:cs="StarSymbol"/>
      <w:sz w:val="18"/>
      <w:szCs w:val="18"/>
    </w:rPr>
  </w:style>
  <w:style w:type="character" w:customStyle="1" w:styleId="WWCharLFO11LVL3">
    <w:name w:val="WW_CharLFO11LVL3"/>
    <w:qFormat/>
    <w:rPr>
      <w:rFonts w:ascii="OpenSymbol" w:hAnsi="OpenSymbol" w:cs="StarSymbol"/>
      <w:sz w:val="18"/>
      <w:szCs w:val="18"/>
    </w:rPr>
  </w:style>
  <w:style w:type="character" w:customStyle="1" w:styleId="WWCharLFO11LVL4">
    <w:name w:val="WW_CharLFO11LVL4"/>
    <w:qFormat/>
    <w:rPr>
      <w:rFonts w:ascii="Symbol" w:hAnsi="Symbol" w:cs="StarSymbol"/>
      <w:sz w:val="18"/>
      <w:szCs w:val="18"/>
    </w:rPr>
  </w:style>
  <w:style w:type="character" w:customStyle="1" w:styleId="WWCharLFO11LVL5">
    <w:name w:val="WW_CharLFO11LVL5"/>
    <w:qFormat/>
    <w:rPr>
      <w:rFonts w:ascii="OpenSymbol" w:hAnsi="OpenSymbol" w:cs="StarSymbol"/>
      <w:sz w:val="18"/>
      <w:szCs w:val="18"/>
    </w:rPr>
  </w:style>
  <w:style w:type="character" w:customStyle="1" w:styleId="WWCharLFO11LVL6">
    <w:name w:val="WW_CharLFO11LVL6"/>
    <w:qFormat/>
    <w:rPr>
      <w:rFonts w:ascii="OpenSymbol" w:hAnsi="OpenSymbol" w:cs="StarSymbol"/>
      <w:sz w:val="18"/>
      <w:szCs w:val="18"/>
    </w:rPr>
  </w:style>
  <w:style w:type="character" w:customStyle="1" w:styleId="WWCharLFO11LVL7">
    <w:name w:val="WW_CharLFO11LVL7"/>
    <w:qFormat/>
    <w:rPr>
      <w:rFonts w:ascii="Symbol" w:hAnsi="Symbol" w:cs="StarSymbol"/>
      <w:sz w:val="18"/>
      <w:szCs w:val="18"/>
    </w:rPr>
  </w:style>
  <w:style w:type="character" w:customStyle="1" w:styleId="WWCharLFO11LVL8">
    <w:name w:val="WW_CharLFO11LVL8"/>
    <w:qFormat/>
    <w:rPr>
      <w:rFonts w:ascii="OpenSymbol" w:hAnsi="OpenSymbol" w:cs="StarSymbol"/>
      <w:sz w:val="18"/>
      <w:szCs w:val="18"/>
    </w:rPr>
  </w:style>
  <w:style w:type="character" w:customStyle="1" w:styleId="WWCharLFO11LVL9">
    <w:name w:val="WW_CharLFO11LVL9"/>
    <w:qFormat/>
    <w:rPr>
      <w:rFonts w:ascii="OpenSymbol" w:hAnsi="OpenSymbol" w:cs="StarSymbol"/>
      <w:sz w:val="18"/>
      <w:szCs w:val="18"/>
    </w:rPr>
  </w:style>
  <w:style w:type="character" w:customStyle="1" w:styleId="WWCharLFO34LVL2">
    <w:name w:val="WW_CharLFO34LVL2"/>
    <w:qFormat/>
    <w:rPr>
      <w:rFonts w:ascii="Trebuchet MS" w:hAnsi="Trebuchet MS"/>
      <w:b w:val="0"/>
      <w:bCs w:val="0"/>
      <w:sz w:val="20"/>
      <w:szCs w:val="20"/>
    </w:rPr>
  </w:style>
  <w:style w:type="character" w:customStyle="1" w:styleId="WWCharLFO34LVL3">
    <w:name w:val="WW_CharLFO34LVL3"/>
    <w:qFormat/>
    <w:rPr>
      <w:rFonts w:ascii="Trebuchet MS" w:hAnsi="Trebuchet MS"/>
      <w:b w:val="0"/>
      <w:bCs w:val="0"/>
      <w:sz w:val="20"/>
      <w:szCs w:val="20"/>
    </w:rPr>
  </w:style>
  <w:style w:type="character" w:customStyle="1" w:styleId="WWCharLFO34LVL4">
    <w:name w:val="WW_CharLFO34LVL4"/>
    <w:qFormat/>
    <w:rPr>
      <w:rFonts w:ascii="Trebuchet MS" w:hAnsi="Trebuchet MS"/>
      <w:b w:val="0"/>
      <w:bCs w:val="0"/>
      <w:sz w:val="20"/>
      <w:szCs w:val="20"/>
    </w:rPr>
  </w:style>
  <w:style w:type="character" w:customStyle="1" w:styleId="WWCharLFO34LVL5">
    <w:name w:val="WW_CharLFO34LVL5"/>
    <w:qFormat/>
    <w:rPr>
      <w:rFonts w:ascii="Trebuchet MS" w:hAnsi="Trebuchet MS"/>
      <w:b w:val="0"/>
      <w:bCs w:val="0"/>
      <w:sz w:val="20"/>
      <w:szCs w:val="20"/>
    </w:rPr>
  </w:style>
  <w:style w:type="character" w:customStyle="1" w:styleId="WWCharLFO34LVL6">
    <w:name w:val="WW_CharLFO34LVL6"/>
    <w:qFormat/>
    <w:rPr>
      <w:rFonts w:ascii="Trebuchet MS" w:hAnsi="Trebuchet MS"/>
      <w:b w:val="0"/>
      <w:bCs w:val="0"/>
      <w:sz w:val="20"/>
      <w:szCs w:val="20"/>
    </w:rPr>
  </w:style>
  <w:style w:type="character" w:customStyle="1" w:styleId="WWCharLFO34LVL7">
    <w:name w:val="WW_CharLFO34LVL7"/>
    <w:qFormat/>
    <w:rPr>
      <w:rFonts w:ascii="Trebuchet MS" w:hAnsi="Trebuchet MS"/>
      <w:b w:val="0"/>
      <w:bCs w:val="0"/>
      <w:sz w:val="20"/>
      <w:szCs w:val="20"/>
    </w:rPr>
  </w:style>
  <w:style w:type="character" w:customStyle="1" w:styleId="WWCharLFO34LVL8">
    <w:name w:val="WW_CharLFO34LVL8"/>
    <w:qFormat/>
    <w:rPr>
      <w:rFonts w:ascii="Trebuchet MS" w:hAnsi="Trebuchet MS"/>
      <w:b w:val="0"/>
      <w:bCs w:val="0"/>
      <w:sz w:val="20"/>
      <w:szCs w:val="20"/>
    </w:rPr>
  </w:style>
  <w:style w:type="character" w:customStyle="1" w:styleId="WWCharLFO34LVL9">
    <w:name w:val="WW_CharLFO34LVL9"/>
    <w:qFormat/>
    <w:rPr>
      <w:rFonts w:ascii="Trebuchet MS" w:hAnsi="Trebuchet MS"/>
      <w:b w:val="0"/>
      <w:bCs w:val="0"/>
      <w:sz w:val="20"/>
      <w:szCs w:val="20"/>
    </w:rPr>
  </w:style>
  <w:style w:type="character" w:customStyle="1" w:styleId="WWCharLFO35LVL5">
    <w:name w:val="WW_CharLFO35LVL5"/>
    <w:qFormat/>
    <w:rPr>
      <w:rFonts w:ascii="Symbol" w:hAnsi="Symbol" w:cs="StarSymbol;Arial Unicode MS"/>
      <w:sz w:val="18"/>
      <w:szCs w:val="18"/>
    </w:rPr>
  </w:style>
  <w:style w:type="character" w:customStyle="1" w:styleId="WWCharLFO35LVL6">
    <w:name w:val="WW_CharLFO35LVL6"/>
    <w:qFormat/>
    <w:rPr>
      <w:rFonts w:ascii="Symbol" w:hAnsi="Symbol" w:cs="StarSymbol;Arial Unicode MS"/>
      <w:sz w:val="18"/>
      <w:szCs w:val="18"/>
    </w:rPr>
  </w:style>
  <w:style w:type="character" w:customStyle="1" w:styleId="WWCharLFO35LVL7">
    <w:name w:val="WW_CharLFO35LVL7"/>
    <w:qFormat/>
    <w:rPr>
      <w:rFonts w:ascii="Symbol" w:hAnsi="Symbol" w:cs="StarSymbol;Arial Unicode MS"/>
      <w:sz w:val="18"/>
      <w:szCs w:val="18"/>
    </w:rPr>
  </w:style>
  <w:style w:type="character" w:customStyle="1" w:styleId="WWCharLFO35LVL8">
    <w:name w:val="WW_CharLFO35LVL8"/>
    <w:qFormat/>
    <w:rPr>
      <w:rFonts w:ascii="Symbol" w:hAnsi="Symbol" w:cs="StarSymbol;Arial Unicode MS"/>
      <w:sz w:val="18"/>
      <w:szCs w:val="18"/>
    </w:rPr>
  </w:style>
  <w:style w:type="character" w:customStyle="1" w:styleId="WWCharLFO35LVL9">
    <w:name w:val="WW_CharLFO35LVL9"/>
    <w:qFormat/>
    <w:rPr>
      <w:rFonts w:ascii="Symbol" w:hAnsi="Symbol" w:cs="StarSymbol;Arial Unicode MS"/>
      <w:sz w:val="18"/>
      <w:szCs w:val="18"/>
    </w:rPr>
  </w:style>
  <w:style w:type="character" w:customStyle="1" w:styleId="WWCharLFO36LVL1">
    <w:name w:val="WW_CharLFO36LVL1"/>
    <w:qFormat/>
    <w:rPr>
      <w:rFonts w:ascii="Symbol" w:hAnsi="Symbol"/>
    </w:rPr>
  </w:style>
  <w:style w:type="character" w:customStyle="1" w:styleId="WWCharLFO36LVL2">
    <w:name w:val="WW_CharLFO36LVL2"/>
    <w:qFormat/>
    <w:rPr>
      <w:rFonts w:ascii="Symbol" w:hAnsi="Symbol"/>
    </w:rPr>
  </w:style>
  <w:style w:type="character" w:customStyle="1" w:styleId="WWCharLFO36LVL3">
    <w:name w:val="WW_CharLFO36LVL3"/>
    <w:qFormat/>
    <w:rPr>
      <w:rFonts w:ascii="Symbol" w:hAnsi="Symbol"/>
    </w:rPr>
  </w:style>
  <w:style w:type="character" w:customStyle="1" w:styleId="WWCharLFO37LVL1">
    <w:name w:val="WW_CharLFO37LVL1"/>
    <w:qFormat/>
    <w:rPr>
      <w:rFonts w:ascii="Times New Roman" w:hAnsi="Times New Roman"/>
    </w:rPr>
  </w:style>
  <w:style w:type="character" w:customStyle="1" w:styleId="WWCharLFO37LVL2">
    <w:name w:val="WW_CharLFO37LVL2"/>
    <w:qFormat/>
    <w:rPr>
      <w:rFonts w:ascii="Times New Roman" w:hAnsi="Times New Roman"/>
    </w:rPr>
  </w:style>
  <w:style w:type="character" w:customStyle="1" w:styleId="WWCharLFO38LVL2">
    <w:name w:val="WW_CharLFO38LVL2"/>
    <w:qFormat/>
    <w:rPr>
      <w:rFonts w:ascii="StarSymbol;Arial Unicode MS" w:hAnsi="StarSymbol;Arial Unicode MS" w:cs="StarSymbol;Arial Unicode MS"/>
      <w:sz w:val="18"/>
      <w:szCs w:val="18"/>
    </w:rPr>
  </w:style>
  <w:style w:type="character" w:customStyle="1" w:styleId="WWCharLFO39LVL1">
    <w:name w:val="WW_CharLFO39LVL1"/>
    <w:qFormat/>
    <w:rPr>
      <w:rFonts w:ascii="Symbol" w:hAnsi="Symbol"/>
    </w:rPr>
  </w:style>
  <w:style w:type="character" w:customStyle="1" w:styleId="WWCharLFO39LVL2">
    <w:name w:val="WW_CharLFO39LVL2"/>
    <w:qFormat/>
    <w:rPr>
      <w:rFonts w:ascii="Symbol" w:hAnsi="Symbol"/>
    </w:rPr>
  </w:style>
  <w:style w:type="character" w:customStyle="1" w:styleId="WWCharLFO40LVL1">
    <w:name w:val="WW_CharLFO40LVL1"/>
    <w:qFormat/>
    <w:rPr>
      <w:rFonts w:ascii="StarSymbol;Arial Unicode MS" w:hAnsi="StarSymbol;Arial Unicode MS" w:cs="StarSymbol;Arial Unicode MS"/>
      <w:sz w:val="18"/>
      <w:szCs w:val="18"/>
    </w:rPr>
  </w:style>
  <w:style w:type="character" w:customStyle="1" w:styleId="WWCharLFO40LVL2">
    <w:name w:val="WW_CharLFO40LVL2"/>
    <w:qFormat/>
    <w:rPr>
      <w:rFonts w:ascii="StarSymbol;Arial Unicode MS" w:hAnsi="StarSymbol;Arial Unicode MS" w:cs="StarSymbol;Arial Unicode MS"/>
      <w:sz w:val="18"/>
      <w:szCs w:val="18"/>
    </w:rPr>
  </w:style>
  <w:style w:type="character" w:customStyle="1" w:styleId="WWCharLFO41LVL1">
    <w:name w:val="WW_CharLFO41LVL1"/>
    <w:qFormat/>
    <w:rPr>
      <w:b w:val="0"/>
      <w:bCs w:val="0"/>
    </w:rPr>
  </w:style>
  <w:style w:type="character" w:customStyle="1" w:styleId="WWCharLFO41LVL2">
    <w:name w:val="WW_CharLFO41LVL2"/>
    <w:qFormat/>
    <w:rPr>
      <w:b w:val="0"/>
      <w:bCs w:val="0"/>
    </w:rPr>
  </w:style>
  <w:style w:type="character" w:customStyle="1" w:styleId="WWCharLFO42LVL1">
    <w:name w:val="WW_CharLFO42LVL1"/>
    <w:qFormat/>
    <w:rPr>
      <w:b w:val="0"/>
      <w:bCs w:val="0"/>
    </w:rPr>
  </w:style>
  <w:style w:type="character" w:customStyle="1" w:styleId="WWCharLFO42LVL2">
    <w:name w:val="WW_CharLFO42LVL2"/>
    <w:qFormat/>
    <w:rPr>
      <w:b w:val="0"/>
      <w:bCs w:val="0"/>
    </w:rPr>
  </w:style>
  <w:style w:type="character" w:customStyle="1" w:styleId="WWCharLFO42LVL3">
    <w:name w:val="WW_CharLFO42LVL3"/>
    <w:qFormat/>
    <w:rPr>
      <w:b w:val="0"/>
      <w:bCs w:val="0"/>
    </w:rPr>
  </w:style>
  <w:style w:type="character" w:customStyle="1" w:styleId="WWCharLFO47LVL5">
    <w:name w:val="WW_CharLFO47LVL5"/>
    <w:qFormat/>
    <w:rPr>
      <w:rFonts w:ascii="Symbol" w:eastAsia="Symbol" w:hAnsi="Symbol" w:cs="Symbol"/>
      <w:sz w:val="18"/>
      <w:szCs w:val="18"/>
    </w:rPr>
  </w:style>
  <w:style w:type="character" w:customStyle="1" w:styleId="WWCharLFO47LVL6">
    <w:name w:val="WW_CharLFO47LVL6"/>
    <w:qFormat/>
    <w:rPr>
      <w:rFonts w:ascii="Symbol" w:eastAsia="Symbol" w:hAnsi="Symbol" w:cs="Symbol"/>
      <w:sz w:val="18"/>
      <w:szCs w:val="18"/>
    </w:rPr>
  </w:style>
  <w:style w:type="character" w:customStyle="1" w:styleId="WWCharLFO47LVL7">
    <w:name w:val="WW_CharLFO47LVL7"/>
    <w:qFormat/>
    <w:rPr>
      <w:rFonts w:ascii="Symbol" w:eastAsia="Symbol" w:hAnsi="Symbol" w:cs="Symbol"/>
      <w:sz w:val="18"/>
      <w:szCs w:val="18"/>
    </w:rPr>
  </w:style>
  <w:style w:type="character" w:customStyle="1" w:styleId="WWCharLFO47LVL8">
    <w:name w:val="WW_CharLFO47LVL8"/>
    <w:qFormat/>
    <w:rPr>
      <w:rFonts w:ascii="Symbol" w:eastAsia="Symbol" w:hAnsi="Symbol" w:cs="Symbol"/>
      <w:sz w:val="18"/>
      <w:szCs w:val="18"/>
    </w:rPr>
  </w:style>
  <w:style w:type="character" w:customStyle="1" w:styleId="WWCharLFO47LVL9">
    <w:name w:val="WW_CharLFO47LVL9"/>
    <w:qFormat/>
    <w:rPr>
      <w:rFonts w:ascii="Symbol" w:eastAsia="Symbol" w:hAnsi="Symbol" w:cs="Symbol"/>
      <w:sz w:val="18"/>
      <w:szCs w:val="18"/>
    </w:rPr>
  </w:style>
  <w:style w:type="character" w:customStyle="1" w:styleId="WWCharLFO50LVL1">
    <w:name w:val="WW_CharLFO50LVL1"/>
    <w:qFormat/>
    <w:rPr>
      <w:rFonts w:eastAsia="Symbol"/>
      <w:b/>
      <w:bCs/>
      <w:sz w:val="20"/>
    </w:rPr>
  </w:style>
  <w:style w:type="character" w:customStyle="1" w:styleId="WWCharLFO50LVL2">
    <w:name w:val="WW_CharLFO50LVL2"/>
    <w:qFormat/>
    <w:rPr>
      <w:rFonts w:eastAsia="Symbol"/>
      <w:b/>
      <w:bCs/>
      <w:sz w:val="20"/>
    </w:rPr>
  </w:style>
  <w:style w:type="character" w:customStyle="1" w:styleId="WWCharLFO50LVL3">
    <w:name w:val="WW_CharLFO50LVL3"/>
    <w:qFormat/>
    <w:rPr>
      <w:rFonts w:eastAsia="Symbol"/>
      <w:b/>
      <w:bCs/>
      <w:sz w:val="20"/>
    </w:rPr>
  </w:style>
  <w:style w:type="character" w:customStyle="1" w:styleId="WWCharLFO50LVL4">
    <w:name w:val="WW_CharLFO50LVL4"/>
    <w:qFormat/>
    <w:rPr>
      <w:rFonts w:ascii="Wingdings 2" w:eastAsia="OpenSymbol;Arial Unicode MS" w:hAnsi="Wingdings 2" w:cs="Wingdings 2"/>
    </w:rPr>
  </w:style>
  <w:style w:type="character" w:customStyle="1" w:styleId="WWCharLFO50LVL5">
    <w:name w:val="WW_CharLFO50LVL5"/>
    <w:qFormat/>
    <w:rPr>
      <w:rFonts w:ascii="Wingdings 2" w:eastAsia="OpenSymbol;Arial Unicode MS" w:hAnsi="Wingdings 2" w:cs="Wingdings 2"/>
    </w:rPr>
  </w:style>
  <w:style w:type="character" w:customStyle="1" w:styleId="WWCharLFO50LVL6">
    <w:name w:val="WW_CharLFO50LVL6"/>
    <w:qFormat/>
    <w:rPr>
      <w:rFonts w:ascii="Wingdings 2" w:eastAsia="OpenSymbol;Arial Unicode MS" w:hAnsi="Wingdings 2" w:cs="Wingdings 2"/>
    </w:rPr>
  </w:style>
  <w:style w:type="character" w:customStyle="1" w:styleId="WWCharLFO50LVL7">
    <w:name w:val="WW_CharLFO50LVL7"/>
    <w:qFormat/>
    <w:rPr>
      <w:rFonts w:ascii="Wingdings 2" w:eastAsia="OpenSymbol;Arial Unicode MS" w:hAnsi="Wingdings 2" w:cs="Wingdings 2"/>
    </w:rPr>
  </w:style>
  <w:style w:type="character" w:customStyle="1" w:styleId="WWCharLFO50LVL8">
    <w:name w:val="WW_CharLFO50LVL8"/>
    <w:qFormat/>
    <w:rPr>
      <w:rFonts w:ascii="Wingdings 2" w:eastAsia="OpenSymbol;Arial Unicode MS" w:hAnsi="Wingdings 2" w:cs="Wingdings 2"/>
    </w:rPr>
  </w:style>
  <w:style w:type="character" w:customStyle="1" w:styleId="WWCharLFO50LVL9">
    <w:name w:val="WW_CharLFO50LVL9"/>
    <w:qFormat/>
    <w:rPr>
      <w:rFonts w:ascii="Wingdings 2" w:eastAsia="OpenSymbol;Arial Unicode MS" w:hAnsi="Wingdings 2" w:cs="Wingdings 2"/>
    </w:rPr>
  </w:style>
  <w:style w:type="character" w:customStyle="1" w:styleId="WWCharLFO52LVL1">
    <w:name w:val="WW_CharLFO52LVL1"/>
    <w:qFormat/>
    <w:rPr>
      <w:rFonts w:ascii="Times New Roman" w:hAnsi="Times New Roman"/>
      <w:b w:val="0"/>
      <w:bCs w:val="0"/>
      <w:sz w:val="24"/>
      <w:szCs w:val="24"/>
    </w:rPr>
  </w:style>
  <w:style w:type="character" w:customStyle="1" w:styleId="WWCharLFO52LVL2">
    <w:name w:val="WW_CharLFO52LVL2"/>
    <w:qFormat/>
    <w:rPr>
      <w:rFonts w:ascii="Times New Roman" w:hAnsi="Times New Roman"/>
      <w:b w:val="0"/>
      <w:bCs w:val="0"/>
      <w:sz w:val="24"/>
      <w:szCs w:val="24"/>
    </w:rPr>
  </w:style>
  <w:style w:type="character" w:customStyle="1" w:styleId="WWCharLFO52LVL3">
    <w:name w:val="WW_CharLFO52LVL3"/>
    <w:qFormat/>
    <w:rPr>
      <w:rFonts w:ascii="Times New Roman" w:hAnsi="Times New Roman"/>
      <w:b w:val="0"/>
      <w:bCs w:val="0"/>
      <w:sz w:val="24"/>
      <w:szCs w:val="24"/>
    </w:rPr>
  </w:style>
  <w:style w:type="character" w:customStyle="1" w:styleId="WWCharLFO52LVL4">
    <w:name w:val="WW_CharLFO52LVL4"/>
    <w:qFormat/>
    <w:rPr>
      <w:rFonts w:ascii="Times New Roman" w:hAnsi="Times New Roman"/>
      <w:b w:val="0"/>
      <w:bCs w:val="0"/>
      <w:sz w:val="24"/>
      <w:szCs w:val="24"/>
    </w:rPr>
  </w:style>
  <w:style w:type="character" w:customStyle="1" w:styleId="WWCharLFO52LVL5">
    <w:name w:val="WW_CharLFO52LVL5"/>
    <w:qFormat/>
    <w:rPr>
      <w:rFonts w:ascii="Times New Roman" w:hAnsi="Times New Roman"/>
      <w:b w:val="0"/>
      <w:bCs w:val="0"/>
      <w:sz w:val="24"/>
      <w:szCs w:val="24"/>
    </w:rPr>
  </w:style>
  <w:style w:type="character" w:customStyle="1" w:styleId="WWCharLFO52LVL6">
    <w:name w:val="WW_CharLFO52LVL6"/>
    <w:qFormat/>
    <w:rPr>
      <w:rFonts w:ascii="Times New Roman" w:hAnsi="Times New Roman"/>
      <w:b w:val="0"/>
      <w:bCs w:val="0"/>
      <w:sz w:val="24"/>
      <w:szCs w:val="24"/>
    </w:rPr>
  </w:style>
  <w:style w:type="character" w:customStyle="1" w:styleId="WWCharLFO52LVL7">
    <w:name w:val="WW_CharLFO52LVL7"/>
    <w:qFormat/>
    <w:rPr>
      <w:rFonts w:ascii="Times New Roman" w:hAnsi="Times New Roman"/>
      <w:b w:val="0"/>
      <w:bCs w:val="0"/>
      <w:sz w:val="24"/>
      <w:szCs w:val="24"/>
    </w:rPr>
  </w:style>
  <w:style w:type="character" w:customStyle="1" w:styleId="WWCharLFO52LVL8">
    <w:name w:val="WW_CharLFO52LVL8"/>
    <w:qFormat/>
    <w:rPr>
      <w:rFonts w:ascii="Times New Roman" w:hAnsi="Times New Roman"/>
      <w:b w:val="0"/>
      <w:bCs w:val="0"/>
      <w:sz w:val="24"/>
      <w:szCs w:val="24"/>
    </w:rPr>
  </w:style>
  <w:style w:type="character" w:customStyle="1" w:styleId="WWCharLFO52LVL9">
    <w:name w:val="WW_CharLFO52LVL9"/>
    <w:qFormat/>
    <w:rPr>
      <w:rFonts w:ascii="Times New Roman" w:hAnsi="Times New Roman"/>
      <w:b w:val="0"/>
      <w:bCs w:val="0"/>
      <w:sz w:val="24"/>
      <w:szCs w:val="24"/>
    </w:rPr>
  </w:style>
  <w:style w:type="character" w:customStyle="1" w:styleId="WWCharLFO55LVL2">
    <w:name w:val="WW_CharLFO55LVL2"/>
    <w:qFormat/>
    <w:rPr>
      <w:strike w:val="0"/>
      <w:dstrike w:val="0"/>
    </w:rPr>
  </w:style>
  <w:style w:type="paragraph" w:customStyle="1" w:styleId="Nivel1">
    <w:name w:val="Nivel1"/>
    <w:basedOn w:val="Ttulo1"/>
    <w:qFormat/>
    <w:pPr>
      <w:numPr>
        <w:numId w:val="1"/>
      </w:numPr>
      <w:spacing w:before="480" w:after="120" w:line="276" w:lineRule="auto"/>
      <w:jc w:val="both"/>
    </w:pPr>
    <w:rPr>
      <w:color w:val="000000"/>
      <w:sz w:val="20"/>
      <w:szCs w:val="20"/>
    </w:rPr>
  </w:style>
  <w:style w:type="paragraph" w:customStyle="1" w:styleId="LO-Normal1">
    <w:name w:val="LO-Normal1"/>
    <w:qFormat/>
    <w:pPr>
      <w:widowControl w:val="0"/>
      <w:shd w:val="clear" w:color="auto" w:fill="FFFFFF"/>
      <w:suppressAutoHyphens/>
      <w:autoSpaceDE w:val="0"/>
    </w:pPr>
    <w:rPr>
      <w:rFonts w:ascii="BDKAHP+TimesNewRoman;''Times N" w:eastAsia="BDKAHP+TimesNewRoman;''Times N" w:hAnsi="BDKAHP+TimesNewRoman;''Times N" w:cs="BDKAHP+TimesNewRoman;''Times N"/>
      <w:color w:val="000000"/>
    </w:rPr>
  </w:style>
  <w:style w:type="paragraph" w:styleId="Ttulo">
    <w:name w:val="Title"/>
    <w:basedOn w:val="Normal"/>
    <w:next w:val="Corpodetexto"/>
    <w:uiPriority w:val="10"/>
    <w:qFormat/>
    <w:pPr>
      <w:keepNext/>
      <w:spacing w:before="240" w:after="120"/>
    </w:pPr>
    <w:rPr>
      <w:rFonts w:ascii="Arial" w:eastAsia="Microsoft YaHei" w:hAnsi="Arial" w:cs="Mangal"/>
      <w:sz w:val="28"/>
      <w:szCs w:val="28"/>
    </w:rPr>
  </w:style>
  <w:style w:type="paragraph" w:styleId="Corpodetexto">
    <w:name w:val="Body Text"/>
    <w:basedOn w:val="LO-Normal1"/>
    <w:pPr>
      <w:spacing w:after="120"/>
    </w:pPr>
    <w:rPr>
      <w:rFonts w:cs="Mangal"/>
      <w:szCs w:val="21"/>
    </w:rPr>
  </w:style>
  <w:style w:type="paragraph" w:styleId="Subttulo">
    <w:name w:val="Subtitle"/>
    <w:basedOn w:val="Ttulo"/>
    <w:next w:val="Corpodetexto"/>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rPr>
      <w:rFonts w:ascii="Arial" w:eastAsia="Arial" w:hAnsi="Arial" w:cs="Arial"/>
    </w:rPr>
  </w:style>
  <w:style w:type="paragraph" w:customStyle="1" w:styleId="Contedodatabela">
    <w:name w:val="Conteúdo da tabela"/>
    <w:basedOn w:val="Normal"/>
    <w:qFormat/>
  </w:style>
  <w:style w:type="paragraph" w:styleId="Corpodetexto2">
    <w:name w:val="Body Text 2"/>
    <w:basedOn w:val="Normal"/>
    <w:qFormat/>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qFormat/>
    <w:pPr>
      <w:tabs>
        <w:tab w:val="left" w:pos="2160"/>
      </w:tabs>
      <w:ind w:left="360" w:hanging="360"/>
      <w:jc w:val="both"/>
    </w:pPr>
    <w:rPr>
      <w:rFonts w:ascii="Arial" w:eastAsia="Arial" w:hAnsi="Arial" w:cs="Arial"/>
    </w:rPr>
  </w:style>
  <w:style w:type="paragraph" w:customStyle="1" w:styleId="PADRAO">
    <w:name w:val="PADRAO"/>
    <w:basedOn w:val="Normal"/>
    <w:qFormat/>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qFormat/>
    <w:pPr>
      <w:keepNext/>
      <w:spacing w:before="170" w:after="85" w:line="100" w:lineRule="atLeast"/>
    </w:pPr>
    <w:rPr>
      <w:rFonts w:ascii="Arial" w:eastAsia="Arial Unicode MS" w:hAnsi="Arial" w:cs="Arial"/>
      <w:b/>
      <w:bCs/>
      <w:sz w:val="28"/>
      <w:szCs w:val="28"/>
    </w:rPr>
  </w:style>
  <w:style w:type="paragraph" w:customStyle="1" w:styleId="Textbody">
    <w:name w:val="Text body"/>
    <w:basedOn w:val="Normal"/>
    <w:qFormat/>
    <w:pPr>
      <w:spacing w:before="142" w:after="113" w:line="100" w:lineRule="atLeast"/>
      <w:jc w:val="both"/>
    </w:pPr>
    <w:rPr>
      <w:rFonts w:ascii="Arial" w:eastAsia="Arial Unicode MS" w:hAnsi="Arial" w:cs="Arial"/>
    </w:rPr>
  </w:style>
  <w:style w:type="paragraph" w:customStyle="1" w:styleId="WW-Recuodecorpodetexto21">
    <w:name w:val="WW-Recuo de corpo de texto 21"/>
    <w:basedOn w:val="Normal"/>
    <w:qFormat/>
    <w:pPr>
      <w:suppressAutoHyphens w:val="0"/>
      <w:ind w:firstLine="1418"/>
      <w:jc w:val="both"/>
    </w:pPr>
    <w:rPr>
      <w:rFonts w:ascii="Arial" w:eastAsia="Arial" w:hAnsi="Arial" w:cs="Arial"/>
    </w:rPr>
  </w:style>
  <w:style w:type="paragraph" w:customStyle="1" w:styleId="WW-Corpodetexto3">
    <w:name w:val="WW-Corpo de texto 3"/>
    <w:basedOn w:val="Normal"/>
    <w:next w:val="Normal"/>
    <w:qFormat/>
    <w:pPr>
      <w:jc w:val="both"/>
    </w:pPr>
    <w:rPr>
      <w:rFonts w:ascii="Arial" w:eastAsia="Arial" w:hAnsi="Arial" w:cs="Arial"/>
      <w:b/>
    </w:rPr>
  </w:style>
  <w:style w:type="paragraph" w:customStyle="1" w:styleId="courier">
    <w:name w:val="courier"/>
    <w:basedOn w:val="Normal"/>
    <w:qFormat/>
    <w:pPr>
      <w:suppressAutoHyphens w:val="0"/>
      <w:jc w:val="both"/>
    </w:pPr>
  </w:style>
  <w:style w:type="paragraph" w:customStyle="1" w:styleId="11-Subitens-Alt2">
    <w:name w:val="1.1. - Subitens - Alt + 2"/>
    <w:qFormat/>
    <w:pPr>
      <w:numPr>
        <w:numId w:val="2"/>
      </w:numPr>
      <w:shd w:val="clear" w:color="auto" w:fill="FFFFFF"/>
      <w:tabs>
        <w:tab w:val="left" w:pos="-4649"/>
      </w:tabs>
      <w:suppressAutoHyphens/>
      <w:spacing w:before="240"/>
      <w:jc w:val="both"/>
    </w:pPr>
    <w:rPr>
      <w:rFonts w:ascii="Arial" w:eastAsia="Arial" w:hAnsi="Arial" w:cs="Times New Roman"/>
      <w:szCs w:val="20"/>
      <w:lang w:bidi="ar-SA"/>
    </w:rPr>
  </w:style>
  <w:style w:type="paragraph" w:customStyle="1" w:styleId="WW-Recuodecorpodetexto2">
    <w:name w:val="WW-Recuo de corpo de texto 2"/>
    <w:basedOn w:val="Normal"/>
    <w:next w:val="Normal"/>
    <w:qFormat/>
    <w:pPr>
      <w:jc w:val="both"/>
    </w:pPr>
    <w:rPr>
      <w:rFonts w:ascii="Arial" w:eastAsia="Arial" w:hAnsi="Arial" w:cs="Arial"/>
    </w:rPr>
  </w:style>
  <w:style w:type="paragraph" w:customStyle="1" w:styleId="Ttulodetabela">
    <w:name w:val="Título de tabela"/>
    <w:basedOn w:val="Contedodatabela"/>
    <w:qFormat/>
    <w:pPr>
      <w:jc w:val="center"/>
    </w:pPr>
    <w:rPr>
      <w:b/>
      <w:bCs/>
    </w:rPr>
  </w:style>
  <w:style w:type="paragraph" w:customStyle="1" w:styleId="Ttulodatabela">
    <w:name w:val="Título da tabela"/>
    <w:basedOn w:val="Contedodatabela"/>
    <w:qFormat/>
    <w:pPr>
      <w:suppressLineNumbers/>
      <w:jc w:val="center"/>
    </w:pPr>
    <w:rPr>
      <w:b/>
      <w:bCs/>
      <w:i/>
      <w:iCs/>
    </w:rPr>
  </w:style>
  <w:style w:type="paragraph" w:customStyle="1" w:styleId="Ttulo70">
    <w:name w:val="Ttulo 7"/>
    <w:basedOn w:val="Normal"/>
    <w:next w:val="Normal"/>
    <w:qFormat/>
    <w:pPr>
      <w:jc w:val="both"/>
    </w:pPr>
    <w:rPr>
      <w:rFonts w:ascii="Arial" w:eastAsia="Arial" w:hAnsi="Arial" w:cs="Arial"/>
      <w:b/>
    </w:rPr>
  </w:style>
  <w:style w:type="paragraph" w:customStyle="1" w:styleId="Declarao">
    <w:name w:val="Declaração"/>
    <w:basedOn w:val="Normal"/>
    <w:qFormat/>
    <w:pPr>
      <w:spacing w:before="1134"/>
      <w:ind w:firstLine="1417"/>
    </w:pPr>
    <w:rPr>
      <w:rFonts w:ascii="Verdana" w:eastAsia="Verdana" w:hAnsi="Verdana" w:cs="Verdana"/>
      <w:sz w:val="18"/>
    </w:rPr>
  </w:style>
  <w:style w:type="paragraph" w:customStyle="1" w:styleId="20">
    <w:name w:val="20"/>
    <w:qFormat/>
    <w:pPr>
      <w:shd w:val="clear" w:color="auto" w:fill="FFFFFF"/>
      <w:suppressAutoHyphens/>
      <w:spacing w:line="360" w:lineRule="exact"/>
      <w:jc w:val="both"/>
    </w:pPr>
    <w:rPr>
      <w:rFonts w:ascii="Arial" w:eastAsia="Arial" w:hAnsi="Arial" w:cs="Times New Roman"/>
      <w:szCs w:val="20"/>
      <w:lang w:bidi="ar-SA"/>
    </w:rPr>
  </w:style>
  <w:style w:type="paragraph" w:customStyle="1" w:styleId="WW-Recuodecorpodetexto3">
    <w:name w:val="WW-Recuo de corpo de texto 3"/>
    <w:basedOn w:val="Normal"/>
    <w:qFormat/>
    <w:pPr>
      <w:spacing w:line="360" w:lineRule="auto"/>
      <w:ind w:left="1134"/>
    </w:pPr>
    <w:rPr>
      <w:szCs w:val="20"/>
    </w:rPr>
  </w:style>
  <w:style w:type="paragraph" w:customStyle="1" w:styleId="Corpodetexto21">
    <w:name w:val="Corpo de texto 21"/>
    <w:basedOn w:val="Normal"/>
    <w:qFormat/>
    <w:pPr>
      <w:autoSpaceDE w:val="0"/>
    </w:pPr>
    <w:rPr>
      <w:rFonts w:ascii="ArialMT;Arial" w:eastAsia="ArialMT;Arial" w:hAnsi="ArialMT;Arial" w:cs="ArialMT;Arial"/>
      <w:color w:val="0000FF"/>
      <w:sz w:val="22"/>
      <w:szCs w:val="22"/>
    </w:rPr>
  </w:style>
  <w:style w:type="paragraph" w:customStyle="1" w:styleId="Textosimples">
    <w:name w:val="Texto simples"/>
    <w:basedOn w:val="Normal"/>
    <w:qFormat/>
    <w:rPr>
      <w:rFonts w:ascii="Courier New" w:eastAsia="Courier New" w:hAnsi="Courier New" w:cs="Courier New"/>
    </w:rPr>
  </w:style>
  <w:style w:type="paragraph" w:customStyle="1" w:styleId="Style1">
    <w:name w:val="Style 1"/>
    <w:basedOn w:val="Normal"/>
    <w:qFormat/>
    <w:pPr>
      <w:suppressAutoHyphens w:val="0"/>
    </w:pPr>
    <w:rPr>
      <w:lang w:val="en-US"/>
    </w:rPr>
  </w:style>
  <w:style w:type="paragraph" w:styleId="Recuodecorpodetexto2">
    <w:name w:val="Body Text Indent 2"/>
    <w:basedOn w:val="Normal"/>
    <w:qFormat/>
    <w:pPr>
      <w:spacing w:line="200" w:lineRule="atLeast"/>
      <w:ind w:firstLine="567"/>
    </w:pPr>
    <w:rPr>
      <w:rFonts w:ascii="Arial" w:eastAsia="Arial" w:hAnsi="Arial" w:cs="Arial"/>
    </w:rPr>
  </w:style>
  <w:style w:type="paragraph" w:styleId="Corpodetexto3">
    <w:name w:val="Body Text 3"/>
    <w:basedOn w:val="Normal"/>
    <w:qFormat/>
    <w:pPr>
      <w:tabs>
        <w:tab w:val="center" w:pos="4779"/>
        <w:tab w:val="right" w:pos="9198"/>
      </w:tabs>
      <w:spacing w:line="200" w:lineRule="atLeast"/>
    </w:pPr>
    <w:rPr>
      <w:rFonts w:ascii="Arial" w:eastAsia="Arial" w:hAnsi="Arial" w:cs="Arial"/>
      <w:b/>
    </w:rPr>
  </w:style>
  <w:style w:type="paragraph" w:styleId="NormalWeb">
    <w:name w:val="Normal (Web)"/>
    <w:basedOn w:val="Normal"/>
    <w:qFormat/>
    <w:pPr>
      <w:suppressAutoHyphens w:val="0"/>
      <w:spacing w:before="100" w:after="119"/>
    </w:pPr>
    <w:rPr>
      <w:rFonts w:ascii="Arial Unicode MS" w:eastAsia="Arial Unicode MS" w:hAnsi="Arial Unicode MS" w:cs="Arial Unicode MS"/>
    </w:rPr>
  </w:style>
  <w:style w:type="paragraph" w:customStyle="1" w:styleId="P30">
    <w:name w:val="P30"/>
    <w:basedOn w:val="Normal"/>
    <w:qFormat/>
    <w:pPr>
      <w:jc w:val="both"/>
    </w:pPr>
    <w:rPr>
      <w:b/>
    </w:rPr>
  </w:style>
  <w:style w:type="paragraph" w:customStyle="1" w:styleId="Estilo1">
    <w:name w:val="Estilo1"/>
    <w:basedOn w:val="Normal"/>
    <w:qFormat/>
    <w:pPr>
      <w:spacing w:after="120" w:line="360" w:lineRule="auto"/>
      <w:ind w:left="567"/>
      <w:jc w:val="both"/>
    </w:pPr>
  </w:style>
  <w:style w:type="paragraph" w:customStyle="1" w:styleId="Estilo2">
    <w:name w:val="Estilo2"/>
    <w:basedOn w:val="Estilo1"/>
    <w:qFormat/>
    <w:pPr>
      <w:spacing w:after="0"/>
      <w:ind w:left="2694" w:hanging="284"/>
    </w:pPr>
  </w:style>
  <w:style w:type="paragraph" w:customStyle="1" w:styleId="Padro">
    <w:name w:val="Padro"/>
    <w:qFormat/>
    <w:pPr>
      <w:widowControl w:val="0"/>
      <w:shd w:val="clear" w:color="auto" w:fill="FFFFFF"/>
      <w:suppressAutoHyphens/>
      <w:autoSpaceDE w:val="0"/>
    </w:pPr>
    <w:rPr>
      <w:rFonts w:eastAsia="Times New Roman" w:cs="Times New Roman"/>
      <w:sz w:val="20"/>
      <w:szCs w:val="20"/>
    </w:rPr>
  </w:style>
  <w:style w:type="paragraph" w:customStyle="1" w:styleId="Ttulo20">
    <w:name w:val="Ttulo 2"/>
    <w:basedOn w:val="Normal"/>
    <w:next w:val="Normal"/>
    <w:qFormat/>
    <w:pPr>
      <w:jc w:val="both"/>
    </w:pPr>
    <w:rPr>
      <w:rFonts w:ascii="Arial" w:eastAsia="Arial" w:hAnsi="Arial" w:cs="Arial"/>
      <w:b/>
      <w:u w:val="single"/>
    </w:rPr>
  </w:style>
  <w:style w:type="paragraph" w:customStyle="1" w:styleId="WW-Corpodetexto21">
    <w:name w:val="WW-Corpo de texto 21"/>
    <w:basedOn w:val="Normal"/>
    <w:qFormat/>
    <w:pPr>
      <w:jc w:val="both"/>
    </w:pPr>
    <w:rPr>
      <w:rFonts w:ascii="Arial" w:eastAsia="Arial" w:hAnsi="Arial" w:cs="Arial"/>
      <w:sz w:val="22"/>
    </w:rPr>
  </w:style>
  <w:style w:type="paragraph" w:styleId="Recuodecorpodetexto3">
    <w:name w:val="Body Text Indent 3"/>
    <w:basedOn w:val="Normal"/>
    <w:qFormat/>
    <w:pPr>
      <w:spacing w:line="360" w:lineRule="exact"/>
      <w:ind w:left="2304"/>
    </w:pPr>
    <w:rPr>
      <w:color w:val="FF0000"/>
      <w:sz w:val="22"/>
    </w:rPr>
  </w:style>
  <w:style w:type="paragraph" w:customStyle="1" w:styleId="WW-Padro">
    <w:name w:val="WW-Padrão"/>
    <w:qFormat/>
    <w:pPr>
      <w:shd w:val="clear" w:color="auto" w:fill="FFFFFF"/>
      <w:tabs>
        <w:tab w:val="left" w:pos="709"/>
      </w:tabs>
      <w:snapToGrid w:val="0"/>
      <w:spacing w:after="240" w:line="100" w:lineRule="atLeast"/>
      <w:ind w:right="-1"/>
      <w:jc w:val="both"/>
    </w:pPr>
    <w:rPr>
      <w:rFonts w:eastAsia="Times New Roman" w:cs="Arial"/>
      <w:lang w:bidi="ar-SA"/>
    </w:rPr>
  </w:style>
  <w:style w:type="paragraph" w:customStyle="1" w:styleId="western">
    <w:name w:val="western"/>
    <w:basedOn w:val="WW-Padro"/>
    <w:qFormat/>
    <w:pPr>
      <w:spacing w:before="100" w:after="119"/>
    </w:pPr>
  </w:style>
  <w:style w:type="paragraph" w:customStyle="1" w:styleId="texto">
    <w:name w:val="texto"/>
    <w:qFormat/>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ind w:left="170" w:hanging="170"/>
      <w:jc w:val="both"/>
    </w:pPr>
    <w:rPr>
      <w:rFonts w:eastAsia="Arial" w:cs="Times New Roman"/>
      <w:sz w:val="20"/>
      <w:szCs w:val="20"/>
      <w:lang w:bidi="ar-SA"/>
    </w:rPr>
  </w:style>
  <w:style w:type="paragraph" w:customStyle="1" w:styleId="LO-Normal">
    <w:name w:val="LO-Normal"/>
    <w:qFormat/>
    <w:pPr>
      <w:widowControl w:val="0"/>
      <w:shd w:val="clear" w:color="auto" w:fill="FFFFFF"/>
      <w:suppressAutoHyphens/>
      <w:autoSpaceDE w:val="0"/>
      <w:textAlignment w:val="auto"/>
    </w:pPr>
    <w:rPr>
      <w:rFonts w:eastAsia="Times New Roman" w:cs="Times New Roman"/>
      <w:color w:val="000000"/>
      <w:lang w:bidi="ar-SA"/>
    </w:rPr>
  </w:style>
  <w:style w:type="paragraph" w:customStyle="1" w:styleId="Contedodoquadro">
    <w:name w:val="Conteúdo do quadro"/>
    <w:basedOn w:val="Corpodetexto"/>
    <w:qFormat/>
    <w:rPr>
      <w:rFonts w:eastAsia="SimSun"/>
    </w:rPr>
  </w:style>
  <w:style w:type="paragraph" w:styleId="Textodebalo">
    <w:name w:val="Balloon Text"/>
    <w:basedOn w:val="LO-Normal1"/>
    <w:uiPriority w:val="99"/>
    <w:qFormat/>
    <w:rPr>
      <w:rFonts w:ascii="Segoe UI" w:eastAsia="Segoe UI" w:hAnsi="Segoe UI" w:cs="Mangal"/>
      <w:sz w:val="18"/>
      <w:szCs w:val="16"/>
    </w:rPr>
  </w:style>
  <w:style w:type="paragraph" w:customStyle="1" w:styleId="Citaes">
    <w:name w:val="Citações"/>
    <w:basedOn w:val="Normal"/>
    <w:qFormat/>
    <w:pPr>
      <w:spacing w:after="283"/>
      <w:ind w:left="567" w:right="567"/>
    </w:pPr>
  </w:style>
  <w:style w:type="paragraph" w:customStyle="1" w:styleId="Tabela">
    <w:name w:val="Tabela"/>
    <w:basedOn w:val="Legenda"/>
    <w:qFormat/>
  </w:style>
  <w:style w:type="paragraph" w:customStyle="1" w:styleId="Default">
    <w:name w:val="Default"/>
    <w:basedOn w:val="Normal"/>
    <w:qFormat/>
    <w:pPr>
      <w:autoSpaceDE w:val="0"/>
    </w:pPr>
    <w:rPr>
      <w:rFonts w:ascii="Arial;Arial" w:eastAsia="Arial;Arial" w:hAnsi="Arial;Arial" w:cs="Arial;Arial"/>
      <w:color w:val="000000"/>
    </w:rPr>
  </w:style>
  <w:style w:type="paragraph" w:styleId="Textodecomentrio">
    <w:name w:val="annotation text"/>
    <w:basedOn w:val="LO-Normal1"/>
    <w:qFormat/>
    <w:pPr>
      <w:autoSpaceDE/>
    </w:pPr>
    <w:rPr>
      <w:rFonts w:ascii="Times New Roman" w:eastAsia="Arial Unicode MS" w:hAnsi="Times New Roman" w:cs="Mangal"/>
      <w:color w:val="auto"/>
      <w:sz w:val="20"/>
      <w:szCs w:val="18"/>
    </w:rPr>
  </w:style>
  <w:style w:type="paragraph" w:customStyle="1" w:styleId="TCU-Epgrafe">
    <w:name w:val="TCU - Epígrafe"/>
    <w:basedOn w:val="Normal"/>
    <w:qFormat/>
    <w:pPr>
      <w:ind w:left="2835"/>
      <w:jc w:val="both"/>
    </w:pPr>
    <w:rPr>
      <w:rFonts w:ascii="Liberation Serif" w:eastAsia="SimSun" w:hAnsi="Liberation Serif" w:cs="Times New Roman"/>
      <w:szCs w:val="20"/>
    </w:rPr>
  </w:style>
  <w:style w:type="paragraph" w:customStyle="1" w:styleId="NormalArial">
    <w:name w:val="Normal + Arial"/>
    <w:basedOn w:val="Normal"/>
    <w:qFormat/>
    <w:pPr>
      <w:autoSpaceDE w:val="0"/>
      <w:spacing w:line="360" w:lineRule="auto"/>
      <w:ind w:right="-234" w:firstLine="708"/>
      <w:jc w:val="both"/>
    </w:pPr>
    <w:rPr>
      <w:rFonts w:ascii="Arial" w:eastAsia="Arial" w:hAnsi="Arial" w:cs="Arial"/>
      <w:sz w:val="20"/>
      <w:szCs w:val="20"/>
    </w:rPr>
  </w:style>
  <w:style w:type="paragraph" w:styleId="PargrafodaLista">
    <w:name w:val="List Paragraph"/>
    <w:basedOn w:val="Normal"/>
    <w:qFormat/>
    <w:pPr>
      <w:ind w:left="708"/>
    </w:pPr>
    <w:rPr>
      <w:rFonts w:ascii="Liberation Serif" w:eastAsia="SimSun" w:hAnsi="Liberation Serif" w:cs="Mangal"/>
    </w:rPr>
  </w:style>
  <w:style w:type="paragraph" w:customStyle="1" w:styleId="TT2">
    <w:name w:val="TÍT. 2"/>
    <w:basedOn w:val="Corpodetexto"/>
    <w:qFormat/>
    <w:pPr>
      <w:spacing w:before="120" w:after="0" w:line="288" w:lineRule="auto"/>
      <w:jc w:val="both"/>
    </w:pPr>
    <w:rPr>
      <w:rFonts w:ascii="Liberation Serif" w:eastAsia="SimSun" w:hAnsi="Liberation Serif" w:cs="Arial"/>
      <w:b/>
      <w:sz w:val="22"/>
      <w:szCs w:val="24"/>
    </w:rPr>
  </w:style>
  <w:style w:type="paragraph" w:customStyle="1" w:styleId="format1">
    <w:name w:val="format1"/>
    <w:basedOn w:val="Normal"/>
    <w:qFormat/>
    <w:pPr>
      <w:autoSpaceDE w:val="0"/>
      <w:jc w:val="both"/>
    </w:pPr>
    <w:rPr>
      <w:rFonts w:ascii="Liberation Serif" w:eastAsia="Arial Unicode MS" w:hAnsi="Liberation Serif" w:cs="Mangal"/>
      <w:sz w:val="22"/>
      <w:szCs w:val="22"/>
    </w:rPr>
  </w:style>
  <w:style w:type="paragraph" w:customStyle="1" w:styleId="TableParagraph">
    <w:name w:val="Table Paragraph"/>
    <w:basedOn w:val="Normal"/>
    <w:qFormat/>
    <w:pPr>
      <w:widowControl/>
    </w:pPr>
    <w:rPr>
      <w:rFonts w:ascii="Liberation Serif" w:eastAsia="SimSun" w:hAnsi="Liberation Serif" w:cs="Lucida Sans"/>
    </w:rPr>
  </w:style>
  <w:style w:type="paragraph" w:customStyle="1" w:styleId="Cabealho1">
    <w:name w:val="Cabeçalho 1"/>
    <w:basedOn w:val="Ttulo"/>
    <w:next w:val="Corpodetexto"/>
    <w:qFormat/>
    <w:pPr>
      <w:jc w:val="center"/>
      <w:outlineLvl w:val="0"/>
    </w:pPr>
    <w:rPr>
      <w:rFonts w:ascii="Liberation Sans" w:hAnsi="Liberation Sans"/>
      <w:b/>
      <w:bCs/>
      <w:sz w:val="56"/>
      <w:szCs w:val="56"/>
    </w:rPr>
  </w:style>
  <w:style w:type="paragraph" w:customStyle="1" w:styleId="CNMP1">
    <w:name w:val="CNMP 1"/>
    <w:basedOn w:val="LO-Normal1"/>
    <w:autoRedefine/>
    <w:qFormat/>
    <w:pPr>
      <w:widowControl/>
      <w:shd w:val="clear" w:color="auto" w:fill="D9D9D9"/>
      <w:suppressAutoHyphens w:val="0"/>
      <w:autoSpaceDE/>
      <w:spacing w:before="240" w:after="160"/>
      <w:ind w:left="432" w:hanging="432"/>
      <w:jc w:val="both"/>
      <w:textAlignment w:val="auto"/>
    </w:pPr>
    <w:rPr>
      <w:rFonts w:ascii="Calibri" w:eastAsia="Calibri" w:hAnsi="Calibri" w:cs="Times New Roman"/>
      <w:b/>
      <w:caps/>
      <w:szCs w:val="22"/>
      <w:lang w:eastAsia="en-US" w:bidi="ar-SA"/>
    </w:rPr>
  </w:style>
  <w:style w:type="paragraph" w:customStyle="1" w:styleId="CNMP2">
    <w:name w:val="CNMP 2"/>
    <w:basedOn w:val="LO-Normal1"/>
    <w:autoRedefine/>
    <w:qFormat/>
    <w:pPr>
      <w:widowControl/>
      <w:suppressAutoHyphens w:val="0"/>
      <w:autoSpaceDE/>
      <w:spacing w:after="120"/>
      <w:ind w:left="576" w:hanging="576"/>
      <w:jc w:val="both"/>
      <w:textAlignment w:val="auto"/>
    </w:pPr>
    <w:rPr>
      <w:rFonts w:ascii="Calibri" w:eastAsia="Calibri" w:hAnsi="Calibri" w:cs="Times New Roman"/>
      <w:color w:val="auto"/>
      <w:sz w:val="22"/>
      <w:szCs w:val="22"/>
      <w:lang w:eastAsia="en-US" w:bidi="ar-SA"/>
    </w:rPr>
  </w:style>
  <w:style w:type="paragraph" w:customStyle="1" w:styleId="CNMP3">
    <w:name w:val="CNMP 3"/>
    <w:basedOn w:val="LO-Normal1"/>
    <w:autoRedefine/>
    <w:qFormat/>
    <w:pPr>
      <w:widowControl/>
      <w:suppressAutoHyphens w:val="0"/>
      <w:autoSpaceDE/>
      <w:spacing w:after="120"/>
      <w:ind w:left="1004" w:hanging="720"/>
      <w:jc w:val="both"/>
      <w:textAlignment w:val="auto"/>
    </w:pPr>
    <w:rPr>
      <w:rFonts w:ascii="Calibri" w:eastAsia="Calibri" w:hAnsi="Calibri" w:cs="Times New Roman"/>
      <w:color w:val="auto"/>
      <w:sz w:val="22"/>
      <w:szCs w:val="22"/>
      <w:lang w:eastAsia="en-US" w:bidi="ar-SA"/>
    </w:rPr>
  </w:style>
  <w:style w:type="paragraph" w:customStyle="1" w:styleId="CNMP4">
    <w:name w:val="CNMP 4"/>
    <w:basedOn w:val="LO-Normal1"/>
    <w:autoRedefine/>
    <w:qFormat/>
    <w:pPr>
      <w:widowControl/>
      <w:suppressAutoHyphens w:val="0"/>
      <w:autoSpaceDE/>
      <w:spacing w:after="120"/>
      <w:ind w:left="1429" w:hanging="862"/>
      <w:jc w:val="both"/>
      <w:textAlignment w:val="auto"/>
    </w:pPr>
    <w:rPr>
      <w:rFonts w:ascii="Calibri" w:eastAsia="Calibri" w:hAnsi="Calibri" w:cs="Times New Roman"/>
      <w:color w:val="auto"/>
      <w:sz w:val="22"/>
      <w:szCs w:val="22"/>
      <w:lang w:eastAsia="en-US" w:bidi="ar-SA"/>
    </w:rPr>
  </w:style>
  <w:style w:type="paragraph" w:customStyle="1" w:styleId="CNMP5">
    <w:name w:val="CNMP 5"/>
    <w:basedOn w:val="CNMP3"/>
    <w:autoRedefine/>
    <w:qFormat/>
    <w:pPr>
      <w:ind w:left="1860" w:hanging="1009"/>
    </w:pPr>
  </w:style>
  <w:style w:type="paragraph" w:customStyle="1" w:styleId="CNMPCitao">
    <w:name w:val="CNMP Citação"/>
    <w:basedOn w:val="CNMP2"/>
    <w:qFormat/>
    <w:pPr>
      <w:ind w:left="1416" w:firstLine="0"/>
    </w:pPr>
    <w:rPr>
      <w:i/>
      <w:sz w:val="20"/>
    </w:rPr>
  </w:style>
  <w:style w:type="numbering" w:customStyle="1" w:styleId="WWOutlineListStyle22">
    <w:name w:val="WW_OutlineListStyle_22"/>
    <w:qFormat/>
  </w:style>
  <w:style w:type="numbering" w:customStyle="1" w:styleId="WWOutlineListStyle21">
    <w:name w:val="WW_OutlineListStyle_21"/>
    <w:qFormat/>
  </w:style>
  <w:style w:type="numbering" w:customStyle="1" w:styleId="WWOutlineListStyle20">
    <w:name w:val="WW_OutlineListStyle_20"/>
    <w:qFormat/>
  </w:style>
  <w:style w:type="numbering" w:customStyle="1" w:styleId="WWOutlineListStyle19">
    <w:name w:val="WW_OutlineListStyle_19"/>
    <w:qFormat/>
  </w:style>
  <w:style w:type="numbering" w:customStyle="1" w:styleId="WWOutlineListStyle18">
    <w:name w:val="WW_OutlineListStyle_18"/>
    <w:qFormat/>
  </w:style>
  <w:style w:type="numbering" w:customStyle="1" w:styleId="WWOutlineListStyle17">
    <w:name w:val="WW_OutlineListStyle_17"/>
    <w:qFormat/>
  </w:style>
  <w:style w:type="numbering" w:customStyle="1" w:styleId="WWOutlineListStyle16">
    <w:name w:val="WW_OutlineListStyle_16"/>
    <w:qFormat/>
  </w:style>
  <w:style w:type="numbering" w:customStyle="1" w:styleId="WWOutlineListStyle15">
    <w:name w:val="WW_OutlineListStyle_15"/>
    <w:qFormat/>
  </w:style>
  <w:style w:type="numbering" w:customStyle="1" w:styleId="WWOutlineListStyle14">
    <w:name w:val="WW_OutlineListStyle_14"/>
    <w:qFormat/>
  </w:style>
  <w:style w:type="numbering" w:customStyle="1" w:styleId="WWOutlineListStyle13">
    <w:name w:val="WW_OutlineListStyle_13"/>
    <w:qFormat/>
  </w:style>
  <w:style w:type="numbering" w:customStyle="1" w:styleId="WWOutlineListStyle12">
    <w:name w:val="WW_OutlineListStyle_12"/>
    <w:qFormat/>
  </w:style>
  <w:style w:type="numbering" w:customStyle="1" w:styleId="WWOutlineListStyle11">
    <w:name w:val="WW_OutlineListStyle_11"/>
    <w:qFormat/>
  </w:style>
  <w:style w:type="numbering" w:customStyle="1" w:styleId="WWOutlineListStyle10">
    <w:name w:val="WW_OutlineListStyle_10"/>
    <w:qFormat/>
  </w:style>
  <w:style w:type="numbering" w:customStyle="1" w:styleId="WWOutlineListStyle9">
    <w:name w:val="WW_OutlineListStyle_9"/>
    <w:qFormat/>
  </w:style>
  <w:style w:type="numbering" w:customStyle="1" w:styleId="WWOutlineListStyle8">
    <w:name w:val="WW_OutlineListStyle_8"/>
    <w:qFormat/>
  </w:style>
  <w:style w:type="numbering" w:customStyle="1" w:styleId="WWOutlineListStyle7">
    <w:name w:val="WW_OutlineListStyle_7"/>
    <w:qFormat/>
  </w:style>
  <w:style w:type="numbering" w:customStyle="1" w:styleId="WWOutlineListStyle6">
    <w:name w:val="WW_OutlineListStyle_6"/>
    <w:qFormat/>
  </w:style>
  <w:style w:type="numbering" w:customStyle="1" w:styleId="WWOutlineListStyle5">
    <w:name w:val="WW_OutlineListStyle_5"/>
    <w:qFormat/>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50021706876720064471">
    <w:name w:val="50021706876720064471"/>
    <w:qFormat/>
  </w:style>
  <w:style w:type="numbering" w:customStyle="1" w:styleId="28393475343597729211">
    <w:name w:val="28393475343597729211"/>
    <w:qFormat/>
  </w:style>
  <w:style w:type="numbering" w:customStyle="1" w:styleId="46907567596905783101">
    <w:name w:val="46907567596905783101"/>
    <w:qFormat/>
  </w:style>
  <w:style w:type="numbering" w:customStyle="1" w:styleId="WW8Num1">
    <w:name w:val="WW8Num1"/>
    <w:qFormat/>
  </w:style>
  <w:style w:type="numbering" w:customStyle="1" w:styleId="WW8Num2">
    <w:name w:val="WW8Num2"/>
    <w:qFormat/>
    <w:pPr>
      <w:numPr>
        <w:numId w:val="14"/>
      </w:numPr>
    </w:pPr>
  </w:style>
  <w:style w:type="numbering" w:customStyle="1" w:styleId="WW8Num3">
    <w:name w:val="WW8Num3"/>
    <w:qFormat/>
    <w:pPr>
      <w:numPr>
        <w:numId w:val="15"/>
      </w:numPr>
    </w:pPr>
  </w:style>
  <w:style w:type="numbering" w:customStyle="1" w:styleId="WW8Num4">
    <w:name w:val="WW8Num4"/>
    <w:qFormat/>
    <w:pPr>
      <w:numPr>
        <w:numId w:val="16"/>
      </w:numPr>
    </w:pPr>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RTFNum2">
    <w:name w:val="RTF_Num 2"/>
    <w:qFormat/>
  </w:style>
  <w:style w:type="numbering" w:customStyle="1" w:styleId="RTFNum3">
    <w:name w:val="RTF_Num 3"/>
    <w:qFormat/>
  </w:style>
  <w:style w:type="numbering" w:customStyle="1" w:styleId="RTFNum4">
    <w:name w:val="RTF_Num 4"/>
    <w:qFormat/>
  </w:style>
  <w:style w:type="numbering" w:customStyle="1" w:styleId="RTFNum5">
    <w:name w:val="RTF_Num 5"/>
    <w:qFormat/>
  </w:style>
  <w:style w:type="numbering" w:customStyle="1" w:styleId="RTFNum6">
    <w:name w:val="RTF_Num 6"/>
    <w:qFormat/>
  </w:style>
  <w:style w:type="numbering" w:customStyle="1" w:styleId="RTFNum7">
    <w:name w:val="RTF_Num 7"/>
    <w:qFormat/>
  </w:style>
  <w:style w:type="numbering" w:customStyle="1" w:styleId="RTFNum8">
    <w:name w:val="RTF_Num 8"/>
    <w:qFormat/>
  </w:style>
  <w:style w:type="numbering" w:customStyle="1" w:styleId="RTFNum9">
    <w:name w:val="RTF_Num 9"/>
    <w:qFormat/>
  </w:style>
  <w:style w:type="numbering" w:customStyle="1" w:styleId="RTFNum10">
    <w:name w:val="RTF_Num 10"/>
    <w:qFormat/>
  </w:style>
  <w:style w:type="table" w:styleId="Tabelacomgrade">
    <w:name w:val="Table Grid"/>
    <w:basedOn w:val="Tabelanormal"/>
    <w:uiPriority w:val="39"/>
    <w:rsid w:val="00723D5C"/>
    <w:pPr>
      <w:textAlignment w:val="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23D5C"/>
    <w:pPr>
      <w:widowControl w:val="0"/>
      <w:suppressAutoHyphens/>
      <w:autoSpaceDN w:val="0"/>
    </w:pPr>
    <w:rPr>
      <w:rFonts w:ascii="Liberation Serif" w:eastAsia="SimSun" w:hAnsi="Liberation Serif"/>
      <w:kern w:val="3"/>
    </w:rPr>
  </w:style>
  <w:style w:type="paragraph" w:customStyle="1" w:styleId="TableContents">
    <w:name w:val="Table Contents"/>
    <w:basedOn w:val="Standard"/>
    <w:rsid w:val="00723D5C"/>
  </w:style>
  <w:style w:type="character" w:customStyle="1" w:styleId="MenoPendente2">
    <w:name w:val="Menção Pendente2"/>
    <w:basedOn w:val="Fontepargpadro"/>
    <w:uiPriority w:val="99"/>
    <w:semiHidden/>
    <w:unhideWhenUsed/>
    <w:rsid w:val="00315136"/>
    <w:rPr>
      <w:color w:val="808080"/>
      <w:shd w:val="clear" w:color="auto" w:fill="E6E6E6"/>
    </w:rPr>
  </w:style>
  <w:style w:type="paragraph" w:customStyle="1" w:styleId="Index">
    <w:name w:val="Index"/>
    <w:basedOn w:val="Standard"/>
    <w:rsid w:val="0052623B"/>
    <w:pPr>
      <w:suppressLineNumbers/>
    </w:pPr>
    <w:rPr>
      <w:rFonts w:ascii="Times New Roman" w:eastAsia="Arial Unicode MS" w:hAnsi="Times New Roman" w:cs="Tahoma"/>
    </w:rPr>
  </w:style>
  <w:style w:type="paragraph" w:customStyle="1" w:styleId="TableHeading">
    <w:name w:val="Table Heading"/>
    <w:basedOn w:val="TableContents"/>
    <w:rsid w:val="0052623B"/>
    <w:pPr>
      <w:suppressLineNumbers/>
      <w:jc w:val="center"/>
    </w:pPr>
    <w:rPr>
      <w:rFonts w:ascii="Times New Roman" w:eastAsia="Arial Unicode MS" w:hAnsi="Times New Roman" w:cs="Tahoma"/>
      <w:b/>
      <w:bCs/>
    </w:rPr>
  </w:style>
  <w:style w:type="paragraph" w:customStyle="1" w:styleId="xm-5393880434242928585western">
    <w:name w:val="x_m_-5393880434242928585western"/>
    <w:basedOn w:val="Normal"/>
    <w:rsid w:val="0052623B"/>
    <w:pPr>
      <w:widowControl/>
      <w:shd w:val="clear" w:color="auto" w:fill="auto"/>
      <w:suppressAutoHyphens w:val="0"/>
      <w:autoSpaceDN w:val="0"/>
      <w:spacing w:before="100" w:after="100"/>
      <w:textAlignment w:val="auto"/>
    </w:pPr>
    <w:rPr>
      <w:rFonts w:eastAsia="Times New Roman" w:cs="Times New Roman"/>
      <w:lang w:eastAsia="pt-BR" w:bidi="ar-SA"/>
    </w:rPr>
  </w:style>
  <w:style w:type="paragraph" w:customStyle="1" w:styleId="Estilopadro">
    <w:name w:val="Estilo padrão"/>
    <w:rsid w:val="0052623B"/>
    <w:pPr>
      <w:widowControl w:val="0"/>
      <w:suppressAutoHyphens/>
      <w:autoSpaceDN w:val="0"/>
      <w:spacing w:after="160" w:line="249" w:lineRule="auto"/>
      <w:textAlignment w:val="auto"/>
    </w:pPr>
    <w:rPr>
      <w:rFonts w:eastAsia="Arial Unicode MS" w:cs="Tahoma"/>
    </w:rPr>
  </w:style>
  <w:style w:type="character" w:customStyle="1" w:styleId="NumberingSymbols">
    <w:name w:val="Numbering Symbols"/>
    <w:rsid w:val="0052623B"/>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52623B"/>
    <w:rPr>
      <w:rFonts w:ascii="OpenSymbol, 'Arial Unicode MS'" w:eastAsia="OpenSymbol, 'Arial Unicode MS'" w:hAnsi="OpenSymbol, 'Arial Unicode MS'" w:cs="OpenSymbol, 'Arial Unicode MS'"/>
    </w:rPr>
  </w:style>
  <w:style w:type="character" w:styleId="HiperlinkVisitado">
    <w:name w:val="FollowedHyperlink"/>
    <w:basedOn w:val="Fontepargpadro"/>
    <w:uiPriority w:val="99"/>
    <w:semiHidden/>
    <w:unhideWhenUsed/>
    <w:rsid w:val="0052623B"/>
    <w:rPr>
      <w:color w:val="954F72"/>
      <w:u w:val="single"/>
    </w:rPr>
  </w:style>
  <w:style w:type="paragraph" w:customStyle="1" w:styleId="msonormal0">
    <w:name w:val="msonormal"/>
    <w:basedOn w:val="Normal"/>
    <w:rsid w:val="0052623B"/>
    <w:pPr>
      <w:widowControl/>
      <w:shd w:val="clear" w:color="auto" w:fill="auto"/>
      <w:suppressAutoHyphens w:val="0"/>
      <w:spacing w:before="100" w:beforeAutospacing="1" w:after="100" w:afterAutospacing="1"/>
      <w:textAlignment w:val="auto"/>
    </w:pPr>
    <w:rPr>
      <w:rFonts w:eastAsia="Times New Roman" w:cs="Times New Roman"/>
      <w:lang w:eastAsia="pt-BR" w:bidi="ar-SA"/>
    </w:rPr>
  </w:style>
  <w:style w:type="paragraph" w:customStyle="1" w:styleId="font5">
    <w:name w:val="font5"/>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b/>
      <w:bCs/>
      <w:color w:val="000000"/>
      <w:sz w:val="20"/>
      <w:szCs w:val="20"/>
      <w:lang w:eastAsia="pt-BR" w:bidi="ar-SA"/>
    </w:rPr>
  </w:style>
  <w:style w:type="paragraph" w:customStyle="1" w:styleId="font6">
    <w:name w:val="font6"/>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color w:val="000000"/>
      <w:sz w:val="20"/>
      <w:szCs w:val="20"/>
      <w:lang w:eastAsia="pt-BR" w:bidi="ar-SA"/>
    </w:rPr>
  </w:style>
  <w:style w:type="paragraph" w:customStyle="1" w:styleId="font7">
    <w:name w:val="font7"/>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b/>
      <w:bCs/>
      <w:color w:val="000000"/>
      <w:sz w:val="20"/>
      <w:szCs w:val="20"/>
      <w:u w:val="single"/>
      <w:lang w:eastAsia="pt-BR" w:bidi="ar-SA"/>
    </w:rPr>
  </w:style>
  <w:style w:type="paragraph" w:customStyle="1" w:styleId="xl65">
    <w:name w:val="xl65"/>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66">
    <w:name w:val="xl66"/>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b/>
      <w:bCs/>
      <w:lang w:eastAsia="pt-BR" w:bidi="ar-SA"/>
    </w:rPr>
  </w:style>
  <w:style w:type="paragraph" w:customStyle="1" w:styleId="xl67">
    <w:name w:val="xl67"/>
    <w:basedOn w:val="Normal"/>
    <w:rsid w:val="0052623B"/>
    <w:pPr>
      <w:widowControl/>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68">
    <w:name w:val="xl68"/>
    <w:basedOn w:val="Normal"/>
    <w:rsid w:val="0052623B"/>
    <w:pPr>
      <w:widowControl/>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69">
    <w:name w:val="xl69"/>
    <w:basedOn w:val="Normal"/>
    <w:rsid w:val="0052623B"/>
    <w:pPr>
      <w:widowControl/>
      <w:pBdr>
        <w:top w:val="single" w:sz="4" w:space="0" w:color="auto"/>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sz w:val="20"/>
      <w:szCs w:val="20"/>
      <w:lang w:eastAsia="pt-BR" w:bidi="ar-SA"/>
    </w:rPr>
  </w:style>
  <w:style w:type="paragraph" w:customStyle="1" w:styleId="xl70">
    <w:name w:val="xl70"/>
    <w:basedOn w:val="Normal"/>
    <w:rsid w:val="0052623B"/>
    <w:pPr>
      <w:widowControl/>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1">
    <w:name w:val="xl71"/>
    <w:basedOn w:val="Normal"/>
    <w:rsid w:val="0052623B"/>
    <w:pPr>
      <w:widowControl/>
      <w:pBdr>
        <w:top w:val="single" w:sz="4" w:space="0" w:color="auto"/>
        <w:left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72">
    <w:name w:val="xl72"/>
    <w:basedOn w:val="Normal"/>
    <w:rsid w:val="0052623B"/>
    <w:pPr>
      <w:widowControl/>
      <w:pBdr>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sz w:val="20"/>
      <w:szCs w:val="20"/>
      <w:lang w:eastAsia="pt-BR" w:bidi="ar-SA"/>
    </w:rPr>
  </w:style>
  <w:style w:type="paragraph" w:customStyle="1" w:styleId="xl73">
    <w:name w:val="xl73"/>
    <w:basedOn w:val="Normal"/>
    <w:rsid w:val="0052623B"/>
    <w:pPr>
      <w:widowControl/>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4">
    <w:name w:val="xl74"/>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75">
    <w:name w:val="xl75"/>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6">
    <w:name w:val="xl76"/>
    <w:basedOn w:val="Normal"/>
    <w:rsid w:val="0052623B"/>
    <w:pPr>
      <w:widowControl/>
      <w:pBdr>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77">
    <w:name w:val="xl77"/>
    <w:basedOn w:val="Normal"/>
    <w:rsid w:val="0052623B"/>
    <w:pPr>
      <w:widowControl/>
      <w:pBdr>
        <w:left w:val="single" w:sz="4" w:space="0" w:color="auto"/>
        <w:bottom w:val="single" w:sz="4" w:space="0" w:color="auto"/>
        <w:right w:val="single" w:sz="4" w:space="0" w:color="auto"/>
      </w:pBdr>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8">
    <w:name w:val="xl78"/>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b/>
      <w:bCs/>
      <w:lang w:eastAsia="pt-BR" w:bidi="ar-SA"/>
    </w:rPr>
  </w:style>
  <w:style w:type="character" w:customStyle="1" w:styleId="Marcadores">
    <w:name w:val="Marcadores"/>
    <w:rsid w:val="005C67E4"/>
    <w:rPr>
      <w:rFonts w:ascii="OpenSymbol" w:eastAsia="OpenSymbol" w:hAnsi="OpenSymbol" w:cs="OpenSymbol"/>
    </w:rPr>
  </w:style>
  <w:style w:type="character" w:customStyle="1" w:styleId="WWCharLFO1LVL1">
    <w:name w:val="WW_CharLFO1LVL1"/>
    <w:rsid w:val="005C67E4"/>
    <w:rPr>
      <w:rFonts w:ascii="Arial" w:eastAsia="Times New Roman" w:hAnsi="Arial" w:cs="Arial"/>
      <w:b w:val="0"/>
      <w:bCs/>
      <w:i w:val="0"/>
      <w:iCs w:val="0"/>
      <w:color w:val="auto"/>
      <w:spacing w:val="30"/>
      <w:sz w:val="20"/>
      <w:szCs w:val="20"/>
      <w:lang w:val="pt-BR" w:eastAsia="ar-SA" w:bidi="ar-SA"/>
    </w:rPr>
  </w:style>
  <w:style w:type="character" w:customStyle="1" w:styleId="WWCharLFO1LVL2">
    <w:name w:val="WW_CharLFO1LVL2"/>
    <w:rsid w:val="005C67E4"/>
    <w:rPr>
      <w:rFonts w:ascii="Arial" w:eastAsia="Times New Roman" w:hAnsi="Arial" w:cs="Arial"/>
      <w:b w:val="0"/>
      <w:bCs/>
      <w:i w:val="0"/>
      <w:iCs w:val="0"/>
      <w:color w:val="auto"/>
      <w:spacing w:val="30"/>
      <w:sz w:val="20"/>
      <w:szCs w:val="20"/>
      <w:lang w:val="pt-BR" w:eastAsia="ar-SA" w:bidi="ar-SA"/>
    </w:rPr>
  </w:style>
  <w:style w:type="character" w:customStyle="1" w:styleId="WWCharLFO1LVL3">
    <w:name w:val="WW_CharLFO1LVL3"/>
    <w:rsid w:val="005C67E4"/>
    <w:rPr>
      <w:rFonts w:ascii="Arial" w:eastAsia="Times New Roman" w:hAnsi="Arial" w:cs="Arial"/>
      <w:b w:val="0"/>
      <w:bCs/>
      <w:i w:val="0"/>
      <w:iCs w:val="0"/>
      <w:color w:val="auto"/>
      <w:spacing w:val="30"/>
      <w:sz w:val="20"/>
      <w:szCs w:val="20"/>
      <w:lang w:val="pt-BR" w:eastAsia="ar-SA" w:bidi="ar-SA"/>
    </w:rPr>
  </w:style>
  <w:style w:type="character" w:customStyle="1" w:styleId="WWCharLFO1LVL4">
    <w:name w:val="WW_CharLFO1LVL4"/>
    <w:rsid w:val="005C67E4"/>
    <w:rPr>
      <w:rFonts w:ascii="Arial" w:eastAsia="Times New Roman" w:hAnsi="Arial" w:cs="Arial"/>
      <w:b w:val="0"/>
      <w:bCs/>
      <w:i w:val="0"/>
      <w:iCs w:val="0"/>
      <w:color w:val="auto"/>
      <w:spacing w:val="30"/>
      <w:sz w:val="20"/>
      <w:szCs w:val="20"/>
      <w:lang w:val="pt-BR" w:eastAsia="ar-SA" w:bidi="ar-SA"/>
    </w:rPr>
  </w:style>
  <w:style w:type="character" w:customStyle="1" w:styleId="WWCharLFO1LVL5">
    <w:name w:val="WW_CharLFO1LVL5"/>
    <w:rsid w:val="005C67E4"/>
    <w:rPr>
      <w:rFonts w:ascii="Arial" w:eastAsia="Times New Roman" w:hAnsi="Arial" w:cs="Arial"/>
      <w:b w:val="0"/>
      <w:bCs/>
      <w:i w:val="0"/>
      <w:iCs w:val="0"/>
      <w:color w:val="auto"/>
      <w:spacing w:val="30"/>
      <w:sz w:val="20"/>
      <w:szCs w:val="20"/>
      <w:lang w:val="pt-BR" w:eastAsia="ar-SA" w:bidi="ar-SA"/>
    </w:rPr>
  </w:style>
  <w:style w:type="character" w:customStyle="1" w:styleId="WWCharLFO1LVL6">
    <w:name w:val="WW_CharLFO1LVL6"/>
    <w:rsid w:val="005C67E4"/>
    <w:rPr>
      <w:rFonts w:ascii="Arial" w:eastAsia="Times New Roman" w:hAnsi="Arial" w:cs="Arial"/>
      <w:b w:val="0"/>
      <w:bCs/>
      <w:i w:val="0"/>
      <w:iCs w:val="0"/>
      <w:color w:val="auto"/>
      <w:spacing w:val="30"/>
      <w:sz w:val="20"/>
      <w:szCs w:val="20"/>
      <w:lang w:val="pt-BR" w:eastAsia="ar-SA" w:bidi="ar-SA"/>
    </w:rPr>
  </w:style>
  <w:style w:type="character" w:customStyle="1" w:styleId="WWCharLFO1LVL7">
    <w:name w:val="WW_CharLFO1LVL7"/>
    <w:rsid w:val="005C67E4"/>
    <w:rPr>
      <w:rFonts w:ascii="Arial" w:eastAsia="Times New Roman" w:hAnsi="Arial" w:cs="Arial"/>
      <w:b w:val="0"/>
      <w:bCs/>
      <w:i w:val="0"/>
      <w:iCs w:val="0"/>
      <w:color w:val="auto"/>
      <w:spacing w:val="30"/>
      <w:sz w:val="20"/>
      <w:szCs w:val="20"/>
      <w:lang w:val="pt-BR" w:eastAsia="ar-SA" w:bidi="ar-SA"/>
    </w:rPr>
  </w:style>
  <w:style w:type="character" w:customStyle="1" w:styleId="WWCharLFO1LVL8">
    <w:name w:val="WW_CharLFO1LVL8"/>
    <w:rsid w:val="005C67E4"/>
    <w:rPr>
      <w:rFonts w:ascii="Arial" w:eastAsia="Times New Roman" w:hAnsi="Arial" w:cs="Arial"/>
      <w:b w:val="0"/>
      <w:bCs/>
      <w:i w:val="0"/>
      <w:iCs w:val="0"/>
      <w:color w:val="auto"/>
      <w:spacing w:val="30"/>
      <w:sz w:val="20"/>
      <w:szCs w:val="20"/>
      <w:lang w:val="pt-BR" w:eastAsia="ar-SA" w:bidi="ar-SA"/>
    </w:rPr>
  </w:style>
  <w:style w:type="character" w:customStyle="1" w:styleId="WWCharLFO1LVL9">
    <w:name w:val="WW_CharLFO1LVL9"/>
    <w:rsid w:val="005C67E4"/>
    <w:rPr>
      <w:rFonts w:ascii="Arial" w:eastAsia="Times New Roman" w:hAnsi="Arial" w:cs="Arial"/>
      <w:b w:val="0"/>
      <w:bCs/>
      <w:i w:val="0"/>
      <w:iCs w:val="0"/>
      <w:color w:val="auto"/>
      <w:spacing w:val="30"/>
      <w:sz w:val="20"/>
      <w:szCs w:val="20"/>
      <w:lang w:val="pt-BR" w:eastAsia="ar-SA" w:bidi="ar-SA"/>
    </w:rPr>
  </w:style>
  <w:style w:type="character" w:customStyle="1" w:styleId="WWCharLFO2LVL3">
    <w:name w:val="WW_CharLFO2LVL3"/>
    <w:rsid w:val="005C67E4"/>
    <w:rPr>
      <w:rFonts w:ascii="Arial" w:eastAsia="Times New Roman" w:hAnsi="Arial" w:cs="Arial"/>
      <w:b w:val="0"/>
      <w:bCs/>
      <w:i w:val="0"/>
      <w:iCs w:val="0"/>
      <w:color w:val="auto"/>
      <w:spacing w:val="30"/>
      <w:sz w:val="20"/>
      <w:szCs w:val="20"/>
      <w:lang w:val="pt-BR" w:eastAsia="ar-SA" w:bidi="ar-SA"/>
    </w:rPr>
  </w:style>
  <w:style w:type="character" w:customStyle="1" w:styleId="WWCharLFO2LVL4">
    <w:name w:val="WW_CharLFO2LVL4"/>
    <w:rsid w:val="005C67E4"/>
    <w:rPr>
      <w:rFonts w:ascii="Arial" w:eastAsia="Times New Roman" w:hAnsi="Arial" w:cs="Arial"/>
      <w:b w:val="0"/>
      <w:bCs/>
      <w:i w:val="0"/>
      <w:iCs w:val="0"/>
      <w:color w:val="auto"/>
      <w:spacing w:val="30"/>
      <w:sz w:val="20"/>
      <w:szCs w:val="20"/>
      <w:lang w:val="pt-BR" w:eastAsia="ar-SA" w:bidi="ar-SA"/>
    </w:rPr>
  </w:style>
  <w:style w:type="character" w:customStyle="1" w:styleId="WWCharLFO2LVL5">
    <w:name w:val="WW_CharLFO2LVL5"/>
    <w:rsid w:val="005C67E4"/>
    <w:rPr>
      <w:rFonts w:ascii="Arial" w:eastAsia="Times New Roman" w:hAnsi="Arial" w:cs="Arial"/>
      <w:b w:val="0"/>
      <w:bCs/>
      <w:i w:val="0"/>
      <w:iCs w:val="0"/>
      <w:color w:val="auto"/>
      <w:spacing w:val="30"/>
      <w:sz w:val="20"/>
      <w:szCs w:val="20"/>
      <w:lang w:val="pt-BR" w:eastAsia="ar-SA" w:bidi="ar-SA"/>
    </w:rPr>
  </w:style>
  <w:style w:type="character" w:customStyle="1" w:styleId="WWCharLFO2LVL6">
    <w:name w:val="WW_CharLFO2LVL6"/>
    <w:rsid w:val="005C67E4"/>
    <w:rPr>
      <w:rFonts w:ascii="Arial" w:eastAsia="Times New Roman" w:hAnsi="Arial" w:cs="Arial"/>
      <w:b w:val="0"/>
      <w:bCs/>
      <w:i w:val="0"/>
      <w:iCs w:val="0"/>
      <w:color w:val="auto"/>
      <w:spacing w:val="30"/>
      <w:sz w:val="20"/>
      <w:szCs w:val="20"/>
      <w:lang w:val="pt-BR" w:eastAsia="ar-SA" w:bidi="ar-SA"/>
    </w:rPr>
  </w:style>
  <w:style w:type="character" w:customStyle="1" w:styleId="WWCharLFO2LVL7">
    <w:name w:val="WW_CharLFO2LVL7"/>
    <w:rsid w:val="005C67E4"/>
    <w:rPr>
      <w:rFonts w:ascii="Arial" w:eastAsia="Times New Roman" w:hAnsi="Arial" w:cs="Arial"/>
      <w:b w:val="0"/>
      <w:bCs/>
      <w:i w:val="0"/>
      <w:iCs w:val="0"/>
      <w:color w:val="auto"/>
      <w:spacing w:val="30"/>
      <w:sz w:val="20"/>
      <w:szCs w:val="20"/>
      <w:lang w:val="pt-BR" w:eastAsia="ar-SA" w:bidi="ar-SA"/>
    </w:rPr>
  </w:style>
  <w:style w:type="character" w:customStyle="1" w:styleId="WWCharLFO2LVL8">
    <w:name w:val="WW_CharLFO2LVL8"/>
    <w:rsid w:val="005C67E4"/>
    <w:rPr>
      <w:rFonts w:ascii="Arial" w:eastAsia="Times New Roman" w:hAnsi="Arial" w:cs="Arial"/>
      <w:b w:val="0"/>
      <w:bCs/>
      <w:i w:val="0"/>
      <w:iCs w:val="0"/>
      <w:color w:val="auto"/>
      <w:spacing w:val="30"/>
      <w:sz w:val="20"/>
      <w:szCs w:val="20"/>
      <w:lang w:val="pt-BR" w:eastAsia="ar-SA" w:bidi="ar-SA"/>
    </w:rPr>
  </w:style>
  <w:style w:type="character" w:customStyle="1" w:styleId="WWCharLFO2LVL9">
    <w:name w:val="WW_CharLFO2LVL9"/>
    <w:rsid w:val="005C67E4"/>
    <w:rPr>
      <w:rFonts w:ascii="Arial" w:eastAsia="Times New Roman" w:hAnsi="Arial" w:cs="Arial"/>
      <w:b w:val="0"/>
      <w:bCs/>
      <w:i w:val="0"/>
      <w:iCs w:val="0"/>
      <w:color w:val="auto"/>
      <w:spacing w:val="30"/>
      <w:sz w:val="20"/>
      <w:szCs w:val="20"/>
      <w:lang w:val="pt-BR" w:eastAsia="ar-SA" w:bidi="ar-SA"/>
    </w:rPr>
  </w:style>
  <w:style w:type="character" w:customStyle="1" w:styleId="WWCharLFO6LVL1">
    <w:name w:val="WW_CharLFO6LVL1"/>
    <w:rsid w:val="005C67E4"/>
    <w:rPr>
      <w:rFonts w:ascii="OpenSymbol" w:eastAsia="OpenSymbol" w:hAnsi="OpenSymbol" w:cs="OpenSymbol"/>
    </w:rPr>
  </w:style>
  <w:style w:type="character" w:customStyle="1" w:styleId="WWCharLFO6LVL2">
    <w:name w:val="WW_CharLFO6LVL2"/>
    <w:rsid w:val="005C67E4"/>
    <w:rPr>
      <w:rFonts w:ascii="OpenSymbol" w:eastAsia="OpenSymbol" w:hAnsi="OpenSymbol" w:cs="OpenSymbol"/>
    </w:rPr>
  </w:style>
  <w:style w:type="character" w:customStyle="1" w:styleId="WWCharLFO6LVL3">
    <w:name w:val="WW_CharLFO6LVL3"/>
    <w:rsid w:val="005C67E4"/>
    <w:rPr>
      <w:rFonts w:ascii="OpenSymbol" w:eastAsia="OpenSymbol" w:hAnsi="OpenSymbol" w:cs="OpenSymbol"/>
    </w:rPr>
  </w:style>
  <w:style w:type="character" w:customStyle="1" w:styleId="WWCharLFO6LVL4">
    <w:name w:val="WW_CharLFO6LVL4"/>
    <w:rsid w:val="005C67E4"/>
    <w:rPr>
      <w:rFonts w:ascii="OpenSymbol" w:eastAsia="OpenSymbol" w:hAnsi="OpenSymbol" w:cs="OpenSymbol"/>
    </w:rPr>
  </w:style>
  <w:style w:type="character" w:customStyle="1" w:styleId="WWCharLFO6LVL5">
    <w:name w:val="WW_CharLFO6LVL5"/>
    <w:rsid w:val="005C67E4"/>
    <w:rPr>
      <w:rFonts w:ascii="OpenSymbol" w:eastAsia="OpenSymbol" w:hAnsi="OpenSymbol" w:cs="OpenSymbol"/>
    </w:rPr>
  </w:style>
  <w:style w:type="character" w:customStyle="1" w:styleId="WWCharLFO6LVL6">
    <w:name w:val="WW_CharLFO6LVL6"/>
    <w:rsid w:val="005C67E4"/>
    <w:rPr>
      <w:rFonts w:ascii="OpenSymbol" w:eastAsia="OpenSymbol" w:hAnsi="OpenSymbol" w:cs="OpenSymbol"/>
    </w:rPr>
  </w:style>
  <w:style w:type="character" w:customStyle="1" w:styleId="WWCharLFO6LVL7">
    <w:name w:val="WW_CharLFO6LVL7"/>
    <w:rsid w:val="005C67E4"/>
    <w:rPr>
      <w:rFonts w:ascii="OpenSymbol" w:eastAsia="OpenSymbol" w:hAnsi="OpenSymbol" w:cs="OpenSymbol"/>
    </w:rPr>
  </w:style>
  <w:style w:type="character" w:customStyle="1" w:styleId="WWCharLFO6LVL8">
    <w:name w:val="WW_CharLFO6LVL8"/>
    <w:rsid w:val="005C67E4"/>
    <w:rPr>
      <w:rFonts w:ascii="OpenSymbol" w:eastAsia="OpenSymbol" w:hAnsi="OpenSymbol" w:cs="OpenSymbol"/>
    </w:rPr>
  </w:style>
  <w:style w:type="character" w:customStyle="1" w:styleId="WWCharLFO6LVL9">
    <w:name w:val="WW_CharLFO6LVL9"/>
    <w:rsid w:val="005C67E4"/>
    <w:rPr>
      <w:rFonts w:ascii="OpenSymbol" w:eastAsia="OpenSymbol" w:hAnsi="OpenSymbol" w:cs="OpenSymbol"/>
    </w:rPr>
  </w:style>
  <w:style w:type="paragraph" w:customStyle="1" w:styleId="Ttulo10">
    <w:name w:val="Título1"/>
    <w:basedOn w:val="Normal"/>
    <w:next w:val="Corpodetexto"/>
    <w:rsid w:val="005C67E4"/>
    <w:pPr>
      <w:keepNext/>
      <w:shd w:val="clear" w:color="auto" w:fill="auto"/>
      <w:spacing w:before="240" w:after="120" w:line="100" w:lineRule="atLeast"/>
    </w:pPr>
    <w:rPr>
      <w:rFonts w:ascii="Arial" w:eastAsia="Arial Unicode MS" w:hAnsi="Arial"/>
      <w:kern w:val="1"/>
      <w:sz w:val="28"/>
      <w:szCs w:val="28"/>
      <w:lang w:eastAsia="hi-IN"/>
    </w:rPr>
  </w:style>
  <w:style w:type="paragraph" w:customStyle="1" w:styleId="Normal1">
    <w:name w:val="Normal1"/>
    <w:rsid w:val="005C67E4"/>
    <w:pPr>
      <w:widowControl w:val="0"/>
      <w:suppressAutoHyphens/>
      <w:spacing w:line="100" w:lineRule="atLeast"/>
    </w:pPr>
    <w:rPr>
      <w:rFonts w:eastAsia="Arial Unicode MS" w:cs="Tahoma"/>
      <w:kern w:val="1"/>
      <w:lang w:eastAsia="hi-IN"/>
    </w:rPr>
  </w:style>
  <w:style w:type="paragraph" w:customStyle="1" w:styleId="Legenda1">
    <w:name w:val="Legenda1"/>
    <w:basedOn w:val="Normal"/>
    <w:rsid w:val="005C67E4"/>
    <w:pPr>
      <w:suppressLineNumbers/>
      <w:shd w:val="clear" w:color="auto" w:fill="auto"/>
      <w:spacing w:before="120" w:after="120" w:line="100" w:lineRule="atLeast"/>
    </w:pPr>
    <w:rPr>
      <w:rFonts w:eastAsia="Arial Unicode MS"/>
      <w:i/>
      <w:iCs/>
      <w:kern w:val="1"/>
      <w:lang w:eastAsia="hi-IN"/>
    </w:rPr>
  </w:style>
  <w:style w:type="paragraph" w:customStyle="1" w:styleId="Contedodetabela">
    <w:name w:val="Conteúdo de tabela"/>
    <w:basedOn w:val="Normal"/>
    <w:rsid w:val="005C67E4"/>
    <w:pPr>
      <w:suppressLineNumbers/>
      <w:shd w:val="clear" w:color="auto" w:fill="auto"/>
      <w:spacing w:line="100" w:lineRule="atLeast"/>
    </w:pPr>
    <w:rPr>
      <w:rFonts w:eastAsia="Arial Unicode MS"/>
      <w:kern w:val="1"/>
      <w:lang w:eastAsia="hi-IN"/>
    </w:rPr>
  </w:style>
  <w:style w:type="paragraph" w:customStyle="1" w:styleId="xl79">
    <w:name w:val="xl79"/>
    <w:basedOn w:val="Normal"/>
    <w:rsid w:val="005C67E4"/>
    <w:pPr>
      <w:widowControl/>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80">
    <w:name w:val="xl80"/>
    <w:basedOn w:val="Normal"/>
    <w:rsid w:val="005C67E4"/>
    <w:pPr>
      <w:widowControl/>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81">
    <w:name w:val="xl81"/>
    <w:basedOn w:val="Normal"/>
    <w:rsid w:val="005C67E4"/>
    <w:pPr>
      <w:widowControl/>
      <w:shd w:val="clear" w:color="000000" w:fill="FFFFFF"/>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82">
    <w:name w:val="xl82"/>
    <w:basedOn w:val="Normal"/>
    <w:rsid w:val="005C67E4"/>
    <w:pPr>
      <w:widowControl/>
      <w:shd w:val="clear" w:color="000000" w:fill="FFFFFF"/>
      <w:suppressAutoHyphens w:val="0"/>
      <w:spacing w:before="100" w:beforeAutospacing="1" w:after="100" w:afterAutospacing="1"/>
      <w:jc w:val="right"/>
      <w:textAlignment w:val="top"/>
    </w:pPr>
    <w:rPr>
      <w:rFonts w:eastAsia="Times New Roman" w:cs="Times New Roman"/>
      <w:b/>
      <w:bCs/>
      <w:sz w:val="16"/>
      <w:szCs w:val="16"/>
      <w:lang w:eastAsia="pt-BR" w:bidi="ar-SA"/>
    </w:rPr>
  </w:style>
  <w:style w:type="paragraph" w:customStyle="1" w:styleId="xl83">
    <w:name w:val="xl83"/>
    <w:basedOn w:val="Normal"/>
    <w:rsid w:val="005C67E4"/>
    <w:pPr>
      <w:widowControl/>
      <w:pBdr>
        <w:top w:val="single" w:sz="12" w:space="0" w:color="000000"/>
      </w:pBdr>
      <w:shd w:val="clear" w:color="000000" w:fill="DFF0D8"/>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84">
    <w:name w:val="xl84"/>
    <w:basedOn w:val="Normal"/>
    <w:rsid w:val="005C67E4"/>
    <w:pPr>
      <w:widowControl/>
      <w:shd w:val="clear" w:color="000000" w:fill="FFFFFF"/>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85">
    <w:name w:val="xl85"/>
    <w:basedOn w:val="Normal"/>
    <w:rsid w:val="005C67E4"/>
    <w:pPr>
      <w:widowControl/>
      <w:shd w:val="clear" w:color="000000" w:fill="FFFFFF"/>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Corpodotexto">
    <w:name w:val="Corpo do texto"/>
    <w:basedOn w:val="Normal"/>
    <w:rsid w:val="005C67E4"/>
    <w:pPr>
      <w:shd w:val="clear" w:color="auto" w:fill="auto"/>
      <w:spacing w:after="120" w:line="259" w:lineRule="auto"/>
      <w:textAlignment w:val="auto"/>
    </w:pPr>
    <w:rPr>
      <w:rFonts w:eastAsia="Arial Unicode MS"/>
    </w:rPr>
  </w:style>
  <w:style w:type="character" w:customStyle="1" w:styleId="apple-tab-span">
    <w:name w:val="apple-tab-span"/>
    <w:rsid w:val="005C6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licitacoes@cnmp.mp.br" TargetMode="External"/><Relationship Id="rId18" Type="http://schemas.openxmlformats.org/officeDocument/2006/relationships/hyperlink" Target="http://www.tst.jus.br/certida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tst.jus.br/certidao" TargetMode="External"/><Relationship Id="rId34" Type="http://schemas.openxmlformats.org/officeDocument/2006/relationships/fontTable" Target="fontTable.xml"/><Relationship Id="rId7" Type="http://schemas.openxmlformats.org/officeDocument/2006/relationships/hyperlink" Target="https://sei.cnmp.mp.br/sei/controlador.php?acao=arvore_visualizar&amp;acao_origem=procedimento_visualizar&amp;id_procedimento=261777&amp;infra_sistema=100000100&amp;infra_unidade_atual=110001032&amp;infra_hash=768f409fd96673012beb2b8d78d682912e3eadd39e697be18a7462bbbf9eb6a8" TargetMode="External"/><Relationship Id="rId12" Type="http://schemas.openxmlformats.org/officeDocument/2006/relationships/hyperlink" Target="mailto:licitacoes@cnmp.mp.br" TargetMode="External"/><Relationship Id="rId17" Type="http://schemas.openxmlformats.org/officeDocument/2006/relationships/hyperlink" Target="http://www.cnj.jus.br/improbidade_adm/consultar_requerido.php" TargetMode="External"/><Relationship Id="rId25" Type="http://schemas.openxmlformats.org/officeDocument/2006/relationships/header" Target="header1.xm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portaldatransparencia.gov.br/ceis/" TargetMode="External"/><Relationship Id="rId20" Type="http://schemas.openxmlformats.org/officeDocument/2006/relationships/hyperlink" Target="http://www.tst.jus.br/certidao"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governamentais.gov.br/" TargetMode="External"/><Relationship Id="rId24" Type="http://schemas.openxmlformats.org/officeDocument/2006/relationships/hyperlink" Target="mailto:cpl@cnmp.mp.br"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ei.cnmp.mp.br/sei/controlador.php?acao=arvore_visualizar&amp;acao_origem=procedimento_visualizar&amp;id_procedimento=261777&amp;infra_sistema=100000100&amp;infra_unidade_atual=110001032&amp;infra_hash=768f409fd96673012beb2b8d78d682912e3eadd39e697be18a7462bbbf9eb6a8" TargetMode="External"/><Relationship Id="rId23" Type="http://schemas.openxmlformats.org/officeDocument/2006/relationships/hyperlink" Target="http://www.cnmp.gov.br/portal/index.php?option=com_content&amp;view=article&amp;id=242&amp;Itemid=242" TargetMode="External"/><Relationship Id="rId28" Type="http://schemas.openxmlformats.org/officeDocument/2006/relationships/hyperlink" Target="https://sei.cnmp.mp.br/sei/controlador.php?acao=arvore_visualizar&amp;acao_origem=procedimento_visualizar&amp;id_procedimento=261777&amp;infra_sistema=100000100&amp;infra_unidade_atual=110001032&amp;infra_hash=768f409fd96673012beb2b8d78d682912e3eadd39e697be18a7462bbbf9eb6a8" TargetMode="External"/><Relationship Id="rId10" Type="http://schemas.openxmlformats.org/officeDocument/2006/relationships/hyperlink" Target="http://www.comprasgovernamentais.gov.br/" TargetMode="External"/><Relationship Id="rId19" Type="http://schemas.openxmlformats.org/officeDocument/2006/relationships/hyperlink" Target="http://www.tst.jus.br/certidao" TargetMode="External"/><Relationship Id="rId31" Type="http://schemas.openxmlformats.org/officeDocument/2006/relationships/hyperlink" Target="https://sei.cnmp.mp.br/sei/controlador.php?acao=arvore_visualizar&amp;acao_origem=procedimento_visualizar&amp;id_procedimento=261777&amp;infra_sistema=100000100&amp;infra_unidade_atual=110001032&amp;infra_hash=768f409fd96673012beb2b8d78d682912e3eadd39e697be18a7462bbbf9eb6a8"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comprasnet.gov.br/" TargetMode="External"/><Relationship Id="rId22" Type="http://schemas.openxmlformats.org/officeDocument/2006/relationships/hyperlink" Target="http://www.comprasnet.gov.br/" TargetMode="External"/><Relationship Id="rId27" Type="http://schemas.openxmlformats.org/officeDocument/2006/relationships/hyperlink" Target="https://sei.cnmp.mp.br/sei/controlador.php?acao=arvore_visualizar&amp;acao_origem=procedimento_visualizar&amp;id_procedimento=261777&amp;infra_sistema=100000100&amp;infra_unidade_atual=110001032&amp;infra_hash=768f409fd96673012beb2b8d78d682912e3eadd39e697be18a7462bbbf9eb6a8"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http://www.comprasgovernamentais.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61777&amp;infra_sistema=100000100&amp;infra_unidade_atual=110001032&amp;infra_hash=768f409fd96673012beb2b8d78d682912e3eadd39e697be18a7462bbbf9eb6a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61777&amp;infra_sistema=100000100&amp;infra_unidade_atual=110001032&amp;infra_hash=768f409fd96673012beb2b8d78d682912e3eadd39e697be18a7462bbbf9eb6a8"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61777&amp;infra_sistema=100000100&amp;infra_unidade_atual=110001032&amp;infra_hash=768f409fd96673012beb2b8d78d682912e3eadd39e697be18a7462bbbf9eb6a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1576</TotalTime>
  <Pages>78</Pages>
  <Words>18983</Words>
  <Characters>102513</Characters>
  <Application>Microsoft Office Word</Application>
  <DocSecurity>0</DocSecurity>
  <Lines>854</Lines>
  <Paragraphs>242</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Bittencourt Garcia Soares de Lima</dc:creator>
  <dc:description/>
  <cp:lastModifiedBy>Marciel Rubens da Silva</cp:lastModifiedBy>
  <cp:revision>174</cp:revision>
  <cp:lastPrinted>2019-10-03T13:07:00Z</cp:lastPrinted>
  <dcterms:created xsi:type="dcterms:W3CDTF">2019-03-29T18:33:00Z</dcterms:created>
  <dcterms:modified xsi:type="dcterms:W3CDTF">2019-10-24T18:29:00Z</dcterms:modified>
  <dc:language>pt-BR</dc:language>
</cp:coreProperties>
</file>