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14:paraId="22551A3B"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01C839C9" w:rsidR="00B05900" w:rsidRDefault="00B05900" w:rsidP="00B05900">
            <w:pPr>
              <w:pStyle w:val="Standard"/>
              <w:spacing w:line="360" w:lineRule="auto"/>
              <w:jc w:val="center"/>
              <w:rPr>
                <w:rFonts w:cs="Times New Roman"/>
                <w:b/>
              </w:rPr>
            </w:pPr>
            <w:bookmarkStart w:id="0" w:name="_GoBack"/>
            <w:bookmarkEnd w:id="0"/>
            <w:r>
              <w:rPr>
                <w:b/>
                <w:u w:val="single"/>
              </w:rPr>
              <w:br w:type="page"/>
            </w:r>
            <w:r w:rsidR="008E3C8E">
              <w:rPr>
                <w:rFonts w:cs="Times New Roman"/>
                <w:b/>
              </w:rPr>
              <w:t xml:space="preserve">Pregão Eletrônico </w:t>
            </w:r>
            <w:r w:rsidR="009F1A97">
              <w:rPr>
                <w:rFonts w:cs="Times New Roman"/>
                <w:b/>
              </w:rPr>
              <w:t>38/2020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2F758931" w:rsidR="00B05900" w:rsidRDefault="008E3C8E" w:rsidP="00526660">
            <w:pPr>
              <w:pStyle w:val="Standard"/>
              <w:spacing w:line="360" w:lineRule="auto"/>
              <w:jc w:val="center"/>
              <w:rPr>
                <w:b/>
              </w:rPr>
            </w:pPr>
            <w:r>
              <w:rPr>
                <w:b/>
              </w:rPr>
              <w:t xml:space="preserve">Data de abertura:  </w:t>
            </w:r>
            <w:r w:rsidR="007062BA">
              <w:rPr>
                <w:b/>
              </w:rPr>
              <w:t xml:space="preserve"> </w:t>
            </w:r>
            <w:r>
              <w:rPr>
                <w:b/>
              </w:rPr>
              <w:t>/2020</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9709" w14:textId="7885E6AD" w:rsidR="009459F2" w:rsidRPr="009459F2" w:rsidRDefault="00DC34B8" w:rsidP="009459F2">
            <w:pPr>
              <w:pStyle w:val="Ttulo2"/>
              <w:jc w:val="both"/>
              <w:rPr>
                <w:rFonts w:ascii="Times New Roman" w:eastAsia="Times New Roman" w:hAnsi="Times New Roman" w:cs="Times New Roman"/>
                <w:b w:val="0"/>
                <w:bCs w:val="0"/>
                <w:sz w:val="24"/>
                <w:szCs w:val="24"/>
                <w:lang w:eastAsia="pt-BR"/>
              </w:rPr>
            </w:pPr>
            <w:r w:rsidRPr="009459F2">
              <w:rPr>
                <w:rFonts w:ascii="Times New Roman" w:hAnsi="Times New Roman" w:cs="Times New Roman"/>
                <w:b w:val="0"/>
                <w:bCs w:val="0"/>
                <w:sz w:val="24"/>
                <w:szCs w:val="24"/>
              </w:rPr>
              <w:t>Contratação</w:t>
            </w:r>
            <w:r w:rsidR="009459F2" w:rsidRPr="009459F2">
              <w:rPr>
                <w:rFonts w:ascii="Times New Roman" w:hAnsi="Times New Roman" w:cs="Times New Roman"/>
                <w:b w:val="0"/>
                <w:bCs w:val="0"/>
                <w:sz w:val="24"/>
                <w:szCs w:val="24"/>
              </w:rPr>
              <w:t xml:space="preserve"> </w:t>
            </w:r>
            <w:r w:rsidR="009459F2" w:rsidRPr="009459F2">
              <w:rPr>
                <w:rFonts w:ascii="Times New Roman" w:eastAsia="Times New Roman" w:hAnsi="Times New Roman" w:cs="Times New Roman"/>
                <w:b w:val="0"/>
                <w:bCs w:val="0"/>
                <w:sz w:val="24"/>
                <w:szCs w:val="24"/>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ascii="Times New Roman" w:eastAsia="Times New Roman" w:hAnsi="Times New Roman" w:cs="Times New Roman"/>
                <w:b w:val="0"/>
                <w:bCs w:val="0"/>
                <w:sz w:val="24"/>
                <w:szCs w:val="24"/>
                <w:lang w:eastAsia="pt-BR"/>
              </w:rPr>
              <w:t>o</w:t>
            </w:r>
            <w:r w:rsidR="009459F2" w:rsidRPr="009459F2">
              <w:rPr>
                <w:rFonts w:ascii="Times New Roman" w:eastAsia="Times New Roman" w:hAnsi="Times New Roman" w:cs="Times New Roman"/>
                <w:b w:val="0"/>
                <w:bCs w:val="0"/>
                <w:sz w:val="24"/>
                <w:szCs w:val="24"/>
                <w:lang w:eastAsia="pt-BR"/>
              </w:rPr>
              <w:t xml:space="preserve"> Termo de Referência, seus anexos e planilha de custo </w:t>
            </w:r>
            <w:r w:rsidR="009459F2">
              <w:rPr>
                <w:rFonts w:ascii="Times New Roman" w:eastAsia="Times New Roman" w:hAnsi="Times New Roman" w:cs="Times New Roman"/>
                <w:b w:val="0"/>
                <w:bCs w:val="0"/>
                <w:sz w:val="24"/>
                <w:szCs w:val="24"/>
                <w:lang w:eastAsia="pt-BR"/>
              </w:rPr>
              <w:t>e formação de preços</w:t>
            </w:r>
            <w:r w:rsidR="009459F2" w:rsidRPr="009459F2">
              <w:rPr>
                <w:rFonts w:ascii="Times New Roman" w:eastAsia="Times New Roman" w:hAnsi="Times New Roman" w:cs="Times New Roman"/>
                <w:b w:val="0"/>
                <w:bCs w:val="0"/>
                <w:sz w:val="24"/>
                <w:szCs w:val="24"/>
                <w:lang w:eastAsia="pt-BR"/>
              </w:rPr>
              <w:t>.</w:t>
            </w:r>
          </w:p>
          <w:p w14:paraId="10EA6152" w14:textId="6C1E07BD" w:rsidR="00B05900" w:rsidRPr="00B05900" w:rsidRDefault="00B05900" w:rsidP="00DC34B8">
            <w:pPr>
              <w:widowControl w:val="0"/>
              <w:autoSpaceDE w:val="0"/>
              <w:spacing w:before="240" w:after="120" w:line="360" w:lineRule="auto"/>
              <w:contextualSpacing/>
              <w:jc w:val="both"/>
            </w:pP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637C5A71" w:rsidR="00B05900" w:rsidRDefault="005773E8" w:rsidP="00526660">
            <w:pPr>
              <w:pStyle w:val="Standard"/>
              <w:spacing w:line="360" w:lineRule="auto"/>
              <w:jc w:val="both"/>
            </w:pPr>
            <w:r>
              <w:rPr>
                <w:rStyle w:val="Forte"/>
                <w:color w:val="000000"/>
              </w:rPr>
              <w:t>R$ </w:t>
            </w:r>
            <w:r w:rsidR="00526660">
              <w:rPr>
                <w:rStyle w:val="Forte"/>
                <w:color w:val="000000"/>
              </w:rPr>
              <w:t>789.290,76</w:t>
            </w:r>
            <w:r>
              <w:rPr>
                <w:rStyle w:val="Forte"/>
                <w:color w:val="000000"/>
              </w:rPr>
              <w:t xml:space="preserve"> (</w:t>
            </w:r>
            <w:r w:rsidR="00526660" w:rsidRPr="00526660">
              <w:rPr>
                <w:b/>
                <w:color w:val="000000"/>
              </w:rPr>
              <w:t>setecentos e oitenta e nove mil, duzentos e noventa reais e setenta e seis centavos</w:t>
            </w:r>
            <w:r>
              <w:rPr>
                <w:rStyle w:val="Forte"/>
                <w:color w:val="000000"/>
              </w:rPr>
              <w:t>)</w:t>
            </w:r>
          </w:p>
        </w:tc>
      </w:tr>
      <w:tr w:rsidR="00B05900" w14:paraId="6E1E3D42"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05098C1C" w:rsidR="005773E8" w:rsidRDefault="005773E8" w:rsidP="006544DB">
            <w:pPr>
              <w:pStyle w:val="Standard"/>
              <w:jc w:val="both"/>
              <w:rPr>
                <w:rFonts w:eastAsia="SimSun" w:cs="Times New Roman"/>
                <w:sz w:val="18"/>
                <w:szCs w:val="18"/>
                <w:lang w:bidi="ar-SA"/>
              </w:rPr>
            </w:pPr>
            <w:r>
              <w:rPr>
                <w:rFonts w:cs="Times New Roman"/>
                <w:bCs/>
              </w:rPr>
              <w:t xml:space="preserve">Ver Item </w:t>
            </w:r>
            <w:r w:rsidR="00605134">
              <w:rPr>
                <w:rFonts w:cs="Times New Roman"/>
                <w:bCs/>
              </w:rPr>
              <w:t>13</w:t>
            </w:r>
            <w:r w:rsidR="00B05900">
              <w:rPr>
                <w:rFonts w:cs="Times New Roman"/>
                <w:bCs/>
              </w:rPr>
              <w:t xml:space="preserve">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6544DB">
            <w:pPr>
              <w:pStyle w:val="Standard"/>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5A50C0C9"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sidR="00605134">
              <w:rPr>
                <w:rFonts w:eastAsia="SimSun" w:cs="Times New Roman"/>
                <w:bCs/>
                <w:lang w:bidi="ar-SA"/>
              </w:rPr>
              <w:t xml:space="preserve"> </w:t>
            </w:r>
            <w:r>
              <w:rPr>
                <w:rFonts w:eastAsia="SimSun" w:cs="Times New Roman"/>
                <w:bCs/>
                <w:lang w:bidi="ar-SA"/>
              </w:rPr>
              <w:t>h após a convocação realizado pelo(a) pregoeiro(a)</w:t>
            </w:r>
          </w:p>
        </w:tc>
      </w:tr>
      <w:tr w:rsidR="00B05900" w14:paraId="176D43F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18CACE0F" w:rsidR="00B05900" w:rsidRDefault="00033293" w:rsidP="00526660">
            <w:pPr>
              <w:pStyle w:val="Standard"/>
              <w:spacing w:line="360" w:lineRule="auto"/>
              <w:jc w:val="both"/>
            </w:pPr>
            <w:r>
              <w:rPr>
                <w:rFonts w:eastAsia="SimSun" w:cs="Times New Roman"/>
                <w:bCs/>
                <w:lang w:bidi="ar-SA"/>
              </w:rPr>
              <w:t xml:space="preserve">Até </w:t>
            </w:r>
            <w:r w:rsidR="00B05900">
              <w:rPr>
                <w:rFonts w:eastAsia="SimSun" w:cs="Times New Roman"/>
                <w:bCs/>
                <w:lang w:bidi="ar-SA"/>
              </w:rPr>
              <w:t>/</w:t>
            </w:r>
            <w:r w:rsidR="008E3C8E">
              <w:rPr>
                <w:rFonts w:eastAsia="SimSun" w:cs="Times New Roman"/>
                <w:bCs/>
                <w:lang w:bidi="ar-SA"/>
              </w:rPr>
              <w:t>2020</w:t>
            </w:r>
            <w:r w:rsidR="00B05900">
              <w:rPr>
                <w:rFonts w:eastAsia="SimSun" w:cs="Times New Roman"/>
                <w:bCs/>
                <w:lang w:bidi="ar-SA"/>
              </w:rPr>
              <w:t xml:space="preserve"> para o endereço </w:t>
            </w:r>
            <w:r w:rsidR="00570C67">
              <w:rPr>
                <w:rFonts w:eastAsia="SimSun" w:cs="Times New Roman"/>
                <w:bCs/>
                <w:lang w:bidi="ar-SA"/>
              </w:rPr>
              <w:t>licitacoe</w:t>
            </w:r>
            <w:r w:rsidR="00B05900">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638B8ECC" w:rsidR="00B05900" w:rsidRDefault="00B05900" w:rsidP="009F1A97">
            <w:pPr>
              <w:pStyle w:val="Standard"/>
              <w:spacing w:line="360" w:lineRule="auto"/>
            </w:pPr>
            <w:r>
              <w:rPr>
                <w:rFonts w:eastAsia="SimSun" w:cs="Times New Roman"/>
                <w:bCs/>
                <w:lang w:bidi="ar-SA"/>
              </w:rPr>
              <w:t xml:space="preserve">Até </w:t>
            </w:r>
            <w:r w:rsidR="008E3C8E">
              <w:rPr>
                <w:rFonts w:eastAsia="SimSun" w:cs="Times New Roman"/>
                <w:bCs/>
                <w:lang w:bidi="ar-SA"/>
              </w:rPr>
              <w:t>/2020</w:t>
            </w:r>
            <w:r>
              <w:rPr>
                <w:rFonts w:eastAsia="SimSun" w:cs="Times New Roman"/>
                <w:bCs/>
                <w:lang w:bidi="ar-SA"/>
              </w:rPr>
              <w:t xml:space="preserve"> para o endereço </w:t>
            </w:r>
            <w:r w:rsidR="009F1A97">
              <w:rPr>
                <w:rFonts w:eastAsia="SimSun" w:cs="Times New Roman"/>
                <w:bCs/>
                <w:lang w:bidi="ar-SA"/>
              </w:rPr>
              <w:t>l</w:t>
            </w:r>
            <w:r w:rsidR="00570C67">
              <w:rPr>
                <w:rFonts w:eastAsia="SimSun" w:cs="Times New Roman"/>
                <w:bCs/>
                <w:lang w:bidi="ar-SA"/>
              </w:rPr>
              <w:t>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t>Ver Item 9.7</w:t>
            </w:r>
            <w:r w:rsidR="00B05900">
              <w:rPr>
                <w:rFonts w:cs="Times New Roman"/>
              </w:rPr>
              <w:t xml:space="preserve"> do Edital</w:t>
            </w:r>
          </w:p>
        </w:tc>
      </w:tr>
    </w:tbl>
    <w:p w14:paraId="1CE2247A" w14:textId="71AE53D3" w:rsidR="00315573" w:rsidRDefault="001B31D8" w:rsidP="00315573">
      <w:pPr>
        <w:pStyle w:val="Standard"/>
        <w:spacing w:line="360" w:lineRule="auto"/>
        <w:jc w:val="center"/>
      </w:pPr>
      <w:r>
        <w:rPr>
          <w:b/>
          <w:u w:val="single"/>
        </w:rPr>
        <w:lastRenderedPageBreak/>
        <w:t xml:space="preserve"> </w:t>
      </w:r>
      <w:r w:rsidR="00315573">
        <w:rPr>
          <w:b/>
          <w:u w:val="single"/>
        </w:rPr>
        <w:t xml:space="preserve">EDITAL DE LICITAÇÃO Nº </w:t>
      </w:r>
      <w:r w:rsidR="009F1A97">
        <w:rPr>
          <w:b/>
          <w:u w:val="single"/>
        </w:rPr>
        <w:t>38/2020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6C7CE8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w:t>
        </w:r>
        <w:r w:rsidR="00605134">
          <w:rPr>
            <w:rStyle w:val="Hyperlink"/>
            <w:rFonts w:cs="Times New Roman"/>
            <w:b/>
            <w:color w:val="000000"/>
          </w:rPr>
          <w:t>6150</w:t>
        </w:r>
        <w:r w:rsidR="00DC34B8" w:rsidRPr="00DC34B8">
          <w:rPr>
            <w:rStyle w:val="Hyperlink"/>
            <w:rFonts w:cs="Times New Roman"/>
            <w:b/>
            <w:color w:val="000000"/>
          </w:rPr>
          <w:t>.000</w:t>
        </w:r>
        <w:r w:rsidR="00605134">
          <w:rPr>
            <w:rStyle w:val="Hyperlink"/>
            <w:rFonts w:cs="Times New Roman"/>
            <w:b/>
            <w:color w:val="000000"/>
          </w:rPr>
          <w:t>4492</w:t>
        </w:r>
        <w:r w:rsidR="00DC34B8" w:rsidRPr="00DC34B8">
          <w:rPr>
            <w:rStyle w:val="Hyperlink"/>
            <w:rFonts w:cs="Times New Roman"/>
            <w:b/>
            <w:color w:val="000000"/>
          </w:rPr>
          <w:t>/20</w:t>
        </w:r>
        <w:r w:rsidR="00605134">
          <w:rPr>
            <w:rStyle w:val="Hyperlink"/>
            <w:rFonts w:cs="Times New Roman"/>
            <w:b/>
            <w:color w:val="000000"/>
          </w:rPr>
          <w:t>20</w:t>
        </w:r>
        <w:r w:rsidR="00DC34B8" w:rsidRPr="00DC34B8">
          <w:rPr>
            <w:rStyle w:val="Hyperlink"/>
            <w:rFonts w:cs="Times New Roman"/>
            <w:b/>
            <w:color w:val="000000"/>
          </w:rPr>
          <w:t>-</w:t>
        </w:r>
      </w:hyperlink>
      <w:r w:rsidR="00605134">
        <w:rPr>
          <w:rStyle w:val="Hyperlink"/>
          <w:rFonts w:cs="Times New Roman"/>
          <w:b/>
          <w:color w:val="000000"/>
        </w:rPr>
        <w:t>80</w:t>
      </w:r>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491A43C5" w:rsidR="00EB44AF" w:rsidRDefault="001B31D8">
      <w:pPr>
        <w:pStyle w:val="Standard"/>
        <w:spacing w:line="360" w:lineRule="auto"/>
        <w:jc w:val="both"/>
      </w:pPr>
      <w:r>
        <w:rPr>
          <w:b/>
        </w:rPr>
        <w:t>DATA:</w:t>
      </w:r>
      <w:r w:rsidR="00BE1D6C">
        <w:rPr>
          <w:b/>
        </w:rPr>
        <w:t xml:space="preserve"> </w:t>
      </w:r>
      <w:r w:rsidR="006544DB">
        <w:rPr>
          <w:b/>
        </w:rPr>
        <w:t xml:space="preserve">  </w:t>
      </w:r>
      <w:r w:rsidR="00315573">
        <w:rPr>
          <w:b/>
        </w:rPr>
        <w:t>/</w:t>
      </w:r>
      <w:r>
        <w:rPr>
          <w:b/>
        </w:rPr>
        <w:t>20</w:t>
      </w:r>
      <w:r w:rsidR="008E3C8E">
        <w:rPr>
          <w:b/>
        </w:rPr>
        <w:t>20</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5F6DE9FB" w:rsidR="00EB44AF" w:rsidRPr="00DC34B8" w:rsidRDefault="001E2C69" w:rsidP="00F556DA">
      <w:pPr>
        <w:widowControl w:val="0"/>
        <w:autoSpaceDE w:val="0"/>
        <w:spacing w:before="240" w:after="120" w:line="360" w:lineRule="auto"/>
        <w:contextualSpacing/>
        <w:jc w:val="both"/>
      </w:pPr>
      <w:r>
        <w:rPr>
          <w:b/>
          <w:bCs/>
          <w:lang w:eastAsia="pt-BR"/>
        </w:rPr>
        <w:tab/>
      </w:r>
      <w:r>
        <w:rPr>
          <w:b/>
          <w:bCs/>
          <w:lang w:eastAsia="pt-BR"/>
        </w:rPr>
        <w:tab/>
      </w:r>
      <w:r w:rsidR="00744EDA" w:rsidRPr="00F556DA">
        <w:rPr>
          <w:b/>
          <w:bCs/>
          <w:lang w:eastAsia="pt-BR"/>
        </w:rPr>
        <w:t xml:space="preserve">O CONSELHO NACIONAL DO MINISTÉRIO PÚBLICO, </w:t>
      </w:r>
      <w:r w:rsidR="00744EDA" w:rsidRPr="004D1268">
        <w:rPr>
          <w:lang w:eastAsia="pt-BR"/>
        </w:rPr>
        <w:t xml:space="preserve">sediado no Setor de Administração Federal Sul - SAFS, Quadra 2, Lote 3, Ed. Adail Belmonte, CEP 70070-600, torna público, </w:t>
      </w:r>
      <w:r w:rsidR="00DC34B8">
        <w:t xml:space="preserve">por meio do Pregoeiro </w:t>
      </w:r>
      <w:r w:rsidR="00DC34B8" w:rsidRPr="00F556DA">
        <w:rPr>
          <w:b/>
          <w:bCs/>
        </w:rPr>
        <w:t>Marciel Rubens da Silva</w:t>
      </w:r>
      <w:r w:rsidR="00DC34B8">
        <w:t xml:space="preserve"> e sua equipe de apoio, </w:t>
      </w:r>
      <w:r w:rsidR="00DC34B8" w:rsidRPr="00F556DA">
        <w:rPr>
          <w:rFonts w:cs="Trebuchet MS"/>
        </w:rPr>
        <w:t>designados pela Portaria nº 1</w:t>
      </w:r>
      <w:r w:rsidR="009459F2">
        <w:rPr>
          <w:rFonts w:cs="Trebuchet MS"/>
        </w:rPr>
        <w:t>59</w:t>
      </w:r>
      <w:r w:rsidR="00DC34B8" w:rsidRPr="00F556DA">
        <w:rPr>
          <w:rFonts w:cs="Trebuchet MS"/>
        </w:rPr>
        <w:t xml:space="preserve">, de </w:t>
      </w:r>
      <w:r w:rsidR="009459F2">
        <w:rPr>
          <w:rFonts w:cs="Trebuchet MS"/>
        </w:rPr>
        <w:t>05</w:t>
      </w:r>
      <w:r w:rsidR="00DC34B8" w:rsidRPr="00F556DA">
        <w:rPr>
          <w:rFonts w:cs="Trebuchet MS"/>
        </w:rPr>
        <w:t xml:space="preserve"> de maio de 20</w:t>
      </w:r>
      <w:r w:rsidR="009459F2">
        <w:rPr>
          <w:rFonts w:cs="Trebuchet MS"/>
        </w:rPr>
        <w:t>20</w:t>
      </w:r>
      <w:r w:rsidR="00DC34B8" w:rsidRPr="00F556DA">
        <w:rPr>
          <w:rFonts w:cs="Trebuchet MS"/>
        </w:rPr>
        <w:t xml:space="preserve"> do Exmo. Senhor Secretária-Geral do Conselho Nacional do Ministério Público</w:t>
      </w:r>
      <w:r w:rsidR="00744EDA" w:rsidRPr="00F556DA">
        <w:rPr>
          <w:b/>
          <w:bCs/>
          <w:lang w:eastAsia="pt-BR"/>
        </w:rPr>
        <w:t xml:space="preserve">, </w:t>
      </w:r>
      <w:r w:rsidR="00744EDA" w:rsidRPr="004D1268">
        <w:rPr>
          <w:lang w:eastAsia="pt-BR"/>
        </w:rPr>
        <w:t xml:space="preserve">que </w:t>
      </w:r>
      <w:r w:rsidR="00744EDA" w:rsidRPr="00F556DA">
        <w:rPr>
          <w:b/>
          <w:bCs/>
          <w:lang w:eastAsia="pt-BR"/>
        </w:rPr>
        <w:t>no dia</w:t>
      </w:r>
      <w:r w:rsidR="00BE1D6C">
        <w:rPr>
          <w:b/>
          <w:bCs/>
          <w:lang w:eastAsia="pt-BR"/>
        </w:rPr>
        <w:t xml:space="preserve">  </w:t>
      </w:r>
      <w:r w:rsidR="008E3C8E">
        <w:rPr>
          <w:b/>
          <w:bCs/>
          <w:lang w:eastAsia="pt-BR"/>
        </w:rPr>
        <w:t>de 2020</w:t>
      </w:r>
      <w:r w:rsidR="00744EDA" w:rsidRPr="00F556DA">
        <w:rPr>
          <w:b/>
          <w:bCs/>
          <w:lang w:eastAsia="pt-BR"/>
        </w:rPr>
        <w:t>, às</w:t>
      </w:r>
      <w:r w:rsidR="00DC34B8" w:rsidRPr="00F556DA">
        <w:rPr>
          <w:b/>
          <w:bCs/>
          <w:lang w:eastAsia="pt-BR"/>
        </w:rPr>
        <w:t xml:space="preserve"> </w:t>
      </w:r>
      <w:r w:rsidR="00BE1D6C">
        <w:rPr>
          <w:b/>
          <w:bCs/>
          <w:lang w:eastAsia="pt-BR"/>
        </w:rPr>
        <w:t xml:space="preserve">14 </w:t>
      </w:r>
      <w:r w:rsidR="00744EDA" w:rsidRPr="00F556DA">
        <w:rPr>
          <w:b/>
          <w:bCs/>
          <w:lang w:eastAsia="pt-BR"/>
        </w:rPr>
        <w:t>horas (horário de Brasília-DF)</w:t>
      </w:r>
      <w:r w:rsidR="00744EDA" w:rsidRPr="004D1268">
        <w:rPr>
          <w:lang w:eastAsia="pt-BR"/>
        </w:rPr>
        <w:t xml:space="preserve">, ou no mesmo horário do primeiro dia útil subsequente, na hipótese de não haver expediente nessa data, através do endereço eletrônico </w:t>
      </w:r>
      <w:hyperlink r:id="rId10" w:history="1">
        <w:r w:rsidR="00744EDA" w:rsidRPr="00F556DA">
          <w:rPr>
            <w:color w:val="0000FF"/>
            <w:u w:val="single"/>
            <w:lang w:eastAsia="pt-BR"/>
          </w:rPr>
          <w:t>www.comprasgovernamentais.gov.br</w:t>
        </w:r>
      </w:hyperlink>
      <w:r w:rsidR="00744EDA" w:rsidRPr="004D1268">
        <w:rPr>
          <w:lang w:eastAsia="pt-BR"/>
        </w:rPr>
        <w:t>,</w:t>
      </w:r>
      <w:r w:rsidR="00744EDA"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w:t>
      </w:r>
      <w:r w:rsidR="009459F2" w:rsidRPr="009459F2">
        <w:rPr>
          <w:rFonts w:eastAsia="Times New Roman" w:cs="Times New Roman"/>
          <w:b/>
          <w:bCs/>
          <w:lang w:eastAsia="pt-BR"/>
        </w:rPr>
        <w:t xml:space="preserv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DC34B8" w:rsidRPr="00F74D7E">
        <w:t>.</w:t>
      </w:r>
      <w:r w:rsidR="00DC34B8">
        <w:t xml:space="preserve"> </w:t>
      </w:r>
      <w:r w:rsidR="001B31D8">
        <w:t xml:space="preserve">A 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Lei Complementar nº 123 de 14/12/2006,</w:t>
      </w:r>
      <w:r w:rsidR="001B31D8" w:rsidRPr="00F556DA">
        <w:rPr>
          <w:rFonts w:eastAsia="CourierNewPSMT" w:cs="CourierNewPSMT"/>
        </w:rPr>
        <w:t xml:space="preserve"> no que couber, </w:t>
      </w:r>
      <w:r w:rsidR="001B31D8">
        <w:t xml:space="preserve">com as devidas </w:t>
      </w:r>
      <w:r w:rsidR="001B31D8">
        <w:lastRenderedPageBreak/>
        <w:t>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4C3CF2AE"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 xml:space="preserve">contratação </w:t>
      </w:r>
      <w:r w:rsidR="009459F2" w:rsidRPr="009459F2">
        <w:rPr>
          <w:rFonts w:eastAsia="Times New Roman" w:cs="Times New Roman"/>
          <w:b/>
          <w:bCs/>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lastRenderedPageBreak/>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4.4 O licitante responsabiliza-se exclusiva e formalmente pelas transações efetuadas em seu nome, assume como firmes e verdadeiras suas propostas e seus lances, inclusive os atos </w:t>
      </w:r>
      <w:r w:rsidRPr="00811A53">
        <w:rPr>
          <w:rFonts w:eastAsia="CourierNewPSMT" w:cs="CourierNewPSMT"/>
        </w:rPr>
        <w:lastRenderedPageBreak/>
        <w:t>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t>4.7 Quem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r w:rsidR="00394C9A" w:rsidRPr="00805E2E">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r w:rsidRPr="00805E2E">
        <w:t>5.3 Os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lastRenderedPageBreak/>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r w:rsidRPr="00805E2E">
        <w:t>5.6 Até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r w:rsidRPr="00805E2E">
        <w:t>5.7 Não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r w:rsidRPr="00805E2E">
        <w:t>5.8 Os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r>
        <w:rPr>
          <w:rFonts w:cs="Trebuchet MS"/>
          <w:b/>
          <w:bCs/>
        </w:rPr>
        <w:t>5.9</w:t>
      </w:r>
      <w:r w:rsidR="00394C9A">
        <w:rPr>
          <w:rFonts w:cs="Trebuchet MS"/>
          <w:b/>
          <w:bCs/>
        </w:rPr>
        <w:t xml:space="preserve"> </w:t>
      </w:r>
      <w:r w:rsidR="00394C9A">
        <w:rPr>
          <w:b/>
          <w:bCs/>
        </w:rPr>
        <w:t xml:space="preserve">Concluída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lastRenderedPageBreak/>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4BF9FBC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9459F2">
        <w:rPr>
          <w:b/>
          <w:bCs/>
          <w:color w:val="000000"/>
        </w:rPr>
        <w:t>C</w:t>
      </w:r>
      <w:r w:rsidR="009459F2" w:rsidRPr="009459F2">
        <w:rPr>
          <w:b/>
          <w:bCs/>
          <w:color w:val="000000"/>
        </w:rPr>
        <w:t>onvenção Coletiva de Trabalho 2020 SINDSERVIÇOS -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w:t>
      </w:r>
      <w:r w:rsidR="009459F2">
        <w:t>20</w:t>
      </w:r>
      <w:r w:rsidR="00B04242">
        <w:t xml:space="preserve"> a 31 de dezembro de 20</w:t>
      </w:r>
      <w:r w:rsidR="009459F2">
        <w:t>20</w:t>
      </w:r>
      <w:r w:rsidR="0017568D">
        <w:t xml:space="preserve"> e a data-base da categoria em 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lastRenderedPageBreak/>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06EFCDAD"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9F1A97">
        <w:rPr>
          <w:color w:val="000000"/>
        </w:rPr>
        <w:t>38/2020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t>6.3 Não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r>
        <w:rPr>
          <w:color w:val="000000"/>
        </w:rPr>
        <w:t>6.3.1 Também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3725D298"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BE1D6C">
        <w:rPr>
          <w:rFonts w:eastAsia="Arial" w:cs="Arial"/>
          <w:b/>
          <w:bCs/>
        </w:rPr>
        <w:t xml:space="preserve"> </w:t>
      </w:r>
      <w:r w:rsidR="009459F2">
        <w:rPr>
          <w:rFonts w:eastAsia="Arial" w:cs="Arial"/>
          <w:b/>
          <w:bCs/>
        </w:rPr>
        <w:t xml:space="preserve">   </w:t>
      </w:r>
      <w:r w:rsidR="00DE3180">
        <w:rPr>
          <w:rFonts w:eastAsia="Arial" w:cs="Arial"/>
          <w:b/>
          <w:bCs/>
        </w:rPr>
        <w:t>/2020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213C4C1E"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9459F2">
        <w:rPr>
          <w:rFonts w:eastAsia="Arial" w:cs="Arial"/>
          <w:b/>
          <w:bCs/>
        </w:rPr>
        <w:t xml:space="preserve">  </w:t>
      </w:r>
      <w:r w:rsidR="00DE3180">
        <w:rPr>
          <w:rFonts w:eastAsia="Arial" w:cs="Arial"/>
          <w:b/>
          <w:bCs/>
        </w:rPr>
        <w:t>/2020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12772466" w14:textId="77777777" w:rsidR="009459F2" w:rsidRDefault="009459F2" w:rsidP="000D185A">
      <w:pPr>
        <w:pStyle w:val="Standard"/>
        <w:spacing w:line="360" w:lineRule="auto"/>
        <w:ind w:firstLine="1417"/>
        <w:jc w:val="both"/>
        <w:rPr>
          <w:color w:val="000000"/>
        </w:rPr>
      </w:pPr>
    </w:p>
    <w:p w14:paraId="67EA0337" w14:textId="785C92C2" w:rsidR="000D185A" w:rsidRPr="000D185A" w:rsidRDefault="000D185A" w:rsidP="000D185A">
      <w:pPr>
        <w:pStyle w:val="Standard"/>
        <w:spacing w:line="360" w:lineRule="auto"/>
        <w:ind w:firstLine="1417"/>
        <w:jc w:val="both"/>
        <w:rPr>
          <w:color w:val="000000"/>
        </w:rPr>
      </w:pPr>
      <w:r>
        <w:rPr>
          <w:color w:val="000000"/>
        </w:rPr>
        <w:tab/>
        <w:t xml:space="preserve">8.1 </w:t>
      </w:r>
      <w:r w:rsidRPr="000D185A">
        <w:rPr>
          <w:color w:val="000000"/>
        </w:rPr>
        <w:t>Iniciada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7FBC23B5" w:rsidR="000D185A" w:rsidRPr="000D185A" w:rsidRDefault="000D185A" w:rsidP="000D185A">
      <w:pPr>
        <w:pStyle w:val="Standard"/>
        <w:spacing w:line="360" w:lineRule="auto"/>
        <w:ind w:firstLine="1417"/>
        <w:jc w:val="both"/>
        <w:rPr>
          <w:color w:val="000000"/>
        </w:rPr>
      </w:pP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r>
        <w:rPr>
          <w:color w:val="000000"/>
        </w:rPr>
        <w:t xml:space="preserve">8.2 </w:t>
      </w:r>
      <w:r w:rsidRPr="000D185A">
        <w:rPr>
          <w:color w:val="000000"/>
        </w:rPr>
        <w:t>Os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34C18BF9" w:rsidR="000D185A" w:rsidRPr="000D185A" w:rsidRDefault="000D185A" w:rsidP="000D185A">
      <w:pPr>
        <w:pStyle w:val="Standard"/>
        <w:spacing w:line="360" w:lineRule="auto"/>
        <w:ind w:firstLine="1417"/>
        <w:jc w:val="both"/>
        <w:rPr>
          <w:color w:val="000000"/>
        </w:rPr>
      </w:pPr>
      <w:r>
        <w:rPr>
          <w:color w:val="000000"/>
        </w:rPr>
        <w:t xml:space="preserve">8.4 </w:t>
      </w:r>
      <w:r w:rsidRPr="000D185A">
        <w:rPr>
          <w:color w:val="000000"/>
        </w:rPr>
        <w:t xml:space="preserve">O intervalo mínimo de diferença de valores ou percentuais entre os lances, que incidirá tanto em relação aos lances intermediários quanto em relação à proposta que cobrir a melhor oferta deverá ser de </w:t>
      </w:r>
      <w:r w:rsidR="009459F2">
        <w:rPr>
          <w:color w:val="000000"/>
        </w:rPr>
        <w:t>0,75</w:t>
      </w:r>
      <w:r w:rsidR="00805E2E" w:rsidRPr="000D185A">
        <w:rPr>
          <w:color w:val="000000"/>
        </w:rPr>
        <w:t>%</w:t>
      </w:r>
      <w:r w:rsidR="009459F2">
        <w:rPr>
          <w:color w:val="000000"/>
        </w:rPr>
        <w:t xml:space="preserve"> (zero virgula setenta e cinco porcento).</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lastRenderedPageBreak/>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r>
        <w:rPr>
          <w:color w:val="000000"/>
        </w:rPr>
        <w:t>8.9</w:t>
      </w:r>
      <w:r w:rsidR="000D185A">
        <w:rPr>
          <w:color w:val="000000"/>
        </w:rPr>
        <w:t xml:space="preserve"> </w:t>
      </w:r>
      <w:r w:rsidR="000D185A" w:rsidRPr="000D185A">
        <w:rPr>
          <w:color w:val="000000"/>
        </w:rPr>
        <w:t>Não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r>
        <w:rPr>
          <w:color w:val="000000"/>
        </w:rPr>
        <w:t>8.10</w:t>
      </w:r>
      <w:r w:rsidR="000D185A">
        <w:rPr>
          <w:color w:val="000000"/>
        </w:rPr>
        <w:t xml:space="preserve"> </w:t>
      </w:r>
      <w:r w:rsidR="000D185A" w:rsidRPr="000D185A">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r>
        <w:rPr>
          <w:color w:val="000000"/>
        </w:rPr>
        <w:t>8.11</w:t>
      </w:r>
      <w:r w:rsidR="000D185A" w:rsidRPr="000D185A">
        <w:rPr>
          <w:color w:val="000000"/>
        </w:rPr>
        <w:t xml:space="preserve"> Durante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0D7BA458"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w:t>
      </w:r>
      <w:r w:rsidR="009459F2">
        <w:rPr>
          <w:color w:val="000000"/>
        </w:rPr>
        <w:t>ão</w:t>
      </w:r>
      <w:r w:rsidR="000D185A">
        <w:rPr>
          <w:color w:val="000000"/>
        </w:rPr>
        <w:t xml:space="preserve"> observado</w:t>
      </w:r>
      <w:r w:rsidR="009459F2">
        <w:rPr>
          <w:color w:val="000000"/>
        </w:rPr>
        <w:t>s</w:t>
      </w:r>
      <w:r w:rsidR="000D185A">
        <w:rPr>
          <w:color w:val="000000"/>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943F271" w14:textId="24290B10" w:rsidR="000D185A" w:rsidRDefault="00575E9C" w:rsidP="000D185A">
      <w:pPr>
        <w:pStyle w:val="Standard"/>
        <w:spacing w:line="360" w:lineRule="auto"/>
        <w:ind w:firstLine="1417"/>
        <w:jc w:val="both"/>
      </w:pPr>
      <w:r>
        <w:t>8.14</w:t>
      </w:r>
      <w:r w:rsidR="000D185A">
        <w:t xml:space="preserve"> </w:t>
      </w:r>
      <w:r w:rsidR="000D185A">
        <w:rPr>
          <w:color w:val="000000"/>
        </w:rPr>
        <w:t>Caso a ME ou EPP se valha da prerrogativa do item anterior, o Pregoeiro e sua equipe, quando da habilitação, verificar</w:t>
      </w:r>
      <w:r w:rsidR="009459F2">
        <w:rPr>
          <w:color w:val="000000"/>
        </w:rPr>
        <w:t>ão</w:t>
      </w:r>
      <w:r w:rsidR="000D185A">
        <w:rPr>
          <w:color w:val="000000"/>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r>
        <w:lastRenderedPageBreak/>
        <w:t>8.15</w:t>
      </w:r>
      <w:r w:rsidR="000D185A">
        <w:t xml:space="preserve"> </w:t>
      </w:r>
      <w:r w:rsidR="000D185A" w:rsidRPr="000D185A">
        <w:rPr>
          <w:color w:val="000000"/>
        </w:rPr>
        <w:t>Havendo eventual empate entre propostas ou lances, o critério de desempate será aquele previsto no art. 3º, § 2º, da Lei nº 8.666, de 1993, assegurando-se a preferência, sucessivamente, aos serviços:</w:t>
      </w:r>
    </w:p>
    <w:p w14:paraId="54B58176"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.1 prestados por empresas brasileiras;</w:t>
      </w:r>
    </w:p>
    <w:p w14:paraId="52346123"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.2 prestados por empresas que invistam em pesquisa e no desenvolvimento de tecnologia no País;</w:t>
      </w:r>
    </w:p>
    <w:p w14:paraId="3E7F4A51"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r>
        <w:rPr>
          <w:color w:val="000000"/>
        </w:rPr>
        <w:t>8.16</w:t>
      </w:r>
      <w:r w:rsidR="000D185A" w:rsidRPr="000D185A">
        <w:rPr>
          <w:color w:val="000000"/>
        </w:rPr>
        <w:t xml:space="preserve"> Persistindo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7 Após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r>
        <w:rPr>
          <w:color w:val="000000"/>
        </w:rPr>
        <w:t xml:space="preserve">8.20 </w:t>
      </w:r>
      <w:r w:rsidR="000D185A">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lastRenderedPageBreak/>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64617323" w:rsidR="000D185A" w:rsidRPr="000D185A" w:rsidRDefault="000D185A" w:rsidP="000D185A">
      <w:pPr>
        <w:pStyle w:val="Standard"/>
        <w:spacing w:line="360" w:lineRule="auto"/>
        <w:ind w:firstLine="1417"/>
        <w:jc w:val="both"/>
        <w:rPr>
          <w:rFonts w:cs="Times New Roman"/>
        </w:rPr>
      </w:pPr>
      <w:r w:rsidRPr="0010254E">
        <w:rPr>
          <w:rFonts w:cs="Times New Roman"/>
        </w:rPr>
        <w:t>9.3 A Planilha de Custos e Formação de Preços, quando solicitada, deverá ser encaminhada pelo licitante exclusivamente via sistema, no prazo de 02 (duas)</w:t>
      </w:r>
      <w:r w:rsidR="00EF6C3B" w:rsidRPr="0010254E">
        <w:rPr>
          <w:rFonts w:cs="Times New Roman"/>
        </w:rPr>
        <w:t xml:space="preserve"> horas</w:t>
      </w:r>
      <w:r w:rsidRPr="0010254E">
        <w:rPr>
          <w:rFonts w:cs="Times New Roman"/>
        </w:rPr>
        <w:t>,</w:t>
      </w:r>
      <w:r w:rsidRPr="000D185A">
        <w:rPr>
          <w:rFonts w:cs="Times New Roman"/>
        </w:rPr>
        <w:t xml:space="preserve">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r>
        <w:rPr>
          <w:rFonts w:eastAsia="Arial" w:cs="Arial"/>
        </w:rPr>
        <w:t>9.5</w:t>
      </w:r>
      <w:r w:rsidR="001B31D8">
        <w:rPr>
          <w:rFonts w:eastAsia="Arial" w:cs="Arial"/>
        </w:rPr>
        <w:t xml:space="preserve"> No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3A62BC1C" w:rsidR="000D185A" w:rsidRDefault="000D185A" w:rsidP="000D185A">
      <w:pPr>
        <w:pStyle w:val="Standard"/>
        <w:spacing w:line="360" w:lineRule="auto"/>
        <w:ind w:firstLine="1417"/>
        <w:jc w:val="both"/>
      </w:pPr>
      <w:r>
        <w:lastRenderedPageBreak/>
        <w:t>9.6 O lançamento dos valores da proposta inicial no sistema Comprasnet é de responsabilidade do LICITANTE, qualquer falha ou erro no lançamento implicará na desclassificação da proposta tendo como justificativa</w:t>
      </w:r>
      <w:r w:rsidR="00E93EFC">
        <w:t>,</w:t>
      </w:r>
      <w:r>
        <w:t xml:space="preserve"> valores irrisórios ou erro material.</w:t>
      </w:r>
    </w:p>
    <w:p w14:paraId="2997DAD3" w14:textId="0023B1FE" w:rsidR="000D185A" w:rsidRDefault="000D185A" w:rsidP="000D185A">
      <w:pPr>
        <w:pStyle w:val="Standard"/>
        <w:spacing w:line="360" w:lineRule="auto"/>
        <w:ind w:left="720" w:firstLine="698"/>
        <w:jc w:val="both"/>
      </w:pPr>
      <w:r>
        <w:t>9.7 O limite máximo aceitável para a contratação será conforme tabela abaixo:</w:t>
      </w:r>
    </w:p>
    <w:p w14:paraId="40744CA9"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C04DA5" w:rsidRPr="009459F2" w14:paraId="7B72EF2B" w14:textId="77777777" w:rsidTr="000044D0">
        <w:tc>
          <w:tcPr>
            <w:tcW w:w="1066" w:type="dxa"/>
            <w:shd w:val="clear" w:color="auto" w:fill="D9D9D9" w:themeFill="background1" w:themeFillShade="D9"/>
            <w:vAlign w:val="center"/>
          </w:tcPr>
          <w:p w14:paraId="2D8F0435"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62A11EDF"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5A2A4500"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22A5F1BC"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3377FE1"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1331B8A0"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75849C73"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C04DA5" w:rsidRPr="009459F2" w14:paraId="72CB2899" w14:textId="77777777" w:rsidTr="000044D0">
        <w:tc>
          <w:tcPr>
            <w:tcW w:w="1066" w:type="dxa"/>
          </w:tcPr>
          <w:p w14:paraId="034E4D85"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6E009565"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277038BC" w14:textId="03B3F0F1" w:rsidR="00C04DA5" w:rsidRPr="009459F2" w:rsidRDefault="0052666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w:t>
            </w:r>
          </w:p>
        </w:tc>
        <w:tc>
          <w:tcPr>
            <w:tcW w:w="1134" w:type="dxa"/>
          </w:tcPr>
          <w:p w14:paraId="173D4437"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246EA323" w14:textId="3754D122"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4.999,03</w:t>
            </w:r>
          </w:p>
        </w:tc>
        <w:tc>
          <w:tcPr>
            <w:tcW w:w="1542" w:type="dxa"/>
          </w:tcPr>
          <w:p w14:paraId="43752F2F" w14:textId="07762B16"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19.996,12</w:t>
            </w:r>
          </w:p>
        </w:tc>
        <w:tc>
          <w:tcPr>
            <w:tcW w:w="1396" w:type="dxa"/>
          </w:tcPr>
          <w:p w14:paraId="01A00421" w14:textId="4FA8D893"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239.953,44</w:t>
            </w:r>
          </w:p>
        </w:tc>
      </w:tr>
      <w:tr w:rsidR="00C04DA5" w:rsidRPr="009459F2" w14:paraId="4CD05E1E" w14:textId="77777777" w:rsidTr="000044D0">
        <w:tc>
          <w:tcPr>
            <w:tcW w:w="1066" w:type="dxa"/>
          </w:tcPr>
          <w:p w14:paraId="76E161C7"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3F70FFC3" w14:textId="77777777"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Garçom</w:t>
            </w:r>
          </w:p>
        </w:tc>
        <w:tc>
          <w:tcPr>
            <w:tcW w:w="1469" w:type="dxa"/>
          </w:tcPr>
          <w:p w14:paraId="6D10A80A" w14:textId="77777777"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7</w:t>
            </w:r>
          </w:p>
        </w:tc>
        <w:tc>
          <w:tcPr>
            <w:tcW w:w="1134" w:type="dxa"/>
          </w:tcPr>
          <w:p w14:paraId="330B7D6C"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AD76064" w14:textId="7BB59D8F"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5.574,20</w:t>
            </w:r>
          </w:p>
        </w:tc>
        <w:tc>
          <w:tcPr>
            <w:tcW w:w="1542" w:type="dxa"/>
          </w:tcPr>
          <w:p w14:paraId="1399B319" w14:textId="460DF7C8"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39.019,40</w:t>
            </w:r>
          </w:p>
        </w:tc>
        <w:tc>
          <w:tcPr>
            <w:tcW w:w="1396" w:type="dxa"/>
          </w:tcPr>
          <w:p w14:paraId="0A788699" w14:textId="230D6772"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468.</w:t>
            </w:r>
            <w:r w:rsidR="000044D0">
              <w:rPr>
                <w:rFonts w:ascii="Times New Roman" w:hAnsi="Times New Roman" w:cs="Times New Roman"/>
                <w:sz w:val="24"/>
                <w:szCs w:val="24"/>
                <w:lang w:eastAsia="pt-BR"/>
              </w:rPr>
              <w:t>232,80</w:t>
            </w:r>
          </w:p>
        </w:tc>
      </w:tr>
      <w:tr w:rsidR="00C04DA5" w:rsidRPr="009459F2" w14:paraId="7EB51808" w14:textId="77777777" w:rsidTr="000044D0">
        <w:tc>
          <w:tcPr>
            <w:tcW w:w="1066" w:type="dxa"/>
          </w:tcPr>
          <w:p w14:paraId="70B78A20" w14:textId="77777777" w:rsidR="00C04DA5" w:rsidRPr="009459F2" w:rsidRDefault="00C04DA5" w:rsidP="000044D0">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4C3AD6AD" w14:textId="77777777" w:rsidR="00C04DA5" w:rsidRPr="009459F2" w:rsidRDefault="00C04DA5" w:rsidP="000044D0">
            <w:pPr>
              <w:jc w:val="center"/>
              <w:rPr>
                <w:rFonts w:cs="Times New Roman"/>
                <w:lang w:eastAsia="pt-BR"/>
              </w:rPr>
            </w:pPr>
            <w:r>
              <w:rPr>
                <w:rFonts w:ascii="Times New Roman" w:hAnsi="Times New Roman" w:cs="Times New Roman"/>
                <w:sz w:val="24"/>
                <w:szCs w:val="24"/>
                <w:lang w:eastAsia="pt-BR"/>
              </w:rPr>
              <w:t>Encarregado</w:t>
            </w:r>
          </w:p>
        </w:tc>
        <w:tc>
          <w:tcPr>
            <w:tcW w:w="1469" w:type="dxa"/>
          </w:tcPr>
          <w:p w14:paraId="084A77CE" w14:textId="77777777" w:rsidR="00C04DA5" w:rsidRPr="009459F2" w:rsidRDefault="00C04DA5" w:rsidP="000044D0">
            <w:pPr>
              <w:jc w:val="center"/>
              <w:rPr>
                <w:rFonts w:cs="Times New Roman"/>
                <w:lang w:eastAsia="pt-BR"/>
              </w:rPr>
            </w:pPr>
            <w:r>
              <w:rPr>
                <w:rFonts w:ascii="Times New Roman" w:hAnsi="Times New Roman" w:cs="Times New Roman"/>
                <w:sz w:val="24"/>
                <w:szCs w:val="24"/>
                <w:lang w:eastAsia="pt-BR"/>
              </w:rPr>
              <w:t>1</w:t>
            </w:r>
          </w:p>
        </w:tc>
        <w:tc>
          <w:tcPr>
            <w:tcW w:w="1134" w:type="dxa"/>
          </w:tcPr>
          <w:p w14:paraId="2BE2BBDB" w14:textId="77777777" w:rsidR="00C04DA5" w:rsidRPr="009459F2" w:rsidRDefault="00C04DA5" w:rsidP="000044D0">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44D85DE" w14:textId="250C8434" w:rsidR="00C04DA5" w:rsidRDefault="000044D0" w:rsidP="000044D0">
            <w:pPr>
              <w:jc w:val="center"/>
              <w:rPr>
                <w:rFonts w:cs="Times New Roman"/>
                <w:lang w:eastAsia="pt-BR"/>
              </w:rPr>
            </w:pPr>
            <w:r>
              <w:rPr>
                <w:rFonts w:cs="Times New Roman"/>
                <w:lang w:eastAsia="pt-BR"/>
              </w:rPr>
              <w:t>6.758,71</w:t>
            </w:r>
          </w:p>
        </w:tc>
        <w:tc>
          <w:tcPr>
            <w:tcW w:w="1542" w:type="dxa"/>
          </w:tcPr>
          <w:p w14:paraId="1D15702A" w14:textId="5FA05916" w:rsidR="00C04DA5" w:rsidRDefault="000044D0" w:rsidP="000044D0">
            <w:pPr>
              <w:jc w:val="center"/>
              <w:rPr>
                <w:rFonts w:cs="Times New Roman"/>
                <w:lang w:eastAsia="pt-BR"/>
              </w:rPr>
            </w:pPr>
            <w:r>
              <w:rPr>
                <w:rFonts w:cs="Times New Roman"/>
                <w:lang w:eastAsia="pt-BR"/>
              </w:rPr>
              <w:t>6.758,71</w:t>
            </w:r>
          </w:p>
        </w:tc>
        <w:tc>
          <w:tcPr>
            <w:tcW w:w="1396" w:type="dxa"/>
          </w:tcPr>
          <w:p w14:paraId="5A7CBEEB" w14:textId="29FE9904" w:rsidR="00C04DA5" w:rsidRDefault="000044D0" w:rsidP="000044D0">
            <w:pPr>
              <w:jc w:val="center"/>
              <w:rPr>
                <w:rFonts w:cs="Times New Roman"/>
                <w:lang w:eastAsia="pt-BR"/>
              </w:rPr>
            </w:pPr>
            <w:r>
              <w:rPr>
                <w:rFonts w:cs="Times New Roman"/>
                <w:lang w:eastAsia="pt-BR"/>
              </w:rPr>
              <w:t>81.104,52</w:t>
            </w:r>
          </w:p>
        </w:tc>
      </w:tr>
      <w:tr w:rsidR="00C04DA5" w:rsidRPr="009459F2" w14:paraId="3772A6BC" w14:textId="77777777" w:rsidTr="000044D0">
        <w:tc>
          <w:tcPr>
            <w:tcW w:w="6696" w:type="dxa"/>
            <w:gridSpan w:val="5"/>
          </w:tcPr>
          <w:p w14:paraId="0467E2DF" w14:textId="77777777" w:rsidR="00C04DA5" w:rsidRPr="009459F2" w:rsidRDefault="00C04DA5" w:rsidP="000044D0">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20773126" w14:textId="58EC3AD1" w:rsidR="00C04DA5" w:rsidRPr="009459F2" w:rsidRDefault="000044D0" w:rsidP="000044D0">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R$ 65.774,23</w:t>
            </w:r>
          </w:p>
        </w:tc>
        <w:tc>
          <w:tcPr>
            <w:tcW w:w="1396" w:type="dxa"/>
          </w:tcPr>
          <w:p w14:paraId="17A531C2" w14:textId="441E64FD" w:rsidR="00C04DA5" w:rsidRPr="009459F2" w:rsidRDefault="000044D0" w:rsidP="000044D0">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R$ 789.290,76</w:t>
            </w:r>
          </w:p>
        </w:tc>
      </w:tr>
    </w:tbl>
    <w:p w14:paraId="5604663E" w14:textId="0EC705A3" w:rsidR="000D185A" w:rsidRPr="009459F2" w:rsidRDefault="000D185A" w:rsidP="00033293">
      <w:pPr>
        <w:pStyle w:val="Standard"/>
        <w:spacing w:line="360" w:lineRule="auto"/>
        <w:jc w:val="both"/>
        <w:rPr>
          <w:rFonts w:cs="Times New Roman"/>
        </w:rPr>
      </w:pP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r>
        <w:rPr>
          <w:b/>
          <w:bCs/>
          <w:color w:val="000000"/>
        </w:rPr>
        <w:t>9.10</w:t>
      </w:r>
      <w:r w:rsidR="00204E0D">
        <w:rPr>
          <w:b/>
          <w:bCs/>
          <w:color w:val="000000"/>
        </w:rPr>
        <w:t xml:space="preserve">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14:paraId="776A2A40" w14:textId="77777777" w:rsidR="00EB44AF" w:rsidRDefault="00AA2BA6">
      <w:pPr>
        <w:pStyle w:val="Standard"/>
        <w:spacing w:line="360" w:lineRule="auto"/>
        <w:ind w:firstLine="1417"/>
        <w:jc w:val="both"/>
      </w:pPr>
      <w:r>
        <w:tab/>
        <w:t>9.</w:t>
      </w:r>
      <w:r w:rsidR="00575E9C">
        <w:t>11</w:t>
      </w:r>
      <w:r w:rsidR="001B31D8">
        <w:t xml:space="preserve"> Será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575E9C">
        <w:rPr>
          <w:rFonts w:eastAsia="Arial" w:cs="Arial"/>
        </w:rPr>
        <w:t>12</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lastRenderedPageBreak/>
        <w:tab/>
        <w:t>9.</w:t>
      </w:r>
      <w:r w:rsidR="00575E9C">
        <w:t>14</w:t>
      </w:r>
      <w:r w:rsidR="001B31D8">
        <w:t xml:space="preserve"> Não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r>
        <w:rPr>
          <w:rFonts w:ascii="Times New Roman" w:hAnsi="Times New Roman" w:cs="Times New Roman"/>
        </w:rPr>
        <w:t>9.16</w:t>
      </w:r>
      <w:r w:rsidR="006701D4" w:rsidRPr="006701D4">
        <w:rPr>
          <w:rFonts w:ascii="Times New Roman" w:hAnsi="Times New Roman" w:cs="Times New Roman"/>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t>9.1</w:t>
      </w:r>
      <w:r w:rsidR="00575E9C">
        <w:rPr>
          <w:rFonts w:eastAsia="Times New Roman" w:cs="Times New Roman"/>
          <w:lang w:eastAsia="pt-BR"/>
        </w:rPr>
        <w:t>7</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0D4CD023" w:rsidR="006701D4" w:rsidRPr="005001E4" w:rsidRDefault="00575E9C" w:rsidP="004C4B64">
      <w:pPr>
        <w:pStyle w:val="Standard"/>
        <w:spacing w:line="360" w:lineRule="auto"/>
        <w:ind w:firstLine="1417"/>
        <w:jc w:val="both"/>
        <w:rPr>
          <w:rFonts w:eastAsia="Arial" w:cs="Times New Roman"/>
        </w:rPr>
      </w:pPr>
      <w:r w:rsidRPr="0010254E">
        <w:rPr>
          <w:rFonts w:eastAsia="Times New Roman" w:cs="Times New Roman"/>
          <w:lang w:eastAsia="pt-BR"/>
        </w:rPr>
        <w:t>9.18</w:t>
      </w:r>
      <w:r w:rsidR="006701D4" w:rsidRPr="0010254E">
        <w:rPr>
          <w:rFonts w:eastAsia="Times New Roman" w:cs="Times New Roman"/>
          <w:lang w:eastAsia="pt-BR"/>
        </w:rPr>
        <w:t xml:space="preserve"> </w:t>
      </w:r>
      <w:r w:rsidR="006701D4" w:rsidRPr="0010254E">
        <w:rPr>
          <w:rFonts w:eastAsia="Arial" w:cs="Times New Roman"/>
        </w:rPr>
        <w:t>O Pregoeiro poderá convocar o licitante para enviar documento digital complementar, por meio de funcionalidade disponível no sistema, no prazo de 02 (duas)</w:t>
      </w:r>
      <w:r w:rsidR="00E93EFC" w:rsidRPr="0010254E">
        <w:rPr>
          <w:rFonts w:eastAsia="Arial" w:cs="Times New Roman"/>
        </w:rPr>
        <w:t xml:space="preserve"> horas</w:t>
      </w:r>
      <w:r w:rsidR="006701D4" w:rsidRPr="0010254E">
        <w:rPr>
          <w:rFonts w:eastAsia="Arial" w:cs="Times New Roman"/>
        </w:rPr>
        <w:t>,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575E9C">
        <w:rPr>
          <w:rFonts w:eastAsia="Times New Roman" w:cs="Times New Roman"/>
          <w:color w:val="000000"/>
          <w:lang w:eastAsia="pt-BR"/>
        </w:rPr>
        <w:t>9</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t>9.20</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w:t>
      </w:r>
      <w:r w:rsidR="001B31D8">
        <w:rPr>
          <w:rFonts w:eastAsia="Arial" w:cs="Arial"/>
        </w:rPr>
        <w:lastRenderedPageBreak/>
        <w:t>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10.3 Ressalvado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10.4.1</w:t>
      </w:r>
      <w:r w:rsidR="009A36F5">
        <w:rPr>
          <w:rFonts w:eastAsia="CourierNewPSMT" w:cs="CourierNewPSMT"/>
        </w:rPr>
        <w:t xml:space="preserve"> </w:t>
      </w:r>
      <w:r w:rsidRPr="00666610">
        <w:rPr>
          <w:rFonts w:eastAsia="CourierNewPSMT" w:cs="CourierNewPSMT"/>
        </w:rPr>
        <w:t xml:space="preserve">No caso de sociedade empresária ou empresa individual de responsabilidade limitada - EIRELI: ato constitutivo, estatuto ou contrato social em vigor, devidamente registrado na </w:t>
      </w:r>
      <w:r w:rsidRPr="00666610">
        <w:rPr>
          <w:rFonts w:eastAsia="CourierNewPSMT" w:cs="CourierNewPSMT"/>
        </w:rPr>
        <w:lastRenderedPageBreak/>
        <w:t>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10.4.2 inscrição no Registro Público de Empresas Mercantis onde opera, com averbação no Registro onde tem sede a matriz, no caso de ser o participante sucursal,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10.4.3 No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10.5.4 prova de regularidade com a Fazenda Estadual e Municipal do domicílio ou sede do licitante, relativa à atividade em cujo exercício contrata ou concorre;</w:t>
      </w:r>
    </w:p>
    <w:p w14:paraId="57F5D124" w14:textId="56D991B3"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w:t>
      </w:r>
      <w:r w:rsidRPr="009459F2">
        <w:rPr>
          <w:b/>
          <w:bCs/>
        </w:rPr>
        <w:t>declaração</w:t>
      </w:r>
      <w: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002CF8AB"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 xml:space="preserve">Comprovante de que a empresa tenha executado serviços de terceirização compatíveis em quantidade com o objeto licitado por período não inferior a 3 anos, conforme o </w:t>
      </w:r>
      <w:r w:rsidRPr="00570C67">
        <w:rPr>
          <w:rFonts w:ascii="Times New Roman" w:eastAsia="Times New Roman" w:hAnsi="Times New Roman" w:cs="Times New Roman"/>
          <w:bCs/>
          <w:sz w:val="24"/>
          <w:lang w:eastAsia="pt-BR" w:bidi="ar-SA"/>
        </w:rPr>
        <w:lastRenderedPageBreak/>
        <w:t xml:space="preserve">disposto no </w:t>
      </w:r>
      <w:r w:rsidR="009459F2">
        <w:rPr>
          <w:rFonts w:ascii="Times New Roman" w:eastAsia="Times New Roman" w:hAnsi="Times New Roman" w:cs="Times New Roman"/>
          <w:bCs/>
          <w:sz w:val="24"/>
          <w:lang w:eastAsia="pt-BR" w:bidi="ar-SA"/>
        </w:rPr>
        <w:t xml:space="preserve">subitem 10.7 do Anexo VII-A da IN 05, de 26 de maio de 2017, da Secretaria de Gestão do Ministério da Economia. </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 fins previstos no subitem 10.7.1:</w:t>
      </w:r>
    </w:p>
    <w:p w14:paraId="695AA680" w14:textId="7A0D8564" w:rsidR="00570C67" w:rsidRPr="009459F2" w:rsidRDefault="00570C67" w:rsidP="00570C67">
      <w:pPr>
        <w:pStyle w:val="Standard"/>
        <w:tabs>
          <w:tab w:val="left" w:pos="15"/>
        </w:tabs>
        <w:spacing w:line="360" w:lineRule="auto"/>
        <w:ind w:firstLine="1417"/>
        <w:jc w:val="both"/>
        <w:rPr>
          <w:rFonts w:cs="Times New Roman"/>
          <w:b/>
        </w:rPr>
      </w:pPr>
      <w:r w:rsidRPr="00570C67">
        <w:rPr>
          <w:rFonts w:cs="Times New Roman"/>
        </w:rPr>
        <w:t xml:space="preserve"> I) </w:t>
      </w:r>
      <w:r w:rsidRPr="00570C67">
        <w:rPr>
          <w:rFonts w:cs="Times New Roman"/>
          <w:b/>
          <w:bCs/>
        </w:rPr>
        <w:t>o(s) atestado(s) ou declaração(ões) de capacidade técnica deve(m) comprovar, que a contratada tenha executado contrato(s) com</w:t>
      </w:r>
      <w:r w:rsidRPr="00570C67">
        <w:rPr>
          <w:rFonts w:cs="Times New Roman"/>
          <w:b/>
          <w:bCs/>
          <w:i/>
          <w:iCs/>
        </w:rPr>
        <w:t xml:space="preserve"> </w:t>
      </w:r>
      <w:r w:rsidRPr="00570C67">
        <w:rPr>
          <w:rFonts w:cs="Times New Roman"/>
          <w:b/>
          <w:bCs/>
        </w:rPr>
        <w:t>um mínimo de</w:t>
      </w:r>
      <w:r w:rsidR="009459F2">
        <w:rPr>
          <w:rFonts w:cs="Times New Roman"/>
          <w:b/>
          <w:bCs/>
        </w:rPr>
        <w:t xml:space="preserve"> 11 (onze)</w:t>
      </w:r>
      <w:r w:rsidRPr="00570C67">
        <w:rPr>
          <w:rFonts w:cs="Times New Roman"/>
          <w:b/>
          <w:bCs/>
        </w:rPr>
        <w:t xml:space="preserve"> postos de trabalho, em conformidade com o expresso n</w:t>
      </w:r>
      <w:r w:rsidR="009459F2">
        <w:rPr>
          <w:rFonts w:cs="Times New Roman"/>
          <w:b/>
          <w:bCs/>
        </w:rPr>
        <w:t xml:space="preserve">a alínea c1 do subitem 10.6 </w:t>
      </w:r>
      <w:r w:rsidR="009459F2" w:rsidRPr="009459F2">
        <w:rPr>
          <w:rFonts w:eastAsia="Times New Roman" w:cs="Times New Roman"/>
          <w:b/>
          <w:lang w:eastAsia="pt-BR" w:bidi="ar-SA"/>
        </w:rPr>
        <w:t>do Anexo VII-A da IN 05, de 26 de maio de 2017, da Secretaria de Gestão do Ministério da Economia.</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r w:rsidRPr="00666610">
        <w:rPr>
          <w:rFonts w:ascii="Times New Roman" w:hAnsi="Times New Roman" w:cs="Trebuchet MS"/>
          <w:sz w:val="24"/>
        </w:rPr>
        <w:t xml:space="preserve">10.14.1 </w:t>
      </w:r>
      <w:r w:rsidRPr="00666610">
        <w:rPr>
          <w:rFonts w:ascii="Times New Roman" w:eastAsia="CourierNewPSMT" w:hAnsi="Times New Roman" w:cs="Trebuchet MS"/>
          <w:sz w:val="24"/>
        </w:rPr>
        <w:t xml:space="preserve">Os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10.15 </w:t>
      </w:r>
      <w:bookmarkStart w:id="1" w:name="_Hlk56616814"/>
      <w:r w:rsidRPr="00666610">
        <w:rPr>
          <w:rFonts w:ascii="Times New Roman" w:eastAsia="Times New Roman" w:hAnsi="Times New Roman" w:cs="Times New Roman"/>
          <w:color w:val="000000"/>
          <w:sz w:val="24"/>
        </w:rPr>
        <w:t>Para as Microempresas e Empresas de Pequeno Porte, a comprovação da regularidade fiscal observará a disciplina estabelecida nos artigos 42 e 43 da Lei Complementar nº 123, de 14/12/2006, regulamentados pelo art. 4º do Decreto nº 8.538/2015.</w:t>
      </w:r>
    </w:p>
    <w:bookmarkEnd w:id="1"/>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t xml:space="preserve">10.19 </w:t>
      </w:r>
      <w:r w:rsidRPr="00666610">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14:paraId="60185DBD" w14:textId="25D8318B"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lastRenderedPageBreak/>
        <w:t>b) multa, a ser recolhida no prazo máximo de 5 (cinco) dias úteis, a contar da comunicação oficial, nas hipóteses previstas no</w:t>
      </w:r>
      <w:r w:rsidR="009459F2">
        <w:rPr>
          <w:rFonts w:ascii="Times New Roman" w:hAnsi="Times New Roman" w:cs="Trebuchet MS"/>
        </w:rPr>
        <w:t>s</w:t>
      </w:r>
      <w:r>
        <w:rPr>
          <w:rFonts w:ascii="Times New Roman" w:hAnsi="Times New Roman" w:cs="Trebuchet MS"/>
        </w:rPr>
        <w:t xml:space="preserve"> ite</w:t>
      </w:r>
      <w:r w:rsidR="009459F2">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70B7E">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w:t>
      </w:r>
      <w:r w:rsidR="009459F2">
        <w:rPr>
          <w:rFonts w:ascii="Times New Roman" w:eastAsia="Times New Roman" w:hAnsi="Times New Roman" w:cs="Times New Roman"/>
          <w:color w:val="000000"/>
          <w:lang w:eastAsia="pt-BR" w:bidi="ar-SA"/>
        </w:rPr>
        <w:t>-</w:t>
      </w:r>
      <w:r w:rsidR="0049012A" w:rsidRPr="0049012A">
        <w:rPr>
          <w:rFonts w:ascii="Times New Roman" w:eastAsia="Times New Roman" w:hAnsi="Times New Roman" w:cs="Times New Roman"/>
          <w:color w:val="000000"/>
          <w:lang w:eastAsia="pt-BR" w:bidi="ar-SA"/>
        </w:rPr>
        <w:t xml:space="preserve">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w:t>
      </w:r>
      <w:r w:rsidR="009459F2">
        <w:rPr>
          <w:rFonts w:ascii="Times New Roman" w:eastAsia="Times New Roman" w:hAnsi="Times New Roman" w:cs="Times New Roman"/>
          <w:color w:val="000000"/>
          <w:lang w:eastAsia="pt-BR" w:bidi="ar-SA"/>
        </w:rPr>
        <w:t xml:space="preserve"> e 18 - TABELA DE PENALIDADES, </w:t>
      </w:r>
      <w:r w:rsidR="0049012A" w:rsidRPr="0049012A">
        <w:rPr>
          <w:rFonts w:ascii="Times New Roman" w:eastAsia="Times New Roman" w:hAnsi="Times New Roman" w:cs="Times New Roman"/>
          <w:color w:val="000000"/>
          <w:lang w:eastAsia="pt-BR" w:bidi="ar-SA"/>
        </w:rPr>
        <w:t>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lastRenderedPageBreak/>
        <w:t>11.</w:t>
      </w:r>
      <w:r w:rsidR="0049012A">
        <w:t>8</w:t>
      </w:r>
      <w:r>
        <w:t xml:space="preserve"> Da aplicação das penas definidas no § 1º e no art. 87, da Lei n.º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lastRenderedPageBreak/>
        <w:tab/>
        <w:t>12.5 Encerrada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14:paraId="4567648B" w14:textId="77777777" w:rsidR="00EB44AF" w:rsidRDefault="001B31D8" w:rsidP="006D69B7">
      <w:pPr>
        <w:pStyle w:val="Standard"/>
        <w:numPr>
          <w:ilvl w:val="1"/>
          <w:numId w:val="4"/>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w:t>
      </w:r>
      <w:r>
        <w:lastRenderedPageBreak/>
        <w:t xml:space="preserve">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lastRenderedPageBreak/>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09A6504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t>18.1</w:t>
      </w:r>
      <w:r>
        <w:rPr>
          <w:rFonts w:ascii="Times New Roman" w:hAnsi="Times New Roman"/>
          <w:b/>
          <w:bCs/>
        </w:rPr>
        <w:t xml:space="preserve"> </w:t>
      </w:r>
      <w:r w:rsidR="0088308B" w:rsidRPr="00F74D7E">
        <w:rPr>
          <w:rFonts w:ascii="Times New Roman" w:hAnsi="Times New Roman"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w:t>
      </w:r>
      <w:r w:rsidR="009459F2">
        <w:rPr>
          <w:rFonts w:ascii="Times New Roman" w:hAnsi="Times New Roman" w:cs="Times New Roman"/>
        </w:rPr>
        <w:t>5.</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3CEC8D6F" w:rsidR="00EB44AF" w:rsidRPr="009459F2" w:rsidRDefault="001B31D8" w:rsidP="006D69B7">
      <w:pPr>
        <w:pStyle w:val="Textbody"/>
        <w:numPr>
          <w:ilvl w:val="1"/>
          <w:numId w:val="5"/>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7D4C26">
        <w:rPr>
          <w:rFonts w:ascii="Times New Roman" w:hAnsi="Times New Roman"/>
          <w:b/>
          <w:bCs/>
        </w:rPr>
        <w:t>1</w:t>
      </w:r>
      <w:r w:rsidR="009459F2">
        <w:rPr>
          <w:rFonts w:ascii="Times New Roman" w:hAnsi="Times New Roman"/>
          <w:b/>
          <w:bCs/>
        </w:rPr>
        <w:t>5</w:t>
      </w:r>
      <w:r>
        <w:rPr>
          <w:rFonts w:ascii="Times New Roman" w:hAnsi="Times New Roman"/>
          <w:b/>
          <w:bCs/>
        </w:rPr>
        <w:t xml:space="preserve"> do Termo de Referência, Anexo I deste Edital.</w:t>
      </w:r>
    </w:p>
    <w:p w14:paraId="59FAA367" w14:textId="77777777" w:rsidR="009459F2" w:rsidRPr="00CB0B08" w:rsidRDefault="009459F2" w:rsidP="009459F2">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17247F50"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F7978">
        <w:rPr>
          <w:rFonts w:ascii="Times New Roman" w:hAnsi="Times New Roman" w:cs="Times New Roman"/>
        </w:rPr>
        <w:t>20.4 Na hipótese de seguro</w:t>
      </w:r>
      <w:r w:rsidRPr="001950C5">
        <w:rPr>
          <w:rFonts w:ascii="Times New Roman" w:hAnsi="Times New Roman" w:cs="Times New Roman"/>
        </w:rPr>
        <w:t xml:space="preserve">-garantia ou fiança bancária não serão aceitas garantias em cujos termos não constem expressamente os eventos indicados </w:t>
      </w:r>
      <w:r w:rsidRPr="00BF7978">
        <w:rPr>
          <w:rFonts w:ascii="Times New Roman" w:hAnsi="Times New Roman" w:cs="Times New Roman"/>
        </w:rPr>
        <w:t xml:space="preserve">nas alíneas </w:t>
      </w:r>
      <w:r w:rsidR="00ED22E7" w:rsidRPr="00BF7978">
        <w:rPr>
          <w:rFonts w:ascii="Times New Roman" w:hAnsi="Times New Roman" w:cs="Times New Roman"/>
          <w:u w:val="single"/>
        </w:rPr>
        <w:t>“</w:t>
      </w:r>
      <w:r w:rsidRPr="00BF7978">
        <w:rPr>
          <w:rFonts w:ascii="Times New Roman" w:hAnsi="Times New Roman" w:cs="Times New Roman"/>
          <w:u w:val="single"/>
        </w:rPr>
        <w:t>a</w:t>
      </w:r>
      <w:r w:rsidR="00ED22E7" w:rsidRPr="00BF7978">
        <w:rPr>
          <w:rFonts w:ascii="Times New Roman" w:hAnsi="Times New Roman" w:cs="Times New Roman"/>
          <w:u w:val="single"/>
        </w:rPr>
        <w:t>”</w:t>
      </w:r>
      <w:r w:rsidRPr="00BF7978">
        <w:rPr>
          <w:rFonts w:ascii="Times New Roman" w:hAnsi="Times New Roman" w:cs="Times New Roman"/>
          <w:u w:val="single"/>
        </w:rPr>
        <w:t xml:space="preserve"> </w:t>
      </w:r>
      <w:r w:rsidR="00ED22E7" w:rsidRPr="00BF7978">
        <w:rPr>
          <w:rFonts w:ascii="Times New Roman" w:hAnsi="Times New Roman" w:cs="Times New Roman"/>
          <w:u w:val="single"/>
        </w:rPr>
        <w:t>a</w:t>
      </w:r>
      <w:r w:rsidRPr="00BF7978">
        <w:rPr>
          <w:rFonts w:ascii="Times New Roman" w:hAnsi="Times New Roman" w:cs="Times New Roman"/>
          <w:u w:val="single"/>
        </w:rPr>
        <w:t xml:space="preserve"> </w:t>
      </w:r>
      <w:r w:rsidR="00ED22E7" w:rsidRPr="00BF7978">
        <w:rPr>
          <w:rFonts w:ascii="Times New Roman" w:hAnsi="Times New Roman" w:cs="Times New Roman"/>
          <w:u w:val="single"/>
        </w:rPr>
        <w:t>“</w:t>
      </w:r>
      <w:r w:rsidRPr="00BF7978">
        <w:rPr>
          <w:rFonts w:ascii="Times New Roman" w:hAnsi="Times New Roman" w:cs="Times New Roman"/>
          <w:u w:val="single"/>
        </w:rPr>
        <w:t>d</w:t>
      </w:r>
      <w:r w:rsidR="00ED22E7" w:rsidRPr="00BF7978">
        <w:rPr>
          <w:rFonts w:ascii="Times New Roman" w:hAnsi="Times New Roman" w:cs="Times New Roman"/>
          <w:u w:val="single"/>
        </w:rPr>
        <w:t>”</w:t>
      </w:r>
      <w:r w:rsidRPr="00BF7978">
        <w:rPr>
          <w:rFonts w:ascii="Times New Roman" w:hAnsi="Times New Roman" w:cs="Times New Roman"/>
        </w:rPr>
        <w:t xml:space="preserve"> do</w:t>
      </w:r>
      <w:r w:rsidRPr="001950C5">
        <w:rPr>
          <w:rFonts w:ascii="Times New Roman" w:hAnsi="Times New Roman" w:cs="Times New Roman"/>
        </w:rPr>
        <w:t xml:space="preserve">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14:paraId="25252A58" w14:textId="504A67B6"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D22E7">
        <w:rPr>
          <w:rFonts w:ascii="Times New Roman" w:hAnsi="Times New Roman" w:cs="Times New Roman"/>
          <w:highlight w:val="yellow"/>
        </w:rPr>
        <w:t>20.9 Cabe à própria</w:t>
      </w:r>
      <w:r w:rsidRPr="001950C5">
        <w:rPr>
          <w:rFonts w:ascii="Times New Roman" w:hAnsi="Times New Roman" w:cs="Times New Roman"/>
        </w:rPr>
        <w:t xml:space="preserve"> administração apurar a isenção da responsabilidade prevista nas </w:t>
      </w:r>
      <w:r w:rsidRPr="00ED22E7">
        <w:rPr>
          <w:rFonts w:ascii="Times New Roman" w:hAnsi="Times New Roman" w:cs="Times New Roman"/>
          <w:highlight w:val="yellow"/>
        </w:rPr>
        <w:t xml:space="preserve">alíneas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c</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 xml:space="preserve"> e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d</w:t>
      </w:r>
      <w:r w:rsidR="00ED22E7" w:rsidRPr="00ED22E7">
        <w:rPr>
          <w:rFonts w:ascii="Times New Roman" w:hAnsi="Times New Roman" w:cs="Times New Roman"/>
          <w:highlight w:val="yellow"/>
          <w:u w:val="single"/>
        </w:rPr>
        <w:t>”</w:t>
      </w:r>
      <w:r w:rsidRPr="001950C5">
        <w:rPr>
          <w:rFonts w:ascii="Times New Roman" w:hAnsi="Times New Roman" w:cs="Times New Roman"/>
        </w:rPr>
        <w:t xml:space="preserve">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xml:space="preserve">, sendo possível ao Pregoeiro </w:t>
      </w:r>
      <w:r>
        <w:lastRenderedPageBreak/>
        <w:t>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155C919A" w:rsidR="00EB44AF" w:rsidRDefault="001B31D8">
      <w:pPr>
        <w:pStyle w:val="Standard"/>
        <w:spacing w:line="360" w:lineRule="auto"/>
        <w:ind w:firstLine="1417"/>
        <w:jc w:val="both"/>
      </w:pPr>
      <w:r>
        <w:tab/>
        <w:t>21.11 Independente</w:t>
      </w:r>
      <w:r w:rsidR="009459F2">
        <w:t>mente</w:t>
      </w:r>
      <w: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1571517C" w:rsidR="00A47387" w:rsidRDefault="00CF62E8" w:rsidP="00A47387">
      <w:pPr>
        <w:pStyle w:val="Standard"/>
        <w:spacing w:line="360" w:lineRule="auto"/>
        <w:ind w:firstLine="1417"/>
        <w:jc w:val="both"/>
      </w:pPr>
      <w:r>
        <w:t>2</w:t>
      </w:r>
      <w:r w:rsidR="009F604C">
        <w:t>1</w:t>
      </w:r>
      <w:r>
        <w:t>.12 Caberá à CONTRATADA, independente</w:t>
      </w:r>
      <w:r w:rsidR="009459F2">
        <w:t>mente</w:t>
      </w:r>
      <w:r>
        <w:t xml:space="preserv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r>
        <w:lastRenderedPageBreak/>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r>
        <w:t>Brasí</w:t>
      </w:r>
      <w:r w:rsidR="00DE3180">
        <w:t>lia,        de            de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0C5726EF" w:rsidR="001672B0" w:rsidRDefault="001672B0" w:rsidP="001672B0">
      <w:pPr>
        <w:pStyle w:val="Standard"/>
        <w:spacing w:line="360" w:lineRule="auto"/>
        <w:jc w:val="center"/>
      </w:pPr>
      <w:r>
        <w:rPr>
          <w:b/>
          <w:u w:val="single"/>
        </w:rPr>
        <w:lastRenderedPageBreak/>
        <w:t xml:space="preserve">EDITAL DE LICITAÇÃO Nº </w:t>
      </w:r>
      <w:r w:rsidR="009F1A97">
        <w:rPr>
          <w:b/>
          <w:u w:val="single"/>
        </w:rPr>
        <w:t>38/2020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1BCD899B"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20E5C0BD" w14:textId="3754223B"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14:paraId="31B1FE9C" w14:textId="148183F6" w:rsidR="009459F2" w:rsidRDefault="009459F2" w:rsidP="009459F2">
      <w:pPr>
        <w:pStyle w:val="Corpodotexto"/>
        <w:rPr>
          <w:lang w:eastAsia="pt-BR"/>
        </w:rPr>
      </w:pPr>
    </w:p>
    <w:p w14:paraId="133CE3FD" w14:textId="2203204D" w:rsidR="009459F2" w:rsidRDefault="009459F2" w:rsidP="00E07ED5">
      <w:pPr>
        <w:pStyle w:val="Corpodotexto"/>
      </w:pPr>
    </w:p>
    <w:p w14:paraId="13D0619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EE7CE5">
        <w:rPr>
          <w:rFonts w:eastAsia="Times New Roman" w:cs="Times New Roman"/>
          <w:b/>
          <w:szCs w:val="32"/>
          <w:lang w:eastAsia="en-US" w:bidi="ar-SA"/>
        </w:rPr>
        <w:t>OBJETO</w:t>
      </w:r>
    </w:p>
    <w:p w14:paraId="3C3D3A4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Contratação 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p>
    <w:p w14:paraId="13F237E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JUSTIFICATIVA</w:t>
      </w:r>
    </w:p>
    <w:p w14:paraId="4E58290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Conforme orienta o artigo 3º do Decreto 9.507/2018, as atividades de garçonaria e de copeiragem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272BF3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w:t>
      </w:r>
      <w:r w:rsidRPr="00EE7CE5">
        <w:rPr>
          <w:rFonts w:eastAsia="Times New Roman" w:cs="Times New Roman"/>
          <w:szCs w:val="26"/>
          <w:lang w:eastAsia="pt-BR" w:bidi="ar-SA"/>
        </w:rPr>
        <w:lastRenderedPageBreak/>
        <w:t>consequente dano ao interesse público.</w:t>
      </w:r>
    </w:p>
    <w:p w14:paraId="5C29412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presente Termo de Referência tem por objeto a prestação do serviço e o fornecimento de materiais de consumo, utensílios e máquinas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garçonaria e de copeiragem.</w:t>
      </w:r>
    </w:p>
    <w:p w14:paraId="35B646B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 xml:space="preserve">A contratação está prevista no Plano de Gestão 2020 na ação PG_20_COGCS_002 – Prestação de serviço de garçonaria e copeiragem do CNMP. </w:t>
      </w:r>
    </w:p>
    <w:p w14:paraId="2CC3E5D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en-US" w:bidi="ar-SA"/>
        </w:rPr>
      </w:pPr>
      <w:bookmarkStart w:id="2" w:name="_Hlk56617466"/>
      <w:r w:rsidRPr="00EE7CE5">
        <w:rPr>
          <w:rFonts w:eastAsia="Times New Roman" w:cs="Times New Roman"/>
          <w:lang w:eastAsia="en-US" w:bidi="ar-SA"/>
        </w:rPr>
        <w:t>Há, ainda, previsões no Plano de Gestão 2020 que se referem aos materiais e equipamentos:</w:t>
      </w:r>
    </w:p>
    <w:p w14:paraId="725589F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PG_20_COGCS_010 - Suprimento de utensílio para copas</w:t>
      </w:r>
    </w:p>
    <w:p w14:paraId="569B14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PG_20_COGCS_012 - Equipamento para copas</w:t>
      </w:r>
    </w:p>
    <w:p w14:paraId="1680E76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PG_20_COMCC_002 - Fornecimento de açúcar, adoçante, café e descartáveis</w:t>
      </w:r>
    </w:p>
    <w:bookmarkEnd w:id="2"/>
    <w:p w14:paraId="6A395A4A"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DESCRIÇÃO DO OBJETO</w:t>
      </w:r>
    </w:p>
    <w:p w14:paraId="3549B1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67390AC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Trata-se da prestação de serviços continuados de garçonaria e de copeiragem nas dependências do Conselho Nacional do Ministério Público, em Brasília – DF, que compreenderá, além da mão de obra, o fornecimento de todos os equipamentos, materiais e insumos necessários à execução dos serviços, </w:t>
      </w:r>
      <w:bookmarkStart w:id="3" w:name="_Hlk56617579"/>
      <w:r w:rsidRPr="00EE7CE5">
        <w:rPr>
          <w:rFonts w:eastAsia="Times New Roman" w:cs="Times New Roman"/>
          <w:lang w:eastAsia="pt-BR" w:bidi="ar-SA"/>
        </w:rPr>
        <w:t>pelo período de 12 meses, prorrogáveis nos termos da legislação vigente</w:t>
      </w:r>
      <w:bookmarkEnd w:id="3"/>
      <w:r w:rsidRPr="00EE7CE5">
        <w:rPr>
          <w:rFonts w:eastAsia="Times New Roman" w:cs="Times New Roman"/>
          <w:lang w:eastAsia="pt-BR" w:bidi="ar-SA"/>
        </w:rPr>
        <w:t>, conforme condições constantes neste termo de referência, seus anexos e planilha de custo da contratação.</w:t>
      </w:r>
    </w:p>
    <w:p w14:paraId="125E730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descrição dos profissionais, quantitativos e frequência de prestação de serviços estão estabelecidos na tabela abaixo e se baseia na distribuição do serviço prestado atualmente nas dependências do CONTRATANTE.</w:t>
      </w:r>
    </w:p>
    <w:p w14:paraId="4C703A2C" w14:textId="77777777" w:rsidR="00EE7CE5" w:rsidRPr="00EE7CE5" w:rsidRDefault="00EE7CE5" w:rsidP="00EE7CE5">
      <w:pPr>
        <w:widowControl w:val="0"/>
        <w:tabs>
          <w:tab w:val="left" w:pos="851"/>
        </w:tabs>
        <w:suppressAutoHyphens w:val="0"/>
        <w:spacing w:before="120" w:line="360" w:lineRule="auto"/>
        <w:ind w:left="720"/>
        <w:jc w:val="center"/>
        <w:textAlignment w:val="auto"/>
        <w:outlineLvl w:val="2"/>
        <w:rPr>
          <w:rFonts w:eastAsia="Times New Roman" w:cs="Times New Roman"/>
          <w:lang w:eastAsia="pt-BR" w:bidi="ar-SA"/>
        </w:rPr>
      </w:pPr>
      <w:r w:rsidRPr="00EE7CE5">
        <w:rPr>
          <w:rFonts w:eastAsia="Times New Roman" w:cs="Times New Roman"/>
          <w:lang w:eastAsia="pt-BR" w:bidi="ar-SA"/>
        </w:rPr>
        <w:lastRenderedPageBreak/>
        <w:t>TABELA 1 – DESCRIÇÃO DOS PROFISSIONAIS, QUANTITATIVOS E FREQUÊNCIA</w:t>
      </w:r>
    </w:p>
    <w:tbl>
      <w:tblPr>
        <w:tblStyle w:val="Tabelacomgrade1"/>
        <w:tblW w:w="5000" w:type="pct"/>
        <w:tblLook w:val="04A0" w:firstRow="1" w:lastRow="0" w:firstColumn="1" w:lastColumn="0" w:noHBand="0" w:noVBand="1"/>
      </w:tblPr>
      <w:tblGrid>
        <w:gridCol w:w="790"/>
        <w:gridCol w:w="1937"/>
        <w:gridCol w:w="1446"/>
        <w:gridCol w:w="2892"/>
        <w:gridCol w:w="2563"/>
      </w:tblGrid>
      <w:tr w:rsidR="00EE7CE5" w:rsidRPr="00EE7CE5" w14:paraId="5F1962EE" w14:textId="77777777" w:rsidTr="00EE7CE5">
        <w:tc>
          <w:tcPr>
            <w:tcW w:w="410" w:type="pct"/>
            <w:shd w:val="clear" w:color="auto" w:fill="D9D9D9"/>
            <w:vAlign w:val="center"/>
          </w:tcPr>
          <w:p w14:paraId="08748746"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Item</w:t>
            </w:r>
          </w:p>
        </w:tc>
        <w:tc>
          <w:tcPr>
            <w:tcW w:w="1006" w:type="pct"/>
            <w:shd w:val="clear" w:color="auto" w:fill="D9D9D9"/>
            <w:vAlign w:val="center"/>
          </w:tcPr>
          <w:p w14:paraId="7976415F"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Categoria profissional</w:t>
            </w:r>
          </w:p>
        </w:tc>
        <w:tc>
          <w:tcPr>
            <w:tcW w:w="751" w:type="pct"/>
            <w:shd w:val="clear" w:color="auto" w:fill="D9D9D9"/>
            <w:vAlign w:val="center"/>
          </w:tcPr>
          <w:p w14:paraId="48B6DB83"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CBO</w:t>
            </w:r>
          </w:p>
        </w:tc>
        <w:tc>
          <w:tcPr>
            <w:tcW w:w="1502" w:type="pct"/>
            <w:shd w:val="clear" w:color="auto" w:fill="D9D9D9"/>
            <w:vAlign w:val="center"/>
          </w:tcPr>
          <w:p w14:paraId="2A101020"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Quantidade de Postos</w:t>
            </w:r>
          </w:p>
        </w:tc>
        <w:tc>
          <w:tcPr>
            <w:tcW w:w="1331" w:type="pct"/>
            <w:shd w:val="clear" w:color="auto" w:fill="D9D9D9"/>
            <w:vAlign w:val="center"/>
          </w:tcPr>
          <w:p w14:paraId="454765CE"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Frequência</w:t>
            </w:r>
          </w:p>
        </w:tc>
      </w:tr>
      <w:tr w:rsidR="00EE7CE5" w:rsidRPr="00EE7CE5" w14:paraId="1C0CAC85" w14:textId="77777777" w:rsidTr="00EE7CE5">
        <w:tc>
          <w:tcPr>
            <w:tcW w:w="410" w:type="pct"/>
            <w:vAlign w:val="center"/>
          </w:tcPr>
          <w:p w14:paraId="6BF52F2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006" w:type="pct"/>
            <w:vAlign w:val="center"/>
          </w:tcPr>
          <w:p w14:paraId="381F048C"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Copeiro</w:t>
            </w:r>
          </w:p>
        </w:tc>
        <w:tc>
          <w:tcPr>
            <w:tcW w:w="751" w:type="pct"/>
            <w:vAlign w:val="center"/>
          </w:tcPr>
          <w:p w14:paraId="18FE41CF"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5134-25</w:t>
            </w:r>
          </w:p>
        </w:tc>
        <w:tc>
          <w:tcPr>
            <w:tcW w:w="1502" w:type="pct"/>
            <w:vAlign w:val="center"/>
          </w:tcPr>
          <w:p w14:paraId="6D2F5898" w14:textId="0913AE91" w:rsidR="00EE7CE5" w:rsidRPr="00EE7CE5" w:rsidRDefault="001815EC" w:rsidP="00EE7CE5">
            <w:pPr>
              <w:widowControl w:val="0"/>
              <w:suppressAutoHyphens w:val="0"/>
              <w:spacing w:before="120" w:line="360" w:lineRule="auto"/>
              <w:jc w:val="center"/>
              <w:outlineLvl w:val="2"/>
              <w:rPr>
                <w:rFonts w:eastAsia="Times New Roman"/>
                <w:lang w:eastAsia="pt-BR"/>
              </w:rPr>
            </w:pPr>
            <w:r>
              <w:rPr>
                <w:rFonts w:eastAsia="Times New Roman"/>
                <w:lang w:eastAsia="pt-BR"/>
              </w:rPr>
              <w:t>4</w:t>
            </w:r>
          </w:p>
        </w:tc>
        <w:tc>
          <w:tcPr>
            <w:tcW w:w="1331" w:type="pct"/>
            <w:vAlign w:val="center"/>
          </w:tcPr>
          <w:p w14:paraId="4C66BA7A"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767A607E" w14:textId="77777777" w:rsidTr="00EE7CE5">
        <w:tc>
          <w:tcPr>
            <w:tcW w:w="410" w:type="pct"/>
            <w:vAlign w:val="center"/>
          </w:tcPr>
          <w:p w14:paraId="2D4327C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2</w:t>
            </w:r>
          </w:p>
        </w:tc>
        <w:tc>
          <w:tcPr>
            <w:tcW w:w="1006" w:type="pct"/>
            <w:vAlign w:val="center"/>
          </w:tcPr>
          <w:p w14:paraId="04591539"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Garçom</w:t>
            </w:r>
          </w:p>
        </w:tc>
        <w:tc>
          <w:tcPr>
            <w:tcW w:w="751" w:type="pct"/>
            <w:vAlign w:val="center"/>
          </w:tcPr>
          <w:p w14:paraId="688FD3B7"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5134-05</w:t>
            </w:r>
          </w:p>
        </w:tc>
        <w:tc>
          <w:tcPr>
            <w:tcW w:w="1502" w:type="pct"/>
            <w:vAlign w:val="center"/>
          </w:tcPr>
          <w:p w14:paraId="70BA138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7</w:t>
            </w:r>
          </w:p>
        </w:tc>
        <w:tc>
          <w:tcPr>
            <w:tcW w:w="1331" w:type="pct"/>
            <w:vAlign w:val="center"/>
          </w:tcPr>
          <w:p w14:paraId="2D8C328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390BB0A0" w14:textId="77777777" w:rsidTr="00EE7CE5">
        <w:trPr>
          <w:trHeight w:val="243"/>
        </w:trPr>
        <w:tc>
          <w:tcPr>
            <w:tcW w:w="410" w:type="pct"/>
            <w:vAlign w:val="center"/>
          </w:tcPr>
          <w:p w14:paraId="4FD4B59D"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006" w:type="pct"/>
            <w:vAlign w:val="center"/>
          </w:tcPr>
          <w:p w14:paraId="2E481AFB"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Encarregado</w:t>
            </w:r>
          </w:p>
        </w:tc>
        <w:tc>
          <w:tcPr>
            <w:tcW w:w="751" w:type="pct"/>
            <w:vAlign w:val="center"/>
          </w:tcPr>
          <w:p w14:paraId="1F3FEBF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4101-05</w:t>
            </w:r>
          </w:p>
        </w:tc>
        <w:tc>
          <w:tcPr>
            <w:tcW w:w="1502" w:type="pct"/>
            <w:vAlign w:val="center"/>
          </w:tcPr>
          <w:p w14:paraId="724B77CE"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331" w:type="pct"/>
            <w:vAlign w:val="center"/>
          </w:tcPr>
          <w:p w14:paraId="5440125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bl>
    <w:p w14:paraId="1083C5F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A4F48E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Estão anexos:</w:t>
      </w:r>
    </w:p>
    <w:p w14:paraId="3EACEF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 - ATRIBUIÇÕES DOS POSTOS DE TRABALHO</w:t>
      </w:r>
    </w:p>
    <w:p w14:paraId="0B7A7CE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 - ESCOLARIDADE E FORMAÇÃO PROFISSIONAL DOS POSTOS DE TRABALHO</w:t>
      </w:r>
    </w:p>
    <w:p w14:paraId="751663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III - INSTRUMENTO DE MEDIÇÃO DE RESULTADOS – IMR</w:t>
      </w:r>
    </w:p>
    <w:p w14:paraId="76ECD32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766D1F9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serviços deverão ser prestados, com atendimento ininterrupto aos usuários, de segunda a sexta-feira, no horário de funcionamento do CNMP, das 7h às 21h. </w:t>
      </w:r>
    </w:p>
    <w:p w14:paraId="5362968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poderão ser prestados aos sábados, domingos ou feriados, observando o horário limite de até 22h e as disposições de compensação de horas previstas nas legislações vigentes, não cabendo ao CONTRATANTE qualquer ônus.</w:t>
      </w:r>
    </w:p>
    <w:p w14:paraId="0835F1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postos de trabalho poderão ser requisitados a laborar inclusive nos feriados forenses, como, por exemplo, na segunda-feira de carnaval, quarta-feira santa, quinta-feira santa, 11 de agosto, 1 de novembro, 8 de dezembro e período de recesso forense de 20 de dezembro a 6 de janeiro </w:t>
      </w:r>
      <w:r w:rsidRPr="00EE7CE5">
        <w:rPr>
          <w:rFonts w:eastAsia="Times New Roman" w:cs="Times New Roman"/>
          <w:lang w:eastAsia="pt-BR" w:bidi="ar-SA"/>
        </w:rPr>
        <w:lastRenderedPageBreak/>
        <w:t>do ano subsequente.</w:t>
      </w:r>
    </w:p>
    <w:p w14:paraId="1870D71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Deverá haver formulação de escala de horários a fim de conciliar o atendimento do serviço com a jornada de trabalho máxima de cada categoria.</w:t>
      </w:r>
    </w:p>
    <w:p w14:paraId="3BF814C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facultado ao CNMP a reformulação dos horários e dias de prestação de serviço de cada posto, de acordo com a necessidade do órgão, obedecendo à jornada legal prevista.</w:t>
      </w:r>
    </w:p>
    <w:p w14:paraId="3741C91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Com base na IN nº 05 de 26 de maio de 2017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71CC7D6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Nos períodos de recesso forense ou em dias específicos, em razão de decisão da Secretaria-Geral do CNMP, poderá haver redução ou suspensão dos serviços prestados pela CONTRATADA, sem necessidade de compensação de horas. </w:t>
      </w:r>
    </w:p>
    <w:p w14:paraId="4CF3B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Nesse caso, além de observar o Anexo III, que trata do Instrumento de Medição de Resultados (IMR), haverá desconto na fatura referente ao valor de vale-transporte dos dias não efetivamente trabalhados.</w:t>
      </w:r>
    </w:p>
    <w:p w14:paraId="3BC842A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w:t>
      </w:r>
    </w:p>
    <w:p w14:paraId="0CB0B93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fornecer os materiais, conforme especificações da planilha de custo da contratação.</w:t>
      </w:r>
    </w:p>
    <w:p w14:paraId="72BE12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quantitativo de cada item é estimativo, podendo sofrer alterações, inclusive para mais, a critério da Administração e de acordo com a necessidade do serviço.</w:t>
      </w:r>
    </w:p>
    <w:p w14:paraId="00CE0B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orçamento.</w:t>
      </w:r>
    </w:p>
    <w:p w14:paraId="7B8C714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disponibilizados antes do primeiro dia de execução dos serviços, conforme orientações da fiscalização do contrato. </w:t>
      </w:r>
    </w:p>
    <w:p w14:paraId="55E1CD2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Enquanto houver estoque de material derivado de aquisição anterior do CNMP e que seja similar a qualquer material previsto na planilha de custo da contratação, haverá glosa do quantitativo não fornecido pela CONTRATADA, utilizando-se como referência o valor unitário do produto constante da proposta da CONTRATADA.</w:t>
      </w:r>
    </w:p>
    <w:p w14:paraId="5287AD2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Nesse caso, a CONTRATANTE informará com 15 dias de antecedência a necessidade de disponibilização do material. </w:t>
      </w:r>
    </w:p>
    <w:p w14:paraId="3A0996AB" w14:textId="14543E9F"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entregues nas dependências do CONTRATANTE, mediante aviso prévio aos gestores e fiscais do contrato, em dias úteis, no horário de 13 </w:t>
      </w:r>
      <w:r w:rsidR="00353FED">
        <w:rPr>
          <w:rFonts w:eastAsia="Times New Roman" w:cs="Times New Roman"/>
          <w:lang w:eastAsia="pt-BR" w:bidi="ar-SA"/>
        </w:rPr>
        <w:t>à</w:t>
      </w:r>
      <w:r w:rsidRPr="00EE7CE5">
        <w:rPr>
          <w:rFonts w:eastAsia="Times New Roman" w:cs="Times New Roman"/>
          <w:lang w:eastAsia="pt-BR" w:bidi="ar-SA"/>
        </w:rPr>
        <w:t>s 18 horas.</w:t>
      </w:r>
    </w:p>
    <w:p w14:paraId="1CE5E32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reposição de materiais deverá ser realizada pela CONTRATADA sempre que constatada a necessidade ou mediante solicitação do CONTRATANTE, de modo que a quantidade fornecida respeite o espaço físico de armazenamento disponível no órgão.</w:t>
      </w:r>
    </w:p>
    <w:p w14:paraId="3A474DF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produtos deverão ser acompanhados da respectiva nota fiscal ou outro documento que especifique o produto, a quantidade fornecida, o valor unitário e total.</w:t>
      </w:r>
    </w:p>
    <w:p w14:paraId="5C87DD6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utilizará, sempre, produtos com qualidade certificada, dentro do prazo de validade, devidamente licenciados pelos órgãos regulamentadores competentes.</w:t>
      </w:r>
    </w:p>
    <w:p w14:paraId="63462B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Conforme o caso, não serão admitidos produtos com bordas cortantes.</w:t>
      </w:r>
    </w:p>
    <w:p w14:paraId="15EDD7F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608283C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 prazo supracitado só poderá ser prorrogado com a autorização formal da fiscalização, que atuará em atendimento ao princípio da razoabilidade, em caso de comprovada inviabilidade de cumprimento dos limites estabelecidos.</w:t>
      </w:r>
    </w:p>
    <w:p w14:paraId="0A0574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EQUIPAMENTOS</w:t>
      </w:r>
    </w:p>
    <w:p w14:paraId="0E4CA5F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Todos os equipamentos relacionados na planilha de custo da contratação deverão ser </w:t>
      </w:r>
      <w:r w:rsidRPr="00EE7CE5">
        <w:rPr>
          <w:rFonts w:eastAsia="Times New Roman" w:cs="Times New Roman"/>
          <w:lang w:eastAsia="pt-BR" w:bidi="ar-SA"/>
        </w:rPr>
        <w:lastRenderedPageBreak/>
        <w:t>disponibilizados no primeiro dia da execução dos serviços ou conforme informado à empresa pela fiscalização do contrato.</w:t>
      </w:r>
    </w:p>
    <w:p w14:paraId="2D87BA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deverá, durante a execução do contrato, disponibilizar e fazer a manutenção preventiva e corretiva dos equipamentos descritos na planilha de custo da contratação. </w:t>
      </w:r>
    </w:p>
    <w:p w14:paraId="4B046B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Caso seja necessário o reparo ou substituição de equipamentos, a CONTRATADA deverá providenciar outro, no prazo máximo de 12 horas, sem prejuízo na execução dos serviços.</w:t>
      </w:r>
    </w:p>
    <w:p w14:paraId="03A1D90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730FBDB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en-US" w:bidi="ar-SA"/>
        </w:rPr>
        <w:t>CRITÉRIOS</w:t>
      </w:r>
      <w:r w:rsidRPr="00EE7CE5">
        <w:rPr>
          <w:rFonts w:eastAsia="Times New Roman" w:cs="Times New Roman"/>
          <w:b/>
          <w:szCs w:val="32"/>
          <w:lang w:eastAsia="pt-BR" w:bidi="ar-SA"/>
        </w:rPr>
        <w:t xml:space="preserve"> DE SUSTENTABILIDADE</w:t>
      </w:r>
    </w:p>
    <w:p w14:paraId="3DED8C4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adotar as seguintes práticas de sustentabilidade ambiental:</w:t>
      </w:r>
    </w:p>
    <w:p w14:paraId="5D2AD98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materiais de limpeza descritos na planilha de custo da contratação devem ser preferencialmente sustentáveis, além de obedecerem às determinações das normas da ABNT NBR 15448-1 e 15448-2 e da Resolução RDC Nº 35/2008 da ANVISA.</w:t>
      </w:r>
    </w:p>
    <w:p w14:paraId="4FE70AA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Instituir medidas de redução de consumo e de racionalização do uso da água e energia.</w:t>
      </w:r>
    </w:p>
    <w:p w14:paraId="6D9136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Priorizar a aquisição de materiais e equipamentos com maior eficiência energética e redução de consumo, conforme IN SLTI/MPOG 02/2014.</w:t>
      </w:r>
    </w:p>
    <w:p w14:paraId="76D2D1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a separação de resíduos sólidos de forma adequada, conforme normativos e orientações do CONTRATANTE.</w:t>
      </w:r>
    </w:p>
    <w:p w14:paraId="10AA112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675FBDC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contratada deverá:</w:t>
      </w:r>
    </w:p>
    <w:p w14:paraId="5F00949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empregados os equipamentos de segurança que se fizerem necessários para a execução de serviços;</w:t>
      </w:r>
    </w:p>
    <w:p w14:paraId="34517D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as normas técnicas de saúde, higiene e de segurança do trabalho, de acordo com as normas do MTE;</w:t>
      </w:r>
    </w:p>
    <w:p w14:paraId="3547D7F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Controle Médico de Saúde Ocupacional (PCMSO), com o objetivo de promoção e preservação da saúde dos trabalhadores, de acordo com as Normas Regulamentadoras do MTE;</w:t>
      </w:r>
    </w:p>
    <w:p w14:paraId="2034D1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Prevenção de Riscos Ambientais (PPRA), de acordo com as Normas Regulamentadoras do MTE.</w:t>
      </w:r>
    </w:p>
    <w:p w14:paraId="25430EF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PCMSO e o PPRA devem ter reconhecimento do risco biológico SARS-COV-2, e, quando da implementação de cada programa, a CONTRATADA deve tomar as medidas de biossegurança e de vigilância epidemiológica necessárias.</w:t>
      </w:r>
    </w:p>
    <w:p w14:paraId="18A31B3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ascii="Calibri" w:eastAsia="Times New Roman" w:hAnsi="Calibri" w:cs="Times New Roman"/>
          <w:b/>
          <w:bCs/>
          <w:lang w:eastAsia="pt-BR" w:bidi="ar-SA"/>
        </w:rPr>
      </w:pPr>
      <w:r w:rsidRPr="00EE7CE5">
        <w:rPr>
          <w:rFonts w:eastAsia="Times New Roman" w:cs="Times New Roman"/>
          <w:b/>
          <w:szCs w:val="32"/>
          <w:lang w:eastAsia="pt-BR" w:bidi="ar-SA"/>
        </w:rPr>
        <w:t>REGIME DE EXECUÇÃO</w:t>
      </w:r>
    </w:p>
    <w:p w14:paraId="4458BB6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REGIME DE EXECUÇÃO</w:t>
      </w:r>
    </w:p>
    <w:p w14:paraId="1B19C9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regime de execução do contrato será de empreitada por preço global.</w:t>
      </w:r>
    </w:p>
    <w:p w14:paraId="47434D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ACRÉSCIMOS E SUPRESSÕES</w:t>
      </w:r>
    </w:p>
    <w:p w14:paraId="7C039C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31A8F7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partes poderão celebrar acordo para supressão de efetivos e/ou materiais além do limite estabelecido neste item, conforme estipulado no inciso II do § 2º do artigo 65 da Lei n. 8.666/93.</w:t>
      </w:r>
    </w:p>
    <w:p w14:paraId="3A3E52FE"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 xml:space="preserve">DA </w:t>
      </w:r>
      <w:r w:rsidRPr="00EE7CE5">
        <w:rPr>
          <w:rFonts w:eastAsia="Times New Roman" w:cs="Times New Roman"/>
          <w:b/>
          <w:szCs w:val="32"/>
          <w:lang w:eastAsia="en-US" w:bidi="ar-SA"/>
        </w:rPr>
        <w:t>VIGÊNCIA</w:t>
      </w:r>
      <w:r w:rsidRPr="00EE7CE5">
        <w:rPr>
          <w:rFonts w:eastAsia="Times New Roman" w:cs="Times New Roman"/>
          <w:b/>
          <w:szCs w:val="32"/>
          <w:lang w:eastAsia="pt-BR" w:bidi="ar-SA"/>
        </w:rPr>
        <w:t xml:space="preserve"> DO CONTRATO</w:t>
      </w:r>
    </w:p>
    <w:p w14:paraId="0402A8F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contrato terá vigência por 12 (doze) meses, contados a partir da data de sua assinatura, </w:t>
      </w:r>
      <w:r w:rsidRPr="00EE7CE5">
        <w:rPr>
          <w:rFonts w:eastAsia="Times New Roman" w:cs="Times New Roman"/>
          <w:szCs w:val="26"/>
          <w:lang w:eastAsia="pt-BR" w:bidi="ar-SA"/>
        </w:rPr>
        <w:lastRenderedPageBreak/>
        <w:t>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7518417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tenham sido prestados regularmente;</w:t>
      </w:r>
    </w:p>
    <w:p w14:paraId="3E94BEE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não tenha punições de natureza pecuniária por três vezes ou mais, exceto quanto a penalidades aplicadas por atraso na entrega da garantia;</w:t>
      </w:r>
    </w:p>
    <w:p w14:paraId="6B6DB9F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ainda tenha interesse na realização do serviço;</w:t>
      </w:r>
    </w:p>
    <w:p w14:paraId="6B83AB6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 valor do contrato permaneça economicamente vantajoso para a Administração; </w:t>
      </w:r>
    </w:p>
    <w:p w14:paraId="35530E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concorde com a prorrogação.</w:t>
      </w:r>
    </w:p>
    <w:p w14:paraId="4E7117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bookmarkStart w:id="4" w:name="_Hlk56617872"/>
      <w:r w:rsidRPr="00EE7CE5">
        <w:rPr>
          <w:rFonts w:eastAsia="Times New Roman" w:cs="Times New Roman"/>
          <w:szCs w:val="26"/>
          <w:lang w:eastAsia="pt-BR" w:bidi="ar-SA"/>
        </w:rPr>
        <w:t>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consequente dano ao interesse público.</w:t>
      </w:r>
    </w:p>
    <w:bookmarkEnd w:id="4"/>
    <w:p w14:paraId="63ADF4E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ADEQUAÇÃO ORÇAMENTÁRIA</w:t>
      </w:r>
    </w:p>
    <w:p w14:paraId="2398CD1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Os recursos dessa contratação estão consignados no orçamento da União para 2020 no Plano Interno 8010SA, PTRES 174664, Elemento Contábil </w:t>
      </w:r>
      <w:r w:rsidRPr="00EE7CE5">
        <w:rPr>
          <w:rFonts w:eastAsia="Times New Roman" w:cs="Times New Roman"/>
          <w:szCs w:val="26"/>
          <w:lang w:eastAsia="en-US" w:bidi="ar-SA"/>
        </w:rPr>
        <w:t>3.3.90.37-05.</w:t>
      </w:r>
    </w:p>
    <w:p w14:paraId="38007AF1"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DO LOCAL E DO PRAZO PARA PRESTAÇÃO DOS SERVIÇOS</w:t>
      </w:r>
    </w:p>
    <w:p w14:paraId="0579410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serviços deverão ser prestados no CNMP – Conselho Nacional do Ministério Público, localizado no SAFS – Setor de Administração Federal Sul – Quadra 02 – Lote 03, Edifício Adail Belmonte, Brasília/DF, CEP 70070-600.</w:t>
      </w:r>
    </w:p>
    <w:p w14:paraId="17BF61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prazo para início dos serviços será de 05 (cinco) dias corridos e contados a partir da confirmação do recebimento da Ordem de Serviço.</w:t>
      </w:r>
    </w:p>
    <w:p w14:paraId="240BACA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 CONTRATADA deve iniciar as atividades com todos os insumos, materiais, utensílios e equipamentos necessários ao desempenho do serviço contratado, todos os uniformes, assim </w:t>
      </w:r>
      <w:r w:rsidRPr="00EE7CE5">
        <w:rPr>
          <w:rFonts w:eastAsia="Times New Roman" w:cs="Times New Roman"/>
          <w:szCs w:val="26"/>
          <w:lang w:eastAsia="pt-BR" w:bidi="ar-SA"/>
        </w:rPr>
        <w:lastRenderedPageBreak/>
        <w:t>como seus respectivos crachás de identificação.</w:t>
      </w:r>
    </w:p>
    <w:p w14:paraId="6EEAB3D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prestação dos serviços deverá ser realizada nas condições especificadas neste Termo de Referência.</w:t>
      </w:r>
    </w:p>
    <w:p w14:paraId="3D023C0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DO CONTRATANTE</w:t>
      </w:r>
    </w:p>
    <w:p w14:paraId="19C511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São obrigações do CONTRATANTE:</w:t>
      </w:r>
    </w:p>
    <w:p w14:paraId="382F419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Expedir ordem de serviço.</w:t>
      </w:r>
    </w:p>
    <w:p w14:paraId="07F3D1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Efetuar o pagamento mensal devido pela execução dos serviços, desde que cumpridas pela CONTRATADA todas as informações e exigências constantes no contrato, neste termo de referência e em seus anexos.</w:t>
      </w:r>
    </w:p>
    <w:p w14:paraId="2FAA13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Aplicar as sanções, conforme previstas no contrato, edital e em seus anexos.</w:t>
      </w:r>
    </w:p>
    <w:p w14:paraId="2AADEC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Receber o objeto no prazo e condições estabelecidas no Edital e seus anexos.</w:t>
      </w:r>
    </w:p>
    <w:p w14:paraId="6D5BA3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6F8BC76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 o livre acesso dos empregados da CONTRATADA, no período de expediente do CNMP, desde que devidamente identificados, aos locais em que devam executar suas tarefas.</w:t>
      </w:r>
    </w:p>
    <w:p w14:paraId="606E6B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Prestar todas as informações e esclarecimentos pertinentes ao objeto contratado, que venham a ser solicitadas pela CONTRATADA.</w:t>
      </w:r>
    </w:p>
    <w:p w14:paraId="070BC71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69E1093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Relacionar-se com a CONTRATADA exclusivamente por intermédio do encarregado, do preposto ou de representante autorizado da CONTRATADA.</w:t>
      </w:r>
    </w:p>
    <w:p w14:paraId="792AFF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Realizar, se necessário, reuniões com o preposto/encarregado, visando aperfeiçoar a prestação dos serviços.</w:t>
      </w:r>
    </w:p>
    <w:p w14:paraId="01A856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instalações sanitárias e vestiários para colocação de armários guarda-roupa que deverão ser fornecidos pela CONTRATADA, sem ônus para o CONTRATANTE, para uso de todos os empregados.</w:t>
      </w:r>
    </w:p>
    <w:p w14:paraId="32048F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local apropriado para que os profissionais da CONTRATADA possam efetuar suas refeições.</w:t>
      </w:r>
    </w:p>
    <w:p w14:paraId="7401600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Instruir a CONTRATADA acerca das normas internas do CNMP.</w:t>
      </w:r>
    </w:p>
    <w:p w14:paraId="73CD41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Exigir, a qualquer tempo, a comprovação das condições da CONTRATADA que ensejaram sua contratação, notadamente no tocante à qualificação econômico-financeira.</w:t>
      </w:r>
    </w:p>
    <w:p w14:paraId="2464E41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D8F761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DA CONTRATADA</w:t>
      </w:r>
    </w:p>
    <w:p w14:paraId="13B11BA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OBRIGAÇÕES GERAIS</w:t>
      </w:r>
    </w:p>
    <w:p w14:paraId="0C7DC4D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 cumprir todas as obrigações constantes no termo de referência e sua proposta, assumindo exclusivamente seus os riscos e as despesas decorrentes da boa e perfeita execução do objeto e, ainda:</w:t>
      </w:r>
    </w:p>
    <w:p w14:paraId="4FF4F4F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Manter, durante toda a execução do contrato, em compatibilidade com as obrigações assumidas, todas as condições de habilitação e qualificação exigidas na licitação (Art. 55, XVIII, Lei 8.666/93).</w:t>
      </w:r>
    </w:p>
    <w:p w14:paraId="0365D2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7444FE12"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lastRenderedPageBreak/>
        <w:t>O CNMP reserva-se o direito de descontar o valor do ressarcimento na fatura do mês subsequente, caso a contratada não o faça dentro do prazo estipulado.</w:t>
      </w:r>
    </w:p>
    <w:p w14:paraId="15D3FE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é obrigada a disponibilizar e manter atualizados: conta de e-mail, endereço e telefones comerciais.</w:t>
      </w:r>
    </w:p>
    <w:p w14:paraId="00C959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Comunicar ao gestor do contrato, por escrito, no prazo de 05 (cinco) dias úteis, quaisquer alterações havidas no contrato social, durante o prazo de vigência do contrato, bem como apresentar os documentos comprobatórios da nova situação.</w:t>
      </w:r>
    </w:p>
    <w:p w14:paraId="4779C80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qualquer solicitação ao CONTRATANTE por intermédio do gestor e dos fiscais do contrato, preferencialmente, por escrito e sujeitar-se às orientações da fiscalização e da gestão.</w:t>
      </w:r>
    </w:p>
    <w:p w14:paraId="25FC7FC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caucionar ou utilizar o contrato para quaisquer operações financeiras.</w:t>
      </w:r>
    </w:p>
    <w:p w14:paraId="62BFC2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718439B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Elucidar quaisquer dúvidas de seus funcionários referentes ao vínculo empregatício com a empresa.</w:t>
      </w:r>
    </w:p>
    <w:p w14:paraId="78A84A1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DOCUMENTOS</w:t>
      </w:r>
    </w:p>
    <w:p w14:paraId="6B2F88B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depender do documento, a fiscalização poderá solicitá-lo em formato editável, conforme modelo a ser apresentado pela fiscalização.</w:t>
      </w:r>
    </w:p>
    <w:p w14:paraId="199C69B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Quando não solicitados de outra maneira, os documentos deverão ser encaminhados por meio eletrônico, conforme endereços eletrônicos informados pelo CONTRATANTE.</w:t>
      </w:r>
    </w:p>
    <w:p w14:paraId="208F48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documentos deverão ser digitalizados em formato pdf e processados com reconhecimento óptico de caracteres, conforme instruções internas do sistema de processo eletrônico utilizado pelo CONTRATANTE.</w:t>
      </w:r>
    </w:p>
    <w:p w14:paraId="33C9F14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seja de interesse da CONTRATANTE, a mesma poderá solicitar os documentos </w:t>
      </w:r>
      <w:r w:rsidRPr="00EE7CE5">
        <w:rPr>
          <w:rFonts w:eastAsia="Times New Roman" w:cs="Times New Roman"/>
          <w:lang w:eastAsia="pt-BR" w:bidi="ar-SA"/>
        </w:rPr>
        <w:lastRenderedPageBreak/>
        <w:t>originais comprobatórios, a qualquer tempo.</w:t>
      </w:r>
    </w:p>
    <w:p w14:paraId="653A235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026B4FD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o serviço em perfeitas condições, conforme especificações, prazo e local constantes neste Termo de Referência.</w:t>
      </w:r>
    </w:p>
    <w:p w14:paraId="69E2FF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rigorosamente as normas e procedimentos de boas práticas para serviços de alimentação (RDC ANVISA n 216/2004).</w:t>
      </w:r>
    </w:p>
    <w:p w14:paraId="448363A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7F93E1B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Indicar formalmente o preposto ao CONTRATANTE, até dois dias após o início da execução do contrato, o qual deverá manter, regularmente, contato com o gestor e os fiscais do contrato.</w:t>
      </w:r>
    </w:p>
    <w:p w14:paraId="67477C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Eventual alteração do preposto e sua devida indicação deverá ser comunicada formalmente à CONTRATANTE, no prazo de dois dias do ocorrido.</w:t>
      </w:r>
    </w:p>
    <w:p w14:paraId="3C7C618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FUNCIONÁRIOS</w:t>
      </w:r>
    </w:p>
    <w:p w14:paraId="0AB7017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9BF0DC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217FD7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responsável pelos encargos trabalhistas, previdenciários, fiscais e comerciais, pelos seguros de acidente e quaisquer outros encargos resultantes da prestação do serviço.</w:t>
      </w:r>
    </w:p>
    <w:p w14:paraId="406D70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A CONTRATADA deve responsabilizar-se por quaisquer acidentes de trabalho sofridos pelos seus empregados, quando em serviço, e seguir rigorosamente as normas regulamentadoras de segurança do trabalho.</w:t>
      </w:r>
    </w:p>
    <w:p w14:paraId="417237C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Orientar regularmente seus empregados acerca da adequada metodologia de otimização dos serviços, dando ênfase à economia no emprego de materiais e à racionalização de água e energia elétrica.</w:t>
      </w:r>
    </w:p>
    <w:p w14:paraId="55D2150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manter, nas dependências do CONTRATANTE, os funcionários identificados e uniformizados de maneira condizente com o serviço, observando ainda as normas internas do CNMP.</w:t>
      </w:r>
    </w:p>
    <w:p w14:paraId="777D513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Manter quadro de empregados sempre em conformidade com o contrato, suprindo de imediato a ausência do empregado.</w:t>
      </w:r>
    </w:p>
    <w:p w14:paraId="1DA149C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Observar o horário de trabalho estabelecido pelo CONTRATANTE, em conformidade com as leis trabalhistas.</w:t>
      </w:r>
    </w:p>
    <w:p w14:paraId="4F9823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Abster-se de executar atividades alheias aos objetivos previstos neste termo de referência, durante o período em que estiver prestando o serviço.</w:t>
      </w:r>
    </w:p>
    <w:p w14:paraId="1AA7CD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vale-transporte ou promover o deslocamento deles no percurso residência / CNMP / residência.</w:t>
      </w:r>
    </w:p>
    <w:p w14:paraId="328E6DD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transporte desde o primeiro dia de serviço.</w:t>
      </w:r>
    </w:p>
    <w:p w14:paraId="1D179D9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auxílio-alimentação, de acordo com a legislação vigente (incluídos acordos e convenções coletivas de trabalho);</w:t>
      </w:r>
    </w:p>
    <w:p w14:paraId="2E05088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auxílio desde o primeiro dia de serviço.</w:t>
      </w:r>
    </w:p>
    <w:p w14:paraId="122469F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Pagar, até o 5º (quinto) dia útil do mês subsequente ao vencido, os salários dos empregados, bem como recolher, no prazo legal, os encargos sociais devidos, exibindo, sempre que </w:t>
      </w:r>
      <w:r w:rsidRPr="00EE7CE5">
        <w:rPr>
          <w:rFonts w:eastAsia="Times New Roman" w:cs="Times New Roman"/>
          <w:lang w:eastAsia="pt-BR" w:bidi="ar-SA"/>
        </w:rPr>
        <w:lastRenderedPageBreak/>
        <w:t>solicitado, as comprovações respectivas.</w:t>
      </w:r>
    </w:p>
    <w:p w14:paraId="1A0159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Viabilizar a emissão do cartão cidadão pela Caixa Econômica Federal para todos os empregados.</w:t>
      </w:r>
    </w:p>
    <w:p w14:paraId="40CED0B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592A5E6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w:t>
      </w:r>
    </w:p>
    <w:p w14:paraId="4973EE9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F958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Nos casos que prejudique a prestação de serviços a CONTRATADA deve apresentar solução imediata.</w:t>
      </w:r>
    </w:p>
    <w:p w14:paraId="265D6B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retirar qualquer equipamento, salvo por motivo de manutenção ou de substituição por similar ou de melhor tecnologia, cabendo à CONTRATADA obter prévia autorização do CONTRATANTE.</w:t>
      </w:r>
    </w:p>
    <w:p w14:paraId="68EF0BB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 DE PROPRIEDADE DA CONTRATADA</w:t>
      </w:r>
    </w:p>
    <w:p w14:paraId="35A235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Identificar todos os equipamentos, ferramentas e utensílios de sua propriedade, de forma a não serem confundidos com similares de propriedade do CONTRATANTE.</w:t>
      </w:r>
    </w:p>
    <w:p w14:paraId="2AD8AEC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armários, prateleiras, estrados, tapume, entre outros, para guarda e conservação dos materiais, máquinas e equipamentos, os quais serão acondicionados em locais apropriados e estabelecidos pelo CONTRATANTE.</w:t>
      </w:r>
    </w:p>
    <w:p w14:paraId="55B4BC7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aos empregados armários de aço individuais, em bom estado de conservação, com fechamento por meio de cadeado, para guarda de seus pertences, que serão instalados em vestiário disponibilizado pelo CONTRATANTE.</w:t>
      </w:r>
    </w:p>
    <w:p w14:paraId="11AFDE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Responsabilizar-se pelo conserto e fornecimento de todas as peças, componentes e acessórios de seus equipamentos, sem ônus para o CONTRATANTE, de modo a não haver descontinuidade dos serviços.</w:t>
      </w:r>
    </w:p>
    <w:p w14:paraId="23052A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 obriga a substituir o equipamento danificado por outro de mesma linha e especificações, enquanto se conserta o defeituoso.</w:t>
      </w:r>
    </w:p>
    <w:p w14:paraId="182B6BA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 Encarregado, para uso exclusivo de interesse da CONTRATADA, impressora/scanner e materiais de escritório.</w:t>
      </w:r>
    </w:p>
    <w:p w14:paraId="54CC9B5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e manter, para uso diário, rádios de comunicação – HT – com seus Encarregados e com a fiscalização do CONTRATANTE.</w:t>
      </w:r>
    </w:p>
    <w:p w14:paraId="487108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UNIFORME</w:t>
      </w:r>
    </w:p>
    <w:p w14:paraId="3352204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será responsável pelo fornecimento de uniformes completos aos seus empregados da seguinte forma:</w:t>
      </w:r>
    </w:p>
    <w:p w14:paraId="70AC028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deverão ser entregues a cada empregado, de acordo com as especificações da planilha de custo da contratação, de modo que, no primeiro dia da execução do contrato, todos estejam devidamente uniformizados.</w:t>
      </w:r>
    </w:p>
    <w:p w14:paraId="11EACA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deverá submeter amostra dos conjuntos de uniforme a serem fornecidos à CONTRATANTE para aprovação.</w:t>
      </w:r>
    </w:p>
    <w:p w14:paraId="7758B4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 uniforme deverão ser substituídos a cada 06 meses, a contar da data de início da execução do contrato.</w:t>
      </w:r>
    </w:p>
    <w:p w14:paraId="2103C1B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Caso as condições de apresentação exigidas não sejam atendidas, o uniforme deverá ser substituído, após a comunicação escrita da fiscalização.</w:t>
      </w:r>
    </w:p>
    <w:p w14:paraId="282B4E0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deverá fornecer à fiscalização do contrato comprovante da entrega das remessas de uniforme, em formato PDF (OCR), no qual conste relação nominal, assinada e datada por cada profissional.    </w:t>
      </w:r>
    </w:p>
    <w:p w14:paraId="205DB73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 providenciar as devidas adaptações aos uniformes quanto ao corte adequado e efetuar os ajustes necessários, inclusive em relação às profissionais gestantes. </w:t>
      </w:r>
    </w:p>
    <w:p w14:paraId="464999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 xml:space="preserve">O custo do uniforme, inclusive aquele proveniente dos ajustes, serão de total responsabilidade da CONTRATADA, não podendo, em hipótese alguma, ser repassado para o empregado. </w:t>
      </w:r>
    </w:p>
    <w:p w14:paraId="108B42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responsabiliza-se pelo fornecimento de todos os equipamentos de segurança e proteção individual que se fizerem necessários à execução do serviço.</w:t>
      </w:r>
    </w:p>
    <w:p w14:paraId="498775D9"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Os equipamentos de proteção individual (EPI) devem ter Certificado de Aprovação (CA), emitido pela Secretaria Especial do Trabalho do Ministério da Economia.</w:t>
      </w:r>
    </w:p>
    <w:p w14:paraId="6CC0E67D"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Após confirmação por autoridade competente de que não há riscos de contaminação por COVID-19 no CNMP, o valor referente aos EPIs (exclusivamente destinados à proteção ao contágio pelo novo coronavírus e previstos na planilha de custo desta contratação com periodicidade de entrega mensal) será glosado até que se proceda a um novo termo aditivo.  </w:t>
      </w:r>
    </w:p>
    <w:p w14:paraId="3F572F6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obriga-se a manter seus empregados, quando nas dependências do CNMP, devidamente identificados mediante uso de crachá, que deverá ser fornecido sem qualquer ônus adicional ao CONTRATANTE.</w:t>
      </w:r>
    </w:p>
    <w:p w14:paraId="0EC1CB0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DA SUBCONTRATAÇÃO</w:t>
      </w:r>
    </w:p>
    <w:p w14:paraId="3B975C4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Não será admitida a subcontratação do objeto licitatório.</w:t>
      </w:r>
    </w:p>
    <w:p w14:paraId="38BC1697"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PARA JULGAMENTO E ELABORAÇÃO DAS PROPOSTAS</w:t>
      </w:r>
    </w:p>
    <w:p w14:paraId="22BB6F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apresentada deverá conter o CNPJ da proponente, prazo de validade e ser endereçada ao Conselho Nacional do Ministério Público – CNMP.</w:t>
      </w:r>
    </w:p>
    <w:p w14:paraId="0BC1C57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Termo Referência e na planilha de custo da contratação. </w:t>
      </w:r>
    </w:p>
    <w:p w14:paraId="23C1556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proposta deve seguir a planilha de custo da Auditoria Interna do Ministério Público da União, que pode ser encontrada no sítio eletrônico http://www.auditoria.mpu.mp.br/</w:t>
      </w:r>
    </w:p>
    <w:p w14:paraId="4AF6FF5A" w14:textId="2166653B" w:rsid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deve estar em conformidade com a legislação vigente, incluindo acordos coletivos, convenções coletivas ou sentenças normativas que regem as categorias profissionais que executarão os serviços e as respectivas datas bases e vigências.</w:t>
      </w:r>
    </w:p>
    <w:p w14:paraId="48C361A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DE QUALIFICAÇÃO TÉCNICA EXIGIDOS PARA A CONTRATADA</w:t>
      </w:r>
    </w:p>
    <w:p w14:paraId="0A86F621" w14:textId="05A4920D"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Para comprovar a qualificação técnica, o licitante deverá apresentar atestado(s) de capacidade técnica, expedido(s) por pessoa(s) jurídica(s) de direito público ou privado, comprovando que o licitante executa ou executou serviços deste Termo de Referência, no quantitativo </w:t>
      </w:r>
      <w:r w:rsidR="00453E2D">
        <w:rPr>
          <w:rFonts w:eastAsia="Times New Roman" w:cs="Times New Roman"/>
          <w:szCs w:val="26"/>
          <w:lang w:eastAsia="pt-BR" w:bidi="ar-SA"/>
        </w:rPr>
        <w:t xml:space="preserve">equivalente ao total </w:t>
      </w:r>
      <w:r w:rsidRPr="00EE7CE5">
        <w:rPr>
          <w:rFonts w:eastAsia="Times New Roman" w:cs="Times New Roman"/>
          <w:szCs w:val="26"/>
          <w:lang w:eastAsia="pt-BR" w:bidi="ar-SA"/>
        </w:rPr>
        <w:t>de postos previstos.</w:t>
      </w:r>
    </w:p>
    <w:p w14:paraId="769D000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licitante deverá declarar:</w:t>
      </w:r>
    </w:p>
    <w:p w14:paraId="001683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ter sido condenada, a licitante ou seus dirigentes, por infringir as leis de combate à discriminação, em todas as suas formas, por motivos de raça, gênero e outros, conforme dispõe:</w:t>
      </w:r>
    </w:p>
    <w:p w14:paraId="7ACD195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Constituição Federal de 1988 em seu inciso IV do art. 3º; inciso I do art. 5º; e</w:t>
      </w:r>
    </w:p>
    <w:p w14:paraId="2951DB9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38 e 39 do Estatuto da Igualdade Racial, Lei nº 12.288, de 20 de julho de 2010.</w:t>
      </w:r>
    </w:p>
    <w:p w14:paraId="44625E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explorar o trabalho infanto-juvenil, em atenção ao que dispõe:</w:t>
      </w:r>
    </w:p>
    <w:p w14:paraId="0CD670A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inciso XXXIII do art. 7º da Constituição Federal de 1988;</w:t>
      </w:r>
    </w:p>
    <w:p w14:paraId="19ADA3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Título III do Capítulo IV do Decreto-Lei nº 5.452, de 1 de maio de 1943 (CLT);</w:t>
      </w:r>
    </w:p>
    <w:p w14:paraId="356BC20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60 a 69 da Lei nº 8.069, de 19 de julho de 1990 (ECA);</w:t>
      </w:r>
    </w:p>
    <w:p w14:paraId="01FEDB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Lei nº 8.069, de 19 de julho de 1990;</w:t>
      </w:r>
    </w:p>
    <w:p w14:paraId="29360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Decreto nº 6.841, de 12 de junho de 2008, o qual trata da proibição das piores formas de trabalho infantil e ação imediata para sua eliminação.</w:t>
      </w:r>
    </w:p>
    <w:p w14:paraId="18ABC9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Não praticar, de nenhuma forma, ações que possam ser enquadradas nos arts. 1º e 170 da Constituição Federal, nos arts. 149, 203 e 207 do Código Penal (dispositivos que tratam do </w:t>
      </w:r>
      <w:r w:rsidRPr="00EE7CE5">
        <w:rPr>
          <w:rFonts w:eastAsia="Times New Roman" w:cs="Times New Roman"/>
          <w:lang w:eastAsia="pt-BR" w:bidi="ar-SA"/>
        </w:rPr>
        <w:lastRenderedPageBreak/>
        <w:t>trabalho análogo ao de escravo e tráfico de pessoas para esse fim), Decreto nº 5.017/2004, que promulga o Protocolo de Palermo e as Convenções da OIT nos 29 e 105.</w:t>
      </w:r>
    </w:p>
    <w:p w14:paraId="1168FCD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CONTROLE DA EXECUÇÃO</w:t>
      </w:r>
    </w:p>
    <w:p w14:paraId="03B7746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DISPOSIÇÕES GERAIS</w:t>
      </w:r>
    </w:p>
    <w:p w14:paraId="2FF9802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1B5AE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decisões e providências que ultrapassarem a competência do representante deverão ser solicitadas ao seu gestor, em tempo hábil para adoção das medidas convenientes (Art. 67, §2º Lei 8.666/93).</w:t>
      </w:r>
    </w:p>
    <w:p w14:paraId="01E34C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contrato assinado ou a ordem de serviço acompanhada da Nota de Empenho constituirão documentos de autorização para a execução dos serviços.</w:t>
      </w:r>
    </w:p>
    <w:p w14:paraId="07ECE0F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Quaisquer exigências da Fiscalização, inerentes ao Objeto da presente contratação, deverão ser prontamente atendidas pela Contratada.</w:t>
      </w:r>
    </w:p>
    <w:p w14:paraId="258010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3D08868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1D96F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PROCEDIMENTOS DA FISCALIZAÇÃO</w:t>
      </w:r>
    </w:p>
    <w:p w14:paraId="093445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 fornecer, antes do início da execução do contrato, relação de todos </w:t>
      </w:r>
      <w:r w:rsidRPr="00EE7CE5">
        <w:rPr>
          <w:rFonts w:eastAsia="Times New Roman" w:cs="Times New Roman"/>
          <w:lang w:eastAsia="pt-BR" w:bidi="ar-SA"/>
        </w:rPr>
        <w:lastRenderedPageBreak/>
        <w:t>os profissionais que prestarão serviços nas unidades do CNMP, contendo as seguintes informações: nome completo, cargo ou função, data de nascimento, RG e CPF, horário dos postos de trabalho.</w:t>
      </w:r>
    </w:p>
    <w:p w14:paraId="356141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15 (quinze) dias após o início da prestação dos serviços, a CONTRATADA encaminhará para o e-mail servicos@cnmp.mp.br os seguintes documentos digitalizados em formato PDF pesquisável:</w:t>
      </w:r>
    </w:p>
    <w:p w14:paraId="6F1610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Carteira de Trabalho e Previdência Social (CTPS) dos empregados admitidos para execução dos serviços devidamente assinada pela CONTRATADA e com registro de função profissional correspondente ao posto ocupado;</w:t>
      </w:r>
    </w:p>
    <w:p w14:paraId="3C7215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Exames médicos admissionais dos empregados da CONTRATADA;</w:t>
      </w:r>
    </w:p>
    <w:p w14:paraId="7FAB7B5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escolaridade e formação profissional dos empregados, conforme Anexo II deste Termo de Referência;</w:t>
      </w:r>
    </w:p>
    <w:p w14:paraId="70A877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Declaração de Opção pelo recebimento do Vale-Transporte dos empregados;</w:t>
      </w:r>
    </w:p>
    <w:p w14:paraId="09EC06A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Ficha Cadastral dos empregados, contendo nome completo, cargo ou função, data de nascimento, RG, CPF, endereço, telefone e dados curriculares.</w:t>
      </w:r>
    </w:p>
    <w:p w14:paraId="3EC8729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Sempre que houver mudança na equipe permanente, o CONTRATANTE deverá ser notificado por escrito com pelo menos 1 (um) dia de antecedência, sendo que o aceite do novo profissional ficará a cargo do CONTRATANTE dada a necessidade de se verificar se todas as exigências contratuais foram cumpridas. </w:t>
      </w:r>
    </w:p>
    <w:p w14:paraId="2AE1B6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substituir qualquer empregado, no prazo máximo de 2 dias úteis, sempre que o serviço for julgado insatisfatório ou a conduta prejudicial ou inconveniente à disciplina ou ao interesse do serviço público, vedado o retorno do empregado às dependências do CONTRATANTE.</w:t>
      </w:r>
    </w:p>
    <w:p w14:paraId="301488D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Qualquer apresentação de novo funcionário, a CONTRATADA disponibilizará, preferencialmente antes do início do seu labor, os documentos relacionados no item 14.2.2.  </w:t>
      </w:r>
    </w:p>
    <w:p w14:paraId="1ED3A30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o funcionário não possua a habilitação profissional prevista neste Termo de Referência </w:t>
      </w:r>
      <w:r w:rsidRPr="00EE7CE5">
        <w:rPr>
          <w:rFonts w:eastAsia="Times New Roman" w:cs="Times New Roman"/>
          <w:lang w:eastAsia="pt-BR" w:bidi="ar-SA"/>
        </w:rPr>
        <w:lastRenderedPageBreak/>
        <w:t xml:space="preserve">ou não sejam apresentados os documentos citados no 14.2.2, o funcionário não será admitido ao posto de serviço.  </w:t>
      </w:r>
    </w:p>
    <w:p w14:paraId="382269C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tomar ciência, a encarregada de serviço deverá encaminhar para a empresa, com cópia para a Fiscalização de Contrato (servicos@cnmp.mp.br), as informações de eventual ausência de colaborador. A mensagem deverá conter os seguintes dados: nome, posto e horário de trabalho do colaborador ausente; nome do funcionário que realizará a cobertura. </w:t>
      </w:r>
    </w:p>
    <w:p w14:paraId="1B4206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Semanalmente, a CONTRATADA deverá encaminhar para o e-mail servicos@cnmp.mp.br, o registro do ponto da semana anterior, em formato PDF e Excel, para acompanhamento e tomada de eventuais providências pela fiscalização.</w:t>
      </w:r>
    </w:p>
    <w:p w14:paraId="4EFAE14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 primeiro dia útil do mês, a CONTRATADA deverá encaminhar para o e-mail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09A1ED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houver readequação salarial, encaminhar em formato PDF, para o E-mail servicos@cnmp.mp.br, CTPS atualizadas de seus empregados, conforme Convenção Coletiva de Trabalho do ano respectivo. </w:t>
      </w:r>
    </w:p>
    <w:p w14:paraId="241AD61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avaliará constantemente a execução do objeto e utilizará o Instrumento de Medição de Resultado (IMR), conforme modelo previsto no Anexo III, devendo haver o redimensionamento no pagamento com base nos indicadores estabelecidos.</w:t>
      </w:r>
    </w:p>
    <w:p w14:paraId="3493B5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Durante a execução do objeto, o fiscal deverá monitorar constantemente o nível de qualidade dos serviços, devendo requerer à CONTRATADA a correção das faltas, falhas e irregularidades constatadas.</w:t>
      </w:r>
    </w:p>
    <w:p w14:paraId="219F24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fiscal deverá apresentar ao preposto da CONTRATADA a avaliação da execução do objeto ou, se for o caso, a avaliação de desempenho e qualidade da prestação dos serviços realizados.</w:t>
      </w:r>
    </w:p>
    <w:p w14:paraId="7142D2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conformidade do material a ser utilizado na execução dos serviços deverá ser verificada juntamente com o documento da CONTRATADA que contenha sua relação detalhada, de </w:t>
      </w:r>
      <w:r w:rsidRPr="00EE7CE5">
        <w:rPr>
          <w:rFonts w:eastAsia="Times New Roman" w:cs="Times New Roman"/>
          <w:lang w:eastAsia="pt-BR" w:bidi="ar-SA"/>
        </w:rPr>
        <w:lastRenderedPageBreak/>
        <w:t>acordo com o estabelecido neste Termo de Referência e na proposta, informando as respectivas quantidades e especificações técnicas, tais como: marca, qualidade e forma de uso.</w:t>
      </w:r>
    </w:p>
    <w:p w14:paraId="2B7F88D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o plano de férias dos empregados à fiscalização do contrato, com antecedência mínima de 60 (sessenta) dias corridos do início do gozo do benefício pelos seus empregados.</w:t>
      </w:r>
    </w:p>
    <w:p w14:paraId="56B1928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ao CONTRATANTE, com antecedência de 30 (trinta) dias, relação de empregados que fruirão férias no período subsequente, assim como daqueles que irão substituí-los.</w:t>
      </w:r>
    </w:p>
    <w:p w14:paraId="754EE0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Qualquer serviço relacionado às atividades “ocasionais” previstas nas atribuições de que trata o Anexo I deste Termo de Referência será submetido à autoridade superior para apreciação.</w:t>
      </w:r>
    </w:p>
    <w:p w14:paraId="6DFAA2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no 1º (primeiro) dia útil de cada mês, aos fiscais do contrato, relação mensal atualizada de empregados, constando: cargo, localização e horário de prestação do serviço.</w:t>
      </w:r>
    </w:p>
    <w:p w14:paraId="43266FE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34A00C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7B02951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guias de recolhimento e respectivos comprovantes de pagamento da contribuição previdenciária e do FGTS, referentes às rescisões contratuais; e</w:t>
      </w:r>
    </w:p>
    <w:p w14:paraId="2D1F7DA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extratos dos depósitos efetuados nas contas vinculadas individuais do FGTS de cada empregado demitido.</w:t>
      </w:r>
    </w:p>
    <w:p w14:paraId="2C2392A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Entregar, no prazo de 10 (dez) dias corridos, quando solicitado pelo CONTRATANTE, ou prestar qualquer esclarecimento sobre os seguintes documentos:</w:t>
      </w:r>
    </w:p>
    <w:p w14:paraId="6BBF0D7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extrato da conta do INSS e do FGTS de qualquer empregado, a critério do </w:t>
      </w:r>
      <w:r w:rsidRPr="00EE7CE5">
        <w:rPr>
          <w:rFonts w:eastAsia="Times New Roman" w:cs="Times New Roman"/>
          <w:iCs/>
          <w:szCs w:val="22"/>
          <w:lang w:eastAsia="pt-BR" w:bidi="ar-SA"/>
        </w:rPr>
        <w:lastRenderedPageBreak/>
        <w:t>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1B73F8B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entrega de benefícios suplementares a que estiver obrigada por força de lei ou de convenção ou acordo coletivo de trabalho, relativos a qualquer mês da prestação dos serviços e de qualquer empregado.</w:t>
      </w:r>
    </w:p>
    <w:p w14:paraId="4B19CC7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Oferecer todos os meios necessários aos seus empregados para a obtenção de extratos de recolhimentos de INSS e de FGTS sempre que solicitado pelo CONTRATANTE.</w:t>
      </w:r>
    </w:p>
    <w:p w14:paraId="37C5C35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periodicamente, os seguintes documentos, conforme cada caso:</w:t>
      </w:r>
    </w:p>
    <w:p w14:paraId="38E43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Cópia dos recibos de entrega de uniforme, nos períodos previstos para entrega;</w:t>
      </w:r>
    </w:p>
    <w:p w14:paraId="2526AD4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Demonstrativo de enquadramento de CNAE Preponderante, RAT – Riscos Ambientais de Trabalho e FAP – Fator Acidentário de Prevenção, quando solicitado pelo CONTRATANTE;</w:t>
      </w:r>
    </w:p>
    <w:p w14:paraId="57D1FE1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Comprovação do encaminhamento ao Ministério do Trabalho e Emprego das informações trabalhistas exigidas pela legislação, tais como: a RAIS e a CAGED. Esta documentação deverá ser apresentada no mesmo tempo exigido pelo Ministério do Trabalho.</w:t>
      </w:r>
    </w:p>
    <w:p w14:paraId="2E0CAF6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CONDIÇÕES DE PAGAMENTO</w:t>
      </w:r>
    </w:p>
    <w:p w14:paraId="37B1414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26232D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 caso de as Notas Fiscais/Faturas serem emitidas e entregues ao CONTRATANTE em data </w:t>
      </w:r>
      <w:r w:rsidRPr="00EE7CE5">
        <w:rPr>
          <w:rFonts w:eastAsia="Times New Roman" w:cs="Times New Roman"/>
          <w:lang w:eastAsia="pt-BR" w:bidi="ar-SA"/>
        </w:rPr>
        <w:lastRenderedPageBreak/>
        <w:t>posterior à indicada, imputar-se-á à CONTRATADA o pagamento dos eventuais encargos moratórios decorrentes;</w:t>
      </w:r>
    </w:p>
    <w:p w14:paraId="2E85D0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EA835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valor mensal da nota fiscal estão incluídas todas as despesas diretas e indiretas necessárias à execução do objeto, incluindo o fornecimento de todos os materiais de consumo, impostos, taxas, tributos e demais encargos.</w:t>
      </w:r>
    </w:p>
    <w:p w14:paraId="761BE77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Sobre o valor da nota fiscal, a CONTRATANTE fará as retenções devidas ao INSS e as dos impostos e contribuições previstas na Instrução Normativa SRF nº 1.234, de 11/01/2012.</w:t>
      </w:r>
    </w:p>
    <w:p w14:paraId="278CDB9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atraso na apresentação, por parte da CONTRATADA, da fatura ou dos documentos exigidos como condição para pagamento importará em prorrogação automática do prazo em igual número de dias de vencimento da obrigação da CONTRATANTE.</w:t>
      </w:r>
    </w:p>
    <w:p w14:paraId="61D0EB6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pagamento será efetuado à CONTRATADA até o 10º (décimo) dia útil do atesto da nota fiscal pelo gestor do contrato.</w:t>
      </w:r>
    </w:p>
    <w:p w14:paraId="26E4779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pagamento será feito por meio de depósito na conta-corrente da CONTRATADA, por meio de Ordem Bancária.</w:t>
      </w:r>
    </w:p>
    <w:p w14:paraId="25CC77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301CEA2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Assegurar-se-á ao CONTRATANTE o direito de efetuar glosas nos valores mensais, caso sejam verificados descumprimentos parciais às disposições deste instrumento.</w:t>
      </w:r>
    </w:p>
    <w:p w14:paraId="604FF5F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A CONTRATADA será oficializada sobre as razões que ensejaram a glosa e disporá de até </w:t>
      </w:r>
      <w:r w:rsidRPr="00EE7CE5">
        <w:rPr>
          <w:rFonts w:eastAsia="Times New Roman" w:cs="Times New Roman"/>
          <w:iCs/>
          <w:szCs w:val="22"/>
          <w:lang w:eastAsia="pt-BR" w:bidi="ar-SA"/>
        </w:rPr>
        <w:lastRenderedPageBreak/>
        <w:t>5 (dois) dias úteis para manifestar-se acerca do desconto.</w:t>
      </w:r>
    </w:p>
    <w:p w14:paraId="769B109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Caso a CONTRATADA não se manifeste no prazo mencionada, realizar-se-á o desconto de glosa apresentado.</w:t>
      </w:r>
    </w:p>
    <w:p w14:paraId="35D85C3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4857022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fica obrigada a ressarcir o CONTRATANTE, caso este seja autuado pelos órgãos de fiscalização por ações ou omissões relativas às obrigações avençadas.</w:t>
      </w:r>
    </w:p>
    <w:p w14:paraId="4CFA46E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valor do ressarcimento corresponderá ao montante indicado na autuação, que poderá ser glosado das faturas relativas aos serviços prestados.</w:t>
      </w:r>
    </w:p>
    <w:p w14:paraId="387F7A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0D8814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889D34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guia de recolhimento da Previdência Social (GPS), da guia de Recolhimento do FGTS (GRF) e seus respectivos comprovantes de pagamento, bem como os seguintes relatórios do sistema SEFIP:</w:t>
      </w:r>
    </w:p>
    <w:p w14:paraId="1A7ADAA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protocolo de Envio de Arquivos, emitido pelo Conectividade Social;</w:t>
      </w:r>
    </w:p>
    <w:p w14:paraId="76240C2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(Tomador/Obra);</w:t>
      </w:r>
    </w:p>
    <w:p w14:paraId="5FF3A7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 Empresa) – para os casos de reposição;</w:t>
      </w:r>
    </w:p>
    <w:p w14:paraId="21804AC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 Resumo do Fechamento Empresa – FGTS;</w:t>
      </w:r>
    </w:p>
    <w:p w14:paraId="51C1CB7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relação de Tomador/Obra – RET (Tomador/Obra);</w:t>
      </w:r>
    </w:p>
    <w:p w14:paraId="12A8B61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 relação de Tomador/Obra – RET (Total da Empresa);</w:t>
      </w:r>
    </w:p>
    <w:p w14:paraId="6D5F040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Tomador/Obra;</w:t>
      </w:r>
    </w:p>
    <w:p w14:paraId="712A285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 Empresa;</w:t>
      </w:r>
    </w:p>
    <w:p w14:paraId="795A09B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 de declaração das contribuições a recolher à Previdência Social constantes no arquivo SEFIP – Tomador/Obra.</w:t>
      </w:r>
    </w:p>
    <w:p w14:paraId="0E346E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relatórios do sistema SEFIP ou de outro sistema que venha a substituí-lo poderão ser solicitados, conforme o caso;</w:t>
      </w:r>
    </w:p>
    <w:p w14:paraId="0C8B91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Registros de pontos dos empregados, referentes ao mês da prestação dos serviços;</w:t>
      </w:r>
    </w:p>
    <w:p w14:paraId="6169262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Relação nominal assinada de auxílio-alimentação e auxílio-transporte, bem como os respectivos comprovantes de pagamento;</w:t>
      </w:r>
    </w:p>
    <w:p w14:paraId="19EA95B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benefícios estipulados na legislação vigente ou em Convenção Coletiva de Trabalho; e</w:t>
      </w:r>
    </w:p>
    <w:p w14:paraId="577D7F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seguintes certidões, que podem ser substituídas, total ou parcialmente, pela Declaração do Sistema de Cadastramento Unificado de Fornecedores (SICAF):</w:t>
      </w:r>
    </w:p>
    <w:p w14:paraId="048277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conjunta negativa de débitos relativos a tributos federais e à Dívida Ativa da União;</w:t>
      </w:r>
    </w:p>
    <w:p w14:paraId="1C255B1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de regularidade junto ao Fundo de Garantia do Tempo de Serviço (FGTS/CRF);</w:t>
      </w:r>
    </w:p>
    <w:p w14:paraId="60246BD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negativa de débitos trabalhistas (CNDT); e</w:t>
      </w:r>
    </w:p>
    <w:p w14:paraId="704982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Certidões comprobatórias de regularidade perante as fazendas estaduais e municipais ou, caso a contratada possua domicílio fiscal no Distrito Federal, perante a fazenda distrital.</w:t>
      </w:r>
    </w:p>
    <w:p w14:paraId="4F11E4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descumprimento das obrigações trabalhistas, previdenciárias e as relativas ao FGTS poderá ensejar o pagamento em juízo dos valores em débito, sem prejuízo das sanções cabíveis.</w:t>
      </w:r>
    </w:p>
    <w:p w14:paraId="7C85A0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autoriza o CONTRATANTE a fazer o desconto na fatura e o pagamento direto dos salários e demais verbas trabalhistas aos empregados alocados nas dependências do </w:t>
      </w:r>
      <w:r w:rsidRPr="00EE7CE5">
        <w:rPr>
          <w:rFonts w:eastAsia="Times New Roman" w:cs="Times New Roman"/>
          <w:lang w:eastAsia="pt-BR" w:bidi="ar-SA"/>
        </w:rPr>
        <w:lastRenderedPageBreak/>
        <w:t>CONTRATANTE, quando houver falha no cumprimento dessas obrigações por parte da CONTRATADA, até o momento da regularização, sem prejuízo das sanções cabíveis.</w:t>
      </w:r>
    </w:p>
    <w:p w14:paraId="2D7184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76ED899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REEQUILÍBRIO ECONÔMICO FINANCEIRO DO CONTRATO</w:t>
      </w:r>
    </w:p>
    <w:p w14:paraId="11C3425D"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AD5B6B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3D0390A"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Nas repactuações subsequentes à primeira, o interregno de 12 (doze) meses será contado a partir da data de início dos efeitos financeiros da última repactuação ocorrida. </w:t>
      </w:r>
    </w:p>
    <w:p w14:paraId="262920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Caso a CONTRATADA não requeira tempestivamente a repactuação e prorrogue o contrato sem pleiteá-la, ocorrerá a preclusão do direito. </w:t>
      </w:r>
    </w:p>
    <w:p w14:paraId="12C92AD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Ocorrerá igualmente a preclusão do direito à repactuação caso o pedido seja formulado depois de extinto o contrato. </w:t>
      </w:r>
    </w:p>
    <w:p w14:paraId="4A7DB0D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w:t>
      </w:r>
      <w:r w:rsidRPr="00EE7CE5">
        <w:rPr>
          <w:rFonts w:eastAsia="Times New Roman" w:cs="Times New Roman"/>
          <w:szCs w:val="26"/>
          <w:lang w:eastAsia="pt-BR" w:bidi="ar-SA"/>
        </w:rPr>
        <w:lastRenderedPageBreak/>
        <w:t xml:space="preserve">normativa da categoria que fundamenta a repactuação, e, se for o caso, dos documentos indispensáveis à comprovação da alteração dos preços de mercado de cada um dos itens da planilha a serem alterados. </w:t>
      </w:r>
    </w:p>
    <w:p w14:paraId="52F69C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59D408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O item “aviso prévio trabalhado” será pago somente no primeiro ano de vigência do contrato. </w:t>
      </w:r>
    </w:p>
    <w:p w14:paraId="364F6AC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vedada a inclusão, por ocasião da repactuação, de benefícios não previstos na proposta inicial, exceto quando se tornarem obrigatórios por força de lei, sentença normativa, acordo ou convenção coletiva de trabalho. </w:t>
      </w:r>
    </w:p>
    <w:p w14:paraId="1FBF66D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admitido, por ocasião da repactuação, o reajuste dos custos com materiais (uniformes a serem cedidos pela CONTRATADA, observado o interregno mínimo de 12 (doze) meses, contado da data da proposta. </w:t>
      </w:r>
    </w:p>
    <w:p w14:paraId="0CD8780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67819A6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Nos reajustes subsequentes ao primeiro, o interregno de 12 (doze) meses será contado a partir da data de início dos efeitos financeiros do último reajuste ocorrido. </w:t>
      </w:r>
    </w:p>
    <w:p w14:paraId="720D56E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Caso a CONTRATADA não requeira tempestivamente o reajuste e prorrogue o contrato sem pleiteá-lo, ocorrerá a preclusão do direito. </w:t>
      </w:r>
    </w:p>
    <w:p w14:paraId="04CBD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Para os reajustes de materiais será utilizada a variação do Índice Nacional de Preços ao Consumidor Amplo - IPCA/IBGE, a cada 12 (doze) meses, adotando-se a seguinte fórmula: </w:t>
      </w:r>
    </w:p>
    <w:p w14:paraId="1AB46F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 Fórmula de cálculo:</w:t>
      </w:r>
    </w:p>
    <w:p w14:paraId="17236E95" w14:textId="77777777" w:rsidR="00EE7CE5" w:rsidRPr="00EE7CE5" w:rsidRDefault="00EE7CE5" w:rsidP="00EE7CE5">
      <w:pPr>
        <w:widowControl w:val="0"/>
        <w:suppressAutoHyphens w:val="0"/>
        <w:autoSpaceDE w:val="0"/>
        <w:adjustRightInd w:val="0"/>
        <w:spacing w:line="360" w:lineRule="auto"/>
        <w:ind w:left="78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 + (P x V) </w:t>
      </w:r>
    </w:p>
    <w:p w14:paraId="455616A1"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lastRenderedPageBreak/>
        <w:t xml:space="preserve">Onde: </w:t>
      </w:r>
    </w:p>
    <w:p w14:paraId="12AF09CA"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preço reajustado, ou preço novo; </w:t>
      </w:r>
    </w:p>
    <w:p w14:paraId="6017420E"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 = preço atual (antes do reajuste); </w:t>
      </w:r>
    </w:p>
    <w:p w14:paraId="774DEB59" w14:textId="77777777" w:rsidR="00EE7CE5" w:rsidRPr="00EE7CE5" w:rsidRDefault="00EE7CE5" w:rsidP="00EE7CE5">
      <w:pPr>
        <w:widowControl w:val="0"/>
        <w:suppressAutoHyphens w:val="0"/>
        <w:autoSpaceDE w:val="0"/>
        <w:adjustRightInd w:val="0"/>
        <w:spacing w:line="360" w:lineRule="auto"/>
        <w:ind w:firstLine="708"/>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V = variação percentual obtida na forma do item 10 desta cláusula, de modo que (P x V) significa o acréscimo ou decréscimo de preço decorrente do reajuste. </w:t>
      </w:r>
    </w:p>
    <w:p w14:paraId="034AB4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 reajuste terá seus efeitos financeiros iniciados a partir da data de aquisição do direito da CONTRATADA, nos termos do item 7.7 desta cláusula. </w:t>
      </w:r>
    </w:p>
    <w:p w14:paraId="63FADC5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29E34FD8"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SANÇÕES ADMINISTRATIVAS</w:t>
      </w:r>
    </w:p>
    <w:p w14:paraId="107AED5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CONTRATADA ficará sujeita às penalidades previstas nas Leis nº 10.520/2002 e 8.666/1993 em caso de descumprimento de quaisquer das cláusulas ou condições do presente Termo de Referência.</w:t>
      </w:r>
    </w:p>
    <w:p w14:paraId="56EFA3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26ECBF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execução incompleta ou em desconformidade com as condições avençadas, poderão ser aplicadas as seguintes penalidades, resguardados os procedimentos legais pertinentes, sem prejuízo do disposto nos parágrafos anteriores dessa seção:</w:t>
      </w:r>
    </w:p>
    <w:p w14:paraId="2F93019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Advertência;</w:t>
      </w:r>
    </w:p>
    <w:p w14:paraId="35B1EA2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Multa, nas hipóteses de inexecução parcial e total, bem como nas demais previstas na seção 18 – TABELA DE PENALIDADES.</w:t>
      </w:r>
    </w:p>
    <w:p w14:paraId="0570DF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Configurar-se-á a inexecução parcial do objeto quando a CONTRATADA:</w:t>
      </w:r>
    </w:p>
    <w:p w14:paraId="563F772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3 (três) dias contados da data estipulada para início da execução contratual;</w:t>
      </w:r>
    </w:p>
    <w:p w14:paraId="5BCA18CF" w14:textId="77777777" w:rsidR="00EE7CE5" w:rsidRPr="00EE7CE5" w:rsidRDefault="00EE7CE5" w:rsidP="00EE7CE5">
      <w:pPr>
        <w:widowControl w:val="0"/>
        <w:numPr>
          <w:ilvl w:val="2"/>
          <w:numId w:val="0"/>
        </w:numPr>
        <w:tabs>
          <w:tab w:val="left" w:pos="851"/>
        </w:tabs>
        <w:suppressAutoHyphens w:val="0"/>
        <w:spacing w:before="120" w:line="360" w:lineRule="auto"/>
        <w:ind w:left="720" w:hanging="720"/>
        <w:jc w:val="both"/>
        <w:textAlignment w:val="auto"/>
        <w:outlineLvl w:val="2"/>
        <w:rPr>
          <w:rFonts w:eastAsia="Times New Roman" w:cs="Times New Roman"/>
          <w:lang w:eastAsia="en-US" w:bidi="ar-SA"/>
        </w:rPr>
      </w:pPr>
      <w:r w:rsidRPr="00EE7CE5">
        <w:rPr>
          <w:rFonts w:eastAsia="Times New Roman" w:cs="Times New Roman"/>
          <w:lang w:eastAsia="en-US" w:bidi="ar-SA"/>
        </w:rPr>
        <w:t>17.3.2.1.2 Deixar de realizar, sem causa justificada, os serviços definidos no contrato por 5 (cinco) dias seguidos ou por 15 (quinze) dias intercalados.</w:t>
      </w:r>
    </w:p>
    <w:p w14:paraId="7326A5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parcial do objeto contratado, será aplicada multa de até 10% do valor global do contrato;</w:t>
      </w:r>
    </w:p>
    <w:p w14:paraId="2CADB316"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Configurar-</w:t>
      </w:r>
      <w:r w:rsidRPr="00EE7CE5">
        <w:rPr>
          <w:rFonts w:eastAsia="Times New Roman" w:cs="Times New Roman"/>
          <w:iCs/>
          <w:szCs w:val="22"/>
          <w:lang w:eastAsia="en-US" w:bidi="ar-SA"/>
        </w:rPr>
        <w:t>se-á a inexecução total do objeto quando a CONTRATADA:</w:t>
      </w:r>
    </w:p>
    <w:p w14:paraId="1EBC2E7B"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5 (cinco) dias contados da data estipulada para início da execução contratual;</w:t>
      </w:r>
    </w:p>
    <w:p w14:paraId="344FF635"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realizar, sem causa justificada, os serviços definidos no contrato por 7 (sete) dias seguidos ou por 20 (vinte) dias intercalados.</w:t>
      </w:r>
    </w:p>
    <w:p w14:paraId="7AA51AB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total do objeto contratado, será aplicada multa de até 20% do valor global do contrato.</w:t>
      </w:r>
    </w:p>
    <w:p w14:paraId="2AFE68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Suspensão temporária de participação em licitação e impedimento de contratar com o CNMP, por até 02 (dois) anos; e</w:t>
      </w:r>
    </w:p>
    <w:p w14:paraId="7CF11D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91361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w:t>
      </w:r>
      <w:r w:rsidRPr="00EE7CE5">
        <w:rPr>
          <w:rFonts w:eastAsia="Times New Roman" w:cs="Times New Roman"/>
          <w:szCs w:val="26"/>
          <w:lang w:eastAsia="pt-BR" w:bidi="ar-SA"/>
        </w:rPr>
        <w:lastRenderedPageBreak/>
        <w:t>mês.</w:t>
      </w:r>
    </w:p>
    <w:p w14:paraId="079ED06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72ACD2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De acordo com o artigo 88, da Lei nº 8.666/93, serão aplicadas as sanções previstas nos incisos III e IV do artigo 87 da referida lei, à CONTRATADA ou aos profissionais que, em razão dos contratos regidos pela citada lei:</w:t>
      </w:r>
    </w:p>
    <w:p w14:paraId="6B0DF07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sofrido condenação definitiva por praticarem, por meios dolosos, fraudes fiscais no recolhimento de quaisquer tributos;</w:t>
      </w:r>
    </w:p>
    <w:p w14:paraId="10CE696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praticado atos ilícitos visando a frustrar os objetivos da licitação; e</w:t>
      </w:r>
    </w:p>
    <w:p w14:paraId="59AF92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Demonstrem não possuir idoneidade para contratar com a Administração em virtude de atos ilícitos praticados.</w:t>
      </w:r>
    </w:p>
    <w:p w14:paraId="3F8D738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 aplicação das penas definidas no caput e no § 1º do art. 87, da Lei n.º 8.666/93, exceto para aquela definida no inciso IV, caberá recurso no prazo de 05 (cinco) dias úteis da data de intimação do ato.</w:t>
      </w:r>
    </w:p>
    <w:p w14:paraId="309632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D1C294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Na comunicação da aplicação da penalidade de que trata o item anterior, serão informados o nome e a lotação da autoridade que aplicou a sanção, bem como daquela competente para decidir sobre o recurso.</w:t>
      </w:r>
    </w:p>
    <w:p w14:paraId="0C683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C341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As penalidades previstas neste Edital são independentes entre si, podendo ser aplicadas isoladas </w:t>
      </w:r>
      <w:r w:rsidRPr="00EE7CE5">
        <w:rPr>
          <w:rFonts w:eastAsia="Times New Roman" w:cs="Times New Roman"/>
          <w:szCs w:val="26"/>
          <w:lang w:eastAsia="pt-BR" w:bidi="ar-SA"/>
        </w:rPr>
        <w:lastRenderedPageBreak/>
        <w:t>ou, no caso de multa, cumulativamente, sem prejuízo de outras medidas cabíveis, garantida prévia defesa (art. 87, § 2º da Lei 8.666/93).</w:t>
      </w:r>
    </w:p>
    <w:p w14:paraId="21B146C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TABELA DE PENALIDADES</w:t>
      </w:r>
    </w:p>
    <w:p w14:paraId="28F49D1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4B3AD3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ADED00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não causam prejuízo à Administração;</w:t>
      </w:r>
    </w:p>
    <w:p w14:paraId="40E06BD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após a notificação, diligência para resolver o problema, fornecer o produto ou executar o serviço; e</w:t>
      </w:r>
    </w:p>
    <w:p w14:paraId="7C96379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nas hipóteses que há elementos que sugerem que a CONTRATADA corrigirá seu procedimento.</w:t>
      </w:r>
    </w:p>
    <w:p w14:paraId="29DFEBA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suspensão temporária de participação em licitação e impedimento de contratar com o CNMP poderá ser aplicada nas hipóteses previstas no Art. 88 da Lei nº 8.666/93 e, também nas seguintes:</w:t>
      </w:r>
    </w:p>
    <w:p w14:paraId="0E5F73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Descumprimento reiterado de obrigações fiscais; e</w:t>
      </w:r>
    </w:p>
    <w:p w14:paraId="7EEC4F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Cometimento de infrações graves, muito graves e gravíssimas, considerando os prejuízos causados ao CONTRATANTE e as circunstâncias no caso concreto.</w:t>
      </w:r>
    </w:p>
    <w:p w14:paraId="4AAF21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B96821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Na ocorrência de infrações contratuais não especificadas na TABELA III, o fiscal/gestor do contrato utilizará como critérios o prejuízo causado ao contratante e a diligência da contratada </w:t>
      </w:r>
      <w:r w:rsidRPr="00EE7CE5">
        <w:rPr>
          <w:rFonts w:eastAsia="Times New Roman" w:cs="Times New Roman"/>
          <w:szCs w:val="26"/>
          <w:lang w:eastAsia="pt-BR" w:bidi="ar-SA"/>
        </w:rPr>
        <w:lastRenderedPageBreak/>
        <w:t>para solucionar o problema ao enquadrá-lo em um dos níveis de criticidade especificados na TABELA II</w:t>
      </w:r>
      <w:r w:rsidRPr="00EE7CE5">
        <w:rPr>
          <w:rFonts w:eastAsia="Times New Roman" w:cs="Times New Roman"/>
          <w:szCs w:val="26"/>
          <w:lang w:eastAsia="en-US" w:bidi="ar-SA"/>
        </w:rPr>
        <w:t>.</w:t>
      </w:r>
    </w:p>
    <w:p w14:paraId="1809B8C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multa poderá ser acumulada com quaisquer outras sanções e será aplicada na seguinte forma:</w:t>
      </w:r>
    </w:p>
    <w:p w14:paraId="4802468A"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 xml:space="preserve">TABELA I – </w:t>
      </w:r>
      <w:r w:rsidRPr="00EE7CE5">
        <w:rPr>
          <w:rFonts w:eastAsia="Calibri" w:cs="Times New Roman"/>
          <w:szCs w:val="22"/>
          <w:lang w:eastAsia="pt-BR" w:bidi="ar-SA"/>
        </w:rPr>
        <w:t xml:space="preserve">PERCENTUAL MÁXIMO PARA AS INFRAÇÕES </w:t>
      </w:r>
    </w:p>
    <w:tbl>
      <w:tblPr>
        <w:tblStyle w:val="Tabelacomgrade1"/>
        <w:tblW w:w="5171" w:type="pct"/>
        <w:tblLook w:val="04A0" w:firstRow="1" w:lastRow="0" w:firstColumn="1" w:lastColumn="0" w:noHBand="0" w:noVBand="1"/>
      </w:tblPr>
      <w:tblGrid>
        <w:gridCol w:w="4493"/>
        <w:gridCol w:w="5464"/>
      </w:tblGrid>
      <w:tr w:rsidR="00EE7CE5" w:rsidRPr="00EE7CE5" w14:paraId="1E70D998" w14:textId="77777777" w:rsidTr="00EE7CE5">
        <w:trPr>
          <w:trHeight w:val="838"/>
        </w:trPr>
        <w:tc>
          <w:tcPr>
            <w:tcW w:w="3964" w:type="dxa"/>
            <w:shd w:val="clear" w:color="auto" w:fill="D9D9D9"/>
            <w:vAlign w:val="center"/>
            <w:hideMark/>
          </w:tcPr>
          <w:p w14:paraId="1A590855"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INFRAÇÃO</w:t>
            </w:r>
          </w:p>
        </w:tc>
        <w:tc>
          <w:tcPr>
            <w:tcW w:w="4820" w:type="dxa"/>
            <w:shd w:val="clear" w:color="auto" w:fill="D9D9D9"/>
            <w:vAlign w:val="center"/>
            <w:hideMark/>
          </w:tcPr>
          <w:p w14:paraId="64A16371" w14:textId="77777777" w:rsidR="00EE7CE5" w:rsidRPr="00EE7CE5" w:rsidRDefault="00EE7CE5" w:rsidP="00EE7CE5">
            <w:pPr>
              <w:widowControl w:val="0"/>
              <w:suppressAutoHyphens w:val="0"/>
              <w:spacing w:line="360" w:lineRule="auto"/>
              <w:jc w:val="center"/>
              <w:rPr>
                <w:rFonts w:eastAsia="Times New Roman"/>
                <w:b/>
                <w:strike/>
                <w:lang w:eastAsia="pt-BR"/>
              </w:rPr>
            </w:pPr>
            <w:r w:rsidRPr="00EE7CE5">
              <w:rPr>
                <w:rFonts w:eastAsia="Times New Roman"/>
                <w:b/>
                <w:lang w:eastAsia="pt-BR"/>
              </w:rPr>
              <w:t>MULTA</w:t>
            </w:r>
          </w:p>
        </w:tc>
      </w:tr>
      <w:tr w:rsidR="00EE7CE5" w:rsidRPr="00EE7CE5" w14:paraId="2C67F7BC" w14:textId="77777777" w:rsidTr="00EE7CE5">
        <w:tc>
          <w:tcPr>
            <w:tcW w:w="3964" w:type="dxa"/>
            <w:vAlign w:val="center"/>
            <w:hideMark/>
          </w:tcPr>
          <w:p w14:paraId="6A585324"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1) apresentação de documentação falsa</w:t>
            </w:r>
          </w:p>
          <w:p w14:paraId="597A6B63"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2) fraude na execução contratual</w:t>
            </w:r>
          </w:p>
          <w:p w14:paraId="4876909A"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3) comportamento inidôneo</w:t>
            </w:r>
          </w:p>
          <w:p w14:paraId="07964368"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4) fraude fiscal</w:t>
            </w:r>
          </w:p>
          <w:p w14:paraId="2AA4AFFE"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5) inexecução total do contrato</w:t>
            </w:r>
          </w:p>
        </w:tc>
        <w:tc>
          <w:tcPr>
            <w:tcW w:w="4820" w:type="dxa"/>
            <w:vAlign w:val="center"/>
            <w:hideMark/>
          </w:tcPr>
          <w:p w14:paraId="0B007A7E" w14:textId="1D1FD093"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3</w:t>
            </w:r>
            <w:r w:rsidR="00EE7CE5" w:rsidRPr="00EE7CE5">
              <w:rPr>
                <w:rFonts w:eastAsia="Times New Roman"/>
                <w:lang w:eastAsia="pt-BR"/>
              </w:rPr>
              <w:t>0% (trinta por cento) sobre o valor total do contrato</w:t>
            </w:r>
          </w:p>
        </w:tc>
      </w:tr>
      <w:tr w:rsidR="00EE7CE5" w:rsidRPr="00EE7CE5" w14:paraId="5033AC75" w14:textId="77777777" w:rsidTr="00EE7CE5">
        <w:tc>
          <w:tcPr>
            <w:tcW w:w="3964" w:type="dxa"/>
            <w:vAlign w:val="center"/>
            <w:hideMark/>
          </w:tcPr>
          <w:p w14:paraId="2B97B779"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6) inexecução parcial</w:t>
            </w:r>
          </w:p>
        </w:tc>
        <w:tc>
          <w:tcPr>
            <w:tcW w:w="4820" w:type="dxa"/>
            <w:vAlign w:val="center"/>
            <w:hideMark/>
          </w:tcPr>
          <w:p w14:paraId="76665E11" w14:textId="2388F528"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2</w:t>
            </w:r>
            <w:r w:rsidR="00EE7CE5" w:rsidRPr="00EE7CE5">
              <w:rPr>
                <w:rFonts w:eastAsia="Times New Roman"/>
                <w:lang w:eastAsia="pt-BR"/>
              </w:rPr>
              <w:t>0% (vinte por cento) sobre o valor total do contrato</w:t>
            </w:r>
          </w:p>
        </w:tc>
      </w:tr>
      <w:tr w:rsidR="00EE7CE5" w:rsidRPr="00EE7CE5" w14:paraId="57F1BF7A" w14:textId="77777777" w:rsidTr="00EE7CE5">
        <w:tc>
          <w:tcPr>
            <w:tcW w:w="3964" w:type="dxa"/>
            <w:vAlign w:val="center"/>
          </w:tcPr>
          <w:p w14:paraId="696BEF20"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7) falha de execução do contrato</w:t>
            </w:r>
          </w:p>
        </w:tc>
        <w:tc>
          <w:tcPr>
            <w:tcW w:w="4820" w:type="dxa"/>
            <w:vAlign w:val="center"/>
          </w:tcPr>
          <w:p w14:paraId="6CC18AAB" w14:textId="16B8877C"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2</w:t>
            </w:r>
            <w:r w:rsidR="00EE7CE5" w:rsidRPr="00EE7CE5">
              <w:rPr>
                <w:rFonts w:eastAsia="Times New Roman"/>
                <w:lang w:eastAsia="pt-BR"/>
              </w:rPr>
              <w:t>0% (vinte por cento) sobre o valor mensal do contrato</w:t>
            </w:r>
          </w:p>
        </w:tc>
      </w:tr>
    </w:tbl>
    <w:p w14:paraId="704B80D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EE7CE5">
        <w:rPr>
          <w:rFonts w:eastAsia="Lucida Sans Unicode" w:cs="Times New Roman"/>
          <w:lang w:eastAsia="en-US" w:bidi="ar-SA"/>
        </w:rPr>
        <w:t>Além dessas, serão aplicadas multas, conforme as infrações cometidas e o nível de gravidade respectivo, indicados nas tabelas a seguir.</w:t>
      </w:r>
    </w:p>
    <w:p w14:paraId="1B998F12" w14:textId="4D2D448C"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Calibri" w:cs="Times New Roman"/>
          <w:szCs w:val="26"/>
          <w:lang w:eastAsia="en-US" w:bidi="ar-SA"/>
        </w:rPr>
      </w:pPr>
      <w:r w:rsidRPr="00EE7CE5">
        <w:rPr>
          <w:rFonts w:eastAsia="Times New Roman" w:cs="Times New Roman"/>
          <w:szCs w:val="26"/>
          <w:lang w:eastAsia="pt-BR" w:bidi="ar-SA"/>
        </w:rPr>
        <w:t>Configurar-se-á falha na execução do contrato, quando a contratada se enquadrar em qualquer das situações definidas na tabela III, limi</w:t>
      </w:r>
      <w:r w:rsidR="00C960DE">
        <w:rPr>
          <w:rFonts w:eastAsia="Times New Roman" w:cs="Times New Roman"/>
          <w:szCs w:val="26"/>
          <w:lang w:eastAsia="pt-BR" w:bidi="ar-SA"/>
        </w:rPr>
        <w:t>tando seu acúmulo ao limite de 2</w:t>
      </w:r>
      <w:r w:rsidRPr="00EE7CE5">
        <w:rPr>
          <w:rFonts w:eastAsia="Times New Roman" w:cs="Times New Roman"/>
          <w:szCs w:val="26"/>
          <w:lang w:eastAsia="pt-BR" w:bidi="ar-SA"/>
        </w:rPr>
        <w:t xml:space="preserve">0% </w:t>
      </w:r>
      <w:r w:rsidRPr="00EE7CE5">
        <w:rPr>
          <w:rFonts w:eastAsia="Times New Roman" w:cs="Times New Roman"/>
          <w:szCs w:val="26"/>
          <w:lang w:eastAsia="en-US" w:bidi="ar-SA"/>
        </w:rPr>
        <w:t>(vinte por cento) sobre o valor mensal do contrato</w:t>
      </w:r>
      <w:r w:rsidRPr="00EE7CE5">
        <w:rPr>
          <w:rFonts w:eastAsia="Times New Roman" w:cs="Times New Roman"/>
          <w:szCs w:val="26"/>
          <w:lang w:eastAsia="pt-BR" w:bidi="ar-SA"/>
        </w:rPr>
        <w:t xml:space="preserve"> conforme item 7 da tabela I.</w:t>
      </w:r>
    </w:p>
    <w:p w14:paraId="6D12616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b/>
          <w:bCs/>
          <w:lang w:eastAsia="en-US" w:bidi="ar-SA"/>
        </w:rPr>
      </w:pPr>
      <w:r w:rsidRPr="00EE7CE5">
        <w:rPr>
          <w:rFonts w:eastAsia="Times New Roman" w:cs="Times New Roman"/>
          <w:lang w:eastAsia="en-US" w:bidi="ar-SA"/>
        </w:rPr>
        <w:t>O limite de que trata o item acima incidirá sobre o somatório dos percentuais das infrações cometidas dentro da competência de cada mês.</w:t>
      </w:r>
    </w:p>
    <w:p w14:paraId="752FB1A3" w14:textId="77777777" w:rsidR="00EE7CE5" w:rsidRPr="00EE7CE5" w:rsidRDefault="00EE7CE5" w:rsidP="00EE7CE5">
      <w:pPr>
        <w:widowControl w:val="0"/>
        <w:suppressAutoHyphens w:val="0"/>
        <w:spacing w:line="360" w:lineRule="auto"/>
        <w:jc w:val="center"/>
        <w:textAlignment w:val="auto"/>
        <w:rPr>
          <w:rFonts w:eastAsia="Calibri" w:cs="Times New Roman"/>
          <w:szCs w:val="22"/>
          <w:lang w:eastAsia="pt-BR" w:bidi="ar-SA"/>
        </w:rPr>
      </w:pPr>
      <w:r w:rsidRPr="00EE7CE5">
        <w:rPr>
          <w:rFonts w:eastAsia="Calibri" w:cs="Times New Roman"/>
          <w:bCs/>
          <w:szCs w:val="22"/>
          <w:lang w:eastAsia="en-US" w:bidi="ar-SA"/>
        </w:rPr>
        <w:t xml:space="preserve">TABELA II - </w:t>
      </w:r>
      <w:r w:rsidRPr="00EE7CE5">
        <w:rPr>
          <w:rFonts w:eastAsia="Calibri" w:cs="Times New Roman"/>
          <w:bCs/>
          <w:szCs w:val="22"/>
          <w:lang w:eastAsia="pt-BR" w:bidi="ar-SA"/>
        </w:rPr>
        <w:t>CLASSIFICAÇÃO DAS INFRAÇÕES E MULTAS</w:t>
      </w:r>
    </w:p>
    <w:tbl>
      <w:tblPr>
        <w:tblStyle w:val="Tabelacomgrade1"/>
        <w:tblpPr w:leftFromText="141" w:rightFromText="141" w:vertAnchor="text" w:tblpXSpec="center" w:tblpY="1"/>
        <w:tblW w:w="8642" w:type="dxa"/>
        <w:tblLook w:val="04A0" w:firstRow="1" w:lastRow="0" w:firstColumn="1" w:lastColumn="0" w:noHBand="0" w:noVBand="1"/>
      </w:tblPr>
      <w:tblGrid>
        <w:gridCol w:w="2547"/>
        <w:gridCol w:w="6095"/>
      </w:tblGrid>
      <w:tr w:rsidR="00EE7CE5" w:rsidRPr="00EE7CE5" w14:paraId="770B9D86" w14:textId="77777777" w:rsidTr="00EE7CE5">
        <w:tc>
          <w:tcPr>
            <w:tcW w:w="2547" w:type="dxa"/>
            <w:shd w:val="clear" w:color="auto" w:fill="D9D9D9"/>
            <w:vAlign w:val="center"/>
            <w:hideMark/>
          </w:tcPr>
          <w:p w14:paraId="41BEB8EB"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NÍVEL</w:t>
            </w:r>
          </w:p>
        </w:tc>
        <w:tc>
          <w:tcPr>
            <w:tcW w:w="6095" w:type="dxa"/>
            <w:shd w:val="clear" w:color="auto" w:fill="D9D9D9"/>
            <w:vAlign w:val="center"/>
            <w:hideMark/>
          </w:tcPr>
          <w:p w14:paraId="4CC8EF34"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CORRESPONDÊNCIA</w:t>
            </w:r>
          </w:p>
          <w:p w14:paraId="538D83F1"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(por ocorrência sobre o valor mensal do contrato)</w:t>
            </w:r>
          </w:p>
        </w:tc>
      </w:tr>
      <w:tr w:rsidR="00EE7CE5" w:rsidRPr="00EE7CE5" w14:paraId="57486C83" w14:textId="77777777" w:rsidTr="00EE7CE5">
        <w:tc>
          <w:tcPr>
            <w:tcW w:w="2547" w:type="dxa"/>
            <w:hideMark/>
          </w:tcPr>
          <w:p w14:paraId="13A709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 (menor ofensividade)</w:t>
            </w:r>
          </w:p>
        </w:tc>
        <w:tc>
          <w:tcPr>
            <w:tcW w:w="6095" w:type="dxa"/>
            <w:hideMark/>
          </w:tcPr>
          <w:p w14:paraId="0A32BB4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w:t>
            </w:r>
          </w:p>
        </w:tc>
      </w:tr>
      <w:tr w:rsidR="00EE7CE5" w:rsidRPr="00EE7CE5" w14:paraId="77F8CF35" w14:textId="77777777" w:rsidTr="00EE7CE5">
        <w:tc>
          <w:tcPr>
            <w:tcW w:w="2547" w:type="dxa"/>
            <w:hideMark/>
          </w:tcPr>
          <w:p w14:paraId="1077BA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 (leve)</w:t>
            </w:r>
          </w:p>
        </w:tc>
        <w:tc>
          <w:tcPr>
            <w:tcW w:w="6095" w:type="dxa"/>
            <w:hideMark/>
          </w:tcPr>
          <w:p w14:paraId="5C4902A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2,0%</w:t>
            </w:r>
          </w:p>
        </w:tc>
      </w:tr>
      <w:tr w:rsidR="00EE7CE5" w:rsidRPr="00EE7CE5" w14:paraId="240F5348" w14:textId="77777777" w:rsidTr="00EE7CE5">
        <w:tc>
          <w:tcPr>
            <w:tcW w:w="2547" w:type="dxa"/>
            <w:hideMark/>
          </w:tcPr>
          <w:p w14:paraId="1F322A1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(médio)</w:t>
            </w:r>
          </w:p>
        </w:tc>
        <w:tc>
          <w:tcPr>
            <w:tcW w:w="6095" w:type="dxa"/>
            <w:hideMark/>
          </w:tcPr>
          <w:p w14:paraId="628504A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3,0%</w:t>
            </w:r>
          </w:p>
        </w:tc>
      </w:tr>
      <w:tr w:rsidR="00EE7CE5" w:rsidRPr="00EE7CE5" w14:paraId="514AEA0B" w14:textId="77777777" w:rsidTr="00EE7CE5">
        <w:tc>
          <w:tcPr>
            <w:tcW w:w="2547" w:type="dxa"/>
            <w:hideMark/>
          </w:tcPr>
          <w:p w14:paraId="7AFAACD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 (grave)</w:t>
            </w:r>
          </w:p>
        </w:tc>
        <w:tc>
          <w:tcPr>
            <w:tcW w:w="6095" w:type="dxa"/>
            <w:hideMark/>
          </w:tcPr>
          <w:p w14:paraId="7DC6DE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6,0%</w:t>
            </w:r>
          </w:p>
        </w:tc>
      </w:tr>
      <w:tr w:rsidR="00EE7CE5" w:rsidRPr="00EE7CE5" w14:paraId="5AA08094" w14:textId="77777777" w:rsidTr="00EE7CE5">
        <w:tc>
          <w:tcPr>
            <w:tcW w:w="2547" w:type="dxa"/>
            <w:hideMark/>
          </w:tcPr>
          <w:p w14:paraId="4201792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5 (muito grave)</w:t>
            </w:r>
          </w:p>
        </w:tc>
        <w:tc>
          <w:tcPr>
            <w:tcW w:w="6095" w:type="dxa"/>
            <w:hideMark/>
          </w:tcPr>
          <w:p w14:paraId="4D914F6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8,0%</w:t>
            </w:r>
          </w:p>
        </w:tc>
      </w:tr>
      <w:tr w:rsidR="00EE7CE5" w:rsidRPr="00EE7CE5" w14:paraId="5B37FEF9" w14:textId="77777777" w:rsidTr="00EE7CE5">
        <w:tc>
          <w:tcPr>
            <w:tcW w:w="2547" w:type="dxa"/>
            <w:hideMark/>
          </w:tcPr>
          <w:p w14:paraId="5A719D4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 (gravíssimo)</w:t>
            </w:r>
          </w:p>
        </w:tc>
        <w:tc>
          <w:tcPr>
            <w:tcW w:w="6095" w:type="dxa"/>
            <w:hideMark/>
          </w:tcPr>
          <w:p w14:paraId="53AAD19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10,0%</w:t>
            </w:r>
          </w:p>
        </w:tc>
      </w:tr>
    </w:tbl>
    <w:p w14:paraId="0E3D843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Todas as ocorrências contratuais serão registradas pelo CONTRANTE, que notificará a CONTRATADA dos registros. Serão atribuídos níveis para as ocorrências, conforme tabela abaixo:</w:t>
      </w:r>
    </w:p>
    <w:p w14:paraId="690682E1"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TABELA III – INFRAÇÕES</w:t>
      </w:r>
      <w:r w:rsidRPr="00EE7CE5">
        <w:rPr>
          <w:rFonts w:eastAsia="Calibri" w:cs="Times New Roman"/>
          <w:szCs w:val="22"/>
          <w:lang w:eastAsia="pt-BR" w:bidi="ar-SA"/>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EE7CE5" w:rsidRPr="00EE7CE5" w14:paraId="290B2306" w14:textId="77777777" w:rsidTr="00EE7CE5">
        <w:trPr>
          <w:jc w:val="center"/>
        </w:trPr>
        <w:tc>
          <w:tcPr>
            <w:tcW w:w="8512" w:type="dxa"/>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9D7DB7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INFRAÇÃO</w:t>
            </w:r>
          </w:p>
        </w:tc>
      </w:tr>
      <w:tr w:rsidR="00EE7CE5" w:rsidRPr="00EE7CE5" w14:paraId="4AEB852F"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B4B58E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Item</w:t>
            </w:r>
          </w:p>
        </w:tc>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49E407B"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Descrição</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61C68C1"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Nível</w:t>
            </w:r>
          </w:p>
        </w:tc>
      </w:tr>
      <w:tr w:rsidR="00EE7CE5" w:rsidRPr="00EE7CE5" w14:paraId="21BDF0B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614A72"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71C03E"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todas as condições de habilitação e qualificação exigidas na licitação.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E8F9A4"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F53E48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C8FBD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7253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comunicar alterações no contrato social.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E7166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3D9B8595"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73115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6D31E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Caucionar ou utilizar o contrato para quaisquer operações financeiras.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219D4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7B38EFF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60886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5DF179"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0573D1"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3706A5F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5BBFA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D48EE3"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Transferir a outrem, no todo ou em parte, o objeto do contrato sem prévio e expresso acordo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7A61CD"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117C5B5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19492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170F0B"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comunicar com o CONTRATANTE por intermédio do gestor, do fiscal do contrato e das unidades competentes pela contratação.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8D83C"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2C2053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C85DB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BFF1CD"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encaminhar as documentações determinadas neste Termo de Referência, bem como as estipuladas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AC017E"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618A259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4E923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4BA77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 xml:space="preserve">Deixar de cumprir os prazos determinados neste Termo de Referência, </w:t>
            </w:r>
            <w:r w:rsidRPr="00EE7CE5">
              <w:rPr>
                <w:rFonts w:eastAsia="Times New Roman" w:cs="Times New Roman"/>
                <w:color w:val="000000"/>
                <w:szCs w:val="22"/>
                <w:lang w:eastAsia="pt-BR" w:bidi="ar-SA"/>
              </w:rPr>
              <w:lastRenderedPageBreak/>
              <w:t>bem como os estipulados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645127"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3</w:t>
            </w:r>
          </w:p>
        </w:tc>
      </w:tr>
      <w:tr w:rsidR="00EE7CE5" w:rsidRPr="00EE7CE5" w14:paraId="2D1B75CE"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BD1560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DDC5D2"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AF87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38FF432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832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B09CE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803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0708FB94"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C0A9B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C2E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fornecer os conjuntos completos de uniformes nos prazos e especificações descritas neste Termo de Referência.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BD58E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1C0ABFC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A8117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B1EA21"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os funcionários identificados e uniformizados de maneira condizente com o serviço e, ainda, de observar as normas internas do CNMP.</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6FB1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r>
      <w:tr w:rsidR="00EE7CE5" w:rsidRPr="00EE7CE5" w14:paraId="6983F912"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CCD0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01554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danos causados pelos seus empregados à Administração ou a terceiros.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32AF8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5AA2945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F7287F"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D9346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cumprir quaisquer dos itens deste termo referência não previstos nesta tabela de multas.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BC29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p>
        </w:tc>
      </w:tr>
    </w:tbl>
    <w:p w14:paraId="2A219CA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Caberá ao gestor do contrato, mediante justificativa, classificar o nível das eventuais condutas que se enquadrem subsidiariamente no item 14 da tabela III; </w:t>
      </w:r>
    </w:p>
    <w:p w14:paraId="6683A4B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529F2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A</w:t>
      </w:r>
      <w:r w:rsidRPr="00EE7CE5">
        <w:rPr>
          <w:rFonts w:eastAsia="Times New Roman" w:cs="Times New Roman"/>
          <w:szCs w:val="26"/>
          <w:lang w:eastAsia="en-US" w:bidi="ar-SA"/>
        </w:rPr>
        <w:t>lém das hipóteses previstas nos itens 17.3.2.1 e 17.3.2.4, durante a execução do contrato, também poderá, a critério da Administração, ser considerada para fins de caracterização de inexecução contratual, a seguinte tabela:</w:t>
      </w:r>
    </w:p>
    <w:p w14:paraId="73AF73A0" w14:textId="77777777" w:rsidR="00EE7CE5" w:rsidRPr="00EE7CE5" w:rsidRDefault="00EE7CE5" w:rsidP="00EE7CE5">
      <w:pPr>
        <w:widowControl w:val="0"/>
        <w:suppressAutoHyphens w:val="0"/>
        <w:jc w:val="center"/>
        <w:textAlignment w:val="auto"/>
        <w:rPr>
          <w:rFonts w:eastAsia="Calibri" w:cs="Times New Roman"/>
          <w:bCs/>
          <w:szCs w:val="22"/>
          <w:lang w:eastAsia="pt-BR" w:bidi="ar-SA"/>
        </w:rPr>
      </w:pPr>
      <w:r w:rsidRPr="00EE7CE5">
        <w:rPr>
          <w:rFonts w:eastAsia="Calibri" w:cs="Times New Roman"/>
          <w:bCs/>
          <w:szCs w:val="22"/>
          <w:lang w:eastAsia="pt-BR" w:bidi="ar-SA"/>
        </w:rPr>
        <w:t>TABELA IV – QUALIFICAÇÃO DA INEXECUÇÃO CONTRATUAL</w:t>
      </w:r>
    </w:p>
    <w:tbl>
      <w:tblPr>
        <w:tblStyle w:val="Tabelacomgrade1"/>
        <w:tblW w:w="3252" w:type="pct"/>
        <w:jc w:val="center"/>
        <w:tblLook w:val="04A0" w:firstRow="1" w:lastRow="0" w:firstColumn="1" w:lastColumn="0" w:noHBand="0" w:noVBand="1"/>
      </w:tblPr>
      <w:tblGrid>
        <w:gridCol w:w="1118"/>
        <w:gridCol w:w="2572"/>
        <w:gridCol w:w="2572"/>
      </w:tblGrid>
      <w:tr w:rsidR="00EE7CE5" w:rsidRPr="00EE7CE5" w14:paraId="3BB9CC02" w14:textId="77777777" w:rsidTr="00EE7CE5">
        <w:trPr>
          <w:jc w:val="center"/>
        </w:trPr>
        <w:tc>
          <w:tcPr>
            <w:tcW w:w="986" w:type="dxa"/>
            <w:vMerge w:val="restart"/>
            <w:shd w:val="clear" w:color="auto" w:fill="D9D9D9"/>
            <w:vAlign w:val="center"/>
            <w:hideMark/>
          </w:tcPr>
          <w:p w14:paraId="2CF3BBA2" w14:textId="77777777" w:rsidR="00EE7CE5" w:rsidRPr="00EE7CE5" w:rsidRDefault="00EE7CE5" w:rsidP="00EE7CE5">
            <w:pPr>
              <w:widowControl w:val="0"/>
              <w:suppressAutoHyphens w:val="0"/>
              <w:spacing w:line="360" w:lineRule="auto"/>
              <w:jc w:val="center"/>
              <w:rPr>
                <w:rFonts w:eastAsia="Times New Roman"/>
                <w:b/>
                <w:bCs/>
                <w:lang w:eastAsia="pt-BR"/>
              </w:rPr>
            </w:pPr>
            <w:r w:rsidRPr="00EE7CE5">
              <w:rPr>
                <w:rFonts w:eastAsia="Times New Roman"/>
                <w:b/>
                <w:bCs/>
                <w:lang w:eastAsia="pt-BR"/>
              </w:rPr>
              <w:t>Nível</w:t>
            </w:r>
          </w:p>
        </w:tc>
        <w:tc>
          <w:tcPr>
            <w:tcW w:w="4538" w:type="dxa"/>
            <w:gridSpan w:val="2"/>
            <w:shd w:val="clear" w:color="auto" w:fill="D9D9D9"/>
            <w:hideMark/>
          </w:tcPr>
          <w:p w14:paraId="1D720F1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QUANTIDADE DE INFRAÇÕES</w:t>
            </w:r>
          </w:p>
        </w:tc>
      </w:tr>
      <w:tr w:rsidR="00EE7CE5" w:rsidRPr="00EE7CE5" w14:paraId="3B96609E" w14:textId="77777777" w:rsidTr="00EE7CE5">
        <w:trPr>
          <w:jc w:val="center"/>
        </w:trPr>
        <w:tc>
          <w:tcPr>
            <w:tcW w:w="986" w:type="dxa"/>
            <w:vMerge/>
            <w:hideMark/>
          </w:tcPr>
          <w:p w14:paraId="61D43CB8" w14:textId="77777777" w:rsidR="00EE7CE5" w:rsidRPr="00EE7CE5" w:rsidRDefault="00EE7CE5" w:rsidP="00EE7CE5">
            <w:pPr>
              <w:widowControl w:val="0"/>
              <w:suppressAutoHyphens w:val="0"/>
              <w:spacing w:line="360" w:lineRule="auto"/>
              <w:jc w:val="center"/>
              <w:rPr>
                <w:rFonts w:eastAsia="Times New Roman"/>
                <w:lang w:eastAsia="pt-BR"/>
              </w:rPr>
            </w:pPr>
          </w:p>
        </w:tc>
        <w:tc>
          <w:tcPr>
            <w:tcW w:w="2269" w:type="dxa"/>
            <w:shd w:val="clear" w:color="auto" w:fill="D9D9D9"/>
            <w:hideMark/>
          </w:tcPr>
          <w:p w14:paraId="262A507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Parcial</w:t>
            </w:r>
          </w:p>
        </w:tc>
        <w:tc>
          <w:tcPr>
            <w:tcW w:w="2269" w:type="dxa"/>
            <w:shd w:val="clear" w:color="auto" w:fill="D9D9D9"/>
            <w:hideMark/>
          </w:tcPr>
          <w:p w14:paraId="405C9A4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Total</w:t>
            </w:r>
          </w:p>
        </w:tc>
      </w:tr>
      <w:tr w:rsidR="00EE7CE5" w:rsidRPr="00EE7CE5" w14:paraId="039DB24D" w14:textId="77777777" w:rsidTr="00EE7CE5">
        <w:trPr>
          <w:jc w:val="center"/>
        </w:trPr>
        <w:tc>
          <w:tcPr>
            <w:tcW w:w="986" w:type="dxa"/>
            <w:hideMark/>
          </w:tcPr>
          <w:p w14:paraId="13055F4C"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1</w:t>
            </w:r>
          </w:p>
        </w:tc>
        <w:tc>
          <w:tcPr>
            <w:tcW w:w="2269" w:type="dxa"/>
            <w:hideMark/>
          </w:tcPr>
          <w:p w14:paraId="5025AE8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c>
          <w:tcPr>
            <w:tcW w:w="2269" w:type="dxa"/>
          </w:tcPr>
          <w:p w14:paraId="50A5CC5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633FDE8F" w14:textId="77777777" w:rsidTr="00EE7CE5">
        <w:trPr>
          <w:jc w:val="center"/>
        </w:trPr>
        <w:tc>
          <w:tcPr>
            <w:tcW w:w="986" w:type="dxa"/>
            <w:hideMark/>
          </w:tcPr>
          <w:p w14:paraId="53CDF56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w:t>
            </w:r>
          </w:p>
        </w:tc>
        <w:tc>
          <w:tcPr>
            <w:tcW w:w="2269" w:type="dxa"/>
            <w:hideMark/>
          </w:tcPr>
          <w:p w14:paraId="1F4BA06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6 ou mais </w:t>
            </w:r>
          </w:p>
        </w:tc>
        <w:tc>
          <w:tcPr>
            <w:tcW w:w="2269" w:type="dxa"/>
          </w:tcPr>
          <w:p w14:paraId="33551CD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72244A89" w14:textId="77777777" w:rsidTr="00EE7CE5">
        <w:trPr>
          <w:jc w:val="center"/>
        </w:trPr>
        <w:tc>
          <w:tcPr>
            <w:tcW w:w="986" w:type="dxa"/>
            <w:hideMark/>
          </w:tcPr>
          <w:p w14:paraId="244A033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w:t>
            </w:r>
          </w:p>
        </w:tc>
        <w:tc>
          <w:tcPr>
            <w:tcW w:w="2269" w:type="dxa"/>
            <w:hideMark/>
          </w:tcPr>
          <w:p w14:paraId="466A4B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c>
          <w:tcPr>
            <w:tcW w:w="2269" w:type="dxa"/>
          </w:tcPr>
          <w:p w14:paraId="76CEAF3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33C71F27" w14:textId="77777777" w:rsidTr="00EE7CE5">
        <w:trPr>
          <w:jc w:val="center"/>
        </w:trPr>
        <w:tc>
          <w:tcPr>
            <w:tcW w:w="986" w:type="dxa"/>
            <w:hideMark/>
          </w:tcPr>
          <w:p w14:paraId="754C52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w:t>
            </w:r>
          </w:p>
        </w:tc>
        <w:tc>
          <w:tcPr>
            <w:tcW w:w="2269" w:type="dxa"/>
          </w:tcPr>
          <w:p w14:paraId="0BFDF01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27EFC0E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r>
      <w:tr w:rsidR="00EE7CE5" w:rsidRPr="00EE7CE5" w14:paraId="078A4545" w14:textId="77777777" w:rsidTr="00EE7CE5">
        <w:trPr>
          <w:jc w:val="center"/>
        </w:trPr>
        <w:tc>
          <w:tcPr>
            <w:tcW w:w="986" w:type="dxa"/>
            <w:hideMark/>
          </w:tcPr>
          <w:p w14:paraId="7902E37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w:t>
            </w:r>
          </w:p>
        </w:tc>
        <w:tc>
          <w:tcPr>
            <w:tcW w:w="2269" w:type="dxa"/>
          </w:tcPr>
          <w:p w14:paraId="7EDD7DA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 –  </w:t>
            </w:r>
          </w:p>
        </w:tc>
        <w:tc>
          <w:tcPr>
            <w:tcW w:w="2269" w:type="dxa"/>
            <w:hideMark/>
          </w:tcPr>
          <w:p w14:paraId="122A9B0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r>
      <w:tr w:rsidR="00EE7CE5" w:rsidRPr="00EE7CE5" w14:paraId="6E16ABEE" w14:textId="77777777" w:rsidTr="00EE7CE5">
        <w:trPr>
          <w:jc w:val="center"/>
        </w:trPr>
        <w:tc>
          <w:tcPr>
            <w:tcW w:w="986" w:type="dxa"/>
            <w:hideMark/>
          </w:tcPr>
          <w:p w14:paraId="5E9026D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w:t>
            </w:r>
          </w:p>
        </w:tc>
        <w:tc>
          <w:tcPr>
            <w:tcW w:w="2269" w:type="dxa"/>
          </w:tcPr>
          <w:p w14:paraId="5B2F81A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488D418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ou mais</w:t>
            </w:r>
          </w:p>
        </w:tc>
      </w:tr>
      <w:tr w:rsidR="00EE7CE5" w:rsidRPr="00EE7CE5" w14:paraId="3F9107ED" w14:textId="77777777" w:rsidTr="00EE7CE5">
        <w:trPr>
          <w:jc w:val="center"/>
        </w:trPr>
        <w:tc>
          <w:tcPr>
            <w:tcW w:w="986" w:type="dxa"/>
          </w:tcPr>
          <w:p w14:paraId="76CEC0E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tcPr>
          <w:p w14:paraId="74CAFFB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10 infrações do nível 1, 2 ou 3</w:t>
            </w:r>
          </w:p>
        </w:tc>
        <w:tc>
          <w:tcPr>
            <w:tcW w:w="2269" w:type="dxa"/>
          </w:tcPr>
          <w:p w14:paraId="2AC0BFF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7 infrações do nível 4, 5 ou 6</w:t>
            </w:r>
          </w:p>
        </w:tc>
      </w:tr>
    </w:tbl>
    <w:p w14:paraId="39E9D47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RESUMO DA FORMAÇÃO DE PREÇO</w:t>
      </w:r>
    </w:p>
    <w:p w14:paraId="5A89542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julgamento das propostas dar-se-á pelo menor valor global. As proponentes deverão apresentar os preços, conforme quadro abaixo:</w:t>
      </w:r>
    </w:p>
    <w:tbl>
      <w:tblPr>
        <w:tblStyle w:val="Tabelacomgrade1"/>
        <w:tblW w:w="0" w:type="auto"/>
        <w:tblLook w:val="04A0" w:firstRow="1" w:lastRow="0" w:firstColumn="1" w:lastColumn="0" w:noHBand="0" w:noVBand="1"/>
      </w:tblPr>
      <w:tblGrid>
        <w:gridCol w:w="1213"/>
        <w:gridCol w:w="1341"/>
        <w:gridCol w:w="1298"/>
        <w:gridCol w:w="1213"/>
        <w:gridCol w:w="1214"/>
        <w:gridCol w:w="1214"/>
        <w:gridCol w:w="1214"/>
      </w:tblGrid>
      <w:tr w:rsidR="00EE7CE5" w:rsidRPr="00EE7CE5" w14:paraId="4DD032D1" w14:textId="77777777" w:rsidTr="00BE25AA">
        <w:tc>
          <w:tcPr>
            <w:tcW w:w="1213" w:type="dxa"/>
            <w:shd w:val="clear" w:color="auto" w:fill="D9D9D9"/>
            <w:vAlign w:val="center"/>
          </w:tcPr>
          <w:p w14:paraId="616EB529"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N º</w:t>
            </w:r>
          </w:p>
        </w:tc>
        <w:tc>
          <w:tcPr>
            <w:tcW w:w="1341" w:type="dxa"/>
            <w:shd w:val="clear" w:color="auto" w:fill="D9D9D9"/>
            <w:vAlign w:val="center"/>
          </w:tcPr>
          <w:p w14:paraId="6F28C0EE"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Descrição</w:t>
            </w:r>
          </w:p>
        </w:tc>
        <w:tc>
          <w:tcPr>
            <w:tcW w:w="1298" w:type="dxa"/>
            <w:shd w:val="clear" w:color="auto" w:fill="D9D9D9"/>
            <w:vAlign w:val="center"/>
          </w:tcPr>
          <w:p w14:paraId="097E5EE7"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Quantidade (q)</w:t>
            </w:r>
          </w:p>
        </w:tc>
        <w:tc>
          <w:tcPr>
            <w:tcW w:w="1213" w:type="dxa"/>
            <w:shd w:val="clear" w:color="auto" w:fill="D9D9D9"/>
            <w:vAlign w:val="center"/>
          </w:tcPr>
          <w:p w14:paraId="500B81E2"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Unidade</w:t>
            </w:r>
          </w:p>
        </w:tc>
        <w:tc>
          <w:tcPr>
            <w:tcW w:w="1214" w:type="dxa"/>
            <w:shd w:val="clear" w:color="auto" w:fill="D9D9D9"/>
            <w:vAlign w:val="center"/>
          </w:tcPr>
          <w:p w14:paraId="64829D41"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unitário (vu)</w:t>
            </w:r>
          </w:p>
        </w:tc>
        <w:tc>
          <w:tcPr>
            <w:tcW w:w="1214" w:type="dxa"/>
            <w:shd w:val="clear" w:color="auto" w:fill="D9D9D9"/>
            <w:vAlign w:val="center"/>
          </w:tcPr>
          <w:p w14:paraId="01D7C4DF"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mensal (m=q*vu)</w:t>
            </w:r>
          </w:p>
        </w:tc>
        <w:tc>
          <w:tcPr>
            <w:tcW w:w="1214" w:type="dxa"/>
            <w:shd w:val="clear" w:color="auto" w:fill="D9D9D9"/>
            <w:vAlign w:val="center"/>
          </w:tcPr>
          <w:p w14:paraId="4DA854F6"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global (g=m*12)</w:t>
            </w:r>
          </w:p>
        </w:tc>
      </w:tr>
      <w:tr w:rsidR="00EE7CE5" w:rsidRPr="00EE7CE5" w14:paraId="59CFF8AF" w14:textId="77777777" w:rsidTr="00BE25AA">
        <w:tc>
          <w:tcPr>
            <w:tcW w:w="1213" w:type="dxa"/>
          </w:tcPr>
          <w:p w14:paraId="473A576A"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341" w:type="dxa"/>
          </w:tcPr>
          <w:p w14:paraId="24384F08" w14:textId="77777777" w:rsidR="00EE7CE5" w:rsidRPr="00EE7CE5" w:rsidRDefault="00EE7CE5" w:rsidP="00EE7CE5">
            <w:pPr>
              <w:widowControl w:val="0"/>
              <w:suppressAutoHyphens w:val="0"/>
              <w:spacing w:line="360" w:lineRule="auto"/>
              <w:jc w:val="center"/>
              <w:rPr>
                <w:lang w:eastAsia="pt-BR"/>
              </w:rPr>
            </w:pPr>
            <w:r w:rsidRPr="00EE7CE5">
              <w:rPr>
                <w:lang w:eastAsia="pt-BR"/>
              </w:rPr>
              <w:t>Copeiro</w:t>
            </w:r>
          </w:p>
        </w:tc>
        <w:tc>
          <w:tcPr>
            <w:tcW w:w="1298" w:type="dxa"/>
          </w:tcPr>
          <w:p w14:paraId="1F3CB15D" w14:textId="53691692" w:rsidR="00EE7CE5" w:rsidRPr="00EE7CE5" w:rsidRDefault="00C75DD2" w:rsidP="00EE7CE5">
            <w:pPr>
              <w:widowControl w:val="0"/>
              <w:suppressAutoHyphens w:val="0"/>
              <w:spacing w:line="360" w:lineRule="auto"/>
              <w:jc w:val="center"/>
              <w:rPr>
                <w:lang w:eastAsia="pt-BR"/>
              </w:rPr>
            </w:pPr>
            <w:r>
              <w:rPr>
                <w:lang w:eastAsia="pt-BR"/>
              </w:rPr>
              <w:t>4</w:t>
            </w:r>
          </w:p>
        </w:tc>
        <w:tc>
          <w:tcPr>
            <w:tcW w:w="1213" w:type="dxa"/>
          </w:tcPr>
          <w:p w14:paraId="766CECE3"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4BC8B1D5" w14:textId="77777777" w:rsidR="00EE7CE5" w:rsidRPr="00EE7CE5" w:rsidRDefault="00EE7CE5" w:rsidP="00EE7CE5">
            <w:pPr>
              <w:widowControl w:val="0"/>
              <w:suppressAutoHyphens w:val="0"/>
              <w:spacing w:line="360" w:lineRule="auto"/>
              <w:jc w:val="center"/>
              <w:rPr>
                <w:lang w:eastAsia="pt-BR"/>
              </w:rPr>
            </w:pPr>
          </w:p>
        </w:tc>
        <w:tc>
          <w:tcPr>
            <w:tcW w:w="1214" w:type="dxa"/>
          </w:tcPr>
          <w:p w14:paraId="6D5B0B79" w14:textId="77777777" w:rsidR="00EE7CE5" w:rsidRPr="00EE7CE5" w:rsidRDefault="00EE7CE5" w:rsidP="00EE7CE5">
            <w:pPr>
              <w:widowControl w:val="0"/>
              <w:suppressAutoHyphens w:val="0"/>
              <w:spacing w:line="360" w:lineRule="auto"/>
              <w:jc w:val="center"/>
              <w:rPr>
                <w:lang w:eastAsia="pt-BR"/>
              </w:rPr>
            </w:pPr>
          </w:p>
        </w:tc>
        <w:tc>
          <w:tcPr>
            <w:tcW w:w="1214" w:type="dxa"/>
          </w:tcPr>
          <w:p w14:paraId="58D40BA7" w14:textId="77777777" w:rsidR="00EE7CE5" w:rsidRPr="00EE7CE5" w:rsidRDefault="00EE7CE5" w:rsidP="00EE7CE5">
            <w:pPr>
              <w:widowControl w:val="0"/>
              <w:suppressAutoHyphens w:val="0"/>
              <w:spacing w:line="360" w:lineRule="auto"/>
              <w:jc w:val="center"/>
              <w:rPr>
                <w:lang w:eastAsia="pt-BR"/>
              </w:rPr>
            </w:pPr>
          </w:p>
        </w:tc>
      </w:tr>
      <w:tr w:rsidR="00EE7CE5" w:rsidRPr="00EE7CE5" w14:paraId="3A7BA141" w14:textId="77777777" w:rsidTr="00BE25AA">
        <w:tc>
          <w:tcPr>
            <w:tcW w:w="1213" w:type="dxa"/>
          </w:tcPr>
          <w:p w14:paraId="1A842473" w14:textId="77777777" w:rsidR="00EE7CE5" w:rsidRPr="00EE7CE5" w:rsidRDefault="00EE7CE5" w:rsidP="00EE7CE5">
            <w:pPr>
              <w:widowControl w:val="0"/>
              <w:suppressAutoHyphens w:val="0"/>
              <w:spacing w:line="360" w:lineRule="auto"/>
              <w:jc w:val="center"/>
              <w:rPr>
                <w:lang w:eastAsia="pt-BR"/>
              </w:rPr>
            </w:pPr>
            <w:r w:rsidRPr="00EE7CE5">
              <w:rPr>
                <w:lang w:eastAsia="pt-BR"/>
              </w:rPr>
              <w:t>2</w:t>
            </w:r>
          </w:p>
        </w:tc>
        <w:tc>
          <w:tcPr>
            <w:tcW w:w="1341" w:type="dxa"/>
          </w:tcPr>
          <w:p w14:paraId="5A76FF35" w14:textId="77777777" w:rsidR="00EE7CE5" w:rsidRPr="00EE7CE5" w:rsidRDefault="00EE7CE5" w:rsidP="00EE7CE5">
            <w:pPr>
              <w:widowControl w:val="0"/>
              <w:suppressAutoHyphens w:val="0"/>
              <w:spacing w:line="360" w:lineRule="auto"/>
              <w:jc w:val="center"/>
              <w:rPr>
                <w:lang w:eastAsia="pt-BR"/>
              </w:rPr>
            </w:pPr>
            <w:r w:rsidRPr="00EE7CE5">
              <w:rPr>
                <w:lang w:eastAsia="pt-BR"/>
              </w:rPr>
              <w:t>Encarregado</w:t>
            </w:r>
          </w:p>
        </w:tc>
        <w:tc>
          <w:tcPr>
            <w:tcW w:w="1298" w:type="dxa"/>
          </w:tcPr>
          <w:p w14:paraId="22296D45"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213" w:type="dxa"/>
          </w:tcPr>
          <w:p w14:paraId="2A51C1D1"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D8528EC" w14:textId="77777777" w:rsidR="00EE7CE5" w:rsidRPr="00EE7CE5" w:rsidRDefault="00EE7CE5" w:rsidP="00EE7CE5">
            <w:pPr>
              <w:widowControl w:val="0"/>
              <w:suppressAutoHyphens w:val="0"/>
              <w:spacing w:line="360" w:lineRule="auto"/>
              <w:jc w:val="center"/>
              <w:rPr>
                <w:lang w:eastAsia="pt-BR"/>
              </w:rPr>
            </w:pPr>
          </w:p>
        </w:tc>
        <w:tc>
          <w:tcPr>
            <w:tcW w:w="1214" w:type="dxa"/>
          </w:tcPr>
          <w:p w14:paraId="187FAFD7" w14:textId="77777777" w:rsidR="00EE7CE5" w:rsidRPr="00EE7CE5" w:rsidRDefault="00EE7CE5" w:rsidP="00EE7CE5">
            <w:pPr>
              <w:widowControl w:val="0"/>
              <w:suppressAutoHyphens w:val="0"/>
              <w:spacing w:line="360" w:lineRule="auto"/>
              <w:jc w:val="center"/>
              <w:rPr>
                <w:lang w:eastAsia="pt-BR"/>
              </w:rPr>
            </w:pPr>
          </w:p>
        </w:tc>
        <w:tc>
          <w:tcPr>
            <w:tcW w:w="1214" w:type="dxa"/>
          </w:tcPr>
          <w:p w14:paraId="7589973B" w14:textId="77777777" w:rsidR="00EE7CE5" w:rsidRPr="00EE7CE5" w:rsidRDefault="00EE7CE5" w:rsidP="00EE7CE5">
            <w:pPr>
              <w:widowControl w:val="0"/>
              <w:suppressAutoHyphens w:val="0"/>
              <w:spacing w:line="360" w:lineRule="auto"/>
              <w:jc w:val="center"/>
              <w:rPr>
                <w:lang w:eastAsia="pt-BR"/>
              </w:rPr>
            </w:pPr>
          </w:p>
        </w:tc>
      </w:tr>
      <w:tr w:rsidR="00EE7CE5" w:rsidRPr="00EE7CE5" w14:paraId="231A10C4" w14:textId="77777777" w:rsidTr="00BE25AA">
        <w:tc>
          <w:tcPr>
            <w:tcW w:w="1213" w:type="dxa"/>
          </w:tcPr>
          <w:p w14:paraId="33E606F7"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341" w:type="dxa"/>
          </w:tcPr>
          <w:p w14:paraId="1AA60F18" w14:textId="77777777" w:rsidR="00EE7CE5" w:rsidRPr="00EE7CE5" w:rsidRDefault="00EE7CE5" w:rsidP="00EE7CE5">
            <w:pPr>
              <w:widowControl w:val="0"/>
              <w:suppressAutoHyphens w:val="0"/>
              <w:spacing w:line="360" w:lineRule="auto"/>
              <w:jc w:val="center"/>
              <w:rPr>
                <w:lang w:eastAsia="pt-BR"/>
              </w:rPr>
            </w:pPr>
            <w:r w:rsidRPr="00EE7CE5">
              <w:rPr>
                <w:lang w:eastAsia="pt-BR"/>
              </w:rPr>
              <w:t>Garçom</w:t>
            </w:r>
          </w:p>
        </w:tc>
        <w:tc>
          <w:tcPr>
            <w:tcW w:w="1298" w:type="dxa"/>
          </w:tcPr>
          <w:p w14:paraId="6F9DCBA1" w14:textId="77777777" w:rsidR="00EE7CE5" w:rsidRPr="00EE7CE5" w:rsidRDefault="00EE7CE5" w:rsidP="00EE7CE5">
            <w:pPr>
              <w:widowControl w:val="0"/>
              <w:suppressAutoHyphens w:val="0"/>
              <w:spacing w:line="360" w:lineRule="auto"/>
              <w:jc w:val="center"/>
              <w:rPr>
                <w:lang w:eastAsia="pt-BR"/>
              </w:rPr>
            </w:pPr>
            <w:r w:rsidRPr="00EE7CE5">
              <w:rPr>
                <w:lang w:eastAsia="pt-BR"/>
              </w:rPr>
              <w:t>7</w:t>
            </w:r>
          </w:p>
        </w:tc>
        <w:tc>
          <w:tcPr>
            <w:tcW w:w="1213" w:type="dxa"/>
          </w:tcPr>
          <w:p w14:paraId="1399DD5F"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0CE3EFC" w14:textId="77777777" w:rsidR="00EE7CE5" w:rsidRPr="00EE7CE5" w:rsidRDefault="00EE7CE5" w:rsidP="00EE7CE5">
            <w:pPr>
              <w:widowControl w:val="0"/>
              <w:suppressAutoHyphens w:val="0"/>
              <w:spacing w:line="360" w:lineRule="auto"/>
              <w:jc w:val="center"/>
              <w:rPr>
                <w:lang w:eastAsia="pt-BR"/>
              </w:rPr>
            </w:pPr>
          </w:p>
        </w:tc>
        <w:tc>
          <w:tcPr>
            <w:tcW w:w="1214" w:type="dxa"/>
          </w:tcPr>
          <w:p w14:paraId="5353093C" w14:textId="77777777" w:rsidR="00EE7CE5" w:rsidRPr="00EE7CE5" w:rsidRDefault="00EE7CE5" w:rsidP="00EE7CE5">
            <w:pPr>
              <w:widowControl w:val="0"/>
              <w:suppressAutoHyphens w:val="0"/>
              <w:spacing w:line="360" w:lineRule="auto"/>
              <w:jc w:val="center"/>
              <w:rPr>
                <w:lang w:eastAsia="pt-BR"/>
              </w:rPr>
            </w:pPr>
          </w:p>
        </w:tc>
        <w:tc>
          <w:tcPr>
            <w:tcW w:w="1214" w:type="dxa"/>
          </w:tcPr>
          <w:p w14:paraId="33962BC6" w14:textId="77777777" w:rsidR="00EE7CE5" w:rsidRPr="00EE7CE5" w:rsidRDefault="00EE7CE5" w:rsidP="00EE7CE5">
            <w:pPr>
              <w:widowControl w:val="0"/>
              <w:suppressAutoHyphens w:val="0"/>
              <w:spacing w:line="360" w:lineRule="auto"/>
              <w:jc w:val="center"/>
              <w:rPr>
                <w:lang w:eastAsia="pt-BR"/>
              </w:rPr>
            </w:pPr>
          </w:p>
        </w:tc>
      </w:tr>
    </w:tbl>
    <w:p w14:paraId="7A362D3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185AAB64"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33C070BA"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4620759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25BEBF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139A996"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E72C89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CEE8AF7" w14:textId="20AB32A9" w:rsid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lastRenderedPageBreak/>
        <w:t>ANEXO I</w:t>
      </w:r>
      <w:r w:rsidR="00453E2D">
        <w:rPr>
          <w:rFonts w:eastAsia="Times New Roman" w:cs="Times New Roman"/>
          <w:b/>
          <w:bCs/>
          <w:lang w:eastAsia="pt-BR" w:bidi="ar-SA"/>
        </w:rPr>
        <w:t xml:space="preserve"> DO TERMO DE REFERÊNCIA</w:t>
      </w:r>
    </w:p>
    <w:p w14:paraId="62C34A58" w14:textId="77777777" w:rsidR="00453E2D" w:rsidRPr="00BE25AA" w:rsidRDefault="00453E2D" w:rsidP="00BE25AA">
      <w:pPr>
        <w:suppressAutoHyphens w:val="0"/>
        <w:spacing w:before="100" w:beforeAutospacing="1" w:after="100" w:afterAutospacing="1"/>
        <w:jc w:val="center"/>
        <w:rPr>
          <w:rFonts w:eastAsia="Times New Roman" w:cs="Times New Roman"/>
          <w:lang w:eastAsia="pt-BR" w:bidi="ar-SA"/>
        </w:rPr>
      </w:pPr>
    </w:p>
    <w:p w14:paraId="1656166D"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ATRIBUIÇÕES DOS POSTOS DE TRABALHO</w:t>
      </w:r>
    </w:p>
    <w:p w14:paraId="7FA70E43"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BE25AA">
        <w:rPr>
          <w:rFonts w:eastAsia="Times New Roman" w:cs="Times New Roman"/>
          <w:b/>
          <w:szCs w:val="32"/>
          <w:lang w:eastAsia="en-US" w:bidi="ar-SA"/>
        </w:rPr>
        <w:t>ATRIBUIÇÕES DA COPEIRAGEM</w:t>
      </w:r>
    </w:p>
    <w:p w14:paraId="46DB292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60C6D77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o café e disponibilizá-lo em horários, locais e quantitativos preestabelecidos pela gestão e fiscalização do contrato;</w:t>
      </w:r>
    </w:p>
    <w:p w14:paraId="47440A2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Higienizar os utensílios descritos na planilha de custo da contratação;</w:t>
      </w:r>
    </w:p>
    <w:p w14:paraId="1847516B"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Limpar bancada, pia, armários, mesas, máquinas de café, parte externa dos bebedouros e purificadores de água, carrinhos para o transporte de bebidas, micro-ondas, geladeiras e demais eletrodomésticos e mobiliários patrimoniados pelo CNMP constantes das copas;</w:t>
      </w:r>
    </w:p>
    <w:p w14:paraId="030B2D0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Descartar os resíduos sólidos das copas em sacos plásticos resistentes ao transporte, observando o procedimento de coleta seletiva estabelecido pelo CNMP;</w:t>
      </w:r>
    </w:p>
    <w:p w14:paraId="5ECAE6AA"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Evitar o acúmulo de resíduos sólidos e de utensílios a serem lavados de um dia para o outro;</w:t>
      </w:r>
    </w:p>
    <w:p w14:paraId="28FFFD6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os casos necessários de abastecimento e de reposição de insumos, materiais e utensílios das copas, garantindo o estoque mínimo para a realização das atividades;</w:t>
      </w:r>
    </w:p>
    <w:p w14:paraId="7FA9034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11EF90B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Semanalmente:</w:t>
      </w:r>
    </w:p>
    <w:p w14:paraId="2E90635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Limpar a parte interna das geladeiras das copas, sendo a responsabilidade dos próprios usuários o descarte de materiais particulares. </w:t>
      </w:r>
    </w:p>
    <w:p w14:paraId="743F379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845D21D" w14:textId="790800B6" w:rsid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Preparar café e auxiliar na montagem de mesas para lanches em eventos institucionais. </w:t>
      </w:r>
    </w:p>
    <w:p w14:paraId="431031CA" w14:textId="77777777" w:rsidR="00453E2D" w:rsidRPr="00BE25AA" w:rsidRDefault="00453E2D" w:rsidP="00453E2D">
      <w:pPr>
        <w:widowControl w:val="0"/>
        <w:tabs>
          <w:tab w:val="left" w:pos="851"/>
        </w:tabs>
        <w:suppressAutoHyphens w:val="0"/>
        <w:spacing w:before="120" w:line="360" w:lineRule="auto"/>
        <w:ind w:left="720"/>
        <w:jc w:val="both"/>
        <w:textAlignment w:val="auto"/>
        <w:outlineLvl w:val="2"/>
        <w:rPr>
          <w:rFonts w:eastAsia="Times New Roman" w:cs="Times New Roman"/>
          <w:lang w:eastAsia="pt-BR" w:bidi="ar-SA"/>
        </w:rPr>
      </w:pPr>
    </w:p>
    <w:p w14:paraId="699A660B"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lastRenderedPageBreak/>
        <w:t>ATRIBUIÇÕES DA GARÇONARIA</w:t>
      </w:r>
    </w:p>
    <w:p w14:paraId="6349A716"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1B9BD0D5"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café e água, disponibilizando-os em horários, locais e quantitativos preestabelecidos pela gestão e fiscalização do contrato;</w:t>
      </w:r>
    </w:p>
    <w:p w14:paraId="43A74D0D"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a organização dos utensílios, materiais e equipamentos para execução do serviço;</w:t>
      </w:r>
    </w:p>
    <w:p w14:paraId="0443C51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as bebidas em utensílios previstos neste Termo de Referência;</w:t>
      </w:r>
    </w:p>
    <w:p w14:paraId="36EDB7C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Recolher os utensílios utilizados para servir café e água;</w:t>
      </w:r>
    </w:p>
    <w:p w14:paraId="58AF7F97"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a necessidade de reposição de materiais e utensílios para a execução dos serviços;</w:t>
      </w:r>
    </w:p>
    <w:p w14:paraId="5FBEB63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32607D0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AAA09E1"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bebidas e auxiliar na montagem de mesas para lanches em eventos institucionais.</w:t>
      </w:r>
    </w:p>
    <w:p w14:paraId="2849D262"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ATRIBUIÇÕES DO ENCARREGADO</w:t>
      </w:r>
    </w:p>
    <w:p w14:paraId="3318C4A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Conhecer as atividades de cada profissional;</w:t>
      </w:r>
    </w:p>
    <w:p w14:paraId="583E213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Coordenar, acompanhar e garantir a execução dos serviços; </w:t>
      </w:r>
    </w:p>
    <w:p w14:paraId="628C812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Fiscalizar, controlar e orientar o correto uso dos equipamentos, materiais e utensílios colocados à disposição pela CONTRATADA e pela CONTRATANTE para a prestação dos serviços;</w:t>
      </w:r>
    </w:p>
    <w:p w14:paraId="4342ECD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o abastecimento e reposição dos insumos, utensílios e materiais;</w:t>
      </w:r>
    </w:p>
    <w:p w14:paraId="7985A94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a substituição ou o reparo de equipamentos danificados;</w:t>
      </w:r>
    </w:p>
    <w:p w14:paraId="17BB340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Informar à fiscalização casos passíveis de prejuízo à execução dos serviços;</w:t>
      </w:r>
    </w:p>
    <w:p w14:paraId="03C89FE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Fornecer as informações solicitadas pelo fiscal e gestor do contrato referentes à gestão dos serviços;</w:t>
      </w:r>
    </w:p>
    <w:p w14:paraId="42AC32B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Receber solicitações, por meio do Portal de Atendimento ou de outro meio autorizado pela fiscalização e gestão do contrato, e providenciar a execução do serviço;</w:t>
      </w:r>
    </w:p>
    <w:p w14:paraId="6321AA3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1D8BA1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Fazer cumprir os horários de funcionamento dos postos de trabalho.</w:t>
      </w:r>
    </w:p>
    <w:p w14:paraId="10BBA059"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0B59D717" w14:textId="77777777" w:rsidR="00453E2D" w:rsidRPr="00BE25AA" w:rsidRDefault="00BE25AA" w:rsidP="00453E2D">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w:t>
      </w:r>
      <w:r w:rsidR="00453E2D">
        <w:rPr>
          <w:rFonts w:eastAsia="Times New Roman" w:cs="Times New Roman"/>
          <w:b/>
          <w:bCs/>
          <w:lang w:eastAsia="pt-BR" w:bidi="ar-SA"/>
        </w:rPr>
        <w:t xml:space="preserve"> DO TERMO DE REFERÊNCIA</w:t>
      </w:r>
    </w:p>
    <w:p w14:paraId="09032517" w14:textId="109D3D8A" w:rsidR="00BE25AA" w:rsidRPr="00BE25AA" w:rsidRDefault="00BE25AA" w:rsidP="00BE25AA">
      <w:pPr>
        <w:suppressAutoHyphens w:val="0"/>
        <w:spacing w:before="100" w:beforeAutospacing="1" w:after="100" w:afterAutospacing="1"/>
        <w:jc w:val="center"/>
        <w:rPr>
          <w:rFonts w:eastAsia="Times New Roman" w:cs="Times New Roman"/>
          <w:lang w:eastAsia="pt-BR" w:bidi="ar-SA"/>
        </w:rPr>
      </w:pPr>
    </w:p>
    <w:p w14:paraId="58B2A404"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ESCOLARIDADE E FORMAÇÃO PROFISSIONAL DOS POSTOS DE TRABALHO</w:t>
      </w:r>
    </w:p>
    <w:p w14:paraId="584B244A" w14:textId="77777777" w:rsidR="00BE25AA" w:rsidRPr="00BE25AA" w:rsidRDefault="00BE25AA" w:rsidP="00BE25AA">
      <w:pPr>
        <w:widowControl w:val="0"/>
        <w:suppressAutoHyphens w:val="0"/>
        <w:spacing w:line="360" w:lineRule="auto"/>
        <w:jc w:val="both"/>
        <w:textAlignment w:val="auto"/>
        <w:rPr>
          <w:rFonts w:eastAsia="Calibri" w:cs="Times New Roman"/>
          <w:b/>
          <w:lang w:eastAsia="pt-BR" w:bidi="ar-SA"/>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BE25AA" w:rsidRPr="00BE25AA" w14:paraId="30853689"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BC07DE"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profissional</w:t>
            </w:r>
          </w:p>
        </w:tc>
        <w:tc>
          <w:tcPr>
            <w:tcW w:w="6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86B973"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Requisitos</w:t>
            </w:r>
          </w:p>
        </w:tc>
      </w:tr>
      <w:tr w:rsidR="00BE25AA" w:rsidRPr="00BE25AA" w14:paraId="5F692A58"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A03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Copeiro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EE3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treinamento, curso ou experiência na sua área de atuação.</w:t>
            </w:r>
          </w:p>
        </w:tc>
      </w:tr>
      <w:tr w:rsidR="00BE25AA" w:rsidRPr="00BE25AA" w14:paraId="270E766F"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A604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Encarregado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428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médio completo, com experiência comprovada na sua área de atuação.</w:t>
            </w:r>
          </w:p>
        </w:tc>
      </w:tr>
      <w:tr w:rsidR="00BE25AA" w:rsidRPr="00BE25AA" w14:paraId="3F530E50"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253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Garçom</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8BB3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curso ou experiência comprovada na sua área de atuação.</w:t>
            </w:r>
          </w:p>
        </w:tc>
      </w:tr>
    </w:tbl>
    <w:p w14:paraId="7058EB07"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563FB674" w14:textId="77777777" w:rsidR="00564F49" w:rsidRPr="00BE25AA" w:rsidRDefault="00BE25AA" w:rsidP="00564F49">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III</w:t>
      </w:r>
      <w:r w:rsidR="00564F49">
        <w:rPr>
          <w:rFonts w:eastAsia="Times New Roman" w:cs="Times New Roman"/>
          <w:b/>
          <w:bCs/>
          <w:lang w:eastAsia="pt-BR" w:bidi="ar-SA"/>
        </w:rPr>
        <w:t xml:space="preserve"> DO TERMO DE REFERÊNCIA</w:t>
      </w:r>
    </w:p>
    <w:p w14:paraId="1E3D4ED3" w14:textId="654758A1"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p>
    <w:p w14:paraId="3105C20E" w14:textId="77777777"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t>INSTRUMENTO DE MEDIÇÃO DE RESULTADOS – IMR</w:t>
      </w:r>
    </w:p>
    <w:p w14:paraId="44F25EEA"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INSTRUMENTO DE MEDIÇÃO DE RESULTADOS</w:t>
      </w:r>
    </w:p>
    <w:p w14:paraId="213009F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Instrumento de Medição de Resultados (IMR) é baseado em Fator de Qualidade expresso como um percentual (%) que consiste em indicador obtido por meio de avaliações efetuadas pela fiscalização.</w:t>
      </w:r>
    </w:p>
    <w:p w14:paraId="4AFAB2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empresa deve obter o Fator de Qualidade máximo, para que receba integralmente o valor mensal do contrato.</w:t>
      </w:r>
    </w:p>
    <w:p w14:paraId="0E9AEE51"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cálculo do Valor Final da Fatura Mensal a ser pago pelo CONTRATANTE será:</w:t>
      </w:r>
    </w:p>
    <w:p w14:paraId="68B5452F"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VM x FQ</w:t>
      </w:r>
    </w:p>
    <w:p w14:paraId="0D2BF8E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Onde:</w:t>
      </w:r>
    </w:p>
    <w:p w14:paraId="6AF8DE81"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Valor Final da Fatura Mensal a ser pago pelo CONTRATANTE</w:t>
      </w:r>
    </w:p>
    <w:p w14:paraId="687CEF3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VM: Valor da Medição</w:t>
      </w:r>
    </w:p>
    <w:p w14:paraId="1BF2615C"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FQ: Fator de Qualidade</w:t>
      </w:r>
    </w:p>
    <w:p w14:paraId="3C8DBF5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Valor de Medição é o valor mensal, integral, decorrente da contratação.</w:t>
      </w:r>
    </w:p>
    <w:p w14:paraId="24F354C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Fator de Qualidade é variável de acordo com a qualidade dos serviços prestados pela CONTRATADA e poderá reduzir em até 10 (dez) por cento o Valor Final da Fatura Mensal a ser pago pelo CONTRATANTE (VF).</w:t>
      </w:r>
    </w:p>
    <w:p w14:paraId="2608827B"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efetuada.</w:t>
      </w:r>
    </w:p>
    <w:p w14:paraId="2F826BE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Ao final de cada período, o CONTRATANTE apresentará um relatório de avaliação de qualidade, do qual constará o FQ obtido pela empresa,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3972076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66930B1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Cada falha identificada pela fiscalização será enquadrada em uma das 3 (três) categorias seguintes, com a pontuação equivalente:</w:t>
      </w:r>
    </w:p>
    <w:p w14:paraId="321DDAFC"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687"/>
        <w:gridCol w:w="4941"/>
      </w:tblGrid>
      <w:tr w:rsidR="00BE25AA" w:rsidRPr="00BE25AA" w14:paraId="3EC1F8B0" w14:textId="77777777" w:rsidTr="00BE25A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66B6A9"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7A4551"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w:t>
            </w:r>
          </w:p>
        </w:tc>
      </w:tr>
      <w:tr w:rsidR="00BE25AA" w:rsidRPr="00BE25AA" w14:paraId="674E688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E3D9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D3C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r>
      <w:tr w:rsidR="00BE25AA" w:rsidRPr="00BE25AA" w14:paraId="1A59806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05F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9D4E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r>
      <w:tr w:rsidR="00BE25AA" w:rsidRPr="00BE25AA" w14:paraId="16440CDB"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CB3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774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r>
    </w:tbl>
    <w:p w14:paraId="4BADDF3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descrição das falhas, suas categorias e respectivas pontuações são as seguintes:</w:t>
      </w:r>
    </w:p>
    <w:p w14:paraId="6859EB0B"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2 - DESCRIÇÃO DAS FALHAS POR CATEGORIA</w:t>
      </w:r>
    </w:p>
    <w:tbl>
      <w:tblPr>
        <w:tblW w:w="5000" w:type="pct"/>
        <w:jc w:val="center"/>
        <w:tblCellMar>
          <w:left w:w="10" w:type="dxa"/>
          <w:right w:w="10" w:type="dxa"/>
        </w:tblCellMar>
        <w:tblLook w:val="04A0" w:firstRow="1" w:lastRow="0" w:firstColumn="1" w:lastColumn="0" w:noHBand="0" w:noVBand="1"/>
      </w:tblPr>
      <w:tblGrid>
        <w:gridCol w:w="891"/>
        <w:gridCol w:w="6871"/>
        <w:gridCol w:w="1866"/>
      </w:tblGrid>
      <w:tr w:rsidR="00BE25AA" w:rsidRPr="00BE25AA" w14:paraId="3FA523E9" w14:textId="77777777" w:rsidTr="00BE25AA">
        <w:trPr>
          <w:trHeight w:val="32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C9AF49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A</w:t>
            </w:r>
          </w:p>
        </w:tc>
      </w:tr>
      <w:tr w:rsidR="00BE25AA" w:rsidRPr="00BE25AA" w14:paraId="23AD33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3D5F753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121FA09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2604E6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52BBD51C"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057F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62A62A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servir ou disponibilizar café ou água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17CA6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EDF48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EB864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88A922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preparar café</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16C0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w:t>
            </w:r>
            <w:r w:rsidRPr="00BE25AA">
              <w:rPr>
                <w:rFonts w:eastAsia="Calibri" w:cs="Times New Roman"/>
                <w:szCs w:val="22"/>
                <w:lang w:eastAsia="pt-BR" w:bidi="ar-SA"/>
              </w:rPr>
              <w:lastRenderedPageBreak/>
              <w:t>estabelecido</w:t>
            </w:r>
          </w:p>
        </w:tc>
      </w:tr>
      <w:tr w:rsidR="00BE25AA" w:rsidRPr="00BE25AA" w14:paraId="3206AEB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700067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06284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executar serviços solicitados pela fiscalização ou pela gestão do contrato ou por meio do Portal de Atendimento (ou outro meio de comunicação acordado previamente)</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243119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38AE9B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6A5D2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85835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 xml:space="preserve">Deixar de fornecer, reabastecer, substituir, reparar ou remover os materiais e equipamentos previstos </w:t>
            </w:r>
            <w:r w:rsidRPr="00BE25AA">
              <w:rPr>
                <w:rFonts w:eastAsia="Calibri" w:cs="Times New Roman"/>
                <w:szCs w:val="22"/>
                <w:lang w:eastAsia="pt-BR" w:bidi="ar-SA"/>
              </w:rPr>
              <w:t>que venham a causar interrupção ou redução na qualidade dos serviços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0D052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FD29726"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3347E0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B</w:t>
            </w:r>
          </w:p>
        </w:tc>
      </w:tr>
      <w:tr w:rsidR="00BE25AA" w:rsidRPr="00BE25AA" w14:paraId="6719974A"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CFD5BC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w:t>
            </w:r>
            <w:r w:rsidRPr="00BE25AA">
              <w:rPr>
                <w:rFonts w:eastAsia="Calibri" w:cs="Times New Roman"/>
                <w:szCs w:val="22"/>
                <w:shd w:val="clear" w:color="auto" w:fill="D9D9D9"/>
                <w:lang w:eastAsia="pt-BR" w:bidi="ar-SA"/>
              </w:rPr>
              <w:t>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EB6CC5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55CAFB5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016BD50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BCDEB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5</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5DB928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911F5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611E51E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0D721A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6</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833473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408AE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3FEFC513"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339FB4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7</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269377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higienizar e organizar a copa.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980DE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59CF727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C682DA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ABA7D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descartar os resíduos sólidos das copas, observando o procedimento de coleta seletiva estabelecido pelo CNMP.</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B52FD6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085C33F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6662AB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881D49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 xml:space="preserve">Deixar de cumprir prazo para a execução de serviços solicitados pela fiscalização ou pela gestão do contrato ou por meio do Portal de Atendimento. </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C5BFC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6A5A157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441E39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C6054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Deixar de manter o quantitativo de empregados previstos em contrato.</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C56F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posto</w:t>
            </w:r>
          </w:p>
        </w:tc>
      </w:tr>
      <w:tr w:rsidR="00BE25AA" w:rsidRPr="00BE25AA" w14:paraId="4F09FAB9"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F74DD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11</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727E2F" w14:textId="77777777" w:rsidR="00BE25AA" w:rsidRPr="00BE25AA" w:rsidRDefault="00BE25AA" w:rsidP="00BE25AA">
            <w:pPr>
              <w:widowControl w:val="0"/>
              <w:suppressAutoHyphens w:val="0"/>
              <w:spacing w:line="360" w:lineRule="auto"/>
              <w:jc w:val="center"/>
              <w:textAlignment w:val="auto"/>
              <w:rPr>
                <w:rFonts w:eastAsia="Times New Roman" w:cs="Times New Roman"/>
                <w:color w:val="000000"/>
                <w:szCs w:val="22"/>
                <w:lang w:eastAsia="pt-BR" w:bidi="ar-SA"/>
              </w:rPr>
            </w:pPr>
            <w:r w:rsidRPr="00BE25AA">
              <w:rPr>
                <w:rFonts w:eastAsia="Calibri" w:cs="Times New Roman"/>
                <w:szCs w:val="22"/>
                <w:lang w:eastAsia="pt-BR" w:bidi="ar-SA"/>
              </w:rPr>
              <w:t>Deixar de higienizar adequadamente os utensílios.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15FB0B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formalização</w:t>
            </w:r>
          </w:p>
        </w:tc>
      </w:tr>
      <w:tr w:rsidR="00BE25AA" w:rsidRPr="00BE25AA" w14:paraId="6F648D3F"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4CE45A2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C</w:t>
            </w:r>
          </w:p>
        </w:tc>
      </w:tr>
      <w:tr w:rsidR="00BE25AA" w:rsidRPr="00BE25AA" w14:paraId="63A86CE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7F8B915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285470C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A7773F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25A854BB"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F6686C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B4E38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2E3BBC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15188076"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5C758A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BA207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0FD98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F057E07"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804EA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FAE0D2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recolher os utensílios das copas.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3B8FB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w:t>
            </w:r>
          </w:p>
        </w:tc>
      </w:tr>
    </w:tbl>
    <w:p w14:paraId="20C0B9D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CONTRATANTE poderá alterar os critérios estabelecidos no item 1.10, após a anuência da CONTRATADA.</w:t>
      </w:r>
    </w:p>
    <w:p w14:paraId="1CA765F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Além das vistorias periódicas, caso sejam detectadas reclamações pelo público usuário, poderá ser realizada avaliação extraordinária pela fiscalização.</w:t>
      </w:r>
    </w:p>
    <w:p w14:paraId="5D00B42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7F0B8E02"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3 - 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808"/>
        <w:gridCol w:w="4820"/>
      </w:tblGrid>
      <w:tr w:rsidR="00BE25AA" w:rsidRPr="00BE25AA" w14:paraId="1C377991"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53E71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 acumulada</w:t>
            </w:r>
          </w:p>
        </w:tc>
        <w:tc>
          <w:tcPr>
            <w:tcW w:w="250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D68EF8"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Fator de Qualidade (%)</w:t>
            </w:r>
          </w:p>
        </w:tc>
      </w:tr>
      <w:tr w:rsidR="00BE25AA" w:rsidRPr="00BE25AA" w14:paraId="56BB9DA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6F5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Até 4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2BC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100%</w:t>
            </w:r>
          </w:p>
        </w:tc>
      </w:tr>
      <w:tr w:rsidR="00BE25AA" w:rsidRPr="00BE25AA" w14:paraId="5479FE02"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CB46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5 a 8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13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97,5%</w:t>
            </w:r>
          </w:p>
        </w:tc>
      </w:tr>
      <w:tr w:rsidR="00BE25AA" w:rsidRPr="00BE25AA" w14:paraId="3225634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80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9 a 12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26B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95%</w:t>
            </w:r>
          </w:p>
        </w:tc>
      </w:tr>
      <w:tr w:rsidR="00BE25AA" w:rsidRPr="00BE25AA" w14:paraId="748EE6EA"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172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13 a 16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8040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92,5%</w:t>
            </w:r>
          </w:p>
        </w:tc>
      </w:tr>
      <w:tr w:rsidR="00BE25AA" w:rsidRPr="00BE25AA" w14:paraId="5800A6E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9A9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Acima de 17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F74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90%</w:t>
            </w:r>
          </w:p>
        </w:tc>
      </w:tr>
    </w:tbl>
    <w:p w14:paraId="2C1084F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Os descontos decorrentes do IMR não se confundem com as demais glosas e sanções descritas ao longo deste Termo de Referência. </w:t>
      </w:r>
    </w:p>
    <w:p w14:paraId="3A01EDC5" w14:textId="77777777" w:rsidR="00EE7CE5" w:rsidRPr="00EE7CE5" w:rsidRDefault="00EE7CE5" w:rsidP="00EE7CE5">
      <w:pPr>
        <w:widowControl w:val="0"/>
        <w:suppressAutoHyphens w:val="0"/>
        <w:spacing w:line="360" w:lineRule="auto"/>
        <w:jc w:val="both"/>
        <w:textAlignment w:val="auto"/>
        <w:rPr>
          <w:rFonts w:eastAsia="Calibri" w:cs="Times New Roman"/>
          <w:szCs w:val="22"/>
          <w:lang w:eastAsia="pt-BR" w:bidi="ar-SA"/>
        </w:rPr>
      </w:pPr>
    </w:p>
    <w:p w14:paraId="6CFAF712" w14:textId="72E56A38" w:rsidR="009459F2" w:rsidRDefault="009459F2" w:rsidP="00E07ED5">
      <w:pPr>
        <w:pStyle w:val="Corpodotexto"/>
      </w:pPr>
    </w:p>
    <w:p w14:paraId="66E2F9CA" w14:textId="329449FB" w:rsidR="00E87658" w:rsidRDefault="00E87658" w:rsidP="00E87658">
      <w:pPr>
        <w:pStyle w:val="Standard"/>
        <w:spacing w:line="360" w:lineRule="auto"/>
        <w:jc w:val="center"/>
      </w:pPr>
      <w:r>
        <w:rPr>
          <w:b/>
          <w:u w:val="single"/>
        </w:rPr>
        <w:t xml:space="preserve">EDITAL DE LICITAÇÃO Nº </w:t>
      </w:r>
      <w:r w:rsidR="009F1A97">
        <w:rPr>
          <w:b/>
          <w:u w:val="single"/>
        </w:rPr>
        <w:t>38/2020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52012AF7" w:rsidR="00E87658" w:rsidRDefault="00E87658" w:rsidP="00E87658">
      <w:pPr>
        <w:pStyle w:val="Standard"/>
        <w:spacing w:line="360" w:lineRule="auto"/>
        <w:jc w:val="center"/>
      </w:pPr>
      <w:r>
        <w:rPr>
          <w:b/>
          <w:bCs/>
          <w:u w:val="single"/>
        </w:rPr>
        <w:t xml:space="preserve">PROCESSO SEI </w:t>
      </w:r>
      <w:hyperlink r:id="rId25"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2EDA7145" w14:textId="4706E78C" w:rsidR="00E87658" w:rsidRDefault="00A025FB" w:rsidP="000520D6">
      <w:pPr>
        <w:pStyle w:val="Standard"/>
        <w:spacing w:line="360" w:lineRule="auto"/>
        <w:jc w:val="center"/>
        <w:rPr>
          <w:b/>
          <w:u w:val="single"/>
        </w:rPr>
      </w:pPr>
      <w:r w:rsidRPr="00A025FB">
        <w:rPr>
          <w:b/>
          <w:u w:val="single"/>
        </w:rPr>
        <w:t>https://www.cnmp.mp.br/portal/transparencia/licitacoes/cadastrodelicitaes/94</w:t>
      </w:r>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4A561D2E" w:rsidR="00315573" w:rsidRDefault="00315573" w:rsidP="00315573">
      <w:pPr>
        <w:pStyle w:val="Standard"/>
        <w:spacing w:line="360" w:lineRule="auto"/>
        <w:jc w:val="center"/>
      </w:pPr>
      <w:r>
        <w:rPr>
          <w:b/>
          <w:u w:val="single"/>
        </w:rPr>
        <w:lastRenderedPageBreak/>
        <w:t xml:space="preserve">EDITAL DE LICITAÇÃO Nº </w:t>
      </w:r>
      <w:r w:rsidR="009F1A97">
        <w:rPr>
          <w:b/>
          <w:u w:val="single"/>
        </w:rPr>
        <w:t>38/2020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1F6C7CE2" w:rsidR="00315573" w:rsidRDefault="00315573" w:rsidP="00315573">
      <w:pPr>
        <w:pStyle w:val="Standard"/>
        <w:spacing w:line="360" w:lineRule="auto"/>
        <w:jc w:val="center"/>
      </w:pPr>
      <w:r>
        <w:rPr>
          <w:b/>
          <w:bCs/>
          <w:u w:val="single"/>
        </w:rPr>
        <w:t xml:space="preserve">PROCESSO SEI </w:t>
      </w:r>
      <w:hyperlink r:id="rId26"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C960DE" w:rsidRDefault="00C960DE">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C960DE" w:rsidRDefault="00C960DE">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C960DE" w:rsidRDefault="00C960DE">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C960DE" w:rsidRDefault="00C960DE">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_____ de _______________ de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4FD540D1" w:rsidR="00772E8C" w:rsidRDefault="00772E8C" w:rsidP="00772E8C">
      <w:pPr>
        <w:pStyle w:val="Standard"/>
        <w:spacing w:line="360" w:lineRule="auto"/>
        <w:jc w:val="center"/>
      </w:pPr>
      <w:r>
        <w:rPr>
          <w:b/>
          <w:u w:val="single"/>
        </w:rPr>
        <w:lastRenderedPageBreak/>
        <w:t xml:space="preserve">EDITAL DE LICITAÇÃO Nº </w:t>
      </w:r>
      <w:r w:rsidR="009F1A97">
        <w:rPr>
          <w:b/>
          <w:u w:val="single"/>
        </w:rPr>
        <w:t>38/2020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14FFEC7D" w:rsidR="00772E8C" w:rsidRDefault="00772E8C" w:rsidP="00772E8C">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08CE1D8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 xml:space="preserve">CLÁUSULA SEGUNDA </w:t>
      </w:r>
      <w:r w:rsidR="009459F2">
        <w:rPr>
          <w:rFonts w:eastAsia="Arial" w:cs="Trebuchet MS"/>
          <w:b/>
          <w:bCs/>
          <w:u w:val="single"/>
        </w:rPr>
        <w:t>-</w:t>
      </w:r>
      <w:r>
        <w:rPr>
          <w:rFonts w:eastAsia="Arial" w:cs="Trebuchet MS"/>
          <w:b/>
          <w:bCs/>
          <w:u w:val="single"/>
        </w:rPr>
        <w:t xml:space="preserve">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10A646A1"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 xml:space="preserve">CLÁUSULA TERCEIRA </w:t>
      </w:r>
      <w:r w:rsidR="009459F2">
        <w:rPr>
          <w:rFonts w:cs="Trebuchet MS"/>
          <w:b/>
          <w:bCs/>
          <w:u w:val="single"/>
        </w:rPr>
        <w:t>-</w:t>
      </w:r>
      <w:r>
        <w:rPr>
          <w:rFonts w:cs="Trebuchet MS"/>
          <w:b/>
          <w:bCs/>
          <w:u w:val="single"/>
        </w:rPr>
        <w:t xml:space="preserve">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4EFCFBDA" w:rsidR="00EB44AF" w:rsidRDefault="009459F2" w:rsidP="006D69B7">
      <w:pPr>
        <w:pStyle w:val="Standard"/>
        <w:numPr>
          <w:ilvl w:val="0"/>
          <w:numId w:val="1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Relacionar-se com o CONTRATANTE, exclusivamente, por meio do Gestor/Fiscal do Contrato;</w:t>
      </w:r>
    </w:p>
    <w:p w14:paraId="17995B6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14:paraId="429CA86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D69B7">
      <w:pPr>
        <w:pStyle w:val="Standard"/>
        <w:numPr>
          <w:ilvl w:val="0"/>
          <w:numId w:val="12"/>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097F41E0" w:rsidR="00ED0F9E" w:rsidRPr="00ED0F9E" w:rsidRDefault="00ED0F9E" w:rsidP="006D69B7">
      <w:pPr>
        <w:pStyle w:val="Standard"/>
        <w:numPr>
          <w:ilvl w:val="0"/>
          <w:numId w:val="12"/>
        </w:numPr>
        <w:tabs>
          <w:tab w:val="left" w:pos="284"/>
        </w:tabs>
        <w:suppressAutoHyphens w:val="0"/>
        <w:spacing w:line="360" w:lineRule="auto"/>
        <w:ind w:left="0" w:firstLine="1417"/>
        <w:jc w:val="both"/>
        <w:rPr>
          <w:rFonts w:cs="Times New Roman"/>
        </w:rPr>
      </w:pPr>
      <w:r w:rsidRPr="00ED0F9E">
        <w:rPr>
          <w:rFonts w:cs="Times New Roman"/>
        </w:rPr>
        <w:t>Independente</w:t>
      </w:r>
      <w:r w:rsidR="009459F2">
        <w:rPr>
          <w:rFonts w:cs="Times New Roman"/>
        </w:rPr>
        <w:t>mente</w:t>
      </w:r>
      <w:r w:rsidRPr="00ED0F9E">
        <w:rPr>
          <w:rFonts w:cs="Times New Roman"/>
        </w:rPr>
        <w:t xml:space="preserve"> de declaração expressa, cientificar-se e submeter-se, no que couber, ao disposto no CÓDIGO DE ÉTICA DO CNMP, estabelecido pela Portaria CNMP-PRESI Nº 44, de 9 de abril de 2018.</w:t>
      </w:r>
    </w:p>
    <w:p w14:paraId="52649798" w14:textId="2CBA7AE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 xml:space="preserve">CLÁUSULA QUINTA </w:t>
      </w:r>
      <w:r w:rsidR="009459F2">
        <w:rPr>
          <w:rFonts w:cs="Trebuchet MS"/>
          <w:b/>
          <w:bCs/>
          <w:u w:val="single"/>
        </w:rPr>
        <w:t>-</w:t>
      </w:r>
      <w:r>
        <w:rPr>
          <w:rFonts w:cs="Trebuchet MS"/>
          <w:b/>
          <w:bCs/>
          <w:u w:val="single"/>
        </w:rPr>
        <w:t xml:space="preserve">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0792A123"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 xml:space="preserve">CLÁUSULA SEXTA </w:t>
      </w:r>
      <w:r w:rsidR="009459F2">
        <w:rPr>
          <w:rFonts w:cs="Trebuchet MS"/>
          <w:b/>
          <w:bCs/>
          <w:u w:val="single"/>
        </w:rPr>
        <w:t xml:space="preserve">- </w:t>
      </w:r>
      <w:r>
        <w:rPr>
          <w:rFonts w:cs="Trebuchet MS"/>
          <w:b/>
          <w:bCs/>
          <w:u w:val="single"/>
        </w:rPr>
        <w:t>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93ABA51" w:rsidR="00FD74D1" w:rsidRDefault="001B31D8" w:rsidP="00FD74D1">
      <w:pPr>
        <w:pStyle w:val="Standard"/>
        <w:spacing w:line="360" w:lineRule="auto"/>
        <w:ind w:firstLine="1417"/>
        <w:jc w:val="both"/>
        <w:rPr>
          <w:rFonts w:eastAsia="Arial-BoldMT" w:cs="Trebuchet MS"/>
        </w:rPr>
      </w:pPr>
      <w:r w:rsidRPr="0056228C">
        <w:rPr>
          <w:rFonts w:eastAsia="Arial-BoldMT" w:cs="Trebuchet MS"/>
        </w:rPr>
        <w:t xml:space="preserve">O valor </w:t>
      </w:r>
      <w:r w:rsidR="003A219C" w:rsidRPr="0056228C">
        <w:rPr>
          <w:rFonts w:eastAsia="Arial-BoldMT" w:cs="Trebuchet MS"/>
        </w:rPr>
        <w:t>do contrato será conforme tabela abaixo:</w:t>
      </w:r>
    </w:p>
    <w:p w14:paraId="1CC7958E"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9459F2" w:rsidRPr="009459F2" w14:paraId="6C05E5FF" w14:textId="77777777" w:rsidTr="00EE7CE5">
        <w:tc>
          <w:tcPr>
            <w:tcW w:w="1066" w:type="dxa"/>
            <w:shd w:val="clear" w:color="auto" w:fill="D9D9D9" w:themeFill="background1" w:themeFillShade="D9"/>
            <w:vAlign w:val="center"/>
          </w:tcPr>
          <w:p w14:paraId="2FC13623"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2246B67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0DD35764"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7FCC4E79"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BEB6C2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71A1A355"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6103DB6E"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9459F2" w:rsidRPr="009459F2" w14:paraId="3455CEB4" w14:textId="77777777" w:rsidTr="00EE7CE5">
        <w:tc>
          <w:tcPr>
            <w:tcW w:w="1066" w:type="dxa"/>
          </w:tcPr>
          <w:p w14:paraId="39555C13"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1ABA293C"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72CC9E96" w14:textId="7A650C88" w:rsidR="009459F2" w:rsidRPr="009459F2" w:rsidRDefault="00C75DD2"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w:t>
            </w:r>
          </w:p>
        </w:tc>
        <w:tc>
          <w:tcPr>
            <w:tcW w:w="1134" w:type="dxa"/>
          </w:tcPr>
          <w:p w14:paraId="2EECDEB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02A21C6" w14:textId="414308A8" w:rsidR="009459F2" w:rsidRPr="009459F2" w:rsidRDefault="009459F2" w:rsidP="00EE7CE5">
            <w:pPr>
              <w:jc w:val="center"/>
              <w:rPr>
                <w:rFonts w:ascii="Times New Roman" w:hAnsi="Times New Roman" w:cs="Times New Roman"/>
                <w:sz w:val="24"/>
                <w:szCs w:val="24"/>
                <w:lang w:eastAsia="pt-BR"/>
              </w:rPr>
            </w:pPr>
          </w:p>
        </w:tc>
        <w:tc>
          <w:tcPr>
            <w:tcW w:w="1542" w:type="dxa"/>
          </w:tcPr>
          <w:p w14:paraId="7B5E8157" w14:textId="7507A49D" w:rsidR="009459F2" w:rsidRPr="009459F2" w:rsidRDefault="009459F2" w:rsidP="00EE7CE5">
            <w:pPr>
              <w:jc w:val="center"/>
              <w:rPr>
                <w:rFonts w:ascii="Times New Roman" w:hAnsi="Times New Roman" w:cs="Times New Roman"/>
                <w:sz w:val="24"/>
                <w:szCs w:val="24"/>
                <w:lang w:eastAsia="pt-BR"/>
              </w:rPr>
            </w:pPr>
          </w:p>
        </w:tc>
        <w:tc>
          <w:tcPr>
            <w:tcW w:w="1396" w:type="dxa"/>
          </w:tcPr>
          <w:p w14:paraId="7394F3B1" w14:textId="7DDF27D2" w:rsidR="009459F2" w:rsidRPr="009459F2" w:rsidRDefault="009459F2" w:rsidP="00EE7CE5">
            <w:pPr>
              <w:jc w:val="center"/>
              <w:rPr>
                <w:rFonts w:ascii="Times New Roman" w:hAnsi="Times New Roman" w:cs="Times New Roman"/>
                <w:sz w:val="24"/>
                <w:szCs w:val="24"/>
                <w:lang w:eastAsia="pt-BR"/>
              </w:rPr>
            </w:pPr>
          </w:p>
        </w:tc>
      </w:tr>
      <w:tr w:rsidR="009459F2" w:rsidRPr="009459F2" w14:paraId="16ED62B2" w14:textId="77777777" w:rsidTr="00EE7CE5">
        <w:tc>
          <w:tcPr>
            <w:tcW w:w="1066" w:type="dxa"/>
          </w:tcPr>
          <w:p w14:paraId="5AE79D8A"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0293A249"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Encarregado</w:t>
            </w:r>
          </w:p>
        </w:tc>
        <w:tc>
          <w:tcPr>
            <w:tcW w:w="1469" w:type="dxa"/>
          </w:tcPr>
          <w:p w14:paraId="74C57440"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134" w:type="dxa"/>
          </w:tcPr>
          <w:p w14:paraId="5609C21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4F690E61" w14:textId="15642366" w:rsidR="009459F2" w:rsidRPr="009459F2" w:rsidRDefault="009459F2" w:rsidP="00EE7CE5">
            <w:pPr>
              <w:jc w:val="center"/>
              <w:rPr>
                <w:rFonts w:ascii="Times New Roman" w:hAnsi="Times New Roman" w:cs="Times New Roman"/>
                <w:sz w:val="24"/>
                <w:szCs w:val="24"/>
                <w:lang w:eastAsia="pt-BR"/>
              </w:rPr>
            </w:pPr>
          </w:p>
        </w:tc>
        <w:tc>
          <w:tcPr>
            <w:tcW w:w="1542" w:type="dxa"/>
          </w:tcPr>
          <w:p w14:paraId="0C598764" w14:textId="4DF043C1" w:rsidR="009459F2" w:rsidRPr="009459F2" w:rsidRDefault="009459F2" w:rsidP="00EE7CE5">
            <w:pPr>
              <w:jc w:val="center"/>
              <w:rPr>
                <w:rFonts w:ascii="Times New Roman" w:hAnsi="Times New Roman" w:cs="Times New Roman"/>
                <w:sz w:val="24"/>
                <w:szCs w:val="24"/>
                <w:lang w:eastAsia="pt-BR"/>
              </w:rPr>
            </w:pPr>
          </w:p>
        </w:tc>
        <w:tc>
          <w:tcPr>
            <w:tcW w:w="1396" w:type="dxa"/>
          </w:tcPr>
          <w:p w14:paraId="61ABCD3C" w14:textId="43AFE4FB" w:rsidR="009459F2" w:rsidRPr="009459F2" w:rsidRDefault="009459F2" w:rsidP="00EE7CE5">
            <w:pPr>
              <w:jc w:val="center"/>
              <w:rPr>
                <w:rFonts w:ascii="Times New Roman" w:hAnsi="Times New Roman" w:cs="Times New Roman"/>
                <w:sz w:val="24"/>
                <w:szCs w:val="24"/>
                <w:lang w:eastAsia="pt-BR"/>
              </w:rPr>
            </w:pPr>
          </w:p>
        </w:tc>
      </w:tr>
      <w:tr w:rsidR="009459F2" w:rsidRPr="009459F2" w14:paraId="4A735836" w14:textId="77777777" w:rsidTr="00EE7CE5">
        <w:tc>
          <w:tcPr>
            <w:tcW w:w="1066" w:type="dxa"/>
          </w:tcPr>
          <w:p w14:paraId="2BF00FB8"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3397E381"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Garçom</w:t>
            </w:r>
          </w:p>
        </w:tc>
        <w:tc>
          <w:tcPr>
            <w:tcW w:w="1469" w:type="dxa"/>
          </w:tcPr>
          <w:p w14:paraId="64FFA7A6"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7</w:t>
            </w:r>
          </w:p>
        </w:tc>
        <w:tc>
          <w:tcPr>
            <w:tcW w:w="1134" w:type="dxa"/>
          </w:tcPr>
          <w:p w14:paraId="3ECF78B3"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8564C5C" w14:textId="607F5DCD" w:rsidR="009459F2" w:rsidRDefault="009459F2" w:rsidP="00EE7CE5">
            <w:pPr>
              <w:jc w:val="center"/>
              <w:rPr>
                <w:rFonts w:cs="Times New Roman"/>
                <w:lang w:eastAsia="pt-BR"/>
              </w:rPr>
            </w:pPr>
          </w:p>
        </w:tc>
        <w:tc>
          <w:tcPr>
            <w:tcW w:w="1542" w:type="dxa"/>
          </w:tcPr>
          <w:p w14:paraId="61BC3D63" w14:textId="7482FF0C" w:rsidR="009459F2" w:rsidRDefault="009459F2" w:rsidP="00EE7CE5">
            <w:pPr>
              <w:jc w:val="center"/>
              <w:rPr>
                <w:rFonts w:cs="Times New Roman"/>
                <w:lang w:eastAsia="pt-BR"/>
              </w:rPr>
            </w:pPr>
          </w:p>
        </w:tc>
        <w:tc>
          <w:tcPr>
            <w:tcW w:w="1396" w:type="dxa"/>
          </w:tcPr>
          <w:p w14:paraId="0D8BE240" w14:textId="3DAEC331" w:rsidR="009459F2" w:rsidRDefault="009459F2" w:rsidP="00EE7CE5">
            <w:pPr>
              <w:jc w:val="center"/>
              <w:rPr>
                <w:rFonts w:cs="Times New Roman"/>
                <w:lang w:eastAsia="pt-BR"/>
              </w:rPr>
            </w:pPr>
          </w:p>
        </w:tc>
      </w:tr>
      <w:tr w:rsidR="009459F2" w:rsidRPr="009459F2" w14:paraId="6763E1ED" w14:textId="77777777" w:rsidTr="00EE7CE5">
        <w:tc>
          <w:tcPr>
            <w:tcW w:w="6696" w:type="dxa"/>
            <w:gridSpan w:val="5"/>
          </w:tcPr>
          <w:p w14:paraId="460BFAD7" w14:textId="77777777" w:rsidR="009459F2" w:rsidRPr="009459F2" w:rsidRDefault="009459F2" w:rsidP="00EE7CE5">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54A2E12C" w14:textId="24862C98" w:rsidR="009459F2" w:rsidRPr="009459F2" w:rsidRDefault="009459F2" w:rsidP="00EE7CE5">
            <w:pPr>
              <w:jc w:val="center"/>
              <w:rPr>
                <w:rFonts w:ascii="Times New Roman" w:hAnsi="Times New Roman" w:cs="Times New Roman"/>
                <w:b/>
                <w:bCs/>
                <w:sz w:val="24"/>
                <w:szCs w:val="24"/>
                <w:lang w:eastAsia="pt-BR"/>
              </w:rPr>
            </w:pPr>
          </w:p>
        </w:tc>
        <w:tc>
          <w:tcPr>
            <w:tcW w:w="1396" w:type="dxa"/>
          </w:tcPr>
          <w:p w14:paraId="07A53160" w14:textId="113E77CA" w:rsidR="009459F2" w:rsidRPr="009459F2" w:rsidRDefault="009459F2" w:rsidP="00EE7CE5">
            <w:pPr>
              <w:jc w:val="center"/>
              <w:rPr>
                <w:rFonts w:ascii="Times New Roman" w:hAnsi="Times New Roman" w:cs="Times New Roman"/>
                <w:b/>
                <w:bCs/>
                <w:sz w:val="24"/>
                <w:szCs w:val="24"/>
                <w:lang w:eastAsia="pt-BR"/>
              </w:rPr>
            </w:pPr>
          </w:p>
        </w:tc>
      </w:tr>
    </w:tbl>
    <w:p w14:paraId="7B6CECDB" w14:textId="77777777" w:rsidR="009459F2" w:rsidRDefault="009459F2" w:rsidP="00FD74D1">
      <w:pPr>
        <w:pStyle w:val="Standard"/>
        <w:spacing w:line="360" w:lineRule="auto"/>
        <w:ind w:firstLine="1417"/>
        <w:jc w:val="both"/>
        <w:rPr>
          <w:rFonts w:eastAsia="Arial-BoldMT" w:cs="Trebuchet MS"/>
        </w:rPr>
      </w:pPr>
    </w:p>
    <w:p w14:paraId="4A8434D3" w14:textId="6A8188C9"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 xml:space="preserve">CLÁUSULA SÉTIMA </w:t>
      </w:r>
      <w:r w:rsidR="009459F2">
        <w:rPr>
          <w:rFonts w:eastAsia="Arial-BoldMT" w:cs="Trebuchet MS"/>
          <w:b/>
          <w:bCs/>
          <w:u w:val="single"/>
        </w:rPr>
        <w:t xml:space="preserve">- </w:t>
      </w:r>
      <w:r>
        <w:rPr>
          <w:rFonts w:eastAsia="Arial-BoldMT" w:cs="Trebuchet MS"/>
          <w:b/>
          <w:bCs/>
          <w:u w:val="single"/>
        </w:rPr>
        <w:t>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33B9BB3B"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9459F2">
        <w:rPr>
          <w:rFonts w:cs="Trebuchet MS"/>
        </w:rPr>
        <w:t>5</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565A6F09" w:rsidR="00EB44AF" w:rsidRDefault="001B31D8">
      <w:pPr>
        <w:pStyle w:val="Standard"/>
        <w:spacing w:line="360" w:lineRule="auto"/>
        <w:ind w:firstLine="1417"/>
        <w:jc w:val="both"/>
        <w:rPr>
          <w:rFonts w:cs="Trebuchet MS"/>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w:t>
      </w:r>
      <w:r w:rsidR="009459F2">
        <w:rPr>
          <w:rFonts w:cs="Trebuchet MS"/>
        </w:rPr>
        <w:t xml:space="preserve"> nº 5, de 26 de maio de 2017 </w:t>
      </w:r>
      <w:r w:rsidR="009459F2">
        <w:rPr>
          <w:rFonts w:eastAsia="Times New Roman" w:cs="Times New Roman"/>
          <w:bCs/>
          <w:lang w:eastAsia="pt-BR" w:bidi="ar-SA"/>
        </w:rPr>
        <w:t>da Secretaria de Gestão do Ministério da Economia</w:t>
      </w:r>
      <w:r>
        <w:rPr>
          <w:rFonts w:cs="Trebuchet MS"/>
        </w:rPr>
        <w:t>,</w:t>
      </w:r>
      <w:r w:rsidR="009459F2">
        <w:rPr>
          <w:rFonts w:cs="Trebuchet MS"/>
        </w:rPr>
        <w:t xml:space="preserve"> </w:t>
      </w:r>
      <w:r>
        <w:rPr>
          <w:rFonts w:cs="Trebuchet MS"/>
        </w:rPr>
        <w:t>mediante a aplicação da seguinte fórmula:</w:t>
      </w:r>
    </w:p>
    <w:p w14:paraId="27392BC5" w14:textId="77777777" w:rsidR="009459F2" w:rsidRDefault="009459F2">
      <w:pPr>
        <w:pStyle w:val="Standard"/>
        <w:spacing w:line="360" w:lineRule="auto"/>
        <w:ind w:firstLine="1417"/>
        <w:jc w:val="both"/>
        <w:rPr>
          <w:rFonts w:ascii="Trebuchet MS" w:hAnsi="Trebuchet MS" w:cs="Trebuchet MS"/>
          <w:sz w:val="20"/>
          <w:szCs w:val="20"/>
        </w:rPr>
      </w:pP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6F7FF228" w:rsidR="00EB44AF" w:rsidRDefault="001B31D8">
      <w:pPr>
        <w:pStyle w:val="Standard"/>
        <w:rPr>
          <w:rFonts w:ascii="Trebuchet MS" w:hAnsi="Trebuchet MS"/>
          <w:sz w:val="20"/>
        </w:rPr>
      </w:pPr>
      <w:r>
        <w:rPr>
          <w:b/>
          <w:bCs/>
        </w:rPr>
        <w:tab/>
      </w:r>
      <w:r>
        <w:rPr>
          <w:b/>
          <w:bCs/>
        </w:rPr>
        <w:tab/>
      </w:r>
      <w:r>
        <w:rPr>
          <w:b/>
          <w:bCs/>
          <w:u w:val="single"/>
        </w:rPr>
        <w:t xml:space="preserve">CLÁUSULA OITAVA </w:t>
      </w:r>
      <w:r w:rsidR="009459F2">
        <w:rPr>
          <w:b/>
          <w:bCs/>
          <w:u w:val="single"/>
        </w:rPr>
        <w:t>-</w:t>
      </w:r>
      <w:r>
        <w:rPr>
          <w:b/>
          <w:bCs/>
          <w:u w:val="single"/>
        </w:rPr>
        <w:t xml:space="preserve">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6B8867B9"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NONA </w:t>
      </w:r>
      <w:r w:rsidR="009459F2">
        <w:rPr>
          <w:rFonts w:eastAsia="Arial" w:cs="Trebuchet MS"/>
          <w:b/>
          <w:bCs/>
          <w:color w:val="000000"/>
          <w:u w:val="single"/>
        </w:rPr>
        <w:t>-</w:t>
      </w:r>
      <w:r>
        <w:rPr>
          <w:rFonts w:eastAsia="Arial" w:cs="Trebuchet MS"/>
          <w:b/>
          <w:bCs/>
          <w:color w:val="000000"/>
          <w:u w:val="single"/>
        </w:rPr>
        <w:t xml:space="preserve">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6B000ADB"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47645B6A"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ONZE </w:t>
      </w:r>
      <w:r w:rsidR="009459F2">
        <w:rPr>
          <w:rFonts w:eastAsia="Arial" w:cs="Trebuchet MS"/>
          <w:b/>
          <w:bCs/>
          <w:color w:val="000000"/>
          <w:u w:val="single"/>
        </w:rPr>
        <w:t>-</w:t>
      </w:r>
      <w:r>
        <w:rPr>
          <w:rFonts w:eastAsia="Arial" w:cs="Trebuchet MS"/>
          <w:b/>
          <w:bCs/>
          <w:color w:val="000000"/>
          <w:u w:val="single"/>
        </w:rPr>
        <w:t xml:space="preserve">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445B50C3"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 xml:space="preserve">CLÁUSULA TREZE </w:t>
      </w:r>
      <w:r w:rsidR="009459F2">
        <w:rPr>
          <w:rFonts w:eastAsia="Arial" w:cs="Trebuchet MS"/>
          <w:b/>
          <w:bCs/>
          <w:color w:val="000000"/>
          <w:u w:val="single"/>
        </w:rPr>
        <w:t>-</w:t>
      </w:r>
      <w:r>
        <w:rPr>
          <w:rFonts w:eastAsia="Arial" w:cs="Trebuchet MS"/>
          <w:b/>
          <w:bCs/>
          <w:color w:val="000000"/>
          <w:u w:val="single"/>
        </w:rPr>
        <w:t xml:space="preserve">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341A4BC5"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w:t>
      </w:r>
      <w:r w:rsidR="009459F2">
        <w:rPr>
          <w:rFonts w:eastAsia="Arial" w:cs="Trebuchet MS"/>
          <w:color w:val="000000"/>
        </w:rPr>
        <w:t>19</w:t>
      </w:r>
      <w:r>
        <w:rPr>
          <w:rFonts w:eastAsia="Arial" w:cs="Trebuchet MS"/>
          <w:color w:val="000000"/>
        </w:rPr>
        <w:t>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B145EF4"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QUATORZE </w:t>
      </w:r>
      <w:r w:rsidR="009459F2">
        <w:rPr>
          <w:rFonts w:eastAsia="Arial" w:cs="Trebuchet MS"/>
          <w:b/>
          <w:bCs/>
          <w:color w:val="000000"/>
          <w:u w:val="single"/>
        </w:rPr>
        <w:t>-</w:t>
      </w:r>
      <w:r>
        <w:rPr>
          <w:rFonts w:eastAsia="Arial" w:cs="Trebuchet MS"/>
          <w:b/>
          <w:bCs/>
          <w:color w:val="000000"/>
          <w:u w:val="single"/>
        </w:rPr>
        <w:t xml:space="preserve">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8DFE963"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w:t>
      </w:r>
      <w:r w:rsidR="009459F2">
        <w:rPr>
          <w:rFonts w:ascii="Times New Roman" w:hAnsi="Times New Roman"/>
        </w:rPr>
        <w:t>-</w:t>
      </w:r>
      <w:r>
        <w:rPr>
          <w:rFonts w:ascii="Times New Roman" w:hAnsi="Times New Roman"/>
        </w:rPr>
        <w:t xml:space="preserve"> Das Sanções Administrativas</w:t>
      </w:r>
      <w:r w:rsidR="009459F2">
        <w:rPr>
          <w:rFonts w:ascii="Times New Roman" w:hAnsi="Times New Roman"/>
        </w:rPr>
        <w:t xml:space="preserve"> e 18 - Tabela de Penalidades</w:t>
      </w:r>
      <w:r>
        <w:rPr>
          <w:rFonts w:ascii="Times New Roman" w:hAnsi="Times New Roman"/>
        </w:rPr>
        <w:t>,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234E37CD"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9459F2">
        <w:rPr>
          <w:rFonts w:eastAsia="Arial" w:cs="Trebuchet MS"/>
          <w:color w:val="000000"/>
        </w:rPr>
        <w:t>19</w:t>
      </w:r>
      <w:r>
        <w:rPr>
          <w:rFonts w:eastAsia="Arial" w:cs="Trebuchet MS"/>
          <w:color w:val="000000"/>
        </w:rPr>
        <w:t>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51AA6D43"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w:t>
      </w:r>
      <w:r w:rsidR="009459F2">
        <w:rPr>
          <w:rFonts w:eastAsia="Arial" w:cs="Trebuchet MS"/>
          <w:color w:val="000000"/>
        </w:rPr>
        <w:t>19</w:t>
      </w:r>
      <w:r>
        <w:rPr>
          <w:rFonts w:eastAsia="Arial" w:cs="Trebuchet MS"/>
          <w:color w:val="000000"/>
        </w:rPr>
        <w:t>93 e a constantes do art. 7º da Lei nº 10.520/</w:t>
      </w:r>
      <w:r w:rsidR="009459F2">
        <w:rPr>
          <w:rFonts w:eastAsia="Arial" w:cs="Trebuchet MS"/>
          <w:color w:val="000000"/>
        </w:rPr>
        <w:t>20</w:t>
      </w:r>
      <w:r>
        <w:rPr>
          <w:rFonts w:eastAsia="Arial" w:cs="Trebuchet MS"/>
          <w:color w:val="000000"/>
        </w:rPr>
        <w:t>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1C4BA1F9"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w:t>
      </w:r>
      <w:r w:rsidR="009459F2">
        <w:rPr>
          <w:rFonts w:eastAsia="Arial" w:cs="Trebuchet MS"/>
          <w:color w:val="000000"/>
        </w:rPr>
        <w:t>19</w:t>
      </w:r>
      <w:r>
        <w:rPr>
          <w:rFonts w:eastAsia="Arial" w:cs="Trebuchet MS"/>
          <w:color w:val="000000"/>
        </w:rPr>
        <w:t>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15D55972"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Da aplicação das penas definidas no § 1º e no art. 87, da Lei n.º 8.666/</w:t>
      </w:r>
      <w:r w:rsidR="009459F2">
        <w:rPr>
          <w:rFonts w:eastAsia="Arial" w:cs="Trebuchet MS"/>
          <w:color w:val="000000"/>
        </w:rPr>
        <w:t>19</w:t>
      </w:r>
      <w:r>
        <w:rPr>
          <w:rFonts w:eastAsia="Arial" w:cs="Trebuchet MS"/>
          <w:color w:val="000000"/>
        </w:rPr>
        <w:t>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19A6676"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w:t>
      </w:r>
      <w:r w:rsidR="009459F2">
        <w:rPr>
          <w:rFonts w:eastAsia="Arial" w:cs="Trebuchet MS"/>
          <w:color w:val="000000"/>
        </w:rPr>
        <w:t>19</w:t>
      </w:r>
      <w:r>
        <w:rPr>
          <w:rFonts w:eastAsia="Arial" w:cs="Trebuchet MS"/>
          <w:color w:val="000000"/>
        </w:rPr>
        <w:t>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482821CB"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w:t>
      </w:r>
      <w:r w:rsidR="009459F2">
        <w:rPr>
          <w:rFonts w:eastAsia="Arial" w:cs="Trebuchet MS"/>
          <w:color w:val="000000"/>
        </w:rPr>
        <w:t>19</w:t>
      </w:r>
      <w:r>
        <w:rPr>
          <w:rFonts w:eastAsia="Arial" w:cs="Trebuchet MS"/>
          <w:color w:val="000000"/>
        </w:rPr>
        <w:t>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15F32F6"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 xml:space="preserve">CLÁUSULA QUINZE </w:t>
      </w:r>
      <w:r w:rsidR="009459F2">
        <w:rPr>
          <w:rFonts w:cs="Trebuchet MS"/>
          <w:b/>
          <w:color w:val="000000"/>
          <w:u w:val="single"/>
        </w:rPr>
        <w:t>-</w:t>
      </w:r>
      <w:r w:rsidRPr="001913BF">
        <w:rPr>
          <w:rFonts w:cs="Trebuchet MS"/>
          <w:b/>
          <w:color w:val="000000"/>
          <w:u w:val="single"/>
        </w:rPr>
        <w:t xml:space="preserve">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4BB93485"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w:t>
      </w:r>
      <w:r w:rsidR="009459F2">
        <w:rPr>
          <w:rFonts w:cs="Trebuchet MS"/>
          <w:color w:val="000000"/>
        </w:rPr>
        <w:t>19</w:t>
      </w:r>
      <w:r>
        <w:rPr>
          <w:rFonts w:cs="Trebuchet MS"/>
          <w:color w:val="000000"/>
        </w:rPr>
        <w:t>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4EF7F206"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w:t>
      </w:r>
      <w:r w:rsidR="009459F2">
        <w:rPr>
          <w:rFonts w:cs="Trebuchet MS"/>
          <w:color w:val="000000"/>
        </w:rPr>
        <w:t>19</w:t>
      </w:r>
      <w:r>
        <w:rPr>
          <w:rFonts w:cs="Trebuchet MS"/>
          <w:color w:val="000000"/>
        </w:rPr>
        <w:t>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2FD3F25"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DEZESSEIS </w:t>
      </w:r>
      <w:r w:rsidR="009459F2">
        <w:rPr>
          <w:rFonts w:cs="Trebuchet MS"/>
          <w:b/>
          <w:u w:val="single"/>
        </w:rPr>
        <w:t>-</w:t>
      </w:r>
      <w:r>
        <w:rPr>
          <w:rFonts w:cs="Trebuchet MS"/>
          <w:b/>
          <w:u w:val="single"/>
        </w:rPr>
        <w:t xml:space="preserve"> DA ALTERAÇÃO</w:t>
      </w:r>
    </w:p>
    <w:p w14:paraId="64FF5144" w14:textId="77777777" w:rsidR="00DD03AC" w:rsidRDefault="00DD03AC" w:rsidP="00DD03AC">
      <w:pPr>
        <w:pStyle w:val="Standard"/>
        <w:spacing w:line="360" w:lineRule="auto"/>
        <w:ind w:firstLine="1417"/>
        <w:jc w:val="both"/>
        <w:rPr>
          <w:rFonts w:cs="Trebuchet MS"/>
        </w:rPr>
      </w:pPr>
    </w:p>
    <w:p w14:paraId="31DD8A5A" w14:textId="14DDBF43"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w:t>
      </w:r>
      <w:r w:rsidR="009459F2">
        <w:rPr>
          <w:rFonts w:eastAsia="Arial" w:cs="Trebuchet MS"/>
        </w:rPr>
        <w:t>19</w:t>
      </w:r>
      <w:r>
        <w:rPr>
          <w:rFonts w:eastAsia="Arial" w:cs="Trebuchet MS"/>
        </w:rPr>
        <w:t>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6A3EF33E"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w:t>
      </w:r>
      <w:r w:rsidR="009459F2">
        <w:rPr>
          <w:rFonts w:eastAsia="Arial" w:cs="Trebuchet MS"/>
        </w:rPr>
        <w:t>19</w:t>
      </w:r>
      <w:r>
        <w:rPr>
          <w:rFonts w:eastAsia="Arial" w:cs="Trebuchet MS"/>
        </w:rPr>
        <w:t>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2373F996"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DEZESSETE </w:t>
      </w:r>
      <w:r w:rsidR="009459F2">
        <w:rPr>
          <w:rFonts w:cs="Trebuchet MS"/>
          <w:b/>
          <w:u w:val="single"/>
        </w:rPr>
        <w:t>-</w:t>
      </w:r>
      <w:r>
        <w:rPr>
          <w:rFonts w:cs="Trebuchet MS"/>
          <w:b/>
          <w:u w:val="single"/>
        </w:rPr>
        <w:t xml:space="preserve"> DA PUBLICIDADE</w:t>
      </w:r>
    </w:p>
    <w:p w14:paraId="32EB4E35" w14:textId="77777777" w:rsidR="001913BF" w:rsidRDefault="001913BF" w:rsidP="00DD03AC">
      <w:pPr>
        <w:pStyle w:val="Standard"/>
        <w:spacing w:line="360" w:lineRule="auto"/>
        <w:ind w:firstLine="1417"/>
        <w:jc w:val="both"/>
      </w:pPr>
    </w:p>
    <w:p w14:paraId="08240B98" w14:textId="6933756E"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r w:rsidR="009459F2">
        <w:rPr>
          <w:rFonts w:ascii="Times New Roman" w:hAnsi="Times New Roman" w:cs="Times New Roman"/>
        </w:rPr>
        <w:t>Art 20, do Decreto nº 3.555/2000</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0E8D7F2" w:rsidR="00DD03AC" w:rsidRDefault="00DD03AC" w:rsidP="00DD03AC">
      <w:pPr>
        <w:pStyle w:val="Standard"/>
        <w:spacing w:line="360" w:lineRule="auto"/>
        <w:ind w:firstLine="1417"/>
        <w:jc w:val="both"/>
        <w:rPr>
          <w:rFonts w:cs="Trebuchet MS"/>
          <w:b/>
          <w:bCs/>
          <w:u w:val="single"/>
        </w:rPr>
      </w:pPr>
      <w:r>
        <w:rPr>
          <w:rFonts w:cs="Trebuchet MS"/>
          <w:b/>
          <w:bCs/>
          <w:u w:val="single"/>
        </w:rPr>
        <w:t xml:space="preserve">CLÁUSULA DEZOITO </w:t>
      </w:r>
      <w:r w:rsidR="009459F2">
        <w:rPr>
          <w:rFonts w:cs="Trebuchet MS"/>
          <w:b/>
          <w:bCs/>
          <w:u w:val="single"/>
        </w:rPr>
        <w:t>-</w:t>
      </w:r>
      <w:r>
        <w:rPr>
          <w:rFonts w:cs="Trebuchet MS"/>
          <w:b/>
          <w:bCs/>
          <w:u w:val="single"/>
        </w:rPr>
        <w:t xml:space="preserve">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5" w:name="Texto5"/>
      <w:bookmarkStart w:id="6" w:name="Texto4"/>
      <w:bookmarkEnd w:id="5"/>
      <w:bookmarkEnd w:id="6"/>
      <w:r w:rsidRPr="001913BF">
        <w:rPr>
          <w:rFonts w:ascii="Times New Roman" w:hAnsi="Times New Roman" w:cs="Times New Roman"/>
          <w:sz w:val="24"/>
          <w:szCs w:val="24"/>
        </w:rPr>
        <w:t xml:space="preserve">                             de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476F660E" w:rsidR="006F62FA" w:rsidRDefault="006F62FA" w:rsidP="006F62FA">
      <w:pPr>
        <w:pStyle w:val="Standard"/>
        <w:spacing w:line="360" w:lineRule="auto"/>
        <w:jc w:val="center"/>
      </w:pPr>
      <w:r>
        <w:rPr>
          <w:b/>
          <w:u w:val="single"/>
        </w:rPr>
        <w:lastRenderedPageBreak/>
        <w:t xml:space="preserve">EDITAL DE LICITAÇÃO Nº </w:t>
      </w:r>
      <w:r w:rsidR="009F1A97">
        <w:rPr>
          <w:b/>
          <w:u w:val="single"/>
        </w:rPr>
        <w:t>38/2020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64AA930A" w:rsidR="006F62FA" w:rsidRDefault="006F62FA" w:rsidP="006F62FA">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4089EB71" w:rsidR="006F62FA" w:rsidRDefault="006F62FA" w:rsidP="006F62FA">
      <w:pPr>
        <w:spacing w:line="360" w:lineRule="auto"/>
        <w:jc w:val="center"/>
        <w:rPr>
          <w:b/>
          <w:u w:val="single"/>
        </w:rPr>
      </w:pPr>
      <w:r>
        <w:rPr>
          <w:b/>
          <w:u w:val="single"/>
        </w:rPr>
        <w:t xml:space="preserve">DECLARAÇÃO RESOLUÇÃO Nº 177/2017 </w:t>
      </w:r>
      <w:r w:rsidR="009459F2">
        <w:rPr>
          <w:b/>
          <w:u w:val="single"/>
        </w:rPr>
        <w:t>-</w:t>
      </w:r>
      <w:r>
        <w:rPr>
          <w:b/>
          <w:u w:val="single"/>
        </w:rPr>
        <w:t xml:space="preserve"> CNMP</w:t>
      </w:r>
    </w:p>
    <w:p w14:paraId="55C7415E" w14:textId="77777777" w:rsidR="006F62FA" w:rsidRDefault="006F62FA" w:rsidP="006F62FA">
      <w:pPr>
        <w:spacing w:line="360" w:lineRule="auto"/>
        <w:jc w:val="center"/>
      </w:pPr>
      <w:r w:rsidRPr="006F62FA">
        <w:t>(a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Brasília-DF, ______ de _____________________ de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I – atos de improbidade administrativa;</w:t>
      </w:r>
    </w:p>
    <w:p w14:paraId="605D1AC5" w14:textId="77777777" w:rsidR="006F62FA" w:rsidRDefault="006F62FA" w:rsidP="006F62FA">
      <w:pPr>
        <w:pStyle w:val="Rodap"/>
        <w:jc w:val="both"/>
        <w:rPr>
          <w:sz w:val="12"/>
          <w:szCs w:val="12"/>
        </w:rPr>
      </w:pPr>
      <w:r>
        <w:rPr>
          <w:color w:val="00000A"/>
          <w:sz w:val="16"/>
          <w:szCs w:val="16"/>
        </w:rPr>
        <w:t>II – crimes:</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9"/>
      <w:headerReference w:type="default" r:id="rId30"/>
      <w:footerReference w:type="even" r:id="rId31"/>
      <w:footerReference w:type="default" r:id="rId32"/>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9595" w14:textId="77777777" w:rsidR="00F7240F" w:rsidRDefault="00F7240F">
      <w:r>
        <w:separator/>
      </w:r>
    </w:p>
  </w:endnote>
  <w:endnote w:type="continuationSeparator" w:id="0">
    <w:p w14:paraId="2B7A3AE5" w14:textId="77777777" w:rsidR="00F7240F" w:rsidRDefault="00F7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charset w:val="00"/>
    <w:family w:val="auto"/>
    <w:pitch w:val="default"/>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5D7" w14:textId="778B9147" w:rsidR="00C960DE" w:rsidRDefault="00C960D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38/2020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BC51B7">
      <w:rPr>
        <w:rFonts w:ascii="Times New Roman" w:hAnsi="Times New Roman" w:cs="Times New Roman"/>
        <w:noProof/>
        <w:sz w:val="18"/>
        <w:szCs w:val="18"/>
      </w:rPr>
      <w:t>20</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BC51B7">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03382D67" w14:textId="77777777" w:rsidR="00C960DE" w:rsidRDefault="00C960DE">
    <w:pPr>
      <w:pStyle w:val="Rodap"/>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AFA" w14:textId="32BB7FDE" w:rsidR="00C960DE" w:rsidRDefault="00C960D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38/2020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BC51B7">
      <w:rPr>
        <w:rFonts w:ascii="Times New Roman" w:hAnsi="Times New Roman" w:cs="Times New Roman"/>
        <w:noProof/>
        <w:sz w:val="18"/>
        <w:szCs w:val="18"/>
      </w:rPr>
      <w:t>1</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BC51B7">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2F7A3254" w14:textId="77777777" w:rsidR="00C960DE" w:rsidRPr="00C1210A" w:rsidRDefault="00C960DE" w:rsidP="00C12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2935" w14:textId="77777777" w:rsidR="00F7240F" w:rsidRDefault="00F7240F">
      <w:r>
        <w:separator/>
      </w:r>
    </w:p>
  </w:footnote>
  <w:footnote w:type="continuationSeparator" w:id="0">
    <w:p w14:paraId="3694E744" w14:textId="77777777" w:rsidR="00F7240F" w:rsidRDefault="00F72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E040" w14:textId="77777777" w:rsidR="00C960DE" w:rsidRDefault="00C960DE"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C960DE" w:rsidRDefault="00C960DE" w:rsidP="00F40952">
    <w:pPr>
      <w:pStyle w:val="Cabealho"/>
    </w:pPr>
  </w:p>
  <w:p w14:paraId="76B0AF79" w14:textId="77777777" w:rsidR="00C960DE" w:rsidRDefault="00C960DE" w:rsidP="00F40952">
    <w:pPr>
      <w:pStyle w:val="Cabealho"/>
    </w:pPr>
  </w:p>
  <w:p w14:paraId="7348A99E" w14:textId="77777777" w:rsidR="00C960DE" w:rsidRDefault="00C960DE" w:rsidP="00F40952">
    <w:pPr>
      <w:pStyle w:val="Cabealho"/>
    </w:pPr>
  </w:p>
  <w:p w14:paraId="45A00B8F" w14:textId="77777777" w:rsidR="00C960DE" w:rsidRDefault="00C960DE" w:rsidP="00F40952">
    <w:pPr>
      <w:pStyle w:val="Cabealho"/>
    </w:pPr>
  </w:p>
  <w:p w14:paraId="27E83BDA" w14:textId="77777777" w:rsidR="00C960DE" w:rsidRDefault="00C960DE" w:rsidP="00F40952">
    <w:pPr>
      <w:pStyle w:val="Standard"/>
      <w:spacing w:before="57" w:line="100" w:lineRule="atLeast"/>
      <w:jc w:val="center"/>
    </w:pPr>
  </w:p>
  <w:p w14:paraId="134CD7F0" w14:textId="77777777" w:rsidR="00C960DE" w:rsidRDefault="00C960DE"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C960DE" w:rsidRPr="00F40952" w:rsidRDefault="00C960DE" w:rsidP="00F4095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BBE" w14:textId="77777777" w:rsidR="00C960DE" w:rsidRDefault="00C960DE"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13F0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C960DE" w:rsidRDefault="00C960DE" w:rsidP="00F40952">
    <w:pPr>
      <w:pStyle w:val="Cabealho"/>
    </w:pPr>
  </w:p>
  <w:p w14:paraId="58227B6C" w14:textId="77777777" w:rsidR="00C960DE" w:rsidRDefault="00C960DE" w:rsidP="00F40952">
    <w:pPr>
      <w:pStyle w:val="Cabealho"/>
    </w:pPr>
  </w:p>
  <w:p w14:paraId="3DE5B334" w14:textId="77777777" w:rsidR="00C960DE" w:rsidRDefault="00C960DE" w:rsidP="00F40952">
    <w:pPr>
      <w:pStyle w:val="Cabealho"/>
    </w:pPr>
  </w:p>
  <w:p w14:paraId="3018B95E" w14:textId="77777777" w:rsidR="00C960DE" w:rsidRDefault="00C960DE" w:rsidP="00F40952">
    <w:pPr>
      <w:pStyle w:val="Cabealho"/>
    </w:pPr>
  </w:p>
  <w:p w14:paraId="3F8C1F12" w14:textId="77777777" w:rsidR="00C960DE" w:rsidRDefault="00C960DE" w:rsidP="00F40952">
    <w:pPr>
      <w:pStyle w:val="Standard"/>
      <w:spacing w:before="57" w:line="100" w:lineRule="atLeast"/>
      <w:jc w:val="center"/>
    </w:pPr>
  </w:p>
  <w:p w14:paraId="7D90B9CC" w14:textId="77777777" w:rsidR="00C960DE" w:rsidRDefault="00C960DE"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C960DE" w:rsidRDefault="00C960DE">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F045AE4"/>
    <w:multiLevelType w:val="multilevel"/>
    <w:tmpl w:val="994EC3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7"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19"/>
  </w:num>
  <w:num w:numId="3">
    <w:abstractNumId w:val="21"/>
  </w:num>
  <w:num w:numId="4">
    <w:abstractNumId w:val="13"/>
  </w:num>
  <w:num w:numId="5">
    <w:abstractNumId w:val="32"/>
  </w:num>
  <w:num w:numId="6">
    <w:abstractNumId w:val="31"/>
  </w:num>
  <w:num w:numId="7">
    <w:abstractNumId w:val="7"/>
  </w:num>
  <w:num w:numId="8">
    <w:abstractNumId w:val="20"/>
  </w:num>
  <w:num w:numId="9">
    <w:abstractNumId w:val="18"/>
  </w:num>
  <w:num w:numId="10">
    <w:abstractNumId w:val="11"/>
  </w:num>
  <w:num w:numId="11">
    <w:abstractNumId w:val="6"/>
  </w:num>
  <w:num w:numId="12">
    <w:abstractNumId w:val="26"/>
  </w:num>
  <w:num w:numId="13">
    <w:abstractNumId w:val="10"/>
  </w:num>
  <w:num w:numId="14">
    <w:abstractNumId w:val="27"/>
  </w:num>
  <w:num w:numId="15">
    <w:abstractNumId w:val="24"/>
  </w:num>
  <w:num w:numId="16">
    <w:abstractNumId w:val="33"/>
  </w:num>
  <w:num w:numId="17">
    <w:abstractNumId w:val="17"/>
  </w:num>
  <w:num w:numId="18">
    <w:abstractNumId w:val="16"/>
  </w:num>
  <w:num w:numId="19">
    <w:abstractNumId w:val="8"/>
  </w:num>
  <w:num w:numId="20">
    <w:abstractNumId w:val="28"/>
  </w:num>
  <w:num w:numId="21">
    <w:abstractNumId w:val="5"/>
  </w:num>
  <w:num w:numId="22">
    <w:abstractNumId w:val="30"/>
  </w:num>
  <w:num w:numId="23">
    <w:abstractNumId w:val="12"/>
  </w:num>
  <w:num w:numId="24">
    <w:abstractNumId w:val="29"/>
  </w:num>
  <w:num w:numId="25">
    <w:abstractNumId w:val="9"/>
  </w:num>
  <w:num w:numId="26">
    <w:abstractNumId w:val="22"/>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6"/>
    </w:lvlOverride>
    <w:lvlOverride w:ilvl="1">
      <w:startOverride w:val="1"/>
    </w:lvlOverride>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0223E"/>
    <w:rsid w:val="000044D0"/>
    <w:rsid w:val="000101B2"/>
    <w:rsid w:val="00025146"/>
    <w:rsid w:val="00030766"/>
    <w:rsid w:val="00033293"/>
    <w:rsid w:val="000343E3"/>
    <w:rsid w:val="000347DB"/>
    <w:rsid w:val="000520D6"/>
    <w:rsid w:val="00054AE7"/>
    <w:rsid w:val="00055936"/>
    <w:rsid w:val="00055C85"/>
    <w:rsid w:val="00060648"/>
    <w:rsid w:val="00070565"/>
    <w:rsid w:val="00084F24"/>
    <w:rsid w:val="00085256"/>
    <w:rsid w:val="00093F4A"/>
    <w:rsid w:val="000A41B6"/>
    <w:rsid w:val="000A42B9"/>
    <w:rsid w:val="000B04CB"/>
    <w:rsid w:val="000B7293"/>
    <w:rsid w:val="000C04E4"/>
    <w:rsid w:val="000D185A"/>
    <w:rsid w:val="000D6D40"/>
    <w:rsid w:val="0010254E"/>
    <w:rsid w:val="0012574C"/>
    <w:rsid w:val="00130219"/>
    <w:rsid w:val="001334B7"/>
    <w:rsid w:val="00135489"/>
    <w:rsid w:val="00152655"/>
    <w:rsid w:val="001672B0"/>
    <w:rsid w:val="00170E10"/>
    <w:rsid w:val="00172602"/>
    <w:rsid w:val="0017568D"/>
    <w:rsid w:val="001815EC"/>
    <w:rsid w:val="00181E33"/>
    <w:rsid w:val="001913BF"/>
    <w:rsid w:val="001B31D8"/>
    <w:rsid w:val="001B45E4"/>
    <w:rsid w:val="001C6452"/>
    <w:rsid w:val="001C6C77"/>
    <w:rsid w:val="001E2C69"/>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53FED"/>
    <w:rsid w:val="00370145"/>
    <w:rsid w:val="0037152C"/>
    <w:rsid w:val="0038232F"/>
    <w:rsid w:val="00394C9A"/>
    <w:rsid w:val="003A219C"/>
    <w:rsid w:val="003A21BE"/>
    <w:rsid w:val="003A557B"/>
    <w:rsid w:val="003B60C5"/>
    <w:rsid w:val="003B671B"/>
    <w:rsid w:val="003C2E34"/>
    <w:rsid w:val="003D1D15"/>
    <w:rsid w:val="003F6E2C"/>
    <w:rsid w:val="00410835"/>
    <w:rsid w:val="004256E0"/>
    <w:rsid w:val="00436448"/>
    <w:rsid w:val="00453E2D"/>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26660"/>
    <w:rsid w:val="00543C45"/>
    <w:rsid w:val="0056228C"/>
    <w:rsid w:val="00564F49"/>
    <w:rsid w:val="00570C67"/>
    <w:rsid w:val="00572759"/>
    <w:rsid w:val="00575E9C"/>
    <w:rsid w:val="005773E8"/>
    <w:rsid w:val="005A765A"/>
    <w:rsid w:val="005B1EAE"/>
    <w:rsid w:val="005B36B7"/>
    <w:rsid w:val="005D37E0"/>
    <w:rsid w:val="005D4E4F"/>
    <w:rsid w:val="005F0376"/>
    <w:rsid w:val="005F3813"/>
    <w:rsid w:val="00605134"/>
    <w:rsid w:val="00630C0E"/>
    <w:rsid w:val="006354D6"/>
    <w:rsid w:val="00637D30"/>
    <w:rsid w:val="006544DB"/>
    <w:rsid w:val="00656B59"/>
    <w:rsid w:val="00663CDF"/>
    <w:rsid w:val="006701D4"/>
    <w:rsid w:val="00682A4E"/>
    <w:rsid w:val="00690FB9"/>
    <w:rsid w:val="00697309"/>
    <w:rsid w:val="006A37CF"/>
    <w:rsid w:val="006B24F5"/>
    <w:rsid w:val="006D2A1D"/>
    <w:rsid w:val="006D3AC9"/>
    <w:rsid w:val="006D43FC"/>
    <w:rsid w:val="006D69B7"/>
    <w:rsid w:val="006F1D6D"/>
    <w:rsid w:val="006F4A01"/>
    <w:rsid w:val="006F62FA"/>
    <w:rsid w:val="007005CB"/>
    <w:rsid w:val="007062BA"/>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7F4A8E"/>
    <w:rsid w:val="00805155"/>
    <w:rsid w:val="00805E2E"/>
    <w:rsid w:val="00811A53"/>
    <w:rsid w:val="00831F05"/>
    <w:rsid w:val="0084179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7099"/>
    <w:rsid w:val="00907C26"/>
    <w:rsid w:val="009301D8"/>
    <w:rsid w:val="00934249"/>
    <w:rsid w:val="009363B7"/>
    <w:rsid w:val="00943167"/>
    <w:rsid w:val="009459F2"/>
    <w:rsid w:val="0094691E"/>
    <w:rsid w:val="00951999"/>
    <w:rsid w:val="009542D0"/>
    <w:rsid w:val="00993CEC"/>
    <w:rsid w:val="009A36F5"/>
    <w:rsid w:val="009B450B"/>
    <w:rsid w:val="009B553B"/>
    <w:rsid w:val="009B7F6D"/>
    <w:rsid w:val="009D3944"/>
    <w:rsid w:val="009F136F"/>
    <w:rsid w:val="009F1A97"/>
    <w:rsid w:val="009F1E71"/>
    <w:rsid w:val="009F399F"/>
    <w:rsid w:val="009F559E"/>
    <w:rsid w:val="009F604C"/>
    <w:rsid w:val="00A025FB"/>
    <w:rsid w:val="00A13435"/>
    <w:rsid w:val="00A20B43"/>
    <w:rsid w:val="00A265A7"/>
    <w:rsid w:val="00A3571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6D19"/>
    <w:rsid w:val="00B67AF4"/>
    <w:rsid w:val="00B82A3B"/>
    <w:rsid w:val="00BA7405"/>
    <w:rsid w:val="00BC51B7"/>
    <w:rsid w:val="00BC7ECF"/>
    <w:rsid w:val="00BD6146"/>
    <w:rsid w:val="00BE1D6C"/>
    <w:rsid w:val="00BE25AA"/>
    <w:rsid w:val="00BE2BA2"/>
    <w:rsid w:val="00BE65D6"/>
    <w:rsid w:val="00BF0830"/>
    <w:rsid w:val="00BF7978"/>
    <w:rsid w:val="00C04D33"/>
    <w:rsid w:val="00C04DA5"/>
    <w:rsid w:val="00C060B8"/>
    <w:rsid w:val="00C1210A"/>
    <w:rsid w:val="00C1268A"/>
    <w:rsid w:val="00C25E17"/>
    <w:rsid w:val="00C55C89"/>
    <w:rsid w:val="00C60687"/>
    <w:rsid w:val="00C64D1E"/>
    <w:rsid w:val="00C70B7E"/>
    <w:rsid w:val="00C712EC"/>
    <w:rsid w:val="00C75DD2"/>
    <w:rsid w:val="00C83965"/>
    <w:rsid w:val="00C87DD0"/>
    <w:rsid w:val="00C9337F"/>
    <w:rsid w:val="00C960DE"/>
    <w:rsid w:val="00CB0B08"/>
    <w:rsid w:val="00CB5A53"/>
    <w:rsid w:val="00CB7284"/>
    <w:rsid w:val="00CC6B1D"/>
    <w:rsid w:val="00CF62E8"/>
    <w:rsid w:val="00D012C7"/>
    <w:rsid w:val="00D018CA"/>
    <w:rsid w:val="00D1250D"/>
    <w:rsid w:val="00D24956"/>
    <w:rsid w:val="00D503C8"/>
    <w:rsid w:val="00D54491"/>
    <w:rsid w:val="00D55F13"/>
    <w:rsid w:val="00D8729B"/>
    <w:rsid w:val="00DA17A0"/>
    <w:rsid w:val="00DC34B8"/>
    <w:rsid w:val="00DD03AC"/>
    <w:rsid w:val="00DE3180"/>
    <w:rsid w:val="00DF08CB"/>
    <w:rsid w:val="00DF4DF1"/>
    <w:rsid w:val="00E07ED5"/>
    <w:rsid w:val="00E11DC3"/>
    <w:rsid w:val="00E16D8D"/>
    <w:rsid w:val="00E34A0E"/>
    <w:rsid w:val="00E34A4B"/>
    <w:rsid w:val="00E37DDE"/>
    <w:rsid w:val="00E5655B"/>
    <w:rsid w:val="00E61D9D"/>
    <w:rsid w:val="00E74365"/>
    <w:rsid w:val="00E768A2"/>
    <w:rsid w:val="00E77FAB"/>
    <w:rsid w:val="00E832B6"/>
    <w:rsid w:val="00E87658"/>
    <w:rsid w:val="00E93EFC"/>
    <w:rsid w:val="00EB44AF"/>
    <w:rsid w:val="00EB7F09"/>
    <w:rsid w:val="00EC01BE"/>
    <w:rsid w:val="00ED0F9E"/>
    <w:rsid w:val="00ED192D"/>
    <w:rsid w:val="00ED22E7"/>
    <w:rsid w:val="00ED412A"/>
    <w:rsid w:val="00EE7CE5"/>
    <w:rsid w:val="00EF6C3B"/>
    <w:rsid w:val="00F051D4"/>
    <w:rsid w:val="00F118D4"/>
    <w:rsid w:val="00F26A8E"/>
    <w:rsid w:val="00F40952"/>
    <w:rsid w:val="00F46118"/>
    <w:rsid w:val="00F50B7A"/>
    <w:rsid w:val="00F556DA"/>
    <w:rsid w:val="00F70BDA"/>
    <w:rsid w:val="00F7240F"/>
    <w:rsid w:val="00F76C9F"/>
    <w:rsid w:val="00F80F28"/>
    <w:rsid w:val="00F82CE1"/>
    <w:rsid w:val="00FA0782"/>
    <w:rsid w:val="00FA1EB3"/>
    <w:rsid w:val="00FA6F2B"/>
    <w:rsid w:val="00FA7489"/>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2996"/>
  <w15:docId w15:val="{5E26344D-50A4-4952-BB14-835BC2A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link w:val="Recuodecorpodetexto1"/>
    <w:uiPriority w:val="99"/>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7"/>
      </w:numPr>
    </w:pPr>
  </w:style>
  <w:style w:type="numbering" w:customStyle="1" w:styleId="WW8Num3">
    <w:name w:val="WW8Num3"/>
    <w:pPr>
      <w:numPr>
        <w:numId w:val="9"/>
      </w:numPr>
    </w:pPr>
  </w:style>
  <w:style w:type="numbering" w:customStyle="1" w:styleId="WW8Num4">
    <w:name w:val="WW8Num4"/>
  </w:style>
  <w:style w:type="numbering" w:customStyle="1" w:styleId="WW8Num5">
    <w:name w:val="WW8Num5"/>
    <w:pPr>
      <w:numPr>
        <w:numId w:val="13"/>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8"/>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1"/>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0"/>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4"/>
      </w:numPr>
    </w:pPr>
  </w:style>
  <w:style w:type="numbering" w:customStyle="1" w:styleId="WWOutlineListStyle8">
    <w:name w:val="WW_OutlineListStyle_8"/>
    <w:basedOn w:val="Semlista"/>
    <w:rsid w:val="004F4B55"/>
    <w:pPr>
      <w:numPr>
        <w:numId w:val="15"/>
      </w:numPr>
    </w:pPr>
  </w:style>
  <w:style w:type="paragraph" w:customStyle="1" w:styleId="Nivel1">
    <w:name w:val="Nivel1"/>
    <w:basedOn w:val="Ttulo1"/>
    <w:qFormat/>
    <w:rsid w:val="004F4B55"/>
    <w:pPr>
      <w:numPr>
        <w:numId w:val="15"/>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6"/>
      </w:numPr>
    </w:pPr>
  </w:style>
  <w:style w:type="numbering" w:customStyle="1" w:styleId="WWOutlineListStyle6">
    <w:name w:val="WW_OutlineListStyle_6"/>
    <w:basedOn w:val="Semlista"/>
    <w:rsid w:val="004F4B55"/>
    <w:pPr>
      <w:numPr>
        <w:numId w:val="17"/>
      </w:numPr>
    </w:pPr>
  </w:style>
  <w:style w:type="numbering" w:customStyle="1" w:styleId="WWOutlineListStyle5">
    <w:name w:val="WW_OutlineListStyle_5"/>
    <w:basedOn w:val="Semlista"/>
    <w:rsid w:val="004F4B55"/>
    <w:pPr>
      <w:numPr>
        <w:numId w:val="18"/>
      </w:numPr>
    </w:pPr>
  </w:style>
  <w:style w:type="numbering" w:customStyle="1" w:styleId="WWOutlineListStyle4">
    <w:name w:val="WW_OutlineListStyle_4"/>
    <w:basedOn w:val="Semlista"/>
    <w:rsid w:val="004F4B55"/>
    <w:pPr>
      <w:numPr>
        <w:numId w:val="19"/>
      </w:numPr>
    </w:pPr>
  </w:style>
  <w:style w:type="numbering" w:customStyle="1" w:styleId="WWOutlineListStyle3">
    <w:name w:val="WW_OutlineListStyle_3"/>
    <w:basedOn w:val="Semlista"/>
    <w:rsid w:val="004F4B55"/>
    <w:pPr>
      <w:numPr>
        <w:numId w:val="20"/>
      </w:numPr>
    </w:pPr>
  </w:style>
  <w:style w:type="numbering" w:customStyle="1" w:styleId="WWOutlineListStyle2">
    <w:name w:val="WW_OutlineListStyle_2"/>
    <w:basedOn w:val="Semlista"/>
    <w:rsid w:val="004F4B55"/>
    <w:pPr>
      <w:numPr>
        <w:numId w:val="21"/>
      </w:numPr>
    </w:pPr>
  </w:style>
  <w:style w:type="numbering" w:customStyle="1" w:styleId="WWOutlineListStyle1">
    <w:name w:val="WW_OutlineListStyle_1"/>
    <w:basedOn w:val="Semlista"/>
    <w:rsid w:val="004F4B55"/>
    <w:pPr>
      <w:numPr>
        <w:numId w:val="22"/>
      </w:numPr>
    </w:pPr>
  </w:style>
  <w:style w:type="numbering" w:customStyle="1" w:styleId="WWOutlineListStyle">
    <w:name w:val="WW_OutlineListStyle"/>
    <w:basedOn w:val="Semlista"/>
    <w:rsid w:val="004F4B55"/>
    <w:pPr>
      <w:numPr>
        <w:numId w:val="23"/>
      </w:numPr>
    </w:pPr>
  </w:style>
  <w:style w:type="numbering" w:customStyle="1" w:styleId="WWNum1">
    <w:name w:val="WWNum1"/>
    <w:basedOn w:val="Semlista"/>
    <w:rsid w:val="004F4B55"/>
    <w:pPr>
      <w:numPr>
        <w:numId w:val="24"/>
      </w:numPr>
    </w:pPr>
  </w:style>
  <w:style w:type="numbering" w:customStyle="1" w:styleId="WWNum31">
    <w:name w:val="WWNum31"/>
    <w:basedOn w:val="Semlista"/>
    <w:rsid w:val="004F4B55"/>
    <w:pPr>
      <w:numPr>
        <w:numId w:val="25"/>
      </w:numPr>
    </w:pPr>
  </w:style>
  <w:style w:type="numbering" w:customStyle="1" w:styleId="28393475343597729211">
    <w:name w:val="28393475343597729211"/>
    <w:basedOn w:val="Semlista"/>
    <w:rsid w:val="004F4B55"/>
    <w:pPr>
      <w:numPr>
        <w:numId w:val="26"/>
      </w:numPr>
    </w:pPr>
  </w:style>
  <w:style w:type="numbering" w:customStyle="1" w:styleId="46907567596905783101">
    <w:name w:val="46907567596905783101"/>
    <w:basedOn w:val="Semlista"/>
    <w:rsid w:val="004F4B55"/>
    <w:pPr>
      <w:numPr>
        <w:numId w:val="27"/>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 w:type="numbering" w:customStyle="1" w:styleId="Semlista1">
    <w:name w:val="Sem lista1"/>
    <w:next w:val="Semlista"/>
    <w:uiPriority w:val="99"/>
    <w:semiHidden/>
    <w:unhideWhenUsed/>
    <w:rsid w:val="00EE7CE5"/>
  </w:style>
  <w:style w:type="table" w:customStyle="1" w:styleId="Tabelacomgrade1">
    <w:name w:val="Tabela com grade1"/>
    <w:basedOn w:val="Tabelanormal"/>
    <w:next w:val="Tabelacomgrade"/>
    <w:uiPriority w:val="39"/>
    <w:rsid w:val="00EE7CE5"/>
    <w:pPr>
      <w:textAlignment w:val="auto"/>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EE7CE5"/>
    <w:pPr>
      <w:widowControl w:val="0"/>
      <w:autoSpaceDE w:val="0"/>
      <w:autoSpaceDN w:val="0"/>
      <w:textAlignment w:val="auto"/>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EE7CE5"/>
    <w:pPr>
      <w:textAlignment w:val="auto"/>
    </w:pPr>
    <w:rPr>
      <w:rFonts w:ascii="Calibri" w:eastAsia="Calibri" w:hAnsi="Calibri" w:cs="Times New Roman"/>
      <w:sz w:val="22"/>
      <w:szCs w:val="22"/>
      <w:lang w:eastAsia="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EE7CE5"/>
    <w:pPr>
      <w:widowControl w:val="0"/>
      <w:suppressAutoHyphens w:val="0"/>
      <w:spacing w:after="120" w:line="360" w:lineRule="auto"/>
      <w:ind w:left="283"/>
      <w:jc w:val="both"/>
      <w:textAlignment w:val="auto"/>
    </w:pPr>
    <w:rPr>
      <w:rFonts w:eastAsia="Arial Unicode MS"/>
      <w:szCs w:val="21"/>
    </w:rPr>
  </w:style>
  <w:style w:type="numbering" w:customStyle="1" w:styleId="500217068767200644711">
    <w:name w:val="500217068767200644711"/>
    <w:rsid w:val="00EE7CE5"/>
    <w:pPr>
      <w:numPr>
        <w:numId w:val="30"/>
      </w:numPr>
    </w:pPr>
  </w:style>
  <w:style w:type="paragraph" w:customStyle="1" w:styleId="paragraph">
    <w:name w:val="paragraph"/>
    <w:basedOn w:val="Normal"/>
    <w:rsid w:val="00EE7CE5"/>
    <w:pPr>
      <w:suppressAutoHyphens w:val="0"/>
      <w:spacing w:before="100" w:beforeAutospacing="1" w:after="100" w:afterAutospacing="1"/>
      <w:textAlignment w:val="auto"/>
    </w:pPr>
    <w:rPr>
      <w:rFonts w:eastAsia="Times New Roman" w:cs="Times New Roman"/>
      <w:lang w:eastAsia="pt-BR" w:bidi="ar-SA"/>
    </w:rPr>
  </w:style>
  <w:style w:type="character" w:customStyle="1" w:styleId="normaltextrun">
    <w:name w:val="normaltextrun"/>
    <w:basedOn w:val="Fontepargpadro"/>
    <w:rsid w:val="00EE7CE5"/>
  </w:style>
  <w:style w:type="character" w:customStyle="1" w:styleId="eop">
    <w:name w:val="eop"/>
    <w:basedOn w:val="Fontepargpadro"/>
    <w:rsid w:val="00EE7CE5"/>
  </w:style>
  <w:style w:type="character" w:customStyle="1" w:styleId="spellingerror">
    <w:name w:val="spellingerror"/>
    <w:basedOn w:val="Fontepargpadro"/>
    <w:rsid w:val="00EE7CE5"/>
  </w:style>
  <w:style w:type="paragraph" w:styleId="Recuodecorpodetexto">
    <w:name w:val="Body Text Indent"/>
    <w:basedOn w:val="Normal"/>
    <w:link w:val="RecuodecorpodetextoChar2"/>
    <w:semiHidden/>
    <w:unhideWhenUsed/>
    <w:rsid w:val="00EE7CE5"/>
    <w:pPr>
      <w:spacing w:after="120"/>
      <w:ind w:left="283"/>
    </w:pPr>
    <w:rPr>
      <w:szCs w:val="21"/>
    </w:rPr>
  </w:style>
  <w:style w:type="character" w:customStyle="1" w:styleId="RecuodecorpodetextoChar2">
    <w:name w:val="Recuo de corpo de texto Char2"/>
    <w:basedOn w:val="Fontepargpadro"/>
    <w:link w:val="Recuodecorpodetexto"/>
    <w:semiHidden/>
    <w:rsid w:val="00EE7CE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685938548">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eader" Target="header2.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4427-8697-47A2-B271-A67919AA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24972</Words>
  <Characters>134852</Characters>
  <Application>Microsoft Office Word</Application>
  <DocSecurity>0</DocSecurity>
  <Lines>1123</Lines>
  <Paragraphs>319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dc:description/>
  <cp:lastModifiedBy>Fabiana Bittencourt Garcia Soares de Lima</cp:lastModifiedBy>
  <cp:revision>2</cp:revision>
  <cp:lastPrinted>2020-11-12T18:47:00Z</cp:lastPrinted>
  <dcterms:created xsi:type="dcterms:W3CDTF">2020-12-16T13:56:00Z</dcterms:created>
  <dcterms:modified xsi:type="dcterms:W3CDTF">2020-12-16T13:56:00Z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