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6F1AC18" w:rsidR="006163E8" w:rsidRDefault="0048594A">
            <w:pPr>
              <w:pStyle w:val="Standard"/>
              <w:spacing w:line="360" w:lineRule="auto"/>
              <w:jc w:val="center"/>
            </w:pPr>
            <w:r>
              <w:rPr>
                <w:rFonts w:cs="Times New Roman"/>
                <w:b/>
                <w:sz w:val="24"/>
                <w:szCs w:val="24"/>
              </w:rPr>
              <w:t xml:space="preserve">Pregão Eletrônico </w:t>
            </w:r>
            <w:r w:rsidR="00677469">
              <w:rPr>
                <w:rFonts w:cs="Times New Roman"/>
                <w:b/>
                <w:sz w:val="24"/>
                <w:szCs w:val="24"/>
              </w:rPr>
              <w:t>16/2020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05CB3E1E" w:rsidR="006163E8" w:rsidRDefault="0048594A">
            <w:pPr>
              <w:pStyle w:val="Standard"/>
              <w:spacing w:line="360" w:lineRule="auto"/>
              <w:jc w:val="center"/>
            </w:pPr>
            <w:r w:rsidRPr="500E6EE3">
              <w:rPr>
                <w:rFonts w:cs="Times New Roman"/>
                <w:b/>
                <w:bCs/>
                <w:sz w:val="24"/>
                <w:szCs w:val="24"/>
              </w:rPr>
              <w:t xml:space="preserve">Data de abertura: </w:t>
            </w:r>
            <w:r w:rsidR="009C5266">
              <w:rPr>
                <w:rFonts w:cs="Times New Roman"/>
                <w:b/>
                <w:bCs/>
                <w:sz w:val="24"/>
                <w:szCs w:val="24"/>
              </w:rPr>
              <w:t>12</w:t>
            </w:r>
            <w:r w:rsidRPr="500E6EE3">
              <w:rPr>
                <w:rFonts w:cs="Times New Roman"/>
                <w:b/>
                <w:bCs/>
                <w:sz w:val="24"/>
                <w:szCs w:val="24"/>
              </w:rPr>
              <w:t>/</w:t>
            </w:r>
            <w:r w:rsidR="009C5266">
              <w:rPr>
                <w:rFonts w:cs="Times New Roman"/>
                <w:b/>
                <w:bCs/>
                <w:sz w:val="24"/>
                <w:szCs w:val="24"/>
              </w:rPr>
              <w:t>08</w:t>
            </w:r>
            <w:r w:rsidRPr="500E6EE3">
              <w:rPr>
                <w:rFonts w:cs="Times New Roman"/>
                <w:b/>
                <w:bCs/>
                <w:sz w:val="24"/>
                <w:szCs w:val="24"/>
              </w:rPr>
              <w:t xml:space="preserve">/2020 às </w:t>
            </w:r>
            <w:r w:rsidR="009C5266">
              <w:rPr>
                <w:rFonts w:cs="Times New Roman"/>
                <w:b/>
                <w:bCs/>
                <w:sz w:val="24"/>
                <w:szCs w:val="24"/>
              </w:rPr>
              <w:t>14</w:t>
            </w:r>
            <w:r w:rsidR="006163E8" w:rsidRPr="500E6EE3">
              <w:rPr>
                <w:rFonts w:cs="Times New Roman"/>
                <w:b/>
                <w:bCs/>
                <w:sz w:val="24"/>
                <w:szCs w:val="24"/>
              </w:rPr>
              <w:t xml:space="preserve"> h</w:t>
            </w:r>
          </w:p>
        </w:tc>
      </w:tr>
      <w:tr w:rsidR="006163E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45A7457" w:rsidR="006163E8" w:rsidRPr="007D189B" w:rsidRDefault="007D189B" w:rsidP="007D189B">
            <w:pPr>
              <w:spacing w:line="360" w:lineRule="auto"/>
              <w:jc w:val="both"/>
              <w:rPr>
                <w:lang w:eastAsia="pt-BR"/>
              </w:rPr>
            </w:pPr>
            <w:r w:rsidRPr="005A4FD5">
              <w:rPr>
                <w:lang w:eastAsia="pt-BR"/>
              </w:rPr>
              <w:t>Contratação de empresa especializada na prestação de serviços continuados de gerenciamento de resíduos sólidos urbanos não perigosos, gerados nas dependências do Conselho Nacional do Ministério Público (CNMP), abrangendo</w:t>
            </w:r>
            <w:r w:rsidRPr="009366F9">
              <w:rPr>
                <w:lang w:eastAsia="pt-BR"/>
              </w:rPr>
              <w:t xml:space="preserve"> as etapas de coleta, transporte, transbordo, tratamento e destinação ou disposição final ambientalmente adequada, conforme especificações e </w:t>
            </w:r>
            <w:r>
              <w:rPr>
                <w:lang w:eastAsia="pt-BR"/>
              </w:rPr>
              <w:t>quantitativos estabelecidos no</w:t>
            </w:r>
            <w:r w:rsidRPr="009366F9">
              <w:rPr>
                <w:lang w:eastAsia="pt-BR"/>
              </w:rPr>
              <w:t xml:space="preserve"> Termo de Referência.</w:t>
            </w:r>
          </w:p>
        </w:tc>
      </w:tr>
      <w:tr w:rsidR="006163E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7694A0B7" w14:textId="77777777" w:rsidR="0007272D" w:rsidRDefault="007D189B" w:rsidP="00677469">
            <w:pPr>
              <w:pStyle w:val="textojustificadorecuoprimeiralinha"/>
              <w:spacing w:before="0" w:after="0"/>
              <w:ind w:right="700"/>
              <w:jc w:val="both"/>
              <w:rPr>
                <w:rStyle w:val="Forte"/>
                <w:color w:val="000000"/>
              </w:rPr>
            </w:pPr>
            <w:r>
              <w:rPr>
                <w:rStyle w:val="Forte"/>
                <w:color w:val="000000"/>
              </w:rPr>
              <w:t>R$ 16.678,56 (Dezesseis mil, seiscentos e setenta e oito reais e cinquenta e seis centavos)</w:t>
            </w:r>
          </w:p>
          <w:p w14:paraId="0A37501D" w14:textId="38999277" w:rsidR="007D189B" w:rsidRDefault="007D189B" w:rsidP="00677469">
            <w:pPr>
              <w:pStyle w:val="textojustificadorecuoprimeiralinha"/>
              <w:spacing w:before="0" w:after="0"/>
              <w:ind w:right="700"/>
              <w:jc w:val="both"/>
              <w:rPr>
                <w:color w:val="000000"/>
              </w:rPr>
            </w:pPr>
          </w:p>
        </w:tc>
      </w:tr>
      <w:tr w:rsidR="006163E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Default="00FB1C9A">
            <w:pPr>
              <w:pStyle w:val="Standard"/>
              <w:spacing w:line="360" w:lineRule="auto"/>
              <w:jc w:val="center"/>
              <w:rPr>
                <w:rFonts w:cs="Times New Roman"/>
                <w:sz w:val="24"/>
                <w:szCs w:val="24"/>
              </w:rPr>
            </w:pPr>
            <w:r>
              <w:rPr>
                <w:rFonts w:cs="Times New Roman"/>
                <w:sz w:val="24"/>
                <w:szCs w:val="24"/>
              </w:rPr>
              <w:t>Facultativa</w:t>
            </w:r>
          </w:p>
          <w:p w14:paraId="6B0E97B9" w14:textId="0145E967" w:rsidR="00FB1C9A" w:rsidRPr="00823D07" w:rsidRDefault="00FB1C9A" w:rsidP="00823D07">
            <w:pPr>
              <w:pStyle w:val="Standard"/>
              <w:spacing w:line="360" w:lineRule="auto"/>
              <w:jc w:val="center"/>
              <w:rPr>
                <w:rFonts w:cs="Times New Roman"/>
                <w:sz w:val="24"/>
                <w:szCs w:val="24"/>
              </w:rPr>
            </w:pPr>
            <w:r>
              <w:rPr>
                <w:rFonts w:cs="Times New Roman"/>
                <w:sz w:val="24"/>
                <w:szCs w:val="24"/>
              </w:rPr>
              <w:t xml:space="preserve">Ver item </w:t>
            </w:r>
            <w:r w:rsidR="00823D07">
              <w:rPr>
                <w:rFonts w:cs="Times New Roman"/>
                <w:sz w:val="24"/>
                <w:szCs w:val="24"/>
              </w:rPr>
              <w:t>13</w:t>
            </w:r>
            <w:r>
              <w:rPr>
                <w:rFonts w:cs="Times New Roman"/>
                <w:sz w:val="24"/>
                <w:szCs w:val="24"/>
              </w:rPr>
              <w:t xml:space="preserve"> 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7777777" w:rsidR="006163E8" w:rsidRDefault="006163E8">
            <w:pPr>
              <w:pStyle w:val="Standard"/>
              <w:spacing w:line="360" w:lineRule="auto"/>
              <w:jc w:val="center"/>
            </w:pPr>
            <w:r>
              <w:rPr>
                <w:rFonts w:cs="Times New Roman"/>
                <w:sz w:val="24"/>
                <w:szCs w:val="24"/>
              </w:rPr>
              <w:t>Menor Preço por item</w:t>
            </w:r>
          </w:p>
        </w:tc>
      </w:tr>
      <w:tr w:rsidR="006163E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4284B55" w:rsidR="006163E8" w:rsidRDefault="00900288">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8033D37" w:rsidR="006163E8" w:rsidRDefault="00B24A61">
            <w:pPr>
              <w:pStyle w:val="Standard"/>
              <w:spacing w:line="360" w:lineRule="auto"/>
              <w:jc w:val="both"/>
            </w:pPr>
            <w:r w:rsidRPr="500E6EE3">
              <w:rPr>
                <w:rFonts w:cs="Times New Roman"/>
                <w:sz w:val="24"/>
                <w:szCs w:val="24"/>
              </w:rPr>
              <w:t>Até</w:t>
            </w:r>
            <w:r w:rsidR="6DF854C9" w:rsidRPr="500E6EE3">
              <w:rPr>
                <w:rFonts w:cs="Times New Roman"/>
                <w:sz w:val="24"/>
                <w:szCs w:val="24"/>
              </w:rPr>
              <w:t xml:space="preserve"> </w:t>
            </w:r>
            <w:r w:rsidR="009C5266">
              <w:rPr>
                <w:rFonts w:cs="Times New Roman"/>
                <w:sz w:val="24"/>
                <w:szCs w:val="24"/>
              </w:rPr>
              <w:t>06</w:t>
            </w:r>
            <w:r w:rsidRPr="500E6EE3">
              <w:rPr>
                <w:rFonts w:cs="Times New Roman"/>
                <w:sz w:val="24"/>
                <w:szCs w:val="24"/>
              </w:rPr>
              <w:t>/</w:t>
            </w:r>
            <w:r w:rsidR="009C5266">
              <w:rPr>
                <w:rFonts w:cs="Times New Roman"/>
                <w:sz w:val="24"/>
                <w:szCs w:val="24"/>
              </w:rPr>
              <w:t>08</w:t>
            </w:r>
            <w:r w:rsidRPr="500E6EE3">
              <w:rPr>
                <w:rFonts w:cs="Times New Roman"/>
                <w:sz w:val="24"/>
                <w:szCs w:val="24"/>
              </w:rPr>
              <w:t>/2020</w:t>
            </w:r>
            <w:r w:rsidR="006163E8" w:rsidRPr="500E6EE3">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1C7575C" w:rsidR="006163E8" w:rsidRDefault="00B24A61">
            <w:pPr>
              <w:pStyle w:val="Standard"/>
              <w:spacing w:line="360" w:lineRule="auto"/>
            </w:pPr>
            <w:r w:rsidRPr="500E6EE3">
              <w:rPr>
                <w:rFonts w:cs="Times New Roman"/>
                <w:sz w:val="24"/>
                <w:szCs w:val="24"/>
              </w:rPr>
              <w:t xml:space="preserve">Até </w:t>
            </w:r>
            <w:r w:rsidR="009C5266">
              <w:rPr>
                <w:rFonts w:cs="Times New Roman"/>
                <w:sz w:val="24"/>
                <w:szCs w:val="24"/>
              </w:rPr>
              <w:t>06</w:t>
            </w:r>
            <w:r w:rsidRPr="500E6EE3">
              <w:rPr>
                <w:rFonts w:cs="Times New Roman"/>
                <w:sz w:val="24"/>
                <w:szCs w:val="24"/>
              </w:rPr>
              <w:t>/</w:t>
            </w:r>
            <w:r w:rsidR="009C5266">
              <w:rPr>
                <w:rFonts w:cs="Times New Roman"/>
                <w:sz w:val="24"/>
                <w:szCs w:val="24"/>
              </w:rPr>
              <w:t>08</w:t>
            </w:r>
            <w:r w:rsidRPr="500E6EE3">
              <w:rPr>
                <w:rFonts w:cs="Times New Roman"/>
                <w:sz w:val="24"/>
                <w:szCs w:val="24"/>
              </w:rPr>
              <w:t>/2020</w:t>
            </w:r>
            <w:r w:rsidR="006163E8" w:rsidRPr="500E6EE3">
              <w:rPr>
                <w:rFonts w:cs="Times New Roman"/>
                <w:sz w:val="24"/>
                <w:szCs w:val="24"/>
              </w:rPr>
              <w:t xml:space="preserve"> para o endereço licitacoes@cnmp.mp.br</w:t>
            </w:r>
          </w:p>
        </w:tc>
      </w:tr>
      <w:tr w:rsidR="006163E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72A3D3EC" w14:textId="10C85E23" w:rsidR="006163E8" w:rsidRDefault="006163E8" w:rsidP="0EA4894F">
      <w:pPr>
        <w:pStyle w:val="Standard"/>
        <w:spacing w:line="360" w:lineRule="auto"/>
        <w:rPr>
          <w:b/>
          <w:bCs/>
          <w:sz w:val="24"/>
          <w:szCs w:val="24"/>
          <w:u w:val="single"/>
        </w:rPr>
      </w:pPr>
    </w:p>
    <w:p w14:paraId="4A81EEC3" w14:textId="3781DBBA" w:rsidR="0EA4894F" w:rsidRDefault="0EA4894F" w:rsidP="0EA4894F">
      <w:pPr>
        <w:pStyle w:val="Standard"/>
        <w:spacing w:line="360" w:lineRule="auto"/>
        <w:rPr>
          <w:b/>
          <w:bCs/>
          <w:sz w:val="24"/>
          <w:szCs w:val="24"/>
          <w:u w:val="single"/>
        </w:rPr>
      </w:pPr>
    </w:p>
    <w:p w14:paraId="1EDCD159" w14:textId="4FAE9E77"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677469">
        <w:rPr>
          <w:b/>
          <w:sz w:val="24"/>
          <w:szCs w:val="24"/>
          <w:u w:val="single"/>
        </w:rPr>
        <w:t>16/2020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64669560"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10" w:tgtFrame="ifrVisualizacao" w:history="1">
        <w:r w:rsidR="00677469">
          <w:rPr>
            <w:rStyle w:val="Hyperlink"/>
            <w:b/>
            <w:bCs/>
            <w:color w:val="000000"/>
            <w:sz w:val="24"/>
            <w:szCs w:val="24"/>
          </w:rPr>
          <w:t>19.00.6150.0002614/2020-55</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04B0863F" w:rsidR="006163E8" w:rsidRDefault="000F316F">
      <w:pPr>
        <w:pStyle w:val="Standard"/>
        <w:spacing w:line="360" w:lineRule="auto"/>
        <w:jc w:val="both"/>
      </w:pPr>
      <w:r w:rsidRPr="500E6EE3">
        <w:rPr>
          <w:b/>
          <w:bCs/>
          <w:sz w:val="24"/>
          <w:szCs w:val="24"/>
        </w:rPr>
        <w:t xml:space="preserve">DATA: </w:t>
      </w:r>
      <w:r w:rsidR="009C5266">
        <w:rPr>
          <w:b/>
          <w:bCs/>
          <w:sz w:val="24"/>
          <w:szCs w:val="24"/>
        </w:rPr>
        <w:t>12</w:t>
      </w:r>
      <w:r w:rsidR="006163E8" w:rsidRPr="500E6EE3">
        <w:rPr>
          <w:b/>
          <w:bCs/>
          <w:sz w:val="24"/>
          <w:szCs w:val="24"/>
        </w:rPr>
        <w:t>/</w:t>
      </w:r>
      <w:r w:rsidR="009C5266">
        <w:rPr>
          <w:b/>
          <w:bCs/>
          <w:sz w:val="24"/>
          <w:szCs w:val="24"/>
        </w:rPr>
        <w:t>08</w:t>
      </w:r>
      <w:r w:rsidRPr="500E6EE3">
        <w:rPr>
          <w:b/>
          <w:bCs/>
          <w:sz w:val="24"/>
          <w:szCs w:val="24"/>
        </w:rPr>
        <w:t>/2020</w:t>
      </w:r>
    </w:p>
    <w:p w14:paraId="24B7BB0A" w14:textId="032091CD" w:rsidR="006163E8" w:rsidRDefault="000F316F">
      <w:pPr>
        <w:pStyle w:val="Standard"/>
        <w:spacing w:line="360" w:lineRule="auto"/>
        <w:jc w:val="both"/>
      </w:pPr>
      <w:r w:rsidRPr="500E6EE3">
        <w:rPr>
          <w:b/>
          <w:bCs/>
          <w:sz w:val="24"/>
          <w:szCs w:val="24"/>
        </w:rPr>
        <w:t xml:space="preserve">HORÁRIO: </w:t>
      </w:r>
      <w:r w:rsidR="009C5266">
        <w:rPr>
          <w:b/>
          <w:bCs/>
          <w:sz w:val="24"/>
          <w:szCs w:val="24"/>
        </w:rPr>
        <w:t>14</w:t>
      </w:r>
      <w:r w:rsidR="006163E8" w:rsidRPr="500E6EE3">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01AF76BF" w:rsidR="006163E8" w:rsidRDefault="006163E8" w:rsidP="0EA4894F">
      <w:pPr>
        <w:pStyle w:val="Corpodetexto"/>
        <w:tabs>
          <w:tab w:val="left" w:pos="-1451"/>
          <w:tab w:val="left" w:pos="-742"/>
        </w:tabs>
        <w:snapToGrid w:val="0"/>
        <w:spacing w:before="0" w:after="238"/>
        <w:rPr>
          <w:rFonts w:eastAsia="Times New Roman" w:cs="Times New Roman"/>
        </w:rPr>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786CA5">
        <w:rPr>
          <w:rStyle w:val="normaltextrun"/>
          <w:color w:val="000000"/>
          <w:shd w:val="clear" w:color="auto" w:fill="FFFFFF"/>
        </w:rPr>
        <w:t>Portaria nº 159, de 5 de maio de 2020</w:t>
      </w:r>
      <w:r w:rsidR="0FE4F23E">
        <w:rPr>
          <w:rStyle w:val="normaltextrun"/>
          <w:color w:val="000000"/>
          <w:shd w:val="clear" w:color="auto" w:fill="FFFFFF"/>
        </w:rPr>
        <w:t>,</w:t>
      </w:r>
      <w:r w:rsidRPr="500E6EE3">
        <w:rPr>
          <w:rFonts w:cs="Trebuchet MS"/>
        </w:rPr>
        <w:t xml:space="preserve"> do Exmo. Senhor Secretári</w:t>
      </w:r>
      <w:r w:rsidR="00786CA5">
        <w:rPr>
          <w:rFonts w:cs="Trebuchet MS"/>
        </w:rPr>
        <w:t>o</w:t>
      </w:r>
      <w:r w:rsidRPr="500E6EE3">
        <w:rPr>
          <w:rFonts w:cs="Trebuchet MS"/>
        </w:rPr>
        <w:t xml:space="preserve">-Geral do Conselho Nacional do Ministério Público, </w:t>
      </w:r>
      <w:r w:rsidRPr="500E6EE3">
        <w:rPr>
          <w:rFonts w:eastAsia="CourierNewPSMT" w:cs="CourierNewPSMT"/>
        </w:rPr>
        <w:t xml:space="preserve">que no </w:t>
      </w:r>
      <w:r w:rsidR="00337D0B" w:rsidRPr="500E6EE3">
        <w:rPr>
          <w:rFonts w:eastAsia="CourierNewPSMT" w:cs="CourierNewPSMT"/>
          <w:b/>
          <w:bCs/>
        </w:rPr>
        <w:t>dia</w:t>
      </w:r>
      <w:r w:rsidR="009C5266">
        <w:rPr>
          <w:rFonts w:eastAsia="CourierNewPSMT" w:cs="CourierNewPSMT"/>
          <w:b/>
          <w:bCs/>
        </w:rPr>
        <w:t xml:space="preserve"> 12 </w:t>
      </w:r>
      <w:r w:rsidRPr="500E6EE3">
        <w:rPr>
          <w:rFonts w:eastAsia="CourierNewPSMT" w:cs="CourierNewPSMT"/>
          <w:b/>
          <w:bCs/>
        </w:rPr>
        <w:t>de</w:t>
      </w:r>
      <w:r w:rsidR="009C5266">
        <w:rPr>
          <w:rFonts w:eastAsia="CourierNewPSMT" w:cs="CourierNewPSMT"/>
          <w:b/>
          <w:bCs/>
        </w:rPr>
        <w:t xml:space="preserve"> agosto de </w:t>
      </w:r>
      <w:r w:rsidR="00337D0B" w:rsidRPr="500E6EE3">
        <w:rPr>
          <w:rFonts w:eastAsia="CourierNewPSMT" w:cs="CourierNewPSMT"/>
          <w:b/>
          <w:bCs/>
        </w:rPr>
        <w:t>2020, às</w:t>
      </w:r>
      <w:r w:rsidR="48AA9B7D" w:rsidRPr="500E6EE3">
        <w:rPr>
          <w:rFonts w:eastAsia="CourierNewPSMT" w:cs="CourierNewPSMT"/>
          <w:b/>
          <w:bCs/>
        </w:rPr>
        <w:t xml:space="preserve"> </w:t>
      </w:r>
      <w:r w:rsidR="009C5266">
        <w:rPr>
          <w:rFonts w:eastAsia="CourierNewPSMT" w:cs="CourierNewPSMT"/>
          <w:b/>
          <w:bCs/>
        </w:rPr>
        <w:t>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2"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7D189B">
        <w:rPr>
          <w:b/>
          <w:bCs/>
          <w:lang w:eastAsia="pt-BR"/>
        </w:rPr>
        <w:t>c</w:t>
      </w:r>
      <w:r w:rsidR="007D189B" w:rsidRPr="007D189B">
        <w:rPr>
          <w:b/>
          <w:bCs/>
          <w:lang w:eastAsia="pt-BR"/>
        </w:rPr>
        <w:t>ontratação de empresa especializada na prestação de serviços continuados de gerenciamento de resíduos sólidos urbanos não perigosos, gerados nas dependências do CNMP, abrangendo as etapas de coleta, transporte, transbordo, tratamento e destinação ou disposição final ambientalmente adequada, conforme especificações e quantitativos estabelecidos no Termo de Referência</w:t>
      </w:r>
      <w:r w:rsidR="007D189B" w:rsidRPr="009366F9">
        <w:rPr>
          <w:lang w:eastAsia="pt-BR"/>
        </w:rPr>
        <w:t>.</w:t>
      </w:r>
      <w:r w:rsidRPr="500E6EE3">
        <w:rPr>
          <w:rFonts w:eastAsia="Arial" w:cs="Times New Roman"/>
          <w:b/>
          <w:bCs/>
        </w:rPr>
        <w:t xml:space="preserve"> </w:t>
      </w:r>
      <w:r w:rsidRPr="0EA4894F">
        <w:rPr>
          <w:rFonts w:eastAsia="Times New Roman" w:cs="Times New Roman"/>
        </w:rPr>
        <w:t xml:space="preserve">A presente licitação será regida pela Lei nº 10.520 de 17/07/2002 e Lei nº 8.666 de 21/06/1993, pelo Decreto nº 10.024, de 20/09/2019, e Lei </w:t>
      </w:r>
      <w:r w:rsidRPr="0EA4894F">
        <w:rPr>
          <w:rFonts w:eastAsia="Times New Roman" w:cs="Times New Roman"/>
        </w:rPr>
        <w:lastRenderedPageBreak/>
        <w:t>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0977B97B"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objeto</w:t>
      </w:r>
      <w:r w:rsidRPr="006D7DBB">
        <w:rPr>
          <w:rFonts w:eastAsia="Arial" w:cs="Times New Roman"/>
          <w:b/>
          <w:szCs w:val="24"/>
        </w:rPr>
        <w:t xml:space="preserve"> </w:t>
      </w:r>
      <w:r w:rsidR="007D189B">
        <w:rPr>
          <w:b/>
          <w:bCs/>
          <w:lang w:eastAsia="pt-BR"/>
        </w:rPr>
        <w:t>c</w:t>
      </w:r>
      <w:r w:rsidR="007D189B" w:rsidRPr="007D189B">
        <w:rPr>
          <w:b/>
          <w:bCs/>
          <w:lang w:eastAsia="pt-BR"/>
        </w:rPr>
        <w:t>ontratação de empresa especializada na prestação de serviços continuados de gerenciamento de resíduos sólidos urbanos não perigosos, gerados nas dependências do Conselho Nacional do Ministério Público (CNMP), abrangendo as etapas de coleta, transporte, transbordo, tratamento e destinação ou disposição final ambientalmente adequada</w:t>
      </w:r>
      <w:r w:rsidR="007D189B" w:rsidRPr="009366F9">
        <w:rPr>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06174D91" w14:textId="77777777" w:rsidR="006163E8" w:rsidRDefault="006163E8">
      <w:pPr>
        <w:pStyle w:val="Standard"/>
        <w:numPr>
          <w:ilvl w:val="0"/>
          <w:numId w:val="16"/>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730C24F4" w:rsidR="006163E8" w:rsidRDefault="006163E8" w:rsidP="006D7DBB">
      <w:pPr>
        <w:spacing w:line="360" w:lineRule="auto"/>
        <w:ind w:firstLine="1417"/>
        <w:jc w:val="both"/>
      </w:pPr>
      <w:r>
        <w:tab/>
        <w:t xml:space="preserve">3.1 </w:t>
      </w:r>
      <w:r w:rsidR="006D7DBB">
        <w:rPr>
          <w:rStyle w:val="normaltextrun"/>
          <w:b/>
          <w:bCs/>
          <w:color w:val="000000"/>
          <w:shd w:val="clear" w:color="auto" w:fill="FFFFFF"/>
        </w:rPr>
        <w:t xml:space="preserve">Poderão participar desta licitação EXCLUSIVAMENTE AS MICROEMPRESAS – ME e EMPRESAS DE PEQUENO PORTE – EPP, qualificadas como </w:t>
      </w:r>
      <w:r w:rsidR="006D7DBB">
        <w:rPr>
          <w:rStyle w:val="normaltextrun"/>
          <w:b/>
          <w:bCs/>
          <w:color w:val="000000"/>
          <w:shd w:val="clear" w:color="auto" w:fill="FFFFFF"/>
        </w:rPr>
        <w:lastRenderedPageBreak/>
        <w:t>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lastRenderedPageBreak/>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9C5266" w:rsidRDefault="006163E8">
      <w:pPr>
        <w:pStyle w:val="Standard"/>
        <w:spacing w:line="360" w:lineRule="auto"/>
        <w:ind w:firstLine="1417"/>
        <w:jc w:val="both"/>
        <w:rPr>
          <w:rFonts w:cs="Times New Roman"/>
          <w:sz w:val="24"/>
          <w:szCs w:val="24"/>
        </w:rPr>
      </w:pPr>
      <w:r w:rsidRPr="009C5266">
        <w:rPr>
          <w:rFonts w:cs="Times New Roman"/>
          <w:sz w:val="24"/>
          <w:szCs w:val="24"/>
        </w:rPr>
        <w:t xml:space="preserve">4.2 O cadastro no SICAF deverá ser feito no Portal de Compras do Governo Federal, no sítio </w:t>
      </w:r>
      <w:hyperlink w:history="1">
        <w:r w:rsidRPr="009C5266">
          <w:rPr>
            <w:rFonts w:cs="Times New Roman"/>
            <w:sz w:val="24"/>
            <w:szCs w:val="24"/>
          </w:rPr>
          <w:t>www.comprasgovernamentais.gov.br</w:t>
        </w:r>
      </w:hyperlink>
      <w:r w:rsidRPr="009C5266">
        <w:rPr>
          <w:rFonts w:cs="Times New Roman"/>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 xml:space="preserve">Tratando-se de microempresa ou empresa de pequeno porte (ME ou EPP), para que essas possam gozar dos benefícios previstos nos capítulos V, da Lei Complementar 123, de </w:t>
      </w:r>
      <w:r>
        <w:rPr>
          <w:rFonts w:eastAsia="CourierNewPSMT" w:cs="CourierNewPSMT"/>
          <w:sz w:val="24"/>
          <w:szCs w:val="24"/>
        </w:rPr>
        <w:lastRenderedPageBreak/>
        <w:t>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167A0012"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r w:rsidR="009C5266">
        <w:t>.</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lastRenderedPageBreak/>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5BC46535" w14:textId="1B88E4B4"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w:t>
      </w:r>
      <w:r w:rsidR="0346C54E">
        <w:rPr>
          <w:sz w:val="24"/>
          <w:szCs w:val="24"/>
        </w:rPr>
        <w:t>I</w:t>
      </w:r>
      <w:r>
        <w:rPr>
          <w:sz w:val="24"/>
          <w:szCs w:val="24"/>
        </w:rPr>
        <w:t xml:space="preserve">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622B2B79"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677469">
        <w:rPr>
          <w:color w:val="000000"/>
          <w:sz w:val="24"/>
          <w:szCs w:val="24"/>
        </w:rPr>
        <w:t>16/2020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1BF1D35E" w:rsidR="006163E8" w:rsidRDefault="006163E8">
      <w:pPr>
        <w:pStyle w:val="Standard"/>
        <w:spacing w:line="360" w:lineRule="auto"/>
        <w:ind w:firstLine="1417"/>
        <w:jc w:val="both"/>
      </w:pPr>
      <w:r w:rsidRPr="500E6EE3">
        <w:rPr>
          <w:rFonts w:eastAsia="Times New Roman" w:cs="Times New Roman"/>
          <w:sz w:val="24"/>
          <w:szCs w:val="24"/>
        </w:rPr>
        <w:t xml:space="preserve"> </w:t>
      </w:r>
      <w:r w:rsidRPr="500E6EE3">
        <w:rPr>
          <w:rFonts w:eastAsia="Arial" w:cs="Arial"/>
          <w:sz w:val="24"/>
          <w:szCs w:val="24"/>
        </w:rPr>
        <w:t xml:space="preserve">7.1 </w:t>
      </w:r>
      <w:r w:rsidR="00DC4270" w:rsidRPr="500E6EE3">
        <w:rPr>
          <w:rFonts w:eastAsia="Arial" w:cs="Arial"/>
          <w:b/>
          <w:bCs/>
          <w:sz w:val="24"/>
          <w:szCs w:val="24"/>
        </w:rPr>
        <w:t xml:space="preserve">Até o dia </w:t>
      </w:r>
      <w:r w:rsidR="009C5266">
        <w:rPr>
          <w:rFonts w:eastAsia="Arial" w:cs="Arial"/>
          <w:b/>
          <w:bCs/>
          <w:sz w:val="24"/>
          <w:szCs w:val="24"/>
        </w:rPr>
        <w:t>06</w:t>
      </w:r>
      <w:r w:rsidR="00DC4270" w:rsidRPr="500E6EE3">
        <w:rPr>
          <w:rFonts w:eastAsia="Arial" w:cs="Arial"/>
          <w:b/>
          <w:bCs/>
          <w:sz w:val="24"/>
          <w:szCs w:val="24"/>
        </w:rPr>
        <w:t>/</w:t>
      </w:r>
      <w:r w:rsidR="009C5266">
        <w:rPr>
          <w:rFonts w:eastAsia="Arial" w:cs="Arial"/>
          <w:b/>
          <w:bCs/>
          <w:sz w:val="24"/>
          <w:szCs w:val="24"/>
        </w:rPr>
        <w:t>08</w:t>
      </w:r>
      <w:r w:rsidR="00DC4270" w:rsidRPr="500E6EE3">
        <w:rPr>
          <w:rFonts w:eastAsia="Arial" w:cs="Arial"/>
          <w:b/>
          <w:bCs/>
          <w:sz w:val="24"/>
          <w:szCs w:val="24"/>
        </w:rPr>
        <w:t>/2020</w:t>
      </w:r>
      <w:r w:rsidRPr="500E6EE3">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500E6EE3">
        <w:rPr>
          <w:rFonts w:eastAsia="Arial" w:cs="Arial"/>
          <w:sz w:val="24"/>
          <w:szCs w:val="24"/>
        </w:rPr>
        <w:t xml:space="preserve">para o endereço </w:t>
      </w:r>
      <w:r w:rsidRPr="500E6EE3">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609D8812" w:rsidR="006163E8" w:rsidRDefault="006163E8">
      <w:pPr>
        <w:pStyle w:val="Standard"/>
        <w:spacing w:line="360" w:lineRule="auto"/>
        <w:ind w:firstLine="1417"/>
        <w:jc w:val="both"/>
      </w:pPr>
      <w:r w:rsidRPr="500E6EE3">
        <w:rPr>
          <w:rFonts w:eastAsia="Arial" w:cs="Arial"/>
          <w:color w:val="000000" w:themeColor="text1"/>
          <w:sz w:val="24"/>
          <w:szCs w:val="24"/>
        </w:rPr>
        <w:t xml:space="preserve">7.2 Os pedidos de esclarecimentos referentes ao processo licitatório deverão ser enviados ao Pregoeiro, </w:t>
      </w:r>
      <w:r w:rsidR="00DC4270" w:rsidRPr="500E6EE3">
        <w:rPr>
          <w:rFonts w:eastAsia="Arial" w:cs="Arial"/>
          <w:b/>
          <w:bCs/>
          <w:sz w:val="24"/>
          <w:szCs w:val="24"/>
        </w:rPr>
        <w:t xml:space="preserve">até o dia </w:t>
      </w:r>
      <w:r w:rsidR="009C5266">
        <w:rPr>
          <w:rFonts w:eastAsia="Arial" w:cs="Arial"/>
          <w:b/>
          <w:bCs/>
          <w:sz w:val="24"/>
          <w:szCs w:val="24"/>
        </w:rPr>
        <w:t>06</w:t>
      </w:r>
      <w:r w:rsidR="00DC4270" w:rsidRPr="500E6EE3">
        <w:rPr>
          <w:rFonts w:eastAsia="Arial" w:cs="Arial"/>
          <w:b/>
          <w:bCs/>
          <w:sz w:val="24"/>
          <w:szCs w:val="24"/>
        </w:rPr>
        <w:t>/</w:t>
      </w:r>
      <w:r w:rsidR="009C5266">
        <w:rPr>
          <w:rFonts w:eastAsia="Arial" w:cs="Arial"/>
          <w:b/>
          <w:bCs/>
          <w:sz w:val="24"/>
          <w:szCs w:val="24"/>
        </w:rPr>
        <w:t>08</w:t>
      </w:r>
      <w:r w:rsidR="00DC4270" w:rsidRPr="500E6EE3">
        <w:rPr>
          <w:rFonts w:eastAsia="Arial" w:cs="Arial"/>
          <w:b/>
          <w:bCs/>
          <w:sz w:val="24"/>
          <w:szCs w:val="24"/>
        </w:rPr>
        <w:t>/2020</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3EBBAC05" w:rsidR="006163E8" w:rsidRDefault="006163E8">
      <w:pPr>
        <w:pStyle w:val="Standard"/>
        <w:spacing w:line="360" w:lineRule="auto"/>
        <w:ind w:firstLine="1417"/>
        <w:jc w:val="both"/>
      </w:pPr>
      <w:r w:rsidRPr="0EA4894F">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283B15EB" w:rsidRPr="0EA4894F">
        <w:rPr>
          <w:sz w:val="24"/>
          <w:szCs w:val="24"/>
        </w:rPr>
        <w:t>0,5%</w:t>
      </w:r>
      <w:r w:rsidR="009303F7" w:rsidRPr="0EA4894F">
        <w:rPr>
          <w:sz w:val="24"/>
          <w:szCs w:val="24"/>
        </w:rPr>
        <w:t xml:space="preserve"> (</w:t>
      </w:r>
      <w:r w:rsidR="0EB02DD4" w:rsidRPr="0EA4894F">
        <w:rPr>
          <w:sz w:val="24"/>
          <w:szCs w:val="24"/>
        </w:rPr>
        <w:t>zero virgula cinco por cento</w:t>
      </w:r>
      <w:r w:rsidR="009303F7" w:rsidRPr="0EA4894F">
        <w:rPr>
          <w:sz w:val="24"/>
          <w:szCs w:val="24"/>
        </w:rPr>
        <w:t>).</w:t>
      </w:r>
      <w:r w:rsidRPr="0EA4894F">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sidRPr="0EA4894F">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48B46B0A" w14:textId="5BA7F63D" w:rsidR="0EA4894F" w:rsidRDefault="0EA4894F" w:rsidP="0EA4894F">
      <w:pPr>
        <w:pStyle w:val="Standard"/>
        <w:spacing w:line="360" w:lineRule="auto"/>
        <w:ind w:firstLine="1417"/>
        <w:jc w:val="both"/>
        <w:rPr>
          <w:sz w:val="24"/>
          <w:szCs w:val="24"/>
        </w:rPr>
      </w:pP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7777777"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rsidP="0EA4894F">
      <w:pPr>
        <w:pStyle w:val="Standard"/>
        <w:spacing w:line="360" w:lineRule="auto"/>
        <w:ind w:firstLine="1417"/>
        <w:jc w:val="both"/>
        <w:rPr>
          <w:rFonts w:eastAsia="Times New Roman" w:cs="Times New Roman"/>
          <w:sz w:val="24"/>
          <w:szCs w:val="24"/>
        </w:rPr>
      </w:pPr>
      <w:r w:rsidRPr="0EA4894F">
        <w:rPr>
          <w:sz w:val="24"/>
          <w:szCs w:val="24"/>
        </w:rPr>
        <w:t xml:space="preserve">9.6 </w:t>
      </w:r>
      <w:r w:rsidRPr="0EA4894F">
        <w:rPr>
          <w:rFonts w:eastAsia="Times New Roman" w:cs="Times New Roman"/>
          <w:sz w:val="24"/>
          <w:szCs w:val="24"/>
        </w:rPr>
        <w:t xml:space="preserve">O lançamento dos valores da proposta inicial no sistema </w:t>
      </w:r>
      <w:proofErr w:type="spellStart"/>
      <w:r w:rsidRPr="0EA4894F">
        <w:rPr>
          <w:rFonts w:eastAsia="Times New Roman" w:cs="Times New Roman"/>
          <w:sz w:val="24"/>
          <w:szCs w:val="24"/>
        </w:rPr>
        <w:t>Comprasnet</w:t>
      </w:r>
      <w:proofErr w:type="spellEnd"/>
      <w:r w:rsidRPr="0EA4894F">
        <w:rPr>
          <w:rFonts w:eastAsia="Times New Roman" w:cs="Times New Roman"/>
          <w:sz w:val="24"/>
          <w:szCs w:val="24"/>
        </w:rPr>
        <w:t xml:space="preserve"> é de responsabilidade do LICITANTE, qualquer falha ou erro no lançamento implicará na desclassificação da proposta tendo como </w:t>
      </w:r>
      <w:proofErr w:type="gramStart"/>
      <w:r w:rsidRPr="0EA4894F">
        <w:rPr>
          <w:rFonts w:eastAsia="Times New Roman" w:cs="Times New Roman"/>
          <w:sz w:val="24"/>
          <w:szCs w:val="24"/>
        </w:rPr>
        <w:t>justificativa valores</w:t>
      </w:r>
      <w:proofErr w:type="gramEnd"/>
      <w:r w:rsidRPr="0EA4894F">
        <w:rPr>
          <w:rFonts w:eastAsia="Times New Roman" w:cs="Times New Roman"/>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5997CC1D" w14:textId="1A3A2BBF" w:rsidR="006163E8" w:rsidRPr="001148B5" w:rsidRDefault="006163E8" w:rsidP="001148B5">
      <w:pPr>
        <w:pStyle w:val="Standard"/>
        <w:spacing w:line="360" w:lineRule="auto"/>
        <w:ind w:firstLine="1417"/>
        <w:jc w:val="both"/>
      </w:pPr>
      <w:r w:rsidRPr="0EA4894F">
        <w:rPr>
          <w:sz w:val="24"/>
          <w:szCs w:val="24"/>
        </w:rPr>
        <w:t xml:space="preserve">9.8 </w:t>
      </w:r>
      <w:r w:rsidRPr="0EA4894F">
        <w:rPr>
          <w:rFonts w:cs="Trebuchet MS"/>
          <w:b/>
          <w:bCs/>
          <w:sz w:val="24"/>
          <w:szCs w:val="24"/>
        </w:rPr>
        <w:t>Os limites máximos aceitáveis para a contratação serão conforme a tabela abaixo:</w:t>
      </w:r>
    </w:p>
    <w:p w14:paraId="638E7EBE" w14:textId="0B5C08F4" w:rsidR="0EA4894F" w:rsidRDefault="0EA4894F" w:rsidP="0EA4894F">
      <w:pPr>
        <w:pStyle w:val="Standard"/>
        <w:spacing w:line="360" w:lineRule="auto"/>
        <w:ind w:firstLine="1417"/>
        <w:jc w:val="both"/>
        <w:rPr>
          <w:rFonts w:cs="Trebuchet MS"/>
          <w:b/>
          <w:bCs/>
          <w:sz w:val="24"/>
          <w:szCs w:val="24"/>
        </w:rPr>
      </w:pPr>
    </w:p>
    <w:tbl>
      <w:tblPr>
        <w:tblStyle w:val="Tabelacomgrade"/>
        <w:tblW w:w="8642" w:type="dxa"/>
        <w:jc w:val="center"/>
        <w:tblLayout w:type="fixed"/>
        <w:tblLook w:val="01E0" w:firstRow="1" w:lastRow="1" w:firstColumn="1" w:lastColumn="1" w:noHBand="0" w:noVBand="0"/>
      </w:tblPr>
      <w:tblGrid>
        <w:gridCol w:w="795"/>
        <w:gridCol w:w="2820"/>
        <w:gridCol w:w="1275"/>
        <w:gridCol w:w="775"/>
        <w:gridCol w:w="1412"/>
        <w:gridCol w:w="1565"/>
      </w:tblGrid>
      <w:tr w:rsidR="00677469" w:rsidRPr="000441F4" w14:paraId="25C8E059" w14:textId="77777777" w:rsidTr="00EE69DA">
        <w:trPr>
          <w:trHeight w:val="845"/>
          <w:tblHeader/>
          <w:jc w:val="center"/>
        </w:trPr>
        <w:tc>
          <w:tcPr>
            <w:tcW w:w="795" w:type="dxa"/>
            <w:shd w:val="clear" w:color="auto" w:fill="D9D9D9" w:themeFill="background1" w:themeFillShade="D9"/>
            <w:vAlign w:val="center"/>
          </w:tcPr>
          <w:p w14:paraId="2C82B175" w14:textId="56E2B3E5" w:rsidR="00677469" w:rsidRPr="00DF1A0C" w:rsidRDefault="0EDCA7BD" w:rsidP="0EA4894F">
            <w:pPr>
              <w:pStyle w:val="tabelatextocentralizado"/>
              <w:rPr>
                <w:b/>
                <w:bCs/>
              </w:rPr>
            </w:pPr>
            <w:r w:rsidRPr="0EA4894F">
              <w:rPr>
                <w:b/>
                <w:bCs/>
              </w:rPr>
              <w:lastRenderedPageBreak/>
              <w:t>ITEM</w:t>
            </w:r>
          </w:p>
        </w:tc>
        <w:tc>
          <w:tcPr>
            <w:tcW w:w="2820" w:type="dxa"/>
            <w:shd w:val="clear" w:color="auto" w:fill="D9D9D9" w:themeFill="background1" w:themeFillShade="D9"/>
            <w:vAlign w:val="center"/>
          </w:tcPr>
          <w:p w14:paraId="5DB6EE73" w14:textId="77777777" w:rsidR="0EDCA7BD" w:rsidRDefault="0EDCA7BD" w:rsidP="0EA4894F">
            <w:pPr>
              <w:pStyle w:val="tabelatextocentralizado"/>
              <w:rPr>
                <w:b/>
                <w:bCs/>
              </w:rPr>
            </w:pPr>
            <w:r w:rsidRPr="0EA4894F">
              <w:rPr>
                <w:b/>
                <w:bCs/>
              </w:rPr>
              <w:t>DESCRIÇÃO</w:t>
            </w:r>
          </w:p>
          <w:p w14:paraId="4827FAD5" w14:textId="000C5D0C" w:rsidR="0EA4894F" w:rsidRDefault="0EA4894F" w:rsidP="0EA4894F">
            <w:pPr>
              <w:pStyle w:val="tabelatextocentralizado"/>
              <w:rPr>
                <w:b/>
                <w:bCs/>
              </w:rPr>
            </w:pPr>
          </w:p>
        </w:tc>
        <w:tc>
          <w:tcPr>
            <w:tcW w:w="1275" w:type="dxa"/>
            <w:shd w:val="clear" w:color="auto" w:fill="D9D9D9" w:themeFill="background1" w:themeFillShade="D9"/>
            <w:vAlign w:val="center"/>
          </w:tcPr>
          <w:p w14:paraId="2CDEABAC" w14:textId="206FD105" w:rsidR="00677469" w:rsidRPr="00DF1A0C" w:rsidRDefault="00677469" w:rsidP="0EA4894F">
            <w:pPr>
              <w:pStyle w:val="tabelatextocentralizado"/>
              <w:jc w:val="both"/>
              <w:rPr>
                <w:b/>
                <w:bCs/>
              </w:rPr>
            </w:pPr>
            <w:r w:rsidRPr="0EA4894F">
              <w:rPr>
                <w:b/>
                <w:bCs/>
              </w:rPr>
              <w:t>QUANT. ESTIMADA /</w:t>
            </w:r>
            <w:r w:rsidR="6A2F42D3" w:rsidRPr="0EA4894F">
              <w:rPr>
                <w:b/>
                <w:bCs/>
              </w:rPr>
              <w:t xml:space="preserve"> </w:t>
            </w:r>
            <w:r w:rsidRPr="0EA4894F">
              <w:rPr>
                <w:b/>
                <w:bCs/>
              </w:rPr>
              <w:t>MÊS</w:t>
            </w:r>
          </w:p>
        </w:tc>
        <w:tc>
          <w:tcPr>
            <w:tcW w:w="775" w:type="dxa"/>
            <w:shd w:val="clear" w:color="auto" w:fill="D9D9D9" w:themeFill="background1" w:themeFillShade="D9"/>
            <w:vAlign w:val="center"/>
          </w:tcPr>
          <w:p w14:paraId="756CBAFA" w14:textId="77777777" w:rsidR="00677469" w:rsidRPr="00DF1A0C" w:rsidRDefault="00677469" w:rsidP="00677469">
            <w:pPr>
              <w:pStyle w:val="tabelatextocentralizado"/>
              <w:rPr>
                <w:b/>
              </w:rPr>
            </w:pPr>
            <w:r w:rsidRPr="00DF1A0C">
              <w:rPr>
                <w:b/>
              </w:rPr>
              <w:t>UNID</w:t>
            </w:r>
          </w:p>
        </w:tc>
        <w:tc>
          <w:tcPr>
            <w:tcW w:w="1412" w:type="dxa"/>
            <w:shd w:val="clear" w:color="auto" w:fill="D9D9D9" w:themeFill="background1" w:themeFillShade="D9"/>
            <w:vAlign w:val="center"/>
          </w:tcPr>
          <w:p w14:paraId="674DEC53" w14:textId="77777777" w:rsidR="00677469" w:rsidRPr="00DF1A0C" w:rsidRDefault="00677469" w:rsidP="00677469">
            <w:pPr>
              <w:pStyle w:val="tabelatextocentralizado"/>
              <w:rPr>
                <w:b/>
              </w:rPr>
            </w:pPr>
            <w:r w:rsidRPr="00DF1A0C">
              <w:rPr>
                <w:b/>
              </w:rPr>
              <w:t>VALOR MENSAL</w:t>
            </w:r>
          </w:p>
          <w:p w14:paraId="33700E62" w14:textId="1710FF89" w:rsidR="00677469" w:rsidRPr="00DF1A0C" w:rsidRDefault="00677469" w:rsidP="0EA4894F">
            <w:pPr>
              <w:pStyle w:val="tabelatextocentralizado"/>
              <w:rPr>
                <w:b/>
                <w:bCs/>
              </w:rPr>
            </w:pPr>
          </w:p>
        </w:tc>
        <w:tc>
          <w:tcPr>
            <w:tcW w:w="1565" w:type="dxa"/>
            <w:shd w:val="clear" w:color="auto" w:fill="D9D9D9" w:themeFill="background1" w:themeFillShade="D9"/>
            <w:vAlign w:val="center"/>
          </w:tcPr>
          <w:p w14:paraId="6CE4A475" w14:textId="77777777" w:rsidR="00677469" w:rsidRPr="00DF1A0C" w:rsidRDefault="00677469" w:rsidP="00677469">
            <w:pPr>
              <w:pStyle w:val="tabelatextocentralizado"/>
              <w:rPr>
                <w:b/>
              </w:rPr>
            </w:pPr>
            <w:r w:rsidRPr="00DF1A0C">
              <w:rPr>
                <w:b/>
              </w:rPr>
              <w:t>PREÇO GLOBAL</w:t>
            </w:r>
          </w:p>
          <w:p w14:paraId="1A861B0F" w14:textId="753EFC33" w:rsidR="00677469" w:rsidRPr="00DF1A0C" w:rsidRDefault="00677469" w:rsidP="0EA4894F">
            <w:pPr>
              <w:pStyle w:val="tabelatextocentralizado"/>
              <w:rPr>
                <w:b/>
                <w:bCs/>
              </w:rPr>
            </w:pPr>
          </w:p>
        </w:tc>
      </w:tr>
      <w:tr w:rsidR="00677469" w:rsidRPr="000441F4" w14:paraId="25951AE2" w14:textId="77777777" w:rsidTr="00EE69DA">
        <w:trPr>
          <w:trHeight w:val="1907"/>
          <w:jc w:val="center"/>
        </w:trPr>
        <w:tc>
          <w:tcPr>
            <w:tcW w:w="795" w:type="dxa"/>
            <w:vAlign w:val="center"/>
          </w:tcPr>
          <w:p w14:paraId="26537E44" w14:textId="392B569D" w:rsidR="00677469" w:rsidRPr="00DF1A0C" w:rsidRDefault="703FAE44" w:rsidP="0EA4894F">
            <w:pPr>
              <w:widowControl/>
              <w:autoSpaceDE w:val="0"/>
              <w:adjustRightInd w:val="0"/>
              <w:jc w:val="center"/>
              <w:rPr>
                <w:rFonts w:cs="Times New Roman"/>
              </w:rPr>
            </w:pPr>
            <w:r w:rsidRPr="0EA4894F">
              <w:rPr>
                <w:rFonts w:cs="Times New Roman"/>
              </w:rPr>
              <w:t>01</w:t>
            </w:r>
          </w:p>
        </w:tc>
        <w:tc>
          <w:tcPr>
            <w:tcW w:w="2820" w:type="dxa"/>
            <w:vAlign w:val="center"/>
          </w:tcPr>
          <w:p w14:paraId="373FE8AA" w14:textId="1A552E66" w:rsidR="703FAE44" w:rsidRDefault="703FAE44" w:rsidP="0EA4894F">
            <w:pPr>
              <w:jc w:val="both"/>
              <w:rPr>
                <w:rFonts w:cs="Times New Roman"/>
              </w:rPr>
            </w:pPr>
            <w:r w:rsidRPr="0EA4894F">
              <w:rPr>
                <w:rFonts w:cs="Times New Roman"/>
              </w:rPr>
              <w:t>Prestação de serviços continuados de gerenciamento de resíduos sólidos urbanos não perigosos, gerados nas dependências da CONTRATANTE, abrangendo as etapas de coleta, transporte, transbordo, tratamento, destinação ou disposição final ambientalmente adequada.</w:t>
            </w:r>
          </w:p>
          <w:p w14:paraId="2C42DE14" w14:textId="19CEE3A4" w:rsidR="0EA4894F" w:rsidRDefault="0EA4894F" w:rsidP="0EA4894F">
            <w:pPr>
              <w:rPr>
                <w:rFonts w:cs="Times New Roman"/>
              </w:rPr>
            </w:pPr>
          </w:p>
        </w:tc>
        <w:tc>
          <w:tcPr>
            <w:tcW w:w="1275" w:type="dxa"/>
            <w:vAlign w:val="center"/>
          </w:tcPr>
          <w:p w14:paraId="6C1FB890" w14:textId="77777777" w:rsidR="00677469" w:rsidRPr="00DF1A0C" w:rsidRDefault="00677469" w:rsidP="00677469">
            <w:pPr>
              <w:pStyle w:val="tabelatextocentralizado"/>
            </w:pPr>
            <w:r w:rsidRPr="00DF1A0C">
              <w:t>1500</w:t>
            </w:r>
          </w:p>
        </w:tc>
        <w:tc>
          <w:tcPr>
            <w:tcW w:w="775" w:type="dxa"/>
            <w:vAlign w:val="center"/>
          </w:tcPr>
          <w:p w14:paraId="17F85F8E" w14:textId="77777777" w:rsidR="00677469" w:rsidRPr="00DF1A0C" w:rsidRDefault="00677469" w:rsidP="00677469">
            <w:pPr>
              <w:pStyle w:val="tabelatextocentralizado"/>
            </w:pPr>
            <w:r w:rsidRPr="00DF1A0C">
              <w:t>KG</w:t>
            </w:r>
          </w:p>
        </w:tc>
        <w:tc>
          <w:tcPr>
            <w:tcW w:w="1412" w:type="dxa"/>
            <w:vAlign w:val="center"/>
          </w:tcPr>
          <w:p w14:paraId="2E768C26" w14:textId="2EECA2FD" w:rsidR="00677469" w:rsidRPr="00DF1A0C" w:rsidRDefault="00DF1A0C" w:rsidP="00677469">
            <w:pPr>
              <w:pStyle w:val="tabelatextocentralizado"/>
            </w:pPr>
            <w:r>
              <w:t>R$ 1.389,88</w:t>
            </w:r>
          </w:p>
        </w:tc>
        <w:tc>
          <w:tcPr>
            <w:tcW w:w="1565" w:type="dxa"/>
            <w:vAlign w:val="center"/>
          </w:tcPr>
          <w:p w14:paraId="14EB652D" w14:textId="55BCC62A" w:rsidR="00677469" w:rsidRPr="00DF1A0C" w:rsidRDefault="00DF1A0C" w:rsidP="00677469">
            <w:pPr>
              <w:pStyle w:val="tabelatextocentralizado"/>
            </w:pPr>
            <w:r>
              <w:t>R$ 16.678,56</w:t>
            </w:r>
          </w:p>
        </w:tc>
      </w:tr>
    </w:tbl>
    <w:p w14:paraId="6A9D3838" w14:textId="77777777" w:rsidR="00677469" w:rsidRDefault="00677469">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lastRenderedPageBreak/>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lastRenderedPageBreak/>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419B89AF" w14:textId="77777777" w:rsidR="007311B9" w:rsidRPr="007311B9" w:rsidRDefault="007311B9" w:rsidP="004B7098">
      <w:pPr>
        <w:pStyle w:val="Corpodetexto2"/>
        <w:tabs>
          <w:tab w:val="left" w:pos="15"/>
        </w:tabs>
        <w:spacing w:line="360" w:lineRule="auto"/>
        <w:jc w:val="both"/>
        <w:rPr>
          <w:rFonts w:cs="Times New Roman"/>
          <w:szCs w:val="24"/>
        </w:rPr>
      </w:pPr>
    </w:p>
    <w:p w14:paraId="06FDD439" w14:textId="3057532F" w:rsidR="007311B9" w:rsidRPr="007311B9" w:rsidRDefault="007311B9" w:rsidP="00823D07">
      <w:pPr>
        <w:pStyle w:val="Corpodetexto2"/>
        <w:tabs>
          <w:tab w:val="left" w:pos="15"/>
        </w:tabs>
        <w:spacing w:line="360" w:lineRule="auto"/>
        <w:ind w:firstLine="1417"/>
        <w:jc w:val="both"/>
        <w:rPr>
          <w:rFonts w:eastAsia="Times New Roman" w:cs="Times New Roman"/>
          <w:b/>
          <w:color w:val="000000"/>
          <w:szCs w:val="24"/>
          <w:lang w:bidi="ar-SA"/>
        </w:rPr>
      </w:pPr>
      <w:r w:rsidRPr="007311B9">
        <w:rPr>
          <w:rFonts w:cs="Times New Roman"/>
          <w:szCs w:val="24"/>
        </w:rPr>
        <w:t>10.</w:t>
      </w:r>
      <w:r w:rsidR="004B7098">
        <w:rPr>
          <w:rFonts w:cs="Times New Roman"/>
          <w:szCs w:val="24"/>
        </w:rPr>
        <w:t>7</w:t>
      </w:r>
      <w:r w:rsidRPr="007311B9">
        <w:rPr>
          <w:rFonts w:cs="Times New Roman"/>
          <w:szCs w:val="24"/>
        </w:rPr>
        <w:t xml:space="preserve"> </w:t>
      </w:r>
      <w:r w:rsidRPr="007311B9">
        <w:rPr>
          <w:rFonts w:eastAsia="Times New Roman" w:cs="Times New Roman"/>
          <w:b/>
          <w:color w:val="000000"/>
          <w:szCs w:val="24"/>
          <w:lang w:bidi="ar-SA"/>
        </w:rPr>
        <w:t>Documentação complementar:</w:t>
      </w:r>
    </w:p>
    <w:p w14:paraId="2598903A" w14:textId="3C6FA055" w:rsidR="007311B9" w:rsidRDefault="007311B9" w:rsidP="00823D07">
      <w:pPr>
        <w:pStyle w:val="Corpodetexto2"/>
        <w:tabs>
          <w:tab w:val="left" w:pos="15"/>
        </w:tabs>
        <w:spacing w:line="360" w:lineRule="auto"/>
        <w:ind w:left="1417"/>
        <w:jc w:val="both"/>
        <w:rPr>
          <w:rFonts w:eastAsia="Times New Roman" w:cs="Times New Roman"/>
          <w:b/>
          <w:color w:val="000000"/>
          <w:szCs w:val="24"/>
        </w:rPr>
      </w:pPr>
      <w:r w:rsidRPr="007311B9">
        <w:rPr>
          <w:rFonts w:cs="Times New Roman"/>
          <w:szCs w:val="24"/>
        </w:rPr>
        <w:t>10.</w:t>
      </w:r>
      <w:r w:rsidR="004B7098">
        <w:rPr>
          <w:rFonts w:cs="Times New Roman"/>
          <w:szCs w:val="24"/>
        </w:rPr>
        <w:t>7</w:t>
      </w:r>
      <w:r w:rsidRPr="007311B9">
        <w:rPr>
          <w:rFonts w:cs="Times New Roman"/>
          <w:szCs w:val="24"/>
        </w:rPr>
        <w:t xml:space="preserve">.1 </w:t>
      </w:r>
      <w:r w:rsidRPr="007311B9">
        <w:rPr>
          <w:rFonts w:eastAsia="Times New Roman" w:cs="Times New Roman"/>
          <w:b/>
          <w:color w:val="000000"/>
          <w:szCs w:val="24"/>
        </w:rPr>
        <w:t>Declaração de regularidade (anexo III do edital);</w:t>
      </w:r>
    </w:p>
    <w:p w14:paraId="4E9EF8D5" w14:textId="310C5416" w:rsidR="0033752F" w:rsidRDefault="0033752F" w:rsidP="00823D07">
      <w:pPr>
        <w:pStyle w:val="Standard"/>
        <w:spacing w:line="360" w:lineRule="auto"/>
        <w:ind w:firstLine="1418"/>
        <w:jc w:val="both"/>
        <w:rPr>
          <w:rFonts w:cs="Times New Roman"/>
          <w:b/>
          <w:sz w:val="24"/>
          <w:szCs w:val="24"/>
        </w:rPr>
      </w:pPr>
      <w:r w:rsidRPr="0033752F">
        <w:rPr>
          <w:rFonts w:cs="Times New Roman"/>
          <w:sz w:val="24"/>
          <w:szCs w:val="24"/>
        </w:rPr>
        <w:lastRenderedPageBreak/>
        <w:t>10.</w:t>
      </w:r>
      <w:r w:rsidR="004B7098">
        <w:rPr>
          <w:rFonts w:cs="Times New Roman"/>
          <w:sz w:val="24"/>
          <w:szCs w:val="24"/>
        </w:rPr>
        <w:t>7</w:t>
      </w:r>
      <w:r w:rsidRPr="0033752F">
        <w:rPr>
          <w:rFonts w:cs="Times New Roman"/>
          <w:sz w:val="24"/>
          <w:szCs w:val="24"/>
        </w:rPr>
        <w:t xml:space="preserve">.2 </w:t>
      </w:r>
      <w:r w:rsidR="005D36EB">
        <w:rPr>
          <w:rFonts w:cs="Times New Roman"/>
          <w:b/>
          <w:sz w:val="24"/>
          <w:szCs w:val="24"/>
        </w:rPr>
        <w:t>Declaraç</w:t>
      </w:r>
      <w:r w:rsidR="00823D07">
        <w:rPr>
          <w:rFonts w:cs="Times New Roman"/>
          <w:b/>
          <w:sz w:val="24"/>
          <w:szCs w:val="24"/>
        </w:rPr>
        <w:t>ões</w:t>
      </w:r>
      <w:r w:rsidR="005D36EB">
        <w:rPr>
          <w:rFonts w:cs="Times New Roman"/>
          <w:b/>
          <w:sz w:val="24"/>
          <w:szCs w:val="24"/>
        </w:rPr>
        <w:t xml:space="preserve"> conforme item </w:t>
      </w:r>
      <w:r w:rsidR="00823D07">
        <w:rPr>
          <w:rFonts w:cs="Times New Roman"/>
          <w:b/>
          <w:sz w:val="24"/>
          <w:szCs w:val="24"/>
        </w:rPr>
        <w:t>13.3 e 13.4</w:t>
      </w:r>
      <w:r w:rsidR="005D36EB">
        <w:rPr>
          <w:rFonts w:cs="Times New Roman"/>
          <w:b/>
          <w:sz w:val="24"/>
          <w:szCs w:val="24"/>
        </w:rPr>
        <w:t xml:space="preserve"> do Termo de Referência</w:t>
      </w:r>
      <w:r w:rsidRPr="0033752F">
        <w:rPr>
          <w:rFonts w:cs="Times New Roman"/>
          <w:b/>
          <w:sz w:val="24"/>
          <w:szCs w:val="24"/>
        </w:rPr>
        <w:t xml:space="preserve"> </w:t>
      </w:r>
      <w:r>
        <w:rPr>
          <w:rFonts w:cs="Times New Roman"/>
          <w:b/>
          <w:sz w:val="24"/>
          <w:szCs w:val="24"/>
        </w:rPr>
        <w:t>(anexo I</w:t>
      </w:r>
      <w:r w:rsidR="005D36EB">
        <w:rPr>
          <w:rFonts w:cs="Times New Roman"/>
          <w:b/>
          <w:sz w:val="24"/>
          <w:szCs w:val="24"/>
        </w:rPr>
        <w:t xml:space="preserve"> do Edital</w:t>
      </w:r>
      <w:r>
        <w:rPr>
          <w:rFonts w:cs="Times New Roman"/>
          <w:b/>
          <w:sz w:val="24"/>
          <w:szCs w:val="24"/>
        </w:rPr>
        <w:t>);</w:t>
      </w:r>
    </w:p>
    <w:p w14:paraId="58D0E7FC" w14:textId="519E6818" w:rsidR="00823D07" w:rsidRDefault="00823D07" w:rsidP="00823D07">
      <w:pPr>
        <w:pStyle w:val="Standard"/>
        <w:spacing w:line="360" w:lineRule="auto"/>
        <w:ind w:firstLine="1418"/>
        <w:jc w:val="both"/>
        <w:rPr>
          <w:rFonts w:cs="Times New Roman"/>
          <w:b/>
          <w:sz w:val="24"/>
          <w:szCs w:val="24"/>
        </w:rPr>
      </w:pPr>
      <w:r w:rsidRPr="0033752F">
        <w:rPr>
          <w:rFonts w:cs="Times New Roman"/>
          <w:sz w:val="24"/>
          <w:szCs w:val="24"/>
        </w:rPr>
        <w:t>10.</w:t>
      </w:r>
      <w:r>
        <w:rPr>
          <w:rFonts w:cs="Times New Roman"/>
          <w:sz w:val="24"/>
          <w:szCs w:val="24"/>
        </w:rPr>
        <w:t>7</w:t>
      </w:r>
      <w:r w:rsidRPr="0033752F">
        <w:rPr>
          <w:rFonts w:cs="Times New Roman"/>
          <w:sz w:val="24"/>
          <w:szCs w:val="24"/>
        </w:rPr>
        <w:t>.2</w:t>
      </w:r>
      <w:r>
        <w:rPr>
          <w:rFonts w:cs="Times New Roman"/>
          <w:b/>
          <w:sz w:val="24"/>
          <w:szCs w:val="24"/>
        </w:rPr>
        <w:t xml:space="preserve"> </w:t>
      </w:r>
      <w:r w:rsidRPr="00823D07">
        <w:rPr>
          <w:rFonts w:eastAsia="Times New Roman"/>
          <w:b/>
          <w:bCs/>
          <w:sz w:val="24"/>
          <w:szCs w:val="24"/>
          <w:lang w:eastAsia="pt-BR"/>
        </w:rPr>
        <w:t>Documento comprobatório do regular cadastramento e autorização pelo Serviço de Limpeza Urbana do Distrito Federal, conforme item 13.2</w:t>
      </w:r>
      <w:r>
        <w:rPr>
          <w:rFonts w:cs="Times New Roman"/>
          <w:b/>
          <w:sz w:val="24"/>
          <w:szCs w:val="24"/>
        </w:rPr>
        <w:t xml:space="preserve"> do Termo de Referência</w:t>
      </w:r>
      <w:r w:rsidRPr="0033752F">
        <w:rPr>
          <w:rFonts w:cs="Times New Roman"/>
          <w:b/>
          <w:sz w:val="24"/>
          <w:szCs w:val="24"/>
        </w:rPr>
        <w:t xml:space="preserve"> </w:t>
      </w:r>
      <w:r>
        <w:rPr>
          <w:rFonts w:cs="Times New Roman"/>
          <w:b/>
          <w:sz w:val="24"/>
          <w:szCs w:val="24"/>
        </w:rPr>
        <w:t>(anexo I do Edital);</w:t>
      </w:r>
    </w:p>
    <w:p w14:paraId="3B899045" w14:textId="77777777" w:rsidR="0033752F" w:rsidRPr="0033752F" w:rsidRDefault="0033752F" w:rsidP="0033752F">
      <w:pPr>
        <w:pStyle w:val="Standard"/>
        <w:ind w:firstLine="1418"/>
        <w:jc w:val="both"/>
        <w:rPr>
          <w:rFonts w:cs="Times New Roman"/>
          <w:b/>
        </w:rPr>
      </w:pPr>
    </w:p>
    <w:p w14:paraId="68E1BA50" w14:textId="5039E3F6"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cs="Times New Roman"/>
          <w:szCs w:val="24"/>
        </w:rPr>
        <w:t>10.</w:t>
      </w:r>
      <w:r w:rsidR="004B7098">
        <w:rPr>
          <w:rFonts w:cs="Times New Roman"/>
          <w:szCs w:val="24"/>
        </w:rPr>
        <w:t>8</w:t>
      </w:r>
      <w:r w:rsidRPr="007311B9">
        <w:rPr>
          <w:rFonts w:cs="Times New Roman"/>
          <w:szCs w:val="24"/>
        </w:rPr>
        <w:t xml:space="preserve"> A verificação em sítios oficia</w:t>
      </w:r>
      <w:r w:rsidRPr="007311B9">
        <w:rPr>
          <w:rFonts w:eastAsia="Times New Roman" w:cs="Times New Roman"/>
          <w:color w:val="000000"/>
          <w:szCs w:val="24"/>
        </w:rPr>
        <w:t>is de órgão e entidades emissores de certidões constitui meio legal de prova.</w:t>
      </w:r>
    </w:p>
    <w:p w14:paraId="36B58693" w14:textId="74331A9B" w:rsidR="007311B9" w:rsidRPr="007311B9" w:rsidRDefault="007311B9" w:rsidP="007311B9">
      <w:pPr>
        <w:pStyle w:val="Corpodetexto2"/>
        <w:tabs>
          <w:tab w:val="left" w:pos="15"/>
        </w:tabs>
        <w:spacing w:line="360" w:lineRule="auto"/>
        <w:jc w:val="both"/>
        <w:rPr>
          <w:rFonts w:cs="Times New Roman"/>
          <w:szCs w:val="24"/>
        </w:rPr>
      </w:pPr>
      <w:r w:rsidRPr="007311B9">
        <w:rPr>
          <w:rFonts w:eastAsia="Times New Roman" w:cs="Times New Roman"/>
          <w:color w:val="000000"/>
          <w:szCs w:val="24"/>
        </w:rPr>
        <w:tab/>
        <w:t xml:space="preserve"> </w:t>
      </w:r>
      <w:r w:rsidRPr="007311B9">
        <w:rPr>
          <w:rFonts w:eastAsia="Times New Roman" w:cs="Times New Roman"/>
          <w:color w:val="000000"/>
          <w:szCs w:val="24"/>
        </w:rPr>
        <w:tab/>
      </w:r>
      <w:r w:rsidRPr="007311B9">
        <w:rPr>
          <w:rFonts w:eastAsia="Times New Roman" w:cs="Times New Roman"/>
          <w:color w:val="000000"/>
          <w:szCs w:val="24"/>
        </w:rPr>
        <w:tab/>
        <w:t>10.</w:t>
      </w:r>
      <w:r w:rsidR="004B7098">
        <w:rPr>
          <w:rFonts w:eastAsia="Times New Roman" w:cs="Times New Roman"/>
          <w:color w:val="000000"/>
          <w:szCs w:val="24"/>
        </w:rPr>
        <w:t>9</w:t>
      </w:r>
      <w:r w:rsidRPr="007311B9">
        <w:rPr>
          <w:rFonts w:eastAsia="Times New Roman" w:cs="Times New Roman"/>
          <w:color w:val="000000"/>
          <w:szCs w:val="24"/>
        </w:rPr>
        <w:t xml:space="preserve"> </w:t>
      </w:r>
      <w:r w:rsidRPr="007311B9">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30AD7800"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t>10.1</w:t>
      </w:r>
      <w:r w:rsidR="004B7098">
        <w:rPr>
          <w:rFonts w:eastAsia="Times New Roman" w:cs="Times New Roman"/>
          <w:color w:val="000000"/>
          <w:szCs w:val="24"/>
        </w:rPr>
        <w:t>0</w:t>
      </w:r>
      <w:r w:rsidRPr="007311B9">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27D9424A"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t>10.1</w:t>
      </w:r>
      <w:r w:rsidR="004B7098">
        <w:rPr>
          <w:rFonts w:eastAsia="Times New Roman" w:cs="Times New Roman"/>
          <w:color w:val="000000"/>
          <w:szCs w:val="24"/>
        </w:rPr>
        <w:t>1</w:t>
      </w:r>
      <w:r w:rsidRPr="007311B9">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6B318AC0"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t>10.1</w:t>
      </w:r>
      <w:r w:rsidR="004B7098">
        <w:rPr>
          <w:rFonts w:eastAsia="Times New Roman" w:cs="Times New Roman"/>
          <w:color w:val="000000"/>
          <w:szCs w:val="24"/>
        </w:rPr>
        <w:t>2</w:t>
      </w:r>
      <w:r w:rsidRPr="007311B9">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5E40FA86"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t>10.1</w:t>
      </w:r>
      <w:r w:rsidR="004B7098">
        <w:rPr>
          <w:rFonts w:eastAsia="Times New Roman" w:cs="Times New Roman"/>
          <w:color w:val="000000"/>
          <w:szCs w:val="24"/>
        </w:rPr>
        <w:t>3</w:t>
      </w:r>
      <w:r w:rsidRPr="007311B9">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5A2992AB" w:rsidR="007311B9" w:rsidRPr="007311B9" w:rsidRDefault="007311B9" w:rsidP="007311B9">
      <w:pPr>
        <w:pStyle w:val="Corpodetexto2"/>
        <w:tabs>
          <w:tab w:val="left" w:pos="15"/>
        </w:tabs>
        <w:spacing w:line="360" w:lineRule="auto"/>
        <w:jc w:val="both"/>
        <w:rPr>
          <w:rFonts w:cs="Times New Roman"/>
          <w:szCs w:val="24"/>
        </w:rPr>
      </w:pPr>
      <w:r w:rsidRPr="007311B9">
        <w:rPr>
          <w:rFonts w:eastAsia="CourierNewPSMT" w:cs="Times New Roman"/>
          <w:szCs w:val="24"/>
        </w:rPr>
        <w:tab/>
        <w:t xml:space="preserve"> </w:t>
      </w:r>
      <w:r w:rsidRPr="007311B9">
        <w:rPr>
          <w:rFonts w:eastAsia="CourierNewPSMT" w:cs="Times New Roman"/>
          <w:szCs w:val="24"/>
        </w:rPr>
        <w:tab/>
      </w:r>
      <w:r w:rsidRPr="007311B9">
        <w:rPr>
          <w:rFonts w:eastAsia="CourierNewPSMT" w:cs="Times New Roman"/>
          <w:szCs w:val="24"/>
        </w:rPr>
        <w:tab/>
      </w:r>
      <w:r w:rsidRPr="007311B9">
        <w:rPr>
          <w:rFonts w:cs="Times New Roman"/>
          <w:szCs w:val="24"/>
        </w:rPr>
        <w:t>10.1</w:t>
      </w:r>
      <w:r w:rsidR="004B7098">
        <w:rPr>
          <w:rFonts w:cs="Times New Roman"/>
          <w:szCs w:val="24"/>
        </w:rPr>
        <w:t>3</w:t>
      </w:r>
      <w:r w:rsidRPr="007311B9">
        <w:rPr>
          <w:rFonts w:cs="Times New Roman"/>
          <w:szCs w:val="24"/>
        </w:rPr>
        <w:t xml:space="preserve">.1 </w:t>
      </w:r>
      <w:r w:rsidRPr="007311B9">
        <w:rPr>
          <w:rFonts w:eastAsia="CourierNewPSMT" w:cs="Times New Roman"/>
          <w:szCs w:val="24"/>
        </w:rPr>
        <w:t xml:space="preserve">Os documentos </w:t>
      </w:r>
      <w:r w:rsidRPr="007311B9">
        <w:rPr>
          <w:rFonts w:eastAsia="CourierNewPSMT" w:cs="Times New Roman"/>
          <w:b/>
          <w:bCs/>
          <w:szCs w:val="24"/>
        </w:rPr>
        <w:t>dever</w:t>
      </w:r>
      <w:r w:rsidRPr="007311B9">
        <w:rPr>
          <w:rFonts w:cs="Times New Roman"/>
          <w:b/>
          <w:bCs/>
          <w:szCs w:val="24"/>
        </w:rPr>
        <w:t xml:space="preserve">ão ser apresentados com validade em dia </w:t>
      </w:r>
      <w:r w:rsidRPr="007311B9">
        <w:rPr>
          <w:rFonts w:cs="Times New Roman"/>
          <w:szCs w:val="24"/>
        </w:rPr>
        <w:t xml:space="preserve">na data de apresentação da proposta. </w:t>
      </w:r>
      <w:r w:rsidRPr="007311B9">
        <w:rPr>
          <w:rFonts w:cs="Times New Roman"/>
          <w:b/>
          <w:bCs/>
          <w:szCs w:val="24"/>
        </w:rPr>
        <w:t>Os documentos</w:t>
      </w:r>
      <w:r w:rsidRPr="007311B9">
        <w:rPr>
          <w:rFonts w:cs="Times New Roman"/>
          <w:szCs w:val="24"/>
        </w:rPr>
        <w:t xml:space="preserve"> </w:t>
      </w:r>
      <w:r w:rsidRPr="007311B9">
        <w:rPr>
          <w:rFonts w:cs="Times New Roman"/>
          <w:b/>
          <w:bCs/>
          <w:szCs w:val="24"/>
        </w:rPr>
        <w:t>apresentados com validade expirada, se não for falta sanável, acarretarão a INABILITAÇÃO do proponente.</w:t>
      </w:r>
      <w:r w:rsidRPr="007311B9">
        <w:rPr>
          <w:rFonts w:cs="Times New Roman"/>
          <w:szCs w:val="24"/>
        </w:rPr>
        <w:t xml:space="preserve"> </w:t>
      </w:r>
    </w:p>
    <w:p w14:paraId="642E842C" w14:textId="17220AF5"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10.1</w:t>
      </w:r>
      <w:r w:rsidR="004B7098">
        <w:rPr>
          <w:rFonts w:eastAsia="Times New Roman" w:cs="Times New Roman"/>
          <w:color w:val="000000"/>
          <w:szCs w:val="24"/>
        </w:rPr>
        <w:t>4</w:t>
      </w:r>
      <w:r w:rsidRPr="007311B9">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4C40D94D"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lastRenderedPageBreak/>
        <w:tab/>
        <w:t>10.1</w:t>
      </w:r>
      <w:r w:rsidR="004B7098">
        <w:rPr>
          <w:rFonts w:eastAsia="Times New Roman" w:cs="Times New Roman"/>
          <w:color w:val="000000"/>
          <w:szCs w:val="24"/>
        </w:rPr>
        <w:t>5</w:t>
      </w:r>
      <w:r w:rsidRPr="007311B9">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39BC3F82"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w:t>
      </w:r>
      <w:r w:rsidR="004B7098">
        <w:rPr>
          <w:rFonts w:eastAsia="Times New Roman" w:cs="Times New Roman"/>
          <w:color w:val="000000"/>
          <w:szCs w:val="24"/>
        </w:rPr>
        <w:t>6</w:t>
      </w:r>
      <w:r w:rsidRPr="007311B9">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126C3979"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w:t>
      </w:r>
      <w:r w:rsidR="004B7098">
        <w:rPr>
          <w:rFonts w:eastAsia="Times New Roman" w:cs="Times New Roman"/>
          <w:color w:val="000000"/>
          <w:szCs w:val="24"/>
        </w:rPr>
        <w:t>7</w:t>
      </w:r>
      <w:r w:rsidRPr="007311B9">
        <w:rPr>
          <w:rFonts w:eastAsia="Times New Roman" w:cs="Times New Roman"/>
          <w:color w:val="000000"/>
          <w:szCs w:val="24"/>
        </w:rPr>
        <w:t xml:space="preserve"> O licitante deverá declarar quaisquer fatos supervenientes à inscrição cadastral impeditivos de sua habilitação.</w:t>
      </w:r>
    </w:p>
    <w:p w14:paraId="5843F1F0" w14:textId="6CF6D641"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eastAsia="Times New Roman" w:cs="Times New Roman"/>
          <w:color w:val="000000"/>
          <w:szCs w:val="24"/>
        </w:rPr>
        <w:t>10.1</w:t>
      </w:r>
      <w:r w:rsidR="004B7098">
        <w:rPr>
          <w:rFonts w:eastAsia="Times New Roman" w:cs="Times New Roman"/>
          <w:color w:val="000000"/>
          <w:szCs w:val="24"/>
        </w:rPr>
        <w:t>8</w:t>
      </w:r>
      <w:r w:rsidRPr="007311B9">
        <w:rPr>
          <w:rFonts w:eastAsia="Times New Roman" w:cs="Times New Roman"/>
          <w:color w:val="000000"/>
          <w:szCs w:val="24"/>
        </w:rPr>
        <w:t xml:space="preserve"> </w:t>
      </w:r>
      <w:r w:rsidRPr="007311B9">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137285D9"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w:t>
      </w:r>
      <w:r w:rsidR="004B7098">
        <w:rPr>
          <w:rFonts w:eastAsia="Times New Roman" w:cs="Times New Roman"/>
          <w:color w:val="000000"/>
          <w:szCs w:val="24"/>
        </w:rPr>
        <w:t>19</w:t>
      </w:r>
      <w:r w:rsidRPr="007311B9">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3D7E4709"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w:t>
      </w:r>
      <w:r w:rsidR="004B7098">
        <w:rPr>
          <w:rFonts w:eastAsia="Times New Roman" w:cs="Times New Roman"/>
          <w:color w:val="000000"/>
          <w:szCs w:val="24"/>
        </w:rPr>
        <w:t>0</w:t>
      </w:r>
      <w:r w:rsidRPr="007311B9">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04C6FC15"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 xml:space="preserve"> </w:t>
      </w:r>
      <w:r w:rsidRPr="007311B9">
        <w:rPr>
          <w:rFonts w:eastAsia="Times New Roman" w:cs="Times New Roman"/>
          <w:color w:val="000000"/>
          <w:szCs w:val="24"/>
        </w:rPr>
        <w:tab/>
      </w:r>
      <w:r w:rsidRPr="007311B9">
        <w:rPr>
          <w:rFonts w:eastAsia="Times New Roman" w:cs="Times New Roman"/>
          <w:color w:val="000000"/>
          <w:szCs w:val="24"/>
        </w:rPr>
        <w:tab/>
        <w:t>10.2</w:t>
      </w:r>
      <w:r w:rsidR="004B7098">
        <w:rPr>
          <w:rFonts w:eastAsia="Times New Roman" w:cs="Times New Roman"/>
          <w:color w:val="000000"/>
          <w:szCs w:val="24"/>
        </w:rPr>
        <w:t>1</w:t>
      </w:r>
      <w:r w:rsidRPr="007311B9">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433042EF"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FE754F">
        <w:rPr>
          <w:rFonts w:ascii="Times New Roman" w:hAnsi="Times New Roman" w:cs="Times New Roman"/>
          <w:sz w:val="24"/>
          <w:szCs w:val="24"/>
        </w:rPr>
        <w:t>7</w:t>
      </w:r>
      <w:r>
        <w:rPr>
          <w:rFonts w:ascii="Times New Roman" w:hAnsi="Times New Roman" w:cs="Times New Roman"/>
          <w:sz w:val="24"/>
          <w:szCs w:val="24"/>
        </w:rPr>
        <w:t xml:space="preserve"> – Sanções</w:t>
      </w:r>
      <w:r w:rsidR="005D36EB">
        <w:rPr>
          <w:rFonts w:ascii="Times New Roman" w:hAnsi="Times New Roman" w:cs="Times New Roman"/>
          <w:sz w:val="24"/>
          <w:szCs w:val="24"/>
        </w:rPr>
        <w:t xml:space="preserve"> Administrativas</w:t>
      </w:r>
      <w:r>
        <w:rPr>
          <w:rFonts w:ascii="Times New Roman" w:hAnsi="Times New Roman" w:cs="Times New Roman"/>
          <w:sz w:val="24"/>
          <w:szCs w:val="24"/>
        </w:rPr>
        <w:t xml:space="preserve"> </w:t>
      </w:r>
      <w:r w:rsidR="00327E3D">
        <w:rPr>
          <w:rFonts w:ascii="Times New Roman" w:hAnsi="Times New Roman" w:cs="Times New Roman"/>
          <w:sz w:val="24"/>
          <w:szCs w:val="24"/>
        </w:rPr>
        <w:t xml:space="preserve">e </w:t>
      </w:r>
      <w:r w:rsidR="008711BA">
        <w:rPr>
          <w:rFonts w:ascii="Times New Roman" w:hAnsi="Times New Roman" w:cs="Times New Roman"/>
          <w:sz w:val="24"/>
          <w:szCs w:val="24"/>
        </w:rPr>
        <w:t>item 1</w:t>
      </w:r>
      <w:r w:rsidR="00FE754F">
        <w:rPr>
          <w:rFonts w:ascii="Times New Roman" w:hAnsi="Times New Roman" w:cs="Times New Roman"/>
          <w:sz w:val="24"/>
          <w:szCs w:val="24"/>
        </w:rPr>
        <w:t>8</w:t>
      </w:r>
      <w:r w:rsidR="008711BA">
        <w:rPr>
          <w:rFonts w:ascii="Times New Roman" w:hAnsi="Times New Roman" w:cs="Times New Roman"/>
          <w:sz w:val="24"/>
          <w:szCs w:val="24"/>
        </w:rPr>
        <w:t xml:space="preserve"> – Tabela de </w:t>
      </w:r>
      <w:r w:rsidR="00327E3D">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388A492B"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D42BB">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0148D899" w14:textId="3E604D43" w:rsidR="006163E8" w:rsidRDefault="006163E8">
      <w:pPr>
        <w:pStyle w:val="western"/>
        <w:spacing w:before="58" w:after="0" w:line="360" w:lineRule="auto"/>
        <w:ind w:firstLine="851"/>
        <w:jc w:val="both"/>
      </w:pPr>
      <w:r>
        <w:rPr>
          <w:rFonts w:ascii="Times New Roman" w:hAnsi="Times New Roman" w:cs="Times New Roman"/>
          <w:sz w:val="24"/>
          <w:szCs w:val="24"/>
        </w:rPr>
        <w:tab/>
        <w:t xml:space="preserve">13.1 </w:t>
      </w:r>
      <w:r>
        <w:rPr>
          <w:rFonts w:ascii="Times New Roman" w:eastAsia="Arial" w:hAnsi="Times New Roman" w:cs="Times New Roman"/>
          <w:sz w:val="24"/>
          <w:szCs w:val="24"/>
        </w:rPr>
        <w:t xml:space="preserve">O contrato terá vigência de </w:t>
      </w:r>
      <w:r w:rsidR="00200684" w:rsidRPr="00200684">
        <w:rPr>
          <w:rFonts w:ascii="Times New Roman" w:hAnsi="Times New Roman" w:cs="Times New Roman"/>
          <w:sz w:val="24"/>
          <w:szCs w:val="24"/>
        </w:rPr>
        <w:t>12 (doze) meses</w:t>
      </w:r>
      <w:r w:rsidR="00E52105">
        <w:rPr>
          <w:rFonts w:ascii="Times New Roman" w:eastAsia="Arial" w:hAnsi="Times New Roman" w:cs="Times New Roman"/>
          <w:sz w:val="24"/>
          <w:szCs w:val="24"/>
        </w:rPr>
        <w:t>, a p</w:t>
      </w:r>
      <w:r w:rsidR="00F463EB">
        <w:rPr>
          <w:rFonts w:ascii="Times New Roman" w:eastAsia="Arial" w:hAnsi="Times New Roman" w:cs="Times New Roman"/>
          <w:sz w:val="24"/>
          <w:szCs w:val="24"/>
        </w:rPr>
        <w:t xml:space="preserve">artir da data de sua assinatura, </w:t>
      </w:r>
      <w:r w:rsidR="00F463EB" w:rsidRPr="00F463EB">
        <w:rPr>
          <w:rFonts w:ascii="Times New Roman" w:eastAsia="Arial" w:hAnsi="Times New Roman" w:cs="Times New Roman"/>
          <w:sz w:val="24"/>
          <w:szCs w:val="24"/>
        </w:rPr>
        <w:t xml:space="preserve">podendo </w:t>
      </w:r>
      <w:r w:rsidR="00C5454A" w:rsidRPr="0EA4894F">
        <w:rPr>
          <w:rFonts w:ascii="Times New Roman" w:eastAsia="Times New Roman" w:hAnsi="Times New Roman" w:cs="Times New Roman"/>
          <w:sz w:val="24"/>
          <w:szCs w:val="24"/>
          <w:lang w:eastAsia="pt-BR"/>
        </w:rPr>
        <w:t>a</w:t>
      </w:r>
      <w:r w:rsidR="00C5454A" w:rsidRPr="5EA3502E">
        <w:rPr>
          <w:rFonts w:eastAsia="Times New Roman"/>
          <w:lang w:eastAsia="pt-BR"/>
        </w:rPr>
        <w:t xml:space="preserve"> </w:t>
      </w:r>
      <w:r w:rsidR="00C5454A" w:rsidRPr="00C5454A">
        <w:rPr>
          <w:rFonts w:ascii="Times New Roman" w:eastAsia="Times New Roman" w:hAnsi="Times New Roman" w:cs="Times New Roman"/>
          <w:sz w:val="24"/>
          <w:szCs w:val="24"/>
          <w:lang w:eastAsia="pt-BR"/>
        </w:rPr>
        <w:t>critério da Administração</w:t>
      </w:r>
      <w:r w:rsidR="00C5454A" w:rsidRPr="00C5454A">
        <w:rPr>
          <w:rFonts w:ascii="Times New Roman" w:eastAsia="Arial" w:hAnsi="Times New Roman" w:cs="Times New Roman"/>
          <w:sz w:val="24"/>
          <w:szCs w:val="24"/>
        </w:rPr>
        <w:t xml:space="preserve">, </w:t>
      </w:r>
      <w:r w:rsidR="00F463EB" w:rsidRPr="00C5454A">
        <w:rPr>
          <w:rFonts w:ascii="Times New Roman" w:eastAsia="Arial" w:hAnsi="Times New Roman" w:cs="Times New Roman"/>
          <w:sz w:val="24"/>
          <w:szCs w:val="24"/>
        </w:rPr>
        <w:t>ser prorrogado por</w:t>
      </w:r>
      <w:r w:rsidR="00C5454A" w:rsidRPr="00C5454A">
        <w:rPr>
          <w:rFonts w:ascii="Times New Roman" w:eastAsia="Arial" w:hAnsi="Times New Roman" w:cs="Times New Roman"/>
          <w:sz w:val="24"/>
          <w:szCs w:val="24"/>
        </w:rPr>
        <w:t xml:space="preserve"> </w:t>
      </w:r>
      <w:r w:rsidR="00C5454A" w:rsidRPr="00C5454A">
        <w:rPr>
          <w:rFonts w:ascii="Times New Roman" w:eastAsia="Times New Roman" w:hAnsi="Times New Roman" w:cs="Times New Roman"/>
          <w:sz w:val="24"/>
          <w:szCs w:val="24"/>
          <w:lang w:eastAsia="pt-BR"/>
        </w:rPr>
        <w:t>iguais e</w:t>
      </w:r>
      <w:r w:rsidR="00F463EB" w:rsidRPr="00F463EB">
        <w:rPr>
          <w:rFonts w:ascii="Times New Roman" w:eastAsia="Arial" w:hAnsi="Times New Roman" w:cs="Times New Roman"/>
          <w:sz w:val="24"/>
          <w:szCs w:val="24"/>
        </w:rPr>
        <w:t xml:space="preserve"> períodos sucessivos, limitadas sua duração a 60 (sessenta) meses, nos termos do artigo 57, inciso II da Lei 8.666/93.</w:t>
      </w:r>
    </w:p>
    <w:p w14:paraId="79F8FF2A" w14:textId="77777777"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Default="006163E8">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w:t>
      </w:r>
      <w:r>
        <w:rPr>
          <w:sz w:val="24"/>
          <w:szCs w:val="24"/>
        </w:rPr>
        <w:lastRenderedPageBreak/>
        <w:t>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Default="006163E8">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46554395" w14:textId="045E85FE" w:rsidR="006163E8" w:rsidRDefault="006163E8">
      <w:pPr>
        <w:pStyle w:val="Standard"/>
        <w:spacing w:line="360" w:lineRule="auto"/>
        <w:ind w:firstLine="1417"/>
        <w:jc w:val="both"/>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F463EB">
        <w:rPr>
          <w:rFonts w:cs="Times New Roman"/>
          <w:b/>
          <w:sz w:val="24"/>
          <w:szCs w:val="24"/>
        </w:rPr>
        <w:t>IPCA,</w:t>
      </w:r>
      <w:r>
        <w:rPr>
          <w:rFonts w:cs="Times New Roman"/>
          <w:sz w:val="24"/>
          <w:szCs w:val="24"/>
        </w:rPr>
        <w:t xml:space="preserve"> ou, na insubsistência deste, por outro índice que vier a substituí-lo.</w:t>
      </w: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77777777" w:rsidR="006163E8" w:rsidRDefault="006163E8">
      <w:pPr>
        <w:pStyle w:val="Standard"/>
        <w:shd w:val="clear" w:color="auto" w:fill="C0C0C0"/>
        <w:spacing w:line="360" w:lineRule="auto"/>
        <w:ind w:firstLine="1417"/>
        <w:jc w:val="both"/>
      </w:pPr>
      <w:r>
        <w:rPr>
          <w:b/>
          <w:bCs/>
          <w:sz w:val="24"/>
          <w:szCs w:val="24"/>
        </w:rPr>
        <w:t>14 – DA FISCALIZAÇÃO</w:t>
      </w:r>
    </w:p>
    <w:p w14:paraId="5043CB0F" w14:textId="77777777" w:rsidR="006163E8" w:rsidRDefault="006163E8">
      <w:pPr>
        <w:pStyle w:val="Standard"/>
        <w:spacing w:line="360" w:lineRule="auto"/>
        <w:ind w:firstLine="1417"/>
        <w:jc w:val="both"/>
        <w:rPr>
          <w:b/>
          <w:bCs/>
          <w:sz w:val="24"/>
          <w:szCs w:val="24"/>
        </w:rPr>
      </w:pPr>
    </w:p>
    <w:p w14:paraId="6FE291BC" w14:textId="77777777" w:rsidR="006163E8" w:rsidRDefault="006163E8">
      <w:pPr>
        <w:pStyle w:val="Standard"/>
        <w:spacing w:line="360" w:lineRule="auto"/>
        <w:ind w:firstLine="1417"/>
        <w:jc w:val="both"/>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77777777" w:rsidR="006163E8" w:rsidRDefault="006163E8">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14:paraId="44703623" w14:textId="252073F9" w:rsidR="006163E8" w:rsidRDefault="006163E8">
      <w:pPr>
        <w:pStyle w:val="Standard"/>
        <w:spacing w:line="360" w:lineRule="auto"/>
        <w:ind w:firstLine="1417"/>
        <w:jc w:val="both"/>
      </w:pPr>
      <w:r w:rsidRPr="0EA4894F">
        <w:rPr>
          <w:sz w:val="24"/>
          <w:szCs w:val="24"/>
        </w:rPr>
        <w:t>14.2 Da mesma forma, a Adjudicatária deverá indicar um preposto para,</w:t>
      </w:r>
      <w:r w:rsidR="5FCB32DC" w:rsidRPr="0EA4894F">
        <w:rPr>
          <w:sz w:val="24"/>
          <w:szCs w:val="24"/>
        </w:rPr>
        <w:t xml:space="preserve"> </w:t>
      </w:r>
      <w:r w:rsidRPr="0EA4894F">
        <w:rPr>
          <w:sz w:val="24"/>
          <w:szCs w:val="24"/>
        </w:rPr>
        <w:t>se aceito pelo CNMP, representá-la na execução do Contrato.</w:t>
      </w:r>
    </w:p>
    <w:p w14:paraId="463EE75D" w14:textId="77777777" w:rsidR="006163E8" w:rsidRDefault="006163E8">
      <w:pPr>
        <w:pStyle w:val="Standard"/>
        <w:spacing w:line="360" w:lineRule="auto"/>
        <w:ind w:firstLine="1417"/>
        <w:jc w:val="both"/>
      </w:pPr>
      <w:r>
        <w:rPr>
          <w:sz w:val="24"/>
          <w:szCs w:val="24"/>
        </w:rPr>
        <w:t>14.3 Nos termos da Lei nº 8.666/93 constituirá documento de autorização para a execução dos serviços o Contrato Assinado, acompanhado da Nota de Empenho.</w:t>
      </w:r>
    </w:p>
    <w:p w14:paraId="5D78EB1C" w14:textId="77777777" w:rsidR="006163E8" w:rsidRDefault="006163E8">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14:paraId="4F05E686" w14:textId="77777777" w:rsidR="006163E8" w:rsidRDefault="006163E8">
      <w:pPr>
        <w:pStyle w:val="Standard"/>
        <w:spacing w:line="360" w:lineRule="auto"/>
        <w:ind w:firstLine="1417"/>
        <w:jc w:val="both"/>
      </w:pPr>
      <w:r>
        <w:rPr>
          <w:sz w:val="24"/>
          <w:szCs w:val="24"/>
        </w:rPr>
        <w:lastRenderedPageBreak/>
        <w:t>14.5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77777777" w:rsidR="006163E8" w:rsidRDefault="006163E8">
      <w:pPr>
        <w:pStyle w:val="Standard"/>
        <w:shd w:val="clear" w:color="auto" w:fill="C0C0C0"/>
        <w:spacing w:line="360" w:lineRule="auto"/>
        <w:ind w:firstLine="1417"/>
        <w:jc w:val="both"/>
      </w:pPr>
      <w:r>
        <w:rPr>
          <w:b/>
          <w:bCs/>
          <w:sz w:val="24"/>
          <w:szCs w:val="24"/>
        </w:rPr>
        <w:t>15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77777777" w:rsidR="006163E8" w:rsidRDefault="006163E8">
      <w:pPr>
        <w:pStyle w:val="Standard"/>
        <w:spacing w:line="360" w:lineRule="auto"/>
        <w:ind w:firstLine="1417"/>
        <w:jc w:val="both"/>
      </w:pPr>
      <w:r>
        <w:rPr>
          <w:b/>
          <w:bCs/>
          <w:sz w:val="24"/>
          <w:szCs w:val="24"/>
        </w:rPr>
        <w:t>15.1 -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7777777" w:rsidR="006163E8" w:rsidRDefault="006163E8">
      <w:pPr>
        <w:pStyle w:val="Standard"/>
        <w:shd w:val="clear" w:color="auto" w:fill="C0C0C0"/>
        <w:spacing w:line="360" w:lineRule="auto"/>
        <w:ind w:firstLine="1417"/>
        <w:jc w:val="both"/>
      </w:pPr>
      <w:r>
        <w:rPr>
          <w:b/>
          <w:sz w:val="24"/>
          <w:szCs w:val="24"/>
        </w:rPr>
        <w:t>16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77777777" w:rsidR="006163E8" w:rsidRDefault="006163E8">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77777777" w:rsidR="006163E8" w:rsidRDefault="006163E8">
      <w:pPr>
        <w:pStyle w:val="Standard"/>
        <w:shd w:val="clear" w:color="auto" w:fill="C0C0C0"/>
        <w:spacing w:line="360" w:lineRule="auto"/>
        <w:ind w:firstLine="1417"/>
        <w:jc w:val="both"/>
      </w:pPr>
      <w:r>
        <w:rPr>
          <w:b/>
          <w:sz w:val="24"/>
          <w:szCs w:val="24"/>
        </w:rPr>
        <w:t>17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77777777" w:rsidR="006163E8" w:rsidRDefault="006163E8">
      <w:pPr>
        <w:pStyle w:val="Standard"/>
        <w:spacing w:line="360" w:lineRule="auto"/>
        <w:ind w:firstLine="1417"/>
        <w:jc w:val="both"/>
      </w:pPr>
      <w:r>
        <w:rPr>
          <w:rFonts w:eastAsia="Arial" w:cs="Arial"/>
          <w:b/>
          <w:bCs/>
          <w:color w:val="000000"/>
          <w:sz w:val="24"/>
          <w:szCs w:val="24"/>
        </w:rPr>
        <w:t>17.1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14:paraId="637805D2" w14:textId="77777777" w:rsidR="006163E8" w:rsidRDefault="006163E8">
      <w:pPr>
        <w:pStyle w:val="Standard"/>
        <w:spacing w:line="360" w:lineRule="auto"/>
        <w:ind w:firstLine="1417"/>
        <w:jc w:val="both"/>
      </w:pPr>
      <w:r>
        <w:rPr>
          <w:sz w:val="24"/>
          <w:szCs w:val="24"/>
        </w:rPr>
        <w:tab/>
      </w:r>
    </w:p>
    <w:p w14:paraId="3D159A20" w14:textId="49845E76" w:rsidR="00C5454A" w:rsidRPr="00C5454A" w:rsidRDefault="006163E8" w:rsidP="00C5454A">
      <w:pPr>
        <w:pStyle w:val="Standard"/>
        <w:spacing w:before="57" w:after="57" w:line="360" w:lineRule="auto"/>
        <w:ind w:firstLine="851"/>
        <w:jc w:val="both"/>
        <w:rPr>
          <w:sz w:val="24"/>
          <w:szCs w:val="24"/>
        </w:rPr>
      </w:pPr>
      <w:r w:rsidRPr="000F316F">
        <w:rPr>
          <w:rFonts w:cs="Times New Roman"/>
          <w:bCs/>
        </w:rPr>
        <w:tab/>
      </w:r>
      <w:r w:rsidRPr="00435FA1">
        <w:rPr>
          <w:rFonts w:cs="Times New Roman"/>
          <w:bCs/>
          <w:sz w:val="24"/>
          <w:szCs w:val="24"/>
        </w:rPr>
        <w:t>18.1</w:t>
      </w:r>
      <w:r w:rsidRPr="00435FA1">
        <w:rPr>
          <w:rFonts w:cs="Times New Roman"/>
          <w:b/>
          <w:bCs/>
          <w:sz w:val="24"/>
          <w:szCs w:val="24"/>
        </w:rPr>
        <w:t xml:space="preserve"> </w:t>
      </w:r>
      <w:r w:rsidR="002D4E81" w:rsidRPr="002D4E81">
        <w:rPr>
          <w:sz w:val="24"/>
          <w:szCs w:val="24"/>
        </w:rPr>
        <w:t xml:space="preserve">Os </w:t>
      </w:r>
      <w:r w:rsidR="00C5454A" w:rsidRPr="00C5454A">
        <w:rPr>
          <w:sz w:val="24"/>
          <w:szCs w:val="24"/>
          <w:lang w:eastAsia="pt-BR"/>
        </w:rPr>
        <w:t xml:space="preserve">recursos dessa contratação estão consignados no orçamento da União para 2020 no Plano Interno 8010SA, PTRES 174664, Elemento Contábil </w:t>
      </w:r>
      <w:r w:rsidR="00C5454A" w:rsidRPr="00C5454A">
        <w:rPr>
          <w:sz w:val="24"/>
          <w:szCs w:val="24"/>
        </w:rPr>
        <w:t>3.3.90.39-78.</w:t>
      </w:r>
    </w:p>
    <w:p w14:paraId="5D9BCD08" w14:textId="77777777" w:rsidR="00C5454A" w:rsidRDefault="00C5454A" w:rsidP="002D4E81">
      <w:pPr>
        <w:pStyle w:val="Standard"/>
        <w:spacing w:before="57" w:after="57" w:line="360" w:lineRule="auto"/>
        <w:ind w:firstLine="851"/>
        <w:jc w:val="both"/>
        <w:rPr>
          <w:sz w:val="24"/>
          <w:szCs w:val="24"/>
        </w:rPr>
      </w:pPr>
    </w:p>
    <w:p w14:paraId="65B097E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14:paraId="3B7B4B86" w14:textId="77777777" w:rsidR="006163E8" w:rsidRDefault="006163E8">
      <w:pPr>
        <w:pStyle w:val="Standard"/>
        <w:spacing w:line="360" w:lineRule="auto"/>
        <w:ind w:firstLine="1417"/>
        <w:jc w:val="both"/>
      </w:pPr>
      <w:r>
        <w:rPr>
          <w:sz w:val="24"/>
          <w:szCs w:val="24"/>
        </w:rPr>
        <w:tab/>
      </w:r>
    </w:p>
    <w:p w14:paraId="79F9E6E8" w14:textId="77777777" w:rsidR="006163E8" w:rsidRDefault="006163E8">
      <w:pPr>
        <w:pStyle w:val="Standard"/>
        <w:spacing w:line="360" w:lineRule="auto"/>
        <w:ind w:firstLine="1417"/>
        <w:jc w:val="both"/>
      </w:pPr>
      <w:r>
        <w:rPr>
          <w:rFonts w:eastAsia="Arial"/>
          <w:sz w:val="24"/>
          <w:szCs w:val="24"/>
        </w:rPr>
        <w:t>19.1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77777777" w:rsidR="006163E8" w:rsidRDefault="006163E8">
      <w:pPr>
        <w:pStyle w:val="Standard"/>
        <w:spacing w:line="360" w:lineRule="auto"/>
        <w:ind w:firstLine="1417"/>
        <w:jc w:val="both"/>
      </w:pPr>
      <w:r>
        <w:rPr>
          <w:sz w:val="24"/>
          <w:szCs w:val="24"/>
        </w:rPr>
        <w:t xml:space="preserve">20.1 A Autoridade Competente do CNMP, poderá anular ou revogar a presente licitação, bem como não homologar total ou parcialmente o objeto licitado, desde que não atendidas </w:t>
      </w:r>
      <w:r>
        <w:rPr>
          <w:sz w:val="24"/>
          <w:szCs w:val="24"/>
        </w:rPr>
        <w:lastRenderedPageBreak/>
        <w:t>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77777777" w:rsidR="006163E8" w:rsidRDefault="006163E8">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8.666/93.</w:t>
      </w:r>
    </w:p>
    <w:p w14:paraId="44C5F232" w14:textId="77777777" w:rsidR="006163E8" w:rsidRDefault="006163E8">
      <w:pPr>
        <w:pStyle w:val="Standard"/>
        <w:spacing w:line="360" w:lineRule="auto"/>
        <w:ind w:firstLine="1417"/>
        <w:jc w:val="both"/>
      </w:pPr>
      <w:r>
        <w:rPr>
          <w:sz w:val="24"/>
          <w:szCs w:val="24"/>
        </w:rPr>
        <w:t>20.3 O objeto da presente licitação poderá sofrer acréscimos ou supressões, conforme previsto no § 1º, art. 65, da Lei nº 8.666/93 e § 2º, inciso II, art. 65, da Lei nº 9648/98.</w:t>
      </w:r>
    </w:p>
    <w:p w14:paraId="7B21A1F9" w14:textId="77777777" w:rsidR="006163E8" w:rsidRDefault="006163E8">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14:paraId="2F9B216B" w14:textId="77777777" w:rsidR="006163E8" w:rsidRDefault="006163E8">
      <w:pPr>
        <w:pStyle w:val="Standard"/>
        <w:spacing w:line="360" w:lineRule="auto"/>
        <w:ind w:firstLine="1417"/>
        <w:jc w:val="both"/>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14:paraId="5CC406B4" w14:textId="77777777" w:rsidR="006163E8" w:rsidRDefault="006163E8">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w14:paraId="0C394C19" w14:textId="77777777" w:rsidR="006163E8" w:rsidRDefault="006163E8">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14:paraId="1EABE99C" w14:textId="77777777" w:rsidR="006163E8" w:rsidRDefault="006163E8">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14:paraId="7C663E7D" w14:textId="77777777" w:rsidR="006163E8" w:rsidRDefault="006163E8">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r:id="rId20" w:history="1">
        <w:r>
          <w:rPr>
            <w:rStyle w:val="Internetlink"/>
            <w:sz w:val="24"/>
            <w:szCs w:val="24"/>
          </w:rPr>
          <w:t>www.comprasgovernamentais.gov.br</w:t>
        </w:r>
      </w:hyperlink>
      <w:r>
        <w:rPr>
          <w:sz w:val="24"/>
          <w:szCs w:val="24"/>
        </w:rPr>
        <w:t xml:space="preserve"> e </w:t>
      </w:r>
      <w:hyperlink r:id="rId21"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14:paraId="2374F676" w14:textId="41408868" w:rsidR="006163E8" w:rsidRDefault="006163E8">
      <w:pPr>
        <w:pStyle w:val="Standard"/>
        <w:spacing w:line="360" w:lineRule="auto"/>
        <w:ind w:firstLine="1417"/>
        <w:jc w:val="both"/>
      </w:pPr>
      <w:r w:rsidRPr="0EA4894F">
        <w:rPr>
          <w:sz w:val="24"/>
          <w:szCs w:val="24"/>
        </w:rPr>
        <w:lastRenderedPageBreak/>
        <w:t>20.10 As licitantes, após a publicação oficial deste Edital, ficarão responsáveis pelo acompanhamento, mediante o acesso aos sítios mencionados no subitem 2</w:t>
      </w:r>
      <w:r w:rsidR="057B1EB9" w:rsidRPr="0EA4894F">
        <w:rPr>
          <w:sz w:val="24"/>
          <w:szCs w:val="24"/>
        </w:rPr>
        <w:t>0</w:t>
      </w:r>
      <w:r w:rsidRPr="0EA4894F">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77777777" w:rsidR="006163E8" w:rsidRDefault="006163E8">
      <w:pPr>
        <w:pStyle w:val="Standard"/>
        <w:spacing w:line="360" w:lineRule="auto"/>
        <w:ind w:firstLine="1417"/>
        <w:jc w:val="both"/>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14:paraId="50A906AE" w14:textId="77777777" w:rsidR="006163E8" w:rsidRDefault="006163E8">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7777777" w:rsidR="006163E8" w:rsidRDefault="006163E8">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w14:paraId="2BAFD088" w14:textId="77777777" w:rsidR="006163E8" w:rsidRDefault="006163E8">
      <w:pPr>
        <w:pStyle w:val="Standard"/>
        <w:spacing w:line="360" w:lineRule="auto"/>
        <w:ind w:firstLine="1417"/>
        <w:jc w:val="both"/>
      </w:pPr>
      <w:r>
        <w:rPr>
          <w:sz w:val="24"/>
          <w:szCs w:val="24"/>
        </w:rPr>
        <w:tab/>
        <w:t>20.15 O CNMP não é unidade cadastradora do SICAF, apenas realiza consulta junto ao mesmo.</w:t>
      </w:r>
    </w:p>
    <w:p w14:paraId="38A5D639" w14:textId="77777777" w:rsidR="006163E8" w:rsidRDefault="006163E8">
      <w:pPr>
        <w:pStyle w:val="Standard"/>
        <w:spacing w:line="360" w:lineRule="auto"/>
        <w:ind w:firstLine="1417"/>
        <w:jc w:val="both"/>
      </w:pPr>
      <w:r>
        <w:rPr>
          <w:sz w:val="24"/>
          <w:szCs w:val="24"/>
        </w:rPr>
        <w:t xml:space="preserve">20.16 Os casos omissos, bem como dúvidas suscitadas, serão </w:t>
      </w:r>
      <w:proofErr w:type="gramStart"/>
      <w:r>
        <w:rPr>
          <w:sz w:val="24"/>
          <w:szCs w:val="24"/>
        </w:rPr>
        <w:t>dirimidas</w:t>
      </w:r>
      <w:proofErr w:type="gramEnd"/>
      <w:r>
        <w:rPr>
          <w:sz w:val="24"/>
          <w:szCs w:val="24"/>
        </w:rPr>
        <w:t xml:space="preserve"> pelo Pregoeiro através do correio eletrônico </w:t>
      </w:r>
      <w:r>
        <w:rPr>
          <w:rFonts w:cs="Times New Roman"/>
          <w:bCs/>
          <w:sz w:val="24"/>
          <w:szCs w:val="24"/>
        </w:rPr>
        <w:t>licitacoes@cnmp.mp.br.</w:t>
      </w:r>
    </w:p>
    <w:p w14:paraId="68A2038E" w14:textId="77777777" w:rsidR="006163E8" w:rsidRDefault="006163E8">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2"/>
          <w:footerReference w:type="default" r:id="rId23"/>
          <w:pgSz w:w="11906" w:h="16838"/>
          <w:pgMar w:top="1746" w:right="1134" w:bottom="1740" w:left="1134" w:header="720" w:footer="720" w:gutter="0"/>
          <w:cols w:space="720"/>
          <w:docGrid w:linePitch="360"/>
        </w:sectPr>
      </w:pPr>
      <w:r>
        <w:rPr>
          <w:sz w:val="24"/>
          <w:szCs w:val="24"/>
        </w:rPr>
        <w:t>Pregoeiro/CNMP</w:t>
      </w:r>
    </w:p>
    <w:p w14:paraId="0B09F94C" w14:textId="320F94B7"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77469">
        <w:rPr>
          <w:b/>
          <w:sz w:val="24"/>
          <w:szCs w:val="24"/>
          <w:u w:val="single"/>
        </w:rPr>
        <w:t>16/2020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0200E517"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4" w:anchor="_blank" w:history="1">
        <w:r w:rsidR="00677469">
          <w:rPr>
            <w:rStyle w:val="Hyperlink"/>
            <w:rFonts w:cs="Times New Roman"/>
            <w:b/>
            <w:color w:val="000000"/>
            <w:sz w:val="24"/>
            <w:szCs w:val="24"/>
          </w:rPr>
          <w:t>19.00.6150.0002614/2020-55</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21C19B28" w14:textId="22FE771A" w:rsidR="00F07930" w:rsidRDefault="00F07930" w:rsidP="00A245C1">
      <w:pPr>
        <w:pStyle w:val="western"/>
        <w:tabs>
          <w:tab w:val="left" w:pos="747"/>
          <w:tab w:val="left" w:pos="2880"/>
        </w:tabs>
        <w:spacing w:before="57" w:after="57" w:line="360" w:lineRule="auto"/>
        <w:ind w:left="709"/>
        <w:rPr>
          <w:rFonts w:ascii="Times New Roman" w:hAnsi="Times New Roman" w:cs="Times New Roman"/>
          <w:b/>
          <w:caps/>
          <w:sz w:val="24"/>
          <w:szCs w:val="24"/>
          <w:u w:val="single"/>
        </w:rPr>
      </w:pPr>
    </w:p>
    <w:p w14:paraId="3B880981"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en-US" w:bidi="ar-SA"/>
        </w:rPr>
      </w:pPr>
      <w:r w:rsidRPr="00F07930">
        <w:rPr>
          <w:rFonts w:eastAsia="Times New Roman" w:cs="Times New Roman"/>
          <w:b/>
          <w:kern w:val="0"/>
          <w:szCs w:val="32"/>
          <w:lang w:eastAsia="en-US" w:bidi="ar-SA"/>
        </w:rPr>
        <w:t>OBJETO</w:t>
      </w:r>
    </w:p>
    <w:p w14:paraId="175A1757" w14:textId="281054CD" w:rsidR="00A245C1" w:rsidRPr="00F07930" w:rsidRDefault="00A245C1" w:rsidP="00A245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A245C1">
        <w:rPr>
          <w:rFonts w:eastAsia="Times New Roman" w:cs="Times New Roman"/>
          <w:kern w:val="0"/>
          <w:szCs w:val="26"/>
          <w:lang w:eastAsia="pt-BR" w:bidi="ar-SA"/>
        </w:rPr>
        <w:t>Contratação de empresa especializada na prestação de serviços continuados de gerenciamento de resíduos sólidos urbanos não perigosos, gerados nas dependências do Conselho Nacional do Ministério Público (CNMP), abrangendo as etapas de coleta, transporte, transbordo, tratamento e destinação ou disposição final ambientalmente adequada, conforme especificações e quantitativos estabelecidos neste Termo de Referência.</w:t>
      </w:r>
    </w:p>
    <w:p w14:paraId="1C61ED28"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en-US" w:bidi="ar-SA"/>
        </w:rPr>
      </w:pPr>
      <w:r w:rsidRPr="00F07930">
        <w:rPr>
          <w:rFonts w:eastAsia="Times New Roman" w:cs="Times New Roman"/>
          <w:b/>
          <w:kern w:val="0"/>
          <w:szCs w:val="32"/>
          <w:lang w:eastAsia="en-US" w:bidi="ar-SA"/>
        </w:rPr>
        <w:t>JUSTIFICATIVA</w:t>
      </w:r>
    </w:p>
    <w:p w14:paraId="2B65F118" w14:textId="77777777" w:rsidR="00A245C1" w:rsidRPr="00A245C1" w:rsidRDefault="00A245C1" w:rsidP="00A245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A245C1">
        <w:rPr>
          <w:rFonts w:eastAsia="Times New Roman" w:cs="Times New Roman"/>
          <w:kern w:val="0"/>
          <w:szCs w:val="26"/>
          <w:lang w:eastAsia="en-US" w:bidi="ar-SA"/>
        </w:rPr>
        <w:t>De acordo com a Lei Distrital nº 5.610, de 16 de fevereiro de 2016 e o Decreto Distrital nº 37.568, de 24 de agosto de 2016, o Conselho Nacional do Ministério Público (CNMP), classificado como grande gerador de resíduos sólidos, é integralmente responsável pelo gerenciamento dos resíduos sólidos similares aos resíduos domiciliares, gerados em suas dependências, incluindo as atividades de segregação, coleta, armazenamento, transporte, transbordo, tratamento, destinação ou disposição final desses.</w:t>
      </w:r>
    </w:p>
    <w:p w14:paraId="00DEE317" w14:textId="77777777" w:rsidR="00A245C1" w:rsidRPr="00A245C1" w:rsidRDefault="00A245C1" w:rsidP="00A245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A245C1">
        <w:rPr>
          <w:rFonts w:eastAsia="Times New Roman" w:cs="Times New Roman"/>
          <w:kern w:val="0"/>
          <w:szCs w:val="26"/>
          <w:lang w:eastAsia="en-US" w:bidi="ar-SA"/>
        </w:rPr>
        <w:t xml:space="preserve">Entre os resíduos gerados pelo CNMP estão os Resíduos Comuns não Recicláveis, os quais são equiparáveis aos resíduos domiciliares, tais como: papéis sanitários, papéis de cozinha e copa, papéis metalizados, plastificados, adesivos, papéis que tiveram contato com alimentos, resíduos orgânicos, resíduos de varrição, resíduos de podas de grama e galhas, entre outros. Estes resíduos são classificados como Resíduos Classe II – Não Perigosos, segundo a ABNT NBR </w:t>
      </w:r>
      <w:r w:rsidRPr="00A245C1">
        <w:rPr>
          <w:rFonts w:eastAsia="Times New Roman" w:cs="Times New Roman"/>
          <w:kern w:val="0"/>
          <w:szCs w:val="26"/>
          <w:lang w:eastAsia="en-US" w:bidi="ar-SA"/>
        </w:rPr>
        <w:lastRenderedPageBreak/>
        <w:t>10004.</w:t>
      </w:r>
    </w:p>
    <w:p w14:paraId="01BA93C5" w14:textId="77777777" w:rsidR="00A245C1" w:rsidRPr="00A245C1" w:rsidRDefault="00A245C1" w:rsidP="00A245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A245C1">
        <w:rPr>
          <w:rFonts w:eastAsia="Times New Roman" w:cs="Times New Roman"/>
          <w:kern w:val="0"/>
          <w:szCs w:val="26"/>
          <w:lang w:eastAsia="en-US" w:bidi="ar-SA"/>
        </w:rPr>
        <w:t>O CNMP não dispõe de meios próprios (pessoal especializado, frota e local que funcione como aterro sanitário) para a realização das atividades disciplinadas pelos dispositivos legais citados, o que o obriga a socorrer-se da estrutura de terceiros para viabilizar o cumprimento desses mandamentos legais.</w:t>
      </w:r>
    </w:p>
    <w:p w14:paraId="6DC398B3" w14:textId="77777777" w:rsidR="00A245C1" w:rsidRPr="00A245C1" w:rsidRDefault="00A245C1" w:rsidP="00A245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A245C1">
        <w:rPr>
          <w:rFonts w:eastAsia="Times New Roman" w:cs="Times New Roman"/>
          <w:kern w:val="0"/>
          <w:szCs w:val="26"/>
          <w:lang w:eastAsia="en-US" w:bidi="ar-SA"/>
        </w:rPr>
        <w:t xml:space="preserve">Os serviços, no objeto da presente contratação, são imprescindíveis para o CNMP, por, </w:t>
      </w:r>
      <w:proofErr w:type="spellStart"/>
      <w:proofErr w:type="gramStart"/>
      <w:r w:rsidRPr="00A245C1">
        <w:rPr>
          <w:rFonts w:eastAsia="Times New Roman" w:cs="Times New Roman"/>
          <w:kern w:val="0"/>
          <w:szCs w:val="26"/>
          <w:lang w:eastAsia="en-US" w:bidi="ar-SA"/>
        </w:rPr>
        <w:t>notadamente,tratar</w:t>
      </w:r>
      <w:proofErr w:type="gramEnd"/>
      <w:r w:rsidRPr="00A245C1">
        <w:rPr>
          <w:rFonts w:eastAsia="Times New Roman" w:cs="Times New Roman"/>
          <w:kern w:val="0"/>
          <w:szCs w:val="26"/>
          <w:lang w:eastAsia="en-US" w:bidi="ar-SA"/>
        </w:rPr>
        <w:t>-se</w:t>
      </w:r>
      <w:proofErr w:type="spellEnd"/>
      <w:r w:rsidRPr="00A245C1">
        <w:rPr>
          <w:rFonts w:eastAsia="Times New Roman" w:cs="Times New Roman"/>
          <w:kern w:val="0"/>
          <w:szCs w:val="26"/>
          <w:lang w:eastAsia="en-US" w:bidi="ar-SA"/>
        </w:rPr>
        <w:t xml:space="preserve"> de atividades cuja falha na execução pode dar ensejo ao recebimento de notificações dos órgãos de fiscalização e, consequentemente, aplicação de multas.</w:t>
      </w:r>
    </w:p>
    <w:p w14:paraId="03C5EFD8" w14:textId="77777777" w:rsidR="00A245C1" w:rsidRPr="00A245C1" w:rsidRDefault="00A245C1" w:rsidP="00A245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A245C1">
        <w:rPr>
          <w:rFonts w:eastAsia="Times New Roman" w:cs="Times New Roman"/>
          <w:kern w:val="0"/>
          <w:szCs w:val="26"/>
          <w:lang w:eastAsia="en-US" w:bidi="ar-SA"/>
        </w:rPr>
        <w:t>A contratação dos serviços ocorrerá em um único lote para evitar a inviabilização das atividades que compõem o gerenciamento de resíduos sólidos.</w:t>
      </w:r>
    </w:p>
    <w:p w14:paraId="5B8EF07B" w14:textId="77777777" w:rsidR="00A245C1" w:rsidRPr="00A245C1" w:rsidRDefault="00A245C1" w:rsidP="00A245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A245C1">
        <w:rPr>
          <w:rFonts w:eastAsia="Times New Roman" w:cs="Times New Roman"/>
          <w:kern w:val="0"/>
          <w:szCs w:val="26"/>
          <w:lang w:eastAsia="en-US" w:bidi="ar-SA"/>
        </w:rPr>
        <w:t>A contratação está prevista no Plano de Gestão 2020 na iniciativa PG_20_COGCS_004–Serviço de coleta de resíduos sólidos.</w:t>
      </w:r>
    </w:p>
    <w:p w14:paraId="5A123775" w14:textId="0CBF572F" w:rsidR="00F07930" w:rsidRPr="00F07930" w:rsidRDefault="00F07930" w:rsidP="00A245C1">
      <w:pPr>
        <w:suppressAutoHyphens w:val="0"/>
        <w:spacing w:before="120" w:after="120" w:line="360" w:lineRule="auto"/>
        <w:jc w:val="both"/>
        <w:textAlignment w:val="auto"/>
        <w:outlineLvl w:val="1"/>
        <w:rPr>
          <w:rFonts w:eastAsia="Times New Roman" w:cs="Times New Roman"/>
          <w:kern w:val="0"/>
          <w:szCs w:val="26"/>
          <w:lang w:eastAsia="pt-BR" w:bidi="ar-SA"/>
        </w:rPr>
      </w:pPr>
    </w:p>
    <w:p w14:paraId="07E663A4"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en-US" w:bidi="ar-SA"/>
        </w:rPr>
        <w:t>CRITÉRIOS</w:t>
      </w:r>
      <w:r w:rsidRPr="00F07930">
        <w:rPr>
          <w:rFonts w:eastAsia="Times New Roman" w:cs="Times New Roman"/>
          <w:b/>
          <w:kern w:val="0"/>
          <w:szCs w:val="32"/>
          <w:lang w:eastAsia="pt-BR" w:bidi="ar-SA"/>
        </w:rPr>
        <w:t xml:space="preserve"> DE SUSTENTABILIDADE</w:t>
      </w:r>
    </w:p>
    <w:p w14:paraId="33B1331D" w14:textId="113D9642" w:rsidR="00A245C1" w:rsidRPr="00F07930" w:rsidRDefault="00A245C1" w:rsidP="00A245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A245C1">
        <w:rPr>
          <w:rFonts w:eastAsia="Times New Roman" w:cs="Times New Roman"/>
          <w:kern w:val="0"/>
          <w:szCs w:val="26"/>
          <w:lang w:eastAsia="pt-BR" w:bidi="ar-SA"/>
        </w:rPr>
        <w:t>Deverão ser adotadas pela CONTRATADA as normas federais e distritais quanto aos critérios de preservação ambiental, sem prejuízo das orientações do Conselho Nacional do Ministério Público.</w:t>
      </w:r>
    </w:p>
    <w:p w14:paraId="28608DC9"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DESCRIÇÃO DO OBJETO</w:t>
      </w:r>
    </w:p>
    <w:p w14:paraId="1B2C1F5B"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DAS DISPOSIÇÕES GERAIS</w:t>
      </w:r>
    </w:p>
    <w:p w14:paraId="2B2A3098" w14:textId="77777777" w:rsidR="00A245C1" w:rsidRPr="00A245C1" w:rsidRDefault="00A245C1" w:rsidP="00A245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A245C1">
        <w:rPr>
          <w:rFonts w:eastAsia="Times New Roman" w:cs="Times New Roman"/>
          <w:kern w:val="0"/>
          <w:lang w:eastAsia="pt-BR" w:bidi="ar-SA"/>
        </w:rPr>
        <w:t>Trata-se de contratação de empresa especializada na prestação de serviços continuados de gerenciamento de resíduos sólidos urbanos não perigosos, gerados nas dependências do Conselho Nacional do Ministério Público (CNMP), abrangendo as etapas de coleta, transporte, transbordo, tratamento e destinação ou disposição final ambientalmente adequada, conforme especificações e quantitativos estabelecidos neste Termo de Referência.</w:t>
      </w:r>
    </w:p>
    <w:p w14:paraId="0C96F650" w14:textId="77777777" w:rsidR="00A245C1" w:rsidRPr="00A245C1" w:rsidRDefault="00A245C1" w:rsidP="00A245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A245C1">
        <w:rPr>
          <w:rFonts w:eastAsia="Times New Roman" w:cs="Times New Roman"/>
          <w:kern w:val="0"/>
          <w:lang w:eastAsia="pt-BR" w:bidi="ar-SA"/>
        </w:rPr>
        <w:t>Os materiais recicláveis secos separados nas dependências do CONTRATANTE não integrarão a presente contratação.</w:t>
      </w:r>
    </w:p>
    <w:p w14:paraId="13B543A6" w14:textId="77777777" w:rsidR="00A245C1" w:rsidRPr="00F07930" w:rsidRDefault="00A245C1" w:rsidP="00A245C1">
      <w:pPr>
        <w:tabs>
          <w:tab w:val="left" w:pos="851"/>
        </w:tabs>
        <w:suppressAutoHyphens w:val="0"/>
        <w:spacing w:before="120" w:line="360" w:lineRule="auto"/>
        <w:jc w:val="both"/>
        <w:textAlignment w:val="auto"/>
        <w:outlineLvl w:val="2"/>
        <w:rPr>
          <w:rFonts w:eastAsia="Times New Roman" w:cs="Times New Roman"/>
          <w:kern w:val="0"/>
          <w:lang w:eastAsia="pt-BR" w:bidi="ar-SA"/>
        </w:rPr>
      </w:pPr>
    </w:p>
    <w:p w14:paraId="658AF39D" w14:textId="77777777" w:rsidR="00F07930" w:rsidRPr="00F07930" w:rsidRDefault="00F07930" w:rsidP="00F07930">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F07930">
        <w:rPr>
          <w:rFonts w:eastAsia="Times New Roman" w:cs="Times New Roman"/>
          <w:kern w:val="0"/>
          <w:lang w:eastAsia="pt-BR" w:bidi="ar-SA"/>
        </w:rPr>
        <w:t>Os materiais recicláveis secos separados nas dependências do CONTRATANTE não integrarão a presente contratação.</w:t>
      </w:r>
    </w:p>
    <w:p w14:paraId="1EB0B2D1"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DAS DEFINIÇÕES</w:t>
      </w:r>
    </w:p>
    <w:p w14:paraId="7BC8BB29" w14:textId="77777777" w:rsidR="00F07930" w:rsidRPr="00F07930" w:rsidRDefault="00F07930" w:rsidP="00F07930">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F07930">
        <w:rPr>
          <w:rFonts w:eastAsia="Times New Roman" w:cs="Times New Roman"/>
          <w:kern w:val="0"/>
          <w:lang w:eastAsia="pt-BR" w:bidi="ar-SA"/>
        </w:rPr>
        <w:t>Para fins do presente Termo de Referência, considera-se:</w:t>
      </w:r>
    </w:p>
    <w:p w14:paraId="417D3A27"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Destinação final ambientalmente adequada: destinação de resíduos que inclui a reutilização, a reciclagem, a compostagem, a recuperação e o aproveitamento energético ou outras destinações admitidas pelos órgãos competentes, entre elas a disposição final, observadas as normas operacionais específicas de modo a evitar danos ou riscos à saúde pública e à segurança e a minimizar os impactos ambientais adversos;</w:t>
      </w:r>
    </w:p>
    <w:p w14:paraId="7C2CBA0A"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Disposição final ambientalmente adequada: distribuição ordenada de rejeitos em aterros, observadas as normas operacionais específicas de modo a evitar danos ou riscos à saúde pública e à segurança e a minimizar os impactos ambientais adversos;</w:t>
      </w:r>
    </w:p>
    <w:p w14:paraId="5AEA0399"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Gerenciamento de resíduos sólidos: conjunto de ações exercidas, direta ou indiretamente, nas etapas de coleta, transporte, transbordo, tratamento e destinação final ambientalmente adequada dos resíduos sólidos, englobando ainda a disposição final ambientalmente adequada dos rejeitos, de acordo com o plano de gerenciamento de resíduos sólidos;</w:t>
      </w:r>
    </w:p>
    <w:p w14:paraId="5E98E90F"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Grande gerador: Conselho Nacional do Ministério Público;</w:t>
      </w:r>
    </w:p>
    <w:p w14:paraId="2B31D48B"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Resíduos sólidos: 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que exijam para isso soluções técnica ou economicamente inviáveis em face da melhor tecnologia disponível;</w:t>
      </w:r>
    </w:p>
    <w:p w14:paraId="31B3A825"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 xml:space="preserve">Resíduos sólidos </w:t>
      </w:r>
      <w:proofErr w:type="spellStart"/>
      <w:r w:rsidRPr="00A245C1">
        <w:rPr>
          <w:rFonts w:eastAsia="Times New Roman" w:cs="Times New Roman"/>
          <w:iCs/>
          <w:kern w:val="0"/>
          <w:szCs w:val="22"/>
          <w:lang w:eastAsia="pt-BR" w:bidi="ar-SA"/>
        </w:rPr>
        <w:t>indiferenciados:são</w:t>
      </w:r>
      <w:proofErr w:type="spellEnd"/>
      <w:r w:rsidRPr="00A245C1">
        <w:rPr>
          <w:rFonts w:eastAsia="Times New Roman" w:cs="Times New Roman"/>
          <w:iCs/>
          <w:kern w:val="0"/>
          <w:szCs w:val="22"/>
          <w:lang w:eastAsia="pt-BR" w:bidi="ar-SA"/>
        </w:rPr>
        <w:t xml:space="preserve"> aqueles não disponibilizados para triagem com vistas à reciclagem ou para compostagem;</w:t>
      </w:r>
    </w:p>
    <w:p w14:paraId="54467080"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lastRenderedPageBreak/>
        <w:t xml:space="preserve">Resíduos sólidos orgânicos: resíduos compostos por alimentos in natura, restos de alimentos processados, resíduos de jardinagem, poda e supressão de árvores, capina e roçagem, sejam eles de origem urbana, industrial, </w:t>
      </w:r>
      <w:proofErr w:type="spellStart"/>
      <w:r w:rsidRPr="00A245C1">
        <w:rPr>
          <w:rFonts w:eastAsia="Times New Roman" w:cs="Times New Roman"/>
          <w:iCs/>
          <w:kern w:val="0"/>
          <w:szCs w:val="22"/>
          <w:lang w:eastAsia="pt-BR" w:bidi="ar-SA"/>
        </w:rPr>
        <w:t>agrossilvopastoril</w:t>
      </w:r>
      <w:proofErr w:type="spellEnd"/>
      <w:r w:rsidRPr="00A245C1">
        <w:rPr>
          <w:rFonts w:eastAsia="Times New Roman" w:cs="Times New Roman"/>
          <w:iCs/>
          <w:kern w:val="0"/>
          <w:szCs w:val="22"/>
          <w:lang w:eastAsia="pt-BR" w:bidi="ar-SA"/>
        </w:rPr>
        <w:t xml:space="preserve"> ou outra;</w:t>
      </w:r>
    </w:p>
    <w:p w14:paraId="4542BF07" w14:textId="2D56CF45" w:rsid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B35095">
        <w:rPr>
          <w:rFonts w:eastAsia="Times New Roman"/>
          <w:lang w:eastAsia="pt-BR"/>
        </w:rPr>
        <w:t xml:space="preserve">Rejeitos: resíduos sólidos que, depois de esgotadas todas as possibilidades de tratamento e recuperação por processos </w:t>
      </w:r>
      <w:r w:rsidRPr="00A245C1">
        <w:rPr>
          <w:rFonts w:eastAsia="Times New Roman" w:cs="Times New Roman"/>
          <w:iCs/>
          <w:kern w:val="0"/>
          <w:szCs w:val="22"/>
          <w:lang w:eastAsia="pt-BR" w:bidi="ar-SA"/>
        </w:rPr>
        <w:t>tecnológicos</w:t>
      </w:r>
      <w:r w:rsidRPr="00B35095">
        <w:rPr>
          <w:rFonts w:eastAsia="Times New Roman"/>
          <w:lang w:eastAsia="pt-BR"/>
        </w:rPr>
        <w:t xml:space="preserve"> disponíveis e economicamente viáveis, não apresentem outra possibilidade que não a disposição final ambientalmente adequada.</w:t>
      </w:r>
    </w:p>
    <w:p w14:paraId="1C6B0CE7"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DOS RESULTADOS A SEREM ALCANÇADOS</w:t>
      </w:r>
    </w:p>
    <w:p w14:paraId="51DABFD3" w14:textId="77777777" w:rsidR="00F07930" w:rsidRPr="00F07930" w:rsidRDefault="00F07930" w:rsidP="00F07930">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F07930">
        <w:rPr>
          <w:rFonts w:eastAsia="Times New Roman" w:cs="Times New Roman"/>
          <w:kern w:val="0"/>
          <w:lang w:eastAsia="en-US" w:bidi="ar-SA"/>
        </w:rPr>
        <w:t>O</w:t>
      </w:r>
      <w:r w:rsidRPr="00F07930">
        <w:rPr>
          <w:rFonts w:eastAsia="Times New Roman" w:cs="Times New Roman"/>
          <w:kern w:val="0"/>
          <w:lang w:eastAsia="pt-BR" w:bidi="ar-SA"/>
        </w:rPr>
        <w:t>s resultados pretendidos com a presente contratação são:</w:t>
      </w:r>
    </w:p>
    <w:p w14:paraId="01352C9E"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Manutenção das condições de higiene e limpeza das instalações prediais do Conselho Nacional do Ministério Público, contribuindo para um ambiente de trabalho agradável e propício a um bom e excelente desempenho profissional;</w:t>
      </w:r>
    </w:p>
    <w:p w14:paraId="6FFD6BB5"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Atendimento à demanda de gerenciamento de resíduos sólidos urbanos não perigosos, nos termos da Lei Distrital nº 5.610/2016, do Decreto Distrital nº 37.568/2016 e da Resolução ADASA nº 14/2016; e</w:t>
      </w:r>
    </w:p>
    <w:p w14:paraId="6819F570"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A245C1">
        <w:rPr>
          <w:rFonts w:eastAsia="Times New Roman" w:cs="Times New Roman"/>
          <w:iCs/>
          <w:kern w:val="0"/>
          <w:szCs w:val="22"/>
          <w:lang w:eastAsia="pt-BR" w:bidi="ar-SA"/>
        </w:rPr>
        <w:t>Mitigação e/ou eliminação dos riscos de autuação do CONTRATANTE por órgãos de fiscalização.</w:t>
      </w:r>
    </w:p>
    <w:p w14:paraId="254E75EE"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07930">
        <w:rPr>
          <w:rFonts w:eastAsia="Times New Roman" w:cs="Times New Roman"/>
          <w:kern w:val="0"/>
          <w:szCs w:val="26"/>
          <w:lang w:eastAsia="en-US" w:bidi="ar-SA"/>
        </w:rPr>
        <w:t>DA ESTIMATIVA DA QUANTIDADE</w:t>
      </w:r>
    </w:p>
    <w:p w14:paraId="46694D09" w14:textId="77777777" w:rsidR="00A245C1" w:rsidRPr="00A245C1" w:rsidRDefault="00A245C1" w:rsidP="00A245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en-US" w:bidi="ar-SA"/>
        </w:rPr>
      </w:pPr>
      <w:r w:rsidRPr="00A245C1">
        <w:rPr>
          <w:rFonts w:eastAsia="Times New Roman" w:cs="Times New Roman"/>
          <w:kern w:val="0"/>
          <w:lang w:eastAsia="en-US" w:bidi="ar-SA"/>
        </w:rPr>
        <w:t>Estima-se a coleta de 1500 kg (mil e quinhentos quilogramas) de resíduos sólidos por mês, totalizando 18000 kg (dezoito mil quilogramas) por ano.</w:t>
      </w:r>
    </w:p>
    <w:p w14:paraId="50BD327A" w14:textId="2A6AA19D" w:rsidR="00A245C1" w:rsidRPr="00A245C1" w:rsidRDefault="00A245C1" w:rsidP="00A245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en-US" w:bidi="ar-SA"/>
        </w:rPr>
      </w:pPr>
      <w:r w:rsidRPr="00A245C1">
        <w:rPr>
          <w:rFonts w:eastAsia="Times New Roman" w:cs="Times New Roman"/>
          <w:kern w:val="0"/>
          <w:lang w:eastAsia="en-US" w:bidi="ar-SA"/>
        </w:rPr>
        <w:t>Trata-se de uma estimativa, ou seja, há variações no volume</w:t>
      </w:r>
      <w:r>
        <w:rPr>
          <w:rFonts w:eastAsia="Times New Roman" w:cs="Times New Roman"/>
          <w:kern w:val="0"/>
          <w:lang w:eastAsia="en-US" w:bidi="ar-SA"/>
        </w:rPr>
        <w:t xml:space="preserve"> </w:t>
      </w:r>
      <w:r w:rsidRPr="00A245C1">
        <w:rPr>
          <w:rFonts w:eastAsia="Times New Roman" w:cs="Times New Roman"/>
          <w:kern w:val="0"/>
          <w:lang w:eastAsia="en-US" w:bidi="ar-SA"/>
        </w:rPr>
        <w:t>de resíduos produzidos a depender de cada mês.</w:t>
      </w:r>
    </w:p>
    <w:p w14:paraId="0DF92C6E"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en-US" w:bidi="ar-SA"/>
        </w:rPr>
      </w:pPr>
      <w:r w:rsidRPr="00A245C1">
        <w:rPr>
          <w:rFonts w:eastAsia="Times New Roman" w:cs="Times New Roman"/>
          <w:iCs/>
          <w:kern w:val="0"/>
          <w:szCs w:val="22"/>
          <w:lang w:eastAsia="en-US" w:bidi="ar-SA"/>
        </w:rPr>
        <w:t>Os meses de janeiro, fevereiro, julho e dezembro são tidos como meses de baixa produção de resíduos, devido, entre outros fatores, ao recesso forense, a maior concentração de férias dos colaboradores e ao sobreaviso na jornada de trabalho.</w:t>
      </w:r>
    </w:p>
    <w:p w14:paraId="2B2A28F7" w14:textId="77777777" w:rsidR="00A245C1" w:rsidRPr="00A245C1" w:rsidRDefault="00A245C1" w:rsidP="00A245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en-US" w:bidi="ar-SA"/>
        </w:rPr>
      </w:pPr>
      <w:r w:rsidRPr="00A245C1">
        <w:rPr>
          <w:rFonts w:eastAsia="Times New Roman" w:cs="Times New Roman"/>
          <w:iCs/>
          <w:kern w:val="0"/>
          <w:szCs w:val="22"/>
          <w:lang w:eastAsia="en-US" w:bidi="ar-SA"/>
        </w:rPr>
        <w:t>Para esses 4 meses, utilizou-se como referência dados da execução do Contrato nº 28/2019, ou seja, aproximadamente 1200 kg/mês.</w:t>
      </w:r>
    </w:p>
    <w:p w14:paraId="63949BD2" w14:textId="7973A568" w:rsidR="00A245C1" w:rsidRPr="00A245C1" w:rsidRDefault="00A245C1" w:rsidP="006E2CC1">
      <w:pPr>
        <w:numPr>
          <w:ilvl w:val="3"/>
          <w:numId w:val="29"/>
        </w:numPr>
        <w:tabs>
          <w:tab w:val="left" w:pos="992"/>
        </w:tabs>
        <w:suppressAutoHyphens w:val="0"/>
        <w:spacing w:before="120" w:line="360" w:lineRule="auto"/>
        <w:ind w:left="864" w:hanging="864"/>
        <w:jc w:val="both"/>
        <w:textAlignment w:val="auto"/>
        <w:outlineLvl w:val="4"/>
        <w:rPr>
          <w:rFonts w:eastAsia="Times New Roman" w:cs="Times New Roman"/>
          <w:kern w:val="0"/>
          <w:szCs w:val="22"/>
          <w:lang w:eastAsia="en-US" w:bidi="ar-SA"/>
        </w:rPr>
      </w:pPr>
      <w:r w:rsidRPr="00A245C1">
        <w:rPr>
          <w:rFonts w:eastAsia="Times New Roman" w:cs="Times New Roman"/>
          <w:iCs/>
          <w:kern w:val="0"/>
          <w:szCs w:val="22"/>
          <w:lang w:eastAsia="en-US" w:bidi="ar-SA"/>
        </w:rPr>
        <w:lastRenderedPageBreak/>
        <w:t>Os demais meses (março, abril, maio, junho, agosto, setembro, outubro e novembro), tidos como meses com maior geração de resíduos sólidos, utilizar-se-á como referência o acréscimo aproximado de 40% sobre os resíduos gerados em meses com baixa produção, ou seja, 1650 kg/mês.</w:t>
      </w:r>
    </w:p>
    <w:p w14:paraId="543ACFC6"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DA ESPECIFICAÇÃO TÉCNICA</w:t>
      </w:r>
    </w:p>
    <w:p w14:paraId="2DD03A4E"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 xml:space="preserve">Os serviços especializados de gerenciamento de resíduos sólidos urbanos não perigosos, gerados nas dependências do CONTRATANTE, deverão observar as disposições contidas neste Termo de Referência, os normativos federais e distritais </w:t>
      </w:r>
      <w:proofErr w:type="spellStart"/>
      <w:r w:rsidRPr="006E2CC1">
        <w:rPr>
          <w:rFonts w:eastAsia="Times New Roman" w:cs="Times New Roman"/>
          <w:kern w:val="0"/>
          <w:lang w:eastAsia="pt-BR" w:bidi="ar-SA"/>
        </w:rPr>
        <w:t>edemais</w:t>
      </w:r>
      <w:proofErr w:type="spellEnd"/>
      <w:r w:rsidRPr="006E2CC1">
        <w:rPr>
          <w:rFonts w:eastAsia="Times New Roman" w:cs="Times New Roman"/>
          <w:kern w:val="0"/>
          <w:lang w:eastAsia="pt-BR" w:bidi="ar-SA"/>
        </w:rPr>
        <w:t xml:space="preserve"> normas que versem sobre o presente objeto.</w:t>
      </w:r>
    </w:p>
    <w:p w14:paraId="28599DFA"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O CONTRATANTE poderá promover, em conjunto com a CONTRATADA, a segregação na origem dos resíduos sólidos similares aos resíduos domiciliares nos termos das normas legais, regulamentares e contratuais e do seu plano de gerenciamento.</w:t>
      </w:r>
    </w:p>
    <w:p w14:paraId="110E38EB"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Os empregados da CONTRATADA deverão realizar os serviços devidamente identificados, uniformizados, munidos de equipamentos de proteção individual (EPIs) e de todos os materiais necessários à execução das atividades.</w:t>
      </w:r>
    </w:p>
    <w:p w14:paraId="69AA5294"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Os resíduos serão acondicionados pelo CONTRATANTE, em sacos plásticos, conforme normativos pertinentes, e depositados nos equipamentos (contêineres) de propriedade do CONTRATANTE.</w:t>
      </w:r>
    </w:p>
    <w:p w14:paraId="09A2914D" w14:textId="77777777" w:rsidR="006E2CC1" w:rsidRPr="006E2CC1" w:rsidRDefault="006E2CC1" w:rsidP="006E2C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6E2CC1">
        <w:rPr>
          <w:rFonts w:eastAsia="Times New Roman" w:cs="Times New Roman"/>
          <w:iCs/>
          <w:kern w:val="0"/>
          <w:szCs w:val="22"/>
          <w:lang w:eastAsia="pt-BR" w:bidi="ar-SA"/>
        </w:rPr>
        <w:t>A CONTRATADA deve cientificar o CONTRATANTE, de imediato, acerca de qualquer alteração legal na política de identificação das embalagens a serem utilizadas para acondicionamento dos resíduos sólidos.</w:t>
      </w:r>
    </w:p>
    <w:p w14:paraId="3CACF038"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iCs/>
          <w:kern w:val="0"/>
          <w:szCs w:val="22"/>
          <w:lang w:eastAsia="pt-BR" w:bidi="ar-SA"/>
        </w:rPr>
      </w:pPr>
      <w:r w:rsidRPr="006E2CC1">
        <w:rPr>
          <w:rFonts w:eastAsia="Times New Roman" w:cs="Times New Roman"/>
          <w:iCs/>
          <w:kern w:val="0"/>
          <w:szCs w:val="22"/>
          <w:lang w:eastAsia="pt-BR" w:bidi="ar-SA"/>
        </w:rPr>
        <w:t xml:space="preserve">A equipe coletora </w:t>
      </w:r>
      <w:r w:rsidRPr="006E2CC1">
        <w:rPr>
          <w:rFonts w:eastAsia="Times New Roman" w:cs="Times New Roman"/>
          <w:kern w:val="0"/>
          <w:lang w:eastAsia="pt-BR" w:bidi="ar-SA"/>
        </w:rPr>
        <w:t>da</w:t>
      </w:r>
      <w:r w:rsidRPr="006E2CC1">
        <w:rPr>
          <w:rFonts w:eastAsia="Times New Roman" w:cs="Times New Roman"/>
          <w:iCs/>
          <w:kern w:val="0"/>
          <w:szCs w:val="22"/>
          <w:lang w:eastAsia="pt-BR" w:bidi="ar-SA"/>
        </w:rPr>
        <w:t xml:space="preserve"> CONTRATADA deverá recolher, manusear e transportar os sacos plásticos com cuidado para não os danificar. </w:t>
      </w:r>
    </w:p>
    <w:p w14:paraId="5188657E" w14:textId="77777777" w:rsidR="006E2CC1" w:rsidRPr="006E2CC1" w:rsidRDefault="006E2CC1" w:rsidP="006E2C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6E2CC1">
        <w:rPr>
          <w:rFonts w:eastAsia="Times New Roman" w:cs="Times New Roman"/>
          <w:iCs/>
          <w:kern w:val="0"/>
          <w:szCs w:val="22"/>
          <w:lang w:eastAsia="pt-BR" w:bidi="ar-SA"/>
        </w:rPr>
        <w:t>O responsável pela operação de coleta deverá assegurar-se que os contentores estejam íntegros, devidamente vedados e amarrados de forma segura, sem risco de acidentes ou derramamento do resíduo.</w:t>
      </w:r>
    </w:p>
    <w:p w14:paraId="78AA61BF" w14:textId="77777777" w:rsidR="006E2CC1" w:rsidRPr="006E2CC1" w:rsidRDefault="006E2CC1" w:rsidP="006E2C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6E2CC1">
        <w:rPr>
          <w:rFonts w:eastAsia="Times New Roman" w:cs="Times New Roman"/>
          <w:iCs/>
          <w:kern w:val="0"/>
          <w:szCs w:val="22"/>
          <w:lang w:eastAsia="pt-BR" w:bidi="ar-SA"/>
        </w:rPr>
        <w:t xml:space="preserve">Caso haja rompimento dos sacos plásticos, os resíduos espalhados deverão ser </w:t>
      </w:r>
      <w:r w:rsidRPr="006E2CC1">
        <w:rPr>
          <w:rFonts w:eastAsia="Times New Roman" w:cs="Times New Roman"/>
          <w:iCs/>
          <w:kern w:val="0"/>
          <w:szCs w:val="22"/>
          <w:lang w:eastAsia="pt-BR" w:bidi="ar-SA"/>
        </w:rPr>
        <w:lastRenderedPageBreak/>
        <w:t xml:space="preserve">imediatamente varridos, recolhidos e colocados em recipientes adequados, pela própria equipe da CONTRATADA. </w:t>
      </w:r>
    </w:p>
    <w:p w14:paraId="3B74C776" w14:textId="77777777" w:rsidR="006E2CC1" w:rsidRPr="006E2CC1" w:rsidRDefault="006E2CC1" w:rsidP="006E2C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6E2CC1">
        <w:rPr>
          <w:rFonts w:eastAsia="Times New Roman" w:cs="Times New Roman"/>
          <w:iCs/>
          <w:kern w:val="0"/>
          <w:szCs w:val="22"/>
          <w:lang w:eastAsia="pt-BR" w:bidi="ar-SA"/>
        </w:rPr>
        <w:t xml:space="preserve">É de responsabilidade da CONTRATADA a limpeza dos resíduos em casos de vazamentos de lixo no local de recebimento ou no trajeto até a sua destinação ou disposição final. </w:t>
      </w:r>
    </w:p>
    <w:p w14:paraId="559B55DB"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iCs/>
          <w:kern w:val="0"/>
          <w:szCs w:val="22"/>
          <w:lang w:eastAsia="pt-BR" w:bidi="ar-SA"/>
        </w:rPr>
      </w:pPr>
      <w:r w:rsidRPr="006E2CC1">
        <w:rPr>
          <w:rFonts w:eastAsia="Times New Roman" w:cs="Times New Roman"/>
          <w:iCs/>
          <w:kern w:val="0"/>
          <w:szCs w:val="22"/>
          <w:lang w:eastAsia="pt-BR" w:bidi="ar-SA"/>
        </w:rPr>
        <w:t>Os veículos utilizados nos serviços deverão estar, obrigatoriamente, cadastrados e identificados, além de serem dotados de equipamentos de pesagem, conforme previsto na Resolução ADASA n. 14/2016 e Decreto n. 37.568/2016 e suas alterações subsequentes.</w:t>
      </w:r>
    </w:p>
    <w:p w14:paraId="43399012"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iCs/>
          <w:kern w:val="0"/>
          <w:szCs w:val="22"/>
          <w:lang w:eastAsia="pt-BR" w:bidi="ar-SA"/>
        </w:rPr>
      </w:pPr>
      <w:r w:rsidRPr="006E2CC1">
        <w:rPr>
          <w:rFonts w:eastAsia="Times New Roman" w:cs="Times New Roman"/>
          <w:iCs/>
          <w:kern w:val="0"/>
          <w:szCs w:val="22"/>
          <w:lang w:eastAsia="pt-BR" w:bidi="ar-SA"/>
        </w:rPr>
        <w:t>Os resíduos sólidos somente serão coletados mediante recibo/relatório de retirada, nos moldes do formulário Manifesto de Transporte de Resíduos (MTR) estipulado pelo Serviço de Limpeza Urbana do Distrito Federal.</w:t>
      </w:r>
    </w:p>
    <w:p w14:paraId="1258D065" w14:textId="77777777" w:rsidR="006E2CC1" w:rsidRPr="006E2CC1" w:rsidRDefault="006E2CC1" w:rsidP="006E2C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6E2CC1">
        <w:rPr>
          <w:rFonts w:eastAsia="Times New Roman" w:cs="Times New Roman"/>
          <w:iCs/>
          <w:kern w:val="0"/>
          <w:szCs w:val="22"/>
          <w:lang w:eastAsia="pt-BR" w:bidi="ar-SA"/>
        </w:rPr>
        <w:t>Na ocorrência de eventos que prejudiquem o fluxo normal da operação de pesagem, decorrentes de avarias ou defeitos em balanças, o CONTRATANTE e a CONTRATADA utilizarão, para fins de mensuração, o volume de resíduos encontrados nos contêineres no momento da coleta, informando se o volume do contêiner está inferior, igual ou superior a 50% da sua capacidade, considerando a categoria do resíduo coletado.</w:t>
      </w:r>
    </w:p>
    <w:p w14:paraId="743F5B99" w14:textId="77777777" w:rsidR="006E2CC1" w:rsidRPr="006E2CC1" w:rsidRDefault="006E2CC1" w:rsidP="006E2CC1">
      <w:pPr>
        <w:numPr>
          <w:ilvl w:val="4"/>
          <w:numId w:val="29"/>
        </w:numPr>
        <w:tabs>
          <w:tab w:val="left" w:pos="1134"/>
        </w:tabs>
        <w:suppressAutoHyphens w:val="0"/>
        <w:spacing w:before="120" w:line="360" w:lineRule="auto"/>
        <w:ind w:left="1134" w:hanging="1134"/>
        <w:jc w:val="both"/>
        <w:textAlignment w:val="auto"/>
        <w:outlineLvl w:val="3"/>
        <w:rPr>
          <w:rFonts w:eastAsia="Times New Roman" w:cs="Times New Roman"/>
          <w:iCs/>
          <w:kern w:val="0"/>
          <w:szCs w:val="22"/>
          <w:lang w:eastAsia="pt-BR" w:bidi="ar-SA"/>
        </w:rPr>
      </w:pPr>
      <w:r w:rsidRPr="006E2CC1">
        <w:rPr>
          <w:rFonts w:eastAsia="Times New Roman" w:cs="Times New Roman"/>
          <w:iCs/>
          <w:kern w:val="0"/>
          <w:szCs w:val="22"/>
          <w:lang w:eastAsia="pt-BR" w:bidi="ar-SA"/>
        </w:rPr>
        <w:t>Não será permitida a coleta de resíduos sem a devida pesagem por mais de 2 vezes consecutivas.</w:t>
      </w:r>
    </w:p>
    <w:p w14:paraId="3DAA0387"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iCs/>
          <w:kern w:val="0"/>
          <w:szCs w:val="22"/>
          <w:lang w:eastAsia="pt-BR" w:bidi="ar-SA"/>
        </w:rPr>
      </w:pPr>
      <w:r w:rsidRPr="006E2CC1">
        <w:rPr>
          <w:rFonts w:eastAsia="Times New Roman" w:cs="Times New Roman"/>
          <w:iCs/>
          <w:kern w:val="0"/>
          <w:szCs w:val="22"/>
          <w:lang w:eastAsia="pt-BR" w:bidi="ar-SA"/>
        </w:rPr>
        <w:t>Os resíduos sólidos coletados deverão ser descarregados somente em locais licenciados ou previamente aprovados pelo poder público.</w:t>
      </w:r>
    </w:p>
    <w:p w14:paraId="3E563121" w14:textId="77777777" w:rsidR="006E2CC1" w:rsidRPr="006E2CC1" w:rsidRDefault="006E2CC1" w:rsidP="006E2C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6E2CC1">
        <w:rPr>
          <w:rFonts w:eastAsia="Times New Roman" w:cs="Times New Roman"/>
          <w:iCs/>
          <w:kern w:val="0"/>
          <w:szCs w:val="22"/>
          <w:lang w:eastAsia="pt-BR" w:bidi="ar-SA"/>
        </w:rPr>
        <w:t>Qualquer alteração do local de destinação ou disposição final, ao longo da execução contratual, deverá ser comunicada ao CONTRATANTE com antecedência de 10 (dez) dias úteis, acompanhada da respectiva documentação exigida pela legislação relacionada.</w:t>
      </w:r>
    </w:p>
    <w:p w14:paraId="0BA785B9" w14:textId="77777777" w:rsidR="006E2CC1" w:rsidRPr="006E2CC1" w:rsidRDefault="006E2CC1" w:rsidP="006E2CC1">
      <w:pPr>
        <w:numPr>
          <w:ilvl w:val="3"/>
          <w:numId w:val="29"/>
        </w:numPr>
        <w:tabs>
          <w:tab w:val="left" w:pos="992"/>
        </w:tabs>
        <w:suppressAutoHyphens w:val="0"/>
        <w:spacing w:before="120" w:line="360" w:lineRule="auto"/>
        <w:ind w:left="864" w:hanging="864"/>
        <w:jc w:val="both"/>
        <w:textAlignment w:val="auto"/>
        <w:outlineLvl w:val="3"/>
        <w:rPr>
          <w:rFonts w:eastAsia="Times New Roman" w:cs="Times New Roman"/>
          <w:iCs/>
          <w:kern w:val="0"/>
          <w:szCs w:val="22"/>
          <w:lang w:eastAsia="pt-BR" w:bidi="ar-SA"/>
        </w:rPr>
      </w:pPr>
      <w:r w:rsidRPr="006E2CC1">
        <w:rPr>
          <w:rFonts w:eastAsia="Times New Roman" w:cs="Times New Roman"/>
          <w:iCs/>
          <w:kern w:val="0"/>
          <w:szCs w:val="22"/>
          <w:lang w:eastAsia="pt-BR" w:bidi="ar-SA"/>
        </w:rPr>
        <w:t>A CONTRATADA deve estar ciente de que nos termos do art. 10, § 2º da Lei Distrital nº 5.418/2014, “os resíduos sólidos gerados no Distrito Federal somente têm autorização de transporte para outros estados da Federação após autorização ou declaração expressa de concordância emitida pela autoridade ambiental competente do estado receptor dos resíduos”.</w:t>
      </w:r>
    </w:p>
    <w:p w14:paraId="0968F98C"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ascii="Calibri" w:eastAsia="Times New Roman" w:hAnsi="Calibri" w:cs="Times New Roman"/>
          <w:b/>
          <w:bCs/>
          <w:kern w:val="0"/>
          <w:lang w:eastAsia="pt-BR" w:bidi="ar-SA"/>
        </w:rPr>
      </w:pPr>
      <w:r w:rsidRPr="00F07930">
        <w:rPr>
          <w:rFonts w:eastAsia="Times New Roman" w:cs="Times New Roman"/>
          <w:b/>
          <w:kern w:val="0"/>
          <w:szCs w:val="32"/>
          <w:lang w:eastAsia="pt-BR" w:bidi="ar-SA"/>
        </w:rPr>
        <w:lastRenderedPageBreak/>
        <w:t>REGIME DE EXECUÇÃO</w:t>
      </w:r>
    </w:p>
    <w:p w14:paraId="1B3A3073"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DO REGIME DE EXECUÇÃO</w:t>
      </w:r>
    </w:p>
    <w:p w14:paraId="22463986"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O regime de execução do contrato será de empreitada por preço global.</w:t>
      </w:r>
    </w:p>
    <w:p w14:paraId="0FDD2C44"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DOS ACRÉSCIMOS E SUPRESSÕES</w:t>
      </w:r>
    </w:p>
    <w:p w14:paraId="1CC9B5B4"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A CONTRATADA obriga-se a aceitar, nas mesmas condições contratuais, os acréscimos e as supressões que se fizerem necessários, em até 25% (vinte e cinco por cento) do valor inicial atualizado do contrato, conforme disposto no art. 65, § 1º, da Lei n. 8.666/1993.</w:t>
      </w:r>
    </w:p>
    <w:p w14:paraId="014C7FDA"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As partes poderão celebrar acordo para supressão de efetivos e/ou materiais além do limite estabelecido neste item, conforme estipulado no inciso II do § 2º do artigo 65 da Lei n. 8.666/93.</w:t>
      </w:r>
    </w:p>
    <w:p w14:paraId="1C7D9040"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 xml:space="preserve">DA </w:t>
      </w:r>
      <w:r w:rsidRPr="00F07930">
        <w:rPr>
          <w:rFonts w:eastAsia="Times New Roman" w:cs="Times New Roman"/>
          <w:b/>
          <w:kern w:val="0"/>
          <w:szCs w:val="32"/>
          <w:lang w:eastAsia="en-US" w:bidi="ar-SA"/>
        </w:rPr>
        <w:t>VIGÊNCIA</w:t>
      </w:r>
      <w:r w:rsidRPr="00F07930">
        <w:rPr>
          <w:rFonts w:eastAsia="Times New Roman" w:cs="Times New Roman"/>
          <w:b/>
          <w:kern w:val="0"/>
          <w:szCs w:val="32"/>
          <w:lang w:eastAsia="pt-BR" w:bidi="ar-SA"/>
        </w:rPr>
        <w:t xml:space="preserve"> DO CONTRATO</w:t>
      </w:r>
    </w:p>
    <w:p w14:paraId="777A684E" w14:textId="77777777" w:rsidR="006E2CC1" w:rsidRPr="006E2CC1" w:rsidRDefault="006E2CC1" w:rsidP="006E2C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O contrato terá vigência por 12 (doze) meses, contados a partir da data de sua assinatura, 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14:paraId="2E00680E"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os serviços tenham sido prestados regularmente;</w:t>
      </w:r>
    </w:p>
    <w:p w14:paraId="60A4B454"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a Administração ainda tenha interesse na realização do serviço;</w:t>
      </w:r>
    </w:p>
    <w:p w14:paraId="29A6F327"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o valor do contrato permaneça economicamente vantajoso para a Administração;</w:t>
      </w:r>
    </w:p>
    <w:p w14:paraId="04CAE395"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a CONTRATADA concorde com a prorrogação.</w:t>
      </w:r>
    </w:p>
    <w:p w14:paraId="76897862" w14:textId="77777777" w:rsidR="006E2CC1" w:rsidRPr="006E2CC1" w:rsidRDefault="006E2CC1" w:rsidP="006E2C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O contrato poderá ser rescindido antes do término de sua vigência, nas seguintes situações, além de outras previstas nas legislações que regem as contratações públicas:</w:t>
      </w:r>
    </w:p>
    <w:p w14:paraId="12DC3CB8"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Por interesse da Administração, ocasião em que a CONTRATADA deverá ser notificada com antecedência mínima de 15 (quinze) dias;</w:t>
      </w:r>
    </w:p>
    <w:p w14:paraId="26120EBA"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 xml:space="preserve">Ausência de manutenção, pela CONTRATADA, das condições de habilitação exigidas para </w:t>
      </w:r>
      <w:r w:rsidRPr="006E2CC1">
        <w:rPr>
          <w:rFonts w:eastAsia="Times New Roman" w:cs="Times New Roman"/>
          <w:kern w:val="0"/>
          <w:lang w:eastAsia="pt-BR" w:bidi="ar-SA"/>
        </w:rPr>
        <w:lastRenderedPageBreak/>
        <w:t>o certame; e</w:t>
      </w:r>
    </w:p>
    <w:p w14:paraId="1DCBABAC"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 xml:space="preserve">Interrupção da condição de </w:t>
      </w:r>
      <w:proofErr w:type="spellStart"/>
      <w:r w:rsidRPr="006E2CC1">
        <w:rPr>
          <w:rFonts w:eastAsia="Times New Roman" w:cs="Times New Roman"/>
          <w:kern w:val="0"/>
          <w:lang w:eastAsia="pt-BR" w:bidi="ar-SA"/>
        </w:rPr>
        <w:t>autorizatária</w:t>
      </w:r>
      <w:proofErr w:type="spellEnd"/>
      <w:r w:rsidRPr="006E2CC1">
        <w:rPr>
          <w:rFonts w:eastAsia="Times New Roman" w:cs="Times New Roman"/>
          <w:kern w:val="0"/>
          <w:lang w:eastAsia="pt-BR" w:bidi="ar-SA"/>
        </w:rPr>
        <w:t xml:space="preserve"> junto ao Serviço de Limpeza Urbana do Distrito Federal, pela CONTRATADA, o que dará ensejo à convocação de empresa remanescente do certame.</w:t>
      </w:r>
    </w:p>
    <w:p w14:paraId="122A0B4E"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ADEQUAÇÃO ORÇAMENTÁRIA</w:t>
      </w:r>
    </w:p>
    <w:p w14:paraId="44B446FE"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Os recursos dessa contratação estão consignados no orçamento da União para 2020 no Plano Interno 8010SA, PTRES 174664, Elemento Contábil 3.3.90.39-78.</w:t>
      </w:r>
    </w:p>
    <w:p w14:paraId="1226AAE5"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DO LOCAL E DO PRAZO PARA PRESTAÇÃO DOS SERVIÇOS</w:t>
      </w:r>
    </w:p>
    <w:p w14:paraId="54DECD39" w14:textId="77777777" w:rsidR="006E2CC1" w:rsidRPr="006E2CC1" w:rsidRDefault="006E2CC1" w:rsidP="006E2C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Os serviços deverão ser prestados no CNMP – Conselho Nacional do Ministério Público, localizado no SAFS – Setor de Administração Federal Sul – Quadra 02 – Lote 03, Edifício Adail Belmonte, Brasília/DF, CEP 70070-600.</w:t>
      </w:r>
    </w:p>
    <w:p w14:paraId="0273EFE8" w14:textId="77777777" w:rsidR="006E2CC1" w:rsidRPr="006E2CC1" w:rsidRDefault="006E2CC1" w:rsidP="006E2C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A coleta dos resíduos sólidos ocorrerá2 vezes por semana, entre 14:00 e 18:00, a ser agendada no início da execução contratual.</w:t>
      </w:r>
    </w:p>
    <w:p w14:paraId="34C755D9" w14:textId="77777777" w:rsidR="006E2CC1" w:rsidRPr="006E2CC1" w:rsidRDefault="006E2CC1" w:rsidP="006E2CC1">
      <w:pPr>
        <w:numPr>
          <w:ilvl w:val="2"/>
          <w:numId w:val="29"/>
        </w:numPr>
        <w:suppressAutoHyphens w:val="0"/>
        <w:spacing w:before="120" w:after="120" w:line="360" w:lineRule="auto"/>
        <w:ind w:left="567" w:hanging="567"/>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Os dias da semana e a faixa horária da coleta, previstos neste item, poderão ser alterados pelo CONTRATANTE, desde que comunicado à CONTRATADA com antecedência de 5 (cinco) dias.</w:t>
      </w:r>
    </w:p>
    <w:p w14:paraId="5E353302" w14:textId="77777777" w:rsidR="006E2CC1" w:rsidRPr="006E2CC1" w:rsidRDefault="006E2CC1" w:rsidP="006E2CC1">
      <w:pPr>
        <w:numPr>
          <w:ilvl w:val="2"/>
          <w:numId w:val="29"/>
        </w:numPr>
        <w:suppressAutoHyphens w:val="0"/>
        <w:spacing w:before="120" w:after="120" w:line="360" w:lineRule="auto"/>
        <w:ind w:left="567" w:hanging="567"/>
        <w:jc w:val="both"/>
        <w:textAlignment w:val="auto"/>
        <w:outlineLvl w:val="1"/>
        <w:rPr>
          <w:rFonts w:eastAsia="Times New Roman" w:cs="Times New Roman"/>
          <w:kern w:val="0"/>
          <w:szCs w:val="26"/>
          <w:lang w:eastAsia="pt-BR" w:bidi="ar-SA"/>
        </w:rPr>
      </w:pPr>
      <w:proofErr w:type="spellStart"/>
      <w:proofErr w:type="gramStart"/>
      <w:r w:rsidRPr="006E2CC1">
        <w:rPr>
          <w:rFonts w:eastAsia="Times New Roman" w:cs="Times New Roman"/>
          <w:kern w:val="0"/>
          <w:szCs w:val="26"/>
          <w:lang w:eastAsia="pt-BR" w:bidi="ar-SA"/>
        </w:rPr>
        <w:t>Excepcionalmente,coletas</w:t>
      </w:r>
      <w:proofErr w:type="spellEnd"/>
      <w:proofErr w:type="gramEnd"/>
      <w:r w:rsidRPr="006E2CC1">
        <w:rPr>
          <w:rFonts w:eastAsia="Times New Roman" w:cs="Times New Roman"/>
          <w:kern w:val="0"/>
          <w:szCs w:val="26"/>
          <w:lang w:eastAsia="pt-BR" w:bidi="ar-SA"/>
        </w:rPr>
        <w:t xml:space="preserve"> não previstas poderão acontecer, desde que comunicado à CONTRATADA com a antecedência necessária para que ela execute o serviço.</w:t>
      </w:r>
    </w:p>
    <w:p w14:paraId="50880D75" w14:textId="44D70510" w:rsidR="006E2CC1" w:rsidRPr="006E2CC1" w:rsidRDefault="006E2CC1" w:rsidP="006E2C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O prazo para início dos serviços será de até03 (três) dias corridos e contados a partir da confirmação do recebimento da Ordem de Serviço.</w:t>
      </w:r>
    </w:p>
    <w:p w14:paraId="108CF261"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OBRIGAÇÕES DO CONTRATANTE</w:t>
      </w:r>
    </w:p>
    <w:p w14:paraId="0A3B2704"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O CONTRATANTE obrigar-se-á:</w:t>
      </w:r>
    </w:p>
    <w:p w14:paraId="77CDE0CC"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Exercer a fiscalização dos serviços por servidores especialmente designados, nos termos do art. 67 da Lei nº. 8.666, de 21 de junho de 1993, anotando e registrando ocorrências, assim como notificando a CONTRATADA quando necessário;</w:t>
      </w:r>
    </w:p>
    <w:p w14:paraId="3035EDBE"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lastRenderedPageBreak/>
        <w:t>Os servidores designados terão autoridade para exercer toda e qualquer ação de orientação geral e controle da execução contratual, levando em consideração a Instrução Normativa nº 05, de 26 de maio de 2017 e diplomas legais correlatos;</w:t>
      </w:r>
    </w:p>
    <w:p w14:paraId="1FEE60C6"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 xml:space="preserve">Nomear o gestor, fiscais do contrato e seus substitutos para fiscalizar, controlar e avaliar os serviços executados, bem como o seu cumprimento; </w:t>
      </w:r>
    </w:p>
    <w:p w14:paraId="1703621A"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Informar à CONTRATADA o nome e o telefone do Gestor de Contrato e o substituto dele bem como os Fiscais do Contratos, mantendo os dados atualizados;</w:t>
      </w:r>
    </w:p>
    <w:p w14:paraId="77D72E92"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Proporcionar as condições necessárias para a realização dos serviços, bem como a indicação dos locais a serem efetuados os referidos serviços deste Termo de Referência, dentro das normas do CNMP e do Edital e de seus Anexos;</w:t>
      </w:r>
    </w:p>
    <w:p w14:paraId="1522A0E9"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Prestar as informações e os esclarecimentos necessários ao desenvolvimento das tarefas;</w:t>
      </w:r>
    </w:p>
    <w:p w14:paraId="6C83C683"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Permitir o acesso de agentes do Poder Público às suas instalações para verificar o atendimento às exigências legais de gerenciamento de resíduos sólidos;</w:t>
      </w:r>
    </w:p>
    <w:p w14:paraId="16636E74"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Relacionar-se com a CONTRATADA, exclusivamente, por meio de pessoa por ela credenciada;</w:t>
      </w:r>
    </w:p>
    <w:p w14:paraId="7F910A1D" w14:textId="77777777" w:rsidR="006E2CC1" w:rsidRPr="006E2CC1" w:rsidRDefault="006E2CC1" w:rsidP="006E2CC1">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6E2CC1">
        <w:rPr>
          <w:rFonts w:eastAsia="Times New Roman" w:cs="Times New Roman"/>
          <w:kern w:val="0"/>
          <w:lang w:eastAsia="pt-BR" w:bidi="ar-SA"/>
        </w:rPr>
        <w:t>Comunicar à CONTRATADA sobre imperfeições, falhas ou irregularidades verificadas no objeto fornecido, fixando prazo para a devida correção e/ou a devida prestação de esclarecimento.</w:t>
      </w:r>
    </w:p>
    <w:p w14:paraId="1F1B44EC"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OBRIGAÇÕES DA CONTRATADA</w:t>
      </w:r>
    </w:p>
    <w:p w14:paraId="683EC744" w14:textId="77777777" w:rsidR="006E2CC1" w:rsidRPr="006E2CC1" w:rsidRDefault="006E2CC1" w:rsidP="006E2C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A responsabilidade pelos resíduos sólidos urbanos não perigosos, produzidos pelo CONTRATANTE e recolhidos pela CONTRATADA, incluindo a respectiva destinação ou disposição ambientalmente adequada desses, é da CONTRATADA, devendo a CONTRATADA ressarcir ao CONTRATANTE quaisquer despesas que esse venha a ter em razão de débitos, multas e/ou infrações, aplicadas por descumprimento ao disposto nas normas ambientais federais ou distritais.</w:t>
      </w:r>
    </w:p>
    <w:p w14:paraId="4B6F6F3E" w14:textId="77777777" w:rsidR="006E2CC1" w:rsidRPr="006E2CC1" w:rsidRDefault="006E2CC1" w:rsidP="006E2CC1">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 xml:space="preserve">A CONTRATADA deve cumprir todas as obrigações constantes no Edital, seus anexos e sua </w:t>
      </w:r>
      <w:r w:rsidRPr="006E2CC1">
        <w:rPr>
          <w:rFonts w:eastAsia="Times New Roman" w:cs="Times New Roman"/>
          <w:kern w:val="0"/>
          <w:szCs w:val="26"/>
          <w:lang w:eastAsia="pt-BR" w:bidi="ar-SA"/>
        </w:rPr>
        <w:lastRenderedPageBreak/>
        <w:t>proposta, assumindo como exclusivamente seus os riscos e as despesas decorrentes da boa e perfeita execução do objeto e, ainda:</w:t>
      </w:r>
    </w:p>
    <w:p w14:paraId="0D0B7AD0" w14:textId="77777777" w:rsidR="006E2CC1" w:rsidRPr="006E2CC1" w:rsidRDefault="006E2CC1" w:rsidP="006E2CC1">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Submeter seus empregados, durante o tempo de permanência nas dependências do CONTRATANTE, aos regulamentos internos vigentes;</w:t>
      </w:r>
    </w:p>
    <w:p w14:paraId="0C733683" w14:textId="77777777" w:rsidR="006E2CC1" w:rsidRPr="006E2CC1" w:rsidRDefault="006E2CC1" w:rsidP="006E2CC1">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Responder por todos os ônus referentes aos serviços ora contratados, pelos danos causados por seus empregados, auxiliares e prepostos ao patrimônio público ou a outrem; responsabilizando-se pelos salários e benefícios dos seus empregados alocados nas dependências do CONTRATANTE, por quaisquer acidentes de que venham a ser vítimas quando em serviço, por tudo quanto as leis trabalhistas e previdenciárias lhes assegurem, e demais exigências legais para o exercício da atividade deste Contrato.</w:t>
      </w:r>
    </w:p>
    <w:p w14:paraId="3AFEF4DD" w14:textId="77777777" w:rsidR="006E2CC1" w:rsidRPr="006E2CC1" w:rsidRDefault="006E2CC1" w:rsidP="006E2CC1">
      <w:pPr>
        <w:numPr>
          <w:ilvl w:val="3"/>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Contratar, em seu nome e sob sua inteira responsabilidade, os empregados necessários à perfeita execução dos serviços contratados, tendo funções profissionais legalmente registradas em suas carteiras de trabalho;</w:t>
      </w:r>
    </w:p>
    <w:p w14:paraId="6204A1BE" w14:textId="77777777" w:rsidR="006E2CC1" w:rsidRPr="006E2CC1" w:rsidRDefault="006E2CC1" w:rsidP="006E2CC1">
      <w:pPr>
        <w:numPr>
          <w:ilvl w:val="4"/>
          <w:numId w:val="29"/>
        </w:numPr>
        <w:tabs>
          <w:tab w:val="left" w:pos="1134"/>
        </w:tabs>
        <w:suppressAutoHyphens w:val="0"/>
        <w:spacing w:before="120" w:after="120" w:line="360" w:lineRule="auto"/>
        <w:ind w:left="1134" w:hanging="1134"/>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Os empregados da CONTRATADA não terão, em hipótese alguma, qualquer relação de emprego com a CONTRATANTE, sendo de exclusiva responsabilidade da CONTRATADA as despesas com todos os encargos e obrigações sociais, trabalhistas e fiscais;</w:t>
      </w:r>
    </w:p>
    <w:p w14:paraId="66BDDF98" w14:textId="77777777" w:rsidR="006E2CC1" w:rsidRPr="006E2CC1" w:rsidRDefault="006E2CC1" w:rsidP="00E371CB">
      <w:pPr>
        <w:numPr>
          <w:ilvl w:val="3"/>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Assume a CONTRATADA a obrigação de reparar o dano e/ou prejuízo, inclusive mediante a reposição do bem danificado em condições idênticas às anteriores ao dano ou o ressarcimento com preços atualizados, dentro de 30 (trinta) dias, após a comunicação que lhe deverá ser feita por escrito; e</w:t>
      </w:r>
    </w:p>
    <w:p w14:paraId="1D37C7CD" w14:textId="77777777" w:rsidR="006E2CC1" w:rsidRPr="006E2CC1" w:rsidRDefault="006E2CC1" w:rsidP="00E371CB">
      <w:pPr>
        <w:numPr>
          <w:ilvl w:val="4"/>
          <w:numId w:val="29"/>
        </w:numPr>
        <w:tabs>
          <w:tab w:val="left" w:pos="1134"/>
        </w:tabs>
        <w:suppressAutoHyphens w:val="0"/>
        <w:spacing w:before="120" w:after="120" w:line="360" w:lineRule="auto"/>
        <w:ind w:left="1134" w:hanging="1134"/>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Caso não o faça dentro do prazo estipulado, a CONTRATANTE reserva-se o direito de descontar o valor do ressarcimento na fatura.</w:t>
      </w:r>
    </w:p>
    <w:p w14:paraId="7FF8C76E" w14:textId="77777777" w:rsidR="006E2CC1" w:rsidRPr="006E2CC1" w:rsidRDefault="006E2CC1"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Implantar adequadamente o planejamento, a execução e supervisão dos serviços, de forma a obter uma operação correta e eficaz, realizando os serviços de forma meticulosa e constante, mantendo sempre todas as dependências do CONTRATANTE em perfeita ordem;</w:t>
      </w:r>
    </w:p>
    <w:p w14:paraId="0607BD80" w14:textId="77777777" w:rsidR="006E2CC1" w:rsidRPr="006E2CC1" w:rsidRDefault="006E2CC1"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 xml:space="preserve">Prestar os serviços dentro dos parâmetros estabelecidos, com observância às recomendações </w:t>
      </w:r>
      <w:r w:rsidRPr="006E2CC1">
        <w:rPr>
          <w:rFonts w:eastAsia="Times New Roman" w:cs="Times New Roman"/>
          <w:kern w:val="0"/>
          <w:szCs w:val="26"/>
          <w:lang w:eastAsia="pt-BR" w:bidi="ar-SA"/>
        </w:rPr>
        <w:lastRenderedPageBreak/>
        <w:t>aceitas pela boa técnica, normas e legislação, bem como observar a conduta adequada na utilização dos materiais, equipamentos, ferramentas e utensílios;</w:t>
      </w:r>
    </w:p>
    <w:p w14:paraId="71FD98C3" w14:textId="77777777" w:rsidR="006E2CC1" w:rsidRPr="006E2CC1" w:rsidRDefault="006E2CC1"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Disponibilizar mensalmente ao CONTRATANTE a documentação comprobatória de adequada destinação ou disposição final dos resíduos coletados;</w:t>
      </w:r>
    </w:p>
    <w:p w14:paraId="28DA52B3" w14:textId="77777777" w:rsidR="006E2CC1" w:rsidRPr="006E2CC1" w:rsidRDefault="006E2CC1"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Responsabilizar-se pela constante atualização dos dados fornecidos ao SLU/DF e aos órgãos pertinentes;</w:t>
      </w:r>
    </w:p>
    <w:p w14:paraId="5AA35932" w14:textId="77777777" w:rsidR="006E2CC1" w:rsidRPr="006E2CC1" w:rsidRDefault="006E2CC1"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Manter durante 5 anos, em seu poder, registros e comprovantes de tratamento e/ou disposição final dada aos resíduos coletados e transportados;</w:t>
      </w:r>
    </w:p>
    <w:p w14:paraId="47A1A788" w14:textId="77777777" w:rsidR="006E2CC1" w:rsidRPr="006E2CC1" w:rsidRDefault="006E2CC1"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Disponibilizar e manter atualizados conta de e-mail, endereço e telefones comerciais para fins de comunicação formal entre as partes;</w:t>
      </w:r>
    </w:p>
    <w:p w14:paraId="1FA4FA7A" w14:textId="77777777" w:rsidR="006E2CC1" w:rsidRPr="006E2CC1" w:rsidRDefault="006E2CC1"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Comunicar imediatamente à CONTRATANTE toda e qualquer irregularidade ou dificuldade que impossibilite a execução deste Termo de Referência.</w:t>
      </w:r>
    </w:p>
    <w:p w14:paraId="1729EDA5" w14:textId="77777777" w:rsidR="006E2CC1" w:rsidRPr="006E2CC1" w:rsidRDefault="006E2CC1" w:rsidP="00E371CB">
      <w:pPr>
        <w:numPr>
          <w:ilvl w:val="2"/>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Comunicar, por escrito, no prazo de 10 (dez) dias úteis, quaisquer alterações havidas no contrato social, durante o prazo de vigência do Contrato, bem como apresentar os documentos comprobatórios da nova situação;</w:t>
      </w:r>
    </w:p>
    <w:p w14:paraId="3E8E85D1" w14:textId="77777777" w:rsidR="006E2CC1" w:rsidRPr="006E2CC1" w:rsidRDefault="006E2CC1" w:rsidP="00E371CB">
      <w:pPr>
        <w:numPr>
          <w:ilvl w:val="2"/>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Não transferir a outrem, no todo ou em parte, o objeto contratado;</w:t>
      </w:r>
    </w:p>
    <w:p w14:paraId="7CB08993" w14:textId="77777777" w:rsidR="006E2CC1" w:rsidRPr="006E2CC1" w:rsidRDefault="006E2CC1" w:rsidP="00E371CB">
      <w:pPr>
        <w:numPr>
          <w:ilvl w:val="2"/>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Permitir que suas instalações sejam vistoriadas por equipe da CONTRATANTE, a qualquer hora, para efeitos de maior segurança quanto à qualidade dos serviços a serem prestados e quanto à destinação e reaproveitamento dos resíduos, possibilitando o exame das instalações e, também, das anotações relativas às máquinas, veículos, equipamentos, ao pessoal e ao material, fornecendo todos os dados e elementos referentes aos serviços, quando for solicitado;</w:t>
      </w:r>
    </w:p>
    <w:p w14:paraId="1B9AC6C3" w14:textId="77777777" w:rsidR="006E2CC1" w:rsidRPr="006E2CC1" w:rsidRDefault="006E2CC1" w:rsidP="00E371CB">
      <w:pPr>
        <w:numPr>
          <w:ilvl w:val="2"/>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Recolher, no prazo estabelecido, valores referentes à penalidade de multa prevista neste Termo de Referência e que lhe seja aplicada por meio de procedimento administrativo, decorrente de descumprimento de obrigações assumidas;</w:t>
      </w:r>
    </w:p>
    <w:p w14:paraId="1BC7F225" w14:textId="77777777" w:rsidR="006E2CC1" w:rsidRPr="006E2CC1" w:rsidRDefault="006E2CC1" w:rsidP="00E371CB">
      <w:pPr>
        <w:numPr>
          <w:ilvl w:val="2"/>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t>Prestar garantia e suporte técnico conforme estabelecido neste Termo de Referência;</w:t>
      </w:r>
    </w:p>
    <w:p w14:paraId="60A13DF8" w14:textId="77777777" w:rsidR="006E2CC1" w:rsidRPr="006E2CC1" w:rsidRDefault="006E2CC1" w:rsidP="00E371CB">
      <w:pPr>
        <w:numPr>
          <w:ilvl w:val="2"/>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6E2CC1">
        <w:rPr>
          <w:rFonts w:eastAsia="Times New Roman" w:cs="Times New Roman"/>
          <w:kern w:val="0"/>
          <w:szCs w:val="26"/>
          <w:lang w:eastAsia="pt-BR" w:bidi="ar-SA"/>
        </w:rPr>
        <w:lastRenderedPageBreak/>
        <w:t>Não oferecer o Contrato em garantia de operações de crédito bancário.</w:t>
      </w:r>
    </w:p>
    <w:p w14:paraId="49ACA7AF"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DA SUBCONTRATAÇÃO</w:t>
      </w:r>
    </w:p>
    <w:p w14:paraId="7FA9BF62"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Não será admitida a subcontratação do objeto licitatório.</w:t>
      </w:r>
    </w:p>
    <w:p w14:paraId="2E201880"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CRITÉRIOS PARA JULGAMENTO E ELABORAÇÃO DAS PROPOSTAS</w:t>
      </w:r>
    </w:p>
    <w:p w14:paraId="17F3849D"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E371CB">
        <w:rPr>
          <w:rFonts w:eastAsia="Times New Roman" w:cs="Times New Roman"/>
          <w:kern w:val="0"/>
          <w:lang w:eastAsia="pt-BR" w:bidi="ar-SA"/>
        </w:rPr>
        <w:t>A proposta apresentada deverá conter o CNPJ da proponente, prazo de validade e ser endereçada ao Conselho Nacional do Ministério Público – CNMP.</w:t>
      </w:r>
    </w:p>
    <w:p w14:paraId="743341C4"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E371CB">
        <w:rPr>
          <w:rFonts w:eastAsia="Times New Roman" w:cs="Times New Roman"/>
          <w:kern w:val="0"/>
          <w:lang w:eastAsia="pt-BR" w:bidi="ar-SA"/>
        </w:rPr>
        <w:t>Nos preços da proposta deverão estar inclusos todas as despesas e custos diretos e indiretos, como impostos, taxas e fretes.</w:t>
      </w:r>
    </w:p>
    <w:p w14:paraId="6D6EE806"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E371CB">
        <w:rPr>
          <w:rFonts w:eastAsia="Times New Roman" w:cs="Times New Roman"/>
          <w:kern w:val="0"/>
          <w:lang w:eastAsia="pt-BR" w:bidi="ar-SA"/>
        </w:rPr>
        <w:t>A oferta deverá ser precisa, limitada, rigorosamente, ao objeto deste TR, sem conter alternativas de preços ou qualquer outra condição que induza o julgamento a ter mais de um resultado.</w:t>
      </w:r>
    </w:p>
    <w:p w14:paraId="52C816B4"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E371CB">
        <w:rPr>
          <w:rFonts w:eastAsia="Times New Roman" w:cs="Times New Roman"/>
          <w:kern w:val="0"/>
          <w:lang w:eastAsia="pt-BR" w:bidi="ar-SA"/>
        </w:rPr>
        <w:t>O julgamento das propostas dar-se-á pelo menor preço por empreitada por preço global.</w:t>
      </w:r>
    </w:p>
    <w:p w14:paraId="611BE037"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E371CB">
        <w:rPr>
          <w:rFonts w:eastAsia="Times New Roman" w:cs="Times New Roman"/>
          <w:kern w:val="0"/>
          <w:lang w:eastAsia="pt-BR" w:bidi="ar-SA"/>
        </w:rPr>
        <w:t>As proponentes deverão apresentar os preços, conforme quadro abaixo:</w:t>
      </w:r>
    </w:p>
    <w:p w14:paraId="05757C3F" w14:textId="77777777" w:rsidR="00E371CB" w:rsidRPr="006202C0" w:rsidRDefault="00E371CB" w:rsidP="00E371CB">
      <w:pPr>
        <w:rPr>
          <w:b/>
          <w:lang w:eastAsia="pt-BR"/>
        </w:rPr>
      </w:pPr>
      <w:r w:rsidRPr="006202C0">
        <w:rPr>
          <w:b/>
          <w:lang w:eastAsia="pt-BR"/>
        </w:rPr>
        <w:t>LOTE ÚNICO</w:t>
      </w:r>
    </w:p>
    <w:tbl>
      <w:tblPr>
        <w:tblStyle w:val="Tabelacomgrade"/>
        <w:tblW w:w="7933" w:type="dxa"/>
        <w:jc w:val="center"/>
        <w:tblLayout w:type="fixed"/>
        <w:tblLook w:val="01E0" w:firstRow="1" w:lastRow="1" w:firstColumn="1" w:lastColumn="1" w:noHBand="0" w:noVBand="0"/>
      </w:tblPr>
      <w:tblGrid>
        <w:gridCol w:w="2689"/>
        <w:gridCol w:w="1275"/>
        <w:gridCol w:w="1276"/>
        <w:gridCol w:w="1276"/>
        <w:gridCol w:w="1417"/>
      </w:tblGrid>
      <w:tr w:rsidR="00E371CB" w14:paraId="1BB5AF76" w14:textId="77777777" w:rsidTr="009C5266">
        <w:trPr>
          <w:trHeight w:val="430"/>
          <w:tblHeader/>
          <w:jc w:val="center"/>
        </w:trPr>
        <w:tc>
          <w:tcPr>
            <w:tcW w:w="2689" w:type="dxa"/>
            <w:shd w:val="clear" w:color="auto" w:fill="D9D9D9" w:themeFill="background1" w:themeFillShade="D9"/>
            <w:vAlign w:val="center"/>
          </w:tcPr>
          <w:p w14:paraId="072C1D56" w14:textId="77777777" w:rsidR="00E371CB" w:rsidRPr="00785BEA" w:rsidRDefault="00E371CB" w:rsidP="009C5266">
            <w:pPr>
              <w:pStyle w:val="tabelatextocentralizado"/>
              <w:rPr>
                <w:b/>
                <w:sz w:val="18"/>
                <w:szCs w:val="18"/>
              </w:rPr>
            </w:pPr>
            <w:r>
              <w:rPr>
                <w:b/>
                <w:sz w:val="18"/>
                <w:szCs w:val="18"/>
              </w:rPr>
              <w:t>DESCRIÇÃO</w:t>
            </w:r>
          </w:p>
        </w:tc>
        <w:tc>
          <w:tcPr>
            <w:tcW w:w="1275" w:type="dxa"/>
            <w:shd w:val="clear" w:color="auto" w:fill="D9D9D9" w:themeFill="background1" w:themeFillShade="D9"/>
            <w:vAlign w:val="center"/>
          </w:tcPr>
          <w:p w14:paraId="426E124E" w14:textId="77777777" w:rsidR="00E371CB" w:rsidRPr="00785BEA" w:rsidRDefault="00E371CB" w:rsidP="009C5266">
            <w:pPr>
              <w:pStyle w:val="tabelatextocentralizado"/>
              <w:jc w:val="both"/>
              <w:rPr>
                <w:b/>
                <w:sz w:val="18"/>
                <w:szCs w:val="18"/>
              </w:rPr>
            </w:pPr>
            <w:r>
              <w:rPr>
                <w:b/>
                <w:sz w:val="18"/>
                <w:szCs w:val="18"/>
              </w:rPr>
              <w:t>QUANT. ESTIMADA /MÊS</w:t>
            </w:r>
          </w:p>
        </w:tc>
        <w:tc>
          <w:tcPr>
            <w:tcW w:w="1276" w:type="dxa"/>
            <w:shd w:val="clear" w:color="auto" w:fill="D9D9D9" w:themeFill="background1" w:themeFillShade="D9"/>
            <w:vAlign w:val="center"/>
          </w:tcPr>
          <w:p w14:paraId="13C11EAB" w14:textId="77777777" w:rsidR="00E371CB" w:rsidRPr="00785BEA" w:rsidRDefault="00E371CB" w:rsidP="009C5266">
            <w:pPr>
              <w:pStyle w:val="tabelatextocentralizado"/>
              <w:rPr>
                <w:b/>
                <w:sz w:val="18"/>
                <w:szCs w:val="18"/>
              </w:rPr>
            </w:pPr>
            <w:r w:rsidRPr="00785BEA">
              <w:rPr>
                <w:b/>
                <w:sz w:val="18"/>
                <w:szCs w:val="18"/>
              </w:rPr>
              <w:t>UNID</w:t>
            </w:r>
          </w:p>
        </w:tc>
        <w:tc>
          <w:tcPr>
            <w:tcW w:w="1276" w:type="dxa"/>
            <w:shd w:val="clear" w:color="auto" w:fill="D9D9D9" w:themeFill="background1" w:themeFillShade="D9"/>
            <w:vAlign w:val="center"/>
          </w:tcPr>
          <w:p w14:paraId="72C241E9" w14:textId="77777777" w:rsidR="00E371CB" w:rsidRPr="00785BEA" w:rsidRDefault="00E371CB" w:rsidP="009C5266">
            <w:pPr>
              <w:pStyle w:val="tabelatextocentralizado"/>
              <w:rPr>
                <w:b/>
                <w:sz w:val="18"/>
                <w:szCs w:val="18"/>
              </w:rPr>
            </w:pPr>
            <w:r w:rsidRPr="00785BEA">
              <w:rPr>
                <w:b/>
                <w:sz w:val="18"/>
                <w:szCs w:val="18"/>
              </w:rPr>
              <w:t>VALOR MENSAL</w:t>
            </w:r>
          </w:p>
          <w:p w14:paraId="216785E7" w14:textId="77777777" w:rsidR="00E371CB" w:rsidRPr="00785BEA" w:rsidRDefault="00E371CB" w:rsidP="009C5266">
            <w:pPr>
              <w:pStyle w:val="tabelatextocentralizado"/>
              <w:rPr>
                <w:b/>
                <w:sz w:val="18"/>
                <w:szCs w:val="18"/>
              </w:rPr>
            </w:pPr>
            <w:r w:rsidRPr="00785BEA">
              <w:rPr>
                <w:b/>
                <w:sz w:val="18"/>
                <w:szCs w:val="18"/>
              </w:rPr>
              <w:t>(m)</w:t>
            </w:r>
          </w:p>
        </w:tc>
        <w:tc>
          <w:tcPr>
            <w:tcW w:w="1417" w:type="dxa"/>
            <w:shd w:val="clear" w:color="auto" w:fill="D9D9D9" w:themeFill="background1" w:themeFillShade="D9"/>
            <w:vAlign w:val="center"/>
          </w:tcPr>
          <w:p w14:paraId="1B88A4F2" w14:textId="77777777" w:rsidR="00E371CB" w:rsidRPr="00785BEA" w:rsidRDefault="00E371CB" w:rsidP="009C5266">
            <w:pPr>
              <w:pStyle w:val="tabelatextocentralizado"/>
              <w:rPr>
                <w:b/>
                <w:sz w:val="18"/>
                <w:szCs w:val="18"/>
              </w:rPr>
            </w:pPr>
            <w:r w:rsidRPr="00785BEA">
              <w:rPr>
                <w:b/>
                <w:sz w:val="18"/>
                <w:szCs w:val="18"/>
              </w:rPr>
              <w:t>PREÇO GLOBAL</w:t>
            </w:r>
          </w:p>
          <w:p w14:paraId="642C89F7" w14:textId="77777777" w:rsidR="00E371CB" w:rsidRPr="00785BEA" w:rsidRDefault="00E371CB" w:rsidP="009C5266">
            <w:pPr>
              <w:pStyle w:val="tabelatextocentralizado"/>
              <w:rPr>
                <w:b/>
                <w:sz w:val="18"/>
                <w:szCs w:val="18"/>
              </w:rPr>
            </w:pPr>
            <w:r w:rsidRPr="00785BEA">
              <w:rPr>
                <w:b/>
                <w:sz w:val="18"/>
                <w:szCs w:val="18"/>
              </w:rPr>
              <w:t>(m x 12)</w:t>
            </w:r>
          </w:p>
        </w:tc>
      </w:tr>
      <w:tr w:rsidR="00E371CB" w14:paraId="7471A311" w14:textId="77777777" w:rsidTr="009C5266">
        <w:trPr>
          <w:trHeight w:val="250"/>
          <w:jc w:val="center"/>
        </w:trPr>
        <w:tc>
          <w:tcPr>
            <w:tcW w:w="2689" w:type="dxa"/>
            <w:vAlign w:val="center"/>
          </w:tcPr>
          <w:p w14:paraId="2418F678" w14:textId="77777777" w:rsidR="00E371CB" w:rsidRPr="00785BEA" w:rsidRDefault="00E371CB" w:rsidP="009C5266">
            <w:pPr>
              <w:widowControl/>
              <w:autoSpaceDE w:val="0"/>
              <w:adjustRightInd w:val="0"/>
              <w:rPr>
                <w:rFonts w:cs="Times New Roman"/>
                <w:sz w:val="18"/>
                <w:szCs w:val="18"/>
              </w:rPr>
            </w:pPr>
            <w:r w:rsidRPr="00785BEA">
              <w:rPr>
                <w:rFonts w:cs="Times New Roman"/>
                <w:sz w:val="18"/>
                <w:szCs w:val="18"/>
              </w:rPr>
              <w:t xml:space="preserve">Prestação de serviços </w:t>
            </w:r>
            <w:proofErr w:type="spellStart"/>
            <w:r w:rsidRPr="00785BEA">
              <w:rPr>
                <w:rFonts w:cs="Times New Roman"/>
                <w:sz w:val="18"/>
                <w:szCs w:val="18"/>
              </w:rPr>
              <w:t>continuadosde</w:t>
            </w:r>
            <w:proofErr w:type="spellEnd"/>
            <w:r w:rsidRPr="00785BEA">
              <w:rPr>
                <w:rFonts w:cs="Times New Roman"/>
                <w:sz w:val="18"/>
                <w:szCs w:val="18"/>
              </w:rPr>
              <w:t xml:space="preserve"> gerenciamento de </w:t>
            </w:r>
            <w:proofErr w:type="spellStart"/>
            <w:r w:rsidRPr="00785BEA">
              <w:rPr>
                <w:rFonts w:cs="Times New Roman"/>
                <w:sz w:val="18"/>
                <w:szCs w:val="18"/>
              </w:rPr>
              <w:t>resíduossólidos</w:t>
            </w:r>
            <w:proofErr w:type="spellEnd"/>
            <w:r w:rsidRPr="00785BEA">
              <w:rPr>
                <w:rFonts w:cs="Times New Roman"/>
                <w:sz w:val="18"/>
                <w:szCs w:val="18"/>
              </w:rPr>
              <w:t xml:space="preserve"> urbanos não </w:t>
            </w:r>
            <w:proofErr w:type="spellStart"/>
            <w:r w:rsidRPr="00785BEA">
              <w:rPr>
                <w:rFonts w:cs="Times New Roman"/>
                <w:sz w:val="18"/>
                <w:szCs w:val="18"/>
              </w:rPr>
              <w:t>perigosos,gerados</w:t>
            </w:r>
            <w:proofErr w:type="spellEnd"/>
            <w:r w:rsidRPr="00785BEA">
              <w:rPr>
                <w:rFonts w:cs="Times New Roman"/>
                <w:sz w:val="18"/>
                <w:szCs w:val="18"/>
              </w:rPr>
              <w:t xml:space="preserve"> nas dependências </w:t>
            </w:r>
            <w:proofErr w:type="spellStart"/>
            <w:r w:rsidRPr="00785BEA">
              <w:rPr>
                <w:rFonts w:cs="Times New Roman"/>
                <w:sz w:val="18"/>
                <w:szCs w:val="18"/>
              </w:rPr>
              <w:t>daCONTRATANTE</w:t>
            </w:r>
            <w:proofErr w:type="spellEnd"/>
            <w:r w:rsidRPr="00785BEA">
              <w:rPr>
                <w:rFonts w:cs="Times New Roman"/>
                <w:sz w:val="18"/>
                <w:szCs w:val="18"/>
              </w:rPr>
              <w:t xml:space="preserve">, abrangendo </w:t>
            </w:r>
            <w:proofErr w:type="spellStart"/>
            <w:r w:rsidRPr="00785BEA">
              <w:rPr>
                <w:rFonts w:cs="Times New Roman"/>
                <w:sz w:val="18"/>
                <w:szCs w:val="18"/>
              </w:rPr>
              <w:t>asetapas</w:t>
            </w:r>
            <w:proofErr w:type="spellEnd"/>
            <w:r w:rsidRPr="00785BEA">
              <w:rPr>
                <w:rFonts w:cs="Times New Roman"/>
                <w:sz w:val="18"/>
                <w:szCs w:val="18"/>
              </w:rPr>
              <w:t xml:space="preserve"> de coleta, </w:t>
            </w:r>
            <w:proofErr w:type="spellStart"/>
            <w:r w:rsidRPr="00785BEA">
              <w:rPr>
                <w:rFonts w:cs="Times New Roman"/>
                <w:sz w:val="18"/>
                <w:szCs w:val="18"/>
              </w:rPr>
              <w:t>transporte,transbordo</w:t>
            </w:r>
            <w:proofErr w:type="spellEnd"/>
            <w:r w:rsidRPr="00785BEA">
              <w:rPr>
                <w:rFonts w:cs="Times New Roman"/>
                <w:sz w:val="18"/>
                <w:szCs w:val="18"/>
              </w:rPr>
              <w:t xml:space="preserve">, tratamento, </w:t>
            </w:r>
            <w:proofErr w:type="spellStart"/>
            <w:r w:rsidRPr="00785BEA">
              <w:rPr>
                <w:rFonts w:cs="Times New Roman"/>
                <w:sz w:val="18"/>
                <w:szCs w:val="18"/>
              </w:rPr>
              <w:t>destinaçãoou</w:t>
            </w:r>
            <w:proofErr w:type="spellEnd"/>
            <w:r w:rsidRPr="00785BEA">
              <w:rPr>
                <w:rFonts w:cs="Times New Roman"/>
                <w:sz w:val="18"/>
                <w:szCs w:val="18"/>
              </w:rPr>
              <w:t xml:space="preserve"> disposição final </w:t>
            </w:r>
            <w:proofErr w:type="spellStart"/>
            <w:r w:rsidRPr="00785BEA">
              <w:rPr>
                <w:rFonts w:cs="Times New Roman"/>
                <w:sz w:val="18"/>
                <w:szCs w:val="18"/>
              </w:rPr>
              <w:t>ambientalmenteadequada</w:t>
            </w:r>
            <w:proofErr w:type="spellEnd"/>
            <w:r w:rsidRPr="00785BEA">
              <w:rPr>
                <w:rFonts w:cs="Times New Roman"/>
                <w:sz w:val="18"/>
                <w:szCs w:val="18"/>
              </w:rPr>
              <w:t>.</w:t>
            </w:r>
          </w:p>
        </w:tc>
        <w:tc>
          <w:tcPr>
            <w:tcW w:w="1275" w:type="dxa"/>
            <w:vAlign w:val="center"/>
          </w:tcPr>
          <w:p w14:paraId="6CB420B3" w14:textId="77777777" w:rsidR="00E371CB" w:rsidRPr="00785BEA" w:rsidRDefault="00E371CB" w:rsidP="009C5266">
            <w:pPr>
              <w:pStyle w:val="tabelatextocentralizado"/>
              <w:rPr>
                <w:sz w:val="18"/>
                <w:szCs w:val="18"/>
              </w:rPr>
            </w:pPr>
            <w:r w:rsidRPr="00785BEA">
              <w:rPr>
                <w:sz w:val="18"/>
                <w:szCs w:val="18"/>
              </w:rPr>
              <w:t>1500</w:t>
            </w:r>
          </w:p>
        </w:tc>
        <w:tc>
          <w:tcPr>
            <w:tcW w:w="1276" w:type="dxa"/>
            <w:vAlign w:val="center"/>
          </w:tcPr>
          <w:p w14:paraId="55575B54" w14:textId="77777777" w:rsidR="00E371CB" w:rsidRPr="00785BEA" w:rsidRDefault="00E371CB" w:rsidP="009C5266">
            <w:pPr>
              <w:pStyle w:val="tabelatextocentralizado"/>
              <w:rPr>
                <w:sz w:val="18"/>
                <w:szCs w:val="18"/>
              </w:rPr>
            </w:pPr>
            <w:r>
              <w:rPr>
                <w:sz w:val="18"/>
                <w:szCs w:val="18"/>
              </w:rPr>
              <w:t>KG</w:t>
            </w:r>
          </w:p>
        </w:tc>
        <w:tc>
          <w:tcPr>
            <w:tcW w:w="1276" w:type="dxa"/>
            <w:vAlign w:val="center"/>
          </w:tcPr>
          <w:p w14:paraId="1357795D" w14:textId="77777777" w:rsidR="00E371CB" w:rsidRPr="00785BEA" w:rsidRDefault="00E371CB" w:rsidP="009C5266">
            <w:pPr>
              <w:pStyle w:val="tabelatextocentralizado"/>
              <w:rPr>
                <w:sz w:val="18"/>
                <w:szCs w:val="18"/>
              </w:rPr>
            </w:pPr>
          </w:p>
        </w:tc>
        <w:tc>
          <w:tcPr>
            <w:tcW w:w="1417" w:type="dxa"/>
            <w:vAlign w:val="center"/>
          </w:tcPr>
          <w:p w14:paraId="1DD7A214" w14:textId="77777777" w:rsidR="00E371CB" w:rsidRPr="00785BEA" w:rsidRDefault="00E371CB" w:rsidP="009C5266">
            <w:pPr>
              <w:pStyle w:val="tabelatextocentralizado"/>
              <w:rPr>
                <w:sz w:val="18"/>
                <w:szCs w:val="18"/>
              </w:rPr>
            </w:pPr>
          </w:p>
        </w:tc>
      </w:tr>
    </w:tbl>
    <w:p w14:paraId="52D339F8" w14:textId="77777777" w:rsidR="00E371CB" w:rsidRPr="00F07930" w:rsidRDefault="00E371CB" w:rsidP="00E371CB">
      <w:pPr>
        <w:suppressAutoHyphens w:val="0"/>
        <w:spacing w:before="120" w:after="120" w:line="360" w:lineRule="auto"/>
        <w:jc w:val="both"/>
        <w:textAlignment w:val="auto"/>
        <w:outlineLvl w:val="1"/>
        <w:rPr>
          <w:rFonts w:eastAsia="Times New Roman" w:cs="Times New Roman"/>
          <w:kern w:val="0"/>
          <w:lang w:eastAsia="pt-BR" w:bidi="ar-SA"/>
        </w:rPr>
      </w:pPr>
    </w:p>
    <w:p w14:paraId="59FC3CF4"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CRITÉRIOS DE QUALIFICAÇÃO TÉCNICA EXIGIDOS PARA A CONTRATADA</w:t>
      </w:r>
    </w:p>
    <w:p w14:paraId="3CBB4BFC"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 xml:space="preserve">Os interessados em vistoriar o ambiente deverão realizar o agendamento de horário até 02 (dois) dias úteis antes da realização do certame, por meio do endereço eletrônico: </w:t>
      </w:r>
      <w:hyperlink r:id="rId25">
        <w:r w:rsidRPr="00F07930">
          <w:rPr>
            <w:rFonts w:eastAsia="Times New Roman" w:cs="Times New Roman"/>
            <w:color w:val="0563C1"/>
            <w:kern w:val="0"/>
            <w:szCs w:val="26"/>
            <w:u w:val="single"/>
            <w:lang w:eastAsia="pt-BR" w:bidi="ar-SA"/>
          </w:rPr>
          <w:t>cogcs@cnmp.mp.br</w:t>
        </w:r>
      </w:hyperlink>
      <w:r w:rsidRPr="00F07930">
        <w:rPr>
          <w:rFonts w:eastAsia="Times New Roman" w:cs="Times New Roman"/>
          <w:kern w:val="0"/>
          <w:szCs w:val="26"/>
          <w:lang w:eastAsia="pt-BR" w:bidi="ar-SA"/>
        </w:rPr>
        <w:t xml:space="preserve"> ou </w:t>
      </w:r>
      <w:hyperlink r:id="rId26">
        <w:r w:rsidRPr="00F07930">
          <w:rPr>
            <w:rFonts w:eastAsia="Times New Roman" w:cs="Times New Roman"/>
            <w:color w:val="0563C1"/>
            <w:kern w:val="0"/>
            <w:szCs w:val="26"/>
            <w:u w:val="single"/>
            <w:lang w:eastAsia="pt-BR" w:bidi="ar-SA"/>
          </w:rPr>
          <w:t>servicos@cnmp.mp.br</w:t>
        </w:r>
      </w:hyperlink>
      <w:r w:rsidRPr="00F07930">
        <w:rPr>
          <w:rFonts w:eastAsia="Times New Roman" w:cs="Times New Roman"/>
          <w:kern w:val="0"/>
          <w:szCs w:val="26"/>
          <w:lang w:eastAsia="pt-BR" w:bidi="ar-SA"/>
        </w:rPr>
        <w:t>.</w:t>
      </w:r>
    </w:p>
    <w:p w14:paraId="3927046F"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lastRenderedPageBreak/>
        <w:t>As empresas deverão apresentar documento comprobatório do regular cadastramento e autorização pelo Serviço de Limpeza Urbana do Distrito Federal para a prestação dos serviços objeto do presente Termo de Referência, consoante disposto na Lei Distrital nº 5.610/2016 e no Decreto Distrital nº 37.568/2016.</w:t>
      </w:r>
    </w:p>
    <w:p w14:paraId="28E1F928"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Apresentação de declaração da empresa identificando seu responsável técnico, devidamente registrado no conselho de classe competente.</w:t>
      </w:r>
    </w:p>
    <w:p w14:paraId="00203D6A"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 xml:space="preserve">Declaração indicando que possui os equipamentos automotores necessários à execução dos serviços de coleta e de transporte de resíduos sólidos que </w:t>
      </w:r>
      <w:proofErr w:type="spellStart"/>
      <w:r w:rsidRPr="00E371CB">
        <w:rPr>
          <w:rFonts w:eastAsia="Times New Roman" w:cs="Times New Roman"/>
          <w:kern w:val="0"/>
          <w:szCs w:val="26"/>
          <w:lang w:eastAsia="pt-BR" w:bidi="ar-SA"/>
        </w:rPr>
        <w:t>atendamaos</w:t>
      </w:r>
      <w:proofErr w:type="spellEnd"/>
      <w:r w:rsidRPr="00E371CB">
        <w:rPr>
          <w:rFonts w:eastAsia="Times New Roman" w:cs="Times New Roman"/>
          <w:kern w:val="0"/>
          <w:szCs w:val="26"/>
          <w:lang w:eastAsia="pt-BR" w:bidi="ar-SA"/>
        </w:rPr>
        <w:t xml:space="preserve"> limites ambientais quanto à poluição do ar e sonora, em estrita observância à legislação pertinente.</w:t>
      </w:r>
    </w:p>
    <w:p w14:paraId="6FE0C2BA" w14:textId="77777777" w:rsidR="00E371CB" w:rsidRPr="00E371CB" w:rsidRDefault="00E371CB"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Para coleta de resíduos indiferenciados, as empresas e cooperativas devem declarar que o veículo é do tipo coletor compactador contendo dispositivo mecânico ou hidráulico que possibilite a distribuição e compressão dos resíduos no interior da carroceria e sua posterior descarga, conforme especificações da NBR 12980/1993 da ABNT, dotado de sistema coletor de "chorume" e sinalização traseira tipo giroflex, ou do tipo "</w:t>
      </w:r>
      <w:proofErr w:type="spellStart"/>
      <w:r w:rsidRPr="00E371CB">
        <w:rPr>
          <w:rFonts w:eastAsia="Times New Roman" w:cs="Times New Roman"/>
          <w:kern w:val="0"/>
          <w:szCs w:val="26"/>
          <w:lang w:eastAsia="pt-BR" w:bidi="ar-SA"/>
        </w:rPr>
        <w:t>roll-on</w:t>
      </w:r>
      <w:proofErr w:type="spellEnd"/>
      <w:r w:rsidRPr="00E371CB">
        <w:rPr>
          <w:rFonts w:eastAsia="Times New Roman" w:cs="Times New Roman"/>
          <w:kern w:val="0"/>
          <w:szCs w:val="26"/>
          <w:lang w:eastAsia="pt-BR" w:bidi="ar-SA"/>
        </w:rPr>
        <w:t>/</w:t>
      </w:r>
      <w:proofErr w:type="spellStart"/>
      <w:r w:rsidRPr="00E371CB">
        <w:rPr>
          <w:rFonts w:eastAsia="Times New Roman" w:cs="Times New Roman"/>
          <w:kern w:val="0"/>
          <w:szCs w:val="26"/>
          <w:lang w:eastAsia="pt-BR" w:bidi="ar-SA"/>
        </w:rPr>
        <w:t>roll</w:t>
      </w:r>
      <w:proofErr w:type="spellEnd"/>
      <w:r w:rsidRPr="00E371CB">
        <w:rPr>
          <w:rFonts w:eastAsia="Times New Roman" w:cs="Times New Roman"/>
          <w:kern w:val="0"/>
          <w:szCs w:val="26"/>
          <w:lang w:eastAsia="pt-BR" w:bidi="ar-SA"/>
        </w:rPr>
        <w:t xml:space="preserve">-off". </w:t>
      </w:r>
    </w:p>
    <w:p w14:paraId="1C9B54C2" w14:textId="77777777" w:rsidR="00E371CB" w:rsidRPr="00E371CB" w:rsidRDefault="00E371CB"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 xml:space="preserve">Para a coleta de resíduos orgânicos segregados, os transportadores poderão declarar outro tipo de veículo a ser utilizado, desde que, o resíduo orgânico a ser transportado esteja acondicionado em recipiente impermeável devidamente vedado, de forma a garantir que o resíduo seja mantido dentro do recipiente e que não haja derramamento de chorume durante o trajeto até seu destino final. </w:t>
      </w:r>
    </w:p>
    <w:p w14:paraId="0E0F49A8"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As empresas deverão indicar expressamente em suas propostas:</w:t>
      </w:r>
    </w:p>
    <w:p w14:paraId="7B8967D4" w14:textId="77777777" w:rsidR="00E371CB" w:rsidRPr="00E371CB" w:rsidRDefault="00E371CB" w:rsidP="00E371CB">
      <w:pPr>
        <w:numPr>
          <w:ilvl w:val="2"/>
          <w:numId w:val="29"/>
        </w:numPr>
        <w:tabs>
          <w:tab w:val="left" w:pos="709"/>
        </w:tabs>
        <w:suppressAutoHyphens w:val="0"/>
        <w:spacing w:before="120" w:after="120" w:line="360" w:lineRule="auto"/>
        <w:ind w:left="709" w:hanging="709"/>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O aterro sanitário para a devida destinação dos resíduos sólidos indiferenciados e/ou rejeitos.</w:t>
      </w:r>
    </w:p>
    <w:p w14:paraId="616119E3" w14:textId="77777777" w:rsidR="00E371CB" w:rsidRPr="00E371CB" w:rsidRDefault="00E371CB" w:rsidP="00E371CB">
      <w:pPr>
        <w:numPr>
          <w:ilvl w:val="3"/>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 xml:space="preserve">Caso a empresa destine os resíduos produzidos pelo CNMP em território fora do Distrito Federal, ela deverá </w:t>
      </w:r>
      <w:proofErr w:type="spellStart"/>
      <w:r w:rsidRPr="00E371CB">
        <w:rPr>
          <w:rFonts w:eastAsia="Times New Roman" w:cs="Times New Roman"/>
          <w:kern w:val="0"/>
          <w:szCs w:val="26"/>
          <w:lang w:eastAsia="pt-BR" w:bidi="ar-SA"/>
        </w:rPr>
        <w:t>apresentarautorização</w:t>
      </w:r>
      <w:proofErr w:type="spellEnd"/>
      <w:r w:rsidRPr="00E371CB">
        <w:rPr>
          <w:rFonts w:eastAsia="Times New Roman" w:cs="Times New Roman"/>
          <w:kern w:val="0"/>
          <w:szCs w:val="26"/>
          <w:lang w:eastAsia="pt-BR" w:bidi="ar-SA"/>
        </w:rPr>
        <w:t xml:space="preserve"> ou declaração expressa de concordância emitida pela autoridade ambiental competente do estado receptor dos resíduos, nos termos do art. 10, § 2º da Lei Distrital nº 5.418/2014.</w:t>
      </w:r>
    </w:p>
    <w:p w14:paraId="652B0CA1" w14:textId="77777777" w:rsidR="00E371CB" w:rsidRPr="00E371CB" w:rsidRDefault="00E371CB" w:rsidP="00E371CB">
      <w:pPr>
        <w:numPr>
          <w:ilvl w:val="3"/>
          <w:numId w:val="29"/>
        </w:numPr>
        <w:tabs>
          <w:tab w:val="left" w:pos="851"/>
        </w:tabs>
        <w:suppressAutoHyphens w:val="0"/>
        <w:spacing w:before="120" w:after="120" w:line="360" w:lineRule="auto"/>
        <w:ind w:left="851" w:hanging="851"/>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A área de compostagem (própria ou de empresa parceira), nos termos legais, para a devida destinação dos resíduos sólidos orgânicos.</w:t>
      </w:r>
    </w:p>
    <w:p w14:paraId="3D9A9346" w14:textId="77777777" w:rsidR="00E371CB" w:rsidRPr="00F07930" w:rsidRDefault="00E371CB" w:rsidP="00E371CB">
      <w:pPr>
        <w:tabs>
          <w:tab w:val="left" w:pos="851"/>
        </w:tabs>
        <w:suppressAutoHyphens w:val="0"/>
        <w:spacing w:before="120" w:line="360" w:lineRule="auto"/>
        <w:jc w:val="both"/>
        <w:textAlignment w:val="auto"/>
        <w:outlineLvl w:val="2"/>
        <w:rPr>
          <w:rFonts w:eastAsia="Times New Roman" w:cs="Times New Roman"/>
          <w:kern w:val="0"/>
          <w:lang w:eastAsia="pt-BR" w:bidi="ar-SA"/>
        </w:rPr>
      </w:pPr>
    </w:p>
    <w:p w14:paraId="32BC2D0D"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CONTROLE DA EXECUÇÃO</w:t>
      </w:r>
    </w:p>
    <w:p w14:paraId="7D843365"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O contrato assinado ou a ordem de serviço acompanhada da Nota de Empenho constituirão documentos de autorização para a execução dos serviços.</w:t>
      </w:r>
    </w:p>
    <w:p w14:paraId="53B49750"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21DA803"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O Conselho Nacional do Ministério Público, poderá rejeitar os serviços prestados, no todo ou em parte, se em desacordo com o Termo de Referência.</w:t>
      </w:r>
    </w:p>
    <w:p w14:paraId="56C34DA9"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A CONTRATADA deverá se submeter a mais ampla e irrestrita fiscalização, até mesmo em casos de recomendações não-previstas neste Termo de Referência, essenciais à boa execução do objeto, desde que devidamente respaldadas pelos diversos diplomas legais correlatos.</w:t>
      </w:r>
    </w:p>
    <w:p w14:paraId="1D872CAE"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50D36EB" w14:textId="77777777" w:rsidR="00E371CB" w:rsidRPr="00F07930" w:rsidRDefault="00E371CB" w:rsidP="00E371CB">
      <w:pPr>
        <w:suppressAutoHyphens w:val="0"/>
        <w:spacing w:before="120" w:after="120" w:line="360" w:lineRule="auto"/>
        <w:jc w:val="both"/>
        <w:textAlignment w:val="auto"/>
        <w:outlineLvl w:val="1"/>
        <w:rPr>
          <w:rFonts w:eastAsia="Times New Roman" w:cs="Times New Roman"/>
          <w:kern w:val="0"/>
          <w:szCs w:val="26"/>
          <w:lang w:eastAsia="pt-BR" w:bidi="ar-SA"/>
        </w:rPr>
      </w:pPr>
    </w:p>
    <w:p w14:paraId="5456FACE"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CONDIÇÕES DE PAGAMENTO</w:t>
      </w:r>
    </w:p>
    <w:p w14:paraId="667C7358"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E371CB">
        <w:rPr>
          <w:rFonts w:eastAsia="Times New Roman" w:cs="Times New Roman"/>
          <w:kern w:val="0"/>
          <w:szCs w:val="26"/>
          <w:lang w:eastAsia="pt-BR" w:bidi="ar-SA"/>
        </w:rPr>
        <w:t>DA NOTA FISCAL E DOS DOCUMENTOS COMPROBATÓRIOS</w:t>
      </w:r>
    </w:p>
    <w:p w14:paraId="4F61F00D" w14:textId="77777777" w:rsidR="00E371CB" w:rsidRPr="00E371CB" w:rsidRDefault="00E371CB" w:rsidP="00E371CB">
      <w:pPr>
        <w:numPr>
          <w:ilvl w:val="2"/>
          <w:numId w:val="29"/>
        </w:numPr>
        <w:suppressAutoHyphens w:val="0"/>
        <w:spacing w:before="120" w:after="120" w:line="360" w:lineRule="auto"/>
        <w:ind w:left="709" w:hanging="709"/>
        <w:jc w:val="both"/>
        <w:textAlignment w:val="auto"/>
        <w:outlineLvl w:val="1"/>
        <w:rPr>
          <w:rFonts w:eastAsia="Times New Roman"/>
          <w:lang w:eastAsia="pt-BR"/>
        </w:rPr>
      </w:pPr>
      <w:r w:rsidRPr="00E371CB">
        <w:rPr>
          <w:rFonts w:eastAsia="Times New Roman" w:cs="Times New Roman"/>
          <w:bCs/>
          <w:kern w:val="0"/>
          <w:szCs w:val="26"/>
          <w:lang w:eastAsia="pt-BR"/>
        </w:rPr>
        <w:t xml:space="preserve">Quando não solicitada de outra forma, a CONTRATADA deverá encaminhar, por mensagem eletrônica, </w:t>
      </w:r>
      <w:r w:rsidRPr="00E371CB">
        <w:rPr>
          <w:rFonts w:eastAsia="Times New Roman" w:cs="Times New Roman"/>
          <w:kern w:val="0"/>
          <w:szCs w:val="26"/>
          <w:lang w:eastAsia="pt-BR" w:bidi="ar-SA"/>
        </w:rPr>
        <w:t>conforme</w:t>
      </w:r>
      <w:r w:rsidRPr="00E371CB">
        <w:rPr>
          <w:rFonts w:eastAsia="Times New Roman" w:cs="Times New Roman"/>
          <w:bCs/>
          <w:kern w:val="0"/>
          <w:szCs w:val="26"/>
          <w:lang w:eastAsia="pt-BR"/>
        </w:rPr>
        <w:t xml:space="preserve"> os endereços eletrônicos informados pelo CONTRATANTE, até o dia 15 do mês subsequente ao da prestação do serviço, nota fiscal/fatura dos serviços, emitida em 1 (uma) via, para fins de liquidação e pagamento, de forma a</w:t>
      </w:r>
      <w:r w:rsidRPr="00E371CB">
        <w:rPr>
          <w:rFonts w:eastAsia="Times New Roman"/>
          <w:lang w:eastAsia="pt-BR"/>
        </w:rPr>
        <w:t xml:space="preserve"> garantir o recolhimento das </w:t>
      </w:r>
      <w:r w:rsidRPr="00E371CB">
        <w:rPr>
          <w:rFonts w:eastAsia="Times New Roman"/>
          <w:lang w:eastAsia="pt-BR"/>
        </w:rPr>
        <w:lastRenderedPageBreak/>
        <w:t>importâncias retidas relativas à contribuição previdenciária no prazo estabelecido no art. 31 da Lei 8.212, de 1991 e alterações posteriores.</w:t>
      </w:r>
    </w:p>
    <w:p w14:paraId="7B4310F0"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No caso de as Notas Fiscais/Faturas serem emitidas e entregues ao CONTRATANTE em data posterior à indicada, imputar-se-á à CONTRATADA o pagamento dos eventuais encargos moratórios decorrentes;</w:t>
      </w:r>
    </w:p>
    <w:p w14:paraId="56EDCECF"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C23AC58" w14:textId="77777777" w:rsidR="00E371CB" w:rsidRPr="00E371CB" w:rsidRDefault="00E371CB" w:rsidP="00E371CB">
      <w:pPr>
        <w:numPr>
          <w:ilvl w:val="2"/>
          <w:numId w:val="29"/>
        </w:numPr>
        <w:suppressAutoHyphens w:val="0"/>
        <w:spacing w:before="120" w:after="120" w:line="360" w:lineRule="auto"/>
        <w:ind w:left="709" w:hanging="709"/>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No valor mensal da nota fiscal estão incluídas todas as despesas diretas e indiretas necessárias à execução do objeto, incluindo o fornecimento de todos os materiais de consumo, impostos, taxas, tributos e demais encargos.</w:t>
      </w:r>
    </w:p>
    <w:p w14:paraId="7F97A14E"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Sobre o valor da nota fiscal, a CONTRATANTE fará as retenções devidas ao INSS e as dos impostos e contribuições previstas na Instrução Normativa SRF nº 1.234, de 11/01/2012.</w:t>
      </w:r>
    </w:p>
    <w:p w14:paraId="7714188E" w14:textId="77777777" w:rsidR="00E371CB" w:rsidRPr="00E371CB" w:rsidRDefault="00E371CB" w:rsidP="00E371CB">
      <w:pPr>
        <w:numPr>
          <w:ilvl w:val="4"/>
          <w:numId w:val="29"/>
        </w:numPr>
        <w:tabs>
          <w:tab w:val="left" w:pos="993"/>
        </w:tabs>
        <w:suppressAutoHyphens w:val="0"/>
        <w:spacing w:before="120" w:after="120" w:line="360" w:lineRule="auto"/>
        <w:ind w:left="1134" w:hanging="1134"/>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14:paraId="58FEFD17" w14:textId="77777777" w:rsidR="00E371CB" w:rsidRPr="00E371CB" w:rsidRDefault="00E371CB" w:rsidP="00E371CB">
      <w:pPr>
        <w:numPr>
          <w:ilvl w:val="2"/>
          <w:numId w:val="29"/>
        </w:numPr>
        <w:suppressAutoHyphens w:val="0"/>
        <w:spacing w:before="120" w:after="120" w:line="360" w:lineRule="auto"/>
        <w:ind w:left="709" w:hanging="709"/>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A nota fiscal deve corresponder aos serviços prestados no mês anterior, devidamente acompanhada da documentação comprobatória do gerenciamento dos resíduos sólidos daquele mês.</w:t>
      </w:r>
    </w:p>
    <w:p w14:paraId="49403EC9"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 xml:space="preserve">Os documentos deverão ser digitalizados em formato </w:t>
      </w:r>
      <w:proofErr w:type="spellStart"/>
      <w:r w:rsidRPr="00E371CB">
        <w:rPr>
          <w:rFonts w:eastAsia="Times New Roman" w:cs="Times New Roman"/>
          <w:bCs/>
          <w:kern w:val="0"/>
          <w:szCs w:val="26"/>
          <w:lang w:eastAsia="pt-BR"/>
        </w:rPr>
        <w:t>pdf</w:t>
      </w:r>
      <w:proofErr w:type="spellEnd"/>
      <w:r w:rsidRPr="00E371CB">
        <w:rPr>
          <w:rFonts w:eastAsia="Times New Roman" w:cs="Times New Roman"/>
          <w:bCs/>
          <w:kern w:val="0"/>
          <w:szCs w:val="26"/>
          <w:lang w:eastAsia="pt-BR"/>
        </w:rPr>
        <w:t xml:space="preserve"> e processados com reconhecimento óptico de caracteres, conforme instruções internas do sistema de processo eletrônico utilizado pelo CONTRATANTE.</w:t>
      </w:r>
    </w:p>
    <w:p w14:paraId="40B58048"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lastRenderedPageBreak/>
        <w:t>A CONTRATADA deverá, ainda, junto à Nota Fiscal/Fatura, apresentar os documentos comprobatórios de regularidade fiscal e trabalhista, exigidos no Termo de Referência/Edital de Licitação.</w:t>
      </w:r>
    </w:p>
    <w:p w14:paraId="0E072D24" w14:textId="3123BEB8" w:rsidR="00E371CB" w:rsidRPr="00E371CB" w:rsidRDefault="00E371CB" w:rsidP="00E371CB">
      <w:pPr>
        <w:numPr>
          <w:ilvl w:val="4"/>
          <w:numId w:val="29"/>
        </w:numPr>
        <w:tabs>
          <w:tab w:val="left" w:pos="993"/>
        </w:tabs>
        <w:suppressAutoHyphens w:val="0"/>
        <w:spacing w:before="120" w:after="120" w:line="360" w:lineRule="auto"/>
        <w:ind w:left="1134" w:hanging="1134"/>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A apresentação de certidões atrasadas ou irregulares com a nota fiscal ensejará anotação do fiscal no registro próprio</w:t>
      </w:r>
      <w:r>
        <w:rPr>
          <w:rFonts w:eastAsia="Times New Roman" w:cs="Times New Roman"/>
          <w:bCs/>
          <w:kern w:val="0"/>
          <w:szCs w:val="26"/>
          <w:lang w:eastAsia="pt-BR"/>
        </w:rPr>
        <w:t xml:space="preserve"> </w:t>
      </w:r>
      <w:r w:rsidRPr="00E371CB">
        <w:rPr>
          <w:rFonts w:eastAsia="Times New Roman" w:cs="Times New Roman"/>
          <w:bCs/>
          <w:kern w:val="0"/>
          <w:szCs w:val="26"/>
          <w:lang w:eastAsia="pt-BR"/>
        </w:rPr>
        <w:t>e criará pendência a ser sanada pela CONTRATADA.</w:t>
      </w:r>
    </w:p>
    <w:p w14:paraId="445B6F88" w14:textId="77777777" w:rsidR="00E371CB" w:rsidRPr="00E371CB" w:rsidRDefault="00E371CB" w:rsidP="00E371CB">
      <w:pPr>
        <w:numPr>
          <w:ilvl w:val="2"/>
          <w:numId w:val="29"/>
        </w:numPr>
        <w:suppressAutoHyphens w:val="0"/>
        <w:spacing w:before="120" w:after="120" w:line="360" w:lineRule="auto"/>
        <w:ind w:left="709" w:hanging="709"/>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O atraso na apresentação, por parte da CONTRATADA, da fatura ou dos documentos exigidos como condição para pagamento importará em prorrogação automática do prazo em igual número de dias de vencimento da obrigação da CONTRATANTE.</w:t>
      </w:r>
    </w:p>
    <w:p w14:paraId="02D289C1" w14:textId="77777777" w:rsidR="00E371CB" w:rsidRPr="00E371CB" w:rsidRDefault="00E371CB" w:rsidP="00E371CB">
      <w:pPr>
        <w:numPr>
          <w:ilvl w:val="2"/>
          <w:numId w:val="29"/>
        </w:numPr>
        <w:suppressAutoHyphens w:val="0"/>
        <w:spacing w:before="120" w:after="120" w:line="360" w:lineRule="auto"/>
        <w:ind w:left="709" w:hanging="709"/>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O pagamento será efetuado à CONTRATADA até o 10º (décimo) dia útil do atesto da nota fiscal pelo gestor do contrato.</w:t>
      </w:r>
    </w:p>
    <w:p w14:paraId="61FB6051"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 xml:space="preserve">O pagamento será feito por meio de depósito na </w:t>
      </w:r>
      <w:proofErr w:type="spellStart"/>
      <w:r w:rsidRPr="00E371CB">
        <w:rPr>
          <w:rFonts w:eastAsia="Times New Roman" w:cs="Times New Roman"/>
          <w:bCs/>
          <w:kern w:val="0"/>
          <w:szCs w:val="26"/>
          <w:lang w:eastAsia="pt-BR"/>
        </w:rPr>
        <w:t>conta-corrente</w:t>
      </w:r>
      <w:proofErr w:type="spellEnd"/>
      <w:r w:rsidRPr="00E371CB">
        <w:rPr>
          <w:rFonts w:eastAsia="Times New Roman" w:cs="Times New Roman"/>
          <w:bCs/>
          <w:kern w:val="0"/>
          <w:szCs w:val="26"/>
          <w:lang w:eastAsia="pt-BR"/>
        </w:rPr>
        <w:t xml:space="preserve"> da CONTRATADA, por meio de Ordem Bancária.</w:t>
      </w:r>
    </w:p>
    <w:p w14:paraId="03AAEDE8"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4F7585AB"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Assegurar-se-á ao CONTRATANTE o direito de efetuar glosas nos valores mensais, caso sejam verificados descumprimentos parciais às disposições deste instrumento.</w:t>
      </w:r>
    </w:p>
    <w:p w14:paraId="6A95C749" w14:textId="77777777" w:rsidR="00E371CB" w:rsidRPr="00E371CB" w:rsidRDefault="00E371CB" w:rsidP="00E371CB">
      <w:pPr>
        <w:numPr>
          <w:ilvl w:val="2"/>
          <w:numId w:val="29"/>
        </w:numPr>
        <w:suppressAutoHyphens w:val="0"/>
        <w:spacing w:before="120" w:after="120" w:line="360" w:lineRule="auto"/>
        <w:ind w:left="709" w:hanging="709"/>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A CONTRATADA fica obrigada a ressarcir o CONTRATANTE, caso este seja autuado pelos órgãos de fiscalização por ações ou omissões relativas às obrigações avençadas.</w:t>
      </w:r>
    </w:p>
    <w:p w14:paraId="0F0B3761"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O valor do ressarcimento corresponderá ao montante indicado na autuação, que poderá ser glosado das faturas relativas aos serviços prestados.</w:t>
      </w:r>
    </w:p>
    <w:p w14:paraId="3C584161" w14:textId="77777777" w:rsidR="00E371CB" w:rsidRPr="00E371CB" w:rsidRDefault="00E371CB" w:rsidP="00E371CB">
      <w:pPr>
        <w:numPr>
          <w:ilvl w:val="1"/>
          <w:numId w:val="29"/>
        </w:numPr>
        <w:suppressAutoHyphens w:val="0"/>
        <w:spacing w:before="120" w:after="120" w:line="360" w:lineRule="auto"/>
        <w:ind w:left="576" w:hanging="576"/>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 xml:space="preserve">METODOLOGIA DE AVALIAÇÃO DA EXECUÇÃO DOS SERVIÇOS / ACORDO DE NÍVEL DE </w:t>
      </w:r>
      <w:r w:rsidRPr="00E371CB">
        <w:rPr>
          <w:rFonts w:eastAsia="Times New Roman" w:cs="Times New Roman"/>
          <w:kern w:val="0"/>
          <w:szCs w:val="26"/>
          <w:lang w:eastAsia="pt-BR" w:bidi="ar-SA"/>
        </w:rPr>
        <w:t>SERVIÇOS</w:t>
      </w:r>
    </w:p>
    <w:p w14:paraId="20D10879" w14:textId="77777777" w:rsidR="00E371CB" w:rsidRPr="00E371CB" w:rsidRDefault="00E371CB" w:rsidP="00E371CB">
      <w:pPr>
        <w:numPr>
          <w:ilvl w:val="2"/>
          <w:numId w:val="29"/>
        </w:numPr>
        <w:suppressAutoHyphens w:val="0"/>
        <w:spacing w:before="120" w:after="120" w:line="360" w:lineRule="auto"/>
        <w:ind w:left="709" w:hanging="709"/>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Os serviços deverão ser prestados de forma ininterrupta nos dias e horários acordados para a coleta.</w:t>
      </w:r>
    </w:p>
    <w:p w14:paraId="0E3EC275" w14:textId="77777777" w:rsidR="00E371CB" w:rsidRPr="00E371CB" w:rsidRDefault="00E371CB" w:rsidP="00F52C0D">
      <w:pPr>
        <w:numPr>
          <w:ilvl w:val="2"/>
          <w:numId w:val="29"/>
        </w:numPr>
        <w:suppressAutoHyphens w:val="0"/>
        <w:spacing w:before="120" w:after="120" w:line="360" w:lineRule="auto"/>
        <w:ind w:left="709" w:hanging="709"/>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lastRenderedPageBreak/>
        <w:t>Serão descontadas as glosas conforme valor apresentado na Nota Fiscal, consoante gradação abaixo:</w:t>
      </w:r>
    </w:p>
    <w:p w14:paraId="18B6B455" w14:textId="6DB83F32"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 xml:space="preserve">Para cada inadimplemento foram atribuídos pontos. A CONTRATADA </w:t>
      </w:r>
      <w:r w:rsidR="00FE0E45">
        <w:rPr>
          <w:rFonts w:eastAsia="Times New Roman" w:cs="Times New Roman"/>
          <w:bCs/>
          <w:kern w:val="0"/>
          <w:szCs w:val="26"/>
          <w:lang w:eastAsia="pt-BR"/>
        </w:rPr>
        <w:t>sofrerá glosa de 10% (dez</w:t>
      </w:r>
      <w:r w:rsidRPr="00E371CB">
        <w:rPr>
          <w:rFonts w:eastAsia="Times New Roman" w:cs="Times New Roman"/>
          <w:bCs/>
          <w:kern w:val="0"/>
          <w:szCs w:val="26"/>
          <w:lang w:eastAsia="pt-BR"/>
        </w:rPr>
        <w:t xml:space="preserve"> por cento), a cada 15 pontos, sobre o valor da fatura mensal total.</w:t>
      </w:r>
    </w:p>
    <w:p w14:paraId="3430F2B4" w14:textId="77777777" w:rsidR="00E371CB" w:rsidRPr="00E371CB" w:rsidRDefault="00E371CB" w:rsidP="00E371CB">
      <w:pPr>
        <w:numPr>
          <w:ilvl w:val="3"/>
          <w:numId w:val="29"/>
        </w:numPr>
        <w:tabs>
          <w:tab w:val="left" w:pos="993"/>
        </w:tabs>
        <w:suppressAutoHyphens w:val="0"/>
        <w:spacing w:before="120" w:after="120" w:line="360" w:lineRule="auto"/>
        <w:ind w:left="993" w:hanging="993"/>
        <w:jc w:val="both"/>
        <w:textAlignment w:val="auto"/>
        <w:outlineLvl w:val="1"/>
        <w:rPr>
          <w:rFonts w:eastAsia="Times New Roman" w:cs="Times New Roman"/>
          <w:bCs/>
          <w:kern w:val="0"/>
          <w:szCs w:val="26"/>
          <w:lang w:eastAsia="pt-BR"/>
        </w:rPr>
      </w:pPr>
      <w:r w:rsidRPr="00E371CB">
        <w:rPr>
          <w:rFonts w:eastAsia="Times New Roman" w:cs="Times New Roman"/>
          <w:bCs/>
          <w:kern w:val="0"/>
          <w:szCs w:val="26"/>
          <w:lang w:eastAsia="pt-BR"/>
        </w:rPr>
        <w:t>Para os demais inadimplementos que não estão previstos na tabela abaixo, o CONTRATANTE abrirá processo administrativo e seguirá o rito definido no item do Termo de Referência referente às sanções.</w:t>
      </w:r>
    </w:p>
    <w:p w14:paraId="6D947C97" w14:textId="77777777" w:rsidR="00F52C0D" w:rsidRDefault="00F52C0D" w:rsidP="00F52C0D">
      <w:pPr>
        <w:pStyle w:val="Ttulo"/>
        <w:rPr>
          <w:lang w:eastAsia="pt-BR"/>
        </w:rPr>
      </w:pPr>
      <w:r>
        <w:rPr>
          <w:lang w:eastAsia="pt-BR"/>
        </w:rPr>
        <w:t>Tabela de Pontuação para Glosas:</w:t>
      </w:r>
    </w:p>
    <w:tbl>
      <w:tblPr>
        <w:tblStyle w:val="Tabelacomgrade"/>
        <w:tblW w:w="8500" w:type="dxa"/>
        <w:tblLook w:val="04A0" w:firstRow="1" w:lastRow="0" w:firstColumn="1" w:lastColumn="0" w:noHBand="0" w:noVBand="1"/>
      </w:tblPr>
      <w:tblGrid>
        <w:gridCol w:w="469"/>
        <w:gridCol w:w="5025"/>
        <w:gridCol w:w="1803"/>
        <w:gridCol w:w="1203"/>
      </w:tblGrid>
      <w:tr w:rsidR="00F52C0D" w:rsidRPr="00C15828" w14:paraId="1C67D8BF" w14:textId="77777777" w:rsidTr="009C5266">
        <w:trPr>
          <w:tblHeader/>
        </w:trPr>
        <w:tc>
          <w:tcPr>
            <w:tcW w:w="469" w:type="dxa"/>
            <w:shd w:val="clear" w:color="auto" w:fill="D9D9D9" w:themeFill="background1" w:themeFillShade="D9"/>
          </w:tcPr>
          <w:p w14:paraId="747C93A7" w14:textId="77777777" w:rsidR="00F52C0D" w:rsidRPr="00B53FE2" w:rsidRDefault="00F52C0D" w:rsidP="009C5266">
            <w:pPr>
              <w:pStyle w:val="tabelatextocentralizado"/>
              <w:rPr>
                <w:b/>
              </w:rPr>
            </w:pPr>
            <w:r w:rsidRPr="00B53FE2">
              <w:rPr>
                <w:b/>
              </w:rPr>
              <w:t>Nº</w:t>
            </w:r>
          </w:p>
        </w:tc>
        <w:tc>
          <w:tcPr>
            <w:tcW w:w="5025" w:type="dxa"/>
            <w:shd w:val="clear" w:color="auto" w:fill="D9D9D9" w:themeFill="background1" w:themeFillShade="D9"/>
          </w:tcPr>
          <w:p w14:paraId="6A3975F6" w14:textId="77777777" w:rsidR="00F52C0D" w:rsidRPr="00B53FE2" w:rsidRDefault="00F52C0D" w:rsidP="009C5266">
            <w:pPr>
              <w:pStyle w:val="tabelatextocentralizado"/>
              <w:rPr>
                <w:b/>
                <w:bCs/>
              </w:rPr>
            </w:pPr>
            <w:r w:rsidRPr="5EA3502E">
              <w:rPr>
                <w:b/>
                <w:bCs/>
              </w:rPr>
              <w:t>DESCRIÇÃO</w:t>
            </w:r>
          </w:p>
        </w:tc>
        <w:tc>
          <w:tcPr>
            <w:tcW w:w="1803" w:type="dxa"/>
            <w:shd w:val="clear" w:color="auto" w:fill="D9D9D9" w:themeFill="background1" w:themeFillShade="D9"/>
          </w:tcPr>
          <w:p w14:paraId="396F47CB" w14:textId="77777777" w:rsidR="00F52C0D" w:rsidRPr="00B53FE2" w:rsidRDefault="00F52C0D" w:rsidP="009C5266">
            <w:pPr>
              <w:pStyle w:val="tabelatextocentralizado"/>
              <w:rPr>
                <w:b/>
                <w:bCs/>
              </w:rPr>
            </w:pPr>
            <w:r w:rsidRPr="5EA3502E">
              <w:rPr>
                <w:b/>
                <w:bCs/>
              </w:rPr>
              <w:t>REFERÊNCIA</w:t>
            </w:r>
          </w:p>
        </w:tc>
        <w:tc>
          <w:tcPr>
            <w:tcW w:w="1203" w:type="dxa"/>
            <w:shd w:val="clear" w:color="auto" w:fill="D9D9D9" w:themeFill="background1" w:themeFillShade="D9"/>
          </w:tcPr>
          <w:p w14:paraId="7D220006" w14:textId="77777777" w:rsidR="00F52C0D" w:rsidRPr="00B53FE2" w:rsidRDefault="00F52C0D" w:rsidP="009C5266">
            <w:pPr>
              <w:pStyle w:val="tabelatextocentralizado"/>
              <w:rPr>
                <w:b/>
              </w:rPr>
            </w:pPr>
            <w:r w:rsidRPr="00B53FE2">
              <w:rPr>
                <w:b/>
              </w:rPr>
              <w:t>PONTOS</w:t>
            </w:r>
          </w:p>
        </w:tc>
      </w:tr>
      <w:tr w:rsidR="00F52C0D" w:rsidRPr="00C15828" w14:paraId="7D457C20" w14:textId="77777777" w:rsidTr="009C5266">
        <w:tc>
          <w:tcPr>
            <w:tcW w:w="469" w:type="dxa"/>
          </w:tcPr>
          <w:p w14:paraId="56F2E6E2" w14:textId="77777777" w:rsidR="00F52C0D" w:rsidRPr="00B53FE2" w:rsidRDefault="00F52C0D" w:rsidP="009C5266">
            <w:pPr>
              <w:pStyle w:val="tabelatextocentralizado"/>
            </w:pPr>
            <w:r w:rsidRPr="00B53FE2">
              <w:t>1</w:t>
            </w:r>
          </w:p>
        </w:tc>
        <w:tc>
          <w:tcPr>
            <w:tcW w:w="5025" w:type="dxa"/>
          </w:tcPr>
          <w:p w14:paraId="3F906197" w14:textId="77777777" w:rsidR="00F52C0D" w:rsidRPr="00B53FE2" w:rsidRDefault="00F52C0D" w:rsidP="009C5266">
            <w:pPr>
              <w:pStyle w:val="tabelatextoalinhadoesquerda"/>
            </w:pPr>
            <w:r w:rsidRPr="00B53FE2">
              <w:t>Deixar de realizar a coleta dos resíduos que forem</w:t>
            </w:r>
            <w:r>
              <w:t xml:space="preserve"> </w:t>
            </w:r>
            <w:r w:rsidRPr="00B53FE2">
              <w:t>depositados em contêineres e/ou disponibilizados pela</w:t>
            </w:r>
            <w:r>
              <w:t xml:space="preserve"> </w:t>
            </w:r>
            <w:r w:rsidRPr="00B53FE2">
              <w:t xml:space="preserve">CONTRATANTE, nos horários previstos </w:t>
            </w:r>
            <w:r>
              <w:t>e agendados.</w:t>
            </w:r>
          </w:p>
        </w:tc>
        <w:tc>
          <w:tcPr>
            <w:tcW w:w="1803" w:type="dxa"/>
          </w:tcPr>
          <w:p w14:paraId="20FCB081" w14:textId="77777777" w:rsidR="00F52C0D" w:rsidRPr="00B53FE2" w:rsidRDefault="00F52C0D" w:rsidP="009C5266">
            <w:pPr>
              <w:pStyle w:val="tabelatextocentralizado"/>
            </w:pPr>
            <w:r w:rsidRPr="00B53FE2">
              <w:t>ocorrência</w:t>
            </w:r>
          </w:p>
        </w:tc>
        <w:tc>
          <w:tcPr>
            <w:tcW w:w="1203" w:type="dxa"/>
          </w:tcPr>
          <w:p w14:paraId="190C05C1" w14:textId="77777777" w:rsidR="00F52C0D" w:rsidRPr="00B53FE2" w:rsidRDefault="00F52C0D" w:rsidP="009C5266">
            <w:pPr>
              <w:pStyle w:val="tabelatextocentralizado"/>
            </w:pPr>
            <w:r>
              <w:t>5</w:t>
            </w:r>
          </w:p>
        </w:tc>
      </w:tr>
      <w:tr w:rsidR="00F52C0D" w:rsidRPr="00C15828" w14:paraId="2EC0BE48" w14:textId="77777777" w:rsidTr="009C5266">
        <w:tc>
          <w:tcPr>
            <w:tcW w:w="469" w:type="dxa"/>
          </w:tcPr>
          <w:p w14:paraId="6DB7CE9C" w14:textId="77777777" w:rsidR="00F52C0D" w:rsidRPr="00B53FE2" w:rsidRDefault="00F52C0D" w:rsidP="009C5266">
            <w:pPr>
              <w:pStyle w:val="tabelatextocentralizado"/>
            </w:pPr>
            <w:r>
              <w:t>2</w:t>
            </w:r>
          </w:p>
        </w:tc>
        <w:tc>
          <w:tcPr>
            <w:tcW w:w="5025" w:type="dxa"/>
          </w:tcPr>
          <w:p w14:paraId="3F7E2198" w14:textId="77777777" w:rsidR="00F52C0D" w:rsidRPr="00B53FE2" w:rsidRDefault="00F52C0D" w:rsidP="009C5266">
            <w:pPr>
              <w:pStyle w:val="tabelatextoalinhadoesquerda"/>
            </w:pPr>
            <w:r w:rsidRPr="00B53FE2">
              <w:t xml:space="preserve">Deixar de realizar </w:t>
            </w:r>
            <w:r w:rsidRPr="00CC194D">
              <w:rPr>
                <w:color w:val="000000" w:themeColor="text1"/>
              </w:rPr>
              <w:t xml:space="preserve">ou de providenciar a </w:t>
            </w:r>
            <w:r w:rsidRPr="00B53FE2">
              <w:t>limpeza dos resíduos em casos de vazamentos de lixo no local de</w:t>
            </w:r>
            <w:r>
              <w:t xml:space="preserve"> </w:t>
            </w:r>
            <w:r w:rsidRPr="00B53FE2">
              <w:t>recebimento e coleta ou no trajeto até a sua destinação</w:t>
            </w:r>
            <w:r>
              <w:t xml:space="preserve"> </w:t>
            </w:r>
            <w:r w:rsidRPr="00B53FE2">
              <w:t>ou disposição final</w:t>
            </w:r>
            <w:r>
              <w:t>.</w:t>
            </w:r>
          </w:p>
        </w:tc>
        <w:tc>
          <w:tcPr>
            <w:tcW w:w="1803" w:type="dxa"/>
          </w:tcPr>
          <w:p w14:paraId="64DBA5D9" w14:textId="77777777" w:rsidR="00F52C0D" w:rsidRPr="00B53FE2" w:rsidRDefault="00F52C0D" w:rsidP="009C5266">
            <w:pPr>
              <w:pStyle w:val="tabelatextocentralizado"/>
            </w:pPr>
            <w:r w:rsidRPr="00B53FE2">
              <w:t>ocorrência</w:t>
            </w:r>
          </w:p>
        </w:tc>
        <w:tc>
          <w:tcPr>
            <w:tcW w:w="1203" w:type="dxa"/>
          </w:tcPr>
          <w:p w14:paraId="597669AC" w14:textId="77777777" w:rsidR="00F52C0D" w:rsidRPr="00B53FE2" w:rsidRDefault="00F52C0D" w:rsidP="009C5266">
            <w:pPr>
              <w:pStyle w:val="tabelatextocentralizado"/>
            </w:pPr>
            <w:r w:rsidRPr="00B53FE2">
              <w:t>3</w:t>
            </w:r>
          </w:p>
        </w:tc>
      </w:tr>
      <w:tr w:rsidR="00F52C0D" w:rsidRPr="00C15828" w14:paraId="529905A3" w14:textId="77777777" w:rsidTr="009C5266">
        <w:tc>
          <w:tcPr>
            <w:tcW w:w="469" w:type="dxa"/>
          </w:tcPr>
          <w:p w14:paraId="33509EFB" w14:textId="77777777" w:rsidR="00F52C0D" w:rsidRPr="00B53FE2" w:rsidRDefault="00F52C0D" w:rsidP="009C5266">
            <w:pPr>
              <w:pStyle w:val="tabelatextocentralizado"/>
            </w:pPr>
            <w:r>
              <w:t>3</w:t>
            </w:r>
          </w:p>
        </w:tc>
        <w:tc>
          <w:tcPr>
            <w:tcW w:w="5025" w:type="dxa"/>
          </w:tcPr>
          <w:p w14:paraId="36EFE052" w14:textId="77777777" w:rsidR="00F52C0D" w:rsidRPr="00B53FE2" w:rsidRDefault="00F52C0D" w:rsidP="009C5266">
            <w:pPr>
              <w:pStyle w:val="tabelatextoalinhadoesquerda"/>
            </w:pPr>
            <w:r w:rsidRPr="00B53FE2">
              <w:t>Deixar de apresentar comprovação</w:t>
            </w:r>
            <w:r>
              <w:t xml:space="preserve"> documental</w:t>
            </w:r>
            <w:r w:rsidRPr="00B53FE2">
              <w:t xml:space="preserve"> de cada coleta realizada no CNMP</w:t>
            </w:r>
            <w:r>
              <w:t>.</w:t>
            </w:r>
          </w:p>
        </w:tc>
        <w:tc>
          <w:tcPr>
            <w:tcW w:w="1803" w:type="dxa"/>
          </w:tcPr>
          <w:p w14:paraId="2B7D7B2A" w14:textId="77777777" w:rsidR="00F52C0D" w:rsidRPr="00B53FE2" w:rsidRDefault="00F52C0D" w:rsidP="009C5266">
            <w:pPr>
              <w:pStyle w:val="tabelatextocentralizado"/>
            </w:pPr>
            <w:r w:rsidRPr="00B53FE2">
              <w:t>ocorrência</w:t>
            </w:r>
          </w:p>
        </w:tc>
        <w:tc>
          <w:tcPr>
            <w:tcW w:w="1203" w:type="dxa"/>
          </w:tcPr>
          <w:p w14:paraId="07EAB7C7" w14:textId="77777777" w:rsidR="00F52C0D" w:rsidRPr="00B53FE2" w:rsidRDefault="00F52C0D" w:rsidP="009C5266">
            <w:pPr>
              <w:pStyle w:val="tabelatextocentralizado"/>
            </w:pPr>
            <w:r>
              <w:t>15</w:t>
            </w:r>
          </w:p>
        </w:tc>
      </w:tr>
    </w:tbl>
    <w:p w14:paraId="73F636D6"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REAJUSTAMENTO DE PREÇOS</w:t>
      </w:r>
    </w:p>
    <w:p w14:paraId="6B14ACE4"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Índice Nacional de Preços ao Consumidor Amplo - IPCA, acumulado no período de referência, ou, na insubsistência deste, por outro índice que vier substituí-lo.</w:t>
      </w:r>
    </w:p>
    <w:p w14:paraId="13399BCB"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Os reajustes deverão ser precedidos de solicitação da CONTRATADA.</w:t>
      </w:r>
    </w:p>
    <w:p w14:paraId="241A830E"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lastRenderedPageBreak/>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F6E5C4D"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DAS SANÇÕES ADMINISTRATIVAS</w:t>
      </w:r>
    </w:p>
    <w:p w14:paraId="1CC4603C"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A CONTRATADA ficará sujeita às penalidades previstas nas Leis nº 10.520/2002 e 8.666/93 em caso de descumprimento de quaisquer das cláusulas ou condições do presente Termo de Referência.</w:t>
      </w:r>
    </w:p>
    <w:p w14:paraId="34ACA91A"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5EE012F9"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5544D411" w14:textId="77777777" w:rsidR="00F52C0D" w:rsidRPr="00F52C0D" w:rsidRDefault="00F52C0D" w:rsidP="00F52C0D">
      <w:pPr>
        <w:numPr>
          <w:ilvl w:val="2"/>
          <w:numId w:val="29"/>
        </w:numPr>
        <w:suppressAutoHyphens w:val="0"/>
        <w:spacing w:before="120" w:after="120" w:line="360" w:lineRule="auto"/>
        <w:ind w:left="709" w:hanging="709"/>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Advertência;</w:t>
      </w:r>
    </w:p>
    <w:p w14:paraId="4C886272" w14:textId="77777777" w:rsidR="00F52C0D" w:rsidRPr="00F52C0D" w:rsidRDefault="00F52C0D" w:rsidP="00F52C0D">
      <w:pPr>
        <w:numPr>
          <w:ilvl w:val="2"/>
          <w:numId w:val="29"/>
        </w:numPr>
        <w:suppressAutoHyphens w:val="0"/>
        <w:spacing w:before="120" w:after="120" w:line="360" w:lineRule="auto"/>
        <w:ind w:left="709" w:hanging="709"/>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Multa, nas seguintes hipóteses e nas demais previstas na seção de penalidades deste Termo de Referência:</w:t>
      </w:r>
    </w:p>
    <w:p w14:paraId="27359A30" w14:textId="4FE20F6F" w:rsidR="00F52C0D" w:rsidRPr="00F52C0D" w:rsidRDefault="008076ED" w:rsidP="00F52C0D">
      <w:pPr>
        <w:numPr>
          <w:ilvl w:val="3"/>
          <w:numId w:val="29"/>
        </w:numPr>
        <w:suppressAutoHyphens w:val="0"/>
        <w:spacing w:before="120" w:after="120" w:line="360" w:lineRule="auto"/>
        <w:ind w:left="993" w:hanging="993"/>
        <w:jc w:val="both"/>
        <w:textAlignment w:val="auto"/>
        <w:outlineLvl w:val="1"/>
        <w:rPr>
          <w:rFonts w:eastAsia="Times New Roman" w:cs="Times New Roman"/>
          <w:kern w:val="0"/>
          <w:szCs w:val="26"/>
          <w:lang w:eastAsia="en-US" w:bidi="ar-SA"/>
        </w:rPr>
      </w:pPr>
      <w:r>
        <w:rPr>
          <w:rFonts w:eastAsia="Times New Roman" w:cs="Times New Roman"/>
          <w:kern w:val="0"/>
          <w:szCs w:val="26"/>
          <w:lang w:eastAsia="en-US" w:bidi="ar-SA"/>
        </w:rPr>
        <w:t>multa moratória de 1</w:t>
      </w:r>
      <w:r w:rsidR="00F52C0D" w:rsidRPr="00F52C0D">
        <w:rPr>
          <w:rFonts w:eastAsia="Times New Roman" w:cs="Times New Roman"/>
          <w:kern w:val="0"/>
          <w:szCs w:val="26"/>
          <w:lang w:eastAsia="en-US" w:bidi="ar-SA"/>
        </w:rPr>
        <w:t>% sobre o valor total da contratação, por dia de atraso injustificado, limitada sua aplicação até o máximo de 20 dias, situação que poderá caracterizar inexecução parcial do contrato;</w:t>
      </w:r>
    </w:p>
    <w:p w14:paraId="4E68F70F" w14:textId="4E43E687" w:rsidR="00F52C0D" w:rsidRPr="00F52C0D" w:rsidRDefault="00F52C0D" w:rsidP="00F52C0D">
      <w:pPr>
        <w:numPr>
          <w:ilvl w:val="3"/>
          <w:numId w:val="29"/>
        </w:numPr>
        <w:suppressAutoHyphens w:val="0"/>
        <w:spacing w:before="120" w:after="120" w:line="360" w:lineRule="auto"/>
        <w:ind w:left="993" w:hanging="993"/>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 xml:space="preserve">Pela caracterização de inexecução parcial do objeto contratado, será aplicada multa de até </w:t>
      </w:r>
      <w:r w:rsidR="008076ED">
        <w:rPr>
          <w:rFonts w:eastAsia="Times New Roman" w:cs="Times New Roman"/>
          <w:kern w:val="0"/>
          <w:szCs w:val="26"/>
          <w:lang w:eastAsia="en-US" w:bidi="ar-SA"/>
        </w:rPr>
        <w:lastRenderedPageBreak/>
        <w:t>20</w:t>
      </w:r>
      <w:r w:rsidRPr="00F52C0D">
        <w:rPr>
          <w:rFonts w:eastAsia="Times New Roman" w:cs="Times New Roman"/>
          <w:kern w:val="0"/>
          <w:szCs w:val="26"/>
          <w:lang w:eastAsia="en-US" w:bidi="ar-SA"/>
        </w:rPr>
        <w:t>% do valor global do contrato;</w:t>
      </w:r>
    </w:p>
    <w:p w14:paraId="2BDAC933" w14:textId="77777777" w:rsidR="00F52C0D" w:rsidRPr="00F52C0D" w:rsidRDefault="00F52C0D" w:rsidP="00F52C0D">
      <w:pPr>
        <w:numPr>
          <w:ilvl w:val="3"/>
          <w:numId w:val="29"/>
        </w:numPr>
        <w:suppressAutoHyphens w:val="0"/>
        <w:spacing w:before="120" w:after="120" w:line="360" w:lineRule="auto"/>
        <w:ind w:left="993" w:hanging="993"/>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Após o 30º dia de atraso, os serviços poderão, a critério do CONTRATANTE, não mais ser aceitos, configurando-se a inexecução total do Contrato, com as consequências previstas em lei e neste instrumento; e</w:t>
      </w:r>
    </w:p>
    <w:p w14:paraId="03657FB3" w14:textId="0705DF13" w:rsidR="00F52C0D" w:rsidRPr="00F52C0D" w:rsidRDefault="00F52C0D" w:rsidP="00F52C0D">
      <w:pPr>
        <w:numPr>
          <w:ilvl w:val="3"/>
          <w:numId w:val="29"/>
        </w:numPr>
        <w:suppressAutoHyphens w:val="0"/>
        <w:spacing w:before="120" w:after="120" w:line="360" w:lineRule="auto"/>
        <w:ind w:left="993" w:hanging="993"/>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Pela caracterização de inexecução total do objeto contrata</w:t>
      </w:r>
      <w:r w:rsidR="008076ED">
        <w:rPr>
          <w:rFonts w:eastAsia="Times New Roman" w:cs="Times New Roman"/>
          <w:kern w:val="0"/>
          <w:szCs w:val="26"/>
          <w:lang w:eastAsia="en-US" w:bidi="ar-SA"/>
        </w:rPr>
        <w:t>do, será aplicada multa de até 3</w:t>
      </w:r>
      <w:r w:rsidRPr="00F52C0D">
        <w:rPr>
          <w:rFonts w:eastAsia="Times New Roman" w:cs="Times New Roman"/>
          <w:kern w:val="0"/>
          <w:szCs w:val="26"/>
          <w:lang w:eastAsia="en-US" w:bidi="ar-SA"/>
        </w:rPr>
        <w:t>0% do valor global do contrato.</w:t>
      </w:r>
    </w:p>
    <w:p w14:paraId="67E0A528" w14:textId="77777777" w:rsidR="00F52C0D" w:rsidRPr="00F52C0D" w:rsidRDefault="00F52C0D" w:rsidP="00F52C0D">
      <w:pPr>
        <w:numPr>
          <w:ilvl w:val="2"/>
          <w:numId w:val="29"/>
        </w:numPr>
        <w:suppressAutoHyphens w:val="0"/>
        <w:spacing w:before="120" w:after="120" w:line="360" w:lineRule="auto"/>
        <w:ind w:left="709" w:hanging="709"/>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Suspensão temporária de participação em licitação e impedimento de contratar com o CNMP, por até 02 (dois) anos; e</w:t>
      </w:r>
    </w:p>
    <w:p w14:paraId="302CD30A" w14:textId="77777777" w:rsidR="00F52C0D" w:rsidRPr="00F52C0D" w:rsidRDefault="00F52C0D" w:rsidP="00F52C0D">
      <w:pPr>
        <w:numPr>
          <w:ilvl w:val="2"/>
          <w:numId w:val="29"/>
        </w:numPr>
        <w:suppressAutoHyphens w:val="0"/>
        <w:spacing w:before="120" w:after="120" w:line="360" w:lineRule="auto"/>
        <w:ind w:left="709" w:hanging="709"/>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2A8E280"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406275B"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5B20CC9C"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De acordo com o artigo 88, da Lei nº 8.666/93, serão aplicadas as sanções previstas nos incisos III e IV do artigo 87 da referida lei, à CONTRATADA ou aos profissionais que, em razão dos contratos regidos pela citada lei:</w:t>
      </w:r>
    </w:p>
    <w:p w14:paraId="145674DC" w14:textId="77777777" w:rsidR="00F52C0D" w:rsidRPr="00F52C0D" w:rsidRDefault="00F52C0D" w:rsidP="00F52C0D">
      <w:pPr>
        <w:numPr>
          <w:ilvl w:val="2"/>
          <w:numId w:val="29"/>
        </w:numPr>
        <w:suppressAutoHyphens w:val="0"/>
        <w:spacing w:before="120" w:after="120" w:line="360" w:lineRule="auto"/>
        <w:ind w:left="709" w:hanging="709"/>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Tenham sofrido condenação definitiva por praticarem, por meios dolosos, fraudes fiscais no recolhimento de quaisquer tributos;</w:t>
      </w:r>
    </w:p>
    <w:p w14:paraId="53CDDCE2" w14:textId="77777777" w:rsidR="00F52C0D" w:rsidRPr="00F52C0D" w:rsidRDefault="00F52C0D" w:rsidP="00F52C0D">
      <w:pPr>
        <w:numPr>
          <w:ilvl w:val="2"/>
          <w:numId w:val="29"/>
        </w:numPr>
        <w:suppressAutoHyphens w:val="0"/>
        <w:spacing w:before="120" w:after="120" w:line="360" w:lineRule="auto"/>
        <w:ind w:left="709" w:hanging="709"/>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Tenham praticado atos ilícitos visando a frustrar os objetivos da licitação; e</w:t>
      </w:r>
    </w:p>
    <w:p w14:paraId="1B9FB673" w14:textId="77777777" w:rsidR="00F52C0D" w:rsidRPr="00F52C0D" w:rsidRDefault="00F52C0D" w:rsidP="00F52C0D">
      <w:pPr>
        <w:numPr>
          <w:ilvl w:val="2"/>
          <w:numId w:val="29"/>
        </w:numPr>
        <w:suppressAutoHyphens w:val="0"/>
        <w:spacing w:before="120" w:after="120" w:line="360" w:lineRule="auto"/>
        <w:ind w:left="709" w:hanging="709"/>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lastRenderedPageBreak/>
        <w:t>Demonstrem não possuir idoneidade para contratar com a Administração em virtude de atos ilícitos praticados.</w:t>
      </w:r>
    </w:p>
    <w:p w14:paraId="59272647"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Da aplicação das penas definidas no caput e no § 1º do art. 87, da Lei n.º 8.666/93, exceto para aquela definida no inciso IV, caberá recurso no prazo de 05 (cinco) dias úteis da data de intimação do ato.</w:t>
      </w:r>
    </w:p>
    <w:p w14:paraId="4DF45D17"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2A41964"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Na comunicação da aplicação da penalidade de que trata o item anterior, serão informados o nome e a lotação da autoridade que aplicou a sanção, bem como daquela competente para decidir sobre o recurso.</w:t>
      </w:r>
    </w:p>
    <w:p w14:paraId="5C6EE998"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6044503"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en-US" w:bidi="ar-SA"/>
        </w:rPr>
      </w:pPr>
      <w:r w:rsidRPr="00F52C0D">
        <w:rPr>
          <w:rFonts w:eastAsia="Times New Roman" w:cs="Times New Roman"/>
          <w:kern w:val="0"/>
          <w:szCs w:val="26"/>
          <w:lang w:eastAsia="en-US" w:bidi="ar-SA"/>
        </w:rPr>
        <w:t>As penalidades previstas neste Edital são independentes entre si, podendo ser aplicadas isoladas ou, no caso de multa, cumulativamente, sem prejuízo de outras medidas cabíveis, garantida prévia defesa (art. 87, § 2º da Lei 8.666/93).</w:t>
      </w:r>
    </w:p>
    <w:p w14:paraId="4AAA514A" w14:textId="77777777" w:rsidR="00F07930" w:rsidRPr="00F07930" w:rsidRDefault="00F07930" w:rsidP="00F07930">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07930">
        <w:rPr>
          <w:rFonts w:eastAsia="Times New Roman" w:cs="Times New Roman"/>
          <w:b/>
          <w:kern w:val="0"/>
          <w:szCs w:val="32"/>
          <w:lang w:eastAsia="pt-BR" w:bidi="ar-SA"/>
        </w:rPr>
        <w:t>TABELA DE PENALIDADES</w:t>
      </w:r>
    </w:p>
    <w:p w14:paraId="02FD4E71" w14:textId="77777777" w:rsidR="00F07930" w:rsidRPr="00F07930" w:rsidRDefault="00F07930" w:rsidP="00F07930">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07930">
        <w:rPr>
          <w:rFonts w:eastAsia="Times New Roman" w:cs="Times New Roman"/>
          <w:kern w:val="0"/>
          <w:szCs w:val="26"/>
          <w:lang w:eastAsia="pt-BR" w:bidi="ar-SA"/>
        </w:rPr>
        <w:t>Considerações iniciais</w:t>
      </w:r>
    </w:p>
    <w:p w14:paraId="68999B4F" w14:textId="77777777" w:rsidR="00F52C0D" w:rsidRPr="00F52C0D" w:rsidRDefault="00F52C0D" w:rsidP="00F52C0D">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F52C0D">
        <w:rPr>
          <w:rFonts w:eastAsia="Times New Roman" w:cs="Times New Roman"/>
          <w:kern w:val="0"/>
          <w:lang w:eastAsia="pt-BR"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67E82573" w14:textId="77777777" w:rsidR="00F52C0D" w:rsidRPr="00F52C0D" w:rsidRDefault="00F52C0D" w:rsidP="00F52C0D">
      <w:pPr>
        <w:numPr>
          <w:ilvl w:val="3"/>
          <w:numId w:val="29"/>
        </w:numPr>
        <w:tabs>
          <w:tab w:val="left" w:pos="993"/>
        </w:tabs>
        <w:suppressAutoHyphens w:val="0"/>
        <w:spacing w:before="120" w:line="360" w:lineRule="auto"/>
        <w:ind w:left="993" w:hanging="993"/>
        <w:jc w:val="both"/>
        <w:textAlignment w:val="auto"/>
        <w:outlineLvl w:val="2"/>
        <w:rPr>
          <w:rFonts w:eastAsia="Times New Roman" w:cs="Times New Roman"/>
          <w:kern w:val="0"/>
          <w:lang w:eastAsia="pt-BR" w:bidi="ar-SA"/>
        </w:rPr>
      </w:pPr>
      <w:r w:rsidRPr="00F52C0D">
        <w:rPr>
          <w:rFonts w:eastAsia="Times New Roman" w:cs="Times New Roman"/>
          <w:kern w:val="0"/>
          <w:lang w:eastAsia="pt-BR" w:bidi="ar-SA"/>
        </w:rPr>
        <w:t>não causam prejuízo à Administração;</w:t>
      </w:r>
    </w:p>
    <w:p w14:paraId="4FF1A15D" w14:textId="77777777" w:rsidR="00F52C0D" w:rsidRPr="00F52C0D" w:rsidRDefault="00F52C0D" w:rsidP="00F52C0D">
      <w:pPr>
        <w:numPr>
          <w:ilvl w:val="3"/>
          <w:numId w:val="29"/>
        </w:numPr>
        <w:tabs>
          <w:tab w:val="left" w:pos="993"/>
        </w:tabs>
        <w:suppressAutoHyphens w:val="0"/>
        <w:spacing w:before="120" w:line="360" w:lineRule="auto"/>
        <w:ind w:left="993" w:hanging="993"/>
        <w:jc w:val="both"/>
        <w:textAlignment w:val="auto"/>
        <w:outlineLvl w:val="2"/>
        <w:rPr>
          <w:rFonts w:eastAsia="Times New Roman" w:cs="Times New Roman"/>
          <w:kern w:val="0"/>
          <w:lang w:eastAsia="pt-BR" w:bidi="ar-SA"/>
        </w:rPr>
      </w:pPr>
      <w:r w:rsidRPr="00F52C0D">
        <w:rPr>
          <w:rFonts w:eastAsia="Times New Roman" w:cs="Times New Roman"/>
          <w:kern w:val="0"/>
          <w:lang w:eastAsia="pt-BR" w:bidi="ar-SA"/>
        </w:rPr>
        <w:t xml:space="preserve">a CONTRATADA após a notificação, </w:t>
      </w:r>
      <w:proofErr w:type="gramStart"/>
      <w:r w:rsidRPr="00F52C0D">
        <w:rPr>
          <w:rFonts w:eastAsia="Times New Roman" w:cs="Times New Roman"/>
          <w:kern w:val="0"/>
          <w:lang w:eastAsia="pt-BR" w:bidi="ar-SA"/>
        </w:rPr>
        <w:t>diligencia</w:t>
      </w:r>
      <w:proofErr w:type="gramEnd"/>
      <w:r w:rsidRPr="00F52C0D">
        <w:rPr>
          <w:rFonts w:eastAsia="Times New Roman" w:cs="Times New Roman"/>
          <w:kern w:val="0"/>
          <w:lang w:eastAsia="pt-BR" w:bidi="ar-SA"/>
        </w:rPr>
        <w:t xml:space="preserve"> para resolver o problema, fornecer o </w:t>
      </w:r>
      <w:r w:rsidRPr="00F52C0D">
        <w:rPr>
          <w:rFonts w:eastAsia="Times New Roman" w:cs="Times New Roman"/>
          <w:kern w:val="0"/>
          <w:lang w:eastAsia="pt-BR" w:bidi="ar-SA"/>
        </w:rPr>
        <w:lastRenderedPageBreak/>
        <w:t>produto ou executar o serviço; e</w:t>
      </w:r>
    </w:p>
    <w:p w14:paraId="03C85EE8" w14:textId="77777777" w:rsidR="00F52C0D" w:rsidRPr="00F52C0D" w:rsidRDefault="00F52C0D" w:rsidP="00F52C0D">
      <w:pPr>
        <w:numPr>
          <w:ilvl w:val="3"/>
          <w:numId w:val="29"/>
        </w:numPr>
        <w:tabs>
          <w:tab w:val="left" w:pos="993"/>
        </w:tabs>
        <w:suppressAutoHyphens w:val="0"/>
        <w:spacing w:before="120" w:line="360" w:lineRule="auto"/>
        <w:ind w:left="993" w:hanging="993"/>
        <w:jc w:val="both"/>
        <w:textAlignment w:val="auto"/>
        <w:outlineLvl w:val="2"/>
        <w:rPr>
          <w:rFonts w:eastAsia="Times New Roman" w:cs="Times New Roman"/>
          <w:kern w:val="0"/>
          <w:lang w:eastAsia="pt-BR" w:bidi="ar-SA"/>
        </w:rPr>
      </w:pPr>
      <w:r w:rsidRPr="00F52C0D">
        <w:rPr>
          <w:rFonts w:eastAsia="Times New Roman" w:cs="Times New Roman"/>
          <w:kern w:val="0"/>
          <w:lang w:eastAsia="pt-BR" w:bidi="ar-SA"/>
        </w:rPr>
        <w:t>nas hipóteses que há elementos que sugerem que a CONTRATADA corrigirá seu procedimento.</w:t>
      </w:r>
    </w:p>
    <w:p w14:paraId="38ED8FE5"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A suspensão temporária de participação em licitação e impedimento de contratar com o CNMP poderá ser aplicada nas hipóteses previstas no Art. 88 da Lei nº 8.666/93 e, também nas seguintes:</w:t>
      </w:r>
    </w:p>
    <w:p w14:paraId="0CB62514" w14:textId="77777777" w:rsidR="00F52C0D" w:rsidRPr="00F52C0D" w:rsidRDefault="00F52C0D" w:rsidP="00F52C0D">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F52C0D">
        <w:rPr>
          <w:rFonts w:eastAsia="Times New Roman" w:cs="Times New Roman"/>
          <w:kern w:val="0"/>
          <w:lang w:eastAsia="pt-BR" w:bidi="ar-SA"/>
        </w:rPr>
        <w:t>Descumprimento reiterado de obrigações fiscais; e</w:t>
      </w:r>
    </w:p>
    <w:p w14:paraId="42B91E6C" w14:textId="77777777" w:rsidR="00F52C0D" w:rsidRPr="00F52C0D" w:rsidRDefault="00F52C0D" w:rsidP="00F52C0D">
      <w:pPr>
        <w:numPr>
          <w:ilvl w:val="2"/>
          <w:numId w:val="29"/>
        </w:numP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F52C0D">
        <w:rPr>
          <w:rFonts w:eastAsia="Times New Roman" w:cs="Times New Roman"/>
          <w:kern w:val="0"/>
          <w:lang w:eastAsia="pt-BR" w:bidi="ar-SA"/>
        </w:rPr>
        <w:t>Cometimento de infrações graves, muito graves e gravíssimas, considerando os prejuízos causados ao CONTRATANTE e as circunstâncias no caso concreto.</w:t>
      </w:r>
    </w:p>
    <w:p w14:paraId="52D0EAE0"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33CF84D1"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Na ocorrência de infrações contratuais não especificadas na TABELA III, o fiscal/gestor do contrato utilizará como critérios o prejuízo causado ao contratante e a diligência da contratada para solucionar o problema ao enquadrá-lo em um dos níveis de criticidade especificados na TABELA II.</w:t>
      </w:r>
    </w:p>
    <w:p w14:paraId="3B271FEA"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A multa poderá ser acumulada com quaisquer outras sanções e será aplicada na seguinte forma:</w:t>
      </w:r>
    </w:p>
    <w:p w14:paraId="0E5B78EE" w14:textId="77777777" w:rsidR="00F52C0D" w:rsidRPr="0080236A" w:rsidRDefault="00F52C0D" w:rsidP="00F52C0D">
      <w:pPr>
        <w:pStyle w:val="SemEspaamento"/>
        <w:numPr>
          <w:ilvl w:val="0"/>
          <w:numId w:val="0"/>
        </w:numPr>
        <w:rPr>
          <w:b w:val="0"/>
          <w:lang w:eastAsia="pt-BR"/>
        </w:rPr>
      </w:pPr>
      <w:r w:rsidRPr="0080236A">
        <w:rPr>
          <w:b w:val="0"/>
        </w:rPr>
        <w:t xml:space="preserve">TABELA I </w:t>
      </w:r>
      <w:r>
        <w:rPr>
          <w:b w:val="0"/>
        </w:rPr>
        <w:t>–</w:t>
      </w:r>
      <w:r w:rsidRPr="0080236A">
        <w:rPr>
          <w:b w:val="0"/>
          <w:lang w:eastAsia="pt-BR"/>
        </w:rPr>
        <w:t>PERCENTUAL MÁXIMO PARA AS INFRAÇÕES PREVISTAS NA LEI 10.520/2002</w:t>
      </w:r>
    </w:p>
    <w:p w14:paraId="663AF257" w14:textId="77777777" w:rsidR="00F52C0D" w:rsidRPr="009D3C77" w:rsidRDefault="00F52C0D" w:rsidP="00F52C0D"/>
    <w:tbl>
      <w:tblPr>
        <w:tblStyle w:val="Tabelacomgrade"/>
        <w:tblW w:w="5004" w:type="pct"/>
        <w:tblLook w:val="04A0" w:firstRow="1" w:lastRow="0" w:firstColumn="1" w:lastColumn="0" w:noHBand="0" w:noVBand="1"/>
      </w:tblPr>
      <w:tblGrid>
        <w:gridCol w:w="4977"/>
        <w:gridCol w:w="4659"/>
      </w:tblGrid>
      <w:tr w:rsidR="00F52C0D" w:rsidRPr="009D3C77" w14:paraId="474525CB" w14:textId="77777777" w:rsidTr="009C5266">
        <w:tc>
          <w:tcPr>
            <w:tcW w:w="4390" w:type="dxa"/>
            <w:shd w:val="clear" w:color="auto" w:fill="D9D9D9" w:themeFill="background1" w:themeFillShade="D9"/>
            <w:vAlign w:val="center"/>
            <w:hideMark/>
          </w:tcPr>
          <w:p w14:paraId="7E6FD010" w14:textId="77777777" w:rsidR="00F52C0D" w:rsidRPr="00E37E5A" w:rsidRDefault="00F52C0D" w:rsidP="009C5266">
            <w:pPr>
              <w:pStyle w:val="tabelatextocentralizado"/>
              <w:rPr>
                <w:b/>
              </w:rPr>
            </w:pPr>
            <w:r w:rsidRPr="00E37E5A">
              <w:rPr>
                <w:b/>
              </w:rPr>
              <w:t>INFRAÇÃO</w:t>
            </w:r>
          </w:p>
        </w:tc>
        <w:tc>
          <w:tcPr>
            <w:tcW w:w="4110" w:type="dxa"/>
            <w:shd w:val="clear" w:color="auto" w:fill="D9D9D9" w:themeFill="background1" w:themeFillShade="D9"/>
            <w:vAlign w:val="center"/>
            <w:hideMark/>
          </w:tcPr>
          <w:p w14:paraId="228DFB90" w14:textId="77777777" w:rsidR="00F52C0D" w:rsidRDefault="00F52C0D" w:rsidP="009C5266">
            <w:pPr>
              <w:pStyle w:val="tabelatextocentralizado"/>
              <w:rPr>
                <w:b/>
              </w:rPr>
            </w:pPr>
            <w:r w:rsidRPr="00E37E5A">
              <w:rPr>
                <w:b/>
              </w:rPr>
              <w:t>MULTA</w:t>
            </w:r>
          </w:p>
          <w:p w14:paraId="3BF87FA1" w14:textId="77777777" w:rsidR="00F52C0D" w:rsidRPr="00E37E5A" w:rsidRDefault="00F52C0D" w:rsidP="009C5266">
            <w:pPr>
              <w:pStyle w:val="tabelatextocentralizado"/>
              <w:rPr>
                <w:b/>
              </w:rPr>
            </w:pPr>
            <w:r w:rsidRPr="00E37E5A">
              <w:rPr>
                <w:b/>
              </w:rPr>
              <w:t>(% sobre o valor global do contrato)</w:t>
            </w:r>
          </w:p>
        </w:tc>
      </w:tr>
      <w:tr w:rsidR="00F52C0D" w:rsidRPr="009D3C77" w14:paraId="4693D59B" w14:textId="77777777" w:rsidTr="009C5266">
        <w:tc>
          <w:tcPr>
            <w:tcW w:w="4390" w:type="dxa"/>
            <w:vAlign w:val="center"/>
            <w:hideMark/>
          </w:tcPr>
          <w:p w14:paraId="42C7C293" w14:textId="77777777" w:rsidR="00F52C0D" w:rsidRPr="009D3C77" w:rsidRDefault="00F52C0D" w:rsidP="009C5266">
            <w:pPr>
              <w:pStyle w:val="tabelatextoalinhadoesquerda"/>
              <w:jc w:val="left"/>
            </w:pPr>
            <w:r w:rsidRPr="009D3C77">
              <w:t>1) apresentação de documentação falsa</w:t>
            </w:r>
          </w:p>
          <w:p w14:paraId="0480557A" w14:textId="77777777" w:rsidR="00F52C0D" w:rsidRPr="009D3C77" w:rsidRDefault="00F52C0D" w:rsidP="009C5266">
            <w:pPr>
              <w:pStyle w:val="tabelatextoalinhadoesquerda"/>
              <w:jc w:val="left"/>
            </w:pPr>
            <w:r w:rsidRPr="009D3C77">
              <w:t>2) fraude na execução contratual</w:t>
            </w:r>
          </w:p>
          <w:p w14:paraId="4A5BD527" w14:textId="77777777" w:rsidR="00F52C0D" w:rsidRPr="009D3C77" w:rsidRDefault="00F52C0D" w:rsidP="009C5266">
            <w:pPr>
              <w:pStyle w:val="tabelatextoalinhadoesquerda"/>
              <w:jc w:val="left"/>
            </w:pPr>
            <w:r w:rsidRPr="009D3C77">
              <w:t>3) comportamento inidôneo</w:t>
            </w:r>
          </w:p>
          <w:p w14:paraId="400D1CF9" w14:textId="77777777" w:rsidR="00F52C0D" w:rsidRPr="009D3C77" w:rsidRDefault="00F52C0D" w:rsidP="009C5266">
            <w:pPr>
              <w:pStyle w:val="tabelatextoalinhadoesquerda"/>
              <w:jc w:val="left"/>
            </w:pPr>
            <w:r w:rsidRPr="009D3C77">
              <w:t>4) fraude fiscal</w:t>
            </w:r>
          </w:p>
          <w:p w14:paraId="521D5433" w14:textId="77777777" w:rsidR="00F52C0D" w:rsidRPr="009D3C77" w:rsidRDefault="00F52C0D" w:rsidP="009C5266">
            <w:pPr>
              <w:pStyle w:val="tabelatextoalinhadoesquerda"/>
              <w:jc w:val="left"/>
            </w:pPr>
            <w:r w:rsidRPr="009D3C77">
              <w:t>5) inexecução total do contrato</w:t>
            </w:r>
          </w:p>
        </w:tc>
        <w:tc>
          <w:tcPr>
            <w:tcW w:w="4110" w:type="dxa"/>
            <w:vAlign w:val="center"/>
            <w:hideMark/>
          </w:tcPr>
          <w:p w14:paraId="4A33F6E7" w14:textId="477C5CFA" w:rsidR="00F52C0D" w:rsidRPr="009D3C77" w:rsidRDefault="00F52C0D" w:rsidP="009C5266">
            <w:pPr>
              <w:pStyle w:val="tabelatextocentralizado"/>
            </w:pPr>
            <w:r w:rsidRPr="009D3C77">
              <w:t xml:space="preserve">Até </w:t>
            </w:r>
            <w:r w:rsidR="001412D6">
              <w:t>3</w:t>
            </w:r>
            <w:r w:rsidRPr="009D3C77">
              <w:t>0% (trinta por cento)</w:t>
            </w:r>
          </w:p>
        </w:tc>
      </w:tr>
      <w:tr w:rsidR="00F52C0D" w:rsidRPr="009D3C77" w14:paraId="76053157" w14:textId="77777777" w:rsidTr="009C5266">
        <w:tc>
          <w:tcPr>
            <w:tcW w:w="4390" w:type="dxa"/>
            <w:vAlign w:val="center"/>
            <w:hideMark/>
          </w:tcPr>
          <w:p w14:paraId="30768569" w14:textId="77777777" w:rsidR="00F52C0D" w:rsidRPr="009D3C77" w:rsidRDefault="00F52C0D" w:rsidP="009C5266">
            <w:pPr>
              <w:pStyle w:val="tabelatextoalinhadoesquerda"/>
              <w:jc w:val="left"/>
            </w:pPr>
            <w:r w:rsidRPr="009D3C77">
              <w:lastRenderedPageBreak/>
              <w:t>6) inexecução parcial</w:t>
            </w:r>
          </w:p>
          <w:p w14:paraId="4DE8C86A" w14:textId="77777777" w:rsidR="00F52C0D" w:rsidRPr="009D3C77" w:rsidRDefault="00F52C0D" w:rsidP="009C5266">
            <w:pPr>
              <w:pStyle w:val="tabelatextoalinhadoesquerda"/>
              <w:jc w:val="left"/>
            </w:pPr>
            <w:r w:rsidRPr="009D3C77">
              <w:t>7) descumprimento de obrigação contratual</w:t>
            </w:r>
          </w:p>
        </w:tc>
        <w:tc>
          <w:tcPr>
            <w:tcW w:w="4110" w:type="dxa"/>
            <w:vAlign w:val="center"/>
            <w:hideMark/>
          </w:tcPr>
          <w:p w14:paraId="765D57FB" w14:textId="4FD7490B" w:rsidR="00F52C0D" w:rsidRPr="009D3C77" w:rsidRDefault="00F52C0D" w:rsidP="001412D6">
            <w:pPr>
              <w:pStyle w:val="tabelatextocentralizado"/>
            </w:pPr>
            <w:r w:rsidRPr="009D3C77">
              <w:t xml:space="preserve">Até </w:t>
            </w:r>
            <w:r w:rsidR="001412D6">
              <w:t>20</w:t>
            </w:r>
            <w:r w:rsidRPr="009D3C77">
              <w:t>% (vinte por cento)</w:t>
            </w:r>
          </w:p>
        </w:tc>
      </w:tr>
    </w:tbl>
    <w:p w14:paraId="4259C669" w14:textId="4C6C21A9" w:rsidR="00F07930" w:rsidRDefault="00F07930" w:rsidP="00F07930">
      <w:pPr>
        <w:widowControl/>
        <w:suppressAutoHyphens w:val="0"/>
        <w:spacing w:after="160" w:line="259" w:lineRule="auto"/>
        <w:textAlignment w:val="auto"/>
        <w:rPr>
          <w:rFonts w:eastAsia="Times New Roman" w:cs="Times New Roman"/>
          <w:kern w:val="0"/>
          <w:szCs w:val="22"/>
          <w:lang w:eastAsia="pt-BR" w:bidi="ar-SA"/>
        </w:rPr>
      </w:pPr>
    </w:p>
    <w:p w14:paraId="73C45E25"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Além dessas, serão aplicadas multas, conforme as infrações cometidas e o nível de gravidade respectivo, indicados nas tabelas a seguir:</w:t>
      </w:r>
    </w:p>
    <w:p w14:paraId="0AAF073E" w14:textId="77777777" w:rsidR="00F52C0D" w:rsidRPr="00955F37" w:rsidRDefault="00F52C0D" w:rsidP="00F52C0D">
      <w:pPr>
        <w:pStyle w:val="SemEspaamento"/>
        <w:numPr>
          <w:ilvl w:val="0"/>
          <w:numId w:val="0"/>
        </w:numPr>
        <w:rPr>
          <w:b w:val="0"/>
          <w:lang w:eastAsia="pt-BR"/>
        </w:rPr>
      </w:pPr>
      <w:r w:rsidRPr="0080236A">
        <w:rPr>
          <w:b w:val="0"/>
        </w:rPr>
        <w:t xml:space="preserve">TABELA </w:t>
      </w:r>
      <w:r>
        <w:rPr>
          <w:b w:val="0"/>
        </w:rPr>
        <w:t>II</w:t>
      </w:r>
      <w:r w:rsidRPr="0080236A">
        <w:rPr>
          <w:b w:val="0"/>
        </w:rPr>
        <w:t xml:space="preserve"> - </w:t>
      </w:r>
      <w:r w:rsidRPr="0080236A">
        <w:rPr>
          <w:b w:val="0"/>
          <w:lang w:eastAsia="pt-BR"/>
        </w:rPr>
        <w:t>CLASSIFICAÇÃO DAS INFRAÇÕES E MULTAS</w:t>
      </w:r>
    </w:p>
    <w:tbl>
      <w:tblPr>
        <w:tblStyle w:val="Tabelacomgrade"/>
        <w:tblpPr w:leftFromText="141" w:rightFromText="141" w:vertAnchor="text" w:tblpXSpec="center" w:tblpY="1"/>
        <w:tblW w:w="8642" w:type="dxa"/>
        <w:tblLook w:val="04A0" w:firstRow="1" w:lastRow="0" w:firstColumn="1" w:lastColumn="0" w:noHBand="0" w:noVBand="1"/>
      </w:tblPr>
      <w:tblGrid>
        <w:gridCol w:w="2547"/>
        <w:gridCol w:w="6095"/>
      </w:tblGrid>
      <w:tr w:rsidR="00F52C0D" w:rsidRPr="009D3C77" w14:paraId="353354A8" w14:textId="77777777" w:rsidTr="009C5266">
        <w:tc>
          <w:tcPr>
            <w:tcW w:w="2547" w:type="dxa"/>
            <w:shd w:val="clear" w:color="auto" w:fill="D9D9D9" w:themeFill="background1" w:themeFillShade="D9"/>
            <w:vAlign w:val="center"/>
            <w:hideMark/>
          </w:tcPr>
          <w:p w14:paraId="77B59369" w14:textId="77777777" w:rsidR="00F52C0D" w:rsidRPr="00E26224" w:rsidRDefault="00F52C0D" w:rsidP="009C5266">
            <w:pPr>
              <w:pStyle w:val="tabelatextocentralizado"/>
              <w:rPr>
                <w:b/>
              </w:rPr>
            </w:pPr>
            <w:r w:rsidRPr="00E26224">
              <w:rPr>
                <w:b/>
              </w:rPr>
              <w:t>NÍVEL</w:t>
            </w:r>
          </w:p>
        </w:tc>
        <w:tc>
          <w:tcPr>
            <w:tcW w:w="6095" w:type="dxa"/>
            <w:shd w:val="clear" w:color="auto" w:fill="D9D9D9" w:themeFill="background1" w:themeFillShade="D9"/>
            <w:vAlign w:val="center"/>
            <w:hideMark/>
          </w:tcPr>
          <w:p w14:paraId="0BE524B3" w14:textId="77777777" w:rsidR="00F52C0D" w:rsidRPr="00E26224" w:rsidRDefault="00F52C0D" w:rsidP="009C5266">
            <w:pPr>
              <w:pStyle w:val="tabelatextocentralizado"/>
              <w:rPr>
                <w:b/>
              </w:rPr>
            </w:pPr>
            <w:r w:rsidRPr="00E26224">
              <w:rPr>
                <w:b/>
              </w:rPr>
              <w:t>CORRESPONDÊNCIA</w:t>
            </w:r>
          </w:p>
          <w:p w14:paraId="70BD9CC0" w14:textId="77777777" w:rsidR="00F52C0D" w:rsidRPr="00E26224" w:rsidRDefault="00F52C0D" w:rsidP="009C5266">
            <w:pPr>
              <w:pStyle w:val="tabelatextocentralizado"/>
              <w:rPr>
                <w:b/>
              </w:rPr>
            </w:pPr>
            <w:r w:rsidRPr="00E26224">
              <w:rPr>
                <w:b/>
              </w:rPr>
              <w:t>(por ocorrência so</w:t>
            </w:r>
            <w:r>
              <w:rPr>
                <w:b/>
              </w:rPr>
              <w:t>bre o valor global do CONTRATO</w:t>
            </w:r>
            <w:r w:rsidRPr="00E26224">
              <w:rPr>
                <w:b/>
              </w:rPr>
              <w:t>)</w:t>
            </w:r>
          </w:p>
        </w:tc>
      </w:tr>
      <w:tr w:rsidR="00F52C0D" w:rsidRPr="009D3C77" w14:paraId="63C29615" w14:textId="77777777" w:rsidTr="009C5266">
        <w:tc>
          <w:tcPr>
            <w:tcW w:w="2547" w:type="dxa"/>
            <w:hideMark/>
          </w:tcPr>
          <w:p w14:paraId="0D4381E2" w14:textId="77777777" w:rsidR="00F52C0D" w:rsidRPr="00E26224" w:rsidRDefault="00F52C0D" w:rsidP="009C5266">
            <w:pPr>
              <w:pStyle w:val="tabelatextocentralizado"/>
            </w:pPr>
            <w:r w:rsidRPr="00E26224">
              <w:t>1 (menor ofensividade)</w:t>
            </w:r>
          </w:p>
        </w:tc>
        <w:tc>
          <w:tcPr>
            <w:tcW w:w="6095" w:type="dxa"/>
            <w:hideMark/>
          </w:tcPr>
          <w:p w14:paraId="71DA6E33" w14:textId="77777777" w:rsidR="00F52C0D" w:rsidRPr="00E26224" w:rsidRDefault="00F52C0D" w:rsidP="009C5266">
            <w:pPr>
              <w:pStyle w:val="tabelatextocentralizado"/>
            </w:pPr>
            <w:r w:rsidRPr="00E26224">
              <w:t>0,2%.</w:t>
            </w:r>
          </w:p>
        </w:tc>
      </w:tr>
      <w:tr w:rsidR="00F52C0D" w:rsidRPr="009D3C77" w14:paraId="3FC85692" w14:textId="77777777" w:rsidTr="009C5266">
        <w:tc>
          <w:tcPr>
            <w:tcW w:w="2547" w:type="dxa"/>
            <w:hideMark/>
          </w:tcPr>
          <w:p w14:paraId="3B0491B3" w14:textId="77777777" w:rsidR="00F52C0D" w:rsidRPr="00E26224" w:rsidRDefault="00F52C0D" w:rsidP="009C5266">
            <w:pPr>
              <w:pStyle w:val="tabelatextocentralizado"/>
            </w:pPr>
            <w:r w:rsidRPr="00E26224">
              <w:t>2 (leve)</w:t>
            </w:r>
          </w:p>
        </w:tc>
        <w:tc>
          <w:tcPr>
            <w:tcW w:w="6095" w:type="dxa"/>
            <w:hideMark/>
          </w:tcPr>
          <w:p w14:paraId="39565359" w14:textId="77777777" w:rsidR="00F52C0D" w:rsidRPr="00E26224" w:rsidRDefault="00F52C0D" w:rsidP="009C5266">
            <w:pPr>
              <w:pStyle w:val="tabelatextocentralizado"/>
            </w:pPr>
            <w:r w:rsidRPr="00E26224">
              <w:t>0,4%.</w:t>
            </w:r>
          </w:p>
        </w:tc>
      </w:tr>
      <w:tr w:rsidR="00F52C0D" w:rsidRPr="009D3C77" w14:paraId="6812CDD6" w14:textId="77777777" w:rsidTr="009C5266">
        <w:tc>
          <w:tcPr>
            <w:tcW w:w="2547" w:type="dxa"/>
            <w:hideMark/>
          </w:tcPr>
          <w:p w14:paraId="03AE05B2" w14:textId="77777777" w:rsidR="00F52C0D" w:rsidRPr="00E26224" w:rsidRDefault="00F52C0D" w:rsidP="009C5266">
            <w:pPr>
              <w:pStyle w:val="tabelatextocentralizado"/>
            </w:pPr>
            <w:r w:rsidRPr="00E26224">
              <w:t>3 (médio)</w:t>
            </w:r>
          </w:p>
        </w:tc>
        <w:tc>
          <w:tcPr>
            <w:tcW w:w="6095" w:type="dxa"/>
            <w:hideMark/>
          </w:tcPr>
          <w:p w14:paraId="461D2B4C" w14:textId="77777777" w:rsidR="00F52C0D" w:rsidRPr="00E26224" w:rsidRDefault="00F52C0D" w:rsidP="009C5266">
            <w:pPr>
              <w:pStyle w:val="tabelatextocentralizado"/>
            </w:pPr>
            <w:r w:rsidRPr="00E26224">
              <w:t>0,8%.</w:t>
            </w:r>
          </w:p>
        </w:tc>
      </w:tr>
      <w:tr w:rsidR="00F52C0D" w:rsidRPr="009D3C77" w14:paraId="2E6D4A4F" w14:textId="77777777" w:rsidTr="009C5266">
        <w:tc>
          <w:tcPr>
            <w:tcW w:w="2547" w:type="dxa"/>
            <w:hideMark/>
          </w:tcPr>
          <w:p w14:paraId="346F72AB" w14:textId="77777777" w:rsidR="00F52C0D" w:rsidRPr="00E26224" w:rsidRDefault="00F52C0D" w:rsidP="009C5266">
            <w:pPr>
              <w:pStyle w:val="tabelatextocentralizado"/>
            </w:pPr>
            <w:r w:rsidRPr="00E26224">
              <w:t>4 (grave)</w:t>
            </w:r>
          </w:p>
        </w:tc>
        <w:tc>
          <w:tcPr>
            <w:tcW w:w="6095" w:type="dxa"/>
            <w:hideMark/>
          </w:tcPr>
          <w:p w14:paraId="328EE17D" w14:textId="77777777" w:rsidR="00F52C0D" w:rsidRPr="00E26224" w:rsidRDefault="00F52C0D" w:rsidP="009C5266">
            <w:pPr>
              <w:pStyle w:val="tabelatextocentralizado"/>
            </w:pPr>
            <w:r w:rsidRPr="00E26224">
              <w:t>1,6%.</w:t>
            </w:r>
          </w:p>
        </w:tc>
      </w:tr>
      <w:tr w:rsidR="00F52C0D" w:rsidRPr="009D3C77" w14:paraId="13B8A15C" w14:textId="77777777" w:rsidTr="009C5266">
        <w:tc>
          <w:tcPr>
            <w:tcW w:w="2547" w:type="dxa"/>
            <w:hideMark/>
          </w:tcPr>
          <w:p w14:paraId="31C880A2" w14:textId="77777777" w:rsidR="00F52C0D" w:rsidRPr="00E26224" w:rsidRDefault="00F52C0D" w:rsidP="009C5266">
            <w:pPr>
              <w:pStyle w:val="tabelatextocentralizado"/>
            </w:pPr>
            <w:r w:rsidRPr="00E26224">
              <w:t>5 (muito grave)</w:t>
            </w:r>
          </w:p>
        </w:tc>
        <w:tc>
          <w:tcPr>
            <w:tcW w:w="6095" w:type="dxa"/>
            <w:hideMark/>
          </w:tcPr>
          <w:p w14:paraId="73FB88B6" w14:textId="77777777" w:rsidR="00F52C0D" w:rsidRPr="00E26224" w:rsidRDefault="00F52C0D" w:rsidP="009C5266">
            <w:pPr>
              <w:pStyle w:val="tabelatextocentralizado"/>
            </w:pPr>
            <w:r w:rsidRPr="00E26224">
              <w:t>3,2%.</w:t>
            </w:r>
          </w:p>
        </w:tc>
      </w:tr>
      <w:tr w:rsidR="00F52C0D" w:rsidRPr="009D3C77" w14:paraId="288953E8" w14:textId="77777777" w:rsidTr="009C5266">
        <w:tc>
          <w:tcPr>
            <w:tcW w:w="2547" w:type="dxa"/>
            <w:hideMark/>
          </w:tcPr>
          <w:p w14:paraId="2D1307FC" w14:textId="77777777" w:rsidR="00F52C0D" w:rsidRPr="00E26224" w:rsidRDefault="00F52C0D" w:rsidP="009C5266">
            <w:pPr>
              <w:pStyle w:val="tabelatextocentralizado"/>
            </w:pPr>
            <w:r w:rsidRPr="00E26224">
              <w:t>6 (gravíssimo)</w:t>
            </w:r>
          </w:p>
        </w:tc>
        <w:tc>
          <w:tcPr>
            <w:tcW w:w="6095" w:type="dxa"/>
            <w:hideMark/>
          </w:tcPr>
          <w:p w14:paraId="4E2625EA" w14:textId="77777777" w:rsidR="00F52C0D" w:rsidRPr="00E26224" w:rsidRDefault="00F52C0D" w:rsidP="009C5266">
            <w:pPr>
              <w:pStyle w:val="tabelatextocentralizado"/>
            </w:pPr>
            <w:r w:rsidRPr="00E26224">
              <w:t>4%.</w:t>
            </w:r>
          </w:p>
        </w:tc>
      </w:tr>
    </w:tbl>
    <w:p w14:paraId="3764B337"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Todas as ocorrências contratuais serão registradas pelo CONTRANTE, que notificará a CONTRATADA dos registros. Serão atribuídos níveis para as ocorrências, conforme tabela abaixo:</w:t>
      </w:r>
    </w:p>
    <w:p w14:paraId="2E86A745" w14:textId="77777777" w:rsidR="00F52C0D" w:rsidRDefault="00F52C0D" w:rsidP="00F52C0D">
      <w:pPr>
        <w:pStyle w:val="SemEspaamento"/>
        <w:numPr>
          <w:ilvl w:val="0"/>
          <w:numId w:val="0"/>
        </w:numPr>
        <w:rPr>
          <w:lang w:eastAsia="pt-BR"/>
        </w:rPr>
      </w:pPr>
      <w:r>
        <w:rPr>
          <w:b w:val="0"/>
        </w:rPr>
        <w:t>TABELA III – INFRAÇÕES</w:t>
      </w:r>
      <w:r w:rsidRPr="527B3D58">
        <w:rPr>
          <w:b w:val="0"/>
          <w:lang w:eastAsia="pt-BR"/>
        </w:rPr>
        <w:t xml:space="preserve"> E CORRESPONDENTES NÍVEIS</w:t>
      </w:r>
    </w:p>
    <w:tbl>
      <w:tblPr>
        <w:tblW w:w="8500" w:type="dxa"/>
        <w:jc w:val="center"/>
        <w:tblCellMar>
          <w:left w:w="70" w:type="dxa"/>
          <w:right w:w="70" w:type="dxa"/>
        </w:tblCellMar>
        <w:tblLook w:val="04A0" w:firstRow="1" w:lastRow="0" w:firstColumn="1" w:lastColumn="0" w:noHBand="0" w:noVBand="1"/>
      </w:tblPr>
      <w:tblGrid>
        <w:gridCol w:w="746"/>
        <w:gridCol w:w="6053"/>
        <w:gridCol w:w="1701"/>
      </w:tblGrid>
      <w:tr w:rsidR="00F52C0D" w14:paraId="6D2AABAD" w14:textId="77777777" w:rsidTr="009C5266">
        <w:trPr>
          <w:cantSplit/>
          <w:trHeight w:val="315"/>
          <w:jc w:val="center"/>
        </w:trPr>
        <w:tc>
          <w:tcPr>
            <w:tcW w:w="85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99"/>
            <w:vAlign w:val="center"/>
            <w:hideMark/>
          </w:tcPr>
          <w:p w14:paraId="7ECBD801" w14:textId="77777777" w:rsidR="00F52C0D" w:rsidRDefault="00F52C0D" w:rsidP="009C5266">
            <w:pPr>
              <w:widowControl/>
              <w:jc w:val="center"/>
              <w:rPr>
                <w:rFonts w:eastAsia="Times New Roman" w:cs="Times New Roman"/>
                <w:b/>
                <w:bCs/>
                <w:color w:val="000000"/>
                <w:lang w:eastAsia="pt-BR"/>
              </w:rPr>
            </w:pPr>
            <w:r>
              <w:rPr>
                <w:rFonts w:eastAsia="Times New Roman" w:cs="Times New Roman"/>
                <w:b/>
                <w:bCs/>
                <w:color w:val="000000"/>
                <w:lang w:eastAsia="pt-BR"/>
              </w:rPr>
              <w:t>INFRAÇÃO</w:t>
            </w:r>
          </w:p>
        </w:tc>
      </w:tr>
      <w:tr w:rsidR="00F52C0D" w14:paraId="155E5DF3" w14:textId="77777777" w:rsidTr="009C5266">
        <w:trPr>
          <w:cantSplit/>
          <w:trHeight w:val="315"/>
          <w:tblHeader/>
          <w:jc w:val="center"/>
        </w:trPr>
        <w:tc>
          <w:tcPr>
            <w:tcW w:w="746" w:type="dxa"/>
            <w:tcBorders>
              <w:top w:val="nil"/>
              <w:left w:val="single" w:sz="4" w:space="0" w:color="000000" w:themeColor="text1"/>
              <w:bottom w:val="single" w:sz="4" w:space="0" w:color="000000" w:themeColor="text1"/>
              <w:right w:val="single" w:sz="4" w:space="0" w:color="000000" w:themeColor="text1"/>
            </w:tcBorders>
            <w:shd w:val="clear" w:color="auto" w:fill="999999"/>
            <w:vAlign w:val="center"/>
            <w:hideMark/>
          </w:tcPr>
          <w:p w14:paraId="1908FBDE" w14:textId="77777777" w:rsidR="00F52C0D" w:rsidRDefault="00F52C0D" w:rsidP="009C5266">
            <w:pPr>
              <w:widowControl/>
              <w:jc w:val="center"/>
              <w:rPr>
                <w:rFonts w:eastAsia="Times New Roman" w:cs="Times New Roman"/>
                <w:b/>
                <w:bCs/>
                <w:color w:val="000000"/>
                <w:lang w:eastAsia="pt-BR"/>
              </w:rPr>
            </w:pPr>
            <w:r>
              <w:rPr>
                <w:rFonts w:eastAsia="Times New Roman" w:cs="Times New Roman"/>
                <w:b/>
                <w:bCs/>
                <w:color w:val="000000"/>
                <w:lang w:eastAsia="pt-BR"/>
              </w:rPr>
              <w:t>Item</w:t>
            </w:r>
          </w:p>
        </w:tc>
        <w:tc>
          <w:tcPr>
            <w:tcW w:w="6053" w:type="dxa"/>
            <w:tcBorders>
              <w:top w:val="nil"/>
              <w:left w:val="nil"/>
              <w:bottom w:val="single" w:sz="4" w:space="0" w:color="000000" w:themeColor="text1"/>
              <w:right w:val="single" w:sz="4" w:space="0" w:color="000000" w:themeColor="text1"/>
            </w:tcBorders>
            <w:shd w:val="clear" w:color="auto" w:fill="999999"/>
            <w:vAlign w:val="center"/>
            <w:hideMark/>
          </w:tcPr>
          <w:p w14:paraId="08B33C68" w14:textId="77777777" w:rsidR="00F52C0D" w:rsidRDefault="00F52C0D" w:rsidP="009C5266">
            <w:pPr>
              <w:widowControl/>
              <w:jc w:val="center"/>
              <w:rPr>
                <w:rFonts w:eastAsia="Times New Roman" w:cs="Times New Roman"/>
                <w:b/>
                <w:bCs/>
                <w:color w:val="000000"/>
                <w:lang w:eastAsia="pt-BR"/>
              </w:rPr>
            </w:pPr>
            <w:r>
              <w:rPr>
                <w:rFonts w:eastAsia="Times New Roman" w:cs="Times New Roman"/>
                <w:b/>
                <w:bCs/>
                <w:color w:val="000000"/>
                <w:lang w:eastAsia="pt-BR"/>
              </w:rPr>
              <w:t>Descrição</w:t>
            </w:r>
          </w:p>
        </w:tc>
        <w:tc>
          <w:tcPr>
            <w:tcW w:w="1701" w:type="dxa"/>
            <w:tcBorders>
              <w:top w:val="nil"/>
              <w:left w:val="nil"/>
              <w:bottom w:val="single" w:sz="4" w:space="0" w:color="000000" w:themeColor="text1"/>
              <w:right w:val="single" w:sz="4" w:space="0" w:color="000000" w:themeColor="text1"/>
            </w:tcBorders>
            <w:shd w:val="clear" w:color="auto" w:fill="999999"/>
            <w:vAlign w:val="center"/>
            <w:hideMark/>
          </w:tcPr>
          <w:p w14:paraId="5F212391" w14:textId="77777777" w:rsidR="00F52C0D" w:rsidRDefault="00F52C0D" w:rsidP="009C5266">
            <w:pPr>
              <w:widowControl/>
              <w:jc w:val="center"/>
              <w:rPr>
                <w:rFonts w:eastAsia="Times New Roman" w:cs="Times New Roman"/>
                <w:b/>
                <w:bCs/>
                <w:color w:val="000000"/>
                <w:lang w:eastAsia="pt-BR"/>
              </w:rPr>
            </w:pPr>
            <w:r>
              <w:rPr>
                <w:rFonts w:eastAsia="Times New Roman" w:cs="Times New Roman"/>
                <w:b/>
                <w:bCs/>
                <w:color w:val="000000"/>
                <w:lang w:eastAsia="pt-BR"/>
              </w:rPr>
              <w:t>Nível</w:t>
            </w:r>
          </w:p>
        </w:tc>
      </w:tr>
      <w:tr w:rsidR="00F52C0D" w14:paraId="73C1063C" w14:textId="77777777" w:rsidTr="009C5266">
        <w:trPr>
          <w:trHeight w:val="630"/>
          <w:tblHeader/>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6046F8CF" w14:textId="77777777" w:rsidR="00F52C0D" w:rsidRDefault="00F52C0D" w:rsidP="009C5266">
            <w:pPr>
              <w:jc w:val="center"/>
              <w:rPr>
                <w:rFonts w:eastAsia="Times New Roman" w:cs="Times New Roman"/>
                <w:color w:val="000000" w:themeColor="text1"/>
                <w:lang w:eastAsia="pt-BR"/>
              </w:rPr>
            </w:pPr>
            <w:r w:rsidRPr="527B3D58">
              <w:rPr>
                <w:rFonts w:eastAsia="Times New Roman" w:cs="Times New Roman"/>
                <w:color w:val="000000" w:themeColor="text1"/>
                <w:lang w:eastAsia="pt-BR"/>
              </w:rPr>
              <w:t>1</w:t>
            </w:r>
          </w:p>
        </w:tc>
        <w:tc>
          <w:tcPr>
            <w:tcW w:w="6053" w:type="dxa"/>
            <w:tcBorders>
              <w:top w:val="nil"/>
              <w:left w:val="nil"/>
              <w:bottom w:val="single" w:sz="4" w:space="0" w:color="000000" w:themeColor="text1"/>
              <w:right w:val="single" w:sz="4" w:space="0" w:color="000000" w:themeColor="text1"/>
            </w:tcBorders>
            <w:vAlign w:val="center"/>
            <w:hideMark/>
          </w:tcPr>
          <w:p w14:paraId="1DC40C9F" w14:textId="77777777" w:rsidR="00F52C0D" w:rsidRDefault="00F52C0D" w:rsidP="009C5266">
            <w:pPr>
              <w:rPr>
                <w:rFonts w:eastAsia="Times New Roman" w:cs="Times New Roman"/>
                <w:color w:val="000000" w:themeColor="text1"/>
                <w:lang w:eastAsia="pt-BR"/>
              </w:rPr>
            </w:pPr>
            <w:r w:rsidRPr="527B3D58">
              <w:rPr>
                <w:rFonts w:eastAsia="Times New Roman" w:cs="Times New Roman"/>
                <w:color w:val="000000" w:themeColor="text1"/>
                <w:lang w:eastAsia="pt-BR"/>
              </w:rPr>
              <w:t>Deixar de manter, durante todo o período de vigência contratual, todas as condições de habilitação e qualificação que permitiram sua contratação, por ocorrência.</w:t>
            </w:r>
          </w:p>
        </w:tc>
        <w:tc>
          <w:tcPr>
            <w:tcW w:w="1701" w:type="dxa"/>
            <w:tcBorders>
              <w:top w:val="nil"/>
              <w:left w:val="nil"/>
              <w:bottom w:val="single" w:sz="4" w:space="0" w:color="000000" w:themeColor="text1"/>
              <w:right w:val="single" w:sz="4" w:space="0" w:color="000000" w:themeColor="text1"/>
            </w:tcBorders>
            <w:vAlign w:val="center"/>
            <w:hideMark/>
          </w:tcPr>
          <w:p w14:paraId="0524E710" w14:textId="77777777" w:rsidR="00F52C0D" w:rsidRDefault="00F52C0D" w:rsidP="009C5266">
            <w:pPr>
              <w:jc w:val="center"/>
              <w:rPr>
                <w:rFonts w:eastAsia="Times New Roman" w:cs="Times New Roman"/>
                <w:color w:val="000000" w:themeColor="text1"/>
                <w:lang w:eastAsia="pt-BR"/>
              </w:rPr>
            </w:pPr>
            <w:r w:rsidRPr="527B3D58">
              <w:rPr>
                <w:rFonts w:eastAsia="Times New Roman" w:cs="Times New Roman"/>
                <w:color w:val="000000" w:themeColor="text1"/>
                <w:lang w:eastAsia="pt-BR"/>
              </w:rPr>
              <w:t>6</w:t>
            </w:r>
          </w:p>
        </w:tc>
      </w:tr>
      <w:tr w:rsidR="00F52C0D" w14:paraId="143874B5"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4F191931" w14:textId="77777777" w:rsidR="00F52C0D" w:rsidRDefault="00F52C0D" w:rsidP="009C5266">
            <w:pPr>
              <w:widowControl/>
              <w:jc w:val="center"/>
              <w:rPr>
                <w:rFonts w:eastAsia="Times New Roman" w:cs="Times New Roman"/>
                <w:color w:val="000000"/>
                <w:lang w:eastAsia="pt-BR"/>
              </w:rPr>
            </w:pPr>
            <w:r w:rsidRPr="527B3D58">
              <w:rPr>
                <w:rFonts w:eastAsia="Times New Roman" w:cs="Times New Roman"/>
                <w:color w:val="000000" w:themeColor="text1"/>
                <w:lang w:eastAsia="pt-BR"/>
              </w:rPr>
              <w:t>2</w:t>
            </w:r>
          </w:p>
        </w:tc>
        <w:tc>
          <w:tcPr>
            <w:tcW w:w="6053" w:type="dxa"/>
            <w:tcBorders>
              <w:top w:val="nil"/>
              <w:left w:val="nil"/>
              <w:bottom w:val="single" w:sz="4" w:space="0" w:color="000000" w:themeColor="text1"/>
              <w:right w:val="single" w:sz="4" w:space="0" w:color="000000" w:themeColor="text1"/>
            </w:tcBorders>
            <w:vAlign w:val="center"/>
            <w:hideMark/>
          </w:tcPr>
          <w:p w14:paraId="10E84E23" w14:textId="77777777" w:rsidR="00F52C0D" w:rsidRDefault="00F52C0D" w:rsidP="009C5266">
            <w:pPr>
              <w:widowControl/>
              <w:rPr>
                <w:rFonts w:eastAsia="Times New Roman" w:cs="Times New Roman"/>
                <w:color w:val="000000"/>
                <w:lang w:eastAsia="pt-BR"/>
              </w:rPr>
            </w:pPr>
            <w:r>
              <w:rPr>
                <w:rFonts w:eastAsia="Times New Roman" w:cs="Times New Roman"/>
                <w:color w:val="000000"/>
                <w:lang w:eastAsia="pt-BR"/>
              </w:rPr>
              <w:t>Transferir a outrem, no todo ou em parte, o objeto do contrato sem prévia e expresso acordo do CONTRATANTE.</w:t>
            </w:r>
          </w:p>
        </w:tc>
        <w:tc>
          <w:tcPr>
            <w:tcW w:w="1701" w:type="dxa"/>
            <w:tcBorders>
              <w:top w:val="nil"/>
              <w:left w:val="nil"/>
              <w:bottom w:val="single" w:sz="4" w:space="0" w:color="000000" w:themeColor="text1"/>
              <w:right w:val="single" w:sz="4" w:space="0" w:color="000000" w:themeColor="text1"/>
            </w:tcBorders>
            <w:vAlign w:val="center"/>
            <w:hideMark/>
          </w:tcPr>
          <w:p w14:paraId="3B0A4651" w14:textId="77777777" w:rsidR="00F52C0D" w:rsidRDefault="00F52C0D" w:rsidP="009C5266">
            <w:pPr>
              <w:widowControl/>
              <w:jc w:val="center"/>
              <w:rPr>
                <w:rFonts w:eastAsia="Times New Roman" w:cs="Times New Roman"/>
                <w:color w:val="000000"/>
                <w:lang w:eastAsia="pt-BR"/>
              </w:rPr>
            </w:pPr>
            <w:r>
              <w:rPr>
                <w:rFonts w:eastAsia="Times New Roman" w:cs="Times New Roman"/>
                <w:color w:val="000000"/>
                <w:lang w:eastAsia="pt-BR"/>
              </w:rPr>
              <w:t>6</w:t>
            </w:r>
          </w:p>
        </w:tc>
      </w:tr>
      <w:tr w:rsidR="00F52C0D" w14:paraId="03363DDC" w14:textId="77777777" w:rsidTr="009C5266">
        <w:trPr>
          <w:trHeight w:val="31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54E21114" w14:textId="77777777" w:rsidR="00F52C0D" w:rsidRDefault="00F52C0D" w:rsidP="009C5266">
            <w:pPr>
              <w:widowControl/>
              <w:jc w:val="center"/>
              <w:rPr>
                <w:rFonts w:eastAsia="Times New Roman" w:cs="Times New Roman"/>
                <w:color w:val="000000"/>
                <w:lang w:eastAsia="pt-BR"/>
              </w:rPr>
            </w:pPr>
            <w:r w:rsidRPr="527B3D58">
              <w:rPr>
                <w:rFonts w:eastAsia="Times New Roman" w:cs="Times New Roman"/>
                <w:color w:val="000000" w:themeColor="text1"/>
                <w:lang w:eastAsia="pt-BR"/>
              </w:rPr>
              <w:t>3</w:t>
            </w:r>
          </w:p>
        </w:tc>
        <w:tc>
          <w:tcPr>
            <w:tcW w:w="6053" w:type="dxa"/>
            <w:tcBorders>
              <w:top w:val="nil"/>
              <w:left w:val="nil"/>
              <w:bottom w:val="single" w:sz="4" w:space="0" w:color="000000" w:themeColor="text1"/>
              <w:right w:val="single" w:sz="4" w:space="0" w:color="000000" w:themeColor="text1"/>
            </w:tcBorders>
            <w:vAlign w:val="center"/>
            <w:hideMark/>
          </w:tcPr>
          <w:p w14:paraId="7FB6177C" w14:textId="77777777" w:rsidR="00F52C0D" w:rsidRDefault="00F52C0D" w:rsidP="009C5266">
            <w:pPr>
              <w:widowControl/>
              <w:rPr>
                <w:rFonts w:eastAsia="Times New Roman" w:cs="Times New Roman"/>
                <w:color w:val="000000"/>
                <w:lang w:eastAsia="pt-BR"/>
              </w:rPr>
            </w:pPr>
            <w:r>
              <w:rPr>
                <w:rFonts w:eastAsia="Times New Roman" w:cs="Times New Roman"/>
                <w:color w:val="000000"/>
                <w:lang w:eastAsia="pt-BR"/>
              </w:rPr>
              <w:t>Caucionar ou utilizar o contrato para quaisquer operações financeiras, por ocorrência.</w:t>
            </w:r>
          </w:p>
        </w:tc>
        <w:tc>
          <w:tcPr>
            <w:tcW w:w="1701" w:type="dxa"/>
            <w:tcBorders>
              <w:top w:val="nil"/>
              <w:left w:val="nil"/>
              <w:bottom w:val="single" w:sz="4" w:space="0" w:color="000000" w:themeColor="text1"/>
              <w:right w:val="single" w:sz="4" w:space="0" w:color="000000" w:themeColor="text1"/>
            </w:tcBorders>
            <w:vAlign w:val="center"/>
            <w:hideMark/>
          </w:tcPr>
          <w:p w14:paraId="07AFED7B" w14:textId="77777777" w:rsidR="00F52C0D" w:rsidRDefault="00F52C0D" w:rsidP="009C5266">
            <w:pPr>
              <w:widowControl/>
              <w:jc w:val="center"/>
              <w:rPr>
                <w:rFonts w:eastAsia="Times New Roman" w:cs="Times New Roman"/>
                <w:color w:val="000000"/>
                <w:lang w:eastAsia="pt-BR"/>
              </w:rPr>
            </w:pPr>
            <w:r>
              <w:rPr>
                <w:rFonts w:eastAsia="Times New Roman" w:cs="Times New Roman"/>
                <w:color w:val="000000"/>
                <w:lang w:eastAsia="pt-BR"/>
              </w:rPr>
              <w:t>6</w:t>
            </w:r>
          </w:p>
        </w:tc>
      </w:tr>
      <w:tr w:rsidR="00F52C0D" w14:paraId="5518DBC0" w14:textId="77777777" w:rsidTr="009C5266">
        <w:trPr>
          <w:trHeight w:val="94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52EFE0E9" w14:textId="77777777" w:rsidR="00F52C0D" w:rsidRDefault="00F52C0D" w:rsidP="009C5266">
            <w:pPr>
              <w:widowControl/>
              <w:jc w:val="center"/>
              <w:rPr>
                <w:rFonts w:eastAsia="Times New Roman" w:cs="Times New Roman"/>
                <w:color w:val="000000"/>
                <w:lang w:eastAsia="pt-BR"/>
              </w:rPr>
            </w:pPr>
            <w:r w:rsidRPr="527B3D58">
              <w:rPr>
                <w:rFonts w:eastAsia="Times New Roman" w:cs="Times New Roman"/>
                <w:color w:val="000000" w:themeColor="text1"/>
                <w:lang w:eastAsia="pt-BR"/>
              </w:rPr>
              <w:t>4</w:t>
            </w:r>
          </w:p>
        </w:tc>
        <w:tc>
          <w:tcPr>
            <w:tcW w:w="6053" w:type="dxa"/>
            <w:tcBorders>
              <w:top w:val="nil"/>
              <w:left w:val="nil"/>
              <w:bottom w:val="single" w:sz="4" w:space="0" w:color="000000" w:themeColor="text1"/>
              <w:right w:val="single" w:sz="4" w:space="0" w:color="000000" w:themeColor="text1"/>
            </w:tcBorders>
            <w:vAlign w:val="center"/>
            <w:hideMark/>
          </w:tcPr>
          <w:p w14:paraId="57942921" w14:textId="77777777" w:rsidR="00F52C0D" w:rsidRDefault="00F52C0D" w:rsidP="009C5266">
            <w:pPr>
              <w:widowControl/>
              <w:rPr>
                <w:rFonts w:eastAsia="Times New Roman" w:cs="Times New Roman"/>
                <w:color w:val="000000"/>
                <w:lang w:eastAsia="pt-BR"/>
              </w:rPr>
            </w:pPr>
            <w:r>
              <w:rPr>
                <w:rFonts w:eastAsia="Times New Roman" w:cs="Times New Roman"/>
                <w:color w:val="000000"/>
                <w:lang w:eastAsia="pt-BR"/>
              </w:rPr>
              <w:t>Reproduzir, divulgar ou utilizar, em benefício próprio ou de terceiros, quaisquer informações de que tenha tomado ciência em razão da execução dos serviços sem o consentimento prévio e por escrito do CONTRATANTE, por ocorrência.</w:t>
            </w:r>
          </w:p>
        </w:tc>
        <w:tc>
          <w:tcPr>
            <w:tcW w:w="1701" w:type="dxa"/>
            <w:tcBorders>
              <w:top w:val="nil"/>
              <w:left w:val="nil"/>
              <w:bottom w:val="single" w:sz="4" w:space="0" w:color="000000" w:themeColor="text1"/>
              <w:right w:val="single" w:sz="4" w:space="0" w:color="000000" w:themeColor="text1"/>
            </w:tcBorders>
            <w:vAlign w:val="center"/>
            <w:hideMark/>
          </w:tcPr>
          <w:p w14:paraId="69FAC9B4" w14:textId="77777777" w:rsidR="00F52C0D" w:rsidRDefault="00F52C0D" w:rsidP="009C5266">
            <w:pPr>
              <w:widowControl/>
              <w:jc w:val="center"/>
              <w:rPr>
                <w:rFonts w:eastAsia="Times New Roman" w:cs="Times New Roman"/>
                <w:color w:val="000000"/>
                <w:lang w:eastAsia="pt-BR"/>
              </w:rPr>
            </w:pPr>
            <w:r>
              <w:rPr>
                <w:rFonts w:eastAsia="Times New Roman" w:cs="Times New Roman"/>
                <w:color w:val="000000"/>
                <w:lang w:eastAsia="pt-BR"/>
              </w:rPr>
              <w:t>5</w:t>
            </w:r>
          </w:p>
        </w:tc>
      </w:tr>
      <w:tr w:rsidR="00F52C0D" w14:paraId="7D041E35" w14:textId="77777777" w:rsidTr="009C5266">
        <w:trPr>
          <w:trHeight w:val="94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35B33B07" w14:textId="77777777" w:rsidR="00F52C0D" w:rsidRDefault="00F52C0D" w:rsidP="009C5266">
            <w:pPr>
              <w:widowControl/>
              <w:jc w:val="center"/>
              <w:rPr>
                <w:rFonts w:eastAsia="Times New Roman" w:cs="Times New Roman"/>
                <w:color w:val="000000"/>
                <w:lang w:eastAsia="pt-BR"/>
              </w:rPr>
            </w:pPr>
            <w:r w:rsidRPr="527B3D58">
              <w:rPr>
                <w:rFonts w:eastAsia="Times New Roman" w:cs="Times New Roman"/>
                <w:color w:val="000000" w:themeColor="text1"/>
                <w:lang w:eastAsia="pt-BR"/>
              </w:rPr>
              <w:lastRenderedPageBreak/>
              <w:t>5</w:t>
            </w:r>
          </w:p>
        </w:tc>
        <w:tc>
          <w:tcPr>
            <w:tcW w:w="6053" w:type="dxa"/>
            <w:tcBorders>
              <w:top w:val="nil"/>
              <w:left w:val="nil"/>
              <w:bottom w:val="single" w:sz="4" w:space="0" w:color="000000" w:themeColor="text1"/>
              <w:right w:val="single" w:sz="4" w:space="0" w:color="000000" w:themeColor="text1"/>
            </w:tcBorders>
            <w:vAlign w:val="center"/>
            <w:hideMark/>
          </w:tcPr>
          <w:p w14:paraId="37EC530F" w14:textId="77777777" w:rsidR="00F52C0D" w:rsidRDefault="00F52C0D" w:rsidP="009C5266">
            <w:pPr>
              <w:widowControl/>
              <w:rPr>
                <w:rFonts w:eastAsia="Times New Roman" w:cs="Times New Roman"/>
                <w:color w:val="000000"/>
                <w:lang w:eastAsia="pt-BR"/>
              </w:rPr>
            </w:pPr>
            <w:r>
              <w:rPr>
                <w:rFonts w:eastAsia="Times New Roman" w:cs="Times New Roman"/>
                <w:color w:val="000000"/>
                <w:lang w:eastAsia="pt-BR"/>
              </w:rPr>
              <w:t>Utilizar o nome do CONTRATANTE, ou sua qualidade de CONTRATADA, em quaisquer atividades de divulgação empresarial, como, por exemplo, em cartões de visita, anúncios e impressos, por ocorrência.</w:t>
            </w:r>
          </w:p>
        </w:tc>
        <w:tc>
          <w:tcPr>
            <w:tcW w:w="1701" w:type="dxa"/>
            <w:tcBorders>
              <w:top w:val="nil"/>
              <w:left w:val="nil"/>
              <w:bottom w:val="single" w:sz="4" w:space="0" w:color="000000" w:themeColor="text1"/>
              <w:right w:val="single" w:sz="4" w:space="0" w:color="000000" w:themeColor="text1"/>
            </w:tcBorders>
            <w:vAlign w:val="center"/>
            <w:hideMark/>
          </w:tcPr>
          <w:p w14:paraId="003B4649" w14:textId="77777777" w:rsidR="00F52C0D" w:rsidRDefault="00F52C0D" w:rsidP="009C5266">
            <w:pPr>
              <w:widowControl/>
              <w:jc w:val="center"/>
              <w:rPr>
                <w:rFonts w:eastAsia="Times New Roman" w:cs="Times New Roman"/>
                <w:color w:val="000000"/>
                <w:lang w:eastAsia="pt-BR"/>
              </w:rPr>
            </w:pPr>
            <w:r>
              <w:rPr>
                <w:rFonts w:eastAsia="Times New Roman" w:cs="Times New Roman"/>
                <w:color w:val="000000"/>
                <w:lang w:eastAsia="pt-BR"/>
              </w:rPr>
              <w:t>5</w:t>
            </w:r>
          </w:p>
        </w:tc>
      </w:tr>
      <w:tr w:rsidR="00F52C0D" w14:paraId="56C38EED"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2207C03B"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6</w:t>
            </w:r>
          </w:p>
        </w:tc>
        <w:tc>
          <w:tcPr>
            <w:tcW w:w="6053" w:type="dxa"/>
            <w:tcBorders>
              <w:top w:val="nil"/>
              <w:left w:val="nil"/>
              <w:bottom w:val="single" w:sz="4" w:space="0" w:color="000000" w:themeColor="text1"/>
              <w:right w:val="single" w:sz="4" w:space="0" w:color="000000" w:themeColor="text1"/>
            </w:tcBorders>
            <w:vAlign w:val="center"/>
            <w:hideMark/>
          </w:tcPr>
          <w:p w14:paraId="1E666BBB" w14:textId="77777777" w:rsidR="00F52C0D" w:rsidRDefault="00F52C0D" w:rsidP="009C5266">
            <w:pPr>
              <w:widowControl/>
              <w:rPr>
                <w:rFonts w:eastAsia="Times New Roman" w:cs="Times New Roman"/>
                <w:color w:val="000000"/>
                <w:lang w:eastAsia="pt-BR"/>
              </w:rPr>
            </w:pPr>
            <w:r w:rsidRPr="52F6F549">
              <w:rPr>
                <w:rFonts w:eastAsia="Times New Roman" w:cs="Times New Roman"/>
                <w:color w:val="000000" w:themeColor="text1"/>
                <w:lang w:eastAsia="pt-BR"/>
              </w:rPr>
              <w:t>Deixar de zelar pelas instalações do CONTRATANTE, por ocorrência.</w:t>
            </w:r>
          </w:p>
        </w:tc>
        <w:tc>
          <w:tcPr>
            <w:tcW w:w="1701" w:type="dxa"/>
            <w:tcBorders>
              <w:top w:val="nil"/>
              <w:left w:val="nil"/>
              <w:bottom w:val="single" w:sz="4" w:space="0" w:color="000000" w:themeColor="text1"/>
              <w:right w:val="single" w:sz="4" w:space="0" w:color="000000" w:themeColor="text1"/>
            </w:tcBorders>
            <w:vAlign w:val="center"/>
            <w:hideMark/>
          </w:tcPr>
          <w:p w14:paraId="5A3FA5AC"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3</w:t>
            </w:r>
          </w:p>
        </w:tc>
      </w:tr>
      <w:tr w:rsidR="00F52C0D" w14:paraId="6D3B6CA6"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274EF2F7"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7</w:t>
            </w:r>
          </w:p>
        </w:tc>
        <w:tc>
          <w:tcPr>
            <w:tcW w:w="6053" w:type="dxa"/>
            <w:tcBorders>
              <w:top w:val="nil"/>
              <w:left w:val="nil"/>
              <w:bottom w:val="single" w:sz="4" w:space="0" w:color="000000" w:themeColor="text1"/>
              <w:right w:val="single" w:sz="4" w:space="0" w:color="000000" w:themeColor="text1"/>
            </w:tcBorders>
            <w:vAlign w:val="center"/>
            <w:hideMark/>
          </w:tcPr>
          <w:p w14:paraId="1ACBB18B" w14:textId="77777777" w:rsidR="00F52C0D" w:rsidRDefault="00F52C0D" w:rsidP="009C5266">
            <w:pPr>
              <w:widowControl/>
              <w:rPr>
                <w:rFonts w:eastAsia="Times New Roman" w:cs="Times New Roman"/>
                <w:color w:val="000000"/>
                <w:lang w:eastAsia="pt-BR"/>
              </w:rPr>
            </w:pPr>
            <w:r w:rsidRPr="52F6F549">
              <w:rPr>
                <w:rFonts w:eastAsia="Times New Roman" w:cs="Times New Roman"/>
                <w:color w:val="000000" w:themeColor="text1"/>
                <w:lang w:eastAsia="pt-BR"/>
              </w:rPr>
              <w:t>Destruir ou danificar documentos ou bem patrimonial por culpa ou dolo de seus agentes, por ocorrência e por bem.</w:t>
            </w:r>
          </w:p>
        </w:tc>
        <w:tc>
          <w:tcPr>
            <w:tcW w:w="1701" w:type="dxa"/>
            <w:tcBorders>
              <w:top w:val="nil"/>
              <w:left w:val="nil"/>
              <w:bottom w:val="single" w:sz="4" w:space="0" w:color="000000" w:themeColor="text1"/>
              <w:right w:val="single" w:sz="4" w:space="0" w:color="000000" w:themeColor="text1"/>
            </w:tcBorders>
            <w:vAlign w:val="center"/>
            <w:hideMark/>
          </w:tcPr>
          <w:p w14:paraId="1366E3BC"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6</w:t>
            </w:r>
          </w:p>
        </w:tc>
      </w:tr>
      <w:tr w:rsidR="00F52C0D" w14:paraId="65724BDF"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1BC415D7"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8</w:t>
            </w:r>
          </w:p>
        </w:tc>
        <w:tc>
          <w:tcPr>
            <w:tcW w:w="6053" w:type="dxa"/>
            <w:tcBorders>
              <w:top w:val="nil"/>
              <w:left w:val="nil"/>
              <w:bottom w:val="single" w:sz="4" w:space="0" w:color="000000" w:themeColor="text1"/>
              <w:right w:val="single" w:sz="4" w:space="0" w:color="000000" w:themeColor="text1"/>
            </w:tcBorders>
            <w:vAlign w:val="center"/>
            <w:hideMark/>
          </w:tcPr>
          <w:p w14:paraId="4C86A48F" w14:textId="77777777" w:rsidR="00F52C0D" w:rsidRDefault="00F52C0D" w:rsidP="009C5266">
            <w:pPr>
              <w:widowControl/>
              <w:rPr>
                <w:rFonts w:eastAsia="Times New Roman" w:cs="Times New Roman"/>
                <w:color w:val="000000"/>
                <w:lang w:eastAsia="pt-BR"/>
              </w:rPr>
            </w:pPr>
            <w:r>
              <w:rPr>
                <w:rFonts w:eastAsia="Times New Roman" w:cs="Times New Roman"/>
                <w:color w:val="000000"/>
                <w:lang w:eastAsia="pt-BR"/>
              </w:rPr>
              <w:t>Deixar de responsabilizar-se por quaisquer acidentes de trabalho sofridos pelos seus empregados quando em serviço, por ocorrência e por funcionário.</w:t>
            </w:r>
          </w:p>
        </w:tc>
        <w:tc>
          <w:tcPr>
            <w:tcW w:w="1701" w:type="dxa"/>
            <w:tcBorders>
              <w:top w:val="nil"/>
              <w:left w:val="nil"/>
              <w:bottom w:val="single" w:sz="4" w:space="0" w:color="000000" w:themeColor="text1"/>
              <w:right w:val="single" w:sz="4" w:space="0" w:color="000000" w:themeColor="text1"/>
            </w:tcBorders>
            <w:vAlign w:val="center"/>
            <w:hideMark/>
          </w:tcPr>
          <w:p w14:paraId="6463D86A" w14:textId="77777777" w:rsidR="00F52C0D" w:rsidRDefault="00F52C0D" w:rsidP="009C5266">
            <w:pPr>
              <w:widowControl/>
              <w:jc w:val="center"/>
              <w:rPr>
                <w:rFonts w:eastAsia="Times New Roman" w:cs="Times New Roman"/>
                <w:color w:val="000000"/>
                <w:lang w:eastAsia="pt-BR"/>
              </w:rPr>
            </w:pPr>
            <w:r>
              <w:rPr>
                <w:rFonts w:eastAsia="Times New Roman" w:cs="Times New Roman"/>
                <w:color w:val="000000"/>
                <w:lang w:eastAsia="pt-BR"/>
              </w:rPr>
              <w:t>6</w:t>
            </w:r>
          </w:p>
        </w:tc>
      </w:tr>
      <w:tr w:rsidR="00F52C0D" w14:paraId="168BE419"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6CD5A365"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9</w:t>
            </w:r>
          </w:p>
        </w:tc>
        <w:tc>
          <w:tcPr>
            <w:tcW w:w="6053" w:type="dxa"/>
            <w:tcBorders>
              <w:top w:val="nil"/>
              <w:left w:val="nil"/>
              <w:bottom w:val="single" w:sz="4" w:space="0" w:color="000000" w:themeColor="text1"/>
              <w:right w:val="single" w:sz="4" w:space="0" w:color="000000" w:themeColor="text1"/>
            </w:tcBorders>
            <w:vAlign w:val="center"/>
            <w:hideMark/>
          </w:tcPr>
          <w:p w14:paraId="5AEA3D6B" w14:textId="77777777" w:rsidR="00F52C0D" w:rsidRDefault="00F52C0D" w:rsidP="009C5266">
            <w:pPr>
              <w:widowControl/>
              <w:rPr>
                <w:rFonts w:eastAsia="Times New Roman" w:cs="Times New Roman"/>
                <w:color w:val="000000"/>
                <w:lang w:eastAsia="pt-BR"/>
              </w:rPr>
            </w:pPr>
            <w:r w:rsidRPr="52F6F549">
              <w:rPr>
                <w:rFonts w:eastAsia="Times New Roman" w:cs="Times New Roman"/>
                <w:color w:val="000000" w:themeColor="text1"/>
                <w:lang w:eastAsia="pt-BR"/>
              </w:rPr>
              <w:t>Permitir situação que possibilite ocorrência de dano físico, lesão corporal ou consequências letais, por ocorrência, por ocorrência.</w:t>
            </w:r>
          </w:p>
        </w:tc>
        <w:tc>
          <w:tcPr>
            <w:tcW w:w="1701" w:type="dxa"/>
            <w:tcBorders>
              <w:top w:val="nil"/>
              <w:left w:val="nil"/>
              <w:bottom w:val="single" w:sz="4" w:space="0" w:color="000000" w:themeColor="text1"/>
              <w:right w:val="single" w:sz="4" w:space="0" w:color="000000" w:themeColor="text1"/>
            </w:tcBorders>
            <w:vAlign w:val="center"/>
            <w:hideMark/>
          </w:tcPr>
          <w:p w14:paraId="67432914"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5</w:t>
            </w:r>
          </w:p>
        </w:tc>
      </w:tr>
      <w:tr w:rsidR="00F52C0D" w14:paraId="3B51E7E6" w14:textId="77777777" w:rsidTr="009C5266">
        <w:trPr>
          <w:trHeight w:val="31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0FBA41EA"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10</w:t>
            </w:r>
          </w:p>
        </w:tc>
        <w:tc>
          <w:tcPr>
            <w:tcW w:w="6053" w:type="dxa"/>
            <w:tcBorders>
              <w:top w:val="nil"/>
              <w:left w:val="nil"/>
              <w:bottom w:val="single" w:sz="4" w:space="0" w:color="000000" w:themeColor="text1"/>
              <w:right w:val="single" w:sz="4" w:space="0" w:color="000000" w:themeColor="text1"/>
            </w:tcBorders>
            <w:vAlign w:val="center"/>
            <w:hideMark/>
          </w:tcPr>
          <w:p w14:paraId="777F75A3" w14:textId="77777777" w:rsidR="00F52C0D" w:rsidRDefault="00F52C0D" w:rsidP="009C5266">
            <w:pPr>
              <w:widowControl/>
              <w:rPr>
                <w:rFonts w:eastAsia="Times New Roman" w:cs="Times New Roman"/>
                <w:color w:val="000000"/>
                <w:lang w:eastAsia="pt-BR"/>
              </w:rPr>
            </w:pPr>
            <w:r>
              <w:rPr>
                <w:rFonts w:eastAsia="Times New Roman" w:cs="Times New Roman"/>
                <w:color w:val="000000"/>
                <w:lang w:eastAsia="pt-BR"/>
              </w:rPr>
              <w:t>Deixar de observar rigorosamente as normas regulamentadoras de segurança do trabalho, por ocorrência.</w:t>
            </w:r>
          </w:p>
        </w:tc>
        <w:tc>
          <w:tcPr>
            <w:tcW w:w="1701" w:type="dxa"/>
            <w:tcBorders>
              <w:top w:val="nil"/>
              <w:left w:val="nil"/>
              <w:bottom w:val="single" w:sz="4" w:space="0" w:color="000000" w:themeColor="text1"/>
              <w:right w:val="single" w:sz="4" w:space="0" w:color="000000" w:themeColor="text1"/>
            </w:tcBorders>
            <w:vAlign w:val="center"/>
            <w:hideMark/>
          </w:tcPr>
          <w:p w14:paraId="6FD0E0ED" w14:textId="77777777" w:rsidR="00F52C0D" w:rsidRDefault="00F52C0D" w:rsidP="009C5266">
            <w:pPr>
              <w:widowControl/>
              <w:jc w:val="center"/>
              <w:rPr>
                <w:rFonts w:eastAsia="Times New Roman" w:cs="Times New Roman"/>
                <w:color w:val="000000"/>
                <w:lang w:eastAsia="pt-BR"/>
              </w:rPr>
            </w:pPr>
            <w:r>
              <w:rPr>
                <w:rFonts w:eastAsia="Times New Roman" w:cs="Times New Roman"/>
                <w:color w:val="000000"/>
                <w:lang w:eastAsia="pt-BR"/>
              </w:rPr>
              <w:t>6</w:t>
            </w:r>
          </w:p>
        </w:tc>
      </w:tr>
      <w:tr w:rsidR="00F52C0D" w14:paraId="2A9F5E7A" w14:textId="77777777" w:rsidTr="009C5266">
        <w:trPr>
          <w:trHeight w:val="126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503A2983"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11</w:t>
            </w:r>
          </w:p>
        </w:tc>
        <w:tc>
          <w:tcPr>
            <w:tcW w:w="6053" w:type="dxa"/>
            <w:tcBorders>
              <w:top w:val="nil"/>
              <w:left w:val="nil"/>
              <w:bottom w:val="single" w:sz="4" w:space="0" w:color="000000" w:themeColor="text1"/>
              <w:right w:val="single" w:sz="4" w:space="0" w:color="000000" w:themeColor="text1"/>
            </w:tcBorders>
            <w:vAlign w:val="center"/>
            <w:hideMark/>
          </w:tcPr>
          <w:p w14:paraId="625760F4" w14:textId="77777777" w:rsidR="00F52C0D" w:rsidRDefault="00F52C0D" w:rsidP="009C5266">
            <w:pPr>
              <w:widowControl/>
              <w:rPr>
                <w:rFonts w:eastAsia="Times New Roman" w:cs="Times New Roman"/>
                <w:color w:val="000000"/>
                <w:lang w:eastAsia="pt-BR"/>
              </w:rPr>
            </w:pPr>
            <w:r w:rsidRPr="52F6F549">
              <w:rPr>
                <w:rFonts w:eastAsia="Times New Roman" w:cs="Times New Roman"/>
                <w:color w:val="000000" w:themeColor="text1"/>
                <w:lang w:eastAsia="pt-BR"/>
              </w:rPr>
              <w:t>Deixar de assumir todas as responsabilidades e tomar as medidas necessárias para o atendimento dos prestadores de serviço acidentados ou com mal súbito, por ocorrência e por funcionário.</w:t>
            </w:r>
          </w:p>
        </w:tc>
        <w:tc>
          <w:tcPr>
            <w:tcW w:w="1701" w:type="dxa"/>
            <w:tcBorders>
              <w:top w:val="nil"/>
              <w:left w:val="nil"/>
              <w:bottom w:val="single" w:sz="4" w:space="0" w:color="000000" w:themeColor="text1"/>
              <w:right w:val="single" w:sz="4" w:space="0" w:color="000000" w:themeColor="text1"/>
            </w:tcBorders>
            <w:vAlign w:val="center"/>
            <w:hideMark/>
          </w:tcPr>
          <w:p w14:paraId="4D2F4CBA"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6</w:t>
            </w:r>
          </w:p>
        </w:tc>
      </w:tr>
      <w:tr w:rsidR="00F52C0D" w14:paraId="636C1411"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3EF83F2B"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12</w:t>
            </w:r>
          </w:p>
        </w:tc>
        <w:tc>
          <w:tcPr>
            <w:tcW w:w="6053" w:type="dxa"/>
            <w:tcBorders>
              <w:top w:val="nil"/>
              <w:left w:val="nil"/>
              <w:bottom w:val="single" w:sz="4" w:space="0" w:color="000000" w:themeColor="text1"/>
              <w:right w:val="single" w:sz="4" w:space="0" w:color="000000" w:themeColor="text1"/>
            </w:tcBorders>
            <w:vAlign w:val="center"/>
            <w:hideMark/>
          </w:tcPr>
          <w:p w14:paraId="549C2E16" w14:textId="77777777" w:rsidR="00F52C0D" w:rsidRDefault="00F52C0D" w:rsidP="009C5266">
            <w:pPr>
              <w:widowControl/>
              <w:rPr>
                <w:rFonts w:eastAsia="Times New Roman" w:cs="Times New Roman"/>
                <w:color w:val="000000"/>
                <w:lang w:eastAsia="pt-BR"/>
              </w:rPr>
            </w:pPr>
            <w:r w:rsidRPr="52F6F549">
              <w:rPr>
                <w:rFonts w:eastAsia="Times New Roman" w:cs="Times New Roman"/>
                <w:color w:val="000000" w:themeColor="text1"/>
                <w:lang w:eastAsia="pt-BR"/>
              </w:rPr>
              <w:t>Deixar de responsabilizar-se pela idoneidade e pelo comportamento de seus prestadores de serviço e por quaisquer prejuízos que sejam causados à CONTRATANTE e a terceiros, por ocorrência.</w:t>
            </w:r>
          </w:p>
        </w:tc>
        <w:tc>
          <w:tcPr>
            <w:tcW w:w="1701" w:type="dxa"/>
            <w:tcBorders>
              <w:top w:val="nil"/>
              <w:left w:val="nil"/>
              <w:bottom w:val="single" w:sz="4" w:space="0" w:color="000000" w:themeColor="text1"/>
              <w:right w:val="single" w:sz="4" w:space="0" w:color="000000" w:themeColor="text1"/>
            </w:tcBorders>
            <w:vAlign w:val="center"/>
            <w:hideMark/>
          </w:tcPr>
          <w:p w14:paraId="06A0D731"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6</w:t>
            </w:r>
          </w:p>
        </w:tc>
      </w:tr>
      <w:tr w:rsidR="00F52C0D" w14:paraId="18B9B100"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444AC2E4"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13</w:t>
            </w:r>
          </w:p>
        </w:tc>
        <w:tc>
          <w:tcPr>
            <w:tcW w:w="6053" w:type="dxa"/>
            <w:tcBorders>
              <w:top w:val="nil"/>
              <w:left w:val="nil"/>
              <w:bottom w:val="single" w:sz="4" w:space="0" w:color="000000" w:themeColor="text1"/>
              <w:right w:val="single" w:sz="4" w:space="0" w:color="000000" w:themeColor="text1"/>
            </w:tcBorders>
            <w:vAlign w:val="center"/>
            <w:hideMark/>
          </w:tcPr>
          <w:p w14:paraId="03238231" w14:textId="77777777" w:rsidR="00F52C0D" w:rsidRDefault="00F52C0D" w:rsidP="009C5266">
            <w:pPr>
              <w:widowControl/>
              <w:rPr>
                <w:rFonts w:eastAsia="Times New Roman" w:cs="Times New Roman"/>
                <w:color w:val="000000"/>
                <w:lang w:eastAsia="pt-BR"/>
              </w:rPr>
            </w:pPr>
            <w:r w:rsidRPr="52F6F549">
              <w:rPr>
                <w:rFonts w:eastAsia="Times New Roman" w:cs="Times New Roman"/>
                <w:color w:val="000000" w:themeColor="text1"/>
                <w:lang w:eastAsia="pt-BR"/>
              </w:rPr>
              <w:t>Deixar de responsabilizar-se pelos encargos trabalhista, fiscal e comercial, pelos seguros de acidente e quaisquer outros encargos resultantes da prestação do serviço, por ocorrência e por funcionário.</w:t>
            </w:r>
          </w:p>
        </w:tc>
        <w:tc>
          <w:tcPr>
            <w:tcW w:w="1701" w:type="dxa"/>
            <w:tcBorders>
              <w:top w:val="nil"/>
              <w:left w:val="nil"/>
              <w:bottom w:val="single" w:sz="4" w:space="0" w:color="000000" w:themeColor="text1"/>
              <w:right w:val="single" w:sz="4" w:space="0" w:color="000000" w:themeColor="text1"/>
            </w:tcBorders>
            <w:vAlign w:val="center"/>
            <w:hideMark/>
          </w:tcPr>
          <w:p w14:paraId="044651B8"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6</w:t>
            </w:r>
          </w:p>
        </w:tc>
      </w:tr>
      <w:tr w:rsidR="00F52C0D" w14:paraId="2EBF0FB4"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26C81D77"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14</w:t>
            </w:r>
          </w:p>
        </w:tc>
        <w:tc>
          <w:tcPr>
            <w:tcW w:w="6053" w:type="dxa"/>
            <w:tcBorders>
              <w:top w:val="nil"/>
              <w:left w:val="nil"/>
              <w:bottom w:val="single" w:sz="4" w:space="0" w:color="000000" w:themeColor="text1"/>
              <w:right w:val="single" w:sz="4" w:space="0" w:color="000000" w:themeColor="text1"/>
            </w:tcBorders>
            <w:vAlign w:val="center"/>
            <w:hideMark/>
          </w:tcPr>
          <w:p w14:paraId="661F2BF7" w14:textId="77777777" w:rsidR="00F52C0D" w:rsidRDefault="00F52C0D" w:rsidP="009C5266">
            <w:pPr>
              <w:widowControl/>
              <w:rPr>
                <w:rFonts w:eastAsia="Times New Roman" w:cs="Times New Roman"/>
                <w:color w:val="000000"/>
                <w:lang w:eastAsia="pt-BR"/>
              </w:rPr>
            </w:pPr>
            <w:r w:rsidRPr="52F6F549">
              <w:rPr>
                <w:rFonts w:eastAsia="Times New Roman" w:cs="Times New Roman"/>
                <w:color w:val="000000" w:themeColor="text1"/>
                <w:lang w:eastAsia="pt-BR"/>
              </w:rPr>
              <w:t xml:space="preserve">Deixar de disponibilizar e manter atualizados conta de </w:t>
            </w:r>
            <w:r w:rsidRPr="52F6F549">
              <w:rPr>
                <w:rFonts w:eastAsia="Times New Roman" w:cs="Times New Roman"/>
                <w:i/>
                <w:iCs/>
                <w:color w:val="000000" w:themeColor="text1"/>
                <w:lang w:eastAsia="pt-BR"/>
              </w:rPr>
              <w:t xml:space="preserve">e-mail, </w:t>
            </w:r>
            <w:r w:rsidRPr="52F6F549">
              <w:rPr>
                <w:rFonts w:eastAsia="Times New Roman" w:cs="Times New Roman"/>
                <w:color w:val="000000" w:themeColor="text1"/>
                <w:lang w:eastAsia="pt-BR"/>
              </w:rPr>
              <w:t>endereço e telefones comerciais para fins de comunicação formal entre as partes.</w:t>
            </w:r>
          </w:p>
        </w:tc>
        <w:tc>
          <w:tcPr>
            <w:tcW w:w="1701" w:type="dxa"/>
            <w:tcBorders>
              <w:top w:val="nil"/>
              <w:left w:val="nil"/>
              <w:bottom w:val="single" w:sz="4" w:space="0" w:color="000000" w:themeColor="text1"/>
              <w:right w:val="single" w:sz="4" w:space="0" w:color="000000" w:themeColor="text1"/>
            </w:tcBorders>
            <w:vAlign w:val="center"/>
            <w:hideMark/>
          </w:tcPr>
          <w:p w14:paraId="54E6A119"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2</w:t>
            </w:r>
          </w:p>
        </w:tc>
      </w:tr>
      <w:tr w:rsidR="00F52C0D" w14:paraId="5987147C"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72CA3B23"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15</w:t>
            </w:r>
          </w:p>
        </w:tc>
        <w:tc>
          <w:tcPr>
            <w:tcW w:w="6053" w:type="dxa"/>
            <w:tcBorders>
              <w:top w:val="nil"/>
              <w:left w:val="nil"/>
              <w:bottom w:val="single" w:sz="4" w:space="0" w:color="000000" w:themeColor="text1"/>
              <w:right w:val="single" w:sz="4" w:space="0" w:color="000000" w:themeColor="text1"/>
            </w:tcBorders>
            <w:vAlign w:val="center"/>
            <w:hideMark/>
          </w:tcPr>
          <w:p w14:paraId="534BAA3F" w14:textId="77777777" w:rsidR="00F52C0D" w:rsidRDefault="00F52C0D" w:rsidP="009C5266">
            <w:pPr>
              <w:widowControl/>
              <w:rPr>
                <w:rFonts w:eastAsia="Times New Roman" w:cs="Times New Roman"/>
                <w:color w:val="000000"/>
                <w:lang w:eastAsia="pt-BR"/>
              </w:rPr>
            </w:pPr>
            <w:r w:rsidRPr="52F6F549">
              <w:rPr>
                <w:rFonts w:eastAsia="Times New Roman" w:cs="Times New Roman"/>
                <w:color w:val="000000" w:themeColor="text1"/>
                <w:lang w:eastAsia="pt-BR"/>
              </w:rPr>
              <w:t>Deixar de relacionar-se com o CONTRATANTE, exclusivamente, por meio da gestão e da fiscalização do contrato, por ocorrência.</w:t>
            </w:r>
          </w:p>
        </w:tc>
        <w:tc>
          <w:tcPr>
            <w:tcW w:w="1701" w:type="dxa"/>
            <w:tcBorders>
              <w:top w:val="nil"/>
              <w:left w:val="nil"/>
              <w:bottom w:val="single" w:sz="4" w:space="0" w:color="000000" w:themeColor="text1"/>
              <w:right w:val="single" w:sz="4" w:space="0" w:color="000000" w:themeColor="text1"/>
            </w:tcBorders>
            <w:vAlign w:val="center"/>
            <w:hideMark/>
          </w:tcPr>
          <w:p w14:paraId="18CF0888"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3</w:t>
            </w:r>
          </w:p>
        </w:tc>
      </w:tr>
      <w:tr w:rsidR="00F52C0D" w14:paraId="6C70B270"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2E29B30A"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16</w:t>
            </w:r>
          </w:p>
        </w:tc>
        <w:tc>
          <w:tcPr>
            <w:tcW w:w="6053" w:type="dxa"/>
            <w:tcBorders>
              <w:top w:val="nil"/>
              <w:left w:val="nil"/>
              <w:bottom w:val="single" w:sz="4" w:space="0" w:color="000000" w:themeColor="text1"/>
              <w:right w:val="single" w:sz="4" w:space="0" w:color="000000" w:themeColor="text1"/>
            </w:tcBorders>
            <w:vAlign w:val="center"/>
            <w:hideMark/>
          </w:tcPr>
          <w:p w14:paraId="10C63FE2" w14:textId="77777777" w:rsidR="00F52C0D" w:rsidRDefault="00F52C0D"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Deixar de sujeitar-se à fiscalização do CONTRATANTE, que inclui o atendimento às orientações do gestor e do fiscal do contrato e a prestação dos esclarecimentos formulados, por ocorrência.</w:t>
            </w:r>
          </w:p>
        </w:tc>
        <w:tc>
          <w:tcPr>
            <w:tcW w:w="1701" w:type="dxa"/>
            <w:tcBorders>
              <w:top w:val="nil"/>
              <w:left w:val="nil"/>
              <w:bottom w:val="single" w:sz="4" w:space="0" w:color="000000" w:themeColor="text1"/>
              <w:right w:val="single" w:sz="4" w:space="0" w:color="000000" w:themeColor="text1"/>
            </w:tcBorders>
            <w:vAlign w:val="center"/>
            <w:hideMark/>
          </w:tcPr>
          <w:p w14:paraId="208D6BE3"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4</w:t>
            </w:r>
          </w:p>
        </w:tc>
      </w:tr>
      <w:tr w:rsidR="00F52C0D" w14:paraId="5275AAC3"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3A7A5DC3"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17</w:t>
            </w:r>
          </w:p>
        </w:tc>
        <w:tc>
          <w:tcPr>
            <w:tcW w:w="6053" w:type="dxa"/>
            <w:tcBorders>
              <w:top w:val="nil"/>
              <w:left w:val="nil"/>
              <w:bottom w:val="single" w:sz="4" w:space="0" w:color="000000" w:themeColor="text1"/>
              <w:right w:val="single" w:sz="4" w:space="0" w:color="000000" w:themeColor="text1"/>
            </w:tcBorders>
            <w:vAlign w:val="center"/>
            <w:hideMark/>
          </w:tcPr>
          <w:p w14:paraId="036BCB0C" w14:textId="77777777" w:rsidR="00F52C0D" w:rsidRDefault="00F52C0D"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Recusar fornecimento determinado pela fiscalização sem motivo justificado, por ocorrência.</w:t>
            </w:r>
          </w:p>
        </w:tc>
        <w:tc>
          <w:tcPr>
            <w:tcW w:w="1701" w:type="dxa"/>
            <w:tcBorders>
              <w:top w:val="nil"/>
              <w:left w:val="nil"/>
              <w:bottom w:val="single" w:sz="4" w:space="0" w:color="000000" w:themeColor="text1"/>
              <w:right w:val="single" w:sz="4" w:space="0" w:color="000000" w:themeColor="text1"/>
            </w:tcBorders>
            <w:vAlign w:val="center"/>
            <w:hideMark/>
          </w:tcPr>
          <w:p w14:paraId="59595098"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1</w:t>
            </w:r>
          </w:p>
        </w:tc>
      </w:tr>
      <w:tr w:rsidR="00F52C0D" w14:paraId="314039F3"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0724E8FD"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18</w:t>
            </w:r>
          </w:p>
        </w:tc>
        <w:tc>
          <w:tcPr>
            <w:tcW w:w="6053" w:type="dxa"/>
            <w:tcBorders>
              <w:top w:val="nil"/>
              <w:left w:val="nil"/>
              <w:bottom w:val="single" w:sz="4" w:space="0" w:color="000000" w:themeColor="text1"/>
              <w:right w:val="single" w:sz="4" w:space="0" w:color="000000" w:themeColor="text1"/>
            </w:tcBorders>
            <w:vAlign w:val="center"/>
            <w:hideMark/>
          </w:tcPr>
          <w:p w14:paraId="2E0AE5D6" w14:textId="77777777" w:rsidR="00F52C0D" w:rsidRDefault="00F52C0D"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 xml:space="preserve">Deixar de encaminhar os documentos previstos neste Termo de Referência e todas as documentações determinadas pelo </w:t>
            </w:r>
            <w:r w:rsidRPr="52F6F549">
              <w:rPr>
                <w:rFonts w:eastAsia="Times New Roman" w:cs="Times New Roman"/>
                <w:color w:val="000000" w:themeColor="text1"/>
                <w:lang w:eastAsia="pt-BR"/>
              </w:rPr>
              <w:lastRenderedPageBreak/>
              <w:t>fiscal do contrato para efeitos de atestar os serviços e comprovar regularizações, por ocorrência.</w:t>
            </w:r>
          </w:p>
        </w:tc>
        <w:tc>
          <w:tcPr>
            <w:tcW w:w="1701" w:type="dxa"/>
            <w:tcBorders>
              <w:top w:val="nil"/>
              <w:left w:val="nil"/>
              <w:bottom w:val="single" w:sz="4" w:space="0" w:color="000000" w:themeColor="text1"/>
              <w:right w:val="single" w:sz="4" w:space="0" w:color="000000" w:themeColor="text1"/>
            </w:tcBorders>
            <w:vAlign w:val="center"/>
            <w:hideMark/>
          </w:tcPr>
          <w:p w14:paraId="732017DC"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lastRenderedPageBreak/>
              <w:t>4</w:t>
            </w:r>
          </w:p>
        </w:tc>
      </w:tr>
      <w:tr w:rsidR="00F52C0D" w14:paraId="7B7BB00A"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07FBEFD4"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19</w:t>
            </w:r>
          </w:p>
        </w:tc>
        <w:tc>
          <w:tcPr>
            <w:tcW w:w="6053" w:type="dxa"/>
            <w:tcBorders>
              <w:top w:val="nil"/>
              <w:left w:val="nil"/>
              <w:bottom w:val="single" w:sz="4" w:space="0" w:color="000000" w:themeColor="text1"/>
              <w:right w:val="single" w:sz="4" w:space="0" w:color="000000" w:themeColor="text1"/>
            </w:tcBorders>
            <w:vAlign w:val="center"/>
            <w:hideMark/>
          </w:tcPr>
          <w:p w14:paraId="672C559B" w14:textId="77777777" w:rsidR="00F52C0D" w:rsidRDefault="00F52C0D"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Deixar de relatar à CONTRATANTE toda e quaisquer irregularidade ocorrida, que impeça, altere ou retarde a execução do contrato, efetuando o registro da ocorrência com todos os dados e circunstâncias necessárias a seu esclarecimento, por ocorrência.</w:t>
            </w:r>
          </w:p>
        </w:tc>
        <w:tc>
          <w:tcPr>
            <w:tcW w:w="1701" w:type="dxa"/>
            <w:tcBorders>
              <w:top w:val="nil"/>
              <w:left w:val="nil"/>
              <w:bottom w:val="single" w:sz="4" w:space="0" w:color="000000" w:themeColor="text1"/>
              <w:right w:val="single" w:sz="4" w:space="0" w:color="000000" w:themeColor="text1"/>
            </w:tcBorders>
            <w:vAlign w:val="center"/>
            <w:hideMark/>
          </w:tcPr>
          <w:p w14:paraId="2ADD00FD"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5</w:t>
            </w:r>
          </w:p>
        </w:tc>
      </w:tr>
      <w:tr w:rsidR="00F52C0D" w14:paraId="332A864B"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531D706F"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20</w:t>
            </w:r>
          </w:p>
        </w:tc>
        <w:tc>
          <w:tcPr>
            <w:tcW w:w="6053" w:type="dxa"/>
            <w:tcBorders>
              <w:top w:val="nil"/>
              <w:left w:val="nil"/>
              <w:bottom w:val="single" w:sz="4" w:space="0" w:color="000000" w:themeColor="text1"/>
              <w:right w:val="single" w:sz="4" w:space="0" w:color="000000" w:themeColor="text1"/>
            </w:tcBorders>
            <w:vAlign w:val="center"/>
            <w:hideMark/>
          </w:tcPr>
          <w:p w14:paraId="2B6F3575" w14:textId="77777777" w:rsidR="00F52C0D" w:rsidRDefault="00F52C0D" w:rsidP="009C5266">
            <w:pPr>
              <w:widowControl/>
              <w:rPr>
                <w:rFonts w:eastAsia="Times New Roman" w:cs="Times New Roman"/>
                <w:color w:val="000000"/>
                <w:lang w:eastAsia="pt-BR"/>
              </w:rPr>
            </w:pPr>
            <w:r>
              <w:rPr>
                <w:rFonts w:eastAsia="Times New Roman" w:cs="Times New Roman"/>
                <w:color w:val="000000"/>
                <w:lang w:eastAsia="pt-BR"/>
              </w:rPr>
              <w:t>Suspender ou interromper, salvo motivo de força maior ou caso fortuito, a execução do objeto, por ocorrência.</w:t>
            </w:r>
          </w:p>
        </w:tc>
        <w:tc>
          <w:tcPr>
            <w:tcW w:w="1701" w:type="dxa"/>
            <w:tcBorders>
              <w:top w:val="nil"/>
              <w:left w:val="nil"/>
              <w:bottom w:val="single" w:sz="4" w:space="0" w:color="000000" w:themeColor="text1"/>
              <w:right w:val="single" w:sz="4" w:space="0" w:color="000000" w:themeColor="text1"/>
            </w:tcBorders>
            <w:vAlign w:val="center"/>
            <w:hideMark/>
          </w:tcPr>
          <w:p w14:paraId="646288E4" w14:textId="77777777" w:rsidR="00F52C0D" w:rsidRDefault="00F52C0D" w:rsidP="009C5266">
            <w:pPr>
              <w:widowControl/>
              <w:jc w:val="center"/>
              <w:rPr>
                <w:rFonts w:eastAsia="Times New Roman" w:cs="Times New Roman"/>
                <w:color w:val="000000"/>
                <w:lang w:eastAsia="pt-BR"/>
              </w:rPr>
            </w:pPr>
            <w:r>
              <w:rPr>
                <w:rFonts w:eastAsia="Times New Roman" w:cs="Times New Roman"/>
                <w:color w:val="000000"/>
                <w:lang w:eastAsia="pt-BR"/>
              </w:rPr>
              <w:t>5</w:t>
            </w:r>
          </w:p>
        </w:tc>
      </w:tr>
      <w:tr w:rsidR="00F52C0D" w14:paraId="456F9700" w14:textId="77777777" w:rsidTr="009C5266">
        <w:trPr>
          <w:trHeight w:val="630"/>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016EC191"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21</w:t>
            </w:r>
          </w:p>
        </w:tc>
        <w:tc>
          <w:tcPr>
            <w:tcW w:w="6053" w:type="dxa"/>
            <w:tcBorders>
              <w:top w:val="nil"/>
              <w:left w:val="nil"/>
              <w:bottom w:val="single" w:sz="4" w:space="0" w:color="000000" w:themeColor="text1"/>
              <w:right w:val="single" w:sz="4" w:space="0" w:color="000000" w:themeColor="text1"/>
            </w:tcBorders>
            <w:vAlign w:val="center"/>
            <w:hideMark/>
          </w:tcPr>
          <w:p w14:paraId="110494BF" w14:textId="77777777" w:rsidR="00F52C0D" w:rsidRPr="00EF0A86" w:rsidRDefault="00F52C0D" w:rsidP="009C5266">
            <w:pPr>
              <w:widowControl/>
              <w:rPr>
                <w:rFonts w:eastAsia="Times New Roman" w:cs="Times New Roman"/>
                <w:color w:val="000000"/>
                <w:lang w:eastAsia="pt-BR"/>
              </w:rPr>
            </w:pPr>
            <w:r w:rsidRPr="00EF0A86">
              <w:rPr>
                <w:rFonts w:eastAsia="Times New Roman" w:cs="Times New Roman"/>
                <w:color w:val="000000"/>
                <w:lang w:eastAsia="pt-BR"/>
              </w:rPr>
              <w:t xml:space="preserve">Acumular 45 pontos ou mais nas </w:t>
            </w:r>
            <w:r>
              <w:rPr>
                <w:rFonts w:eastAsia="Times New Roman" w:cs="Times New Roman"/>
                <w:color w:val="000000"/>
                <w:lang w:eastAsia="pt-BR"/>
              </w:rPr>
              <w:t xml:space="preserve">condutas descritas para glosa da </w:t>
            </w:r>
            <w:r w:rsidRPr="00EF0A86">
              <w:rPr>
                <w:rFonts w:eastAsia="Times New Roman" w:cs="Times New Roman"/>
                <w:color w:val="000000"/>
                <w:lang w:eastAsia="pt-BR"/>
              </w:rPr>
              <w:t>“Tabela de Pontu</w:t>
            </w:r>
            <w:r>
              <w:rPr>
                <w:rFonts w:eastAsia="Times New Roman" w:cs="Times New Roman"/>
                <w:color w:val="000000"/>
                <w:lang w:eastAsia="pt-BR"/>
              </w:rPr>
              <w:t>ação para Glosas” (item 15.2.2.2 deste termo de referência</w:t>
            </w:r>
            <w:r w:rsidRPr="00EF0A86">
              <w:rPr>
                <w:rFonts w:eastAsia="Times New Roman" w:cs="Times New Roman"/>
                <w:color w:val="000000"/>
                <w:lang w:eastAsia="pt-BR"/>
              </w:rPr>
              <w:t>)</w:t>
            </w:r>
          </w:p>
        </w:tc>
        <w:tc>
          <w:tcPr>
            <w:tcW w:w="1701" w:type="dxa"/>
            <w:tcBorders>
              <w:top w:val="nil"/>
              <w:left w:val="nil"/>
              <w:bottom w:val="single" w:sz="4" w:space="0" w:color="000000" w:themeColor="text1"/>
              <w:right w:val="single" w:sz="4" w:space="0" w:color="000000" w:themeColor="text1"/>
            </w:tcBorders>
            <w:vAlign w:val="center"/>
            <w:hideMark/>
          </w:tcPr>
          <w:p w14:paraId="77CB1849" w14:textId="77777777" w:rsidR="00F52C0D" w:rsidRDefault="00F52C0D" w:rsidP="009C5266">
            <w:pPr>
              <w:widowControl/>
              <w:jc w:val="center"/>
              <w:rPr>
                <w:rFonts w:eastAsia="Times New Roman" w:cs="Times New Roman"/>
                <w:color w:val="000000"/>
                <w:lang w:eastAsia="pt-BR"/>
              </w:rPr>
            </w:pPr>
            <w:r>
              <w:rPr>
                <w:rFonts w:eastAsia="Times New Roman" w:cs="Times New Roman"/>
                <w:color w:val="000000"/>
                <w:lang w:eastAsia="pt-BR"/>
              </w:rPr>
              <w:t>3</w:t>
            </w:r>
          </w:p>
        </w:tc>
      </w:tr>
      <w:tr w:rsidR="00F52C0D" w14:paraId="2E5AFE45" w14:textId="77777777" w:rsidTr="009C5266">
        <w:trPr>
          <w:trHeight w:val="31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6500C193" w14:textId="77777777" w:rsidR="00F52C0D" w:rsidRDefault="00F52C0D" w:rsidP="009C5266">
            <w:pPr>
              <w:widowControl/>
              <w:jc w:val="center"/>
              <w:rPr>
                <w:rFonts w:eastAsia="Times New Roman" w:cs="Times New Roman"/>
                <w:color w:val="000000"/>
                <w:lang w:eastAsia="pt-BR"/>
              </w:rPr>
            </w:pPr>
            <w:r w:rsidRPr="52F6F549">
              <w:rPr>
                <w:rFonts w:eastAsia="Times New Roman" w:cs="Times New Roman"/>
                <w:color w:val="000000" w:themeColor="text1"/>
                <w:lang w:eastAsia="pt-BR"/>
              </w:rPr>
              <w:t>22</w:t>
            </w:r>
          </w:p>
        </w:tc>
        <w:tc>
          <w:tcPr>
            <w:tcW w:w="6053" w:type="dxa"/>
            <w:tcBorders>
              <w:top w:val="nil"/>
              <w:left w:val="nil"/>
              <w:bottom w:val="single" w:sz="4" w:space="0" w:color="000000" w:themeColor="text1"/>
              <w:right w:val="single" w:sz="4" w:space="0" w:color="000000" w:themeColor="text1"/>
            </w:tcBorders>
            <w:vAlign w:val="center"/>
            <w:hideMark/>
          </w:tcPr>
          <w:p w14:paraId="690F17CA" w14:textId="2DB0EA67" w:rsidR="00F52C0D" w:rsidRDefault="00920B60" w:rsidP="009C5266">
            <w:pPr>
              <w:widowControl/>
              <w:rPr>
                <w:rFonts w:eastAsia="Times New Roman" w:cs="Times New Roman"/>
                <w:color w:val="000000"/>
                <w:lang w:eastAsia="pt-BR"/>
              </w:rPr>
            </w:pPr>
            <w:r w:rsidRPr="52F6F549">
              <w:rPr>
                <w:rFonts w:eastAsia="Times New Roman" w:cs="Times New Roman"/>
                <w:color w:val="000000" w:themeColor="text1"/>
                <w:lang w:eastAsia="pt-BR"/>
              </w:rPr>
              <w:t>Destinar os resíduos sólidos gerados pelo CNMP a áreas não permitidas por normativos vigentes.</w:t>
            </w:r>
          </w:p>
        </w:tc>
        <w:tc>
          <w:tcPr>
            <w:tcW w:w="1701" w:type="dxa"/>
            <w:tcBorders>
              <w:top w:val="nil"/>
              <w:left w:val="nil"/>
              <w:bottom w:val="single" w:sz="4" w:space="0" w:color="000000" w:themeColor="text1"/>
              <w:right w:val="single" w:sz="4" w:space="0" w:color="000000" w:themeColor="text1"/>
            </w:tcBorders>
            <w:vAlign w:val="center"/>
            <w:hideMark/>
          </w:tcPr>
          <w:p w14:paraId="03109619" w14:textId="66CC6D9C" w:rsidR="00F52C0D" w:rsidRDefault="00920B60" w:rsidP="009C5266">
            <w:pPr>
              <w:widowControl/>
              <w:jc w:val="center"/>
              <w:rPr>
                <w:rFonts w:eastAsia="Times New Roman" w:cs="Times New Roman"/>
                <w:color w:val="000000"/>
                <w:lang w:eastAsia="pt-BR"/>
              </w:rPr>
            </w:pPr>
            <w:r>
              <w:rPr>
                <w:rFonts w:eastAsia="Times New Roman" w:cs="Times New Roman"/>
                <w:color w:val="000000"/>
                <w:lang w:eastAsia="pt-BR"/>
              </w:rPr>
              <w:t>6</w:t>
            </w:r>
          </w:p>
        </w:tc>
      </w:tr>
      <w:tr w:rsidR="00F52C0D" w14:paraId="4C2A0D59" w14:textId="77777777" w:rsidTr="009C5266">
        <w:trPr>
          <w:trHeight w:val="31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73D977F4"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23</w:t>
            </w:r>
          </w:p>
        </w:tc>
        <w:tc>
          <w:tcPr>
            <w:tcW w:w="6053" w:type="dxa"/>
            <w:tcBorders>
              <w:top w:val="nil"/>
              <w:left w:val="nil"/>
              <w:bottom w:val="single" w:sz="4" w:space="0" w:color="000000" w:themeColor="text1"/>
              <w:right w:val="single" w:sz="4" w:space="0" w:color="000000" w:themeColor="text1"/>
            </w:tcBorders>
            <w:vAlign w:val="center"/>
            <w:hideMark/>
          </w:tcPr>
          <w:p w14:paraId="78DBC924" w14:textId="3A810111" w:rsidR="00F52C0D" w:rsidRDefault="00920B60"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Deixar de transportar os resíduos sólidos gerados pelo CNMP em veículos permitidos por normativos vigentes, por ocorrência.</w:t>
            </w:r>
          </w:p>
        </w:tc>
        <w:tc>
          <w:tcPr>
            <w:tcW w:w="1701" w:type="dxa"/>
            <w:tcBorders>
              <w:top w:val="nil"/>
              <w:left w:val="nil"/>
              <w:bottom w:val="single" w:sz="4" w:space="0" w:color="000000" w:themeColor="text1"/>
              <w:right w:val="single" w:sz="4" w:space="0" w:color="000000" w:themeColor="text1"/>
            </w:tcBorders>
            <w:vAlign w:val="center"/>
            <w:hideMark/>
          </w:tcPr>
          <w:p w14:paraId="22C073E0"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6</w:t>
            </w:r>
          </w:p>
        </w:tc>
      </w:tr>
      <w:tr w:rsidR="00F52C0D" w14:paraId="163D850F" w14:textId="77777777" w:rsidTr="009C5266">
        <w:trPr>
          <w:trHeight w:val="31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044EF949"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24</w:t>
            </w:r>
          </w:p>
        </w:tc>
        <w:tc>
          <w:tcPr>
            <w:tcW w:w="6053" w:type="dxa"/>
            <w:tcBorders>
              <w:top w:val="nil"/>
              <w:left w:val="nil"/>
              <w:bottom w:val="single" w:sz="4" w:space="0" w:color="000000" w:themeColor="text1"/>
              <w:right w:val="single" w:sz="4" w:space="0" w:color="000000" w:themeColor="text1"/>
            </w:tcBorders>
            <w:vAlign w:val="center"/>
            <w:hideMark/>
          </w:tcPr>
          <w:p w14:paraId="64BE12D9" w14:textId="6B4BD29E" w:rsidR="00F52C0D" w:rsidRDefault="00920B60"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 xml:space="preserve">Deixar de manter nas dependências do CONTRATANTE os funcionários identificados, uniformizados ou </w:t>
            </w:r>
            <w:r>
              <w:t>sem os devidos equipamentos de proteção individual (EPIs) e materiais necessários à execução das atividades</w:t>
            </w:r>
            <w:r w:rsidRPr="52F6F549">
              <w:rPr>
                <w:rFonts w:eastAsia="Times New Roman" w:cs="Times New Roman"/>
                <w:color w:val="000000" w:themeColor="text1"/>
                <w:lang w:eastAsia="pt-BR"/>
              </w:rPr>
              <w:t>, por ocorrência e por funcionário.</w:t>
            </w:r>
          </w:p>
        </w:tc>
        <w:tc>
          <w:tcPr>
            <w:tcW w:w="1701" w:type="dxa"/>
            <w:tcBorders>
              <w:top w:val="nil"/>
              <w:left w:val="nil"/>
              <w:bottom w:val="single" w:sz="4" w:space="0" w:color="000000" w:themeColor="text1"/>
              <w:right w:val="single" w:sz="4" w:space="0" w:color="000000" w:themeColor="text1"/>
            </w:tcBorders>
            <w:vAlign w:val="center"/>
            <w:hideMark/>
          </w:tcPr>
          <w:p w14:paraId="6AE60AE9" w14:textId="6B827CE2" w:rsidR="00F52C0D" w:rsidRDefault="00920B60" w:rsidP="009C5266">
            <w:pPr>
              <w:jc w:val="center"/>
              <w:rPr>
                <w:rFonts w:eastAsia="Times New Roman" w:cs="Times New Roman"/>
                <w:color w:val="000000" w:themeColor="text1"/>
                <w:lang w:eastAsia="pt-BR"/>
              </w:rPr>
            </w:pPr>
            <w:r>
              <w:rPr>
                <w:rFonts w:eastAsia="Times New Roman" w:cs="Times New Roman"/>
                <w:color w:val="000000" w:themeColor="text1"/>
                <w:lang w:eastAsia="pt-BR"/>
              </w:rPr>
              <w:t>3</w:t>
            </w:r>
          </w:p>
        </w:tc>
      </w:tr>
      <w:tr w:rsidR="00F52C0D" w14:paraId="3DD46CB0" w14:textId="77777777" w:rsidTr="009C5266">
        <w:trPr>
          <w:trHeight w:val="31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51264007"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25</w:t>
            </w:r>
          </w:p>
        </w:tc>
        <w:tc>
          <w:tcPr>
            <w:tcW w:w="6053" w:type="dxa"/>
            <w:tcBorders>
              <w:top w:val="nil"/>
              <w:left w:val="nil"/>
              <w:bottom w:val="single" w:sz="4" w:space="0" w:color="000000" w:themeColor="text1"/>
              <w:right w:val="single" w:sz="4" w:space="0" w:color="000000" w:themeColor="text1"/>
            </w:tcBorders>
            <w:vAlign w:val="center"/>
            <w:hideMark/>
          </w:tcPr>
          <w:p w14:paraId="4373337F" w14:textId="24691FFC" w:rsidR="00F52C0D" w:rsidRDefault="00920B60"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Deixar de observar as normas internas do CNMP, por ocorrência.</w:t>
            </w:r>
          </w:p>
        </w:tc>
        <w:tc>
          <w:tcPr>
            <w:tcW w:w="1701" w:type="dxa"/>
            <w:tcBorders>
              <w:top w:val="nil"/>
              <w:left w:val="nil"/>
              <w:bottom w:val="single" w:sz="4" w:space="0" w:color="000000" w:themeColor="text1"/>
              <w:right w:val="single" w:sz="4" w:space="0" w:color="000000" w:themeColor="text1"/>
            </w:tcBorders>
            <w:vAlign w:val="center"/>
            <w:hideMark/>
          </w:tcPr>
          <w:p w14:paraId="358B58A4" w14:textId="579C8815" w:rsidR="00F52C0D" w:rsidRDefault="00920B60" w:rsidP="009C5266">
            <w:pPr>
              <w:jc w:val="center"/>
              <w:rPr>
                <w:rFonts w:eastAsia="Times New Roman" w:cs="Times New Roman"/>
                <w:color w:val="000000" w:themeColor="text1"/>
                <w:lang w:eastAsia="pt-BR"/>
              </w:rPr>
            </w:pPr>
            <w:r>
              <w:rPr>
                <w:rFonts w:eastAsia="Times New Roman" w:cs="Times New Roman"/>
                <w:color w:val="000000" w:themeColor="text1"/>
                <w:lang w:eastAsia="pt-BR"/>
              </w:rPr>
              <w:t>2</w:t>
            </w:r>
          </w:p>
        </w:tc>
      </w:tr>
      <w:tr w:rsidR="00F52C0D" w14:paraId="7D5AC2D8" w14:textId="77777777" w:rsidTr="009C5266">
        <w:trPr>
          <w:trHeight w:val="31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195A5F00"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26</w:t>
            </w:r>
          </w:p>
        </w:tc>
        <w:tc>
          <w:tcPr>
            <w:tcW w:w="6053" w:type="dxa"/>
            <w:tcBorders>
              <w:top w:val="nil"/>
              <w:left w:val="nil"/>
              <w:bottom w:val="single" w:sz="4" w:space="0" w:color="000000" w:themeColor="text1"/>
              <w:right w:val="single" w:sz="4" w:space="0" w:color="000000" w:themeColor="text1"/>
            </w:tcBorders>
            <w:vAlign w:val="center"/>
            <w:hideMark/>
          </w:tcPr>
          <w:p w14:paraId="3AFB4C48" w14:textId="643A8E7B" w:rsidR="00F52C0D" w:rsidRDefault="00920B60"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Deixar de cumprir determinação formal ou instrução complementar do órgão fiscalizador, por ocorrência.</w:t>
            </w:r>
          </w:p>
        </w:tc>
        <w:tc>
          <w:tcPr>
            <w:tcW w:w="1701" w:type="dxa"/>
            <w:tcBorders>
              <w:top w:val="nil"/>
              <w:left w:val="nil"/>
              <w:bottom w:val="single" w:sz="4" w:space="0" w:color="000000" w:themeColor="text1"/>
              <w:right w:val="single" w:sz="4" w:space="0" w:color="000000" w:themeColor="text1"/>
            </w:tcBorders>
            <w:vAlign w:val="center"/>
            <w:hideMark/>
          </w:tcPr>
          <w:p w14:paraId="55AA325B"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2</w:t>
            </w:r>
          </w:p>
        </w:tc>
      </w:tr>
      <w:tr w:rsidR="00F52C0D" w14:paraId="66DD50FF" w14:textId="77777777" w:rsidTr="009C5266">
        <w:trPr>
          <w:trHeight w:val="315"/>
          <w:jc w:val="center"/>
        </w:trPr>
        <w:tc>
          <w:tcPr>
            <w:tcW w:w="746" w:type="dxa"/>
            <w:tcBorders>
              <w:top w:val="nil"/>
              <w:left w:val="single" w:sz="4" w:space="0" w:color="000000" w:themeColor="text1"/>
              <w:bottom w:val="single" w:sz="4" w:space="0" w:color="000000" w:themeColor="text1"/>
              <w:right w:val="single" w:sz="4" w:space="0" w:color="000000" w:themeColor="text1"/>
            </w:tcBorders>
            <w:vAlign w:val="center"/>
            <w:hideMark/>
          </w:tcPr>
          <w:p w14:paraId="1DF1C6FE" w14:textId="77777777" w:rsidR="00F52C0D" w:rsidRDefault="00F52C0D" w:rsidP="009C5266">
            <w:pPr>
              <w:jc w:val="center"/>
              <w:rPr>
                <w:rFonts w:eastAsia="Times New Roman" w:cs="Times New Roman"/>
                <w:color w:val="000000" w:themeColor="text1"/>
                <w:lang w:eastAsia="pt-BR"/>
              </w:rPr>
            </w:pPr>
            <w:r w:rsidRPr="52F6F549">
              <w:rPr>
                <w:rFonts w:eastAsia="Times New Roman" w:cs="Times New Roman"/>
                <w:color w:val="000000" w:themeColor="text1"/>
                <w:lang w:eastAsia="pt-BR"/>
              </w:rPr>
              <w:t>27</w:t>
            </w:r>
          </w:p>
        </w:tc>
        <w:tc>
          <w:tcPr>
            <w:tcW w:w="6053" w:type="dxa"/>
            <w:tcBorders>
              <w:top w:val="nil"/>
              <w:left w:val="nil"/>
              <w:bottom w:val="single" w:sz="4" w:space="0" w:color="000000" w:themeColor="text1"/>
              <w:right w:val="single" w:sz="4" w:space="0" w:color="000000" w:themeColor="text1"/>
            </w:tcBorders>
            <w:vAlign w:val="center"/>
            <w:hideMark/>
          </w:tcPr>
          <w:p w14:paraId="5F6BAEC0" w14:textId="4ECFD305" w:rsidR="00F52C0D" w:rsidRDefault="00920B60" w:rsidP="009C5266">
            <w:pPr>
              <w:rPr>
                <w:rFonts w:eastAsia="Times New Roman" w:cs="Times New Roman"/>
                <w:color w:val="000000" w:themeColor="text1"/>
                <w:lang w:eastAsia="pt-BR"/>
              </w:rPr>
            </w:pPr>
            <w:r w:rsidRPr="52F6F549">
              <w:rPr>
                <w:rFonts w:eastAsia="Times New Roman" w:cs="Times New Roman"/>
                <w:color w:val="000000" w:themeColor="text1"/>
                <w:lang w:eastAsia="pt-BR"/>
              </w:rPr>
              <w:t>Descumprir qualquer outro dispositivo do presente Termo de Referência não mencionado acima, por ocorrência.</w:t>
            </w:r>
          </w:p>
        </w:tc>
        <w:tc>
          <w:tcPr>
            <w:tcW w:w="1701" w:type="dxa"/>
            <w:tcBorders>
              <w:top w:val="nil"/>
              <w:left w:val="nil"/>
              <w:bottom w:val="single" w:sz="4" w:space="0" w:color="000000" w:themeColor="text1"/>
              <w:right w:val="single" w:sz="4" w:space="0" w:color="000000" w:themeColor="text1"/>
            </w:tcBorders>
            <w:vAlign w:val="center"/>
            <w:hideMark/>
          </w:tcPr>
          <w:p w14:paraId="411BE998" w14:textId="4F91DB82" w:rsidR="00F52C0D" w:rsidRDefault="00920B60" w:rsidP="009C5266">
            <w:pPr>
              <w:jc w:val="center"/>
              <w:rPr>
                <w:rFonts w:eastAsia="Times New Roman" w:cs="Times New Roman"/>
                <w:color w:val="000000" w:themeColor="text1"/>
                <w:lang w:eastAsia="pt-BR"/>
              </w:rPr>
            </w:pPr>
            <w:r>
              <w:rPr>
                <w:rFonts w:eastAsia="Times New Roman" w:cs="Times New Roman"/>
                <w:color w:val="000000" w:themeColor="text1"/>
                <w:lang w:eastAsia="pt-BR"/>
              </w:rPr>
              <w:t>1</w:t>
            </w:r>
          </w:p>
        </w:tc>
      </w:tr>
    </w:tbl>
    <w:p w14:paraId="49BFAA29"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Em caso de registro de infração na qual a CONTRATADA apresente justificativa razoável e aceita pelo fiscal do contrato, o nível da infração poderá ser desconsiderado ou inserido em uma categoria de menor gravidade.</w:t>
      </w:r>
    </w:p>
    <w:p w14:paraId="58EFB0D9"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A inexecução parcial ou total do contrato será configurada, entre outras hipóteses, na ocorrência de, pelo menos, uma das seguintes situações:</w:t>
      </w:r>
    </w:p>
    <w:p w14:paraId="7E605962" w14:textId="77777777" w:rsidR="00F52C0D" w:rsidRPr="00D51197" w:rsidRDefault="00F52C0D" w:rsidP="00F52C0D">
      <w:pPr>
        <w:pStyle w:val="SemEspaamento"/>
        <w:numPr>
          <w:ilvl w:val="0"/>
          <w:numId w:val="0"/>
        </w:numPr>
        <w:rPr>
          <w:b w:val="0"/>
          <w:bCs/>
          <w:lang w:eastAsia="pt-BR"/>
        </w:rPr>
      </w:pPr>
      <w:r w:rsidRPr="00D51197">
        <w:rPr>
          <w:b w:val="0"/>
          <w:bCs/>
          <w:lang w:eastAsia="pt-BR"/>
        </w:rPr>
        <w:t>TABELA I</w:t>
      </w:r>
      <w:r>
        <w:rPr>
          <w:b w:val="0"/>
          <w:bCs/>
          <w:lang w:eastAsia="pt-BR"/>
        </w:rPr>
        <w:t>V</w:t>
      </w:r>
      <w:r w:rsidRPr="00D51197">
        <w:rPr>
          <w:b w:val="0"/>
          <w:bCs/>
          <w:lang w:eastAsia="pt-BR"/>
        </w:rPr>
        <w:t xml:space="preserve"> – QUALIFICAÇÃO DA INEXECUÇÃO CONTRATUAL</w:t>
      </w:r>
    </w:p>
    <w:tbl>
      <w:tblPr>
        <w:tblStyle w:val="Tabelacomgrade"/>
        <w:tblW w:w="3252" w:type="pct"/>
        <w:jc w:val="center"/>
        <w:tblLook w:val="04A0" w:firstRow="1" w:lastRow="0" w:firstColumn="1" w:lastColumn="0" w:noHBand="0" w:noVBand="1"/>
      </w:tblPr>
      <w:tblGrid>
        <w:gridCol w:w="1118"/>
        <w:gridCol w:w="2572"/>
        <w:gridCol w:w="2572"/>
      </w:tblGrid>
      <w:tr w:rsidR="00F52C0D" w:rsidRPr="009D3C77" w14:paraId="4AECD1D3" w14:textId="77777777" w:rsidTr="009C5266">
        <w:trPr>
          <w:jc w:val="center"/>
        </w:trPr>
        <w:tc>
          <w:tcPr>
            <w:tcW w:w="986" w:type="dxa"/>
            <w:vMerge w:val="restart"/>
            <w:shd w:val="clear" w:color="auto" w:fill="D9D9D9" w:themeFill="background1" w:themeFillShade="D9"/>
            <w:vAlign w:val="center"/>
            <w:hideMark/>
          </w:tcPr>
          <w:p w14:paraId="5151FBA9" w14:textId="77777777" w:rsidR="00F52C0D" w:rsidRPr="009D3C77" w:rsidRDefault="00F52C0D" w:rsidP="009C5266">
            <w:pPr>
              <w:pStyle w:val="tabelatextocentralizado"/>
            </w:pPr>
            <w:r w:rsidRPr="009D3C77">
              <w:rPr>
                <w:b/>
                <w:bCs/>
              </w:rPr>
              <w:t>GRAU</w:t>
            </w:r>
          </w:p>
        </w:tc>
        <w:tc>
          <w:tcPr>
            <w:tcW w:w="4538" w:type="dxa"/>
            <w:gridSpan w:val="2"/>
            <w:shd w:val="clear" w:color="auto" w:fill="D9D9D9" w:themeFill="background1" w:themeFillShade="D9"/>
            <w:hideMark/>
          </w:tcPr>
          <w:p w14:paraId="5130745C" w14:textId="77777777" w:rsidR="00F52C0D" w:rsidRPr="009D3C77" w:rsidRDefault="00F52C0D" w:rsidP="009C5266">
            <w:pPr>
              <w:pStyle w:val="tabelatextocentralizado"/>
            </w:pPr>
            <w:r w:rsidRPr="009D3C77">
              <w:rPr>
                <w:b/>
                <w:bCs/>
              </w:rPr>
              <w:t>QUANTIDADE DE INFRAÇÕES</w:t>
            </w:r>
          </w:p>
        </w:tc>
      </w:tr>
      <w:tr w:rsidR="00F52C0D" w:rsidRPr="009D3C77" w14:paraId="084B502C" w14:textId="77777777" w:rsidTr="009C5266">
        <w:trPr>
          <w:jc w:val="center"/>
        </w:trPr>
        <w:tc>
          <w:tcPr>
            <w:tcW w:w="986" w:type="dxa"/>
            <w:vMerge/>
            <w:shd w:val="clear" w:color="auto" w:fill="D9D9D9" w:themeFill="background1" w:themeFillShade="D9"/>
            <w:hideMark/>
          </w:tcPr>
          <w:p w14:paraId="7A3A74C6" w14:textId="77777777" w:rsidR="00F52C0D" w:rsidRPr="009D3C77" w:rsidRDefault="00F52C0D" w:rsidP="009C5266">
            <w:pPr>
              <w:pStyle w:val="tabelatextocentralizado"/>
            </w:pPr>
          </w:p>
        </w:tc>
        <w:tc>
          <w:tcPr>
            <w:tcW w:w="2269" w:type="dxa"/>
            <w:shd w:val="clear" w:color="auto" w:fill="D9D9D9" w:themeFill="background1" w:themeFillShade="D9"/>
            <w:hideMark/>
          </w:tcPr>
          <w:p w14:paraId="2F9ECA10" w14:textId="77777777" w:rsidR="00F52C0D" w:rsidRPr="009D3C77" w:rsidRDefault="00F52C0D" w:rsidP="009C5266">
            <w:pPr>
              <w:pStyle w:val="tabelatextocentralizado"/>
            </w:pPr>
            <w:r w:rsidRPr="009D3C77">
              <w:rPr>
                <w:b/>
                <w:bCs/>
              </w:rPr>
              <w:t>Inexecução Parcial</w:t>
            </w:r>
          </w:p>
        </w:tc>
        <w:tc>
          <w:tcPr>
            <w:tcW w:w="2269" w:type="dxa"/>
            <w:shd w:val="clear" w:color="auto" w:fill="D9D9D9" w:themeFill="background1" w:themeFillShade="D9"/>
            <w:hideMark/>
          </w:tcPr>
          <w:p w14:paraId="79BAA4A5" w14:textId="77777777" w:rsidR="00F52C0D" w:rsidRPr="009D3C77" w:rsidRDefault="00F52C0D" w:rsidP="009C5266">
            <w:pPr>
              <w:pStyle w:val="tabelatextocentralizado"/>
            </w:pPr>
            <w:r w:rsidRPr="009D3C77">
              <w:rPr>
                <w:b/>
                <w:bCs/>
              </w:rPr>
              <w:t>Inexecução Total</w:t>
            </w:r>
          </w:p>
        </w:tc>
      </w:tr>
      <w:tr w:rsidR="00F52C0D" w:rsidRPr="009D3C77" w14:paraId="3AEF5546" w14:textId="77777777" w:rsidTr="009C5266">
        <w:trPr>
          <w:jc w:val="center"/>
        </w:trPr>
        <w:tc>
          <w:tcPr>
            <w:tcW w:w="986" w:type="dxa"/>
            <w:hideMark/>
          </w:tcPr>
          <w:p w14:paraId="4C4F4FC5" w14:textId="77777777" w:rsidR="00F52C0D" w:rsidRPr="009D3C77" w:rsidRDefault="00F52C0D" w:rsidP="009C5266">
            <w:pPr>
              <w:pStyle w:val="tabelatextocentralizado"/>
            </w:pPr>
            <w:r w:rsidRPr="009D3C77">
              <w:t>1</w:t>
            </w:r>
          </w:p>
        </w:tc>
        <w:tc>
          <w:tcPr>
            <w:tcW w:w="2269" w:type="dxa"/>
            <w:hideMark/>
          </w:tcPr>
          <w:p w14:paraId="19B423B7" w14:textId="77777777" w:rsidR="00F52C0D" w:rsidRPr="009D3C77" w:rsidRDefault="00F52C0D" w:rsidP="009C5266">
            <w:pPr>
              <w:pStyle w:val="tabelatextocentralizado"/>
            </w:pPr>
            <w:r w:rsidRPr="009D3C77">
              <w:t>7 a 11</w:t>
            </w:r>
          </w:p>
        </w:tc>
        <w:tc>
          <w:tcPr>
            <w:tcW w:w="2269" w:type="dxa"/>
            <w:hideMark/>
          </w:tcPr>
          <w:p w14:paraId="2ECAF395" w14:textId="77777777" w:rsidR="00F52C0D" w:rsidRPr="009D3C77" w:rsidRDefault="00F52C0D" w:rsidP="009C5266">
            <w:pPr>
              <w:pStyle w:val="tabelatextocentralizado"/>
            </w:pPr>
            <w:r w:rsidRPr="009D3C77">
              <w:t>12 ou mais</w:t>
            </w:r>
          </w:p>
        </w:tc>
      </w:tr>
      <w:tr w:rsidR="00F52C0D" w:rsidRPr="009D3C77" w14:paraId="7D1EB814" w14:textId="77777777" w:rsidTr="009C5266">
        <w:trPr>
          <w:jc w:val="center"/>
        </w:trPr>
        <w:tc>
          <w:tcPr>
            <w:tcW w:w="986" w:type="dxa"/>
            <w:hideMark/>
          </w:tcPr>
          <w:p w14:paraId="0AA73679" w14:textId="77777777" w:rsidR="00F52C0D" w:rsidRPr="009D3C77" w:rsidRDefault="00F52C0D" w:rsidP="009C5266">
            <w:pPr>
              <w:pStyle w:val="tabelatextocentralizado"/>
            </w:pPr>
            <w:r w:rsidRPr="009D3C77">
              <w:lastRenderedPageBreak/>
              <w:t>2</w:t>
            </w:r>
          </w:p>
        </w:tc>
        <w:tc>
          <w:tcPr>
            <w:tcW w:w="2269" w:type="dxa"/>
            <w:hideMark/>
          </w:tcPr>
          <w:p w14:paraId="4BE183D7" w14:textId="77777777" w:rsidR="00F52C0D" w:rsidRPr="009D3C77" w:rsidRDefault="00F52C0D" w:rsidP="009C5266">
            <w:pPr>
              <w:pStyle w:val="tabelatextocentralizado"/>
            </w:pPr>
            <w:r w:rsidRPr="009D3C77">
              <w:t>6 a 10</w:t>
            </w:r>
          </w:p>
        </w:tc>
        <w:tc>
          <w:tcPr>
            <w:tcW w:w="2269" w:type="dxa"/>
            <w:hideMark/>
          </w:tcPr>
          <w:p w14:paraId="258BBEAD" w14:textId="77777777" w:rsidR="00F52C0D" w:rsidRPr="009D3C77" w:rsidRDefault="00F52C0D" w:rsidP="009C5266">
            <w:pPr>
              <w:pStyle w:val="tabelatextocentralizado"/>
            </w:pPr>
            <w:r w:rsidRPr="009D3C77">
              <w:t>11 ou mais</w:t>
            </w:r>
          </w:p>
        </w:tc>
      </w:tr>
      <w:tr w:rsidR="00F52C0D" w:rsidRPr="009D3C77" w14:paraId="685349CD" w14:textId="77777777" w:rsidTr="009C5266">
        <w:trPr>
          <w:jc w:val="center"/>
        </w:trPr>
        <w:tc>
          <w:tcPr>
            <w:tcW w:w="986" w:type="dxa"/>
            <w:hideMark/>
          </w:tcPr>
          <w:p w14:paraId="1E88D12D" w14:textId="77777777" w:rsidR="00F52C0D" w:rsidRPr="009D3C77" w:rsidRDefault="00F52C0D" w:rsidP="009C5266">
            <w:pPr>
              <w:pStyle w:val="tabelatextocentralizado"/>
            </w:pPr>
            <w:r w:rsidRPr="009D3C77">
              <w:t>3</w:t>
            </w:r>
          </w:p>
        </w:tc>
        <w:tc>
          <w:tcPr>
            <w:tcW w:w="2269" w:type="dxa"/>
            <w:hideMark/>
          </w:tcPr>
          <w:p w14:paraId="01CD7335" w14:textId="77777777" w:rsidR="00F52C0D" w:rsidRPr="009D3C77" w:rsidRDefault="00F52C0D" w:rsidP="009C5266">
            <w:pPr>
              <w:pStyle w:val="tabelatextocentralizado"/>
            </w:pPr>
            <w:r w:rsidRPr="009D3C77">
              <w:t>5 a 9</w:t>
            </w:r>
          </w:p>
        </w:tc>
        <w:tc>
          <w:tcPr>
            <w:tcW w:w="2269" w:type="dxa"/>
            <w:hideMark/>
          </w:tcPr>
          <w:p w14:paraId="41C97326" w14:textId="77777777" w:rsidR="00F52C0D" w:rsidRPr="009D3C77" w:rsidRDefault="00F52C0D" w:rsidP="009C5266">
            <w:pPr>
              <w:pStyle w:val="tabelatextocentralizado"/>
            </w:pPr>
            <w:r w:rsidRPr="009D3C77">
              <w:t>10 ou mais</w:t>
            </w:r>
          </w:p>
        </w:tc>
      </w:tr>
      <w:tr w:rsidR="00F52C0D" w:rsidRPr="009D3C77" w14:paraId="581C131D" w14:textId="77777777" w:rsidTr="009C5266">
        <w:trPr>
          <w:jc w:val="center"/>
        </w:trPr>
        <w:tc>
          <w:tcPr>
            <w:tcW w:w="986" w:type="dxa"/>
            <w:hideMark/>
          </w:tcPr>
          <w:p w14:paraId="5E433BE0" w14:textId="77777777" w:rsidR="00F52C0D" w:rsidRPr="009D3C77" w:rsidRDefault="00F52C0D" w:rsidP="009C5266">
            <w:pPr>
              <w:pStyle w:val="tabelatextocentralizado"/>
            </w:pPr>
            <w:r w:rsidRPr="009D3C77">
              <w:t>4</w:t>
            </w:r>
          </w:p>
        </w:tc>
        <w:tc>
          <w:tcPr>
            <w:tcW w:w="2269" w:type="dxa"/>
            <w:hideMark/>
          </w:tcPr>
          <w:p w14:paraId="545CEA9F" w14:textId="77777777" w:rsidR="00F52C0D" w:rsidRPr="009D3C77" w:rsidRDefault="00F52C0D" w:rsidP="009C5266">
            <w:pPr>
              <w:pStyle w:val="tabelatextocentralizado"/>
            </w:pPr>
            <w:r w:rsidRPr="009D3C77">
              <w:t>4 a 6</w:t>
            </w:r>
          </w:p>
        </w:tc>
        <w:tc>
          <w:tcPr>
            <w:tcW w:w="2269" w:type="dxa"/>
            <w:hideMark/>
          </w:tcPr>
          <w:p w14:paraId="0BA1C555" w14:textId="77777777" w:rsidR="00F52C0D" w:rsidRPr="009D3C77" w:rsidRDefault="00F52C0D" w:rsidP="009C5266">
            <w:pPr>
              <w:pStyle w:val="tabelatextocentralizado"/>
            </w:pPr>
            <w:r w:rsidRPr="009D3C77">
              <w:t>7 ou mais</w:t>
            </w:r>
          </w:p>
        </w:tc>
      </w:tr>
      <w:tr w:rsidR="00F52C0D" w:rsidRPr="009D3C77" w14:paraId="57846971" w14:textId="77777777" w:rsidTr="009C5266">
        <w:trPr>
          <w:jc w:val="center"/>
        </w:trPr>
        <w:tc>
          <w:tcPr>
            <w:tcW w:w="986" w:type="dxa"/>
            <w:hideMark/>
          </w:tcPr>
          <w:p w14:paraId="48161314" w14:textId="77777777" w:rsidR="00F52C0D" w:rsidRPr="009D3C77" w:rsidRDefault="00F52C0D" w:rsidP="009C5266">
            <w:pPr>
              <w:pStyle w:val="tabelatextocentralizado"/>
            </w:pPr>
            <w:r w:rsidRPr="009D3C77">
              <w:t>5</w:t>
            </w:r>
          </w:p>
        </w:tc>
        <w:tc>
          <w:tcPr>
            <w:tcW w:w="2269" w:type="dxa"/>
            <w:hideMark/>
          </w:tcPr>
          <w:p w14:paraId="11E6D46A" w14:textId="77777777" w:rsidR="00F52C0D" w:rsidRPr="009D3C77" w:rsidRDefault="00F52C0D" w:rsidP="009C5266">
            <w:pPr>
              <w:pStyle w:val="tabelatextocentralizado"/>
            </w:pPr>
            <w:r w:rsidRPr="009D3C77">
              <w:t>3 a 4</w:t>
            </w:r>
          </w:p>
        </w:tc>
        <w:tc>
          <w:tcPr>
            <w:tcW w:w="2269" w:type="dxa"/>
            <w:hideMark/>
          </w:tcPr>
          <w:p w14:paraId="5F6F9A6E" w14:textId="77777777" w:rsidR="00F52C0D" w:rsidRPr="009D3C77" w:rsidRDefault="00F52C0D" w:rsidP="009C5266">
            <w:pPr>
              <w:pStyle w:val="tabelatextocentralizado"/>
            </w:pPr>
            <w:r w:rsidRPr="009D3C77">
              <w:t>5 ou mais</w:t>
            </w:r>
          </w:p>
        </w:tc>
      </w:tr>
      <w:tr w:rsidR="00F52C0D" w:rsidRPr="009D3C77" w14:paraId="047024BE" w14:textId="77777777" w:rsidTr="009C5266">
        <w:trPr>
          <w:jc w:val="center"/>
        </w:trPr>
        <w:tc>
          <w:tcPr>
            <w:tcW w:w="986" w:type="dxa"/>
            <w:hideMark/>
          </w:tcPr>
          <w:p w14:paraId="0DCDFB15" w14:textId="77777777" w:rsidR="00F52C0D" w:rsidRPr="009D3C77" w:rsidRDefault="00F52C0D" w:rsidP="009C5266">
            <w:pPr>
              <w:pStyle w:val="tabelatextocentralizado"/>
            </w:pPr>
            <w:r w:rsidRPr="009D3C77">
              <w:t>6</w:t>
            </w:r>
          </w:p>
        </w:tc>
        <w:tc>
          <w:tcPr>
            <w:tcW w:w="2269" w:type="dxa"/>
            <w:hideMark/>
          </w:tcPr>
          <w:p w14:paraId="3225FEBD" w14:textId="77777777" w:rsidR="00F52C0D" w:rsidRPr="009D3C77" w:rsidRDefault="00F52C0D" w:rsidP="009C5266">
            <w:pPr>
              <w:pStyle w:val="tabelatextocentralizado"/>
            </w:pPr>
            <w:r w:rsidRPr="009D3C77">
              <w:t>2</w:t>
            </w:r>
          </w:p>
        </w:tc>
        <w:tc>
          <w:tcPr>
            <w:tcW w:w="2269" w:type="dxa"/>
            <w:hideMark/>
          </w:tcPr>
          <w:p w14:paraId="76AA75A5" w14:textId="77777777" w:rsidR="00F52C0D" w:rsidRPr="009D3C77" w:rsidRDefault="00F52C0D" w:rsidP="009C5266">
            <w:pPr>
              <w:pStyle w:val="tabelatextocentralizado"/>
            </w:pPr>
            <w:r w:rsidRPr="009D3C77">
              <w:t>3 ou mais</w:t>
            </w:r>
          </w:p>
        </w:tc>
      </w:tr>
    </w:tbl>
    <w:p w14:paraId="120B02E2" w14:textId="77777777" w:rsidR="00F52C0D" w:rsidRPr="00F52C0D" w:rsidRDefault="00F52C0D" w:rsidP="00F52C0D">
      <w:pPr>
        <w:widowControl/>
        <w:numPr>
          <w:ilvl w:val="0"/>
          <w:numId w:val="29"/>
        </w:numPr>
        <w:shd w:val="pct12" w:color="auto" w:fill="auto"/>
        <w:suppressAutoHyphens w:val="0"/>
        <w:spacing w:before="240" w:after="120" w:line="360" w:lineRule="auto"/>
        <w:ind w:left="432" w:hanging="432"/>
        <w:jc w:val="both"/>
        <w:textAlignment w:val="auto"/>
        <w:outlineLvl w:val="0"/>
        <w:rPr>
          <w:rFonts w:eastAsia="Times New Roman" w:cs="Times New Roman"/>
          <w:b/>
          <w:kern w:val="0"/>
          <w:szCs w:val="32"/>
          <w:lang w:eastAsia="pt-BR" w:bidi="ar-SA"/>
        </w:rPr>
      </w:pPr>
      <w:r w:rsidRPr="00F52C0D">
        <w:rPr>
          <w:rFonts w:eastAsia="Times New Roman" w:cs="Times New Roman"/>
          <w:b/>
          <w:kern w:val="0"/>
          <w:szCs w:val="32"/>
          <w:lang w:eastAsia="pt-BR" w:bidi="ar-SA"/>
        </w:rPr>
        <w:t>RESUMO DA FORMAÇÃO DE PREÇO</w:t>
      </w:r>
    </w:p>
    <w:p w14:paraId="4B7A63B4" w14:textId="77777777" w:rsidR="00F52C0D" w:rsidRPr="00F52C0D" w:rsidRDefault="00F52C0D" w:rsidP="00F52C0D">
      <w:pPr>
        <w:numPr>
          <w:ilvl w:val="1"/>
          <w:numId w:val="29"/>
        </w:numPr>
        <w:suppressAutoHyphens w:val="0"/>
        <w:spacing w:before="120" w:after="120" w:line="360" w:lineRule="auto"/>
        <w:ind w:left="576" w:hanging="576"/>
        <w:jc w:val="both"/>
        <w:textAlignment w:val="auto"/>
        <w:outlineLvl w:val="1"/>
        <w:rPr>
          <w:rFonts w:eastAsia="Times New Roman" w:cs="Times New Roman"/>
          <w:kern w:val="0"/>
          <w:szCs w:val="26"/>
          <w:lang w:eastAsia="pt-BR" w:bidi="ar-SA"/>
        </w:rPr>
      </w:pPr>
      <w:r w:rsidRPr="00F52C0D">
        <w:rPr>
          <w:rFonts w:eastAsia="Times New Roman" w:cs="Times New Roman"/>
          <w:kern w:val="0"/>
          <w:szCs w:val="26"/>
          <w:lang w:eastAsia="pt-BR" w:bidi="ar-SA"/>
        </w:rPr>
        <w:t xml:space="preserve">O julgamento das propostas dar-se-á pelo menor preço por empreitada por preço </w:t>
      </w:r>
      <w:proofErr w:type="spellStart"/>
      <w:proofErr w:type="gramStart"/>
      <w:r w:rsidRPr="00F52C0D">
        <w:rPr>
          <w:rFonts w:eastAsia="Times New Roman" w:cs="Times New Roman"/>
          <w:kern w:val="0"/>
          <w:szCs w:val="26"/>
          <w:lang w:eastAsia="pt-BR" w:bidi="ar-SA"/>
        </w:rPr>
        <w:t>global.As</w:t>
      </w:r>
      <w:proofErr w:type="spellEnd"/>
      <w:proofErr w:type="gramEnd"/>
      <w:r w:rsidRPr="00F52C0D">
        <w:rPr>
          <w:rFonts w:eastAsia="Times New Roman" w:cs="Times New Roman"/>
          <w:kern w:val="0"/>
          <w:szCs w:val="26"/>
          <w:lang w:eastAsia="pt-BR" w:bidi="ar-SA"/>
        </w:rPr>
        <w:t xml:space="preserve"> proponentes deverão apresentar os preços, conforme quadro abaixo:</w:t>
      </w:r>
    </w:p>
    <w:tbl>
      <w:tblPr>
        <w:tblStyle w:val="Tabelacomgrade"/>
        <w:tblW w:w="7933" w:type="dxa"/>
        <w:jc w:val="center"/>
        <w:tblLayout w:type="fixed"/>
        <w:tblLook w:val="01E0" w:firstRow="1" w:lastRow="1" w:firstColumn="1" w:lastColumn="1" w:noHBand="0" w:noVBand="0"/>
      </w:tblPr>
      <w:tblGrid>
        <w:gridCol w:w="2689"/>
        <w:gridCol w:w="1275"/>
        <w:gridCol w:w="1276"/>
        <w:gridCol w:w="1276"/>
        <w:gridCol w:w="1417"/>
      </w:tblGrid>
      <w:tr w:rsidR="00F52C0D" w14:paraId="6D06378D" w14:textId="77777777" w:rsidTr="009C5266">
        <w:trPr>
          <w:trHeight w:val="845"/>
          <w:tblHeader/>
          <w:jc w:val="center"/>
        </w:trPr>
        <w:tc>
          <w:tcPr>
            <w:tcW w:w="2689" w:type="dxa"/>
            <w:shd w:val="clear" w:color="auto" w:fill="D9D9D9" w:themeFill="background1" w:themeFillShade="D9"/>
            <w:vAlign w:val="center"/>
          </w:tcPr>
          <w:p w14:paraId="314FD4CC" w14:textId="77777777" w:rsidR="00F52C0D" w:rsidRPr="00785BEA" w:rsidRDefault="00F52C0D" w:rsidP="009C5266">
            <w:pPr>
              <w:pStyle w:val="tabelatextocentralizado"/>
              <w:rPr>
                <w:b/>
                <w:sz w:val="18"/>
                <w:szCs w:val="18"/>
              </w:rPr>
            </w:pPr>
            <w:r>
              <w:rPr>
                <w:b/>
                <w:sz w:val="18"/>
                <w:szCs w:val="18"/>
              </w:rPr>
              <w:t>DESCRIÇÃO</w:t>
            </w:r>
          </w:p>
        </w:tc>
        <w:tc>
          <w:tcPr>
            <w:tcW w:w="1275" w:type="dxa"/>
            <w:shd w:val="clear" w:color="auto" w:fill="D9D9D9" w:themeFill="background1" w:themeFillShade="D9"/>
            <w:vAlign w:val="center"/>
          </w:tcPr>
          <w:p w14:paraId="5EA358DE" w14:textId="77777777" w:rsidR="00F52C0D" w:rsidRPr="00785BEA" w:rsidRDefault="00F52C0D" w:rsidP="009C5266">
            <w:pPr>
              <w:pStyle w:val="tabelatextocentralizado"/>
              <w:jc w:val="both"/>
              <w:rPr>
                <w:b/>
                <w:sz w:val="18"/>
                <w:szCs w:val="18"/>
              </w:rPr>
            </w:pPr>
            <w:r>
              <w:rPr>
                <w:b/>
                <w:sz w:val="18"/>
                <w:szCs w:val="18"/>
              </w:rPr>
              <w:t>QUANT. ESTIMADA /MÊS</w:t>
            </w:r>
          </w:p>
        </w:tc>
        <w:tc>
          <w:tcPr>
            <w:tcW w:w="1276" w:type="dxa"/>
            <w:shd w:val="clear" w:color="auto" w:fill="D9D9D9" w:themeFill="background1" w:themeFillShade="D9"/>
            <w:vAlign w:val="center"/>
          </w:tcPr>
          <w:p w14:paraId="3B9536C8" w14:textId="77777777" w:rsidR="00F52C0D" w:rsidRPr="00785BEA" w:rsidRDefault="00F52C0D" w:rsidP="009C5266">
            <w:pPr>
              <w:pStyle w:val="tabelatextocentralizado"/>
              <w:rPr>
                <w:b/>
                <w:sz w:val="18"/>
                <w:szCs w:val="18"/>
              </w:rPr>
            </w:pPr>
            <w:r w:rsidRPr="00785BEA">
              <w:rPr>
                <w:b/>
                <w:sz w:val="18"/>
                <w:szCs w:val="18"/>
              </w:rPr>
              <w:t>UNID</w:t>
            </w:r>
          </w:p>
        </w:tc>
        <w:tc>
          <w:tcPr>
            <w:tcW w:w="1276" w:type="dxa"/>
            <w:shd w:val="clear" w:color="auto" w:fill="D9D9D9" w:themeFill="background1" w:themeFillShade="D9"/>
            <w:vAlign w:val="center"/>
          </w:tcPr>
          <w:p w14:paraId="66637357" w14:textId="77777777" w:rsidR="00F52C0D" w:rsidRPr="00785BEA" w:rsidRDefault="00F52C0D" w:rsidP="009C5266">
            <w:pPr>
              <w:pStyle w:val="tabelatextocentralizado"/>
              <w:rPr>
                <w:b/>
                <w:sz w:val="18"/>
                <w:szCs w:val="18"/>
              </w:rPr>
            </w:pPr>
            <w:r w:rsidRPr="00785BEA">
              <w:rPr>
                <w:b/>
                <w:sz w:val="18"/>
                <w:szCs w:val="18"/>
              </w:rPr>
              <w:t>VALOR MENSAL</w:t>
            </w:r>
          </w:p>
          <w:p w14:paraId="104CC4E6" w14:textId="77777777" w:rsidR="00F52C0D" w:rsidRPr="00785BEA" w:rsidRDefault="00F52C0D" w:rsidP="009C5266">
            <w:pPr>
              <w:pStyle w:val="tabelatextocentralizado"/>
              <w:rPr>
                <w:b/>
                <w:sz w:val="18"/>
                <w:szCs w:val="18"/>
              </w:rPr>
            </w:pPr>
            <w:r w:rsidRPr="00785BEA">
              <w:rPr>
                <w:b/>
                <w:sz w:val="18"/>
                <w:szCs w:val="18"/>
              </w:rPr>
              <w:t>(m)</w:t>
            </w:r>
          </w:p>
        </w:tc>
        <w:tc>
          <w:tcPr>
            <w:tcW w:w="1417" w:type="dxa"/>
            <w:shd w:val="clear" w:color="auto" w:fill="D9D9D9" w:themeFill="background1" w:themeFillShade="D9"/>
            <w:vAlign w:val="center"/>
          </w:tcPr>
          <w:p w14:paraId="6C2A5B6E" w14:textId="77777777" w:rsidR="00F52C0D" w:rsidRPr="00785BEA" w:rsidRDefault="00F52C0D" w:rsidP="009C5266">
            <w:pPr>
              <w:pStyle w:val="tabelatextocentralizado"/>
              <w:rPr>
                <w:b/>
                <w:sz w:val="18"/>
                <w:szCs w:val="18"/>
              </w:rPr>
            </w:pPr>
            <w:r w:rsidRPr="00785BEA">
              <w:rPr>
                <w:b/>
                <w:sz w:val="18"/>
                <w:szCs w:val="18"/>
              </w:rPr>
              <w:t>PREÇO GLOBAL</w:t>
            </w:r>
          </w:p>
          <w:p w14:paraId="30028DC9" w14:textId="77777777" w:rsidR="00F52C0D" w:rsidRPr="00785BEA" w:rsidRDefault="00F52C0D" w:rsidP="009C5266">
            <w:pPr>
              <w:pStyle w:val="tabelatextocentralizado"/>
              <w:rPr>
                <w:b/>
                <w:sz w:val="18"/>
                <w:szCs w:val="18"/>
              </w:rPr>
            </w:pPr>
            <w:r w:rsidRPr="00785BEA">
              <w:rPr>
                <w:b/>
                <w:sz w:val="18"/>
                <w:szCs w:val="18"/>
              </w:rPr>
              <w:t>(m x 12)</w:t>
            </w:r>
          </w:p>
        </w:tc>
      </w:tr>
      <w:tr w:rsidR="00F52C0D" w14:paraId="28A76135" w14:textId="77777777" w:rsidTr="009C5266">
        <w:trPr>
          <w:trHeight w:val="250"/>
          <w:jc w:val="center"/>
        </w:trPr>
        <w:tc>
          <w:tcPr>
            <w:tcW w:w="2689" w:type="dxa"/>
            <w:vAlign w:val="center"/>
          </w:tcPr>
          <w:p w14:paraId="228E0CC4" w14:textId="77777777" w:rsidR="00F52C0D" w:rsidRPr="00785BEA" w:rsidRDefault="00F52C0D" w:rsidP="009C5266">
            <w:pPr>
              <w:widowControl/>
              <w:autoSpaceDE w:val="0"/>
              <w:adjustRightInd w:val="0"/>
              <w:rPr>
                <w:rFonts w:cs="Times New Roman"/>
                <w:sz w:val="18"/>
                <w:szCs w:val="18"/>
              </w:rPr>
            </w:pPr>
            <w:r w:rsidRPr="00785BEA">
              <w:rPr>
                <w:rFonts w:cs="Times New Roman"/>
                <w:sz w:val="18"/>
                <w:szCs w:val="18"/>
              </w:rPr>
              <w:t xml:space="preserve">Prestação de serviços </w:t>
            </w:r>
            <w:proofErr w:type="spellStart"/>
            <w:r w:rsidRPr="00785BEA">
              <w:rPr>
                <w:rFonts w:cs="Times New Roman"/>
                <w:sz w:val="18"/>
                <w:szCs w:val="18"/>
              </w:rPr>
              <w:t>continuadosde</w:t>
            </w:r>
            <w:proofErr w:type="spellEnd"/>
            <w:r w:rsidRPr="00785BEA">
              <w:rPr>
                <w:rFonts w:cs="Times New Roman"/>
                <w:sz w:val="18"/>
                <w:szCs w:val="18"/>
              </w:rPr>
              <w:t xml:space="preserve"> gerenciamento de </w:t>
            </w:r>
            <w:proofErr w:type="spellStart"/>
            <w:r w:rsidRPr="00785BEA">
              <w:rPr>
                <w:rFonts w:cs="Times New Roman"/>
                <w:sz w:val="18"/>
                <w:szCs w:val="18"/>
              </w:rPr>
              <w:t>resíduossólidos</w:t>
            </w:r>
            <w:proofErr w:type="spellEnd"/>
            <w:r w:rsidRPr="00785BEA">
              <w:rPr>
                <w:rFonts w:cs="Times New Roman"/>
                <w:sz w:val="18"/>
                <w:szCs w:val="18"/>
              </w:rPr>
              <w:t xml:space="preserve"> urbanos não </w:t>
            </w:r>
            <w:proofErr w:type="spellStart"/>
            <w:r w:rsidRPr="00785BEA">
              <w:rPr>
                <w:rFonts w:cs="Times New Roman"/>
                <w:sz w:val="18"/>
                <w:szCs w:val="18"/>
              </w:rPr>
              <w:t>perigosos,gerados</w:t>
            </w:r>
            <w:proofErr w:type="spellEnd"/>
            <w:r w:rsidRPr="00785BEA">
              <w:rPr>
                <w:rFonts w:cs="Times New Roman"/>
                <w:sz w:val="18"/>
                <w:szCs w:val="18"/>
              </w:rPr>
              <w:t xml:space="preserve"> nas dependências </w:t>
            </w:r>
            <w:proofErr w:type="spellStart"/>
            <w:r w:rsidRPr="00785BEA">
              <w:rPr>
                <w:rFonts w:cs="Times New Roman"/>
                <w:sz w:val="18"/>
                <w:szCs w:val="18"/>
              </w:rPr>
              <w:t>daCONTRATANTE</w:t>
            </w:r>
            <w:proofErr w:type="spellEnd"/>
            <w:r w:rsidRPr="00785BEA">
              <w:rPr>
                <w:rFonts w:cs="Times New Roman"/>
                <w:sz w:val="18"/>
                <w:szCs w:val="18"/>
              </w:rPr>
              <w:t xml:space="preserve">, abrangendo </w:t>
            </w:r>
            <w:proofErr w:type="spellStart"/>
            <w:r w:rsidRPr="00785BEA">
              <w:rPr>
                <w:rFonts w:cs="Times New Roman"/>
                <w:sz w:val="18"/>
                <w:szCs w:val="18"/>
              </w:rPr>
              <w:t>asetapas</w:t>
            </w:r>
            <w:proofErr w:type="spellEnd"/>
            <w:r w:rsidRPr="00785BEA">
              <w:rPr>
                <w:rFonts w:cs="Times New Roman"/>
                <w:sz w:val="18"/>
                <w:szCs w:val="18"/>
              </w:rPr>
              <w:t xml:space="preserve"> de coleta, </w:t>
            </w:r>
            <w:proofErr w:type="spellStart"/>
            <w:r w:rsidRPr="00785BEA">
              <w:rPr>
                <w:rFonts w:cs="Times New Roman"/>
                <w:sz w:val="18"/>
                <w:szCs w:val="18"/>
              </w:rPr>
              <w:t>transporte,transbordo</w:t>
            </w:r>
            <w:proofErr w:type="spellEnd"/>
            <w:r w:rsidRPr="00785BEA">
              <w:rPr>
                <w:rFonts w:cs="Times New Roman"/>
                <w:sz w:val="18"/>
                <w:szCs w:val="18"/>
              </w:rPr>
              <w:t xml:space="preserve">, tratamento, </w:t>
            </w:r>
            <w:proofErr w:type="spellStart"/>
            <w:r w:rsidRPr="00785BEA">
              <w:rPr>
                <w:rFonts w:cs="Times New Roman"/>
                <w:sz w:val="18"/>
                <w:szCs w:val="18"/>
              </w:rPr>
              <w:t>destinaçãoou</w:t>
            </w:r>
            <w:proofErr w:type="spellEnd"/>
            <w:r w:rsidRPr="00785BEA">
              <w:rPr>
                <w:rFonts w:cs="Times New Roman"/>
                <w:sz w:val="18"/>
                <w:szCs w:val="18"/>
              </w:rPr>
              <w:t xml:space="preserve"> disposição final </w:t>
            </w:r>
            <w:proofErr w:type="spellStart"/>
            <w:r w:rsidRPr="00785BEA">
              <w:rPr>
                <w:rFonts w:cs="Times New Roman"/>
                <w:sz w:val="18"/>
                <w:szCs w:val="18"/>
              </w:rPr>
              <w:t>ambientalmenteadequada</w:t>
            </w:r>
            <w:proofErr w:type="spellEnd"/>
            <w:r w:rsidRPr="00785BEA">
              <w:rPr>
                <w:rFonts w:cs="Times New Roman"/>
                <w:sz w:val="18"/>
                <w:szCs w:val="18"/>
              </w:rPr>
              <w:t>.</w:t>
            </w:r>
          </w:p>
        </w:tc>
        <w:tc>
          <w:tcPr>
            <w:tcW w:w="1275" w:type="dxa"/>
            <w:vAlign w:val="center"/>
          </w:tcPr>
          <w:p w14:paraId="3E8C8E73" w14:textId="77777777" w:rsidR="00F52C0D" w:rsidRPr="00785BEA" w:rsidRDefault="00F52C0D" w:rsidP="009C5266">
            <w:pPr>
              <w:pStyle w:val="tabelatextocentralizado"/>
              <w:rPr>
                <w:sz w:val="18"/>
                <w:szCs w:val="18"/>
              </w:rPr>
            </w:pPr>
            <w:r w:rsidRPr="00785BEA">
              <w:rPr>
                <w:sz w:val="18"/>
                <w:szCs w:val="18"/>
              </w:rPr>
              <w:t>1500</w:t>
            </w:r>
          </w:p>
        </w:tc>
        <w:tc>
          <w:tcPr>
            <w:tcW w:w="1276" w:type="dxa"/>
            <w:vAlign w:val="center"/>
          </w:tcPr>
          <w:p w14:paraId="3141A40D" w14:textId="77777777" w:rsidR="00F52C0D" w:rsidRPr="00785BEA" w:rsidRDefault="00F52C0D" w:rsidP="009C5266">
            <w:pPr>
              <w:pStyle w:val="tabelatextocentralizado"/>
              <w:rPr>
                <w:sz w:val="18"/>
                <w:szCs w:val="18"/>
              </w:rPr>
            </w:pPr>
            <w:r>
              <w:rPr>
                <w:sz w:val="18"/>
                <w:szCs w:val="18"/>
              </w:rPr>
              <w:t>KG</w:t>
            </w:r>
          </w:p>
        </w:tc>
        <w:tc>
          <w:tcPr>
            <w:tcW w:w="1276" w:type="dxa"/>
            <w:vAlign w:val="center"/>
          </w:tcPr>
          <w:p w14:paraId="3E3F4B22" w14:textId="77777777" w:rsidR="00F52C0D" w:rsidRPr="00785BEA" w:rsidRDefault="00F52C0D" w:rsidP="009C5266">
            <w:pPr>
              <w:pStyle w:val="tabelatextocentralizado"/>
              <w:rPr>
                <w:sz w:val="18"/>
                <w:szCs w:val="18"/>
              </w:rPr>
            </w:pPr>
          </w:p>
        </w:tc>
        <w:tc>
          <w:tcPr>
            <w:tcW w:w="1417" w:type="dxa"/>
            <w:vAlign w:val="center"/>
          </w:tcPr>
          <w:p w14:paraId="1D322AF9" w14:textId="77777777" w:rsidR="00F52C0D" w:rsidRPr="00785BEA" w:rsidRDefault="00F52C0D" w:rsidP="009C5266">
            <w:pPr>
              <w:pStyle w:val="tabelatextocentralizado"/>
              <w:rPr>
                <w:sz w:val="18"/>
                <w:szCs w:val="18"/>
              </w:rPr>
            </w:pPr>
          </w:p>
        </w:tc>
      </w:tr>
    </w:tbl>
    <w:p w14:paraId="5F8CB9E0" w14:textId="2BCA2C89" w:rsidR="00F52C0D" w:rsidRDefault="00F52C0D" w:rsidP="00F07930">
      <w:pPr>
        <w:widowControl/>
        <w:suppressAutoHyphens w:val="0"/>
        <w:spacing w:after="160" w:line="259" w:lineRule="auto"/>
        <w:textAlignment w:val="auto"/>
        <w:rPr>
          <w:rFonts w:eastAsia="Times New Roman" w:cs="Times New Roman"/>
          <w:b/>
          <w:kern w:val="0"/>
          <w:szCs w:val="22"/>
          <w:lang w:eastAsia="pt-BR" w:bidi="ar-SA"/>
        </w:rPr>
      </w:pPr>
    </w:p>
    <w:p w14:paraId="061B5196" w14:textId="11FDE2F2" w:rsidR="00F52C0D" w:rsidRDefault="00F52C0D">
      <w:pPr>
        <w:widowControl/>
        <w:suppressAutoHyphens w:val="0"/>
        <w:textAlignment w:val="auto"/>
        <w:rPr>
          <w:rFonts w:eastAsia="Times New Roman" w:cs="Times New Roman"/>
          <w:b/>
          <w:kern w:val="0"/>
          <w:szCs w:val="22"/>
          <w:lang w:eastAsia="pt-BR" w:bidi="ar-SA"/>
        </w:rPr>
      </w:pPr>
      <w:r>
        <w:rPr>
          <w:rFonts w:eastAsia="Times New Roman" w:cs="Times New Roman"/>
          <w:b/>
          <w:kern w:val="0"/>
          <w:szCs w:val="22"/>
          <w:lang w:eastAsia="pt-BR" w:bidi="ar-SA"/>
        </w:rPr>
        <w:br w:type="page"/>
      </w:r>
    </w:p>
    <w:p w14:paraId="5F17F6C7" w14:textId="77777777" w:rsidR="00F52C0D" w:rsidRPr="000441F4" w:rsidRDefault="00F52C0D" w:rsidP="00F52C0D">
      <w:pPr>
        <w:pStyle w:val="Standard"/>
        <w:jc w:val="center"/>
        <w:rPr>
          <w:rFonts w:eastAsia="Times New Roman" w:cs="Times New Roman"/>
          <w:b/>
        </w:rPr>
      </w:pPr>
      <w:r w:rsidRPr="000441F4">
        <w:rPr>
          <w:rFonts w:eastAsia="Times New Roman" w:cs="Times New Roman"/>
          <w:b/>
        </w:rPr>
        <w:lastRenderedPageBreak/>
        <w:t>ANEXO I</w:t>
      </w:r>
    </w:p>
    <w:p w14:paraId="35631BD1" w14:textId="77777777" w:rsidR="00F52C0D" w:rsidRPr="000441F4" w:rsidRDefault="00F52C0D" w:rsidP="00F52C0D">
      <w:pPr>
        <w:pStyle w:val="Standard"/>
        <w:jc w:val="center"/>
        <w:rPr>
          <w:rFonts w:eastAsia="Times New Roman" w:cs="Times New Roman"/>
          <w:b/>
        </w:rPr>
      </w:pPr>
    </w:p>
    <w:p w14:paraId="362EED81" w14:textId="77777777" w:rsidR="00F52C0D" w:rsidRPr="000441F4" w:rsidRDefault="00F52C0D" w:rsidP="00F52C0D">
      <w:pPr>
        <w:pStyle w:val="Standard"/>
        <w:jc w:val="center"/>
        <w:rPr>
          <w:rFonts w:cs="Times New Roman"/>
          <w:b/>
        </w:rPr>
      </w:pPr>
      <w:r w:rsidRPr="000441F4">
        <w:rPr>
          <w:rFonts w:cs="Times New Roman"/>
          <w:b/>
        </w:rPr>
        <w:t>PLANILHA DE COMPOSIÇÃO DE PREÇOS:</w:t>
      </w:r>
    </w:p>
    <w:p w14:paraId="415A39C4" w14:textId="77777777" w:rsidR="00F52C0D" w:rsidRPr="000441F4" w:rsidRDefault="00F52C0D" w:rsidP="00F52C0D">
      <w:pPr>
        <w:pStyle w:val="Standard"/>
        <w:jc w:val="both"/>
        <w:rPr>
          <w:rFonts w:cs="Times New Roman"/>
          <w:b/>
        </w:rPr>
      </w:pPr>
      <w:r w:rsidRPr="000441F4">
        <w:rPr>
          <w:rFonts w:cs="Times New Roman"/>
          <w:b/>
        </w:rPr>
        <w:t>AO CONSELHO NACIONAL do MINISTÉRIO PÚBLICO</w:t>
      </w:r>
    </w:p>
    <w:p w14:paraId="3D66EE1E" w14:textId="77777777" w:rsidR="00F52C0D" w:rsidRPr="000441F4" w:rsidRDefault="00F52C0D" w:rsidP="00F52C0D">
      <w:pPr>
        <w:pStyle w:val="Standard"/>
        <w:rPr>
          <w:rFonts w:cs="Times New Roman"/>
          <w:b/>
        </w:rPr>
      </w:pPr>
    </w:p>
    <w:p w14:paraId="30C9CD8A" w14:textId="77777777" w:rsidR="00F52C0D" w:rsidRPr="000441F4" w:rsidRDefault="00F52C0D" w:rsidP="00F52C0D">
      <w:pPr>
        <w:pStyle w:val="Standard"/>
        <w:rPr>
          <w:rFonts w:cs="Times New Roman"/>
          <w:b/>
        </w:rPr>
      </w:pPr>
      <w:r w:rsidRPr="000441F4">
        <w:rPr>
          <w:rFonts w:cs="Times New Roman"/>
          <w:b/>
        </w:rPr>
        <w:t>Dados da Empresa</w:t>
      </w:r>
    </w:p>
    <w:p w14:paraId="48DEFC67" w14:textId="77777777" w:rsidR="00F52C0D" w:rsidRPr="000441F4" w:rsidRDefault="00F52C0D" w:rsidP="00F52C0D">
      <w:pPr>
        <w:pStyle w:val="Standard"/>
        <w:rPr>
          <w:rFonts w:cs="Times New Roman"/>
        </w:rPr>
      </w:pPr>
      <w:r w:rsidRPr="000441F4">
        <w:rPr>
          <w:rFonts w:cs="Times New Roman"/>
        </w:rPr>
        <w:t>Razão Social:</w:t>
      </w:r>
    </w:p>
    <w:p w14:paraId="2D85CA05" w14:textId="77777777" w:rsidR="00F52C0D" w:rsidRPr="000441F4" w:rsidRDefault="00F52C0D" w:rsidP="00F52C0D">
      <w:pPr>
        <w:pStyle w:val="Standard"/>
        <w:rPr>
          <w:rFonts w:cs="Times New Roman"/>
        </w:rPr>
      </w:pPr>
      <w:r w:rsidRPr="000441F4">
        <w:rPr>
          <w:rFonts w:cs="Times New Roman"/>
        </w:rPr>
        <w:t>CNPJ:</w:t>
      </w:r>
    </w:p>
    <w:p w14:paraId="00A3EA0D" w14:textId="77777777" w:rsidR="00F52C0D" w:rsidRPr="000441F4" w:rsidRDefault="00F52C0D" w:rsidP="00F52C0D">
      <w:pPr>
        <w:pStyle w:val="Standard"/>
        <w:rPr>
          <w:rFonts w:cs="Times New Roman"/>
        </w:rPr>
      </w:pPr>
      <w:r w:rsidRPr="000441F4">
        <w:rPr>
          <w:rFonts w:cs="Times New Roman"/>
        </w:rPr>
        <w:t>Endereço Eletrônico (</w:t>
      </w:r>
      <w:r w:rsidRPr="000441F4">
        <w:rPr>
          <w:rFonts w:cs="Times New Roman"/>
          <w:i/>
        </w:rPr>
        <w:t>e-mail</w:t>
      </w:r>
      <w:r w:rsidRPr="000441F4">
        <w:rPr>
          <w:rFonts w:cs="Times New Roman"/>
        </w:rPr>
        <w:t>):</w:t>
      </w:r>
    </w:p>
    <w:p w14:paraId="2B56AC19" w14:textId="77777777" w:rsidR="00F52C0D" w:rsidRPr="000441F4" w:rsidRDefault="00F52C0D" w:rsidP="00F52C0D">
      <w:pPr>
        <w:pStyle w:val="Standard"/>
        <w:rPr>
          <w:rFonts w:cs="Times New Roman"/>
        </w:rPr>
      </w:pPr>
      <w:proofErr w:type="spellStart"/>
      <w:r w:rsidRPr="000441F4">
        <w:rPr>
          <w:rFonts w:cs="Times New Roman"/>
        </w:rPr>
        <w:t>Tel</w:t>
      </w:r>
      <w:proofErr w:type="spellEnd"/>
      <w:r w:rsidRPr="000441F4">
        <w:rPr>
          <w:rFonts w:cs="Times New Roman"/>
        </w:rPr>
        <w:t>/Fax:</w:t>
      </w:r>
    </w:p>
    <w:p w14:paraId="3714F77A" w14:textId="77777777" w:rsidR="00F52C0D" w:rsidRPr="000441F4" w:rsidRDefault="00F52C0D" w:rsidP="00F52C0D">
      <w:pPr>
        <w:pStyle w:val="Standard"/>
        <w:rPr>
          <w:rFonts w:cs="Times New Roman"/>
        </w:rPr>
      </w:pPr>
      <w:r w:rsidRPr="000441F4">
        <w:rPr>
          <w:rFonts w:cs="Times New Roman"/>
        </w:rPr>
        <w:t>Endereço:</w:t>
      </w:r>
    </w:p>
    <w:p w14:paraId="3A66D1BC" w14:textId="77777777" w:rsidR="00F52C0D" w:rsidRPr="000441F4" w:rsidRDefault="00F52C0D" w:rsidP="00F52C0D">
      <w:pPr>
        <w:pStyle w:val="Standard"/>
        <w:rPr>
          <w:rFonts w:cs="Times New Roman"/>
        </w:rPr>
      </w:pPr>
      <w:r w:rsidRPr="000441F4">
        <w:rPr>
          <w:rFonts w:cs="Times New Roman"/>
        </w:rPr>
        <w:t>Nome:</w:t>
      </w:r>
    </w:p>
    <w:p w14:paraId="1588E354" w14:textId="77777777" w:rsidR="00F52C0D" w:rsidRPr="000441F4" w:rsidRDefault="00F52C0D" w:rsidP="00F52C0D">
      <w:pPr>
        <w:pStyle w:val="Standard"/>
        <w:rPr>
          <w:rFonts w:cs="Times New Roman"/>
        </w:rPr>
      </w:pPr>
      <w:r w:rsidRPr="000441F4">
        <w:rPr>
          <w:rFonts w:cs="Times New Roman"/>
        </w:rPr>
        <w:t>Cargo:</w:t>
      </w:r>
    </w:p>
    <w:p w14:paraId="3F85D2AD" w14:textId="77777777" w:rsidR="00F52C0D" w:rsidRPr="000441F4" w:rsidRDefault="00F52C0D" w:rsidP="00F52C0D">
      <w:pPr>
        <w:pStyle w:val="Standard"/>
        <w:rPr>
          <w:rFonts w:cs="Times New Roman"/>
        </w:rPr>
      </w:pPr>
      <w:r w:rsidRPr="000441F4">
        <w:rPr>
          <w:rFonts w:cs="Times New Roman"/>
        </w:rPr>
        <w:t>Validade da proposta: (mínimo 60 dias)</w:t>
      </w:r>
    </w:p>
    <w:p w14:paraId="0BF0036E" w14:textId="77777777" w:rsidR="00F52C0D" w:rsidRPr="000441F4" w:rsidRDefault="00F52C0D" w:rsidP="00F52C0D">
      <w:pPr>
        <w:pStyle w:val="Standard"/>
        <w:rPr>
          <w:rFonts w:cs="Times New Roman"/>
        </w:rPr>
      </w:pPr>
    </w:p>
    <w:tbl>
      <w:tblPr>
        <w:tblStyle w:val="Tabelacomgrade"/>
        <w:tblW w:w="8505" w:type="dxa"/>
        <w:jc w:val="center"/>
        <w:tblLayout w:type="fixed"/>
        <w:tblLook w:val="01E0" w:firstRow="1" w:lastRow="1" w:firstColumn="1" w:lastColumn="1" w:noHBand="0" w:noVBand="0"/>
      </w:tblPr>
      <w:tblGrid>
        <w:gridCol w:w="2974"/>
        <w:gridCol w:w="1279"/>
        <w:gridCol w:w="1272"/>
        <w:gridCol w:w="1276"/>
        <w:gridCol w:w="1704"/>
      </w:tblGrid>
      <w:tr w:rsidR="00F52C0D" w:rsidRPr="000441F4" w14:paraId="430EE0E5" w14:textId="77777777" w:rsidTr="009C5266">
        <w:trPr>
          <w:trHeight w:val="845"/>
          <w:tblHeader/>
          <w:jc w:val="center"/>
        </w:trPr>
        <w:tc>
          <w:tcPr>
            <w:tcW w:w="2974" w:type="dxa"/>
            <w:shd w:val="clear" w:color="auto" w:fill="D9D9D9" w:themeFill="background1" w:themeFillShade="D9"/>
            <w:vAlign w:val="center"/>
          </w:tcPr>
          <w:p w14:paraId="11C03881" w14:textId="77777777" w:rsidR="00F52C0D" w:rsidRPr="000441F4" w:rsidRDefault="00F52C0D" w:rsidP="009C5266">
            <w:pPr>
              <w:pStyle w:val="tabelatextocentralizado"/>
              <w:rPr>
                <w:b/>
                <w:sz w:val="18"/>
                <w:szCs w:val="18"/>
              </w:rPr>
            </w:pPr>
            <w:r w:rsidRPr="000441F4">
              <w:rPr>
                <w:b/>
                <w:sz w:val="18"/>
                <w:szCs w:val="18"/>
              </w:rPr>
              <w:t>DESCRIÇÃO</w:t>
            </w:r>
          </w:p>
        </w:tc>
        <w:tc>
          <w:tcPr>
            <w:tcW w:w="1279" w:type="dxa"/>
            <w:shd w:val="clear" w:color="auto" w:fill="D9D9D9" w:themeFill="background1" w:themeFillShade="D9"/>
            <w:vAlign w:val="center"/>
          </w:tcPr>
          <w:p w14:paraId="1644606B" w14:textId="77777777" w:rsidR="00F52C0D" w:rsidRPr="000441F4" w:rsidRDefault="00F52C0D" w:rsidP="009C5266">
            <w:pPr>
              <w:pStyle w:val="tabelatextocentralizado"/>
              <w:jc w:val="both"/>
              <w:rPr>
                <w:b/>
                <w:sz w:val="18"/>
                <w:szCs w:val="18"/>
              </w:rPr>
            </w:pPr>
            <w:r w:rsidRPr="000441F4">
              <w:rPr>
                <w:b/>
                <w:sz w:val="18"/>
                <w:szCs w:val="18"/>
              </w:rPr>
              <w:t>QUANT. ESTIMADA /MÊS</w:t>
            </w:r>
          </w:p>
        </w:tc>
        <w:tc>
          <w:tcPr>
            <w:tcW w:w="1272" w:type="dxa"/>
            <w:shd w:val="clear" w:color="auto" w:fill="D9D9D9" w:themeFill="background1" w:themeFillShade="D9"/>
            <w:vAlign w:val="center"/>
          </w:tcPr>
          <w:p w14:paraId="58339B26" w14:textId="77777777" w:rsidR="00F52C0D" w:rsidRPr="000441F4" w:rsidRDefault="00F52C0D" w:rsidP="009C5266">
            <w:pPr>
              <w:pStyle w:val="tabelatextocentralizado"/>
              <w:rPr>
                <w:b/>
                <w:sz w:val="18"/>
                <w:szCs w:val="18"/>
              </w:rPr>
            </w:pPr>
            <w:r w:rsidRPr="000441F4">
              <w:rPr>
                <w:b/>
                <w:sz w:val="18"/>
                <w:szCs w:val="18"/>
              </w:rPr>
              <w:t>UNID</w:t>
            </w:r>
          </w:p>
        </w:tc>
        <w:tc>
          <w:tcPr>
            <w:tcW w:w="1276" w:type="dxa"/>
            <w:shd w:val="clear" w:color="auto" w:fill="D9D9D9" w:themeFill="background1" w:themeFillShade="D9"/>
            <w:vAlign w:val="center"/>
          </w:tcPr>
          <w:p w14:paraId="4ED3D613" w14:textId="77777777" w:rsidR="00F52C0D" w:rsidRPr="000441F4" w:rsidRDefault="00F52C0D" w:rsidP="009C5266">
            <w:pPr>
              <w:pStyle w:val="tabelatextocentralizado"/>
              <w:rPr>
                <w:b/>
                <w:sz w:val="18"/>
                <w:szCs w:val="18"/>
              </w:rPr>
            </w:pPr>
            <w:r w:rsidRPr="000441F4">
              <w:rPr>
                <w:b/>
                <w:sz w:val="18"/>
                <w:szCs w:val="18"/>
              </w:rPr>
              <w:t>VALOR MENSAL</w:t>
            </w:r>
          </w:p>
          <w:p w14:paraId="2FC86581" w14:textId="77777777" w:rsidR="00F52C0D" w:rsidRPr="000441F4" w:rsidRDefault="00F52C0D" w:rsidP="009C5266">
            <w:pPr>
              <w:pStyle w:val="tabelatextocentralizado"/>
              <w:rPr>
                <w:b/>
                <w:sz w:val="18"/>
                <w:szCs w:val="18"/>
              </w:rPr>
            </w:pPr>
            <w:r w:rsidRPr="000441F4">
              <w:rPr>
                <w:b/>
                <w:sz w:val="18"/>
                <w:szCs w:val="18"/>
              </w:rPr>
              <w:t>(m)</w:t>
            </w:r>
          </w:p>
        </w:tc>
        <w:tc>
          <w:tcPr>
            <w:tcW w:w="1704" w:type="dxa"/>
            <w:shd w:val="clear" w:color="auto" w:fill="D9D9D9" w:themeFill="background1" w:themeFillShade="D9"/>
            <w:vAlign w:val="center"/>
          </w:tcPr>
          <w:p w14:paraId="35EACE18" w14:textId="77777777" w:rsidR="00F52C0D" w:rsidRPr="000441F4" w:rsidRDefault="00F52C0D" w:rsidP="009C5266">
            <w:pPr>
              <w:pStyle w:val="tabelatextocentralizado"/>
              <w:rPr>
                <w:b/>
                <w:sz w:val="18"/>
                <w:szCs w:val="18"/>
              </w:rPr>
            </w:pPr>
            <w:r w:rsidRPr="000441F4">
              <w:rPr>
                <w:b/>
                <w:sz w:val="18"/>
                <w:szCs w:val="18"/>
              </w:rPr>
              <w:t>PREÇO GLOBAL</w:t>
            </w:r>
          </w:p>
          <w:p w14:paraId="0BF14C75" w14:textId="77777777" w:rsidR="00F52C0D" w:rsidRPr="000441F4" w:rsidRDefault="00F52C0D" w:rsidP="009C5266">
            <w:pPr>
              <w:pStyle w:val="tabelatextocentralizado"/>
              <w:rPr>
                <w:b/>
                <w:sz w:val="18"/>
                <w:szCs w:val="18"/>
              </w:rPr>
            </w:pPr>
            <w:r w:rsidRPr="000441F4">
              <w:rPr>
                <w:b/>
                <w:sz w:val="18"/>
                <w:szCs w:val="18"/>
              </w:rPr>
              <w:t>(m x 12)</w:t>
            </w:r>
          </w:p>
        </w:tc>
      </w:tr>
      <w:tr w:rsidR="00F52C0D" w:rsidRPr="000441F4" w14:paraId="37CE6237" w14:textId="77777777" w:rsidTr="009C5266">
        <w:trPr>
          <w:trHeight w:val="1907"/>
          <w:jc w:val="center"/>
        </w:trPr>
        <w:tc>
          <w:tcPr>
            <w:tcW w:w="2974" w:type="dxa"/>
            <w:vAlign w:val="center"/>
          </w:tcPr>
          <w:p w14:paraId="2CD69A78" w14:textId="77777777" w:rsidR="00F52C0D" w:rsidRPr="000441F4" w:rsidRDefault="00F52C0D" w:rsidP="009C5266">
            <w:pPr>
              <w:widowControl/>
              <w:autoSpaceDE w:val="0"/>
              <w:adjustRightInd w:val="0"/>
              <w:rPr>
                <w:rFonts w:cs="Times New Roman"/>
                <w:sz w:val="18"/>
                <w:szCs w:val="18"/>
              </w:rPr>
            </w:pPr>
            <w:r w:rsidRPr="000441F4">
              <w:rPr>
                <w:rFonts w:cs="Times New Roman"/>
                <w:sz w:val="18"/>
                <w:szCs w:val="18"/>
              </w:rPr>
              <w:t>Prestação de serviços continuados</w:t>
            </w:r>
            <w:r>
              <w:rPr>
                <w:rFonts w:cs="Times New Roman"/>
                <w:sz w:val="18"/>
                <w:szCs w:val="18"/>
              </w:rPr>
              <w:t xml:space="preserve"> </w:t>
            </w:r>
            <w:r w:rsidRPr="000441F4">
              <w:rPr>
                <w:rFonts w:cs="Times New Roman"/>
                <w:sz w:val="18"/>
                <w:szCs w:val="18"/>
              </w:rPr>
              <w:t>de gerenciamento de resíduos</w:t>
            </w:r>
            <w:r>
              <w:rPr>
                <w:rFonts w:cs="Times New Roman"/>
                <w:sz w:val="18"/>
                <w:szCs w:val="18"/>
              </w:rPr>
              <w:t xml:space="preserve"> </w:t>
            </w:r>
            <w:r w:rsidRPr="000441F4">
              <w:rPr>
                <w:rFonts w:cs="Times New Roman"/>
                <w:sz w:val="18"/>
                <w:szCs w:val="18"/>
              </w:rPr>
              <w:t xml:space="preserve">sólidos urbanos não </w:t>
            </w:r>
            <w:proofErr w:type="spellStart"/>
            <w:r w:rsidRPr="000441F4">
              <w:rPr>
                <w:rFonts w:cs="Times New Roman"/>
                <w:sz w:val="18"/>
                <w:szCs w:val="18"/>
              </w:rPr>
              <w:t>perigosos,gerados</w:t>
            </w:r>
            <w:proofErr w:type="spellEnd"/>
            <w:r w:rsidRPr="000441F4">
              <w:rPr>
                <w:rFonts w:cs="Times New Roman"/>
                <w:sz w:val="18"/>
                <w:szCs w:val="18"/>
              </w:rPr>
              <w:t xml:space="preserve"> nas dependências da</w:t>
            </w:r>
            <w:r>
              <w:rPr>
                <w:rFonts w:cs="Times New Roman"/>
                <w:sz w:val="18"/>
                <w:szCs w:val="18"/>
              </w:rPr>
              <w:t xml:space="preserve"> </w:t>
            </w:r>
            <w:r w:rsidRPr="000441F4">
              <w:rPr>
                <w:rFonts w:cs="Times New Roman"/>
                <w:sz w:val="18"/>
                <w:szCs w:val="18"/>
              </w:rPr>
              <w:t>CONTRATANTE, abrangendo as</w:t>
            </w:r>
            <w:r>
              <w:rPr>
                <w:rFonts w:cs="Times New Roman"/>
                <w:sz w:val="18"/>
                <w:szCs w:val="18"/>
              </w:rPr>
              <w:t xml:space="preserve"> </w:t>
            </w:r>
            <w:r w:rsidRPr="000441F4">
              <w:rPr>
                <w:rFonts w:cs="Times New Roman"/>
                <w:sz w:val="18"/>
                <w:szCs w:val="18"/>
              </w:rPr>
              <w:t>etapas de coleta, transporte,</w:t>
            </w:r>
            <w:r>
              <w:rPr>
                <w:rFonts w:cs="Times New Roman"/>
                <w:sz w:val="18"/>
                <w:szCs w:val="18"/>
              </w:rPr>
              <w:t xml:space="preserve"> </w:t>
            </w:r>
            <w:r w:rsidRPr="000441F4">
              <w:rPr>
                <w:rFonts w:cs="Times New Roman"/>
                <w:sz w:val="18"/>
                <w:szCs w:val="18"/>
              </w:rPr>
              <w:t>transbordo, tratamento, destinação</w:t>
            </w:r>
            <w:r>
              <w:rPr>
                <w:rFonts w:cs="Times New Roman"/>
                <w:sz w:val="18"/>
                <w:szCs w:val="18"/>
              </w:rPr>
              <w:t xml:space="preserve"> </w:t>
            </w:r>
            <w:r w:rsidRPr="000441F4">
              <w:rPr>
                <w:rFonts w:cs="Times New Roman"/>
                <w:sz w:val="18"/>
                <w:szCs w:val="18"/>
              </w:rPr>
              <w:t>ou disposição final ambientalmente</w:t>
            </w:r>
            <w:r>
              <w:rPr>
                <w:rFonts w:cs="Times New Roman"/>
                <w:sz w:val="18"/>
                <w:szCs w:val="18"/>
              </w:rPr>
              <w:t xml:space="preserve"> </w:t>
            </w:r>
            <w:r w:rsidRPr="000441F4">
              <w:rPr>
                <w:rFonts w:cs="Times New Roman"/>
                <w:sz w:val="18"/>
                <w:szCs w:val="18"/>
              </w:rPr>
              <w:t>adequada.</w:t>
            </w:r>
          </w:p>
        </w:tc>
        <w:tc>
          <w:tcPr>
            <w:tcW w:w="1279" w:type="dxa"/>
            <w:vAlign w:val="center"/>
          </w:tcPr>
          <w:p w14:paraId="3FF0A8F0" w14:textId="77777777" w:rsidR="00F52C0D" w:rsidRPr="000441F4" w:rsidRDefault="00F52C0D" w:rsidP="009C5266">
            <w:pPr>
              <w:pStyle w:val="tabelatextocentralizado"/>
              <w:rPr>
                <w:sz w:val="18"/>
                <w:szCs w:val="18"/>
              </w:rPr>
            </w:pPr>
            <w:r w:rsidRPr="000441F4">
              <w:rPr>
                <w:sz w:val="18"/>
                <w:szCs w:val="18"/>
              </w:rPr>
              <w:t>1500</w:t>
            </w:r>
          </w:p>
        </w:tc>
        <w:tc>
          <w:tcPr>
            <w:tcW w:w="1272" w:type="dxa"/>
            <w:vAlign w:val="center"/>
          </w:tcPr>
          <w:p w14:paraId="0E8DD3A3" w14:textId="77777777" w:rsidR="00F52C0D" w:rsidRPr="000441F4" w:rsidRDefault="00F52C0D" w:rsidP="009C5266">
            <w:pPr>
              <w:pStyle w:val="tabelatextocentralizado"/>
              <w:rPr>
                <w:sz w:val="18"/>
                <w:szCs w:val="18"/>
              </w:rPr>
            </w:pPr>
            <w:r w:rsidRPr="000441F4">
              <w:rPr>
                <w:sz w:val="18"/>
                <w:szCs w:val="18"/>
              </w:rPr>
              <w:t>KG</w:t>
            </w:r>
          </w:p>
        </w:tc>
        <w:tc>
          <w:tcPr>
            <w:tcW w:w="1276" w:type="dxa"/>
            <w:vAlign w:val="center"/>
          </w:tcPr>
          <w:p w14:paraId="71FCBC86" w14:textId="77777777" w:rsidR="00F52C0D" w:rsidRPr="000441F4" w:rsidRDefault="00F52C0D" w:rsidP="009C5266">
            <w:pPr>
              <w:pStyle w:val="tabelatextocentralizado"/>
              <w:rPr>
                <w:sz w:val="18"/>
                <w:szCs w:val="18"/>
              </w:rPr>
            </w:pPr>
          </w:p>
        </w:tc>
        <w:tc>
          <w:tcPr>
            <w:tcW w:w="1704" w:type="dxa"/>
            <w:vAlign w:val="center"/>
          </w:tcPr>
          <w:p w14:paraId="07D9563F" w14:textId="77777777" w:rsidR="00F52C0D" w:rsidRPr="000441F4" w:rsidRDefault="00F52C0D" w:rsidP="009C5266">
            <w:pPr>
              <w:pStyle w:val="tabelatextocentralizado"/>
              <w:rPr>
                <w:sz w:val="18"/>
                <w:szCs w:val="18"/>
              </w:rPr>
            </w:pPr>
          </w:p>
        </w:tc>
      </w:tr>
    </w:tbl>
    <w:p w14:paraId="039A9BB8" w14:textId="77777777" w:rsidR="00F52C0D" w:rsidRPr="000441F4" w:rsidRDefault="00F52C0D" w:rsidP="00F52C0D">
      <w:pPr>
        <w:pStyle w:val="Standard"/>
        <w:rPr>
          <w:rFonts w:cs="Times New Roman"/>
        </w:rPr>
      </w:pPr>
    </w:p>
    <w:p w14:paraId="5D549D1C" w14:textId="77777777" w:rsidR="00F52C0D" w:rsidRPr="000441F4" w:rsidRDefault="00F52C0D" w:rsidP="00F52C0D">
      <w:pPr>
        <w:pStyle w:val="Standard"/>
        <w:rPr>
          <w:rFonts w:cs="Times New Roman"/>
        </w:rPr>
      </w:pPr>
    </w:p>
    <w:p w14:paraId="121C2F04" w14:textId="77777777" w:rsidR="00F52C0D" w:rsidRPr="000441F4" w:rsidRDefault="00F52C0D" w:rsidP="00F52C0D">
      <w:pPr>
        <w:pStyle w:val="Standard"/>
        <w:spacing w:line="276" w:lineRule="auto"/>
        <w:jc w:val="both"/>
        <w:rPr>
          <w:rFonts w:cs="Times New Roman"/>
          <w:sz w:val="22"/>
          <w:szCs w:val="22"/>
        </w:rPr>
      </w:pPr>
      <w:proofErr w:type="spellStart"/>
      <w:r w:rsidRPr="000441F4">
        <w:rPr>
          <w:rFonts w:cs="Times New Roman"/>
          <w:sz w:val="22"/>
          <w:szCs w:val="22"/>
        </w:rPr>
        <w:t>Obs</w:t>
      </w:r>
      <w:proofErr w:type="spellEnd"/>
      <w:r w:rsidRPr="000441F4">
        <w:rPr>
          <w:rFonts w:cs="Times New Roman"/>
          <w:sz w:val="22"/>
          <w:szCs w:val="22"/>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4458E2" w14:textId="77777777" w:rsidR="00F52C0D" w:rsidRPr="000441F4" w:rsidRDefault="00F52C0D" w:rsidP="00F52C0D">
      <w:pPr>
        <w:pStyle w:val="Standard"/>
        <w:spacing w:line="276" w:lineRule="auto"/>
        <w:jc w:val="both"/>
        <w:rPr>
          <w:rFonts w:cs="Times New Roman"/>
          <w:sz w:val="22"/>
          <w:szCs w:val="22"/>
        </w:rPr>
      </w:pPr>
      <w:r w:rsidRPr="000441F4">
        <w:rPr>
          <w:rFonts w:cs="Times New Roman"/>
          <w:sz w:val="22"/>
          <w:szCs w:val="22"/>
        </w:rPr>
        <w:t>Obs. 2 - Declaramos de que a empresa possui todos os requisitos exigidos no edital e no termo de referência para o cumprimento do objeto contratual.</w:t>
      </w:r>
    </w:p>
    <w:p w14:paraId="7F12CB49" w14:textId="77777777" w:rsidR="00F52C0D" w:rsidRPr="000441F4" w:rsidRDefault="00F52C0D" w:rsidP="00F52C0D">
      <w:pPr>
        <w:pStyle w:val="Standard"/>
        <w:jc w:val="both"/>
        <w:rPr>
          <w:rFonts w:cs="Times New Roman"/>
        </w:rPr>
      </w:pPr>
    </w:p>
    <w:p w14:paraId="0F0DB306" w14:textId="77777777" w:rsidR="00F52C0D" w:rsidRPr="000441F4" w:rsidRDefault="00F52C0D" w:rsidP="00F52C0D">
      <w:pPr>
        <w:pStyle w:val="Standard"/>
        <w:jc w:val="both"/>
        <w:rPr>
          <w:rFonts w:cs="Times New Roman"/>
        </w:rPr>
      </w:pPr>
    </w:p>
    <w:p w14:paraId="1B999844" w14:textId="77777777" w:rsidR="00F52C0D" w:rsidRPr="000441F4" w:rsidRDefault="00F52C0D" w:rsidP="00F52C0D">
      <w:pPr>
        <w:pStyle w:val="Standard"/>
        <w:jc w:val="both"/>
        <w:rPr>
          <w:rFonts w:cs="Times New Roman"/>
        </w:rPr>
      </w:pPr>
    </w:p>
    <w:p w14:paraId="6E732D2F" w14:textId="77777777" w:rsidR="00F52C0D" w:rsidRPr="000441F4" w:rsidRDefault="00F52C0D" w:rsidP="00F52C0D">
      <w:pPr>
        <w:pStyle w:val="Standard"/>
        <w:jc w:val="both"/>
        <w:rPr>
          <w:rFonts w:cs="Times New Roman"/>
        </w:rPr>
      </w:pPr>
    </w:p>
    <w:p w14:paraId="53996506" w14:textId="77777777" w:rsidR="00F52C0D" w:rsidRPr="000441F4" w:rsidRDefault="00F52C0D" w:rsidP="00F52C0D">
      <w:pPr>
        <w:pStyle w:val="Standard"/>
        <w:rPr>
          <w:rFonts w:cs="Times New Roman"/>
        </w:rPr>
      </w:pPr>
    </w:p>
    <w:p w14:paraId="3EC5883F" w14:textId="77777777" w:rsidR="00F52C0D" w:rsidRPr="000441F4" w:rsidRDefault="00F52C0D" w:rsidP="00F52C0D">
      <w:pPr>
        <w:pStyle w:val="Standard"/>
        <w:jc w:val="center"/>
        <w:rPr>
          <w:rFonts w:cs="Times New Roman"/>
        </w:rPr>
      </w:pPr>
      <w:r w:rsidRPr="000441F4">
        <w:rPr>
          <w:rFonts w:cs="Times New Roman"/>
        </w:rPr>
        <w:t>DATA: ____/____/ 2019</w:t>
      </w:r>
    </w:p>
    <w:p w14:paraId="3B08B666" w14:textId="77777777" w:rsidR="00F52C0D" w:rsidRPr="000441F4" w:rsidRDefault="00F52C0D" w:rsidP="00F52C0D">
      <w:pPr>
        <w:pStyle w:val="Standard"/>
        <w:jc w:val="center"/>
        <w:rPr>
          <w:rFonts w:cs="Times New Roman"/>
        </w:rPr>
      </w:pPr>
    </w:p>
    <w:p w14:paraId="584A34E7" w14:textId="77777777" w:rsidR="00F52C0D" w:rsidRPr="000441F4" w:rsidRDefault="00F52C0D" w:rsidP="00F52C0D">
      <w:pPr>
        <w:pStyle w:val="Standard"/>
        <w:jc w:val="center"/>
        <w:rPr>
          <w:rFonts w:cs="Times New Roman"/>
        </w:rPr>
      </w:pPr>
      <w:r w:rsidRPr="000441F4">
        <w:rPr>
          <w:rFonts w:cs="Times New Roman"/>
        </w:rPr>
        <w:t xml:space="preserve">Local e data </w:t>
      </w:r>
    </w:p>
    <w:p w14:paraId="31DC778E" w14:textId="77777777" w:rsidR="00F52C0D" w:rsidRPr="000441F4" w:rsidRDefault="00F52C0D" w:rsidP="00F52C0D">
      <w:pPr>
        <w:pStyle w:val="Standard"/>
        <w:jc w:val="center"/>
        <w:rPr>
          <w:rFonts w:cs="Times New Roman"/>
        </w:rPr>
      </w:pPr>
    </w:p>
    <w:p w14:paraId="71E3632A" w14:textId="77777777" w:rsidR="00F52C0D" w:rsidRPr="000441F4" w:rsidRDefault="00F52C0D" w:rsidP="00F52C0D">
      <w:pPr>
        <w:pStyle w:val="Standard"/>
        <w:jc w:val="center"/>
        <w:rPr>
          <w:rFonts w:cs="Times New Roman"/>
        </w:rPr>
      </w:pPr>
    </w:p>
    <w:p w14:paraId="3B6047A1" w14:textId="77777777" w:rsidR="00F52C0D" w:rsidRPr="000441F4" w:rsidRDefault="00F52C0D" w:rsidP="00F52C0D">
      <w:pPr>
        <w:pStyle w:val="Standard"/>
        <w:jc w:val="center"/>
        <w:rPr>
          <w:rFonts w:cs="Times New Roman"/>
        </w:rPr>
      </w:pPr>
    </w:p>
    <w:p w14:paraId="77A8D19D" w14:textId="77777777" w:rsidR="00F52C0D" w:rsidRPr="000441F4" w:rsidRDefault="00F52C0D" w:rsidP="00F52C0D">
      <w:pPr>
        <w:pStyle w:val="Standard"/>
        <w:jc w:val="center"/>
        <w:rPr>
          <w:rFonts w:cs="Times New Roman"/>
        </w:rPr>
      </w:pPr>
    </w:p>
    <w:p w14:paraId="227E63FB" w14:textId="77777777" w:rsidR="00F52C0D" w:rsidRPr="000441F4" w:rsidRDefault="00F52C0D" w:rsidP="00F52C0D">
      <w:pPr>
        <w:pStyle w:val="Standard"/>
        <w:jc w:val="center"/>
        <w:rPr>
          <w:rFonts w:cs="Times New Roman"/>
        </w:rPr>
      </w:pPr>
    </w:p>
    <w:p w14:paraId="65CE560B" w14:textId="77777777" w:rsidR="00F52C0D" w:rsidRPr="000441F4" w:rsidRDefault="00F52C0D" w:rsidP="00F52C0D">
      <w:pPr>
        <w:pStyle w:val="Standard"/>
        <w:jc w:val="center"/>
        <w:rPr>
          <w:rFonts w:cs="Times New Roman"/>
        </w:rPr>
      </w:pPr>
    </w:p>
    <w:p w14:paraId="37C7D73D" w14:textId="77777777" w:rsidR="00F52C0D" w:rsidRPr="000441F4" w:rsidRDefault="00F52C0D" w:rsidP="00F52C0D">
      <w:pPr>
        <w:pStyle w:val="Standard"/>
        <w:jc w:val="center"/>
        <w:rPr>
          <w:rFonts w:cs="Times New Roman"/>
        </w:rPr>
      </w:pPr>
      <w:r w:rsidRPr="000441F4">
        <w:rPr>
          <w:rFonts w:cs="Times New Roman"/>
        </w:rPr>
        <w:t>_____________________________________________________________________</w:t>
      </w:r>
    </w:p>
    <w:p w14:paraId="08990094" w14:textId="77777777" w:rsidR="00F52C0D" w:rsidRPr="000441F4" w:rsidRDefault="00F52C0D" w:rsidP="00F52C0D">
      <w:pPr>
        <w:pStyle w:val="Standard"/>
        <w:jc w:val="center"/>
        <w:rPr>
          <w:rFonts w:cs="Times New Roman"/>
        </w:rPr>
      </w:pPr>
      <w:r w:rsidRPr="000441F4">
        <w:rPr>
          <w:rFonts w:cs="Times New Roman"/>
        </w:rPr>
        <w:t>PROPONENTE/CNPJ</w:t>
      </w:r>
    </w:p>
    <w:p w14:paraId="53F80F11" w14:textId="77777777" w:rsidR="00F52C0D" w:rsidRDefault="00F52C0D" w:rsidP="00F07930">
      <w:pPr>
        <w:widowControl/>
        <w:suppressAutoHyphens w:val="0"/>
        <w:spacing w:after="160" w:line="259" w:lineRule="auto"/>
        <w:textAlignment w:val="auto"/>
        <w:rPr>
          <w:rFonts w:eastAsia="Times New Roman" w:cs="Times New Roman"/>
          <w:b/>
          <w:kern w:val="0"/>
          <w:szCs w:val="22"/>
          <w:lang w:eastAsia="pt-BR" w:bidi="ar-SA"/>
        </w:rPr>
      </w:pPr>
    </w:p>
    <w:p w14:paraId="22BB57CE" w14:textId="06210918" w:rsidR="00F52C0D" w:rsidRDefault="00F52C0D" w:rsidP="00F07930">
      <w:pPr>
        <w:widowControl/>
        <w:suppressAutoHyphens w:val="0"/>
        <w:spacing w:after="160" w:line="259" w:lineRule="auto"/>
        <w:textAlignment w:val="auto"/>
        <w:rPr>
          <w:rFonts w:eastAsia="Times New Roman" w:cs="Times New Roman"/>
          <w:b/>
          <w:kern w:val="0"/>
          <w:szCs w:val="22"/>
          <w:lang w:eastAsia="pt-BR" w:bidi="ar-SA"/>
        </w:rPr>
      </w:pPr>
    </w:p>
    <w:p w14:paraId="3C66953E" w14:textId="77777777" w:rsidR="00F52C0D" w:rsidRDefault="00F52C0D" w:rsidP="00F07930">
      <w:pPr>
        <w:widowControl/>
        <w:suppressAutoHyphens w:val="0"/>
        <w:spacing w:after="160" w:line="259" w:lineRule="auto"/>
        <w:textAlignment w:val="auto"/>
        <w:rPr>
          <w:rFonts w:eastAsia="Times New Roman" w:cs="Times New Roman"/>
          <w:b/>
          <w:kern w:val="0"/>
          <w:szCs w:val="22"/>
          <w:lang w:eastAsia="pt-BR" w:bidi="ar-SA"/>
        </w:rPr>
      </w:pPr>
    </w:p>
    <w:p w14:paraId="38284B3D" w14:textId="77777777" w:rsidR="00F52C0D" w:rsidRPr="00F07930" w:rsidRDefault="00F52C0D" w:rsidP="00F07930">
      <w:pPr>
        <w:widowControl/>
        <w:suppressAutoHyphens w:val="0"/>
        <w:spacing w:after="160" w:line="259" w:lineRule="auto"/>
        <w:textAlignment w:val="auto"/>
        <w:rPr>
          <w:rFonts w:eastAsia="Times New Roman" w:cs="Times New Roman"/>
          <w:b/>
          <w:kern w:val="0"/>
          <w:szCs w:val="22"/>
          <w:lang w:eastAsia="pt-BR" w:bidi="ar-SA"/>
        </w:rPr>
      </w:pPr>
    </w:p>
    <w:p w14:paraId="275534CC" w14:textId="2C41ED1C" w:rsidR="006163E8" w:rsidRDefault="006163E8">
      <w:pPr>
        <w:spacing w:line="360" w:lineRule="auto"/>
        <w:jc w:val="center"/>
      </w:pPr>
      <w:r>
        <w:rPr>
          <w:b/>
          <w:u w:val="single"/>
        </w:rPr>
        <w:t xml:space="preserve">EDITAL DE LICITAÇÃO </w:t>
      </w:r>
      <w:r w:rsidR="0048594A">
        <w:rPr>
          <w:b/>
          <w:u w:val="single"/>
        </w:rPr>
        <w:t xml:space="preserve">Nº </w:t>
      </w:r>
      <w:r w:rsidR="00677469">
        <w:rPr>
          <w:b/>
          <w:u w:val="single"/>
        </w:rPr>
        <w:t>16/2020</w:t>
      </w:r>
    </w:p>
    <w:p w14:paraId="013AEBC7" w14:textId="77777777" w:rsidR="006163E8" w:rsidRDefault="006163E8">
      <w:pPr>
        <w:spacing w:line="360" w:lineRule="auto"/>
        <w:jc w:val="center"/>
      </w:pPr>
      <w:r>
        <w:rPr>
          <w:b/>
          <w:u w:val="single"/>
        </w:rPr>
        <w:t>MODALIDADE – PREGÃO ELETRÔNICO</w:t>
      </w:r>
    </w:p>
    <w:p w14:paraId="79624DEF" w14:textId="6BF6BEEE" w:rsidR="006163E8" w:rsidRDefault="006163E8">
      <w:pPr>
        <w:spacing w:line="360" w:lineRule="auto"/>
        <w:jc w:val="center"/>
        <w:rPr>
          <w:b/>
          <w:bCs/>
          <w:spacing w:val="-3"/>
          <w:u w:val="single"/>
        </w:rPr>
      </w:pPr>
      <w:r>
        <w:rPr>
          <w:b/>
          <w:bCs/>
          <w:u w:val="single"/>
        </w:rPr>
        <w:t xml:space="preserve">SEI </w:t>
      </w:r>
      <w:hyperlink r:id="rId27" w:anchor="_blank" w:history="1">
        <w:r w:rsidR="00677469">
          <w:rPr>
            <w:rStyle w:val="Hyperlink"/>
            <w:rFonts w:cs="Times New Roman"/>
            <w:b/>
            <w:color w:val="000000"/>
          </w:rPr>
          <w:t>19.00.6150.0002614/2020-55</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36AE96AB" w:rsidR="006163E8" w:rsidRDefault="006163E8">
      <w:pPr>
        <w:jc w:val="both"/>
      </w:pPr>
      <w:r>
        <w:rPr>
          <w:b/>
        </w:rPr>
        <w:t xml:space="preserve">AO CONSELHO NACIONAL DO MINISTÉRIO PÚBLICO – PREGÃO ELETRÔNICO </w:t>
      </w:r>
      <w:r w:rsidR="0048594A">
        <w:rPr>
          <w:b/>
        </w:rPr>
        <w:t xml:space="preserve">Nº </w:t>
      </w:r>
      <w:r w:rsidR="00677469">
        <w:rPr>
          <w:b/>
        </w:rPr>
        <w:t>16/2020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626ABF0" w:rsidR="006163E8" w:rsidRDefault="006163E8">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449F1F75" w14:textId="27869C5A" w:rsidR="00DF1A0C" w:rsidRDefault="00DF1A0C">
      <w:pPr>
        <w:pStyle w:val="Standard"/>
        <w:autoSpaceDE w:val="0"/>
        <w:rPr>
          <w:rFonts w:eastAsia="Arial" w:cs="Arial"/>
          <w:b/>
          <w:sz w:val="24"/>
          <w:szCs w:val="24"/>
        </w:rPr>
      </w:pPr>
    </w:p>
    <w:p w14:paraId="72290228" w14:textId="2A44B417" w:rsidR="00DF1A0C" w:rsidRDefault="00DF1A0C">
      <w:pPr>
        <w:pStyle w:val="Standard"/>
        <w:autoSpaceDE w:val="0"/>
        <w:rPr>
          <w:rFonts w:eastAsia="Arial" w:cs="Arial"/>
          <w:b/>
          <w:sz w:val="24"/>
          <w:szCs w:val="24"/>
        </w:rPr>
      </w:pPr>
    </w:p>
    <w:p w14:paraId="0E96B498" w14:textId="77777777" w:rsidR="00DF1A0C" w:rsidRDefault="00DF1A0C">
      <w:pPr>
        <w:pStyle w:val="Standard"/>
        <w:autoSpaceDE w:val="0"/>
      </w:pPr>
    </w:p>
    <w:tbl>
      <w:tblPr>
        <w:tblStyle w:val="Tabelacomgrade"/>
        <w:tblW w:w="8505" w:type="dxa"/>
        <w:jc w:val="center"/>
        <w:tblLayout w:type="fixed"/>
        <w:tblLook w:val="01E0" w:firstRow="1" w:lastRow="1" w:firstColumn="1" w:lastColumn="1" w:noHBand="0" w:noVBand="0"/>
      </w:tblPr>
      <w:tblGrid>
        <w:gridCol w:w="840"/>
        <w:gridCol w:w="3030"/>
        <w:gridCol w:w="1305"/>
        <w:gridCol w:w="773"/>
        <w:gridCol w:w="1272"/>
        <w:gridCol w:w="1285"/>
      </w:tblGrid>
      <w:tr w:rsidR="00DF1A0C" w:rsidRPr="00DF1A0C" w14:paraId="374BE148" w14:textId="77777777" w:rsidTr="0EA4894F">
        <w:trPr>
          <w:trHeight w:val="845"/>
          <w:tblHeader/>
          <w:jc w:val="center"/>
        </w:trPr>
        <w:tc>
          <w:tcPr>
            <w:tcW w:w="840" w:type="dxa"/>
            <w:shd w:val="clear" w:color="auto" w:fill="D9D9D9" w:themeFill="background1" w:themeFillShade="D9"/>
            <w:vAlign w:val="center"/>
          </w:tcPr>
          <w:p w14:paraId="16CE990D" w14:textId="5DB276CF" w:rsidR="00DF1A0C" w:rsidRPr="00DF1A0C" w:rsidRDefault="273D5AF6" w:rsidP="0EA4894F">
            <w:pPr>
              <w:pStyle w:val="tabelatextocentralizado"/>
              <w:rPr>
                <w:b/>
                <w:bCs/>
              </w:rPr>
            </w:pPr>
            <w:r w:rsidRPr="0EA4894F">
              <w:rPr>
                <w:b/>
                <w:bCs/>
              </w:rPr>
              <w:lastRenderedPageBreak/>
              <w:t>ITEM</w:t>
            </w:r>
          </w:p>
        </w:tc>
        <w:tc>
          <w:tcPr>
            <w:tcW w:w="3030" w:type="dxa"/>
            <w:shd w:val="clear" w:color="auto" w:fill="D9D9D9" w:themeFill="background1" w:themeFillShade="D9"/>
            <w:vAlign w:val="center"/>
          </w:tcPr>
          <w:p w14:paraId="684FEE54" w14:textId="77777777" w:rsidR="0AAEF777" w:rsidRDefault="0AAEF777" w:rsidP="0EA4894F">
            <w:pPr>
              <w:pStyle w:val="tabelatextocentralizado"/>
              <w:rPr>
                <w:b/>
                <w:bCs/>
              </w:rPr>
            </w:pPr>
            <w:r w:rsidRPr="0EA4894F">
              <w:rPr>
                <w:b/>
                <w:bCs/>
              </w:rPr>
              <w:t>DESCRIÇÃO</w:t>
            </w:r>
          </w:p>
          <w:p w14:paraId="19B1BEDF" w14:textId="09BD7009" w:rsidR="0EA4894F" w:rsidRDefault="0EA4894F" w:rsidP="0EA4894F">
            <w:pPr>
              <w:pStyle w:val="tabelatextocentralizado"/>
              <w:rPr>
                <w:b/>
                <w:bCs/>
              </w:rPr>
            </w:pPr>
          </w:p>
        </w:tc>
        <w:tc>
          <w:tcPr>
            <w:tcW w:w="1305" w:type="dxa"/>
            <w:shd w:val="clear" w:color="auto" w:fill="D9D9D9" w:themeFill="background1" w:themeFillShade="D9"/>
            <w:vAlign w:val="center"/>
          </w:tcPr>
          <w:p w14:paraId="0ED24B3D" w14:textId="54A2CA1D" w:rsidR="00DF1A0C" w:rsidRPr="00DF1A0C" w:rsidRDefault="0DFE66B2" w:rsidP="0EA4894F">
            <w:pPr>
              <w:pStyle w:val="tabelatextocentralizado"/>
              <w:jc w:val="both"/>
              <w:rPr>
                <w:b/>
                <w:bCs/>
              </w:rPr>
            </w:pPr>
            <w:r w:rsidRPr="0EA4894F">
              <w:rPr>
                <w:b/>
                <w:bCs/>
              </w:rPr>
              <w:t>QUANT. ESTIMADA /</w:t>
            </w:r>
            <w:r w:rsidR="459D9846" w:rsidRPr="0EA4894F">
              <w:rPr>
                <w:b/>
                <w:bCs/>
              </w:rPr>
              <w:t xml:space="preserve"> </w:t>
            </w:r>
            <w:r w:rsidRPr="0EA4894F">
              <w:rPr>
                <w:b/>
                <w:bCs/>
              </w:rPr>
              <w:t>MÊS</w:t>
            </w:r>
          </w:p>
        </w:tc>
        <w:tc>
          <w:tcPr>
            <w:tcW w:w="773" w:type="dxa"/>
            <w:shd w:val="clear" w:color="auto" w:fill="D9D9D9" w:themeFill="background1" w:themeFillShade="D9"/>
            <w:vAlign w:val="center"/>
          </w:tcPr>
          <w:p w14:paraId="349D0986" w14:textId="77777777" w:rsidR="00DF1A0C" w:rsidRPr="00DF1A0C" w:rsidRDefault="00DF1A0C" w:rsidP="006E2CC1">
            <w:pPr>
              <w:pStyle w:val="tabelatextocentralizado"/>
              <w:rPr>
                <w:b/>
              </w:rPr>
            </w:pPr>
            <w:r w:rsidRPr="00DF1A0C">
              <w:rPr>
                <w:b/>
              </w:rPr>
              <w:t>UNID</w:t>
            </w:r>
          </w:p>
        </w:tc>
        <w:tc>
          <w:tcPr>
            <w:tcW w:w="1272" w:type="dxa"/>
            <w:shd w:val="clear" w:color="auto" w:fill="D9D9D9" w:themeFill="background1" w:themeFillShade="D9"/>
            <w:vAlign w:val="center"/>
          </w:tcPr>
          <w:p w14:paraId="07833386" w14:textId="77777777" w:rsidR="00DF1A0C" w:rsidRPr="00DF1A0C" w:rsidRDefault="00DF1A0C" w:rsidP="006E2CC1">
            <w:pPr>
              <w:pStyle w:val="tabelatextocentralizado"/>
              <w:rPr>
                <w:b/>
              </w:rPr>
            </w:pPr>
            <w:r w:rsidRPr="00DF1A0C">
              <w:rPr>
                <w:b/>
              </w:rPr>
              <w:t>VALOR MENSAL</w:t>
            </w:r>
          </w:p>
          <w:p w14:paraId="4F5C46FD" w14:textId="2F3DE186" w:rsidR="00DF1A0C" w:rsidRPr="00DF1A0C" w:rsidRDefault="00DF1A0C" w:rsidP="0EA4894F">
            <w:pPr>
              <w:pStyle w:val="tabelatextocentralizado"/>
              <w:rPr>
                <w:b/>
                <w:bCs/>
              </w:rPr>
            </w:pPr>
          </w:p>
        </w:tc>
        <w:tc>
          <w:tcPr>
            <w:tcW w:w="1285" w:type="dxa"/>
            <w:shd w:val="clear" w:color="auto" w:fill="D9D9D9" w:themeFill="background1" w:themeFillShade="D9"/>
            <w:vAlign w:val="center"/>
          </w:tcPr>
          <w:p w14:paraId="221C314D" w14:textId="77777777" w:rsidR="00DF1A0C" w:rsidRPr="00DF1A0C" w:rsidRDefault="00DF1A0C" w:rsidP="006E2CC1">
            <w:pPr>
              <w:pStyle w:val="tabelatextocentralizado"/>
              <w:rPr>
                <w:b/>
              </w:rPr>
            </w:pPr>
            <w:r w:rsidRPr="00DF1A0C">
              <w:rPr>
                <w:b/>
              </w:rPr>
              <w:t>PREÇO GLOBAL</w:t>
            </w:r>
          </w:p>
          <w:p w14:paraId="2E9C2533" w14:textId="1D94116A" w:rsidR="00DF1A0C" w:rsidRPr="00DF1A0C" w:rsidRDefault="00DF1A0C" w:rsidP="0EA4894F">
            <w:pPr>
              <w:pStyle w:val="tabelatextocentralizado"/>
              <w:rPr>
                <w:b/>
                <w:bCs/>
              </w:rPr>
            </w:pPr>
          </w:p>
        </w:tc>
      </w:tr>
      <w:tr w:rsidR="00DF1A0C" w:rsidRPr="00DF1A0C" w14:paraId="289EFB98" w14:textId="77777777" w:rsidTr="0EA4894F">
        <w:trPr>
          <w:trHeight w:val="1907"/>
          <w:jc w:val="center"/>
        </w:trPr>
        <w:tc>
          <w:tcPr>
            <w:tcW w:w="840" w:type="dxa"/>
            <w:vAlign w:val="center"/>
          </w:tcPr>
          <w:p w14:paraId="750E5321" w14:textId="6E4D12B2" w:rsidR="00DF1A0C" w:rsidRPr="00DF1A0C" w:rsidRDefault="12349B98" w:rsidP="0EA4894F">
            <w:pPr>
              <w:widowControl/>
              <w:autoSpaceDE w:val="0"/>
              <w:adjustRightInd w:val="0"/>
              <w:jc w:val="center"/>
              <w:rPr>
                <w:rFonts w:cs="Times New Roman"/>
              </w:rPr>
            </w:pPr>
            <w:r w:rsidRPr="0EA4894F">
              <w:rPr>
                <w:rFonts w:cs="Times New Roman"/>
              </w:rPr>
              <w:t>01</w:t>
            </w:r>
          </w:p>
        </w:tc>
        <w:tc>
          <w:tcPr>
            <w:tcW w:w="3030" w:type="dxa"/>
            <w:vAlign w:val="center"/>
          </w:tcPr>
          <w:p w14:paraId="34F6BCD0" w14:textId="77777777" w:rsidR="36321864" w:rsidRDefault="36321864" w:rsidP="0EA4894F">
            <w:pPr>
              <w:jc w:val="both"/>
              <w:rPr>
                <w:rFonts w:cs="Times New Roman"/>
              </w:rPr>
            </w:pPr>
            <w:r w:rsidRPr="0EA4894F">
              <w:rPr>
                <w:rFonts w:cs="Times New Roman"/>
              </w:rPr>
              <w:t>Prestação de serviços continuados de gerenciamento de resíduos sólidos urbanos não perigosos, gerados nas dependências da CONTRATANTE, abrangendo as etapas de coleta, transporte, transbordo, tratamento, destinação ou disposição final ambientalmente adequada.</w:t>
            </w:r>
          </w:p>
          <w:p w14:paraId="68BE5508" w14:textId="3E59A3FB" w:rsidR="0EA4894F" w:rsidRDefault="0EA4894F" w:rsidP="0EA4894F">
            <w:pPr>
              <w:rPr>
                <w:rFonts w:cs="Times New Roman"/>
              </w:rPr>
            </w:pPr>
          </w:p>
        </w:tc>
        <w:tc>
          <w:tcPr>
            <w:tcW w:w="1305" w:type="dxa"/>
            <w:vAlign w:val="center"/>
          </w:tcPr>
          <w:p w14:paraId="4198203C" w14:textId="77777777" w:rsidR="00DF1A0C" w:rsidRPr="00DF1A0C" w:rsidRDefault="00DF1A0C" w:rsidP="006E2CC1">
            <w:pPr>
              <w:pStyle w:val="tabelatextocentralizado"/>
            </w:pPr>
            <w:r w:rsidRPr="00DF1A0C">
              <w:t>1500</w:t>
            </w:r>
          </w:p>
        </w:tc>
        <w:tc>
          <w:tcPr>
            <w:tcW w:w="773" w:type="dxa"/>
            <w:vAlign w:val="center"/>
          </w:tcPr>
          <w:p w14:paraId="04197265" w14:textId="77777777" w:rsidR="00DF1A0C" w:rsidRPr="00DF1A0C" w:rsidRDefault="00DF1A0C" w:rsidP="006E2CC1">
            <w:pPr>
              <w:pStyle w:val="tabelatextocentralizado"/>
            </w:pPr>
            <w:r w:rsidRPr="00DF1A0C">
              <w:t>KG</w:t>
            </w:r>
          </w:p>
        </w:tc>
        <w:tc>
          <w:tcPr>
            <w:tcW w:w="1272" w:type="dxa"/>
            <w:vAlign w:val="center"/>
          </w:tcPr>
          <w:p w14:paraId="5F4642F0" w14:textId="79D056E1" w:rsidR="00DF1A0C" w:rsidRPr="00DF1A0C" w:rsidRDefault="45AE37D3" w:rsidP="006E2CC1">
            <w:pPr>
              <w:pStyle w:val="tabelatextocentralizado"/>
            </w:pPr>
            <w:r>
              <w:t xml:space="preserve">R$ </w:t>
            </w:r>
          </w:p>
        </w:tc>
        <w:tc>
          <w:tcPr>
            <w:tcW w:w="1285" w:type="dxa"/>
            <w:vAlign w:val="center"/>
          </w:tcPr>
          <w:p w14:paraId="2582DE83" w14:textId="39509410" w:rsidR="00DF1A0C" w:rsidRPr="00DF1A0C" w:rsidRDefault="45AE37D3" w:rsidP="006E2CC1">
            <w:pPr>
              <w:pStyle w:val="tabelatextocentralizado"/>
            </w:pPr>
            <w:r>
              <w:t>R$</w:t>
            </w:r>
          </w:p>
        </w:tc>
      </w:tr>
    </w:tbl>
    <w:p w14:paraId="121FD38A" w14:textId="77777777" w:rsidR="00A523DC" w:rsidRDefault="00A523DC">
      <w:pPr>
        <w:pStyle w:val="Standard"/>
        <w:autoSpaceDE w:val="0"/>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77777777" w:rsidR="006163E8" w:rsidRDefault="006163E8">
      <w:pPr>
        <w:pStyle w:val="Standard"/>
        <w:spacing w:line="360" w:lineRule="auto"/>
        <w:rPr>
          <w:b/>
          <w:sz w:val="24"/>
          <w:szCs w:val="24"/>
          <w:u w:val="single"/>
        </w:rPr>
      </w:pPr>
    </w:p>
    <w:p w14:paraId="5C71F136" w14:textId="77777777" w:rsidR="006163E8" w:rsidRDefault="006163E8" w:rsidP="0EA4894F">
      <w:pPr>
        <w:pStyle w:val="Standard"/>
        <w:spacing w:line="360" w:lineRule="auto"/>
        <w:rPr>
          <w:b/>
          <w:bCs/>
          <w:sz w:val="24"/>
          <w:szCs w:val="24"/>
          <w:u w:val="single"/>
        </w:rPr>
      </w:pPr>
    </w:p>
    <w:p w14:paraId="41BFA73F" w14:textId="39CC1873" w:rsidR="0EA4894F" w:rsidRDefault="0EA4894F" w:rsidP="0EA4894F">
      <w:pPr>
        <w:pStyle w:val="Standard"/>
        <w:spacing w:line="360" w:lineRule="auto"/>
        <w:rPr>
          <w:b/>
          <w:bCs/>
          <w:sz w:val="24"/>
          <w:szCs w:val="24"/>
          <w:u w:val="single"/>
        </w:rPr>
      </w:pPr>
    </w:p>
    <w:p w14:paraId="3749360A" w14:textId="6A8C1D0A" w:rsidR="0EA4894F" w:rsidRDefault="0EA4894F" w:rsidP="0EA4894F">
      <w:pPr>
        <w:pStyle w:val="Standard"/>
        <w:spacing w:line="360" w:lineRule="auto"/>
        <w:rPr>
          <w:b/>
          <w:bCs/>
          <w:sz w:val="24"/>
          <w:szCs w:val="24"/>
          <w:u w:val="single"/>
        </w:rPr>
      </w:pPr>
    </w:p>
    <w:p w14:paraId="26EE074F" w14:textId="679262CA" w:rsidR="0EA4894F" w:rsidRDefault="0EA4894F" w:rsidP="0EA4894F">
      <w:pPr>
        <w:pStyle w:val="Standard"/>
        <w:spacing w:line="360" w:lineRule="auto"/>
        <w:rPr>
          <w:b/>
          <w:bCs/>
          <w:sz w:val="24"/>
          <w:szCs w:val="24"/>
          <w:u w:val="single"/>
        </w:rPr>
      </w:pPr>
    </w:p>
    <w:p w14:paraId="3F76B0BA" w14:textId="406A0FEE" w:rsidR="00E800FD" w:rsidRDefault="00E800FD">
      <w:pPr>
        <w:pStyle w:val="Standard"/>
        <w:spacing w:line="360" w:lineRule="auto"/>
        <w:rPr>
          <w:b/>
          <w:sz w:val="24"/>
          <w:szCs w:val="24"/>
          <w:u w:val="single"/>
        </w:rPr>
      </w:pPr>
    </w:p>
    <w:p w14:paraId="0C38CD50" w14:textId="6A77FB1C"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677469">
        <w:rPr>
          <w:b/>
          <w:sz w:val="24"/>
          <w:szCs w:val="24"/>
          <w:u w:val="single"/>
        </w:rPr>
        <w:t>16/2020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4FD47EB"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8" w:anchor="_blank" w:history="1">
        <w:r w:rsidR="00677469">
          <w:rPr>
            <w:rStyle w:val="Hyperlink"/>
            <w:rFonts w:cs="Times New Roman"/>
            <w:b/>
            <w:color w:val="000000"/>
            <w:sz w:val="24"/>
            <w:szCs w:val="24"/>
          </w:rPr>
          <w:t>19.00.6150.0002614/2020-55</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w:t>
      </w:r>
      <w:r>
        <w:rPr>
          <w:rFonts w:eastAsia="Arial" w:cs="Arial"/>
          <w:sz w:val="24"/>
          <w:szCs w:val="24"/>
        </w:rPr>
        <w:lastRenderedPageBreak/>
        <w:t>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9"/>
          <w:headerReference w:type="default" r:id="rId30"/>
          <w:footerReference w:type="even" r:id="rId31"/>
          <w:footerReference w:type="default" r:id="rId32"/>
          <w:headerReference w:type="first" r:id="rId33"/>
          <w:footerReference w:type="first" r:id="rId34"/>
          <w:pgSz w:w="11906" w:h="16838"/>
          <w:pgMar w:top="1746" w:right="1134" w:bottom="1740" w:left="1134" w:header="720" w:footer="720" w:gutter="0"/>
          <w:cols w:space="720"/>
          <w:docGrid w:linePitch="360"/>
        </w:sectPr>
      </w:pPr>
    </w:p>
    <w:p w14:paraId="6234E5A0" w14:textId="780B8E9C"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77469">
        <w:rPr>
          <w:b/>
          <w:sz w:val="24"/>
          <w:szCs w:val="24"/>
          <w:u w:val="single"/>
        </w:rPr>
        <w:t>16/2020</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6221B537"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5" w:anchor="_blank" w:history="1">
        <w:r w:rsidR="00677469">
          <w:rPr>
            <w:rStyle w:val="Hyperlink"/>
            <w:rFonts w:cs="Times New Roman"/>
            <w:b/>
            <w:color w:val="000000"/>
            <w:sz w:val="24"/>
            <w:szCs w:val="24"/>
          </w:rPr>
          <w:t>19.00.6150.0002614/2020-55</w:t>
        </w:r>
      </w:hyperlink>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4CA4C926" w14:textId="77777777" w:rsidR="006163E8" w:rsidRDefault="00A523DC">
      <w:pPr>
        <w:pStyle w:val="Standard"/>
        <w:spacing w:line="360" w:lineRule="auto"/>
        <w:jc w:val="center"/>
      </w:pPr>
      <w:r>
        <w:rPr>
          <w:rFonts w:eastAsia="Times New Roman" w:cs="Trebuchet MS"/>
          <w:b/>
          <w:bCs/>
          <w:color w:val="000000"/>
          <w:sz w:val="24"/>
          <w:szCs w:val="24"/>
          <w:u w:val="single"/>
        </w:rPr>
        <w:t>CONTRATO CNMP Nº        /2020</w:t>
      </w:r>
    </w:p>
    <w:p w14:paraId="526770CE" w14:textId="77777777" w:rsidR="006163E8" w:rsidRDefault="006163E8">
      <w:pPr>
        <w:pStyle w:val="Standard"/>
        <w:spacing w:line="360" w:lineRule="auto"/>
        <w:jc w:val="center"/>
        <w:rPr>
          <w:rFonts w:eastAsia="Times New Roman" w:cs="Trebuchet MS"/>
          <w:b/>
          <w:bCs/>
          <w:color w:val="000000"/>
          <w:sz w:val="24"/>
          <w:szCs w:val="24"/>
          <w:u w:val="single"/>
        </w:rPr>
      </w:pPr>
    </w:p>
    <w:p w14:paraId="18EB9816" w14:textId="77777777" w:rsidR="006163E8" w:rsidRDefault="006163E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7CBEED82" w14:textId="77777777" w:rsidR="006163E8" w:rsidRDefault="006163E8">
      <w:pPr>
        <w:pStyle w:val="Standard"/>
        <w:spacing w:line="360" w:lineRule="auto"/>
        <w:jc w:val="both"/>
        <w:rPr>
          <w:rFonts w:eastAsia="Times New Roman" w:cs="Trebuchet MS"/>
          <w:bCs/>
          <w:color w:val="000000"/>
          <w:sz w:val="24"/>
          <w:szCs w:val="24"/>
        </w:rPr>
      </w:pPr>
    </w:p>
    <w:p w14:paraId="57D13856" w14:textId="77777777" w:rsidR="006163E8" w:rsidRDefault="006163E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w:t>
      </w:r>
      <w:r>
        <w:rPr>
          <w:rFonts w:eastAsia="Times New Roman" w:cs="Trebuchet MS"/>
          <w:color w:val="000000"/>
          <w:sz w:val="24"/>
          <w:szCs w:val="24"/>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E36661F" w14:textId="77777777" w:rsidR="006163E8" w:rsidRDefault="006163E8">
      <w:pPr>
        <w:pStyle w:val="Standard"/>
        <w:spacing w:line="360" w:lineRule="auto"/>
        <w:ind w:left="708" w:firstLine="709"/>
        <w:jc w:val="both"/>
        <w:rPr>
          <w:rFonts w:eastAsia="Arial" w:cs="Trebuchet MS"/>
          <w:b/>
          <w:bCs/>
          <w:sz w:val="24"/>
          <w:szCs w:val="24"/>
          <w:u w:val="single"/>
        </w:rPr>
      </w:pPr>
    </w:p>
    <w:p w14:paraId="6C148250" w14:textId="77777777" w:rsidR="006163E8" w:rsidRDefault="006163E8">
      <w:pPr>
        <w:pStyle w:val="Standard"/>
        <w:spacing w:line="360" w:lineRule="auto"/>
        <w:ind w:left="708" w:firstLine="709"/>
        <w:jc w:val="both"/>
      </w:pPr>
      <w:r>
        <w:rPr>
          <w:rFonts w:eastAsia="Arial" w:cs="Trebuchet MS"/>
          <w:b/>
          <w:bCs/>
          <w:sz w:val="24"/>
          <w:szCs w:val="24"/>
          <w:u w:val="single"/>
        </w:rPr>
        <w:t>CLÁUSULA PRIMEIRA – DO OBJETO</w:t>
      </w:r>
    </w:p>
    <w:p w14:paraId="38645DC7" w14:textId="77777777" w:rsidR="006163E8" w:rsidRDefault="006163E8">
      <w:pPr>
        <w:pStyle w:val="Standard"/>
        <w:spacing w:line="360" w:lineRule="auto"/>
        <w:ind w:left="708" w:firstLine="709"/>
        <w:jc w:val="both"/>
        <w:rPr>
          <w:rFonts w:eastAsia="Arial" w:cs="Trebuchet MS"/>
          <w:b/>
          <w:bCs/>
          <w:sz w:val="24"/>
          <w:szCs w:val="24"/>
          <w:u w:val="single"/>
        </w:rPr>
      </w:pPr>
    </w:p>
    <w:p w14:paraId="4EB5BBDB" w14:textId="77777777" w:rsidR="006163E8" w:rsidRDefault="006163E8">
      <w:pPr>
        <w:pStyle w:val="Standard"/>
        <w:tabs>
          <w:tab w:val="left" w:pos="2118"/>
        </w:tabs>
        <w:spacing w:line="360" w:lineRule="auto"/>
        <w:ind w:firstLine="1436"/>
        <w:jc w:val="both"/>
      </w:pPr>
      <w:r>
        <w:rPr>
          <w:rFonts w:cs="Trebuchet MS"/>
          <w:sz w:val="24"/>
          <w:szCs w:val="24"/>
        </w:rPr>
        <w:t>O presente Contrato tem por objeto a fornecimento [</w:t>
      </w:r>
      <w:proofErr w:type="gramStart"/>
      <w:r>
        <w:rPr>
          <w:rFonts w:cs="Trebuchet MS"/>
          <w:sz w:val="24"/>
          <w:szCs w:val="24"/>
        </w:rPr>
        <w:t>detalhar]  [</w:t>
      </w:r>
      <w:proofErr w:type="gramEnd"/>
      <w:r>
        <w:rPr>
          <w:rFonts w:cs="Trebuchet MS"/>
          <w:sz w:val="24"/>
          <w:szCs w:val="24"/>
        </w:rPr>
        <w:t>endereço do local da prestação dos serviços].</w:t>
      </w:r>
    </w:p>
    <w:p w14:paraId="135E58C4" w14:textId="77777777" w:rsidR="006163E8" w:rsidRDefault="006163E8">
      <w:pPr>
        <w:pStyle w:val="Standard"/>
        <w:tabs>
          <w:tab w:val="left" w:pos="2118"/>
        </w:tabs>
        <w:spacing w:line="360" w:lineRule="auto"/>
        <w:ind w:firstLine="1436"/>
        <w:jc w:val="both"/>
        <w:rPr>
          <w:rFonts w:cs="Trebuchet MS"/>
          <w:sz w:val="24"/>
          <w:szCs w:val="24"/>
        </w:rPr>
      </w:pPr>
    </w:p>
    <w:p w14:paraId="4BE8535A" w14:textId="77777777" w:rsidR="006163E8" w:rsidRDefault="006163E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7B13F85" w14:textId="77777777" w:rsidR="006163E8" w:rsidRDefault="006163E8">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2EA71C34" w14:textId="77777777" w:rsidR="006163E8" w:rsidRDefault="006163E8">
      <w:pPr>
        <w:pStyle w:val="Standard"/>
        <w:tabs>
          <w:tab w:val="left" w:pos="2118"/>
        </w:tabs>
        <w:spacing w:line="360" w:lineRule="auto"/>
        <w:ind w:firstLine="1436"/>
        <w:jc w:val="both"/>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14:paraId="10111F10" w14:textId="77777777" w:rsidR="006163E8" w:rsidRDefault="006163E8">
      <w:pPr>
        <w:pStyle w:val="Standard"/>
        <w:tabs>
          <w:tab w:val="left" w:pos="2118"/>
        </w:tabs>
        <w:spacing w:line="360" w:lineRule="auto"/>
        <w:ind w:firstLine="1436"/>
        <w:jc w:val="both"/>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14:paraId="1C2E13AA" w14:textId="77777777" w:rsidR="006163E8" w:rsidRDefault="006163E8">
      <w:pPr>
        <w:pStyle w:val="Standard"/>
        <w:tabs>
          <w:tab w:val="left" w:pos="2118"/>
        </w:tabs>
        <w:spacing w:line="360" w:lineRule="auto"/>
        <w:ind w:firstLine="1436"/>
        <w:jc w:val="both"/>
      </w:pPr>
      <w:r>
        <w:rPr>
          <w:rFonts w:eastAsia="Times New Roman" w:cs="Times New Roman"/>
          <w:sz w:val="24"/>
          <w:szCs w:val="24"/>
        </w:rPr>
        <w:t xml:space="preserve">                       </w:t>
      </w:r>
    </w:p>
    <w:p w14:paraId="28DC0AE4" w14:textId="77777777" w:rsidR="006163E8" w:rsidRDefault="006163E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62EBF9A1" w14:textId="77777777" w:rsidR="006163E8" w:rsidRDefault="006163E8">
      <w:pPr>
        <w:pStyle w:val="Standard"/>
        <w:tabs>
          <w:tab w:val="left" w:pos="2118"/>
        </w:tabs>
        <w:spacing w:line="360" w:lineRule="auto"/>
        <w:ind w:firstLine="1417"/>
        <w:jc w:val="both"/>
        <w:rPr>
          <w:rFonts w:eastAsia="Arial" w:cs="Trebuchet MS"/>
          <w:b/>
          <w:bCs/>
          <w:sz w:val="24"/>
          <w:szCs w:val="24"/>
          <w:u w:val="single"/>
        </w:rPr>
      </w:pPr>
    </w:p>
    <w:p w14:paraId="1011D2BD" w14:textId="77777777" w:rsidR="006163E8" w:rsidRDefault="006163E8">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14:paraId="0C6C2CD5" w14:textId="77777777" w:rsidR="006163E8" w:rsidRDefault="006163E8">
      <w:pPr>
        <w:pStyle w:val="Standard"/>
        <w:tabs>
          <w:tab w:val="left" w:pos="2118"/>
        </w:tabs>
        <w:spacing w:line="360" w:lineRule="auto"/>
        <w:ind w:firstLine="1436"/>
        <w:jc w:val="both"/>
        <w:rPr>
          <w:rFonts w:cs="Trebuchet MS"/>
          <w:sz w:val="24"/>
          <w:szCs w:val="24"/>
        </w:rPr>
      </w:pPr>
    </w:p>
    <w:p w14:paraId="612B17A7" w14:textId="77777777" w:rsidR="006163E8" w:rsidRDefault="006163E8">
      <w:pPr>
        <w:pStyle w:val="courier"/>
        <w:tabs>
          <w:tab w:val="left" w:pos="993"/>
        </w:tabs>
        <w:spacing w:line="360" w:lineRule="auto"/>
        <w:ind w:firstLine="1417"/>
      </w:pPr>
      <w:r>
        <w:rPr>
          <w:rFonts w:cs="Trebuchet MS"/>
          <w:b/>
          <w:bCs/>
          <w:sz w:val="24"/>
          <w:szCs w:val="24"/>
          <w:u w:val="single"/>
        </w:rPr>
        <w:t>CLÁUSULA TERCEIRA – DAS OBRIGAÇÕES DO CONTRATANTE</w:t>
      </w:r>
    </w:p>
    <w:p w14:paraId="709E88E4" w14:textId="77777777" w:rsidR="006163E8" w:rsidRDefault="006163E8">
      <w:pPr>
        <w:pStyle w:val="courier"/>
        <w:tabs>
          <w:tab w:val="left" w:pos="993"/>
        </w:tabs>
        <w:spacing w:line="360" w:lineRule="auto"/>
        <w:ind w:firstLine="1417"/>
        <w:rPr>
          <w:rFonts w:cs="Trebuchet MS"/>
          <w:b/>
          <w:bCs/>
          <w:sz w:val="24"/>
          <w:szCs w:val="24"/>
          <w:u w:val="single"/>
        </w:rPr>
      </w:pPr>
    </w:p>
    <w:p w14:paraId="25A5F8B9" w14:textId="77777777" w:rsidR="006163E8" w:rsidRDefault="006163E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414E1C1E" w14:textId="77777777" w:rsidR="006163E8" w:rsidRDefault="006163E8">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3FE45C4E"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361A291E"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2598056C"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6A916E55"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508C98E9" w14:textId="77777777" w:rsidR="006163E8" w:rsidRDefault="006163E8">
      <w:pPr>
        <w:pStyle w:val="Standard"/>
        <w:spacing w:line="360" w:lineRule="auto"/>
        <w:ind w:firstLine="1418"/>
        <w:jc w:val="both"/>
        <w:rPr>
          <w:rFonts w:ascii="Trebuchet MS" w:hAnsi="Trebuchet MS" w:cs="Trebuchet MS"/>
          <w:sz w:val="24"/>
          <w:szCs w:val="24"/>
        </w:rPr>
      </w:pPr>
    </w:p>
    <w:p w14:paraId="5E847879" w14:textId="77777777" w:rsidR="006163E8" w:rsidRDefault="006163E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779F8E76" w14:textId="77777777" w:rsidR="006163E8" w:rsidRDefault="006163E8">
      <w:pPr>
        <w:pStyle w:val="Standard"/>
        <w:spacing w:line="360" w:lineRule="auto"/>
        <w:ind w:firstLine="1418"/>
        <w:jc w:val="both"/>
        <w:rPr>
          <w:rFonts w:cs="Trebuchet MS"/>
          <w:sz w:val="24"/>
          <w:szCs w:val="24"/>
        </w:rPr>
      </w:pPr>
    </w:p>
    <w:p w14:paraId="2A4B4CBB" w14:textId="77777777" w:rsidR="006163E8" w:rsidRDefault="006163E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7818863E" w14:textId="77777777" w:rsidR="006163E8" w:rsidRDefault="006163E8">
      <w:pPr>
        <w:pStyle w:val="Standard"/>
        <w:tabs>
          <w:tab w:val="left" w:pos="993"/>
        </w:tabs>
        <w:spacing w:line="360" w:lineRule="auto"/>
        <w:ind w:firstLine="1418"/>
        <w:jc w:val="both"/>
        <w:rPr>
          <w:rFonts w:cs="Trebuchet MS"/>
          <w:sz w:val="24"/>
          <w:szCs w:val="24"/>
        </w:rPr>
      </w:pPr>
    </w:p>
    <w:p w14:paraId="445BD837" w14:textId="77777777" w:rsidR="006163E8" w:rsidRDefault="006163E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44F69B9A" w14:textId="77777777" w:rsidR="006163E8" w:rsidRDefault="006163E8">
      <w:pPr>
        <w:pStyle w:val="Standard"/>
        <w:tabs>
          <w:tab w:val="left" w:pos="993"/>
        </w:tabs>
        <w:spacing w:line="360" w:lineRule="auto"/>
        <w:ind w:firstLine="1418"/>
        <w:jc w:val="both"/>
        <w:rPr>
          <w:rFonts w:cs="Trebuchet MS"/>
          <w:b/>
          <w:bCs/>
          <w:sz w:val="24"/>
          <w:szCs w:val="24"/>
          <w:u w:val="single"/>
        </w:rPr>
      </w:pPr>
    </w:p>
    <w:p w14:paraId="001FCF27" w14:textId="77777777" w:rsidR="006163E8" w:rsidRDefault="006163E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5F07D11E" w14:textId="77777777" w:rsidR="006163E8" w:rsidRDefault="006163E8">
      <w:pPr>
        <w:pStyle w:val="Standard"/>
        <w:spacing w:line="360" w:lineRule="auto"/>
        <w:ind w:firstLine="1418"/>
        <w:jc w:val="both"/>
        <w:rPr>
          <w:rFonts w:ascii="Trebuchet MS" w:hAnsi="Trebuchet MS" w:cs="Trebuchet MS"/>
          <w:sz w:val="24"/>
          <w:szCs w:val="24"/>
        </w:rPr>
      </w:pPr>
    </w:p>
    <w:p w14:paraId="4C048888" w14:textId="77777777" w:rsidR="006163E8" w:rsidRDefault="006163E8">
      <w:pPr>
        <w:pStyle w:val="Standard"/>
        <w:numPr>
          <w:ilvl w:val="0"/>
          <w:numId w:val="20"/>
        </w:numPr>
        <w:tabs>
          <w:tab w:val="left" w:pos="284"/>
        </w:tabs>
        <w:suppressAutoHyphens w:val="0"/>
        <w:spacing w:line="360" w:lineRule="auto"/>
        <w:ind w:left="0" w:firstLine="1417"/>
        <w:jc w:val="both"/>
      </w:pPr>
      <w:r>
        <w:rPr>
          <w:sz w:val="24"/>
          <w:szCs w:val="24"/>
        </w:rPr>
        <w:lastRenderedPageBreak/>
        <w:t>Executar os serviços contratados em conformidade com o Termo de Referência – Anexo I do Edital, o qual fornece todas as orientações do CONTRATANTE;</w:t>
      </w:r>
    </w:p>
    <w:p w14:paraId="65C72416" w14:textId="77777777" w:rsidR="006163E8" w:rsidRDefault="006163E8">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327E01C7"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2D2A6D74"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50776895"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F0BB8C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60EE9332"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1AA370B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35BED13F"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56ED48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09BF754"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30949948"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54805D6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503B29A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3E7E680A"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F46061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6A73326D"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7D3C4248"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16CFA339"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14:paraId="41508A3C" w14:textId="77777777" w:rsidR="006163E8" w:rsidRDefault="006163E8">
      <w:pPr>
        <w:pStyle w:val="Standard"/>
        <w:tabs>
          <w:tab w:val="left" w:pos="284"/>
        </w:tabs>
        <w:suppressAutoHyphens w:val="0"/>
        <w:spacing w:line="360" w:lineRule="auto"/>
        <w:jc w:val="both"/>
        <w:rPr>
          <w:rFonts w:cs="Trebuchet MS"/>
          <w:sz w:val="24"/>
          <w:szCs w:val="24"/>
        </w:rPr>
      </w:pPr>
    </w:p>
    <w:p w14:paraId="7234F50D" w14:textId="77777777" w:rsidR="006163E8" w:rsidRDefault="006163E8" w:rsidP="0EA4894F">
      <w:pPr>
        <w:pStyle w:val="Standard"/>
        <w:tabs>
          <w:tab w:val="left" w:pos="284"/>
        </w:tabs>
        <w:suppressAutoHyphens w:val="0"/>
        <w:spacing w:line="360" w:lineRule="auto"/>
        <w:ind w:firstLine="1417"/>
        <w:jc w:val="both"/>
        <w:rPr>
          <w:rFonts w:cs="Times New Roman"/>
        </w:rPr>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5D5D3978" w14:textId="44F5A09A" w:rsidR="006163E8" w:rsidRDefault="006163E8" w:rsidP="0EA4894F">
      <w:pPr>
        <w:pStyle w:val="Standard"/>
        <w:tabs>
          <w:tab w:val="left" w:pos="284"/>
        </w:tabs>
        <w:suppressAutoHyphens w:val="0"/>
        <w:spacing w:line="360" w:lineRule="auto"/>
        <w:ind w:firstLine="1417"/>
        <w:jc w:val="both"/>
        <w:rPr>
          <w:rFonts w:eastAsia="Arial" w:cs="Times New Roman"/>
        </w:rPr>
      </w:pPr>
    </w:p>
    <w:p w14:paraId="4ABC1F46" w14:textId="133BF01F" w:rsidR="006163E8" w:rsidRDefault="006163E8">
      <w:pPr>
        <w:pStyle w:val="Standard"/>
        <w:tabs>
          <w:tab w:val="left" w:pos="284"/>
        </w:tabs>
        <w:suppressAutoHyphens w:val="0"/>
        <w:spacing w:line="360" w:lineRule="auto"/>
        <w:ind w:firstLine="1417"/>
        <w:jc w:val="both"/>
        <w:rPr>
          <w:rFonts w:cs="Times New Roman"/>
        </w:rPr>
      </w:pPr>
      <w:r w:rsidRPr="0EA4894F">
        <w:rPr>
          <w:rFonts w:eastAsia="Arial" w:cs="Times New Roman"/>
        </w:rPr>
        <w:t>O contrato terá vigência de</w:t>
      </w:r>
      <w:r w:rsidR="00021B58" w:rsidRPr="0EA4894F">
        <w:rPr>
          <w:rFonts w:cs="Times New Roman"/>
        </w:rPr>
        <w:t xml:space="preserve"> 12 (doze) meses, a contar da assinatura, </w:t>
      </w:r>
      <w:r w:rsidR="00D709B6" w:rsidRPr="0EA4894F">
        <w:rPr>
          <w:rFonts w:cs="Times New Roman"/>
        </w:rPr>
        <w:t>podendo ser prorrogado por períodos sucessivos, limitadas sua duração a 60 (sessenta) meses, nos termos do artigo 57, inciso II da Lei 8.666/93.</w:t>
      </w:r>
    </w:p>
    <w:p w14:paraId="17DBC151" w14:textId="7229DACF" w:rsidR="006163E8" w:rsidRDefault="006163E8" w:rsidP="00D709B6">
      <w:pPr>
        <w:pStyle w:val="western"/>
        <w:spacing w:before="58" w:after="0"/>
        <w:ind w:firstLine="1418"/>
        <w:jc w:val="both"/>
        <w:rPr>
          <w:rFonts w:cs="Trebuchet MS"/>
          <w:b/>
          <w:bCs/>
          <w:sz w:val="24"/>
          <w:szCs w:val="24"/>
          <w:u w:val="single"/>
        </w:rPr>
      </w:pPr>
    </w:p>
    <w:p w14:paraId="166105B5" w14:textId="77777777" w:rsidR="006163E8" w:rsidRDefault="006163E8">
      <w:pPr>
        <w:pStyle w:val="Standard"/>
        <w:spacing w:line="360" w:lineRule="auto"/>
        <w:ind w:firstLine="1417"/>
        <w:jc w:val="both"/>
      </w:pPr>
      <w:r>
        <w:rPr>
          <w:rFonts w:cs="Trebuchet MS"/>
          <w:b/>
          <w:bCs/>
          <w:sz w:val="24"/>
          <w:szCs w:val="24"/>
          <w:u w:val="single"/>
        </w:rPr>
        <w:t>CLÁUSULA SEXTA – DO VALOR</w:t>
      </w:r>
    </w:p>
    <w:p w14:paraId="6F8BD81B" w14:textId="77777777" w:rsidR="006163E8" w:rsidRDefault="006163E8">
      <w:pPr>
        <w:pStyle w:val="Standard"/>
        <w:spacing w:line="360" w:lineRule="auto"/>
        <w:ind w:firstLine="1417"/>
        <w:jc w:val="both"/>
        <w:rPr>
          <w:rFonts w:eastAsia="Arial" w:cs="Trebuchet MS"/>
          <w:b/>
          <w:bCs/>
          <w:sz w:val="24"/>
          <w:szCs w:val="24"/>
          <w:u w:val="single"/>
        </w:rPr>
      </w:pPr>
    </w:p>
    <w:p w14:paraId="0B2AC207" w14:textId="77777777" w:rsidR="006163E8" w:rsidRDefault="006163E8">
      <w:pPr>
        <w:pStyle w:val="Standard"/>
        <w:autoSpaceDE w:val="0"/>
        <w:spacing w:line="360" w:lineRule="auto"/>
        <w:ind w:firstLine="1417"/>
        <w:jc w:val="both"/>
      </w:pPr>
      <w:r w:rsidRPr="0EA4894F">
        <w:rPr>
          <w:rFonts w:eastAsia="Arial-BoldMT" w:cs="Trebuchet MS"/>
          <w:sz w:val="24"/>
          <w:szCs w:val="24"/>
        </w:rPr>
        <w:t>O valor estimado da contratação será conforme tabela abaixo:</w:t>
      </w:r>
    </w:p>
    <w:p w14:paraId="6360CCCA" w14:textId="2A44B417" w:rsidR="0EA4894F" w:rsidRDefault="0EA4894F" w:rsidP="0EA4894F">
      <w:pPr>
        <w:pStyle w:val="Standard"/>
        <w:rPr>
          <w:rFonts w:eastAsia="Arial" w:cs="Arial"/>
          <w:b/>
          <w:bCs/>
          <w:sz w:val="24"/>
          <w:szCs w:val="24"/>
        </w:rPr>
      </w:pPr>
    </w:p>
    <w:p w14:paraId="075E74C5" w14:textId="77777777" w:rsidR="0EA4894F" w:rsidRDefault="0EA4894F" w:rsidP="0EA4894F">
      <w:pPr>
        <w:pStyle w:val="Standard"/>
      </w:pPr>
    </w:p>
    <w:tbl>
      <w:tblPr>
        <w:tblStyle w:val="Tabelacomgrade"/>
        <w:tblW w:w="0" w:type="auto"/>
        <w:jc w:val="center"/>
        <w:tblLook w:val="01E0" w:firstRow="1" w:lastRow="1" w:firstColumn="1" w:lastColumn="1" w:noHBand="0" w:noVBand="0"/>
      </w:tblPr>
      <w:tblGrid>
        <w:gridCol w:w="857"/>
        <w:gridCol w:w="3030"/>
        <w:gridCol w:w="1497"/>
        <w:gridCol w:w="830"/>
        <w:gridCol w:w="1272"/>
        <w:gridCol w:w="1285"/>
      </w:tblGrid>
      <w:tr w:rsidR="0EA4894F" w14:paraId="4A71B1B9" w14:textId="77777777" w:rsidTr="0EA4894F">
        <w:trPr>
          <w:trHeight w:val="845"/>
          <w:jc w:val="center"/>
        </w:trPr>
        <w:tc>
          <w:tcPr>
            <w:tcW w:w="840" w:type="dxa"/>
            <w:shd w:val="clear" w:color="auto" w:fill="D9D9D9" w:themeFill="background1" w:themeFillShade="D9"/>
            <w:vAlign w:val="center"/>
          </w:tcPr>
          <w:p w14:paraId="5FE9FE04" w14:textId="5DB276CF" w:rsidR="0EA4894F" w:rsidRDefault="0EA4894F" w:rsidP="0EA4894F">
            <w:pPr>
              <w:pStyle w:val="tabelatextocentralizado"/>
              <w:rPr>
                <w:b/>
                <w:bCs/>
              </w:rPr>
            </w:pPr>
            <w:r w:rsidRPr="0EA4894F">
              <w:rPr>
                <w:b/>
                <w:bCs/>
              </w:rPr>
              <w:lastRenderedPageBreak/>
              <w:t>ITEM</w:t>
            </w:r>
          </w:p>
        </w:tc>
        <w:tc>
          <w:tcPr>
            <w:tcW w:w="3030" w:type="dxa"/>
            <w:shd w:val="clear" w:color="auto" w:fill="D9D9D9" w:themeFill="background1" w:themeFillShade="D9"/>
            <w:vAlign w:val="center"/>
          </w:tcPr>
          <w:p w14:paraId="1CB96E2B" w14:textId="77777777" w:rsidR="0EA4894F" w:rsidRDefault="0EA4894F" w:rsidP="0EA4894F">
            <w:pPr>
              <w:pStyle w:val="tabelatextocentralizado"/>
              <w:rPr>
                <w:b/>
                <w:bCs/>
              </w:rPr>
            </w:pPr>
            <w:r w:rsidRPr="0EA4894F">
              <w:rPr>
                <w:b/>
                <w:bCs/>
              </w:rPr>
              <w:t>DESCRIÇÃO</w:t>
            </w:r>
          </w:p>
          <w:p w14:paraId="55D6ECF0" w14:textId="09BD7009" w:rsidR="0EA4894F" w:rsidRDefault="0EA4894F" w:rsidP="0EA4894F">
            <w:pPr>
              <w:pStyle w:val="tabelatextocentralizado"/>
              <w:rPr>
                <w:b/>
                <w:bCs/>
              </w:rPr>
            </w:pPr>
          </w:p>
        </w:tc>
        <w:tc>
          <w:tcPr>
            <w:tcW w:w="1305" w:type="dxa"/>
            <w:shd w:val="clear" w:color="auto" w:fill="D9D9D9" w:themeFill="background1" w:themeFillShade="D9"/>
            <w:vAlign w:val="center"/>
          </w:tcPr>
          <w:p w14:paraId="52447D90" w14:textId="54A2CA1D" w:rsidR="0EA4894F" w:rsidRDefault="0EA4894F" w:rsidP="0EA4894F">
            <w:pPr>
              <w:pStyle w:val="tabelatextocentralizado"/>
              <w:jc w:val="both"/>
              <w:rPr>
                <w:b/>
                <w:bCs/>
              </w:rPr>
            </w:pPr>
            <w:r w:rsidRPr="0EA4894F">
              <w:rPr>
                <w:b/>
                <w:bCs/>
              </w:rPr>
              <w:t>QUANT. ESTIMADA / MÊS</w:t>
            </w:r>
          </w:p>
        </w:tc>
        <w:tc>
          <w:tcPr>
            <w:tcW w:w="773" w:type="dxa"/>
            <w:shd w:val="clear" w:color="auto" w:fill="D9D9D9" w:themeFill="background1" w:themeFillShade="D9"/>
            <w:vAlign w:val="center"/>
          </w:tcPr>
          <w:p w14:paraId="1972E020" w14:textId="77777777" w:rsidR="0EA4894F" w:rsidRDefault="0EA4894F" w:rsidP="0EA4894F">
            <w:pPr>
              <w:pStyle w:val="tabelatextocentralizado"/>
              <w:rPr>
                <w:b/>
                <w:bCs/>
              </w:rPr>
            </w:pPr>
            <w:r w:rsidRPr="0EA4894F">
              <w:rPr>
                <w:b/>
                <w:bCs/>
              </w:rPr>
              <w:t>UNID</w:t>
            </w:r>
          </w:p>
        </w:tc>
        <w:tc>
          <w:tcPr>
            <w:tcW w:w="1272" w:type="dxa"/>
            <w:shd w:val="clear" w:color="auto" w:fill="D9D9D9" w:themeFill="background1" w:themeFillShade="D9"/>
            <w:vAlign w:val="center"/>
          </w:tcPr>
          <w:p w14:paraId="7E17F296" w14:textId="77777777" w:rsidR="0EA4894F" w:rsidRDefault="0EA4894F" w:rsidP="0EA4894F">
            <w:pPr>
              <w:pStyle w:val="tabelatextocentralizado"/>
              <w:rPr>
                <w:b/>
                <w:bCs/>
              </w:rPr>
            </w:pPr>
            <w:r w:rsidRPr="0EA4894F">
              <w:rPr>
                <w:b/>
                <w:bCs/>
              </w:rPr>
              <w:t>VALOR MENSAL</w:t>
            </w:r>
          </w:p>
          <w:p w14:paraId="728CF735" w14:textId="2F3DE186" w:rsidR="0EA4894F" w:rsidRDefault="0EA4894F" w:rsidP="0EA4894F">
            <w:pPr>
              <w:pStyle w:val="tabelatextocentralizado"/>
              <w:rPr>
                <w:b/>
                <w:bCs/>
              </w:rPr>
            </w:pPr>
          </w:p>
        </w:tc>
        <w:tc>
          <w:tcPr>
            <w:tcW w:w="1285" w:type="dxa"/>
            <w:shd w:val="clear" w:color="auto" w:fill="D9D9D9" w:themeFill="background1" w:themeFillShade="D9"/>
            <w:vAlign w:val="center"/>
          </w:tcPr>
          <w:p w14:paraId="154EA86F" w14:textId="77777777" w:rsidR="0EA4894F" w:rsidRDefault="0EA4894F" w:rsidP="0EA4894F">
            <w:pPr>
              <w:pStyle w:val="tabelatextocentralizado"/>
              <w:rPr>
                <w:b/>
                <w:bCs/>
              </w:rPr>
            </w:pPr>
            <w:r w:rsidRPr="0EA4894F">
              <w:rPr>
                <w:b/>
                <w:bCs/>
              </w:rPr>
              <w:t>PREÇO GLOBAL</w:t>
            </w:r>
          </w:p>
          <w:p w14:paraId="389C9846" w14:textId="1D94116A" w:rsidR="0EA4894F" w:rsidRDefault="0EA4894F" w:rsidP="0EA4894F">
            <w:pPr>
              <w:pStyle w:val="tabelatextocentralizado"/>
              <w:rPr>
                <w:b/>
                <w:bCs/>
              </w:rPr>
            </w:pPr>
          </w:p>
        </w:tc>
      </w:tr>
      <w:tr w:rsidR="0EA4894F" w14:paraId="625D785D" w14:textId="77777777" w:rsidTr="0EA4894F">
        <w:trPr>
          <w:trHeight w:val="1907"/>
          <w:jc w:val="center"/>
        </w:trPr>
        <w:tc>
          <w:tcPr>
            <w:tcW w:w="840" w:type="dxa"/>
            <w:vAlign w:val="center"/>
          </w:tcPr>
          <w:p w14:paraId="24380F29" w14:textId="6E4D12B2" w:rsidR="0EA4894F" w:rsidRDefault="0EA4894F" w:rsidP="0EA4894F">
            <w:pPr>
              <w:jc w:val="center"/>
              <w:rPr>
                <w:rFonts w:cs="Times New Roman"/>
              </w:rPr>
            </w:pPr>
            <w:r w:rsidRPr="0EA4894F">
              <w:rPr>
                <w:rFonts w:cs="Times New Roman"/>
              </w:rPr>
              <w:t>01</w:t>
            </w:r>
          </w:p>
        </w:tc>
        <w:tc>
          <w:tcPr>
            <w:tcW w:w="3030" w:type="dxa"/>
            <w:vAlign w:val="center"/>
          </w:tcPr>
          <w:p w14:paraId="5FC762A6" w14:textId="77777777" w:rsidR="0EA4894F" w:rsidRDefault="0EA4894F" w:rsidP="0EA4894F">
            <w:pPr>
              <w:jc w:val="both"/>
              <w:rPr>
                <w:rFonts w:cs="Times New Roman"/>
              </w:rPr>
            </w:pPr>
            <w:r w:rsidRPr="0EA4894F">
              <w:rPr>
                <w:rFonts w:cs="Times New Roman"/>
              </w:rPr>
              <w:t>Prestação de serviços continuados de gerenciamento de resíduos sólidos urbanos não perigosos, gerados nas dependências da CONTRATANTE, abrangendo as etapas de coleta, transporte, transbordo, tratamento, destinação ou disposição final ambientalmente adequada.</w:t>
            </w:r>
          </w:p>
          <w:p w14:paraId="67DE2F2D" w14:textId="3E59A3FB" w:rsidR="0EA4894F" w:rsidRDefault="0EA4894F" w:rsidP="0EA4894F">
            <w:pPr>
              <w:rPr>
                <w:rFonts w:cs="Times New Roman"/>
              </w:rPr>
            </w:pPr>
          </w:p>
        </w:tc>
        <w:tc>
          <w:tcPr>
            <w:tcW w:w="1305" w:type="dxa"/>
            <w:vAlign w:val="center"/>
          </w:tcPr>
          <w:p w14:paraId="7D5B9F43" w14:textId="77777777" w:rsidR="0EA4894F" w:rsidRDefault="0EA4894F" w:rsidP="0EA4894F">
            <w:pPr>
              <w:pStyle w:val="tabelatextocentralizado"/>
            </w:pPr>
            <w:r>
              <w:t>1500</w:t>
            </w:r>
          </w:p>
        </w:tc>
        <w:tc>
          <w:tcPr>
            <w:tcW w:w="773" w:type="dxa"/>
            <w:vAlign w:val="center"/>
          </w:tcPr>
          <w:p w14:paraId="69C8A7EE" w14:textId="77777777" w:rsidR="0EA4894F" w:rsidRDefault="0EA4894F" w:rsidP="0EA4894F">
            <w:pPr>
              <w:pStyle w:val="tabelatextocentralizado"/>
            </w:pPr>
            <w:r>
              <w:t>KG</w:t>
            </w:r>
          </w:p>
        </w:tc>
        <w:tc>
          <w:tcPr>
            <w:tcW w:w="1272" w:type="dxa"/>
            <w:vAlign w:val="center"/>
          </w:tcPr>
          <w:p w14:paraId="2150E50E" w14:textId="79D056E1" w:rsidR="0EA4894F" w:rsidRDefault="0EA4894F" w:rsidP="0EA4894F">
            <w:pPr>
              <w:pStyle w:val="tabelatextocentralizado"/>
            </w:pPr>
            <w:r>
              <w:t xml:space="preserve">R$ </w:t>
            </w:r>
          </w:p>
        </w:tc>
        <w:tc>
          <w:tcPr>
            <w:tcW w:w="1285" w:type="dxa"/>
            <w:vAlign w:val="center"/>
          </w:tcPr>
          <w:p w14:paraId="6C2C6C0E" w14:textId="39509410" w:rsidR="0EA4894F" w:rsidRDefault="0EA4894F" w:rsidP="0EA4894F">
            <w:pPr>
              <w:pStyle w:val="tabelatextocentralizado"/>
            </w:pPr>
            <w:r>
              <w:t>R$</w:t>
            </w:r>
          </w:p>
        </w:tc>
      </w:tr>
    </w:tbl>
    <w:p w14:paraId="57EB581C" w14:textId="606A3F8F" w:rsidR="0EA4894F" w:rsidRDefault="0EA4894F" w:rsidP="0EA4894F">
      <w:pPr>
        <w:pStyle w:val="Standard"/>
        <w:spacing w:line="360" w:lineRule="auto"/>
        <w:jc w:val="both"/>
        <w:rPr>
          <w:rFonts w:eastAsia="Arial-BoldMT" w:cs="Trebuchet MS"/>
          <w:sz w:val="24"/>
          <w:szCs w:val="24"/>
        </w:rPr>
      </w:pPr>
    </w:p>
    <w:p w14:paraId="0DA5EAC0" w14:textId="787E480C" w:rsidR="006163E8" w:rsidRDefault="006163E8">
      <w:pPr>
        <w:pStyle w:val="Standard"/>
        <w:spacing w:line="360" w:lineRule="auto"/>
        <w:ind w:firstLine="1417"/>
        <w:jc w:val="both"/>
      </w:pPr>
      <w:r>
        <w:rPr>
          <w:rFonts w:eastAsia="Arial-BoldMT" w:cs="Trebuchet MS"/>
          <w:b/>
          <w:bCs/>
          <w:sz w:val="24"/>
          <w:szCs w:val="24"/>
          <w:u w:val="single"/>
        </w:rPr>
        <w:t xml:space="preserve">CLÁUSULA SÉTIMA </w:t>
      </w:r>
      <w:r w:rsidR="00E800FD">
        <w:rPr>
          <w:rFonts w:eastAsia="Arial-BoldMT" w:cs="Trebuchet MS"/>
          <w:b/>
          <w:bCs/>
          <w:sz w:val="24"/>
          <w:szCs w:val="24"/>
          <w:u w:val="single"/>
        </w:rPr>
        <w:t>- DO</w:t>
      </w:r>
      <w:r>
        <w:rPr>
          <w:rFonts w:eastAsia="Arial-BoldMT" w:cs="Trebuchet MS"/>
          <w:b/>
          <w:bCs/>
          <w:sz w:val="24"/>
          <w:szCs w:val="24"/>
          <w:u w:val="single"/>
        </w:rPr>
        <w:t xml:space="preserve"> PAGAMENTO</w:t>
      </w:r>
    </w:p>
    <w:p w14:paraId="3B88899E" w14:textId="77777777" w:rsidR="006163E8" w:rsidRDefault="006163E8">
      <w:pPr>
        <w:pStyle w:val="Standard"/>
        <w:spacing w:line="360" w:lineRule="auto"/>
        <w:ind w:firstLine="1417"/>
        <w:jc w:val="both"/>
        <w:rPr>
          <w:rFonts w:eastAsia="Arial-BoldMT" w:cs="Trebuchet MS"/>
          <w:b/>
          <w:bCs/>
          <w:sz w:val="24"/>
          <w:szCs w:val="24"/>
          <w:u w:val="single"/>
        </w:rPr>
      </w:pPr>
    </w:p>
    <w:p w14:paraId="32946DDC" w14:textId="77777777" w:rsidR="006163E8" w:rsidRDefault="006163E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69E2BB2B" w14:textId="77777777" w:rsidR="006163E8" w:rsidRDefault="006163E8">
      <w:pPr>
        <w:pStyle w:val="Standard"/>
        <w:tabs>
          <w:tab w:val="left" w:pos="2127"/>
        </w:tabs>
        <w:autoSpaceDE w:val="0"/>
        <w:spacing w:line="360" w:lineRule="auto"/>
        <w:ind w:firstLine="1417"/>
        <w:jc w:val="both"/>
        <w:rPr>
          <w:rFonts w:cs="Trebuchet MS"/>
          <w:sz w:val="24"/>
          <w:szCs w:val="24"/>
        </w:rPr>
      </w:pPr>
    </w:p>
    <w:p w14:paraId="13B93D4B" w14:textId="77777777" w:rsidR="006163E8" w:rsidRDefault="006163E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7C0D796" w14:textId="77777777" w:rsidR="006163E8" w:rsidRDefault="006163E8">
      <w:pPr>
        <w:pStyle w:val="Standard"/>
        <w:tabs>
          <w:tab w:val="left" w:pos="2127"/>
        </w:tabs>
        <w:autoSpaceDE w:val="0"/>
        <w:spacing w:line="360" w:lineRule="auto"/>
        <w:ind w:firstLine="1417"/>
        <w:jc w:val="both"/>
        <w:rPr>
          <w:rFonts w:cs="Trebuchet MS"/>
          <w:sz w:val="24"/>
          <w:szCs w:val="24"/>
        </w:rPr>
      </w:pPr>
    </w:p>
    <w:p w14:paraId="0F8E559B" w14:textId="77777777" w:rsidR="006163E8" w:rsidRDefault="006163E8">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29A7C3FC" w14:textId="77777777" w:rsidR="006163E8" w:rsidRDefault="006163E8">
      <w:pPr>
        <w:pStyle w:val="Standard"/>
        <w:autoSpaceDE w:val="0"/>
        <w:spacing w:line="360" w:lineRule="auto"/>
        <w:ind w:firstLine="1417"/>
        <w:jc w:val="both"/>
      </w:pPr>
      <w:r>
        <w:rPr>
          <w:rFonts w:cs="Trebuchet MS"/>
          <w:sz w:val="24"/>
          <w:szCs w:val="24"/>
        </w:rPr>
        <w:lastRenderedPageBreak/>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0D142F6F" w14:textId="77777777" w:rsidR="006163E8" w:rsidRDefault="006163E8">
      <w:pPr>
        <w:pStyle w:val="Standard"/>
        <w:autoSpaceDE w:val="0"/>
        <w:spacing w:line="360" w:lineRule="auto"/>
        <w:ind w:firstLine="1417"/>
        <w:jc w:val="both"/>
        <w:rPr>
          <w:rFonts w:cs="Trebuchet MS"/>
          <w:sz w:val="24"/>
          <w:szCs w:val="24"/>
        </w:rPr>
      </w:pPr>
    </w:p>
    <w:p w14:paraId="0E305F5D" w14:textId="77777777" w:rsidR="006163E8" w:rsidRDefault="006163E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4475AD14" w14:textId="77777777" w:rsidR="006163E8" w:rsidRDefault="006163E8">
      <w:pPr>
        <w:pStyle w:val="Standard"/>
        <w:tabs>
          <w:tab w:val="left" w:pos="2127"/>
        </w:tabs>
        <w:autoSpaceDE w:val="0"/>
        <w:spacing w:line="360" w:lineRule="auto"/>
        <w:ind w:firstLine="1417"/>
        <w:jc w:val="both"/>
        <w:rPr>
          <w:rFonts w:cs="Trebuchet MS"/>
          <w:sz w:val="24"/>
          <w:szCs w:val="24"/>
        </w:rPr>
      </w:pPr>
    </w:p>
    <w:p w14:paraId="31090BCB" w14:textId="77777777" w:rsidR="006163E8" w:rsidRDefault="006163E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20C4E94" w14:textId="77777777" w:rsidR="006163E8" w:rsidRDefault="006163E8">
      <w:pPr>
        <w:pStyle w:val="Standard"/>
        <w:autoSpaceDE w:val="0"/>
        <w:spacing w:line="360" w:lineRule="auto"/>
        <w:ind w:firstLine="1417"/>
        <w:jc w:val="both"/>
        <w:rPr>
          <w:rFonts w:eastAsia="Arial" w:cs="Trebuchet MS"/>
          <w:b/>
          <w:bCs/>
          <w:sz w:val="24"/>
          <w:szCs w:val="24"/>
          <w:u w:val="single"/>
        </w:rPr>
      </w:pPr>
    </w:p>
    <w:p w14:paraId="1F42603C" w14:textId="77777777" w:rsidR="006163E8" w:rsidRDefault="006163E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42AFC42D" w14:textId="77777777" w:rsidR="006163E8" w:rsidRDefault="006163E8">
      <w:pPr>
        <w:pStyle w:val="Standard"/>
        <w:autoSpaceDE w:val="0"/>
        <w:spacing w:line="360" w:lineRule="auto"/>
        <w:ind w:firstLine="1417"/>
        <w:jc w:val="both"/>
        <w:rPr>
          <w:rFonts w:eastAsia="Arial" w:cs="Trebuchet MS"/>
          <w:b/>
          <w:bCs/>
          <w:sz w:val="24"/>
          <w:szCs w:val="24"/>
          <w:u w:val="single"/>
        </w:rPr>
      </w:pPr>
    </w:p>
    <w:p w14:paraId="78BBA1C5" w14:textId="77777777" w:rsidR="006163E8" w:rsidRDefault="006163E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7B1A8FA0"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9BAC434"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68BF5723" w14:textId="77777777" w:rsidR="006163E8" w:rsidRDefault="006163E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5109ABDB"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21EBBAEE"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F4A847"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EB00F9F"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lastRenderedPageBreak/>
        <w:t xml:space="preserve">EM </w:t>
      </w:r>
      <w:r>
        <w:rPr>
          <w:rFonts w:ascii="Times New Roman" w:hAnsi="Times New Roman" w:cs="Trebuchet MS"/>
          <w:szCs w:val="24"/>
        </w:rPr>
        <w:t>= Encargos moratórios;</w:t>
      </w:r>
    </w:p>
    <w:p w14:paraId="477167A0"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121F8E56"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271CA723" w14:textId="77777777" w:rsidR="006163E8" w:rsidRDefault="006163E8">
      <w:pPr>
        <w:pStyle w:val="Standard"/>
        <w:spacing w:line="360" w:lineRule="auto"/>
        <w:ind w:firstLine="1417"/>
        <w:jc w:val="both"/>
        <w:rPr>
          <w:rFonts w:cs="Trebuchet MS"/>
          <w:sz w:val="24"/>
          <w:szCs w:val="24"/>
        </w:rPr>
      </w:pPr>
    </w:p>
    <w:p w14:paraId="31054C69" w14:textId="77777777" w:rsidR="006163E8" w:rsidRDefault="006163E8">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w14:paraId="75FBE423" w14:textId="77777777" w:rsidR="006163E8" w:rsidRDefault="006163E8">
      <w:pPr>
        <w:pStyle w:val="Standard"/>
        <w:autoSpaceDE w:val="0"/>
        <w:spacing w:line="360" w:lineRule="auto"/>
        <w:jc w:val="both"/>
        <w:rPr>
          <w:rFonts w:eastAsia="Arial" w:cs="Trebuchet MS"/>
          <w:b/>
          <w:bCs/>
          <w:sz w:val="24"/>
          <w:szCs w:val="24"/>
          <w:u w:val="single"/>
        </w:rPr>
      </w:pPr>
    </w:p>
    <w:p w14:paraId="0F031B80" w14:textId="77777777" w:rsidR="006163E8" w:rsidRDefault="006163E8">
      <w:pPr>
        <w:pStyle w:val="Standard"/>
        <w:ind w:firstLine="709"/>
      </w:pPr>
      <w:r>
        <w:rPr>
          <w:b/>
          <w:sz w:val="24"/>
          <w:szCs w:val="24"/>
          <w:u w:val="single"/>
        </w:rPr>
        <w:t>CLÁUSULA OITAVA – DA DOTAÇÃO ORÇAMENTÁRIA</w:t>
      </w:r>
    </w:p>
    <w:p w14:paraId="2D3F0BEC" w14:textId="77777777" w:rsidR="006163E8" w:rsidRDefault="006163E8">
      <w:pPr>
        <w:pStyle w:val="Standard"/>
        <w:ind w:firstLine="709"/>
        <w:rPr>
          <w:b/>
          <w:sz w:val="24"/>
          <w:szCs w:val="24"/>
          <w:u w:val="single"/>
        </w:rPr>
      </w:pPr>
    </w:p>
    <w:p w14:paraId="75CF4315" w14:textId="77777777" w:rsidR="006163E8" w:rsidRDefault="006163E8">
      <w:pPr>
        <w:pStyle w:val="Standard"/>
      </w:pPr>
    </w:p>
    <w:p w14:paraId="2D749039" w14:textId="77777777" w:rsidR="006163E8" w:rsidRDefault="006163E8">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3CB648E9" w14:textId="77777777" w:rsidR="006163E8" w:rsidRDefault="006163E8">
      <w:pPr>
        <w:pStyle w:val="Standard"/>
        <w:spacing w:line="360" w:lineRule="auto"/>
        <w:ind w:firstLine="1417"/>
        <w:jc w:val="both"/>
        <w:rPr>
          <w:rFonts w:cs="Trebuchet MS"/>
          <w:color w:val="000000"/>
          <w:sz w:val="24"/>
          <w:szCs w:val="24"/>
        </w:rPr>
      </w:pPr>
    </w:p>
    <w:p w14:paraId="117764BE" w14:textId="77777777" w:rsidR="00BD0E5E" w:rsidRDefault="006163E8" w:rsidP="00BD0E5E">
      <w:pPr>
        <w:pStyle w:val="Standard"/>
        <w:spacing w:line="360" w:lineRule="auto"/>
        <w:ind w:firstLine="1417"/>
        <w:jc w:val="both"/>
        <w:rPr>
          <w:rFonts w:cs="Trebuchet MS"/>
          <w:color w:val="000000"/>
          <w:sz w:val="24"/>
          <w:szCs w:val="24"/>
        </w:rPr>
      </w:pPr>
      <w:r>
        <w:rPr>
          <w:rFonts w:cs="Trebuchet MS"/>
          <w:color w:val="000000"/>
          <w:sz w:val="24"/>
          <w:szCs w:val="24"/>
        </w:rPr>
        <w:t>Parágrafo único. Para cobertura da despesa foi emitida Nota de Empenho nº ......................, de ....../....../......, no valor de R$..............................., à conta da dotação orçamentária especificada nesta Cláusula.</w:t>
      </w:r>
      <w:r w:rsidR="00BD0E5E">
        <w:rPr>
          <w:rFonts w:cs="Trebuchet MS"/>
          <w:color w:val="000000"/>
          <w:sz w:val="24"/>
          <w:szCs w:val="24"/>
        </w:rPr>
        <w:t xml:space="preserve"> </w:t>
      </w:r>
    </w:p>
    <w:p w14:paraId="0ED792CF" w14:textId="77777777" w:rsidR="00BD0E5E" w:rsidRDefault="00BD0E5E" w:rsidP="00BD0E5E">
      <w:pPr>
        <w:pStyle w:val="Standard"/>
        <w:spacing w:line="360" w:lineRule="auto"/>
        <w:ind w:firstLine="1417"/>
        <w:jc w:val="both"/>
        <w:rPr>
          <w:rFonts w:cs="Trebuchet MS"/>
          <w:color w:val="000000"/>
          <w:sz w:val="24"/>
          <w:szCs w:val="24"/>
        </w:rPr>
      </w:pPr>
    </w:p>
    <w:p w14:paraId="4E305FAC" w14:textId="3C07B5D5" w:rsidR="00BD0E5E" w:rsidRPr="00BD0E5E" w:rsidRDefault="00BD0E5E" w:rsidP="00BD0E5E">
      <w:pPr>
        <w:pStyle w:val="Standard"/>
        <w:spacing w:line="360" w:lineRule="auto"/>
        <w:ind w:firstLine="1417"/>
        <w:jc w:val="both"/>
        <w:rPr>
          <w:rFonts w:cs="Trebuchet MS"/>
          <w:b/>
          <w:color w:val="000000"/>
          <w:sz w:val="24"/>
          <w:szCs w:val="24"/>
          <w:u w:val="single"/>
        </w:rPr>
      </w:pPr>
      <w:r w:rsidRPr="00BD0E5E">
        <w:rPr>
          <w:rFonts w:cs="Trebuchet MS"/>
          <w:b/>
          <w:color w:val="000000"/>
          <w:sz w:val="24"/>
          <w:szCs w:val="24"/>
          <w:u w:val="single"/>
        </w:rPr>
        <w:t xml:space="preserve">CLÁUSULA NONA – DO REAJUSTAMENTO DO CONTRATO </w:t>
      </w:r>
    </w:p>
    <w:p w14:paraId="559AED29" w14:textId="77777777" w:rsidR="00BD0E5E" w:rsidRPr="00BD0E5E" w:rsidRDefault="00BD0E5E" w:rsidP="00BD0E5E">
      <w:pPr>
        <w:pStyle w:val="Standard"/>
        <w:spacing w:line="360" w:lineRule="auto"/>
        <w:ind w:firstLine="1417"/>
        <w:jc w:val="both"/>
        <w:rPr>
          <w:rFonts w:cs="Trebuchet MS"/>
          <w:color w:val="000000"/>
          <w:sz w:val="24"/>
          <w:szCs w:val="24"/>
        </w:rPr>
      </w:pPr>
    </w:p>
    <w:p w14:paraId="443F4012" w14:textId="557BC456" w:rsidR="00BD0E5E" w:rsidRPr="00BD0E5E" w:rsidRDefault="00BD0E5E" w:rsidP="00BD0E5E">
      <w:pPr>
        <w:pStyle w:val="Standard"/>
        <w:spacing w:line="360" w:lineRule="auto"/>
        <w:ind w:firstLine="1417"/>
        <w:jc w:val="both"/>
        <w:rPr>
          <w:rFonts w:cs="Trebuchet MS"/>
          <w:color w:val="000000"/>
          <w:sz w:val="24"/>
          <w:szCs w:val="24"/>
        </w:rPr>
      </w:pPr>
      <w:r w:rsidRPr="0EA4894F">
        <w:rPr>
          <w:rFonts w:cs="Trebuchet MS"/>
          <w:color w:val="000000" w:themeColor="text1"/>
          <w:sz w:val="24"/>
          <w:szCs w:val="24"/>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IPCA, ou, na insubsistência deste, por outro índice que vier a substituí-lo.  </w:t>
      </w:r>
    </w:p>
    <w:p w14:paraId="32F4F3B2" w14:textId="2BF00C3B" w:rsidR="0EA4894F" w:rsidRDefault="0EA4894F" w:rsidP="0EA4894F">
      <w:pPr>
        <w:pStyle w:val="Standard"/>
        <w:spacing w:line="360" w:lineRule="auto"/>
        <w:ind w:firstLine="1417"/>
        <w:jc w:val="both"/>
        <w:rPr>
          <w:rFonts w:cs="Trebuchet MS"/>
          <w:color w:val="000000" w:themeColor="text1"/>
          <w:sz w:val="24"/>
          <w:szCs w:val="24"/>
        </w:rPr>
      </w:pPr>
    </w:p>
    <w:p w14:paraId="484FA171" w14:textId="77777777" w:rsidR="00BD0E5E" w:rsidRPr="00BD0E5E" w:rsidRDefault="00BD0E5E" w:rsidP="00BD0E5E">
      <w:pPr>
        <w:pStyle w:val="Standard"/>
        <w:spacing w:line="360" w:lineRule="auto"/>
        <w:ind w:firstLine="1417"/>
        <w:jc w:val="both"/>
        <w:rPr>
          <w:rFonts w:cs="Trebuchet MS"/>
          <w:color w:val="000000"/>
          <w:sz w:val="24"/>
          <w:szCs w:val="24"/>
        </w:rPr>
      </w:pPr>
      <w:r w:rsidRPr="00BD0E5E">
        <w:rPr>
          <w:rFonts w:cs="Trebuchet MS"/>
          <w:color w:val="000000"/>
          <w:sz w:val="24"/>
          <w:szCs w:val="24"/>
        </w:rPr>
        <w:t xml:space="preserve">Parágrafo primeiro. A contratada poderá exercer seu direito ao reajuste dos preços até a data da prorrogação contratual subsequente. </w:t>
      </w:r>
    </w:p>
    <w:p w14:paraId="3BFAD825" w14:textId="2F01664D" w:rsidR="00BD0E5E" w:rsidRPr="00BD0E5E" w:rsidRDefault="00BD0E5E" w:rsidP="00BD0E5E">
      <w:pPr>
        <w:pStyle w:val="Standard"/>
        <w:spacing w:line="360" w:lineRule="auto"/>
        <w:ind w:firstLine="1417"/>
        <w:jc w:val="both"/>
        <w:rPr>
          <w:rFonts w:cs="Trebuchet MS"/>
          <w:color w:val="000000"/>
          <w:sz w:val="24"/>
          <w:szCs w:val="24"/>
        </w:rPr>
      </w:pPr>
      <w:r w:rsidRPr="00BD0E5E">
        <w:rPr>
          <w:rFonts w:cs="Trebuchet MS"/>
          <w:color w:val="000000"/>
          <w:sz w:val="24"/>
          <w:szCs w:val="24"/>
        </w:rPr>
        <w:lastRenderedPageBreak/>
        <w:t xml:space="preserve"> </w:t>
      </w:r>
    </w:p>
    <w:p w14:paraId="38E888FB" w14:textId="2142C947" w:rsidR="006163E8" w:rsidRPr="00BD0E5E" w:rsidRDefault="00BD0E5E" w:rsidP="00BD0E5E">
      <w:pPr>
        <w:pStyle w:val="Standard"/>
        <w:spacing w:line="360" w:lineRule="auto"/>
        <w:ind w:firstLine="1417"/>
        <w:jc w:val="both"/>
        <w:rPr>
          <w:rFonts w:cs="Trebuchet MS"/>
          <w:color w:val="000000"/>
          <w:sz w:val="24"/>
          <w:szCs w:val="24"/>
        </w:rPr>
      </w:pPr>
      <w:r w:rsidRPr="00BD0E5E">
        <w:rPr>
          <w:rFonts w:cs="Trebuchet MS"/>
          <w:color w:val="000000"/>
          <w:sz w:val="24"/>
          <w:szCs w:val="24"/>
        </w:rPr>
        <w:t>Parágrafo segundo. Caso a contratada não solicite o reajuste no prazo estipulado no Parágrafo anterior, ocorrerá a preclusão do direito de repactuar.</w:t>
      </w:r>
    </w:p>
    <w:p w14:paraId="0C178E9E" w14:textId="77777777" w:rsidR="006163E8" w:rsidRDefault="006163E8" w:rsidP="00C5454A">
      <w:pPr>
        <w:pStyle w:val="Standard"/>
        <w:tabs>
          <w:tab w:val="left" w:pos="0"/>
        </w:tabs>
        <w:autoSpaceDE w:val="0"/>
        <w:spacing w:line="360" w:lineRule="auto"/>
        <w:jc w:val="both"/>
        <w:rPr>
          <w:rFonts w:eastAsia="Arial" w:cs="Trebuchet MS"/>
          <w:b/>
          <w:bCs/>
          <w:color w:val="000000"/>
          <w:sz w:val="24"/>
          <w:szCs w:val="24"/>
          <w:u w:val="single"/>
        </w:rPr>
      </w:pPr>
    </w:p>
    <w:p w14:paraId="2D35569A" w14:textId="41357777"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BD0E5E">
        <w:rPr>
          <w:rFonts w:eastAsia="Arial" w:cs="Trebuchet MS"/>
          <w:b/>
          <w:bCs/>
          <w:color w:val="000000"/>
          <w:sz w:val="24"/>
          <w:szCs w:val="24"/>
          <w:u w:val="single"/>
        </w:rPr>
        <w:t>DEZ</w:t>
      </w:r>
      <w:r>
        <w:rPr>
          <w:rFonts w:eastAsia="Arial" w:cs="Trebuchet MS"/>
          <w:b/>
          <w:bCs/>
          <w:color w:val="000000"/>
          <w:sz w:val="24"/>
          <w:szCs w:val="24"/>
          <w:u w:val="single"/>
        </w:rPr>
        <w:t xml:space="preserve"> - DAS RESPONSABILIDADES</w:t>
      </w:r>
    </w:p>
    <w:p w14:paraId="3C0395D3"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3A523830"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254BC2F"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F992447"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651E9592"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8A5056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269E314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06F1FAA"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47341341"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79D51A9B" w14:textId="68C978A4"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BD0E5E">
        <w:rPr>
          <w:rFonts w:eastAsia="Arial" w:cs="Trebuchet MS"/>
          <w:b/>
          <w:bCs/>
          <w:color w:val="000000"/>
          <w:sz w:val="24"/>
          <w:szCs w:val="24"/>
          <w:u w:val="single"/>
        </w:rPr>
        <w:t>ONZE</w:t>
      </w:r>
      <w:r>
        <w:rPr>
          <w:rFonts w:eastAsia="Arial" w:cs="Trebuchet MS"/>
          <w:b/>
          <w:bCs/>
          <w:color w:val="000000"/>
          <w:sz w:val="24"/>
          <w:szCs w:val="24"/>
          <w:u w:val="single"/>
        </w:rPr>
        <w:t xml:space="preserve"> – DO RECURSO</w:t>
      </w:r>
    </w:p>
    <w:p w14:paraId="42EF2083"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270029EE"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14:paraId="7B40C951"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376BE0B1" w14:textId="3C17383E"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BD0E5E">
        <w:rPr>
          <w:rFonts w:eastAsia="Arial" w:cs="Trebuchet MS"/>
          <w:b/>
          <w:bCs/>
          <w:color w:val="000000"/>
          <w:sz w:val="24"/>
          <w:szCs w:val="24"/>
          <w:u w:val="single"/>
        </w:rPr>
        <w:t>DOZE</w:t>
      </w:r>
      <w:r>
        <w:rPr>
          <w:rFonts w:eastAsia="Arial" w:cs="Trebuchet MS"/>
          <w:b/>
          <w:bCs/>
          <w:color w:val="000000"/>
          <w:sz w:val="24"/>
          <w:szCs w:val="24"/>
          <w:u w:val="single"/>
        </w:rPr>
        <w:t xml:space="preserve"> – DAS PENALIDADES E RECURSOS</w:t>
      </w:r>
    </w:p>
    <w:p w14:paraId="4B4D7232"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5F6E44FC" w14:textId="77777777" w:rsidR="006163E8" w:rsidRDefault="006163E8">
      <w:pPr>
        <w:pStyle w:val="Standard"/>
        <w:tabs>
          <w:tab w:val="left" w:pos="0"/>
        </w:tabs>
        <w:spacing w:line="360" w:lineRule="auto"/>
        <w:ind w:firstLine="1417"/>
        <w:jc w:val="both"/>
      </w:pPr>
      <w:r>
        <w:rPr>
          <w:rFonts w:eastAsia="Arial" w:cs="Trebuchet MS"/>
          <w:color w:val="000000"/>
          <w:sz w:val="24"/>
          <w:szCs w:val="24"/>
        </w:rPr>
        <w:lastRenderedPageBreak/>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14:paraId="2093CA67" w14:textId="77777777" w:rsidR="006163E8" w:rsidRDefault="006163E8">
      <w:pPr>
        <w:pStyle w:val="Standard"/>
        <w:tabs>
          <w:tab w:val="left" w:pos="0"/>
        </w:tabs>
        <w:spacing w:line="360" w:lineRule="auto"/>
        <w:ind w:firstLine="1417"/>
        <w:jc w:val="both"/>
        <w:rPr>
          <w:rFonts w:cs="Trebuchet MS"/>
          <w:sz w:val="24"/>
          <w:szCs w:val="24"/>
        </w:rPr>
      </w:pPr>
    </w:p>
    <w:p w14:paraId="76BD8073" w14:textId="77777777" w:rsidR="006163E8" w:rsidRDefault="006163E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2503B197" w14:textId="77777777" w:rsidR="006163E8" w:rsidRDefault="006163E8">
      <w:pPr>
        <w:pStyle w:val="Standard"/>
        <w:tabs>
          <w:tab w:val="left" w:pos="0"/>
        </w:tabs>
        <w:spacing w:line="360" w:lineRule="auto"/>
        <w:ind w:firstLine="1417"/>
        <w:jc w:val="both"/>
        <w:rPr>
          <w:rFonts w:cs="Trebuchet MS"/>
          <w:sz w:val="24"/>
          <w:szCs w:val="24"/>
        </w:rPr>
      </w:pPr>
    </w:p>
    <w:p w14:paraId="4AA5749E" w14:textId="77777777" w:rsidR="006163E8" w:rsidRDefault="006163E8">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13A40E3" w14:textId="77777777" w:rsidR="006163E8" w:rsidRDefault="006163E8">
      <w:pPr>
        <w:pStyle w:val="Standard"/>
        <w:tabs>
          <w:tab w:val="left" w:pos="0"/>
        </w:tabs>
        <w:spacing w:line="360" w:lineRule="auto"/>
        <w:ind w:firstLine="1417"/>
        <w:jc w:val="both"/>
      </w:pPr>
      <w:r>
        <w:rPr>
          <w:rFonts w:cs="Trebuchet MS"/>
          <w:sz w:val="24"/>
          <w:szCs w:val="24"/>
        </w:rPr>
        <w:tab/>
        <w:t>a) advertência;</w:t>
      </w:r>
    </w:p>
    <w:p w14:paraId="68873998" w14:textId="57077133"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 xml:space="preserve">s hipóteses previstas no </w:t>
      </w:r>
      <w:r w:rsidR="00327E3D">
        <w:rPr>
          <w:rFonts w:ascii="Times New Roman" w:hAnsi="Times New Roman" w:cs="Times New Roman"/>
          <w:sz w:val="24"/>
          <w:szCs w:val="24"/>
        </w:rPr>
        <w:t>item 1</w:t>
      </w:r>
      <w:r w:rsidR="00397243">
        <w:rPr>
          <w:rFonts w:ascii="Times New Roman" w:hAnsi="Times New Roman" w:cs="Times New Roman"/>
          <w:sz w:val="24"/>
          <w:szCs w:val="24"/>
        </w:rPr>
        <w:t>7</w:t>
      </w:r>
      <w:r w:rsidR="00327E3D">
        <w:rPr>
          <w:rFonts w:ascii="Times New Roman" w:hAnsi="Times New Roman" w:cs="Times New Roman"/>
          <w:sz w:val="24"/>
          <w:szCs w:val="24"/>
        </w:rPr>
        <w:t xml:space="preserve"> – Sanções </w:t>
      </w:r>
      <w:r w:rsidR="00D709B6">
        <w:rPr>
          <w:rFonts w:ascii="Times New Roman" w:hAnsi="Times New Roman" w:cs="Times New Roman"/>
          <w:sz w:val="24"/>
          <w:szCs w:val="24"/>
        </w:rPr>
        <w:t>administrativas e item 1</w:t>
      </w:r>
      <w:r w:rsidR="00397243">
        <w:rPr>
          <w:rFonts w:ascii="Times New Roman" w:hAnsi="Times New Roman" w:cs="Times New Roman"/>
          <w:sz w:val="24"/>
          <w:szCs w:val="24"/>
        </w:rPr>
        <w:t>8 -</w:t>
      </w:r>
      <w:r w:rsidR="00D709B6">
        <w:rPr>
          <w:rFonts w:ascii="Times New Roman" w:hAnsi="Times New Roman" w:cs="Times New Roman"/>
          <w:sz w:val="24"/>
          <w:szCs w:val="24"/>
        </w:rPr>
        <w:t xml:space="preserve"> </w:t>
      </w:r>
      <w:r w:rsidR="00397243">
        <w:rPr>
          <w:rFonts w:ascii="Times New Roman" w:hAnsi="Times New Roman" w:cs="Times New Roman"/>
          <w:sz w:val="24"/>
          <w:szCs w:val="24"/>
        </w:rPr>
        <w:t>T</w:t>
      </w:r>
      <w:r w:rsidR="00D709B6">
        <w:rPr>
          <w:rFonts w:ascii="Times New Roman" w:hAnsi="Times New Roman" w:cs="Times New Roman"/>
          <w:sz w:val="24"/>
          <w:szCs w:val="24"/>
        </w:rPr>
        <w:t>abela d</w:t>
      </w:r>
      <w:r w:rsidR="00327E3D">
        <w:rPr>
          <w:rFonts w:ascii="Times New Roman" w:hAnsi="Times New Roman" w:cs="Times New Roman"/>
          <w:sz w:val="24"/>
          <w:szCs w:val="24"/>
        </w:rPr>
        <w:t>e penalidades</w:t>
      </w:r>
      <w:r>
        <w:rPr>
          <w:rFonts w:ascii="Times New Roman" w:hAnsi="Times New Roman" w:cs="Times New Roman"/>
          <w:sz w:val="24"/>
          <w:szCs w:val="24"/>
        </w:rPr>
        <w:t>, do Termo de Referência – Anexo I do Edital.</w:t>
      </w:r>
    </w:p>
    <w:p w14:paraId="18E4A741"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0029FC0F"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1AC9EC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lastRenderedPageBreak/>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14:paraId="5D2388EA" w14:textId="77777777" w:rsidR="006163E8" w:rsidRDefault="006163E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38288749"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3445A4ED"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0BD9A1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C333D4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14:paraId="0C136CF1"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74367EC"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14:paraId="1DE0E409"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596D"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DC2C0F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0A392C6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450E889E"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14:paraId="290583F9"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3691E08B"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68F21D90"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DBF3709"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13C326F3"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24EFDF05"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8BEFD2A" w14:textId="77777777" w:rsidR="006163E8" w:rsidRDefault="006163E8" w:rsidP="00912123">
      <w:pPr>
        <w:pStyle w:val="Standard"/>
        <w:tabs>
          <w:tab w:val="left" w:pos="0"/>
        </w:tabs>
        <w:spacing w:line="360" w:lineRule="auto"/>
        <w:jc w:val="both"/>
        <w:rPr>
          <w:rFonts w:eastAsia="Arial" w:cs="Trebuchet MS"/>
          <w:color w:val="000000"/>
          <w:sz w:val="24"/>
          <w:szCs w:val="24"/>
        </w:rPr>
      </w:pPr>
    </w:p>
    <w:p w14:paraId="59894E48" w14:textId="725278BB" w:rsidR="006163E8" w:rsidRDefault="006163E8">
      <w:pPr>
        <w:pStyle w:val="Corpodetexto"/>
        <w:ind w:left="708" w:firstLine="709"/>
      </w:pPr>
      <w:proofErr w:type="gramStart"/>
      <w:r>
        <w:rPr>
          <w:b/>
          <w:u w:val="single"/>
        </w:rPr>
        <w:t xml:space="preserve">CLÁUSULA  </w:t>
      </w:r>
      <w:r w:rsidR="00BD0E5E">
        <w:rPr>
          <w:b/>
          <w:u w:val="single"/>
        </w:rPr>
        <w:t>TREZE</w:t>
      </w:r>
      <w:proofErr w:type="gramEnd"/>
      <w:r>
        <w:rPr>
          <w:b/>
          <w:u w:val="single"/>
        </w:rPr>
        <w:t xml:space="preserve"> – DA RESCISÃO</w:t>
      </w:r>
    </w:p>
    <w:p w14:paraId="27A76422" w14:textId="77777777" w:rsidR="006163E8" w:rsidRDefault="006163E8">
      <w:pPr>
        <w:pStyle w:val="Standard"/>
        <w:tabs>
          <w:tab w:val="left" w:pos="0"/>
        </w:tabs>
        <w:spacing w:line="360" w:lineRule="auto"/>
        <w:ind w:firstLine="1417"/>
        <w:jc w:val="both"/>
        <w:rPr>
          <w:rFonts w:cs="Trebuchet MS"/>
          <w:b/>
          <w:color w:val="000000"/>
          <w:sz w:val="24"/>
          <w:szCs w:val="24"/>
          <w:u w:val="single"/>
        </w:rPr>
      </w:pPr>
    </w:p>
    <w:p w14:paraId="7A407C7C" w14:textId="77777777" w:rsidR="006163E8" w:rsidRDefault="006163E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32AE004A" w14:textId="77777777" w:rsidR="006163E8" w:rsidRDefault="006163E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49206A88" w14:textId="77777777" w:rsidR="006163E8" w:rsidRDefault="006163E8">
      <w:pPr>
        <w:pStyle w:val="Standard"/>
        <w:tabs>
          <w:tab w:val="left" w:pos="0"/>
        </w:tabs>
        <w:spacing w:line="360" w:lineRule="auto"/>
        <w:ind w:firstLine="1417"/>
        <w:jc w:val="both"/>
        <w:rPr>
          <w:rFonts w:cs="Trebuchet MS"/>
          <w:color w:val="000000"/>
          <w:sz w:val="24"/>
          <w:szCs w:val="24"/>
        </w:rPr>
      </w:pPr>
    </w:p>
    <w:p w14:paraId="17F7AD25" w14:textId="77777777" w:rsidR="006163E8" w:rsidRDefault="006163E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67B7A70C" w14:textId="77777777" w:rsidR="006163E8" w:rsidRDefault="006163E8">
      <w:pPr>
        <w:pStyle w:val="Standard"/>
        <w:tabs>
          <w:tab w:val="left" w:pos="0"/>
        </w:tabs>
        <w:spacing w:line="360" w:lineRule="auto"/>
        <w:ind w:firstLine="1417"/>
        <w:jc w:val="both"/>
        <w:rPr>
          <w:sz w:val="24"/>
          <w:szCs w:val="24"/>
        </w:rPr>
      </w:pPr>
    </w:p>
    <w:p w14:paraId="700B32AE"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536DC020"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lastRenderedPageBreak/>
        <w:t xml:space="preserve"> </w:t>
      </w:r>
      <w:r>
        <w:rPr>
          <w:rFonts w:cs="Trebuchet MS"/>
          <w:color w:val="000000"/>
          <w:sz w:val="24"/>
          <w:szCs w:val="24"/>
        </w:rPr>
        <w:tab/>
        <w:t>b) Amigável, por acordo entre as partes, mediante a assinatura de termo aditivo ao contrato, desde que haja conveniência para o CONTRATANTE; e</w:t>
      </w:r>
    </w:p>
    <w:p w14:paraId="661A0B51"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c) Judicial, nos termos da legislação.</w:t>
      </w:r>
    </w:p>
    <w:p w14:paraId="71887C79" w14:textId="77777777" w:rsidR="006163E8" w:rsidRDefault="006163E8">
      <w:pPr>
        <w:pStyle w:val="Standard"/>
        <w:tabs>
          <w:tab w:val="left" w:pos="0"/>
        </w:tabs>
        <w:spacing w:line="360" w:lineRule="auto"/>
        <w:ind w:firstLine="1445"/>
        <w:jc w:val="both"/>
        <w:rPr>
          <w:rFonts w:cs="Trebuchet MS"/>
          <w:color w:val="000000"/>
          <w:sz w:val="24"/>
          <w:szCs w:val="24"/>
        </w:rPr>
      </w:pPr>
    </w:p>
    <w:p w14:paraId="677EF3CB" w14:textId="77777777" w:rsidR="006163E8" w:rsidRDefault="006163E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3B7FD67C" w14:textId="77777777" w:rsidR="006163E8" w:rsidRDefault="006163E8">
      <w:pPr>
        <w:pStyle w:val="Standard"/>
        <w:tabs>
          <w:tab w:val="left" w:pos="0"/>
        </w:tabs>
        <w:spacing w:line="360" w:lineRule="auto"/>
        <w:ind w:firstLine="1445"/>
        <w:jc w:val="both"/>
        <w:rPr>
          <w:rFonts w:cs="Trebuchet MS"/>
          <w:color w:val="000000"/>
          <w:sz w:val="24"/>
          <w:szCs w:val="24"/>
        </w:rPr>
      </w:pPr>
    </w:p>
    <w:p w14:paraId="10A44E8C" w14:textId="77777777" w:rsidR="006163E8" w:rsidRDefault="006163E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385E15D9"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Devolução de garantia, se houver;</w:t>
      </w:r>
    </w:p>
    <w:p w14:paraId="038FFE22"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Pagamentos devidos pela execução do contrato até a data da rescisão;</w:t>
      </w:r>
    </w:p>
    <w:p w14:paraId="1A65442E" w14:textId="77777777" w:rsidR="006163E8" w:rsidRDefault="006163E8" w:rsidP="0EA4894F">
      <w:pPr>
        <w:pStyle w:val="Standard"/>
        <w:tabs>
          <w:tab w:val="left" w:pos="0"/>
        </w:tabs>
        <w:spacing w:line="360" w:lineRule="auto"/>
        <w:ind w:left="709" w:firstLine="709"/>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14:paraId="38D6B9B6" w14:textId="77777777" w:rsidR="006163E8" w:rsidRDefault="006163E8">
      <w:pPr>
        <w:pStyle w:val="Standard"/>
        <w:tabs>
          <w:tab w:val="left" w:pos="0"/>
        </w:tabs>
        <w:spacing w:line="360" w:lineRule="auto"/>
        <w:ind w:firstLine="1445"/>
        <w:jc w:val="both"/>
        <w:rPr>
          <w:rFonts w:cs="Trebuchet MS"/>
          <w:color w:val="000000"/>
          <w:sz w:val="24"/>
          <w:szCs w:val="24"/>
        </w:rPr>
      </w:pPr>
    </w:p>
    <w:p w14:paraId="5189BC4C" w14:textId="77777777" w:rsidR="006163E8" w:rsidRDefault="006163E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722C6C18"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14:paraId="5F8F17D4"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Retenção dos créditos decorrentes do Contrato, até o limite dos prejuízos causados ao CONTRATANTE.</w:t>
      </w:r>
    </w:p>
    <w:p w14:paraId="22F860BB" w14:textId="77777777" w:rsidR="006163E8" w:rsidRDefault="006163E8">
      <w:pPr>
        <w:pStyle w:val="Standard"/>
        <w:tabs>
          <w:tab w:val="left" w:pos="0"/>
        </w:tabs>
        <w:spacing w:line="360" w:lineRule="auto"/>
        <w:ind w:firstLine="1445"/>
        <w:jc w:val="both"/>
        <w:rPr>
          <w:rFonts w:cs="Trebuchet MS"/>
          <w:color w:val="000000"/>
          <w:sz w:val="24"/>
          <w:szCs w:val="24"/>
        </w:rPr>
      </w:pPr>
    </w:p>
    <w:p w14:paraId="13FD3CC3" w14:textId="53DD2474" w:rsidR="006163E8" w:rsidRDefault="006163E8">
      <w:pPr>
        <w:pStyle w:val="Standard"/>
        <w:spacing w:line="360" w:lineRule="auto"/>
        <w:ind w:firstLine="1417"/>
        <w:jc w:val="both"/>
      </w:pPr>
      <w:r>
        <w:rPr>
          <w:rFonts w:cs="Trebuchet MS"/>
          <w:b/>
          <w:sz w:val="24"/>
          <w:szCs w:val="24"/>
          <w:u w:val="single"/>
        </w:rPr>
        <w:t>CLÁUSULA</w:t>
      </w:r>
      <w:r w:rsidR="002A36EB">
        <w:rPr>
          <w:rFonts w:cs="Trebuchet MS"/>
          <w:b/>
          <w:sz w:val="24"/>
          <w:szCs w:val="24"/>
          <w:u w:val="single"/>
        </w:rPr>
        <w:t xml:space="preserve"> </w:t>
      </w:r>
      <w:r w:rsidR="00BD0E5E">
        <w:rPr>
          <w:rFonts w:cs="Trebuchet MS"/>
          <w:b/>
          <w:sz w:val="24"/>
          <w:szCs w:val="24"/>
          <w:u w:val="single"/>
        </w:rPr>
        <w:t>QUATORZE</w:t>
      </w:r>
      <w:r w:rsidR="002A36EB">
        <w:rPr>
          <w:rFonts w:cs="Trebuchet MS"/>
          <w:b/>
          <w:sz w:val="24"/>
          <w:szCs w:val="24"/>
          <w:u w:val="single"/>
        </w:rPr>
        <w:t xml:space="preserve"> </w:t>
      </w:r>
      <w:r>
        <w:rPr>
          <w:rFonts w:cs="Trebuchet MS"/>
          <w:b/>
          <w:sz w:val="24"/>
          <w:szCs w:val="24"/>
          <w:u w:val="single"/>
        </w:rPr>
        <w:t>– DA ALTERAÇÃO</w:t>
      </w:r>
    </w:p>
    <w:p w14:paraId="698536F5" w14:textId="77777777" w:rsidR="006163E8" w:rsidRDefault="006163E8">
      <w:pPr>
        <w:pStyle w:val="Standard"/>
        <w:spacing w:line="360" w:lineRule="auto"/>
        <w:ind w:firstLine="1417"/>
        <w:jc w:val="both"/>
        <w:rPr>
          <w:rFonts w:cs="Trebuchet MS"/>
          <w:b/>
          <w:sz w:val="24"/>
          <w:szCs w:val="24"/>
          <w:u w:val="single"/>
        </w:rPr>
      </w:pPr>
    </w:p>
    <w:p w14:paraId="70469AE2" w14:textId="77777777" w:rsidR="006163E8" w:rsidRDefault="006163E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14:paraId="5A85719F" w14:textId="77777777" w:rsidR="006163E8" w:rsidRDefault="006163E8">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14:paraId="7BC1BAF2" w14:textId="77777777" w:rsidR="006163E8" w:rsidRDefault="006163E8">
      <w:pPr>
        <w:pStyle w:val="Standard"/>
        <w:spacing w:line="360" w:lineRule="auto"/>
        <w:ind w:firstLine="1417"/>
        <w:jc w:val="both"/>
        <w:rPr>
          <w:rFonts w:eastAsia="Arial" w:cs="Trebuchet MS"/>
          <w:sz w:val="24"/>
          <w:szCs w:val="24"/>
        </w:rPr>
      </w:pPr>
    </w:p>
    <w:p w14:paraId="5E808CF5" w14:textId="7B4C5B18" w:rsidR="006163E8" w:rsidRDefault="006163E8">
      <w:pPr>
        <w:pStyle w:val="Standard"/>
        <w:spacing w:line="360" w:lineRule="auto"/>
        <w:ind w:firstLine="1417"/>
        <w:jc w:val="both"/>
      </w:pPr>
      <w:r>
        <w:rPr>
          <w:rFonts w:cs="Trebuchet MS"/>
          <w:b/>
          <w:sz w:val="24"/>
          <w:szCs w:val="24"/>
          <w:u w:val="single"/>
        </w:rPr>
        <w:lastRenderedPageBreak/>
        <w:t>CLÁUSULA</w:t>
      </w:r>
      <w:r w:rsidR="002A36EB">
        <w:rPr>
          <w:rFonts w:cs="Trebuchet MS"/>
          <w:b/>
          <w:sz w:val="24"/>
          <w:szCs w:val="24"/>
          <w:u w:val="single"/>
        </w:rPr>
        <w:t xml:space="preserve"> QU</w:t>
      </w:r>
      <w:r w:rsidR="00BD0E5E">
        <w:rPr>
          <w:rFonts w:cs="Trebuchet MS"/>
          <w:b/>
          <w:sz w:val="24"/>
          <w:szCs w:val="24"/>
          <w:u w:val="single"/>
        </w:rPr>
        <w:t>INZE</w:t>
      </w:r>
      <w:r>
        <w:rPr>
          <w:rFonts w:cs="Trebuchet MS"/>
          <w:b/>
          <w:sz w:val="24"/>
          <w:szCs w:val="24"/>
          <w:u w:val="single"/>
        </w:rPr>
        <w:t xml:space="preserve"> –  DA PUBLICIDADE</w:t>
      </w:r>
    </w:p>
    <w:p w14:paraId="61C988F9" w14:textId="77777777" w:rsidR="006163E8" w:rsidRDefault="006163E8">
      <w:pPr>
        <w:pStyle w:val="Textbody"/>
        <w:spacing w:after="0" w:line="360" w:lineRule="auto"/>
        <w:ind w:firstLine="1417"/>
        <w:jc w:val="both"/>
        <w:rPr>
          <w:rFonts w:ascii="Times New Roman" w:hAnsi="Times New Roman" w:cs="Trebuchet MS"/>
          <w:b/>
          <w:sz w:val="24"/>
          <w:szCs w:val="24"/>
          <w:u w:val="single"/>
        </w:rPr>
      </w:pPr>
    </w:p>
    <w:p w14:paraId="3343BF89" w14:textId="5FA2498E" w:rsidR="006163E8" w:rsidRDefault="006163E8">
      <w:pPr>
        <w:pStyle w:val="Textbody"/>
        <w:spacing w:after="0" w:line="360" w:lineRule="auto"/>
        <w:ind w:firstLine="1417"/>
        <w:jc w:val="both"/>
      </w:pPr>
      <w:r w:rsidRPr="0EA4894F">
        <w:rPr>
          <w:rFonts w:ascii="Times New Roman" w:hAnsi="Times New Roman" w:cs="Times New Roman"/>
          <w:sz w:val="24"/>
          <w:szCs w:val="24"/>
        </w:rPr>
        <w:t xml:space="preserve">Incumbirá ao CONTRATANTE à sua conta e no prazo estipulado no Parágrafo único do </w:t>
      </w:r>
      <w:proofErr w:type="spellStart"/>
      <w:r w:rsidRPr="0EA4894F">
        <w:rPr>
          <w:rFonts w:ascii="Times New Roman" w:hAnsi="Times New Roman" w:cs="Times New Roman"/>
          <w:sz w:val="24"/>
          <w:szCs w:val="24"/>
        </w:rPr>
        <w:t>Art</w:t>
      </w:r>
      <w:proofErr w:type="spellEnd"/>
      <w:r w:rsidR="0D10993F" w:rsidRPr="0EA4894F">
        <w:rPr>
          <w:rFonts w:ascii="Times New Roman" w:hAnsi="Times New Roman" w:cs="Times New Roman"/>
          <w:sz w:val="24"/>
          <w:szCs w:val="24"/>
        </w:rPr>
        <w:t xml:space="preserve"> </w:t>
      </w:r>
      <w:r w:rsidRPr="0EA4894F">
        <w:rPr>
          <w:rFonts w:ascii="Times New Roman" w:hAnsi="Times New Roman" w:cs="Times New Roman"/>
          <w:sz w:val="24"/>
          <w:szCs w:val="24"/>
        </w:rPr>
        <w:t>61, da Lei 8.666/1993, a publicação do Extrato deste Contrato e dos Termos Aditivos no Diário Oficial da União.</w:t>
      </w:r>
    </w:p>
    <w:p w14:paraId="3B22BB7D" w14:textId="77777777" w:rsidR="006163E8" w:rsidRDefault="006163E8">
      <w:pPr>
        <w:pStyle w:val="Standard"/>
        <w:spacing w:line="360" w:lineRule="auto"/>
        <w:ind w:firstLine="1417"/>
        <w:jc w:val="both"/>
        <w:rPr>
          <w:rFonts w:eastAsia="Arial" w:cs="Trebuchet MS"/>
          <w:sz w:val="24"/>
          <w:szCs w:val="24"/>
        </w:rPr>
      </w:pPr>
    </w:p>
    <w:p w14:paraId="18F32DEF" w14:textId="160F92F4" w:rsidR="006163E8" w:rsidRDefault="006163E8">
      <w:pPr>
        <w:pStyle w:val="Standard"/>
        <w:spacing w:line="360" w:lineRule="auto"/>
        <w:ind w:firstLine="1417"/>
        <w:jc w:val="both"/>
      </w:pPr>
      <w:r>
        <w:rPr>
          <w:rFonts w:cs="Trebuchet MS"/>
          <w:b/>
          <w:bCs/>
          <w:sz w:val="24"/>
          <w:szCs w:val="24"/>
          <w:u w:val="single"/>
        </w:rPr>
        <w:t xml:space="preserve">CLÁUSULA </w:t>
      </w:r>
      <w:r w:rsidR="00BD0E5E">
        <w:rPr>
          <w:rFonts w:cs="Trebuchet MS"/>
          <w:b/>
          <w:bCs/>
          <w:sz w:val="24"/>
          <w:szCs w:val="24"/>
          <w:u w:val="single"/>
        </w:rPr>
        <w:t>DEZESSEIS</w:t>
      </w:r>
      <w:r w:rsidR="002A36EB">
        <w:rPr>
          <w:rFonts w:cs="Trebuchet MS"/>
          <w:b/>
          <w:bCs/>
          <w:sz w:val="24"/>
          <w:szCs w:val="24"/>
          <w:u w:val="single"/>
        </w:rPr>
        <w:t xml:space="preserve"> </w:t>
      </w:r>
      <w:r>
        <w:rPr>
          <w:rFonts w:cs="Trebuchet MS"/>
          <w:b/>
          <w:bCs/>
          <w:sz w:val="24"/>
          <w:szCs w:val="24"/>
          <w:u w:val="single"/>
        </w:rPr>
        <w:t>– DO FORO</w:t>
      </w:r>
    </w:p>
    <w:p w14:paraId="17B246DD" w14:textId="77777777" w:rsidR="006163E8" w:rsidRDefault="006163E8">
      <w:pPr>
        <w:pStyle w:val="Standard"/>
        <w:spacing w:line="360" w:lineRule="auto"/>
        <w:ind w:firstLine="1417"/>
        <w:jc w:val="both"/>
        <w:rPr>
          <w:rFonts w:cs="Trebuchet MS"/>
          <w:b/>
          <w:bCs/>
          <w:sz w:val="24"/>
          <w:szCs w:val="24"/>
          <w:u w:val="single"/>
        </w:rPr>
      </w:pPr>
    </w:p>
    <w:p w14:paraId="2D52DBDF" w14:textId="77777777" w:rsidR="006163E8" w:rsidRDefault="006163E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6BF89DA3" w14:textId="77777777" w:rsidR="006163E8" w:rsidRDefault="006163E8">
      <w:pPr>
        <w:pStyle w:val="Standard"/>
        <w:spacing w:line="360" w:lineRule="auto"/>
        <w:ind w:firstLine="1417"/>
        <w:jc w:val="both"/>
        <w:rPr>
          <w:rFonts w:cs="Trebuchet MS"/>
          <w:sz w:val="24"/>
          <w:szCs w:val="24"/>
        </w:rPr>
      </w:pPr>
    </w:p>
    <w:p w14:paraId="5C3E0E74" w14:textId="77777777" w:rsidR="006163E8" w:rsidRDefault="006163E8">
      <w:pPr>
        <w:pStyle w:val="Ttulo5"/>
        <w:shd w:val="clear" w:color="auto" w:fill="FFFFFF"/>
        <w:tabs>
          <w:tab w:val="left" w:pos="0"/>
        </w:tabs>
        <w:spacing w:before="0" w:line="360" w:lineRule="auto"/>
        <w:ind w:left="0" w:firstLine="1417"/>
        <w:rPr>
          <w:rFonts w:cs="Trebuchet MS"/>
          <w:sz w:val="24"/>
          <w:szCs w:val="24"/>
        </w:rPr>
      </w:pPr>
    </w:p>
    <w:p w14:paraId="7DA6D1B3" w14:textId="77777777" w:rsidR="006163E8" w:rsidRDefault="006163E8">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0" w:name="Texto4"/>
      <w:bookmarkStart w:id="1" w:name="Texto5"/>
      <w:bookmarkEnd w:id="0"/>
      <w:bookmarkEnd w:id="1"/>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66A1FAB9" w14:textId="77777777" w:rsidR="006163E8" w:rsidRDefault="006163E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6163E8" w14:paraId="244F8EC5" w14:textId="77777777">
        <w:tc>
          <w:tcPr>
            <w:tcW w:w="4822" w:type="dxa"/>
            <w:shd w:val="clear" w:color="auto" w:fill="auto"/>
          </w:tcPr>
          <w:p w14:paraId="2470E11C" w14:textId="77777777" w:rsidR="006163E8" w:rsidRDefault="006163E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0CF51258" w14:textId="77777777" w:rsidR="006163E8" w:rsidRDefault="006163E8">
            <w:pPr>
              <w:pStyle w:val="Standard"/>
              <w:spacing w:line="360" w:lineRule="auto"/>
              <w:jc w:val="center"/>
            </w:pPr>
            <w:r>
              <w:rPr>
                <w:rFonts w:eastAsia="Times New Roman" w:cs="Trebuchet MS"/>
                <w:color w:val="000000"/>
                <w:sz w:val="24"/>
                <w:szCs w:val="24"/>
              </w:rPr>
              <w:t>CONTRATADA</w:t>
            </w:r>
          </w:p>
        </w:tc>
      </w:tr>
    </w:tbl>
    <w:p w14:paraId="75CAC6F5" w14:textId="77777777" w:rsidR="006163E8" w:rsidRDefault="006163E8" w:rsidP="00CD49DD">
      <w:pPr>
        <w:pStyle w:val="WW-Recuodecorpodetexto21"/>
        <w:spacing w:line="360" w:lineRule="auto"/>
        <w:ind w:firstLine="0"/>
      </w:pPr>
    </w:p>
    <w:sectPr w:rsidR="006163E8">
      <w:headerReference w:type="even" r:id="rId36"/>
      <w:headerReference w:type="default" r:id="rId37"/>
      <w:footerReference w:type="even" r:id="rId38"/>
      <w:footerReference w:type="default" r:id="rId39"/>
      <w:headerReference w:type="first" r:id="rId40"/>
      <w:footerReference w:type="first" r:id="rId41"/>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17EE" w14:textId="77777777" w:rsidR="00830892" w:rsidRDefault="00830892">
      <w:r>
        <w:separator/>
      </w:r>
    </w:p>
  </w:endnote>
  <w:endnote w:type="continuationSeparator" w:id="0">
    <w:p w14:paraId="52E5E13B" w14:textId="77777777" w:rsidR="00830892" w:rsidRDefault="0083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font>
  <w:font w:name="SimSun, 宋体">
    <w:charset w:val="00"/>
    <w:family w:val="auto"/>
    <w:pitch w:val="variable"/>
  </w:font>
  <w:font w:name="Mangal, 'Liberation Mono'">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9C5266" w:rsidRDefault="009C5266">
    <w:pPr>
      <w:pStyle w:val="Rodap"/>
      <w:jc w:val="both"/>
    </w:pPr>
  </w:p>
  <w:p w14:paraId="0036EAE5" w14:textId="1DE3194D" w:rsidR="009C5266" w:rsidRDefault="009C5266">
    <w:pPr>
      <w:pStyle w:val="Rodap"/>
      <w:jc w:val="both"/>
    </w:pPr>
    <w:r>
      <w:rPr>
        <w:rFonts w:ascii="Trebuchet MS" w:hAnsi="Trebuchet MS" w:cs="Tahoma"/>
        <w:sz w:val="16"/>
        <w:szCs w:val="16"/>
      </w:rPr>
      <w:t xml:space="preserve">SEI </w:t>
    </w:r>
    <w:r w:rsidRPr="00677469">
      <w:rPr>
        <w:rFonts w:ascii="Trebuchet MS" w:hAnsi="Trebuchet MS"/>
        <w:sz w:val="16"/>
        <w:szCs w:val="16"/>
      </w:rPr>
      <w:t>19.00.6150.0002614/2020-55</w:t>
    </w:r>
    <w:r>
      <w:rPr>
        <w:rFonts w:ascii="Trebuchet MS" w:hAnsi="Trebuchet MS" w:cs="Tahoma"/>
        <w:sz w:val="16"/>
        <w:szCs w:val="16"/>
      </w:rPr>
      <w:tab/>
      <w:t>Pregão Eletrônico CNMP nº 16/2020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71</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9C5266" w:rsidRDefault="009C52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9C5266" w:rsidRDefault="009C5266">
    <w:pPr>
      <w:pStyle w:val="Rodap"/>
      <w:jc w:val="both"/>
    </w:pPr>
  </w:p>
  <w:p w14:paraId="4AE5D798" w14:textId="6016012A" w:rsidR="009C5266" w:rsidRDefault="009C5266">
    <w:pPr>
      <w:pStyle w:val="Rodap"/>
      <w:jc w:val="both"/>
    </w:pPr>
    <w:r>
      <w:rPr>
        <w:rFonts w:ascii="Trebuchet MS" w:hAnsi="Trebuchet MS" w:cs="Tahoma"/>
        <w:sz w:val="16"/>
        <w:szCs w:val="16"/>
      </w:rPr>
      <w:t xml:space="preserve">SEI </w:t>
    </w:r>
    <w:r w:rsidRPr="00677469">
      <w:rPr>
        <w:rFonts w:ascii="Trebuchet MS" w:hAnsi="Trebuchet MS"/>
        <w:sz w:val="16"/>
        <w:szCs w:val="16"/>
      </w:rPr>
      <w:t>19.00.6150.0002614/2020-55</w:t>
    </w:r>
    <w:r>
      <w:rPr>
        <w:rFonts w:ascii="Trebuchet MS" w:hAnsi="Trebuchet MS" w:cs="Tahoma"/>
        <w:sz w:val="16"/>
        <w:szCs w:val="16"/>
      </w:rPr>
      <w:tab/>
      <w:t>Pregão Eletrônico CNMP nº 16/2020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4357A966" w14:textId="77777777" w:rsidR="009C5266" w:rsidRDefault="009C5266">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9C5266" w:rsidRDefault="009C52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9C5266" w:rsidRDefault="009C52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9C5266" w:rsidRDefault="009C5266">
    <w:pPr>
      <w:pStyle w:val="Rodap"/>
      <w:jc w:val="both"/>
    </w:pPr>
  </w:p>
  <w:p w14:paraId="448CBBD8" w14:textId="3B3B2E33" w:rsidR="009C5266" w:rsidRDefault="009C5266">
    <w:pPr>
      <w:pStyle w:val="Rodap"/>
      <w:jc w:val="both"/>
    </w:pPr>
    <w:r>
      <w:rPr>
        <w:rFonts w:ascii="Trebuchet MS" w:hAnsi="Trebuchet MS" w:cs="Tahoma"/>
        <w:sz w:val="16"/>
        <w:szCs w:val="16"/>
      </w:rPr>
      <w:t xml:space="preserve">SEI </w:t>
    </w:r>
    <w:r w:rsidRPr="00677469">
      <w:rPr>
        <w:rFonts w:ascii="Trebuchet MS" w:hAnsi="Trebuchet MS"/>
        <w:sz w:val="16"/>
        <w:szCs w:val="16"/>
      </w:rPr>
      <w:t>19.00.6150.0002614/2020-55</w:t>
    </w:r>
    <w:r>
      <w:rPr>
        <w:rFonts w:ascii="Trebuchet MS" w:hAnsi="Trebuchet MS" w:cs="Tahoma"/>
        <w:sz w:val="16"/>
        <w:szCs w:val="16"/>
      </w:rPr>
      <w:tab/>
      <w:t>Pregão Eletrônico CNMP nº 16/2020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7B37605A" w14:textId="77777777" w:rsidR="009C5266" w:rsidRDefault="009C5266">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9C5266" w:rsidRDefault="009C52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4F47" w14:textId="77777777" w:rsidR="00830892" w:rsidRDefault="00830892">
      <w:r>
        <w:separator/>
      </w:r>
    </w:p>
  </w:footnote>
  <w:footnote w:type="continuationSeparator" w:id="0">
    <w:p w14:paraId="10D33AF9" w14:textId="77777777" w:rsidR="00830892" w:rsidRDefault="0083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9C5266" w:rsidRDefault="009C5266">
    <w:pPr>
      <w:pStyle w:val="Standard"/>
    </w:pPr>
  </w:p>
  <w:p w14:paraId="53387908" w14:textId="77777777" w:rsidR="009C5266" w:rsidRDefault="009C5266">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9C5266" w:rsidRDefault="009C5266">
    <w:pPr>
      <w:pStyle w:val="Standard"/>
    </w:pPr>
  </w:p>
  <w:p w14:paraId="37EFA3E3" w14:textId="77777777" w:rsidR="009C5266" w:rsidRDefault="009C5266">
    <w:pPr>
      <w:pStyle w:val="Standard"/>
    </w:pPr>
  </w:p>
  <w:p w14:paraId="41C6AC2A" w14:textId="77777777" w:rsidR="009C5266" w:rsidRDefault="009C5266">
    <w:pPr>
      <w:pStyle w:val="Standard"/>
    </w:pPr>
  </w:p>
  <w:p w14:paraId="2DC44586" w14:textId="77777777" w:rsidR="009C5266" w:rsidRDefault="009C5266">
    <w:pPr>
      <w:pStyle w:val="Standard"/>
    </w:pPr>
  </w:p>
  <w:p w14:paraId="4FFCBC07" w14:textId="77777777" w:rsidR="009C5266" w:rsidRDefault="009C5266">
    <w:pPr>
      <w:pStyle w:val="Standard"/>
    </w:pPr>
  </w:p>
  <w:p w14:paraId="31F211AE" w14:textId="77777777" w:rsidR="009C5266" w:rsidRDefault="009C526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9C5266" w:rsidRDefault="009C5266">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9C5266" w:rsidRDefault="009C52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9C5266" w:rsidRDefault="009C5266">
    <w:pPr>
      <w:pStyle w:val="Standard"/>
    </w:pPr>
  </w:p>
  <w:p w14:paraId="3889A505" w14:textId="77777777" w:rsidR="009C5266" w:rsidRDefault="009C5266">
    <w:pPr>
      <w:pStyle w:val="Standard"/>
    </w:pPr>
  </w:p>
  <w:p w14:paraId="29079D35" w14:textId="77777777" w:rsidR="009C5266" w:rsidRDefault="009C5266">
    <w:pPr>
      <w:pStyle w:val="Standard"/>
    </w:pPr>
  </w:p>
  <w:p w14:paraId="503E0D82" w14:textId="77777777" w:rsidR="009C5266" w:rsidRDefault="009C5266">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9C5266" w:rsidRDefault="009C5266">
    <w:pPr>
      <w:pStyle w:val="Standard"/>
    </w:pPr>
  </w:p>
  <w:p w14:paraId="53BD644D" w14:textId="77777777" w:rsidR="009C5266" w:rsidRDefault="009C5266">
    <w:pPr>
      <w:pStyle w:val="Standard"/>
    </w:pPr>
  </w:p>
  <w:p w14:paraId="1A3FAC43" w14:textId="77777777" w:rsidR="009C5266" w:rsidRDefault="009C5266">
    <w:pPr>
      <w:pStyle w:val="Standard"/>
    </w:pPr>
  </w:p>
  <w:p w14:paraId="3220F671" w14:textId="77777777" w:rsidR="009C5266" w:rsidRDefault="009C526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9C5266" w:rsidRDefault="009C5266">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9C5266" w:rsidRDefault="009C52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9C5266" w:rsidRDefault="009C52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9C5266" w:rsidRDefault="009C5266">
    <w:pPr>
      <w:pStyle w:val="Standard"/>
    </w:pPr>
  </w:p>
  <w:p w14:paraId="1A499DFC" w14:textId="77777777" w:rsidR="009C5266" w:rsidRDefault="009C5266">
    <w:pPr>
      <w:pStyle w:val="Standard"/>
    </w:pPr>
  </w:p>
  <w:p w14:paraId="5E7E3C41" w14:textId="77777777" w:rsidR="009C5266" w:rsidRDefault="009C5266">
    <w:pPr>
      <w:pStyle w:val="Standard"/>
    </w:pPr>
  </w:p>
  <w:p w14:paraId="03F828E4" w14:textId="77777777" w:rsidR="009C5266" w:rsidRDefault="009C5266">
    <w:pPr>
      <w:pStyle w:val="Standard"/>
    </w:pPr>
  </w:p>
  <w:p w14:paraId="2AC57CB0" w14:textId="77777777" w:rsidR="009C5266" w:rsidRDefault="009C5266">
    <w:pPr>
      <w:pStyle w:val="Standard"/>
    </w:pPr>
  </w:p>
  <w:p w14:paraId="6665AF0E" w14:textId="77777777" w:rsidR="009C5266" w:rsidRDefault="009C5266">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9C5266" w:rsidRDefault="009C5266">
    <w:pPr>
      <w:pStyle w:val="Standard"/>
    </w:pPr>
  </w:p>
  <w:p w14:paraId="77E36463" w14:textId="77777777" w:rsidR="009C5266" w:rsidRDefault="009C526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9C5266" w:rsidRDefault="009C5266">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9C5266" w:rsidRDefault="009C52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ED53D5"/>
    <w:multiLevelType w:val="multilevel"/>
    <w:tmpl w:val="A7607A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0F671BA5"/>
    <w:multiLevelType w:val="multilevel"/>
    <w:tmpl w:val="5AB065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2"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5" w15:restartNumberingAfterBreak="0">
    <w:nsid w:val="35774717"/>
    <w:multiLevelType w:val="multilevel"/>
    <w:tmpl w:val="DE3A1B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7E5A43"/>
    <w:multiLevelType w:val="multilevel"/>
    <w:tmpl w:val="0602F8BE"/>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8" w15:restartNumberingAfterBreak="0">
    <w:nsid w:val="555445B3"/>
    <w:multiLevelType w:val="multilevel"/>
    <w:tmpl w:val="2968DF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6EB558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4"/>
  </w:num>
  <w:num w:numId="22">
    <w:abstractNumId w:val="26"/>
  </w:num>
  <w:num w:numId="23">
    <w:abstractNumId w:val="22"/>
  </w:num>
  <w:num w:numId="24">
    <w:abstractNumId w:val="21"/>
  </w:num>
  <w:num w:numId="25">
    <w:abstractNumId w:val="27"/>
  </w:num>
  <w:num w:numId="26">
    <w:abstractNumId w:val="20"/>
  </w:num>
  <w:num w:numId="27">
    <w:abstractNumId w:val="28"/>
  </w:num>
  <w:num w:numId="28">
    <w:abstractNumId w:val="25"/>
  </w:num>
  <w:num w:numId="29">
    <w:abstractNumId w:val="29"/>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11143"/>
    <w:rsid w:val="00021B58"/>
    <w:rsid w:val="00037C56"/>
    <w:rsid w:val="0004370A"/>
    <w:rsid w:val="00055635"/>
    <w:rsid w:val="0007272D"/>
    <w:rsid w:val="00091B2D"/>
    <w:rsid w:val="000D088B"/>
    <w:rsid w:val="000F316F"/>
    <w:rsid w:val="000F4404"/>
    <w:rsid w:val="001148B5"/>
    <w:rsid w:val="00121C0C"/>
    <w:rsid w:val="001412D6"/>
    <w:rsid w:val="00161954"/>
    <w:rsid w:val="00173D7B"/>
    <w:rsid w:val="00174B48"/>
    <w:rsid w:val="001A3BAC"/>
    <w:rsid w:val="001C4D87"/>
    <w:rsid w:val="001D71E5"/>
    <w:rsid w:val="001DACBE"/>
    <w:rsid w:val="001F2D95"/>
    <w:rsid w:val="00200684"/>
    <w:rsid w:val="00216C38"/>
    <w:rsid w:val="00226C61"/>
    <w:rsid w:val="00234021"/>
    <w:rsid w:val="00260182"/>
    <w:rsid w:val="002602CF"/>
    <w:rsid w:val="002A36EB"/>
    <w:rsid w:val="002D4E81"/>
    <w:rsid w:val="003261F0"/>
    <w:rsid w:val="00327E3D"/>
    <w:rsid w:val="0033752F"/>
    <w:rsid w:val="00337D0B"/>
    <w:rsid w:val="00362D08"/>
    <w:rsid w:val="00397243"/>
    <w:rsid w:val="004243C8"/>
    <w:rsid w:val="00435FA1"/>
    <w:rsid w:val="0048594A"/>
    <w:rsid w:val="004B7098"/>
    <w:rsid w:val="005509C1"/>
    <w:rsid w:val="005A78FE"/>
    <w:rsid w:val="005D36EB"/>
    <w:rsid w:val="006163E8"/>
    <w:rsid w:val="00677469"/>
    <w:rsid w:val="006D42BB"/>
    <w:rsid w:val="006D7DBB"/>
    <w:rsid w:val="006E2CC1"/>
    <w:rsid w:val="007311B9"/>
    <w:rsid w:val="00786CA5"/>
    <w:rsid w:val="007B0F6D"/>
    <w:rsid w:val="007D189B"/>
    <w:rsid w:val="008076ED"/>
    <w:rsid w:val="00823D07"/>
    <w:rsid w:val="00830892"/>
    <w:rsid w:val="008711BA"/>
    <w:rsid w:val="008726B3"/>
    <w:rsid w:val="0087D439"/>
    <w:rsid w:val="008C7B0C"/>
    <w:rsid w:val="00900288"/>
    <w:rsid w:val="00905C92"/>
    <w:rsid w:val="009113FC"/>
    <w:rsid w:val="00912123"/>
    <w:rsid w:val="00920B60"/>
    <w:rsid w:val="009303F7"/>
    <w:rsid w:val="0096017B"/>
    <w:rsid w:val="00980774"/>
    <w:rsid w:val="009C5266"/>
    <w:rsid w:val="00A20D9D"/>
    <w:rsid w:val="00A245C1"/>
    <w:rsid w:val="00A352C5"/>
    <w:rsid w:val="00A523DC"/>
    <w:rsid w:val="00A721C7"/>
    <w:rsid w:val="00A97EA3"/>
    <w:rsid w:val="00AB26BE"/>
    <w:rsid w:val="00AD7451"/>
    <w:rsid w:val="00AF58E7"/>
    <w:rsid w:val="00B13E6B"/>
    <w:rsid w:val="00B24A61"/>
    <w:rsid w:val="00B40DCE"/>
    <w:rsid w:val="00B43C31"/>
    <w:rsid w:val="00BD0E5E"/>
    <w:rsid w:val="00BD47AD"/>
    <w:rsid w:val="00C23AB1"/>
    <w:rsid w:val="00C5092E"/>
    <w:rsid w:val="00C5454A"/>
    <w:rsid w:val="00C6742E"/>
    <w:rsid w:val="00CD49DD"/>
    <w:rsid w:val="00CD78B8"/>
    <w:rsid w:val="00D50360"/>
    <w:rsid w:val="00D709B6"/>
    <w:rsid w:val="00D81F88"/>
    <w:rsid w:val="00D84D51"/>
    <w:rsid w:val="00DC4270"/>
    <w:rsid w:val="00DC5DDE"/>
    <w:rsid w:val="00DF1A0C"/>
    <w:rsid w:val="00E224F2"/>
    <w:rsid w:val="00E371CB"/>
    <w:rsid w:val="00E41D2C"/>
    <w:rsid w:val="00E46DB8"/>
    <w:rsid w:val="00E52105"/>
    <w:rsid w:val="00E800FD"/>
    <w:rsid w:val="00EA151B"/>
    <w:rsid w:val="00EE69DA"/>
    <w:rsid w:val="00F07930"/>
    <w:rsid w:val="00F10B0B"/>
    <w:rsid w:val="00F463EB"/>
    <w:rsid w:val="00F52C0D"/>
    <w:rsid w:val="00F5689A"/>
    <w:rsid w:val="00F7522F"/>
    <w:rsid w:val="00FB1C9A"/>
    <w:rsid w:val="00FE0E45"/>
    <w:rsid w:val="00FE754F"/>
    <w:rsid w:val="01A84620"/>
    <w:rsid w:val="0310C1D4"/>
    <w:rsid w:val="03385564"/>
    <w:rsid w:val="0346C54E"/>
    <w:rsid w:val="0391ECB7"/>
    <w:rsid w:val="057B1EB9"/>
    <w:rsid w:val="05AED71D"/>
    <w:rsid w:val="0A1387E6"/>
    <w:rsid w:val="0AAEF777"/>
    <w:rsid w:val="0BFD84C8"/>
    <w:rsid w:val="0D10993F"/>
    <w:rsid w:val="0DFE66B2"/>
    <w:rsid w:val="0E892368"/>
    <w:rsid w:val="0EA4894F"/>
    <w:rsid w:val="0EB02DD4"/>
    <w:rsid w:val="0EDCA7BD"/>
    <w:rsid w:val="0FE4F23E"/>
    <w:rsid w:val="11A6952C"/>
    <w:rsid w:val="12349B98"/>
    <w:rsid w:val="142F020C"/>
    <w:rsid w:val="156FE14F"/>
    <w:rsid w:val="1581C319"/>
    <w:rsid w:val="16BFDEFF"/>
    <w:rsid w:val="18967A89"/>
    <w:rsid w:val="1CD6D2FF"/>
    <w:rsid w:val="1E0C5A6D"/>
    <w:rsid w:val="205AE0E5"/>
    <w:rsid w:val="22BEBCB1"/>
    <w:rsid w:val="23357987"/>
    <w:rsid w:val="2353758F"/>
    <w:rsid w:val="23F4CC23"/>
    <w:rsid w:val="25351BD5"/>
    <w:rsid w:val="273D5AF6"/>
    <w:rsid w:val="283B15EB"/>
    <w:rsid w:val="28A45E50"/>
    <w:rsid w:val="2EFDB6A8"/>
    <w:rsid w:val="2F1E89D8"/>
    <w:rsid w:val="2FA9D3F2"/>
    <w:rsid w:val="327AC99A"/>
    <w:rsid w:val="339A42AD"/>
    <w:rsid w:val="35B16093"/>
    <w:rsid w:val="36321864"/>
    <w:rsid w:val="39618875"/>
    <w:rsid w:val="3B15AB67"/>
    <w:rsid w:val="3CC4A27B"/>
    <w:rsid w:val="3CF02635"/>
    <w:rsid w:val="3E3B37BE"/>
    <w:rsid w:val="3EE92E9E"/>
    <w:rsid w:val="3FF89ED1"/>
    <w:rsid w:val="426FC00A"/>
    <w:rsid w:val="459D9846"/>
    <w:rsid w:val="45AE37D3"/>
    <w:rsid w:val="45AED241"/>
    <w:rsid w:val="45D42F16"/>
    <w:rsid w:val="46AB383C"/>
    <w:rsid w:val="4724A6DA"/>
    <w:rsid w:val="47848CB0"/>
    <w:rsid w:val="48AA9B7D"/>
    <w:rsid w:val="500E6EE3"/>
    <w:rsid w:val="5037CF67"/>
    <w:rsid w:val="5707B3A7"/>
    <w:rsid w:val="5788D5BC"/>
    <w:rsid w:val="57A9FA26"/>
    <w:rsid w:val="59ACE771"/>
    <w:rsid w:val="5C88BB49"/>
    <w:rsid w:val="5E8D4F12"/>
    <w:rsid w:val="5FAA7B30"/>
    <w:rsid w:val="5FCB32DC"/>
    <w:rsid w:val="61130809"/>
    <w:rsid w:val="6528631B"/>
    <w:rsid w:val="658181BA"/>
    <w:rsid w:val="697E1A7E"/>
    <w:rsid w:val="6A2F42D3"/>
    <w:rsid w:val="6A60D287"/>
    <w:rsid w:val="6BA7B304"/>
    <w:rsid w:val="6CD78598"/>
    <w:rsid w:val="6DF854C9"/>
    <w:rsid w:val="703FAE44"/>
    <w:rsid w:val="70679AD6"/>
    <w:rsid w:val="72ADAE25"/>
    <w:rsid w:val="72EADB91"/>
    <w:rsid w:val="744B3EA0"/>
    <w:rsid w:val="747BFDBD"/>
    <w:rsid w:val="76CB0D50"/>
    <w:rsid w:val="771420EA"/>
    <w:rsid w:val="792F7300"/>
    <w:rsid w:val="7A26EA0D"/>
    <w:rsid w:val="7D42FEAF"/>
    <w:rsid w:val="7D74B1F2"/>
    <w:rsid w:val="7FAF037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iPriority w:val="99"/>
    <w:semiHidden/>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table" w:customStyle="1" w:styleId="Tabelacomgrade1">
    <w:name w:val="Tabela com grade1"/>
    <w:basedOn w:val="Tabelanormal"/>
    <w:next w:val="Tabelacomgrade"/>
    <w:uiPriority w:val="39"/>
    <w:rsid w:val="00F07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F52C0D"/>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F52C0D"/>
    <w:rPr>
      <w:rFonts w:asciiTheme="majorHAnsi" w:eastAsiaTheme="majorEastAsia" w:hAnsiTheme="majorHAnsi" w:cs="Mangal"/>
      <w:spacing w:val="-10"/>
      <w:kern w:val="28"/>
      <w:sz w:val="56"/>
      <w:szCs w:val="50"/>
      <w:lang w:eastAsia="zh-CN" w:bidi="hi-IN"/>
    </w:rPr>
  </w:style>
  <w:style w:type="paragraph" w:styleId="SemEspaamento">
    <w:name w:val="No Spacing"/>
    <w:uiPriority w:val="1"/>
    <w:qFormat/>
    <w:rsid w:val="00F52C0D"/>
    <w:pPr>
      <w:widowControl w:val="0"/>
      <w:numPr>
        <w:numId w:val="31"/>
      </w:numPr>
      <w:jc w:val="center"/>
    </w:pPr>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372535594">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220364469">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mailto:servicos@cnmp.mp.br" TargetMode="External"/><Relationship Id="rId39" Type="http://schemas.openxmlformats.org/officeDocument/2006/relationships/footer" Target="footer6.xml"/><Relationship Id="rId21" Type="http://schemas.openxmlformats.org/officeDocument/2006/relationships/hyperlink" Target="http://www.cnmp.gov.br/"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styles" Target="style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6" Type="http://schemas.openxmlformats.org/officeDocument/2006/relationships/header" Target="header5.xml"/><Relationship Id="rId10"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9" Type="http://schemas.openxmlformats.org/officeDocument/2006/relationships/hyperlink" Target="http://www.tst.jus.br/certidao"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0" Type="http://schemas.openxmlformats.org/officeDocument/2006/relationships/header" Target="header3.xml"/><Relationship Id="rId3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mailto:cogcs@cnmp.mp.br" TargetMode="External"/><Relationship Id="rId33" Type="http://schemas.openxmlformats.org/officeDocument/2006/relationships/header" Target="header4.xml"/><Relationship Id="rId38"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7CBAD-8404-487F-B19E-1BC8EE53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58C45-FFBF-4F92-9591-DBAB3A511F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222C7-BD4F-4104-8430-15B2691C6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18787</Words>
  <Characters>101452</Characters>
  <Application>Microsoft Office Word</Application>
  <DocSecurity>4</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2020-07-29T18:25:00Z</cp:lastPrinted>
  <dcterms:created xsi:type="dcterms:W3CDTF">2020-07-30T15:03:00Z</dcterms:created>
  <dcterms:modified xsi:type="dcterms:W3CDTF">2020-07-30T15:03:00Z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