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54E89C6"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AE7A87">
              <w:rPr>
                <w:rFonts w:cs="Times New Roman"/>
                <w:b/>
                <w:sz w:val="24"/>
                <w:szCs w:val="24"/>
              </w:rPr>
              <w:t>14</w:t>
            </w:r>
            <w:r w:rsidR="00366B13">
              <w:rPr>
                <w:rFonts w:cs="Times New Roman"/>
                <w:b/>
                <w:sz w:val="24"/>
                <w:szCs w:val="24"/>
              </w:rPr>
              <w:t>/2021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944621D" w:rsidR="006163E8" w:rsidRPr="00A10558" w:rsidRDefault="0048594A" w:rsidP="006F1D30">
            <w:pPr>
              <w:pStyle w:val="Standard"/>
              <w:spacing w:line="360" w:lineRule="auto"/>
              <w:jc w:val="center"/>
              <w:rPr>
                <w:rFonts w:cs="Times New Roman"/>
                <w:sz w:val="24"/>
                <w:szCs w:val="24"/>
              </w:rPr>
            </w:pPr>
            <w:r w:rsidRPr="00A10558">
              <w:rPr>
                <w:rFonts w:cs="Times New Roman"/>
                <w:b/>
                <w:bCs/>
                <w:sz w:val="24"/>
                <w:szCs w:val="24"/>
              </w:rPr>
              <w:t>Data de abertura:</w:t>
            </w:r>
            <w:r w:rsidR="00C65CD5">
              <w:rPr>
                <w:rFonts w:cs="Times New Roman"/>
                <w:b/>
                <w:bCs/>
                <w:sz w:val="24"/>
                <w:szCs w:val="24"/>
              </w:rPr>
              <w:t xml:space="preserve"> 12</w:t>
            </w:r>
            <w:r w:rsidR="000723A6">
              <w:rPr>
                <w:rFonts w:cs="Times New Roman"/>
                <w:b/>
                <w:bCs/>
                <w:sz w:val="24"/>
                <w:szCs w:val="24"/>
              </w:rPr>
              <w:t>/0</w:t>
            </w:r>
            <w:r w:rsidR="00C65CD5">
              <w:rPr>
                <w:rFonts w:cs="Times New Roman"/>
                <w:b/>
                <w:bCs/>
                <w:sz w:val="24"/>
                <w:szCs w:val="24"/>
              </w:rPr>
              <w:t>7</w:t>
            </w:r>
            <w:r w:rsidR="000723A6">
              <w:rPr>
                <w:rFonts w:cs="Times New Roman"/>
                <w:b/>
                <w:bCs/>
                <w:sz w:val="24"/>
                <w:szCs w:val="24"/>
              </w:rPr>
              <w:t>/2021</w:t>
            </w:r>
            <w:r w:rsidR="006F1D30">
              <w:rPr>
                <w:rFonts w:cs="Times New Roman"/>
                <w:b/>
                <w:bCs/>
                <w:sz w:val="24"/>
                <w:szCs w:val="24"/>
              </w:rPr>
              <w:t xml:space="preserve"> </w:t>
            </w:r>
            <w:r w:rsidRPr="00A10558">
              <w:rPr>
                <w:rFonts w:cs="Times New Roman"/>
                <w:b/>
                <w:bCs/>
                <w:sz w:val="24"/>
                <w:szCs w:val="24"/>
              </w:rPr>
              <w:t xml:space="preserve">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8B0379E" w:rsidR="006163E8" w:rsidRPr="00F85DFC" w:rsidRDefault="00AD5891" w:rsidP="00AD5891">
            <w:pPr>
              <w:pStyle w:val="Textbody"/>
              <w:widowControl w:val="0"/>
              <w:tabs>
                <w:tab w:val="left" w:pos="1793"/>
              </w:tabs>
              <w:autoSpaceDN w:val="0"/>
              <w:snapToGrid w:val="0"/>
              <w:spacing w:after="240" w:line="360" w:lineRule="auto"/>
              <w:ind w:left="-13"/>
              <w:jc w:val="both"/>
              <w:rPr>
                <w:rFonts w:ascii="Times New Roman" w:hAnsi="Times New Roman" w:cs="Times New Roman"/>
                <w:sz w:val="24"/>
                <w:szCs w:val="24"/>
              </w:rPr>
            </w:pPr>
            <w:r w:rsidRPr="00AD5891">
              <w:rPr>
                <w:rFonts w:ascii="Times New Roman" w:hAnsi="Times New Roman" w:cs="Times New Roman"/>
                <w:sz w:val="24"/>
                <w:szCs w:val="24"/>
              </w:rPr>
              <w:t xml:space="preserve">Contratação de empresa especializada para prestação de serviço gerenciado de computação em nuvem, sob o modelo de cloud broker (integrador), que inclui o provisionamento, configuração, integração, suporte, manutenção e gestão de provedor de nuvem pública, </w:t>
            </w:r>
            <w:r w:rsidRPr="00AD5891">
              <w:rPr>
                <w:rFonts w:ascii="Times New Roman" w:hAnsi="Times New Roman" w:cs="Times New Roman"/>
                <w:bCs/>
                <w:sz w:val="24"/>
                <w:szCs w:val="24"/>
              </w:rPr>
              <w:t>conforme condições e especificações estabelecidas neste Termo de Referência.</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2191DA71"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D67E4E">
              <w:rPr>
                <w:b/>
                <w:bCs/>
                <w:color w:val="000000"/>
              </w:rPr>
              <w:t xml:space="preserve">120.000,00 (cento e </w:t>
            </w:r>
            <w:r w:rsidR="00B160F9">
              <w:rPr>
                <w:b/>
                <w:bCs/>
                <w:color w:val="000000"/>
              </w:rPr>
              <w:t>vinte mil reais)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A10558" w:rsidRDefault="006163E8" w:rsidP="00C332E2">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DFEC1C4" w:rsidR="006163E8" w:rsidRPr="00A10558" w:rsidRDefault="00B24A61" w:rsidP="00C332E2">
            <w:pPr>
              <w:pStyle w:val="Standard"/>
              <w:jc w:val="both"/>
              <w:rPr>
                <w:rFonts w:cs="Times New Roman"/>
                <w:sz w:val="24"/>
                <w:szCs w:val="24"/>
              </w:rPr>
            </w:pPr>
            <w:r w:rsidRPr="00A10558">
              <w:rPr>
                <w:rFonts w:cs="Times New Roman"/>
                <w:sz w:val="24"/>
                <w:szCs w:val="24"/>
              </w:rPr>
              <w:t>Até</w:t>
            </w:r>
            <w:r w:rsidR="00C65CD5">
              <w:rPr>
                <w:rFonts w:cs="Times New Roman"/>
                <w:sz w:val="24"/>
                <w:szCs w:val="24"/>
              </w:rPr>
              <w:t xml:space="preserve"> 07/</w:t>
            </w:r>
            <w:r w:rsidR="00297856">
              <w:rPr>
                <w:rFonts w:cs="Times New Roman"/>
                <w:sz w:val="24"/>
                <w:szCs w:val="24"/>
              </w:rPr>
              <w:t>0</w:t>
            </w:r>
            <w:r w:rsidR="00C65CD5">
              <w:rPr>
                <w:rFonts w:cs="Times New Roman"/>
                <w:sz w:val="24"/>
                <w:szCs w:val="24"/>
              </w:rPr>
              <w:t>7</w:t>
            </w:r>
            <w:r w:rsidR="00C332E2">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20220EB" w:rsidR="006163E8" w:rsidRPr="00A10558" w:rsidRDefault="00B24A61" w:rsidP="00C332E2">
            <w:pPr>
              <w:pStyle w:val="Standard"/>
              <w:rPr>
                <w:rFonts w:cs="Times New Roman"/>
                <w:sz w:val="24"/>
                <w:szCs w:val="24"/>
              </w:rPr>
            </w:pPr>
            <w:r w:rsidRPr="00A10558">
              <w:rPr>
                <w:rFonts w:cs="Times New Roman"/>
                <w:sz w:val="24"/>
                <w:szCs w:val="24"/>
              </w:rPr>
              <w:t xml:space="preserve">Até </w:t>
            </w:r>
            <w:r w:rsidR="00C65CD5">
              <w:rPr>
                <w:rFonts w:cs="Times New Roman"/>
                <w:sz w:val="24"/>
                <w:szCs w:val="24"/>
              </w:rPr>
              <w:t>07</w:t>
            </w:r>
            <w:r w:rsidR="0033738B">
              <w:rPr>
                <w:rFonts w:cs="Times New Roman"/>
                <w:sz w:val="24"/>
                <w:szCs w:val="24"/>
              </w:rPr>
              <w:t>/0</w:t>
            </w:r>
            <w:r w:rsidR="00C65CD5">
              <w:rPr>
                <w:rFonts w:cs="Times New Roman"/>
                <w:sz w:val="24"/>
                <w:szCs w:val="24"/>
              </w:rPr>
              <w:t>7</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0C22C82D" w:rsidR="00AA228C" w:rsidRDefault="00AA228C">
      <w:pPr>
        <w:pStyle w:val="Standard"/>
        <w:spacing w:line="360" w:lineRule="auto"/>
        <w:jc w:val="center"/>
        <w:rPr>
          <w:rFonts w:cs="Times New Roman"/>
          <w:b/>
          <w:sz w:val="24"/>
          <w:szCs w:val="24"/>
          <w:u w:val="single"/>
        </w:rPr>
      </w:pPr>
    </w:p>
    <w:p w14:paraId="2D661046" w14:textId="77777777" w:rsidR="00C332E2" w:rsidRPr="00A10558" w:rsidRDefault="00C332E2">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7E8428E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7226CA">
        <w:rPr>
          <w:rFonts w:cs="Times New Roman"/>
          <w:b/>
          <w:sz w:val="24"/>
          <w:szCs w:val="24"/>
          <w:u w:val="single"/>
        </w:rPr>
        <w:t>14</w:t>
      </w:r>
      <w:r w:rsidR="00366B13">
        <w:rPr>
          <w:rFonts w:cs="Times New Roman"/>
          <w:b/>
          <w:sz w:val="24"/>
          <w:szCs w:val="24"/>
          <w:u w:val="single"/>
        </w:rPr>
        <w:t>/2021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11012A40"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66B13">
        <w:rPr>
          <w:rFonts w:cs="Times New Roman"/>
          <w:b/>
          <w:bCs/>
          <w:sz w:val="24"/>
          <w:szCs w:val="24"/>
          <w:u w:val="single"/>
        </w:rPr>
        <w:t>19.00.6300.0000</w:t>
      </w:r>
      <w:r w:rsidR="00E068F2">
        <w:rPr>
          <w:rFonts w:cs="Times New Roman"/>
          <w:b/>
          <w:bCs/>
          <w:sz w:val="24"/>
          <w:szCs w:val="24"/>
          <w:u w:val="single"/>
        </w:rPr>
        <w:t>77</w:t>
      </w:r>
      <w:r w:rsidR="007226CA">
        <w:rPr>
          <w:rFonts w:cs="Times New Roman"/>
          <w:b/>
          <w:bCs/>
          <w:sz w:val="24"/>
          <w:szCs w:val="24"/>
          <w:u w:val="single"/>
        </w:rPr>
        <w:t>5</w:t>
      </w:r>
      <w:r w:rsidR="00366B13">
        <w:rPr>
          <w:rFonts w:cs="Times New Roman"/>
          <w:b/>
          <w:bCs/>
          <w:sz w:val="24"/>
          <w:szCs w:val="24"/>
          <w:u w:val="single"/>
        </w:rPr>
        <w:t>/2021-</w:t>
      </w:r>
      <w:r w:rsidR="007226CA">
        <w:rPr>
          <w:rFonts w:cs="Times New Roman"/>
          <w:b/>
          <w:bCs/>
          <w:sz w:val="24"/>
          <w:szCs w:val="24"/>
          <w:u w:val="single"/>
        </w:rPr>
        <w:t>22</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40F3ACB2"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w:t>
      </w:r>
      <w:r w:rsidR="00C65CD5">
        <w:rPr>
          <w:rFonts w:cs="Times New Roman"/>
          <w:b/>
          <w:bCs/>
          <w:sz w:val="24"/>
          <w:szCs w:val="24"/>
        </w:rPr>
        <w:t>12</w:t>
      </w:r>
      <w:r w:rsidR="00297856">
        <w:rPr>
          <w:rFonts w:cs="Times New Roman"/>
          <w:b/>
          <w:bCs/>
          <w:sz w:val="24"/>
          <w:szCs w:val="24"/>
        </w:rPr>
        <w:t>/0</w:t>
      </w:r>
      <w:r w:rsidR="00C65CD5">
        <w:rPr>
          <w:rFonts w:cs="Times New Roman"/>
          <w:b/>
          <w:bCs/>
          <w:sz w:val="24"/>
          <w:szCs w:val="24"/>
        </w:rPr>
        <w:t>7</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34D97DA0" w:rsidR="006163E8" w:rsidRPr="00974A12"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A10558">
        <w:rPr>
          <w:rFonts w:cs="Times New Roman"/>
          <w:szCs w:val="24"/>
        </w:rPr>
        <w:tab/>
      </w:r>
      <w:r w:rsidRPr="00A10558">
        <w:rPr>
          <w:rFonts w:cs="Times New Roman"/>
          <w:szCs w:val="24"/>
        </w:rPr>
        <w:tab/>
      </w:r>
      <w:r w:rsidRPr="00974A12">
        <w:rPr>
          <w:rFonts w:ascii="Times New Roman" w:hAnsi="Times New Roman" w:cs="Times New Roman"/>
          <w:sz w:val="24"/>
          <w:szCs w:val="24"/>
        </w:rPr>
        <w:t xml:space="preserve">O </w:t>
      </w:r>
      <w:r w:rsidRPr="00974A12">
        <w:rPr>
          <w:rFonts w:ascii="Times New Roman" w:hAnsi="Times New Roman" w:cs="Times New Roman"/>
          <w:b/>
          <w:bCs/>
          <w:sz w:val="24"/>
          <w:szCs w:val="24"/>
        </w:rPr>
        <w:t>CONSELHO NACIONAL DO MINISTÉRIO PÚBLICO</w:t>
      </w:r>
      <w:r w:rsidRPr="00974A12">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257A39">
        <w:rPr>
          <w:rFonts w:ascii="Times New Roman" w:hAnsi="Times New Roman" w:cs="Times New Roman"/>
          <w:sz w:val="24"/>
          <w:szCs w:val="24"/>
        </w:rPr>
        <w:t>85</w:t>
      </w:r>
      <w:r w:rsidRPr="00974A12">
        <w:rPr>
          <w:rFonts w:ascii="Times New Roman" w:hAnsi="Times New Roman" w:cs="Times New Roman"/>
          <w:sz w:val="24"/>
          <w:szCs w:val="24"/>
        </w:rPr>
        <w:t xml:space="preserve">, de </w:t>
      </w:r>
      <w:r w:rsidR="00677853" w:rsidRPr="00974A12">
        <w:rPr>
          <w:rFonts w:ascii="Times New Roman" w:hAnsi="Times New Roman" w:cs="Times New Roman"/>
          <w:sz w:val="24"/>
          <w:szCs w:val="24"/>
        </w:rPr>
        <w:t>0</w:t>
      </w:r>
      <w:r w:rsidR="00257A39">
        <w:rPr>
          <w:rFonts w:ascii="Times New Roman" w:hAnsi="Times New Roman" w:cs="Times New Roman"/>
          <w:sz w:val="24"/>
          <w:szCs w:val="24"/>
        </w:rPr>
        <w:t>3</w:t>
      </w:r>
      <w:r w:rsidRPr="00974A12">
        <w:rPr>
          <w:rFonts w:ascii="Times New Roman" w:hAnsi="Times New Roman" w:cs="Times New Roman"/>
          <w:sz w:val="24"/>
          <w:szCs w:val="24"/>
        </w:rPr>
        <w:t xml:space="preserve"> de maio de 20</w:t>
      </w:r>
      <w:r w:rsidR="00677853" w:rsidRPr="00974A12">
        <w:rPr>
          <w:rFonts w:ascii="Times New Roman" w:hAnsi="Times New Roman" w:cs="Times New Roman"/>
          <w:sz w:val="24"/>
          <w:szCs w:val="24"/>
        </w:rPr>
        <w:t>20</w:t>
      </w:r>
      <w:r w:rsidRPr="00974A12">
        <w:rPr>
          <w:rFonts w:ascii="Times New Roman" w:hAnsi="Times New Roman" w:cs="Times New Roman"/>
          <w:sz w:val="24"/>
          <w:szCs w:val="24"/>
        </w:rPr>
        <w:t xml:space="preserve"> do Exmo. Senhor Secretária-Geral  do Conselho Nacional do Ministério Público, </w:t>
      </w:r>
      <w:r w:rsidRPr="00974A12">
        <w:rPr>
          <w:rFonts w:ascii="Times New Roman" w:eastAsia="CourierNewPSMT" w:hAnsi="Times New Roman" w:cs="Times New Roman"/>
          <w:sz w:val="24"/>
          <w:szCs w:val="24"/>
        </w:rPr>
        <w:t xml:space="preserve">que no </w:t>
      </w:r>
      <w:r w:rsidR="00337D0B" w:rsidRPr="00974A12">
        <w:rPr>
          <w:rFonts w:ascii="Times New Roman" w:eastAsia="CourierNewPSMT" w:hAnsi="Times New Roman" w:cs="Times New Roman"/>
          <w:b/>
          <w:bCs/>
          <w:sz w:val="24"/>
          <w:szCs w:val="24"/>
        </w:rPr>
        <w:t>dia</w:t>
      </w:r>
      <w:r w:rsidR="00C65CD5">
        <w:rPr>
          <w:rFonts w:ascii="Times New Roman" w:eastAsia="CourierNewPSMT" w:hAnsi="Times New Roman" w:cs="Times New Roman"/>
          <w:b/>
          <w:bCs/>
          <w:sz w:val="24"/>
          <w:szCs w:val="24"/>
        </w:rPr>
        <w:t xml:space="preserve"> 12</w:t>
      </w:r>
      <w:r w:rsidR="00B27A6A">
        <w:rPr>
          <w:rFonts w:ascii="Times New Roman" w:eastAsia="CourierNewPSMT" w:hAnsi="Times New Roman" w:cs="Times New Roman"/>
          <w:b/>
          <w:bCs/>
          <w:sz w:val="24"/>
          <w:szCs w:val="24"/>
        </w:rPr>
        <w:t xml:space="preserve"> </w:t>
      </w:r>
      <w:r w:rsidR="00297856" w:rsidRPr="00974A12">
        <w:rPr>
          <w:rFonts w:ascii="Times New Roman" w:eastAsia="CourierNewPSMT" w:hAnsi="Times New Roman" w:cs="Times New Roman"/>
          <w:b/>
          <w:bCs/>
          <w:sz w:val="24"/>
          <w:szCs w:val="24"/>
        </w:rPr>
        <w:t xml:space="preserve">de </w:t>
      </w:r>
      <w:r w:rsidR="00922BE0">
        <w:rPr>
          <w:rFonts w:ascii="Times New Roman" w:eastAsia="CourierNewPSMT" w:hAnsi="Times New Roman" w:cs="Times New Roman"/>
          <w:b/>
          <w:bCs/>
          <w:sz w:val="24"/>
          <w:szCs w:val="24"/>
        </w:rPr>
        <w:t>ju</w:t>
      </w:r>
      <w:r w:rsidR="00C65CD5">
        <w:rPr>
          <w:rFonts w:ascii="Times New Roman" w:eastAsia="CourierNewPSMT" w:hAnsi="Times New Roman" w:cs="Times New Roman"/>
          <w:b/>
          <w:bCs/>
          <w:sz w:val="24"/>
          <w:szCs w:val="24"/>
        </w:rPr>
        <w:t>lho</w:t>
      </w:r>
      <w:r w:rsidR="00297856" w:rsidRPr="00974A12">
        <w:rPr>
          <w:rFonts w:ascii="Times New Roman" w:eastAsia="CourierNewPSMT" w:hAnsi="Times New Roman" w:cs="Times New Roman"/>
          <w:b/>
          <w:bCs/>
          <w:sz w:val="24"/>
          <w:szCs w:val="24"/>
        </w:rPr>
        <w:t xml:space="preserve"> </w:t>
      </w:r>
      <w:r w:rsidR="00D2334F" w:rsidRPr="00974A12">
        <w:rPr>
          <w:rFonts w:ascii="Times New Roman" w:eastAsia="CourierNewPSMT" w:hAnsi="Times New Roman" w:cs="Times New Roman"/>
          <w:b/>
          <w:bCs/>
          <w:sz w:val="24"/>
          <w:szCs w:val="24"/>
        </w:rPr>
        <w:t xml:space="preserve">de </w:t>
      </w:r>
      <w:r w:rsidR="00337D0B" w:rsidRPr="00974A12">
        <w:rPr>
          <w:rFonts w:ascii="Times New Roman" w:eastAsia="CourierNewPSMT" w:hAnsi="Times New Roman" w:cs="Times New Roman"/>
          <w:b/>
          <w:bCs/>
          <w:sz w:val="24"/>
          <w:szCs w:val="24"/>
        </w:rPr>
        <w:t>202</w:t>
      </w:r>
      <w:r w:rsidR="006944C6" w:rsidRPr="00974A12">
        <w:rPr>
          <w:rFonts w:ascii="Times New Roman" w:eastAsia="CourierNewPSMT" w:hAnsi="Times New Roman" w:cs="Times New Roman"/>
          <w:b/>
          <w:bCs/>
          <w:sz w:val="24"/>
          <w:szCs w:val="24"/>
        </w:rPr>
        <w:t>1</w:t>
      </w:r>
      <w:r w:rsidR="00337D0B" w:rsidRPr="00974A12">
        <w:rPr>
          <w:rFonts w:ascii="Times New Roman" w:eastAsia="CourierNewPSMT" w:hAnsi="Times New Roman" w:cs="Times New Roman"/>
          <w:b/>
          <w:bCs/>
          <w:sz w:val="24"/>
          <w:szCs w:val="24"/>
        </w:rPr>
        <w:t>, às</w:t>
      </w:r>
      <w:r w:rsidR="48AA9B7D" w:rsidRPr="00974A12">
        <w:rPr>
          <w:rFonts w:ascii="Times New Roman" w:eastAsia="CourierNewPSMT" w:hAnsi="Times New Roman" w:cs="Times New Roman"/>
          <w:b/>
          <w:bCs/>
          <w:sz w:val="24"/>
          <w:szCs w:val="24"/>
        </w:rPr>
        <w:t xml:space="preserve"> </w:t>
      </w:r>
      <w:r w:rsidR="00677853" w:rsidRPr="00974A12">
        <w:rPr>
          <w:rFonts w:ascii="Times New Roman" w:eastAsia="CourierNewPSMT" w:hAnsi="Times New Roman" w:cs="Times New Roman"/>
          <w:b/>
          <w:bCs/>
          <w:sz w:val="24"/>
          <w:szCs w:val="24"/>
        </w:rPr>
        <w:t>14</w:t>
      </w:r>
      <w:r w:rsidRPr="00974A12">
        <w:rPr>
          <w:rFonts w:ascii="Times New Roman" w:eastAsia="CourierNewPSMT" w:hAnsi="Times New Roman" w:cs="Times New Roman"/>
          <w:b/>
          <w:bCs/>
          <w:sz w:val="24"/>
          <w:szCs w:val="24"/>
        </w:rPr>
        <w:t xml:space="preserve"> horas (horário de Brasília-DF)</w:t>
      </w:r>
      <w:r w:rsidRPr="00974A12">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1" w:history="1">
        <w:r w:rsidRPr="00974A12">
          <w:rPr>
            <w:rStyle w:val="Hyperlink"/>
            <w:rFonts w:ascii="Times New Roman" w:hAnsi="Times New Roman" w:cs="Times New Roman"/>
            <w:sz w:val="24"/>
            <w:szCs w:val="24"/>
          </w:rPr>
          <w:t>www.comprasgovernamentais.gov.br</w:t>
        </w:r>
      </w:hyperlink>
      <w:r w:rsidRPr="00974A12">
        <w:rPr>
          <w:rFonts w:ascii="Times New Roman" w:eastAsia="CourierNewPSMT" w:hAnsi="Times New Roman" w:cs="Times New Roman"/>
          <w:sz w:val="24"/>
          <w:szCs w:val="24"/>
        </w:rPr>
        <w:t>, que</w:t>
      </w:r>
      <w:r w:rsidRPr="00974A12">
        <w:rPr>
          <w:rFonts w:ascii="Times New Roman" w:hAnsi="Times New Roman" w:cs="Times New Roman"/>
          <w:sz w:val="24"/>
          <w:szCs w:val="24"/>
        </w:rPr>
        <w:t xml:space="preserve"> realizará licitação do </w:t>
      </w:r>
      <w:r w:rsidRPr="00974A12">
        <w:rPr>
          <w:rFonts w:ascii="Times New Roman" w:hAnsi="Times New Roman" w:cs="Times New Roman"/>
          <w:b/>
          <w:bCs/>
          <w:color w:val="000000"/>
          <w:sz w:val="24"/>
          <w:szCs w:val="24"/>
        </w:rPr>
        <w:t>tipo MENOR PREÇ</w:t>
      </w:r>
      <w:r w:rsidR="00926A32" w:rsidRPr="00974A12">
        <w:rPr>
          <w:rFonts w:ascii="Times New Roman" w:hAnsi="Times New Roman" w:cs="Times New Roman"/>
          <w:b/>
          <w:bCs/>
          <w:color w:val="000000"/>
          <w:sz w:val="24"/>
          <w:szCs w:val="24"/>
        </w:rPr>
        <w:t>O</w:t>
      </w:r>
      <w:r w:rsidRPr="00974A12">
        <w:rPr>
          <w:rFonts w:ascii="Times New Roman" w:hAnsi="Times New Roman" w:cs="Times New Roman"/>
          <w:b/>
          <w:bCs/>
          <w:color w:val="000000"/>
          <w:sz w:val="24"/>
          <w:szCs w:val="24"/>
        </w:rPr>
        <w:t xml:space="preserve">, na modalidade de PREGÃO ELETRÔNICO, execução indireta, empreitado por </w:t>
      </w:r>
      <w:r w:rsidR="00C9173B" w:rsidRPr="00974A12">
        <w:rPr>
          <w:rFonts w:ascii="Times New Roman" w:hAnsi="Times New Roman" w:cs="Times New Roman"/>
          <w:b/>
          <w:bCs/>
          <w:color w:val="000000"/>
          <w:sz w:val="24"/>
          <w:szCs w:val="24"/>
        </w:rPr>
        <w:t>preço</w:t>
      </w:r>
      <w:r w:rsidR="005564FC" w:rsidRPr="00974A12">
        <w:rPr>
          <w:rFonts w:ascii="Times New Roman" w:hAnsi="Times New Roman" w:cs="Times New Roman"/>
          <w:b/>
          <w:bCs/>
          <w:color w:val="000000"/>
          <w:sz w:val="24"/>
          <w:szCs w:val="24"/>
        </w:rPr>
        <w:t xml:space="preserve"> unitário</w:t>
      </w:r>
      <w:r w:rsidRPr="00974A12">
        <w:rPr>
          <w:rFonts w:ascii="Times New Roman" w:hAnsi="Times New Roman" w:cs="Times New Roman"/>
          <w:b/>
          <w:bCs/>
          <w:color w:val="000000"/>
          <w:sz w:val="24"/>
          <w:szCs w:val="24"/>
        </w:rPr>
        <w:t xml:space="preserve">, </w:t>
      </w:r>
      <w:r w:rsidRPr="00974A12">
        <w:rPr>
          <w:rFonts w:ascii="Times New Roman" w:hAnsi="Times New Roman" w:cs="Times New Roman"/>
          <w:color w:val="000000"/>
          <w:sz w:val="24"/>
          <w:szCs w:val="24"/>
        </w:rPr>
        <w:t>visando</w:t>
      </w:r>
      <w:r w:rsidRPr="00974A12">
        <w:rPr>
          <w:rStyle w:val="Fontepargpadro2"/>
          <w:rFonts w:ascii="Times New Roman" w:hAnsi="Times New Roman" w:cs="Times New Roman"/>
          <w:sz w:val="24"/>
          <w:szCs w:val="24"/>
        </w:rPr>
        <w:t xml:space="preserve"> </w:t>
      </w:r>
      <w:r w:rsidR="005C49EE" w:rsidRPr="00974A12">
        <w:rPr>
          <w:rStyle w:val="Fontepargpadro1"/>
          <w:rFonts w:ascii="Times New Roman" w:hAnsi="Times New Roman" w:cs="Times New Roman"/>
          <w:sz w:val="24"/>
          <w:szCs w:val="24"/>
        </w:rPr>
        <w:t>a</w:t>
      </w:r>
      <w:r w:rsidR="005C49EE" w:rsidRPr="00974A12">
        <w:rPr>
          <w:rStyle w:val="Fontepargpadro1"/>
          <w:rFonts w:ascii="Times New Roman" w:hAnsi="Times New Roman" w:cs="Times New Roman"/>
          <w:b/>
          <w:sz w:val="24"/>
          <w:szCs w:val="24"/>
        </w:rPr>
        <w:t xml:space="preserve"> </w:t>
      </w:r>
      <w:r w:rsidR="00CB09EA" w:rsidRPr="00CB09EA">
        <w:rPr>
          <w:rFonts w:ascii="Times New Roman" w:hAnsi="Times New Roman" w:cs="Times New Roman"/>
          <w:b/>
          <w:bCs/>
          <w:sz w:val="24"/>
          <w:szCs w:val="24"/>
        </w:rPr>
        <w:t>c</w:t>
      </w:r>
      <w:r w:rsidR="007B16AD" w:rsidRPr="00CB09EA">
        <w:rPr>
          <w:rFonts w:ascii="Times New Roman" w:hAnsi="Times New Roman" w:cs="Times New Roman"/>
          <w:b/>
          <w:bCs/>
          <w:sz w:val="24"/>
          <w:szCs w:val="24"/>
        </w:rPr>
        <w:t>ontratação de empresa especializada para prestação de serviço gerenciado de computação em nuvem, sob o modelo de cloud broker (integrador), que inclui o provisionamento, configuração, integração, suporte, manutenção e gestão de provedor de nuvem pública,</w:t>
      </w:r>
      <w:r w:rsidR="007B16AD" w:rsidRPr="00AD5891">
        <w:rPr>
          <w:rFonts w:ascii="Times New Roman" w:hAnsi="Times New Roman" w:cs="Times New Roman"/>
          <w:sz w:val="24"/>
          <w:szCs w:val="24"/>
        </w:rPr>
        <w:t xml:space="preserve"> </w:t>
      </w:r>
      <w:r w:rsidR="00926A32" w:rsidRPr="00974A12">
        <w:rPr>
          <w:rFonts w:ascii="Times New Roman" w:hAnsi="Times New Roman" w:cs="Times New Roman"/>
          <w:b/>
          <w:bCs/>
          <w:sz w:val="24"/>
          <w:szCs w:val="24"/>
        </w:rPr>
        <w:t>conforme condições e especificações estabelecidas n</w:t>
      </w:r>
      <w:r w:rsidR="003B45D0">
        <w:rPr>
          <w:rFonts w:ascii="Times New Roman" w:hAnsi="Times New Roman" w:cs="Times New Roman"/>
          <w:b/>
          <w:bCs/>
          <w:sz w:val="24"/>
          <w:szCs w:val="24"/>
        </w:rPr>
        <w:t>o</w:t>
      </w:r>
      <w:r w:rsidR="00926A32" w:rsidRPr="00974A12">
        <w:rPr>
          <w:rFonts w:ascii="Times New Roman" w:hAnsi="Times New Roman" w:cs="Times New Roman"/>
          <w:b/>
          <w:bCs/>
          <w:sz w:val="24"/>
          <w:szCs w:val="24"/>
        </w:rPr>
        <w:t xml:space="preserve"> Termo de Referência</w:t>
      </w:r>
      <w:r w:rsidR="00C46701" w:rsidRPr="00974A12">
        <w:rPr>
          <w:rStyle w:val="Fontepargpadro1"/>
          <w:rFonts w:ascii="Times New Roman" w:hAnsi="Times New Roman" w:cs="Times New Roman"/>
          <w:b/>
          <w:bCs/>
          <w:sz w:val="24"/>
          <w:szCs w:val="24"/>
        </w:rPr>
        <w:t>.</w:t>
      </w:r>
      <w:r w:rsidR="005C49EE" w:rsidRPr="00974A12">
        <w:rPr>
          <w:rFonts w:ascii="Times New Roman" w:hAnsi="Times New Roman" w:cs="Times New Roman"/>
          <w:b/>
          <w:bCs/>
          <w:sz w:val="24"/>
          <w:szCs w:val="24"/>
        </w:rPr>
        <w:t xml:space="preserve"> </w:t>
      </w:r>
      <w:r w:rsidR="00F63FE4" w:rsidRPr="00974A12">
        <w:rPr>
          <w:rFonts w:ascii="Times New Roman" w:hAnsi="Times New Roman" w:cs="Times New Roman"/>
          <w:b/>
          <w:sz w:val="24"/>
          <w:szCs w:val="24"/>
        </w:rPr>
        <w:t xml:space="preserve"> </w:t>
      </w:r>
      <w:r w:rsidRPr="00974A12">
        <w:rPr>
          <w:rFonts w:ascii="Times New Roman" w:hAnsi="Times New Roman" w:cs="Times New Roman"/>
          <w:sz w:val="24"/>
          <w:szCs w:val="24"/>
        </w:rPr>
        <w:t xml:space="preserve">A presente licitação será regida pela Lei nº 10.520 </w:t>
      </w:r>
      <w:r w:rsidRPr="00974A12">
        <w:rPr>
          <w:rFonts w:ascii="Times New Roman" w:eastAsia="Arial" w:hAnsi="Times New Roman" w:cs="Times New Roman"/>
          <w:sz w:val="24"/>
          <w:szCs w:val="24"/>
        </w:rPr>
        <w:t>de 17/07/2002 e Lei nº 8.666 de 21/06/1993</w:t>
      </w:r>
      <w:r w:rsidRPr="00974A12">
        <w:rPr>
          <w:rFonts w:ascii="Times New Roman" w:hAnsi="Times New Roman" w:cs="Times New Roman"/>
          <w:sz w:val="24"/>
          <w:szCs w:val="24"/>
        </w:rPr>
        <w:t xml:space="preserve">, pelo </w:t>
      </w:r>
      <w:r w:rsidRPr="00974A12">
        <w:rPr>
          <w:rFonts w:ascii="Times New Roman" w:hAnsi="Times New Roman" w:cs="Times New Roman"/>
          <w:sz w:val="24"/>
          <w:szCs w:val="24"/>
        </w:rPr>
        <w:lastRenderedPageBreak/>
        <w:t>Decreto nº 10.024, de 20/09/2019</w:t>
      </w:r>
      <w:r w:rsidRPr="00974A12">
        <w:rPr>
          <w:rFonts w:ascii="Times New Roman" w:eastAsia="CourierNewPSMT" w:hAnsi="Times New Roman" w:cs="Times New Roman"/>
          <w:sz w:val="24"/>
          <w:szCs w:val="24"/>
        </w:rPr>
        <w:t xml:space="preserve">, e </w:t>
      </w:r>
      <w:r w:rsidRPr="00974A12">
        <w:rPr>
          <w:rFonts w:ascii="Times New Roman" w:hAnsi="Times New Roman" w:cs="Times New Roman"/>
          <w:sz w:val="24"/>
          <w:szCs w:val="24"/>
        </w:rPr>
        <w:t>Lei Complementar nº 123 de 14/12/2006,</w:t>
      </w:r>
      <w:r w:rsidRPr="00974A12">
        <w:rPr>
          <w:rFonts w:ascii="Times New Roman" w:eastAsia="CourierNewPSMT" w:hAnsi="Times New Roman" w:cs="Times New Roman"/>
          <w:sz w:val="24"/>
          <w:szCs w:val="24"/>
        </w:rPr>
        <w:t xml:space="preserve"> no que couber, </w:t>
      </w:r>
      <w:r w:rsidRPr="00974A12">
        <w:rPr>
          <w:rFonts w:ascii="Times New Roman" w:hAnsi="Times New Roman" w:cs="Times New Roman"/>
          <w:sz w:val="24"/>
          <w:szCs w:val="24"/>
        </w:rPr>
        <w:t>com as devidas alterações, e demais normas pertinentes.</w:t>
      </w:r>
    </w:p>
    <w:p w14:paraId="4B94D5A5" w14:textId="77777777" w:rsidR="006163E8" w:rsidRPr="00974A12"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CF0370" w:rsidRDefault="006163E8">
      <w:pPr>
        <w:pStyle w:val="Standard"/>
        <w:spacing w:line="360" w:lineRule="auto"/>
        <w:ind w:firstLine="1417"/>
        <w:jc w:val="both"/>
        <w:rPr>
          <w:rFonts w:cs="Times New Roman"/>
          <w:sz w:val="24"/>
          <w:szCs w:val="24"/>
        </w:rPr>
      </w:pPr>
    </w:p>
    <w:p w14:paraId="380D4A3E" w14:textId="4440F619" w:rsidR="006163E8" w:rsidRPr="00CF0370"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CF0370">
        <w:rPr>
          <w:rFonts w:ascii="Times New Roman" w:hAnsi="Times New Roman" w:cs="Times New Roman"/>
          <w:sz w:val="24"/>
          <w:szCs w:val="24"/>
        </w:rPr>
        <w:tab/>
        <w:t xml:space="preserve"> </w:t>
      </w:r>
      <w:r w:rsidR="008E4014">
        <w:rPr>
          <w:rFonts w:ascii="Times New Roman" w:hAnsi="Times New Roman" w:cs="Times New Roman"/>
          <w:sz w:val="24"/>
          <w:szCs w:val="24"/>
        </w:rPr>
        <w:t xml:space="preserve">     2.1 </w:t>
      </w:r>
      <w:r w:rsidRPr="00CF0370">
        <w:rPr>
          <w:rFonts w:ascii="Times New Roman" w:hAnsi="Times New Roman" w:cs="Times New Roman"/>
          <w:sz w:val="24"/>
          <w:szCs w:val="24"/>
        </w:rPr>
        <w:t>A presente licitação tem por objet</w:t>
      </w:r>
      <w:r w:rsidR="00F63FE4" w:rsidRPr="00CF0370">
        <w:rPr>
          <w:rFonts w:ascii="Times New Roman" w:hAnsi="Times New Roman" w:cs="Times New Roman"/>
          <w:sz w:val="24"/>
          <w:szCs w:val="24"/>
        </w:rPr>
        <w:t>o a</w:t>
      </w:r>
      <w:r w:rsidR="00F63FE4" w:rsidRPr="00CF0370">
        <w:rPr>
          <w:rStyle w:val="Fontepargpadro2"/>
          <w:rFonts w:ascii="Times New Roman" w:hAnsi="Times New Roman" w:cs="Times New Roman"/>
          <w:sz w:val="24"/>
          <w:szCs w:val="24"/>
        </w:rPr>
        <w:t xml:space="preserve"> </w:t>
      </w:r>
      <w:r w:rsidR="00DA51F9">
        <w:rPr>
          <w:rFonts w:ascii="Times New Roman" w:hAnsi="Times New Roman" w:cs="Times New Roman"/>
          <w:sz w:val="24"/>
          <w:szCs w:val="24"/>
        </w:rPr>
        <w:t>c</w:t>
      </w:r>
      <w:r w:rsidR="00301EF7" w:rsidRPr="00AD5891">
        <w:rPr>
          <w:rFonts w:ascii="Times New Roman" w:hAnsi="Times New Roman" w:cs="Times New Roman"/>
          <w:sz w:val="24"/>
          <w:szCs w:val="24"/>
        </w:rPr>
        <w:t xml:space="preserve">ontratação de empresa especializada para prestação de serviço gerenciado de computação em nuvem, sob o modelo de cloud broker (integrador), que inclui o provisionamento, configuração, integração, suporte, manutenção e gestão de provedor de nuvem pública, </w:t>
      </w:r>
      <w:r w:rsidRPr="00CF0370">
        <w:rPr>
          <w:rFonts w:ascii="Times New Roman" w:eastAsia="CourierNewPSMT" w:hAnsi="Times New Roman" w:cs="Times New Roman"/>
          <w:sz w:val="24"/>
          <w:szCs w:val="24"/>
        </w:rPr>
        <w:t>conforme especificações</w:t>
      </w:r>
      <w:r w:rsidRPr="00CF0370">
        <w:rPr>
          <w:rFonts w:ascii="Times New Roman" w:hAnsi="Times New Roman" w:cs="Times New Roman"/>
          <w:b/>
          <w:bCs/>
          <w:sz w:val="24"/>
          <w:szCs w:val="24"/>
        </w:rPr>
        <w:t xml:space="preserve"> </w:t>
      </w:r>
      <w:r w:rsidRPr="00CF0370">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847365B" w:rsidR="006163E8" w:rsidRPr="00A10558" w:rsidRDefault="006163E8" w:rsidP="006D7DBB">
      <w:pPr>
        <w:spacing w:line="360" w:lineRule="auto"/>
        <w:ind w:firstLine="1417"/>
        <w:jc w:val="both"/>
        <w:rPr>
          <w:rFonts w:cs="Times New Roman"/>
        </w:rPr>
      </w:pPr>
      <w:r w:rsidRPr="00A10558">
        <w:rPr>
          <w:rFonts w:cs="Times New Roman"/>
        </w:rPr>
        <w:tab/>
      </w:r>
      <w:r w:rsidR="00712C50">
        <w:rPr>
          <w:rFonts w:cs="Times New Roman"/>
        </w:rPr>
        <w:t>3</w:t>
      </w:r>
      <w:r w:rsidRPr="00A10558">
        <w:rPr>
          <w:rFonts w:cs="Times New Roman"/>
        </w:rPr>
        <w:t xml:space="preserve">.1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w:t>
      </w:r>
      <w:r w:rsidR="006D7DBB" w:rsidRPr="00A10558">
        <w:rPr>
          <w:rStyle w:val="normaltextrun"/>
          <w:rFonts w:cs="Times New Roman"/>
          <w:b/>
          <w:bCs/>
          <w:color w:val="000000"/>
          <w:shd w:val="clear" w:color="auto" w:fill="FFFFFF"/>
        </w:rPr>
        <w:lastRenderedPageBreak/>
        <w:t>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77777777" w:rsidR="00262DDE"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006F1D30" w:rsidRPr="00A10558">
        <w:rPr>
          <w:rFonts w:ascii="Times New Roman" w:hAnsi="Times New Roman" w:cs="Times New Roman"/>
          <w:b/>
          <w:bCs/>
          <w:sz w:val="24"/>
          <w:szCs w:val="24"/>
        </w:rPr>
        <w:t>Não</w:t>
      </w:r>
      <w:r w:rsidR="006F1D30" w:rsidRPr="00A10558">
        <w:rPr>
          <w:rFonts w:ascii="Times New Roman" w:hAnsi="Times New Roman" w:cs="Times New Roman"/>
          <w:sz w:val="24"/>
          <w:szCs w:val="24"/>
        </w:rPr>
        <w:t xml:space="preserve"> </w:t>
      </w:r>
      <w:r w:rsidR="006F1D30" w:rsidRPr="00A10558">
        <w:rPr>
          <w:rFonts w:ascii="Times New Roman" w:eastAsia="Times New Roman" w:hAnsi="Times New Roman" w:cs="Times New Roman"/>
          <w:b/>
          <w:bCs/>
          <w:sz w:val="24"/>
          <w:szCs w:val="24"/>
        </w:rPr>
        <w:t xml:space="preserve">poderão participar deste Pregão empresas </w:t>
      </w:r>
      <w:r w:rsidR="006F1D30">
        <w:rPr>
          <w:rFonts w:ascii="Times New Roman" w:eastAsia="Times New Roman" w:hAnsi="Times New Roman" w:cs="Times New Roman"/>
          <w:b/>
          <w:bCs/>
          <w:sz w:val="24"/>
          <w:szCs w:val="24"/>
        </w:rPr>
        <w:t>que tenham em seu quadro societário</w:t>
      </w:r>
      <w:r w:rsidR="006F1D30"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d</w:t>
      </w:r>
      <w:r w:rsidR="006F1D30">
        <w:rPr>
          <w:rFonts w:ascii="Times New Roman" w:eastAsia="Times New Roman" w:hAnsi="Times New Roman" w:cs="Times New Roman"/>
          <w:b/>
          <w:bCs/>
          <w:sz w:val="24"/>
          <w:szCs w:val="24"/>
        </w:rPr>
        <w:t>os</w:t>
      </w:r>
      <w:r w:rsidR="006F1D30" w:rsidRPr="00A10558">
        <w:rPr>
          <w:rFonts w:ascii="Times New Roman" w:eastAsia="Times New Roman" w:hAnsi="Times New Roman" w:cs="Times New Roman"/>
          <w:b/>
          <w:bCs/>
          <w:sz w:val="24"/>
          <w:szCs w:val="24"/>
        </w:rPr>
        <w:t xml:space="preserve"> membro</w:t>
      </w:r>
      <w:r w:rsidR="006F1D30">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6F1D30" w:rsidRPr="00A10558">
        <w:rPr>
          <w:rFonts w:ascii="Times New Roman" w:eastAsia="Times New Roman" w:hAnsi="Times New Roman" w:cs="Times New Roman"/>
          <w:b/>
          <w:bCs/>
          <w:sz w:val="24"/>
          <w:szCs w:val="24"/>
        </w:rPr>
        <w:t>, conforme dis</w:t>
      </w:r>
      <w:r w:rsidR="006F1D30">
        <w:rPr>
          <w:rFonts w:ascii="Times New Roman" w:eastAsia="Times New Roman" w:hAnsi="Times New Roman" w:cs="Times New Roman"/>
          <w:b/>
          <w:bCs/>
          <w:sz w:val="24"/>
          <w:szCs w:val="24"/>
        </w:rPr>
        <w:t>posto na</w:t>
      </w:r>
      <w:r w:rsidR="006F1D30" w:rsidRPr="00A10558">
        <w:rPr>
          <w:rFonts w:ascii="Times New Roman" w:eastAsia="Times New Roman" w:hAnsi="Times New Roman" w:cs="Times New Roman"/>
          <w:b/>
          <w:bCs/>
          <w:sz w:val="24"/>
          <w:szCs w:val="24"/>
        </w:rPr>
        <w:t xml:space="preserve"> Resoluç</w:t>
      </w:r>
      <w:r w:rsidR="006F1D30">
        <w:rPr>
          <w:rFonts w:ascii="Times New Roman" w:eastAsia="Times New Roman" w:hAnsi="Times New Roman" w:cs="Times New Roman"/>
          <w:b/>
          <w:bCs/>
          <w:sz w:val="24"/>
          <w:szCs w:val="24"/>
        </w:rPr>
        <w:t>ão</w:t>
      </w:r>
      <w:r w:rsidR="006F1D30" w:rsidRPr="00A10558">
        <w:rPr>
          <w:rFonts w:ascii="Times New Roman" w:eastAsia="Times New Roman" w:hAnsi="Times New Roman" w:cs="Times New Roman"/>
          <w:b/>
          <w:bCs/>
          <w:sz w:val="24"/>
          <w:szCs w:val="24"/>
        </w:rPr>
        <w:t xml:space="preserve"> CNMP </w:t>
      </w:r>
      <w:r w:rsidR="006F1D30">
        <w:rPr>
          <w:rFonts w:ascii="Times New Roman" w:eastAsia="Times New Roman" w:hAnsi="Times New Roman" w:cs="Times New Roman"/>
          <w:b/>
          <w:bCs/>
          <w:sz w:val="24"/>
          <w:szCs w:val="24"/>
        </w:rPr>
        <w:t>nº 3</w:t>
      </w:r>
      <w:r w:rsidR="006F1D30" w:rsidRPr="00A10558">
        <w:rPr>
          <w:rFonts w:ascii="Times New Roman" w:eastAsia="Arial-BoldMT" w:hAnsi="Times New Roman" w:cs="Times New Roman"/>
          <w:b/>
          <w:bCs/>
          <w:sz w:val="24"/>
          <w:szCs w:val="24"/>
        </w:rPr>
        <w:t>7/2009</w:t>
      </w:r>
      <w:r w:rsidR="006F1D30">
        <w:rPr>
          <w:rFonts w:ascii="Times New Roman" w:eastAsia="Times New Roman" w:hAnsi="Times New Roman" w:cs="Times New Roman"/>
          <w:b/>
          <w:bCs/>
          <w:sz w:val="24"/>
          <w:szCs w:val="24"/>
        </w:rPr>
        <w:t>, com as alterações promovidas pela Resolução CNMP nº 172/2017.</w:t>
      </w:r>
      <w:r w:rsidRPr="00A10558">
        <w:rPr>
          <w:rFonts w:ascii="Times New Roman" w:hAnsi="Times New Roman" w:cs="Times New Roman"/>
          <w:sz w:val="24"/>
          <w:szCs w:val="24"/>
        </w:rPr>
        <w:tab/>
      </w:r>
    </w:p>
    <w:p w14:paraId="4101652C" w14:textId="33E8F426"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w:t>
      </w:r>
      <w:r w:rsidRPr="00A10558">
        <w:rPr>
          <w:rFonts w:cs="Times New Roman"/>
          <w:b/>
          <w:bCs/>
          <w:sz w:val="24"/>
          <w:szCs w:val="24"/>
        </w:rPr>
        <w:lastRenderedPageBreak/>
        <w:t xml:space="preserve">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6FE9F47A"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366B13">
        <w:rPr>
          <w:rFonts w:cs="Times New Roman"/>
          <w:color w:val="000000"/>
          <w:sz w:val="24"/>
          <w:szCs w:val="24"/>
        </w:rPr>
        <w:t>0</w:t>
      </w:r>
      <w:r w:rsidR="00896EB2">
        <w:rPr>
          <w:rFonts w:cs="Times New Roman"/>
          <w:color w:val="000000"/>
          <w:sz w:val="24"/>
          <w:szCs w:val="24"/>
        </w:rPr>
        <w:t>9</w:t>
      </w:r>
      <w:r w:rsidR="00366B13">
        <w:rPr>
          <w:rFonts w:cs="Times New Roman"/>
          <w:color w:val="000000"/>
          <w:sz w:val="24"/>
          <w:szCs w:val="24"/>
        </w:rPr>
        <w:t>/2021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58AC0A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B27A6A">
        <w:rPr>
          <w:rFonts w:eastAsia="Arial" w:cs="Times New Roman"/>
          <w:b/>
          <w:bCs/>
          <w:sz w:val="24"/>
          <w:szCs w:val="24"/>
        </w:rPr>
        <w:t xml:space="preserve"> </w:t>
      </w:r>
      <w:r w:rsidR="00C65CD5">
        <w:rPr>
          <w:rFonts w:eastAsia="Arial" w:cs="Times New Roman"/>
          <w:b/>
          <w:bCs/>
          <w:sz w:val="24"/>
          <w:szCs w:val="24"/>
        </w:rPr>
        <w:t>07</w:t>
      </w:r>
      <w:r w:rsidR="00896EB2">
        <w:rPr>
          <w:rFonts w:eastAsia="Arial" w:cs="Times New Roman"/>
          <w:b/>
          <w:bCs/>
          <w:sz w:val="24"/>
          <w:szCs w:val="24"/>
        </w:rPr>
        <w:t>/0</w:t>
      </w:r>
      <w:r w:rsidR="00C65CD5">
        <w:rPr>
          <w:rFonts w:eastAsia="Arial" w:cs="Times New Roman"/>
          <w:b/>
          <w:bCs/>
          <w:sz w:val="24"/>
          <w:szCs w:val="24"/>
        </w:rPr>
        <w:t>7</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BF5F4E0"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6327D9">
        <w:rPr>
          <w:rFonts w:eastAsia="Arial" w:cs="Times New Roman"/>
          <w:b/>
          <w:bCs/>
          <w:sz w:val="24"/>
          <w:szCs w:val="24"/>
        </w:rPr>
        <w:t xml:space="preserve"> </w:t>
      </w:r>
      <w:r w:rsidR="004A0DF4">
        <w:rPr>
          <w:rFonts w:eastAsia="Arial" w:cs="Times New Roman"/>
          <w:b/>
          <w:bCs/>
          <w:sz w:val="24"/>
          <w:szCs w:val="24"/>
        </w:rPr>
        <w:t xml:space="preserve"> </w:t>
      </w:r>
      <w:r w:rsidR="00C65CD5">
        <w:rPr>
          <w:rFonts w:eastAsia="Arial" w:cs="Times New Roman"/>
          <w:b/>
          <w:bCs/>
          <w:sz w:val="24"/>
          <w:szCs w:val="24"/>
        </w:rPr>
        <w:t>07</w:t>
      </w:r>
      <w:r w:rsidR="006327D9">
        <w:rPr>
          <w:rFonts w:eastAsia="Arial" w:cs="Times New Roman"/>
          <w:b/>
          <w:bCs/>
          <w:sz w:val="24"/>
          <w:szCs w:val="24"/>
        </w:rPr>
        <w:t>/0</w:t>
      </w:r>
      <w:r w:rsidR="00C65CD5">
        <w:rPr>
          <w:rFonts w:eastAsia="Arial" w:cs="Times New Roman"/>
          <w:b/>
          <w:bCs/>
          <w:sz w:val="24"/>
          <w:szCs w:val="24"/>
        </w:rPr>
        <w:t>7</w:t>
      </w:r>
      <w:r w:rsidR="00262DDE">
        <w:rPr>
          <w:rFonts w:eastAsia="Arial" w:cs="Times New Roman"/>
          <w:b/>
          <w:bCs/>
          <w:sz w:val="24"/>
          <w:szCs w:val="24"/>
        </w:rPr>
        <w:t>/</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4D5963A2"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112936">
        <w:rPr>
          <w:rFonts w:cs="Times New Roman"/>
          <w:sz w:val="24"/>
          <w:szCs w:val="24"/>
        </w:rPr>
        <w:t>no mínimo 1% (um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5762FB9B"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A84FD6A" w14:textId="77777777" w:rsidR="006449B2" w:rsidRPr="006449B2" w:rsidRDefault="006449B2" w:rsidP="00700754">
      <w:pPr>
        <w:pStyle w:val="texto"/>
        <w:spacing w:line="240" w:lineRule="auto"/>
        <w:ind w:left="0" w:firstLine="0"/>
        <w:rPr>
          <w:b/>
          <w:sz w:val="24"/>
          <w:szCs w:val="24"/>
        </w:rPr>
      </w:pPr>
    </w:p>
    <w:p w14:paraId="5AFAB947" w14:textId="77777777" w:rsidR="006449B2" w:rsidRPr="006449B2" w:rsidRDefault="006449B2" w:rsidP="00700754">
      <w:pPr>
        <w:pStyle w:val="texto"/>
        <w:spacing w:line="240" w:lineRule="auto"/>
        <w:ind w:left="0" w:firstLine="0"/>
        <w:rPr>
          <w:b/>
          <w:bCs/>
          <w:sz w:val="24"/>
          <w:szCs w:val="24"/>
        </w:rPr>
      </w:pPr>
    </w:p>
    <w:tbl>
      <w:tblPr>
        <w:tblW w:w="5000" w:type="pct"/>
        <w:jc w:val="center"/>
        <w:tblLayout w:type="fixed"/>
        <w:tblLook w:val="0000" w:firstRow="0" w:lastRow="0" w:firstColumn="0" w:lastColumn="0" w:noHBand="0" w:noVBand="0"/>
      </w:tblPr>
      <w:tblGrid>
        <w:gridCol w:w="696"/>
        <w:gridCol w:w="3302"/>
        <w:gridCol w:w="1242"/>
        <w:gridCol w:w="1700"/>
        <w:gridCol w:w="1277"/>
        <w:gridCol w:w="1411"/>
      </w:tblGrid>
      <w:tr w:rsidR="00EC0C18" w:rsidRPr="006449B2" w14:paraId="78F37378" w14:textId="77777777" w:rsidTr="008C1F57">
        <w:trPr>
          <w:jc w:val="center"/>
        </w:trPr>
        <w:tc>
          <w:tcPr>
            <w:tcW w:w="361" w:type="pct"/>
            <w:tcBorders>
              <w:top w:val="single" w:sz="4" w:space="0" w:color="000000" w:themeColor="text1"/>
              <w:left w:val="single" w:sz="4" w:space="0" w:color="000000" w:themeColor="text1"/>
              <w:bottom w:val="single" w:sz="4" w:space="0" w:color="000000" w:themeColor="text1"/>
            </w:tcBorders>
            <w:shd w:val="clear" w:color="auto" w:fill="B3B3B3"/>
            <w:vAlign w:val="center"/>
          </w:tcPr>
          <w:p w14:paraId="5FA2B6AD" w14:textId="77777777" w:rsidR="006449B2" w:rsidRPr="006449B2" w:rsidRDefault="006449B2" w:rsidP="00700754">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Item</w:t>
            </w:r>
          </w:p>
        </w:tc>
        <w:tc>
          <w:tcPr>
            <w:tcW w:w="1715"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0046FB8B" w14:textId="77777777" w:rsidR="006449B2" w:rsidRPr="006449B2" w:rsidRDefault="006449B2" w:rsidP="00700754">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Descrição</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558833B7" w14:textId="6361468F" w:rsidR="006449B2" w:rsidRPr="006449B2" w:rsidRDefault="006449B2" w:rsidP="00700754">
            <w:pPr>
              <w:pStyle w:val="western"/>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Quant. </w:t>
            </w:r>
            <w:r w:rsidRPr="006449B2">
              <w:rPr>
                <w:rFonts w:ascii="Times New Roman" w:hAnsi="Times New Roman" w:cs="Times New Roman"/>
                <w:sz w:val="24"/>
                <w:szCs w:val="24"/>
              </w:rPr>
              <w:t>Gigabyte</w:t>
            </w:r>
            <w:r w:rsidR="00EC0C18">
              <w:rPr>
                <w:rFonts w:ascii="Times New Roman" w:hAnsi="Times New Roman" w:cs="Times New Roman"/>
                <w:sz w:val="24"/>
                <w:szCs w:val="24"/>
              </w:rPr>
              <w:t>/</w:t>
            </w:r>
            <w:r w:rsidRPr="006449B2">
              <w:rPr>
                <w:rFonts w:ascii="Times New Roman" w:hAnsi="Times New Roman" w:cs="Times New Roman"/>
                <w:sz w:val="24"/>
                <w:szCs w:val="24"/>
              </w:rPr>
              <w:t>Mês</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6534CF44" w14:textId="253701D0" w:rsidR="006449B2" w:rsidRPr="006449B2" w:rsidRDefault="006449B2" w:rsidP="00700754">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unitário </w:t>
            </w:r>
            <w:r w:rsidRPr="008C1F57">
              <w:rPr>
                <w:rFonts w:ascii="Times New Roman" w:hAnsi="Times New Roman" w:cs="Times New Roman"/>
                <w:b/>
                <w:bCs/>
                <w:sz w:val="24"/>
                <w:szCs w:val="24"/>
              </w:rPr>
              <w:t>Gigabyte</w:t>
            </w:r>
            <w:r w:rsidR="00EC0C18" w:rsidRPr="008C1F57">
              <w:rPr>
                <w:rFonts w:ascii="Times New Roman" w:hAnsi="Times New Roman" w:cs="Times New Roman"/>
                <w:b/>
                <w:bCs/>
                <w:sz w:val="24"/>
                <w:szCs w:val="24"/>
              </w:rPr>
              <w:t>/</w:t>
            </w:r>
            <w:r w:rsidRPr="008C1F57">
              <w:rPr>
                <w:rFonts w:ascii="Times New Roman" w:hAnsi="Times New Roman" w:cs="Times New Roman"/>
                <w:b/>
                <w:bCs/>
                <w:sz w:val="24"/>
                <w:szCs w:val="24"/>
              </w:rPr>
              <w:t>Mês</w:t>
            </w:r>
            <w:r w:rsidR="00DB075F" w:rsidRPr="008C1F57">
              <w:rPr>
                <w:rFonts w:ascii="Times New Roman" w:hAnsi="Times New Roman" w:cs="Times New Roman"/>
                <w:b/>
                <w:bCs/>
                <w:sz w:val="24"/>
                <w:szCs w:val="24"/>
              </w:rPr>
              <w:t xml:space="preserve"> (R$)</w:t>
            </w: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36005119" w14:textId="3A9D4CAA" w:rsidR="006449B2" w:rsidRPr="006449B2" w:rsidRDefault="006449B2" w:rsidP="00700754">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Mensal </w:t>
            </w:r>
            <w:r w:rsidR="00DB075F">
              <w:rPr>
                <w:rFonts w:ascii="Times New Roman" w:hAnsi="Times New Roman" w:cs="Times New Roman"/>
                <w:b/>
                <w:bCs/>
                <w:sz w:val="24"/>
                <w:szCs w:val="24"/>
              </w:rPr>
              <w:t>(R$)</w:t>
            </w: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05BFF30B" w14:textId="456AA842" w:rsidR="006449B2" w:rsidRDefault="006449B2" w:rsidP="00700754">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w:t>
            </w:r>
            <w:r w:rsidR="00005900">
              <w:rPr>
                <w:rFonts w:ascii="Times New Roman" w:hAnsi="Times New Roman" w:cs="Times New Roman"/>
                <w:b/>
                <w:bCs/>
                <w:sz w:val="24"/>
                <w:szCs w:val="24"/>
              </w:rPr>
              <w:t>T</w:t>
            </w:r>
            <w:r w:rsidRPr="006449B2">
              <w:rPr>
                <w:rFonts w:ascii="Times New Roman" w:hAnsi="Times New Roman" w:cs="Times New Roman"/>
                <w:b/>
                <w:bCs/>
                <w:sz w:val="24"/>
                <w:szCs w:val="24"/>
              </w:rPr>
              <w:t>otal</w:t>
            </w:r>
            <w:r w:rsidR="003B0821">
              <w:rPr>
                <w:rFonts w:ascii="Times New Roman" w:hAnsi="Times New Roman" w:cs="Times New Roman"/>
                <w:b/>
                <w:bCs/>
                <w:sz w:val="24"/>
                <w:szCs w:val="24"/>
              </w:rPr>
              <w:t xml:space="preserve"> Anual</w:t>
            </w:r>
            <w:r w:rsidRPr="006449B2">
              <w:rPr>
                <w:rFonts w:ascii="Times New Roman" w:hAnsi="Times New Roman" w:cs="Times New Roman"/>
                <w:b/>
                <w:bCs/>
                <w:sz w:val="24"/>
                <w:szCs w:val="24"/>
              </w:rPr>
              <w:t xml:space="preserve"> </w:t>
            </w:r>
          </w:p>
          <w:p w14:paraId="45340D6A" w14:textId="5C430078" w:rsidR="00DB075F" w:rsidRPr="006449B2" w:rsidRDefault="00DB075F" w:rsidP="00700754">
            <w:pPr>
              <w:pStyle w:val="western"/>
              <w:spacing w:before="0" w:after="0"/>
              <w:jc w:val="center"/>
              <w:rPr>
                <w:rFonts w:ascii="Times New Roman" w:hAnsi="Times New Roman" w:cs="Times New Roman"/>
                <w:b/>
                <w:bCs/>
                <w:sz w:val="24"/>
                <w:szCs w:val="24"/>
              </w:rPr>
            </w:pPr>
            <w:r>
              <w:rPr>
                <w:rFonts w:ascii="Times New Roman" w:hAnsi="Times New Roman" w:cs="Times New Roman"/>
                <w:b/>
                <w:bCs/>
                <w:sz w:val="24"/>
                <w:szCs w:val="24"/>
              </w:rPr>
              <w:t>(R$)</w:t>
            </w:r>
          </w:p>
        </w:tc>
      </w:tr>
      <w:tr w:rsidR="008C1F57" w:rsidRPr="006449B2" w14:paraId="36C40E94" w14:textId="77777777" w:rsidTr="008C1F57">
        <w:trPr>
          <w:jc w:val="center"/>
        </w:trPr>
        <w:tc>
          <w:tcPr>
            <w:tcW w:w="361" w:type="pct"/>
            <w:tcBorders>
              <w:left w:val="single" w:sz="4" w:space="0" w:color="000000" w:themeColor="text1"/>
              <w:bottom w:val="single" w:sz="4" w:space="0" w:color="000000" w:themeColor="text1"/>
            </w:tcBorders>
            <w:vAlign w:val="center"/>
          </w:tcPr>
          <w:p w14:paraId="2EA1CC3D" w14:textId="77777777" w:rsidR="006449B2" w:rsidRPr="006449B2" w:rsidRDefault="006449B2" w:rsidP="00700754">
            <w:pPr>
              <w:pStyle w:val="Textbody"/>
              <w:tabs>
                <w:tab w:val="left" w:pos="1084"/>
                <w:tab w:val="left" w:pos="1793"/>
              </w:tabs>
              <w:spacing w:after="240"/>
              <w:jc w:val="center"/>
              <w:rPr>
                <w:rFonts w:ascii="Times New Roman" w:hAnsi="Times New Roman" w:cs="Times New Roman"/>
                <w:sz w:val="24"/>
                <w:szCs w:val="24"/>
              </w:rPr>
            </w:pPr>
            <w:r w:rsidRPr="006449B2">
              <w:rPr>
                <w:rFonts w:ascii="Times New Roman" w:hAnsi="Times New Roman" w:cs="Times New Roman"/>
                <w:sz w:val="24"/>
                <w:szCs w:val="24"/>
              </w:rPr>
              <w:t>1</w:t>
            </w:r>
          </w:p>
        </w:tc>
        <w:tc>
          <w:tcPr>
            <w:tcW w:w="1715" w:type="pct"/>
            <w:tcBorders>
              <w:left w:val="single" w:sz="4" w:space="0" w:color="000000" w:themeColor="text1"/>
              <w:bottom w:val="single" w:sz="4" w:space="0" w:color="000000" w:themeColor="text1"/>
            </w:tcBorders>
            <w:shd w:val="clear" w:color="auto" w:fill="auto"/>
            <w:tcMar>
              <w:top w:w="0" w:type="dxa"/>
              <w:left w:w="108" w:type="dxa"/>
              <w:bottom w:w="0" w:type="dxa"/>
              <w:right w:w="108" w:type="dxa"/>
            </w:tcMar>
            <w:vAlign w:val="center"/>
          </w:tcPr>
          <w:p w14:paraId="10250D90" w14:textId="78132F9E" w:rsidR="006449B2" w:rsidRPr="006449B2" w:rsidRDefault="006449B2" w:rsidP="00700754">
            <w:pPr>
              <w:pStyle w:val="Textbody"/>
              <w:tabs>
                <w:tab w:val="left" w:pos="1084"/>
                <w:tab w:val="left" w:pos="1793"/>
              </w:tabs>
              <w:spacing w:after="240"/>
              <w:jc w:val="both"/>
              <w:rPr>
                <w:rFonts w:ascii="Times New Roman" w:hAnsi="Times New Roman" w:cs="Times New Roman"/>
                <w:sz w:val="24"/>
                <w:szCs w:val="24"/>
              </w:rPr>
            </w:pPr>
            <w:r w:rsidRPr="006449B2">
              <w:rPr>
                <w:rFonts w:ascii="Times New Roman" w:hAnsi="Times New Roman" w:cs="Times New Roman"/>
                <w:sz w:val="24"/>
                <w:szCs w:val="24"/>
              </w:rPr>
              <w:t xml:space="preserve">Contratação de empresa especializada para prestação de serviço gerenciado de computação em nuvem, sob o modelo de cloud broker (integrador), que inclui o provisionamento, configuração, </w:t>
            </w:r>
            <w:r w:rsidRPr="006449B2">
              <w:rPr>
                <w:rFonts w:ascii="Times New Roman" w:hAnsi="Times New Roman" w:cs="Times New Roman"/>
                <w:sz w:val="24"/>
                <w:szCs w:val="24"/>
              </w:rPr>
              <w:lastRenderedPageBreak/>
              <w:t>integração, suporte, manutenção e gestão de provedor de nuvem pública, conforme condições e especificações estabelecidas n</w:t>
            </w:r>
            <w:r w:rsidR="00081BB7">
              <w:rPr>
                <w:rFonts w:ascii="Times New Roman" w:hAnsi="Times New Roman" w:cs="Times New Roman"/>
                <w:sz w:val="24"/>
                <w:szCs w:val="24"/>
              </w:rPr>
              <w:t>o</w:t>
            </w:r>
            <w:r w:rsidRPr="006449B2">
              <w:rPr>
                <w:rFonts w:ascii="Times New Roman" w:hAnsi="Times New Roman" w:cs="Times New Roman"/>
                <w:sz w:val="24"/>
                <w:szCs w:val="24"/>
              </w:rPr>
              <w:t xml:space="preserve"> Termo de Referência.</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8861923" w14:textId="77777777" w:rsidR="006449B2" w:rsidRPr="006449B2" w:rsidRDefault="006449B2" w:rsidP="00700754">
            <w:pPr>
              <w:pStyle w:val="Textbody"/>
              <w:spacing w:after="240"/>
              <w:jc w:val="center"/>
              <w:rPr>
                <w:rFonts w:ascii="Times New Roman" w:hAnsi="Times New Roman" w:cs="Times New Roman"/>
                <w:sz w:val="24"/>
                <w:szCs w:val="24"/>
              </w:rPr>
            </w:pPr>
            <w:r w:rsidRPr="006449B2">
              <w:rPr>
                <w:rFonts w:ascii="Times New Roman" w:hAnsi="Times New Roman" w:cs="Times New Roman"/>
                <w:sz w:val="24"/>
                <w:szCs w:val="24"/>
              </w:rPr>
              <w:lastRenderedPageBreak/>
              <w:t>50.000</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B7F4D06" w14:textId="1D01DFA6" w:rsidR="006449B2" w:rsidRPr="00EB6608" w:rsidRDefault="00075EF9" w:rsidP="00700754">
            <w:pPr>
              <w:pStyle w:val="western"/>
              <w:jc w:val="center"/>
              <w:rPr>
                <w:rFonts w:ascii="Times New Roman" w:hAnsi="Times New Roman" w:cs="Times New Roman"/>
                <w:b/>
                <w:bCs/>
                <w:sz w:val="24"/>
                <w:szCs w:val="24"/>
              </w:rPr>
            </w:pPr>
            <w:r w:rsidRPr="00EB6608">
              <w:rPr>
                <w:rFonts w:ascii="Times New Roman" w:hAnsi="Times New Roman" w:cs="Times New Roman"/>
                <w:b/>
                <w:bCs/>
                <w:sz w:val="24"/>
                <w:szCs w:val="24"/>
              </w:rPr>
              <w:t>0,20</w:t>
            </w: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DBABC03" w14:textId="6B838200" w:rsidR="006449B2" w:rsidRPr="00EB6608" w:rsidRDefault="00EB6608" w:rsidP="00700754">
            <w:pPr>
              <w:pStyle w:val="western"/>
              <w:spacing w:before="0" w:after="0"/>
              <w:jc w:val="center"/>
              <w:rPr>
                <w:rFonts w:ascii="Times New Roman" w:hAnsi="Times New Roman" w:cs="Times New Roman"/>
                <w:b/>
                <w:bCs/>
                <w:sz w:val="24"/>
                <w:szCs w:val="24"/>
              </w:rPr>
            </w:pPr>
            <w:r w:rsidRPr="00EB6608">
              <w:rPr>
                <w:rFonts w:ascii="Times New Roman" w:hAnsi="Times New Roman" w:cs="Times New Roman"/>
                <w:b/>
                <w:bCs/>
                <w:sz w:val="24"/>
                <w:szCs w:val="24"/>
              </w:rPr>
              <w:t>10.000,00</w:t>
            </w: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FCBC151" w14:textId="048AB486" w:rsidR="006449B2" w:rsidRPr="00EB6608" w:rsidRDefault="00EB6608" w:rsidP="00700754">
            <w:pPr>
              <w:pStyle w:val="western"/>
              <w:spacing w:before="0" w:after="0"/>
              <w:jc w:val="center"/>
              <w:rPr>
                <w:rFonts w:ascii="Times New Roman" w:hAnsi="Times New Roman" w:cs="Times New Roman"/>
                <w:b/>
                <w:bCs/>
                <w:sz w:val="24"/>
                <w:szCs w:val="24"/>
              </w:rPr>
            </w:pPr>
            <w:r w:rsidRPr="00EB6608">
              <w:rPr>
                <w:rFonts w:ascii="Times New Roman" w:hAnsi="Times New Roman" w:cs="Times New Roman"/>
                <w:b/>
                <w:bCs/>
                <w:sz w:val="24"/>
                <w:szCs w:val="24"/>
              </w:rPr>
              <w:t>120.000,00</w:t>
            </w:r>
          </w:p>
        </w:tc>
      </w:tr>
    </w:tbl>
    <w:p w14:paraId="1A70088D" w14:textId="77777777" w:rsidR="006449B2" w:rsidRDefault="006449B2" w:rsidP="006449B2">
      <w:pPr>
        <w:pStyle w:val="texto"/>
        <w:spacing w:line="100" w:lineRule="atLeast"/>
        <w:ind w:left="0" w:firstLine="0"/>
        <w:rPr>
          <w:b/>
          <w:bCs/>
        </w:rPr>
      </w:pPr>
    </w:p>
    <w:p w14:paraId="04B80D4D" w14:textId="77777777" w:rsidR="001D7FEE" w:rsidRPr="006D4411" w:rsidRDefault="001D7FEE" w:rsidP="00F73E59">
      <w:pPr>
        <w:pStyle w:val="Standard"/>
        <w:jc w:val="both"/>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7AF9A44A" w14:textId="77777777" w:rsidR="00292837" w:rsidRPr="00A10558" w:rsidRDefault="00292837">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537EA424" w14:textId="658C377B" w:rsidR="00292837"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r>
      <w:r w:rsidR="00292837" w:rsidRPr="00A10558">
        <w:rPr>
          <w:rFonts w:ascii="Times New Roman" w:hAnsi="Times New Roman" w:cs="Times New Roman"/>
          <w:color w:val="000000"/>
          <w:sz w:val="24"/>
          <w:szCs w:val="24"/>
        </w:rPr>
        <w:t>10.7.1. Para</w:t>
      </w:r>
      <w:r w:rsidR="00292837" w:rsidRPr="00DB1251">
        <w:rPr>
          <w:rFonts w:ascii="Times New Roman" w:hAnsi="Times New Roman" w:cs="Times New Roman"/>
          <w:sz w:val="24"/>
          <w:szCs w:val="24"/>
        </w:rPr>
        <w:t xml:space="preserve">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w:t>
      </w:r>
      <w:r w:rsidR="00292837">
        <w:rPr>
          <w:rFonts w:ascii="Times New Roman" w:hAnsi="Times New Roman" w:cs="Times New Roman"/>
          <w:sz w:val="24"/>
          <w:szCs w:val="24"/>
        </w:rPr>
        <w:t xml:space="preserve"> no item </w:t>
      </w:r>
      <w:r w:rsidR="00001129">
        <w:rPr>
          <w:rFonts w:ascii="Times New Roman" w:hAnsi="Times New Roman" w:cs="Times New Roman"/>
          <w:sz w:val="24"/>
          <w:szCs w:val="24"/>
        </w:rPr>
        <w:t>8</w:t>
      </w:r>
      <w:r w:rsidR="00292837">
        <w:rPr>
          <w:rFonts w:ascii="Times New Roman" w:hAnsi="Times New Roman" w:cs="Times New Roman"/>
          <w:sz w:val="24"/>
          <w:szCs w:val="24"/>
        </w:rPr>
        <w:t xml:space="preserve"> – Critérios de qualificação técnica exigidas para a CONTRATADA </w:t>
      </w:r>
      <w:r w:rsidR="009B7DCA">
        <w:rPr>
          <w:rFonts w:ascii="Times New Roman" w:hAnsi="Times New Roman" w:cs="Times New Roman"/>
          <w:sz w:val="24"/>
          <w:szCs w:val="24"/>
        </w:rPr>
        <w:t>n</w:t>
      </w:r>
      <w:r w:rsidR="00292837">
        <w:rPr>
          <w:rFonts w:ascii="Times New Roman" w:hAnsi="Times New Roman" w:cs="Times New Roman"/>
          <w:sz w:val="24"/>
          <w:szCs w:val="24"/>
        </w:rPr>
        <w:t>o Termo de Referência.</w:t>
      </w:r>
      <w:r w:rsidR="00364FEC">
        <w:rPr>
          <w:rFonts w:ascii="Times New Roman" w:hAnsi="Times New Roman" w:cs="Times New Roman"/>
          <w:color w:val="000000"/>
          <w:sz w:val="24"/>
          <w:szCs w:val="24"/>
        </w:rPr>
        <w:tab/>
      </w:r>
      <w:r w:rsidR="00364FEC">
        <w:rPr>
          <w:rFonts w:ascii="Times New Roman" w:hAnsi="Times New Roman" w:cs="Times New Roman"/>
          <w:color w:val="000000"/>
          <w:sz w:val="24"/>
          <w:szCs w:val="24"/>
        </w:rPr>
        <w:tab/>
      </w:r>
    </w:p>
    <w:p w14:paraId="22AFE822" w14:textId="77777777" w:rsidR="00292837"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A10558" w:rsidRDefault="00292837" w:rsidP="00292837">
      <w:pPr>
        <w:pStyle w:val="western"/>
        <w:spacing w:before="0" w:after="0" w:line="360" w:lineRule="auto"/>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10.7.2 Por</w:t>
      </w:r>
      <w:r w:rsidR="00364FEC">
        <w:rPr>
          <w:rFonts w:ascii="Times New Roman" w:hAnsi="Times New Roman" w:cs="Times New Roman"/>
          <w:color w:val="000000"/>
          <w:sz w:val="24"/>
          <w:szCs w:val="24"/>
        </w:rPr>
        <w:t xml:space="preserve"> iniciativa própria, o CNMP poderá promover </w:t>
      </w:r>
      <w:r>
        <w:rPr>
          <w:rFonts w:ascii="Times New Roman" w:hAnsi="Times New Roman" w:cs="Times New Roman"/>
          <w:color w:val="000000"/>
          <w:sz w:val="24"/>
          <w:szCs w:val="24"/>
        </w:rPr>
        <w:t>diligências</w:t>
      </w:r>
      <w:r w:rsidR="00364FEC">
        <w:rPr>
          <w:rFonts w:ascii="Times New Roman" w:hAnsi="Times New Roman" w:cs="Times New Roman"/>
          <w:color w:val="000000"/>
          <w:sz w:val="24"/>
          <w:szCs w:val="24"/>
        </w:rPr>
        <w:t xml:space="preserve"> que comprovem </w:t>
      </w:r>
      <w:r w:rsidR="00143CE1">
        <w:rPr>
          <w:rFonts w:ascii="Times New Roman" w:hAnsi="Times New Roman" w:cs="Times New Roman"/>
          <w:color w:val="000000"/>
          <w:sz w:val="24"/>
          <w:szCs w:val="24"/>
        </w:rPr>
        <w:t xml:space="preserve">a </w:t>
      </w:r>
      <w:r w:rsidR="00143CE1" w:rsidRPr="00DB1251">
        <w:rPr>
          <w:rFonts w:ascii="Times New Roman" w:hAnsi="Times New Roman" w:cs="Times New Roman"/>
          <w:sz w:val="24"/>
          <w:szCs w:val="24"/>
        </w:rPr>
        <w:t>parceria</w:t>
      </w:r>
      <w:r w:rsidRPr="00DB1251">
        <w:rPr>
          <w:rFonts w:ascii="Times New Roman" w:hAnsi="Times New Roman" w:cs="Times New Roman"/>
          <w:sz w:val="24"/>
          <w:szCs w:val="24"/>
        </w:rPr>
        <w:t xml:space="preserve"> oficial declarada pela licitante</w:t>
      </w:r>
      <w:r w:rsidR="00364FEC">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lastRenderedPageBreak/>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10.16 Havendo alguma restrição na comprovação da regularidade fiscal, tratando-se de ME ou EPP, será assegurado o prazo de 5 (cinco) dias úteis, cujo termo inicial corresponderá ao momento em que o proponente for declarado vencedor do certame, prorrogáveis por igual período, a </w:t>
      </w:r>
      <w:r w:rsidRPr="00A10558">
        <w:rPr>
          <w:rFonts w:eastAsia="Times New Roman" w:cs="Times New Roman"/>
          <w:color w:val="000000"/>
          <w:szCs w:val="24"/>
        </w:rPr>
        <w:lastRenderedPageBreak/>
        <w:t>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lastRenderedPageBreak/>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7FDA581E"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143CE1">
        <w:rPr>
          <w:rFonts w:ascii="Times New Roman" w:hAnsi="Times New Roman" w:cs="Times New Roman"/>
          <w:sz w:val="24"/>
          <w:szCs w:val="24"/>
        </w:rPr>
        <w:t>1</w:t>
      </w:r>
      <w:r w:rsidR="0023238E">
        <w:rPr>
          <w:rFonts w:ascii="Times New Roman" w:hAnsi="Times New Roman" w:cs="Times New Roman"/>
          <w:sz w:val="24"/>
          <w:szCs w:val="24"/>
        </w:rPr>
        <w:t>4</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4B9AA7D3"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r w:rsidR="00AD0A1F">
        <w:rPr>
          <w:rFonts w:cs="Times New Roman"/>
          <w:b/>
          <w:sz w:val="22"/>
          <w:szCs w:val="22"/>
        </w:rPr>
        <w:t xml:space="preserve"> E DO REAJUSTAMENTO DE PREÇOS</w:t>
      </w:r>
    </w:p>
    <w:p w14:paraId="52E56223" w14:textId="77777777" w:rsidR="006163E8" w:rsidRPr="00A10558" w:rsidRDefault="006163E8">
      <w:pPr>
        <w:pStyle w:val="Standard"/>
        <w:spacing w:line="360" w:lineRule="auto"/>
        <w:ind w:firstLine="1417"/>
        <w:jc w:val="both"/>
        <w:rPr>
          <w:rFonts w:cs="Times New Roman"/>
          <w:b/>
          <w:sz w:val="24"/>
          <w:szCs w:val="24"/>
        </w:rPr>
      </w:pPr>
    </w:p>
    <w:p w14:paraId="1F701C59" w14:textId="02A7E751" w:rsidR="00927531" w:rsidRPr="00872A51" w:rsidRDefault="006163E8" w:rsidP="00927531">
      <w:pPr>
        <w:pStyle w:val="Standard"/>
        <w:spacing w:line="360" w:lineRule="auto"/>
        <w:jc w:val="both"/>
        <w:rPr>
          <w:rFonts w:cs="Times New Roman"/>
          <w:sz w:val="24"/>
          <w:szCs w:val="24"/>
        </w:rPr>
      </w:pPr>
      <w:r w:rsidRPr="00A10558">
        <w:rPr>
          <w:rFonts w:cs="Times New Roman"/>
          <w:sz w:val="24"/>
          <w:szCs w:val="24"/>
        </w:rPr>
        <w:tab/>
      </w:r>
      <w:r w:rsidR="00E7279E">
        <w:rPr>
          <w:rFonts w:cs="Times New Roman"/>
          <w:sz w:val="24"/>
          <w:szCs w:val="24"/>
        </w:rPr>
        <w:tab/>
      </w:r>
      <w:r w:rsidRPr="00A10558">
        <w:rPr>
          <w:rFonts w:cs="Times New Roman"/>
          <w:sz w:val="24"/>
          <w:szCs w:val="24"/>
        </w:rPr>
        <w:t>13.1</w:t>
      </w:r>
      <w:r w:rsidR="00143CE1">
        <w:rPr>
          <w:rFonts w:cs="Times New Roman"/>
          <w:sz w:val="24"/>
          <w:szCs w:val="24"/>
        </w:rPr>
        <w:t xml:space="preserve"> </w:t>
      </w:r>
      <w:r w:rsidR="00143CE1" w:rsidRPr="00143CE1">
        <w:rPr>
          <w:rFonts w:cs="Times New Roman"/>
          <w:sz w:val="24"/>
          <w:szCs w:val="24"/>
        </w:rPr>
        <w:t>O contrato terá</w:t>
      </w:r>
      <w:r w:rsidR="00E7279E">
        <w:rPr>
          <w:rFonts w:cs="Times New Roman"/>
          <w:sz w:val="24"/>
          <w:szCs w:val="24"/>
        </w:rPr>
        <w:t xml:space="preserve"> </w:t>
      </w:r>
      <w:r w:rsidR="00927531" w:rsidRPr="00A10558">
        <w:rPr>
          <w:rFonts w:cs="Times New Roman"/>
          <w:sz w:val="24"/>
          <w:szCs w:val="24"/>
        </w:rPr>
        <w:t xml:space="preserve">vigência de 12 (doze) meses, </w:t>
      </w:r>
      <w:r w:rsidR="00927531" w:rsidRPr="00A10558">
        <w:rPr>
          <w:rFonts w:cs="Times New Roman"/>
          <w:b/>
          <w:bCs/>
          <w:sz w:val="24"/>
          <w:szCs w:val="24"/>
        </w:rPr>
        <w:t>contados a partir da data de sua assinatura,</w:t>
      </w:r>
      <w:r w:rsidR="00927531" w:rsidRPr="00A10558">
        <w:rPr>
          <w:rFonts w:cs="Times New Roman"/>
          <w:sz w:val="24"/>
          <w:szCs w:val="24"/>
        </w:rPr>
        <w:t xml:space="preserve"> podendo ser prorrogado, por meio de Termo Aditivo, por iguais e sucessivos períodos, limitada sua duração a </w:t>
      </w:r>
      <w:r w:rsidR="00927531" w:rsidRPr="00872A51">
        <w:rPr>
          <w:rFonts w:cs="Times New Roman"/>
          <w:sz w:val="24"/>
          <w:szCs w:val="24"/>
        </w:rPr>
        <w:t>60 (sessenta) meses, nos termos do inciso II do art. 57 da Lei nº 8.666/1993.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7252CA3" w:rsidR="006163E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6DCD2D2C" w14:textId="2EA05ED0" w:rsidR="000762F6" w:rsidRPr="00A735CB" w:rsidRDefault="00AD0A1F" w:rsidP="000762F6">
      <w:pPr>
        <w:pStyle w:val="Standard"/>
        <w:spacing w:line="360" w:lineRule="auto"/>
        <w:ind w:firstLine="1417"/>
        <w:jc w:val="both"/>
        <w:rPr>
          <w:rFonts w:cs="Times New Roman"/>
          <w:kern w:val="2"/>
          <w:sz w:val="24"/>
          <w:szCs w:val="24"/>
        </w:rPr>
      </w:pPr>
      <w:r>
        <w:rPr>
          <w:rFonts w:cs="Times New Roman"/>
          <w:sz w:val="24"/>
          <w:szCs w:val="24"/>
        </w:rPr>
        <w:t xml:space="preserve">13.9 </w:t>
      </w:r>
      <w:r w:rsidR="000762F6">
        <w:rPr>
          <w:rFonts w:cs="Times New Roman"/>
          <w:sz w:val="24"/>
          <w:szCs w:val="24"/>
          <w:lang w:eastAsia="pt-BR"/>
        </w:rPr>
        <w:t xml:space="preserve">O </w:t>
      </w:r>
      <w:r w:rsidR="000762F6">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w:t>
      </w:r>
      <w:r w:rsidR="00A735CB">
        <w:rPr>
          <w:rFonts w:cs="Times New Roman"/>
          <w:sz w:val="24"/>
          <w:szCs w:val="24"/>
        </w:rPr>
        <w:t>de Custo da Tecnologia da Informação</w:t>
      </w:r>
      <w:r w:rsidR="000762F6">
        <w:rPr>
          <w:rFonts w:cs="Times New Roman"/>
          <w:sz w:val="24"/>
          <w:szCs w:val="24"/>
        </w:rPr>
        <w:t xml:space="preserve"> – I</w:t>
      </w:r>
      <w:r w:rsidR="00A735CB">
        <w:rPr>
          <w:rFonts w:cs="Times New Roman"/>
          <w:sz w:val="24"/>
          <w:szCs w:val="24"/>
        </w:rPr>
        <w:t>CTI</w:t>
      </w:r>
      <w:r w:rsidR="000762F6">
        <w:rPr>
          <w:rFonts w:cs="Times New Roman"/>
          <w:sz w:val="24"/>
          <w:szCs w:val="24"/>
        </w:rPr>
        <w:t xml:space="preserve">, ou, </w:t>
      </w:r>
      <w:r w:rsidR="000762F6" w:rsidRPr="00A735CB">
        <w:rPr>
          <w:rFonts w:cs="Times New Roman"/>
          <w:sz w:val="24"/>
          <w:szCs w:val="24"/>
        </w:rPr>
        <w:t>na insubsistência deste, por outro índice que vier a substituí-lo.</w:t>
      </w:r>
    </w:p>
    <w:p w14:paraId="734AE26C"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Fonts w:cs="Times New Roman"/>
          <w:sz w:val="24"/>
          <w:szCs w:val="24"/>
        </w:rPr>
        <w:t xml:space="preserve">13.9.1 </w:t>
      </w:r>
      <w:r w:rsidRPr="00A735CB">
        <w:rPr>
          <w:rStyle w:val="Fontepargpadro1"/>
          <w:rFonts w:eastAsia="Arial"/>
          <w:sz w:val="24"/>
          <w:szCs w:val="24"/>
          <w:lang w:eastAsia="ar-SA"/>
        </w:rPr>
        <w:t>Os reajustes deverão ser precedidos de solicitação da CONTRATADA.</w:t>
      </w:r>
    </w:p>
    <w:p w14:paraId="1ADD49BD" w14:textId="77777777" w:rsidR="000762F6" w:rsidRPr="00A735CB" w:rsidRDefault="000762F6" w:rsidP="000762F6">
      <w:pPr>
        <w:pStyle w:val="Standard"/>
        <w:spacing w:line="360" w:lineRule="auto"/>
        <w:ind w:firstLine="1417"/>
        <w:jc w:val="both"/>
        <w:rPr>
          <w:rStyle w:val="Fontepargpadro1"/>
          <w:rFonts w:eastAsia="Arial"/>
          <w:sz w:val="24"/>
          <w:szCs w:val="24"/>
          <w:lang w:eastAsia="ar-SA"/>
        </w:rPr>
      </w:pPr>
      <w:r w:rsidRPr="00A735CB">
        <w:rPr>
          <w:rStyle w:val="Fontepargpadro1"/>
          <w:rFonts w:eastAsia="Arial"/>
          <w:sz w:val="24"/>
          <w:szCs w:val="24"/>
          <w:lang w:eastAsia="ar-SA"/>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6CCDCE10"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 xml:space="preserve">no </w:t>
      </w:r>
      <w:r w:rsidR="00143CE1" w:rsidRPr="00DB1251">
        <w:rPr>
          <w:rFonts w:eastAsia="Arial" w:cs="Times New Roman"/>
          <w:bCs/>
          <w:sz w:val="24"/>
          <w:szCs w:val="24"/>
          <w:shd w:val="clear" w:color="auto" w:fill="FFFFFF"/>
        </w:rPr>
        <w:t>Programa 03.032.0031.8010.0001, Ação 8010, Fonte 0100, Elemento Contábil 33.90.40.</w:t>
      </w:r>
      <w:r w:rsidR="008B067A">
        <w:rPr>
          <w:rFonts w:eastAsia="Arial" w:cs="Times New Roman"/>
          <w:bCs/>
          <w:sz w:val="24"/>
          <w:szCs w:val="24"/>
          <w:shd w:val="clear" w:color="auto" w:fill="FFFFFF"/>
        </w:rPr>
        <w:t>17</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5638C0D5"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4326C5">
        <w:rPr>
          <w:rFonts w:eastAsia="Arial" w:cs="Times New Roman"/>
          <w:bCs/>
          <w:sz w:val="24"/>
          <w:szCs w:val="24"/>
        </w:rPr>
        <w:t>o item 11</w:t>
      </w:r>
      <w:r w:rsidR="00564C1D" w:rsidRPr="00564C1D">
        <w:rPr>
          <w:rFonts w:eastAsia="Arial" w:cs="Times New Roman"/>
          <w:bCs/>
          <w:sz w:val="24"/>
          <w:szCs w:val="24"/>
        </w:rPr>
        <w:t xml:space="preserve">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lastRenderedPageBreak/>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0D9ACF8"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706E39">
        <w:rPr>
          <w:rFonts w:cs="Times New Roman"/>
          <w:b/>
          <w:sz w:val="24"/>
          <w:szCs w:val="24"/>
          <w:u w:val="single"/>
        </w:rPr>
        <w:t>14</w:t>
      </w:r>
      <w:r w:rsidR="00366B13">
        <w:rPr>
          <w:rFonts w:cs="Times New Roman"/>
          <w:b/>
          <w:sz w:val="24"/>
          <w:szCs w:val="24"/>
          <w:u w:val="single"/>
        </w:rPr>
        <w:t>/2021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6914D643"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w:t>
        </w:r>
      </w:hyperlink>
      <w:r w:rsidR="00366B13">
        <w:rPr>
          <w:rStyle w:val="Hyperlink"/>
          <w:rFonts w:cs="Times New Roman"/>
          <w:b/>
          <w:color w:val="000000"/>
          <w:sz w:val="24"/>
          <w:szCs w:val="24"/>
        </w:rPr>
        <w:t>00.000</w:t>
      </w:r>
      <w:r w:rsidR="00B6454A">
        <w:rPr>
          <w:rStyle w:val="Hyperlink"/>
          <w:rFonts w:cs="Times New Roman"/>
          <w:b/>
          <w:color w:val="000000"/>
          <w:sz w:val="24"/>
          <w:szCs w:val="24"/>
        </w:rPr>
        <w:t>77</w:t>
      </w:r>
      <w:r w:rsidR="00706E39">
        <w:rPr>
          <w:rStyle w:val="Hyperlink"/>
          <w:rFonts w:cs="Times New Roman"/>
          <w:b/>
          <w:color w:val="000000"/>
          <w:sz w:val="24"/>
          <w:szCs w:val="24"/>
        </w:rPr>
        <w:t>5</w:t>
      </w:r>
      <w:r w:rsidR="00366B13">
        <w:rPr>
          <w:rStyle w:val="Hyperlink"/>
          <w:rFonts w:cs="Times New Roman"/>
          <w:b/>
          <w:color w:val="000000"/>
          <w:sz w:val="24"/>
          <w:szCs w:val="24"/>
        </w:rPr>
        <w:t>/2021-</w:t>
      </w:r>
      <w:r w:rsidR="00706E39">
        <w:rPr>
          <w:rStyle w:val="Hyperlink"/>
          <w:rFonts w:cs="Times New Roman"/>
          <w:b/>
          <w:color w:val="000000"/>
          <w:sz w:val="24"/>
          <w:szCs w:val="24"/>
        </w:rPr>
        <w:t>22</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E42B87" w:rsidRDefault="00B8254B" w:rsidP="00B8254B">
      <w:pPr>
        <w:pStyle w:val="western"/>
        <w:spacing w:before="0" w:after="0"/>
        <w:jc w:val="center"/>
        <w:rPr>
          <w:rFonts w:ascii="Times New Roman" w:hAnsi="Times New Roman" w:cs="Times New Roman"/>
          <w:sz w:val="24"/>
          <w:szCs w:val="24"/>
        </w:rPr>
      </w:pPr>
    </w:p>
    <w:p w14:paraId="674FAD79" w14:textId="77777777" w:rsidR="00951649" w:rsidRPr="003D69B0" w:rsidRDefault="00951649" w:rsidP="00951649">
      <w:pPr>
        <w:pStyle w:val="western"/>
        <w:spacing w:before="0" w:after="0"/>
        <w:jc w:val="center"/>
        <w:rPr>
          <w:rFonts w:ascii="Times New Roman" w:hAnsi="Times New Roman" w:cs="Times New Roman"/>
          <w:sz w:val="24"/>
          <w:szCs w:val="24"/>
        </w:rPr>
      </w:pPr>
    </w:p>
    <w:p w14:paraId="76BED8EA" w14:textId="77777777" w:rsidR="00951649" w:rsidRPr="003D69B0" w:rsidRDefault="00951649" w:rsidP="00951649">
      <w:pPr>
        <w:pStyle w:val="western"/>
        <w:spacing w:before="0" w:after="0"/>
        <w:jc w:val="center"/>
        <w:rPr>
          <w:rFonts w:ascii="Times New Roman" w:hAnsi="Times New Roman" w:cs="Times New Roman"/>
          <w:b/>
          <w:i/>
          <w:iCs/>
          <w:color w:val="0000FF"/>
          <w:sz w:val="24"/>
          <w:szCs w:val="24"/>
          <w:u w:val="single"/>
        </w:rPr>
      </w:pPr>
    </w:p>
    <w:p w14:paraId="129480AC" w14:textId="77777777" w:rsidR="00951649" w:rsidRPr="003D69B0" w:rsidRDefault="00951649" w:rsidP="00951649">
      <w:pPr>
        <w:pStyle w:val="Standard"/>
        <w:widowControl w:val="0"/>
        <w:numPr>
          <w:ilvl w:val="0"/>
          <w:numId w:val="34"/>
        </w:numPr>
        <w:shd w:val="clear" w:color="auto" w:fill="B3B3B3"/>
        <w:autoSpaceDN w:val="0"/>
        <w:jc w:val="both"/>
        <w:rPr>
          <w:rFonts w:cs="Times New Roman"/>
          <w:b/>
          <w:bCs/>
          <w:sz w:val="24"/>
          <w:szCs w:val="24"/>
        </w:rPr>
      </w:pPr>
      <w:r w:rsidRPr="003D69B0">
        <w:rPr>
          <w:rFonts w:cs="Times New Roman"/>
          <w:b/>
          <w:bCs/>
          <w:sz w:val="24"/>
          <w:szCs w:val="24"/>
        </w:rPr>
        <w:t>Definição do Objeto</w:t>
      </w:r>
    </w:p>
    <w:p w14:paraId="6618FD1B" w14:textId="77777777" w:rsidR="00951649" w:rsidRPr="003D69B0" w:rsidRDefault="00951649" w:rsidP="00951649">
      <w:pPr>
        <w:pStyle w:val="Textbody"/>
        <w:tabs>
          <w:tab w:val="left" w:pos="1084"/>
          <w:tab w:val="left" w:pos="1793"/>
        </w:tabs>
        <w:snapToGrid w:val="0"/>
        <w:spacing w:after="240" w:line="360" w:lineRule="auto"/>
        <w:jc w:val="both"/>
        <w:rPr>
          <w:rFonts w:ascii="Times New Roman" w:hAnsi="Times New Roman" w:cs="Times New Roman"/>
          <w:bCs/>
          <w:i/>
          <w:iCs/>
          <w:color w:val="0000FF"/>
          <w:sz w:val="24"/>
          <w:szCs w:val="24"/>
        </w:rPr>
      </w:pPr>
      <w:bookmarkStart w:id="0" w:name="_Hlk61459289"/>
      <w:bookmarkStart w:id="1" w:name="_Hlk61459631"/>
    </w:p>
    <w:bookmarkEnd w:id="0"/>
    <w:bookmarkEnd w:id="1"/>
    <w:p w14:paraId="67B2DE9B" w14:textId="77777777" w:rsidR="00951649" w:rsidRPr="003D69B0" w:rsidRDefault="00951649" w:rsidP="00951649">
      <w:pPr>
        <w:pStyle w:val="Textbody"/>
        <w:widowControl w:val="0"/>
        <w:numPr>
          <w:ilvl w:val="1"/>
          <w:numId w:val="34"/>
        </w:numPr>
        <w:tabs>
          <w:tab w:val="left" w:pos="1084"/>
          <w:tab w:val="left" w:pos="1793"/>
        </w:tabs>
        <w:autoSpaceDN w:val="0"/>
        <w:snapToGrid w:val="0"/>
        <w:spacing w:after="240" w:line="360" w:lineRule="auto"/>
        <w:jc w:val="both"/>
        <w:rPr>
          <w:rFonts w:ascii="Times New Roman" w:hAnsi="Times New Roman" w:cs="Times New Roman"/>
          <w:bCs/>
          <w:sz w:val="24"/>
          <w:szCs w:val="24"/>
        </w:rPr>
      </w:pPr>
      <w:r w:rsidRPr="003D69B0">
        <w:rPr>
          <w:rFonts w:ascii="Times New Roman" w:hAnsi="Times New Roman" w:cs="Times New Roman"/>
          <w:sz w:val="24"/>
          <w:szCs w:val="24"/>
        </w:rPr>
        <w:t xml:space="preserve">Contratação de empresa especializada para prestação de serviço gerenciado de computação em nuvem, sob o modelo de cloud broker (integrador), que inclui o provisionamento, configuração, integração, suporte, manutenção e gestão de provedor de nuvem pública, </w:t>
      </w:r>
      <w:r w:rsidRPr="003D69B0">
        <w:rPr>
          <w:rFonts w:ascii="Times New Roman" w:hAnsi="Times New Roman" w:cs="Times New Roman"/>
          <w:bCs/>
          <w:sz w:val="24"/>
          <w:szCs w:val="24"/>
        </w:rPr>
        <w:t>conforme condições e especificações estabelecidas neste Termo de Referência.</w:t>
      </w:r>
    </w:p>
    <w:p w14:paraId="5412CC6E" w14:textId="77777777" w:rsidR="00951649" w:rsidRPr="003D69B0" w:rsidRDefault="00951649" w:rsidP="00951649">
      <w:pPr>
        <w:pStyle w:val="Standard"/>
        <w:widowControl w:val="0"/>
        <w:numPr>
          <w:ilvl w:val="0"/>
          <w:numId w:val="34"/>
        </w:numPr>
        <w:shd w:val="clear" w:color="auto" w:fill="B3B3B3"/>
        <w:autoSpaceDN w:val="0"/>
        <w:jc w:val="both"/>
        <w:rPr>
          <w:rFonts w:cs="Times New Roman"/>
          <w:b/>
          <w:bCs/>
          <w:sz w:val="24"/>
          <w:szCs w:val="24"/>
        </w:rPr>
      </w:pPr>
      <w:r w:rsidRPr="003D69B0">
        <w:rPr>
          <w:rFonts w:cs="Times New Roman"/>
          <w:b/>
          <w:bCs/>
          <w:sz w:val="24"/>
          <w:szCs w:val="24"/>
        </w:rPr>
        <w:t>Justificativa</w:t>
      </w:r>
    </w:p>
    <w:p w14:paraId="703975EB" w14:textId="77777777" w:rsidR="00951649" w:rsidRPr="003D69B0" w:rsidRDefault="00951649" w:rsidP="00951649">
      <w:pPr>
        <w:pStyle w:val="Textbody"/>
        <w:snapToGrid w:val="0"/>
        <w:spacing w:after="0" w:line="360" w:lineRule="auto"/>
        <w:jc w:val="both"/>
        <w:rPr>
          <w:rFonts w:ascii="Times New Roman" w:hAnsi="Times New Roman" w:cs="Times New Roman"/>
          <w:bCs/>
          <w:i/>
          <w:iCs/>
          <w:color w:val="0000FF"/>
          <w:sz w:val="24"/>
          <w:szCs w:val="24"/>
        </w:rPr>
      </w:pPr>
    </w:p>
    <w:p w14:paraId="676DB008" w14:textId="77777777" w:rsidR="00951649" w:rsidRPr="003D69B0" w:rsidRDefault="00951649" w:rsidP="00951649">
      <w:pPr>
        <w:pStyle w:val="Textbody"/>
        <w:snapToGrid w:val="0"/>
        <w:spacing w:after="0" w:line="360" w:lineRule="auto"/>
        <w:jc w:val="both"/>
        <w:rPr>
          <w:rFonts w:ascii="Times New Roman" w:hAnsi="Times New Roman" w:cs="Times New Roman"/>
          <w:bCs/>
          <w:i/>
          <w:iCs/>
          <w:color w:val="0000FF"/>
          <w:sz w:val="24"/>
          <w:szCs w:val="24"/>
        </w:rPr>
      </w:pPr>
    </w:p>
    <w:p w14:paraId="7606FFE4"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À medida que avançam as tecnologias da informação (TI), os processos de negócio das organizações dependem cada vez mais de bases de dados e de sistemas de informação. Assim, manter os procedimentos de </w:t>
      </w:r>
      <w:r w:rsidRPr="003D69B0">
        <w:rPr>
          <w:rFonts w:ascii="Times New Roman" w:hAnsi="Times New Roman" w:cs="Times New Roman"/>
          <w:i/>
          <w:iCs/>
          <w:sz w:val="24"/>
          <w:szCs w:val="24"/>
        </w:rPr>
        <w:t>backup</w:t>
      </w:r>
      <w:r w:rsidRPr="003D69B0">
        <w:rPr>
          <w:rFonts w:ascii="Times New Roman" w:hAnsi="Times New Roman" w:cs="Times New Roman"/>
          <w:sz w:val="24"/>
          <w:szCs w:val="24"/>
        </w:rPr>
        <w:t> tornou-se fundamental para assegurar a continuidade do negócio e a consequente prestação de serviços públicos por parte dos órgãos da Administração Pública Federal.</w:t>
      </w:r>
    </w:p>
    <w:p w14:paraId="0593B7A1"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Dentre os procedimentos de continuidade de negócios, se destacam os procedimentos de recuperação de desastres – aqueles que restabelecem as atividades de negócio de forma a suportarem as atividades normais da organização após a ocorrência de um desastre (ABNT, 2015) – e, mais especificamente, nas estratégias de backups.</w:t>
      </w:r>
    </w:p>
    <w:p w14:paraId="0EF86140"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lastRenderedPageBreak/>
        <w:t>E dentre as melhores práticas para a implementação de planos de backup, há a indicação de que as cópias de segurança sejam armazenadas em localidades remotas, suficientemente distantes para escapar de um desastre ocorrido no local onde ficam armazenados os dados primários (ABNT, 2013b).</w:t>
      </w:r>
    </w:p>
    <w:p w14:paraId="69B78BD8"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Nesse contexto, criminosos cibernéticos e seus malwares, progressivamente, passaram a incluir os próprios arquivos de backup entre os alvos principais dos ataques, com isso, torna-se cada vez mais importante a implementação de mecanismos de controle de acesso físico (ambiente remoto) e lógico (criptografia) relativamente aos arquivos de cópias de segurança (backups).</w:t>
      </w:r>
    </w:p>
    <w:p w14:paraId="417CD521"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 xml:space="preserve">As vantagens da adoção do modelo de computação em nuvem para o armazenamento de backups foram muito bem descritas pelo Tribunal de Contas da União (TCU, 2015, pg. 12): </w:t>
      </w:r>
    </w:p>
    <w:p w14:paraId="6D092FE6" w14:textId="77777777" w:rsidR="00951649" w:rsidRPr="003D69B0" w:rsidRDefault="00951649" w:rsidP="00951649">
      <w:pPr>
        <w:pStyle w:val="Textbody"/>
        <w:snapToGrid w:val="0"/>
        <w:spacing w:after="0" w:line="360" w:lineRule="auto"/>
        <w:ind w:left="3600"/>
        <w:jc w:val="both"/>
        <w:rPr>
          <w:rFonts w:ascii="Times New Roman" w:hAnsi="Times New Roman" w:cs="Times New Roman"/>
          <w:sz w:val="24"/>
          <w:szCs w:val="24"/>
        </w:rPr>
      </w:pPr>
      <w:r w:rsidRPr="003D69B0">
        <w:rPr>
          <w:rFonts w:ascii="Times New Roman" w:hAnsi="Times New Roman" w:cs="Times New Roman"/>
          <w:i/>
          <w:iCs/>
          <w:sz w:val="24"/>
          <w:szCs w:val="24"/>
        </w:rPr>
        <w:t>“Classicamente, o processo de backup é demorado e lento, pois necessita copiar arquivos para outra mídia, como outro disco ou fita, e transportá-la para instalações independentes onde possa ser garantida sua integridade em caso de desastre nas instalações principais. O backup para a nuvem é uma solução mais simples, ressalvando-se que depende de banda de internet suficiente para tal, na qual backups podem ser programados e executados automaticamente. Os dados são armazenados já em um local remoto, seguro, disponível, com capacidade de expansão de espaço automática, intrínseca à escalabilidade característica da computação em nuvem.”</w:t>
      </w:r>
    </w:p>
    <w:p w14:paraId="147F6D63" w14:textId="77777777" w:rsidR="00951649" w:rsidRPr="003D69B0" w:rsidRDefault="00951649" w:rsidP="00951649">
      <w:pPr>
        <w:pStyle w:val="Textbody"/>
        <w:widowControl w:val="0"/>
        <w:numPr>
          <w:ilvl w:val="1"/>
          <w:numId w:val="34"/>
        </w:numPr>
        <w:autoSpaceDN w:val="0"/>
        <w:snapToGrid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Diante do exposto, e considerando:</w:t>
      </w:r>
    </w:p>
    <w:p w14:paraId="779438EA"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 xml:space="preserve">a) a Portaria </w:t>
      </w:r>
      <w:hyperlink r:id="rId24" w:history="1">
        <w:r w:rsidRPr="003D69B0">
          <w:rPr>
            <w:rStyle w:val="Hyperlink"/>
            <w:rFonts w:ascii="Times New Roman" w:hAnsi="Times New Roman" w:cs="Times New Roman"/>
            <w:sz w:val="24"/>
            <w:szCs w:val="24"/>
          </w:rPr>
          <w:t>CNMP-PRESI nº 167, de 30 de novembro de 2018</w:t>
        </w:r>
      </w:hyperlink>
      <w:r w:rsidRPr="003D69B0">
        <w:rPr>
          <w:rFonts w:ascii="Times New Roman" w:hAnsi="Times New Roman" w:cs="Times New Roman"/>
          <w:sz w:val="24"/>
          <w:szCs w:val="24"/>
        </w:rPr>
        <w:t>, que dispõe sobre o Plano de Segurança Institucional do Conselho Nacional do Ministério Público, tratando, entre outros assuntos, da Segurança da Informação nos Recursos de Tecnologia da Informação;</w:t>
      </w:r>
    </w:p>
    <w:p w14:paraId="0C5873EE"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 xml:space="preserve">b) a Portaria </w:t>
      </w:r>
      <w:hyperlink r:id="rId25">
        <w:r w:rsidRPr="003D69B0">
          <w:rPr>
            <w:rStyle w:val="Hyperlink"/>
            <w:rFonts w:ascii="Times New Roman" w:hAnsi="Times New Roman" w:cs="Times New Roman"/>
            <w:sz w:val="24"/>
            <w:szCs w:val="24"/>
          </w:rPr>
          <w:t>CNMP-PRESI nº 030, de 07 de abril de 2010</w:t>
        </w:r>
      </w:hyperlink>
      <w:r w:rsidRPr="003D69B0">
        <w:rPr>
          <w:rFonts w:ascii="Times New Roman" w:hAnsi="Times New Roman" w:cs="Times New Roman"/>
          <w:sz w:val="24"/>
          <w:szCs w:val="24"/>
        </w:rPr>
        <w:t xml:space="preserve">, que dispõe sobre critérios de uso e segurança dos recursos de Tecnologia da Informação do Conselho Nacional do </w:t>
      </w:r>
      <w:r w:rsidRPr="003D69B0">
        <w:rPr>
          <w:rFonts w:ascii="Times New Roman" w:hAnsi="Times New Roman" w:cs="Times New Roman"/>
          <w:sz w:val="24"/>
          <w:szCs w:val="24"/>
        </w:rPr>
        <w:lastRenderedPageBreak/>
        <w:t>Ministério Público, tratando, entre outros assuntos, das cópias de segurança periódicas dos servidores de rede, de forma a possibilitar a recuperação das informações nestes armazenadas no caso de falhas ou defeitos em equipamentos;</w:t>
      </w:r>
    </w:p>
    <w:p w14:paraId="38641BF2"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c) a </w:t>
      </w:r>
      <w:hyperlink r:id="rId26" w:history="1">
        <w:r w:rsidRPr="003D69B0">
          <w:rPr>
            <w:rStyle w:val="Hyperlink"/>
            <w:rFonts w:ascii="Times New Roman" w:hAnsi="Times New Roman" w:cs="Times New Roman"/>
            <w:sz w:val="24"/>
            <w:szCs w:val="24"/>
          </w:rPr>
          <w:t>Instrução Normativa GSI/PR 1, de 13 de junho de 2008</w:t>
        </w:r>
      </w:hyperlink>
      <w:r w:rsidRPr="003D69B0">
        <w:rPr>
          <w:rFonts w:ascii="Times New Roman" w:hAnsi="Times New Roman" w:cs="Times New Roman"/>
          <w:sz w:val="24"/>
          <w:szCs w:val="24"/>
        </w:rPr>
        <w:t>, do Gabinete de Segurança Institucional da Presidência da República, que disciplina a Gestão de Segurança da Informação e Comunicações na Administração Pública Federal, direta e indireta, e dá outras providências;</w:t>
      </w:r>
    </w:p>
    <w:p w14:paraId="7390EC60"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d) as determinações do Tribunal de Contas da União contidas no </w:t>
      </w:r>
      <w:hyperlink r:id="rId27" w:history="1">
        <w:r w:rsidRPr="003D69B0">
          <w:rPr>
            <w:rStyle w:val="Hyperlink"/>
            <w:rFonts w:ascii="Times New Roman" w:hAnsi="Times New Roman" w:cs="Times New Roman"/>
            <w:sz w:val="24"/>
            <w:szCs w:val="24"/>
          </w:rPr>
          <w:t>Acórdão 2732/2017</w:t>
        </w:r>
      </w:hyperlink>
      <w:r w:rsidRPr="003D69B0">
        <w:rPr>
          <w:rFonts w:ascii="Times New Roman" w:hAnsi="Times New Roman" w:cs="Times New Roman"/>
          <w:sz w:val="24"/>
          <w:szCs w:val="24"/>
        </w:rPr>
        <w:t xml:space="preserve">, item 9.6.1, para que se formule e se apresente ao TCU plano de ação para a criação de plano de continuidade de negócio e criação e implantação de política de geração de cópias de segurança dos dados </w:t>
      </w:r>
      <w:r w:rsidRPr="003D69B0">
        <w:rPr>
          <w:rFonts w:ascii="Times New Roman" w:hAnsi="Times New Roman" w:cs="Times New Roman"/>
          <w:i/>
          <w:iCs/>
          <w:sz w:val="24"/>
          <w:szCs w:val="24"/>
        </w:rPr>
        <w:t>(backup</w:t>
      </w:r>
      <w:r w:rsidRPr="003D69B0">
        <w:rPr>
          <w:rFonts w:ascii="Times New Roman" w:hAnsi="Times New Roman" w:cs="Times New Roman"/>
          <w:sz w:val="24"/>
          <w:szCs w:val="24"/>
        </w:rPr>
        <w:t> e restauração);</w:t>
      </w:r>
    </w:p>
    <w:p w14:paraId="19C91A6F"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e) a Norma Técnica ABNT NBR ISO/IEC 27001:2013, que especifica os requisitos para estabelecer, implementar, manter e melhorar continuamente um sistema de gestão da segurança da informação dentro da organização;</w:t>
      </w:r>
    </w:p>
    <w:p w14:paraId="5307DC08"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f) o </w:t>
      </w:r>
      <w:r w:rsidRPr="003D69B0">
        <w:rPr>
          <w:rFonts w:ascii="Times New Roman" w:hAnsi="Times New Roman" w:cs="Times New Roman"/>
          <w:i/>
          <w:iCs/>
          <w:sz w:val="24"/>
          <w:szCs w:val="24"/>
        </w:rPr>
        <w:t>framework</w:t>
      </w:r>
      <w:r w:rsidRPr="003D69B0">
        <w:rPr>
          <w:rFonts w:ascii="Times New Roman" w:hAnsi="Times New Roman" w:cs="Times New Roman"/>
          <w:sz w:val="24"/>
          <w:szCs w:val="24"/>
        </w:rPr>
        <w:t> Information Technology Infrastructure Library – ITIL, v. 3, conjunto de boas práticas a serem aplicadas na infraestrutura, operação e gerenciamento de serviços de TI; </w:t>
      </w:r>
    </w:p>
    <w:p w14:paraId="6F90F239"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g) o </w:t>
      </w:r>
      <w:r w:rsidRPr="003D69B0">
        <w:rPr>
          <w:rFonts w:ascii="Times New Roman" w:hAnsi="Times New Roman" w:cs="Times New Roman"/>
          <w:i/>
          <w:iCs/>
          <w:sz w:val="24"/>
          <w:szCs w:val="24"/>
        </w:rPr>
        <w:t>framework</w:t>
      </w:r>
      <w:r w:rsidRPr="003D69B0">
        <w:rPr>
          <w:rFonts w:ascii="Times New Roman" w:hAnsi="Times New Roman" w:cs="Times New Roman"/>
          <w:sz w:val="24"/>
          <w:szCs w:val="24"/>
        </w:rPr>
        <w:t> Control Objectives for Information and Related Technology – Cobit, v. 4, conjunto de boas práticas a serem aplicadas à governança da TI;</w:t>
      </w:r>
    </w:p>
    <w:p w14:paraId="26A97450" w14:textId="77777777" w:rsidR="00951649" w:rsidRPr="003D69B0" w:rsidRDefault="00951649" w:rsidP="00951649">
      <w:pPr>
        <w:pStyle w:val="Textbody"/>
        <w:snapToGrid w:val="0"/>
        <w:spacing w:after="0" w:line="360" w:lineRule="auto"/>
        <w:ind w:left="1077"/>
        <w:jc w:val="both"/>
        <w:rPr>
          <w:rFonts w:ascii="Times New Roman" w:hAnsi="Times New Roman" w:cs="Times New Roman"/>
          <w:sz w:val="24"/>
          <w:szCs w:val="24"/>
        </w:rPr>
      </w:pPr>
      <w:r w:rsidRPr="003D69B0">
        <w:rPr>
          <w:rFonts w:ascii="Times New Roman" w:hAnsi="Times New Roman" w:cs="Times New Roman"/>
          <w:sz w:val="24"/>
          <w:szCs w:val="24"/>
        </w:rPr>
        <w:t xml:space="preserve">h) a auditoria realizada pelo TCU para avaliar os procedimentos de backup e restore das organizações da APF - </w:t>
      </w:r>
      <w:hyperlink r:id="rId28" w:history="1">
        <w:r w:rsidRPr="003D69B0">
          <w:rPr>
            <w:rStyle w:val="Hyperlink"/>
            <w:rFonts w:ascii="Times New Roman" w:hAnsi="Times New Roman" w:cs="Times New Roman"/>
            <w:sz w:val="24"/>
            <w:szCs w:val="24"/>
          </w:rPr>
          <w:t>https://portal.tcu.gov.br/fiscalizacao-de-tecnologia-da-informacao/atuacao/fiscalizacoes/auditoria-sobre-backup/</w:t>
        </w:r>
      </w:hyperlink>
    </w:p>
    <w:p w14:paraId="4DDFE16D" w14:textId="77777777" w:rsidR="00951649" w:rsidRPr="003D69B0" w:rsidRDefault="00951649" w:rsidP="00951649">
      <w:pPr>
        <w:pStyle w:val="Textbody"/>
        <w:widowControl w:val="0"/>
        <w:numPr>
          <w:ilvl w:val="1"/>
          <w:numId w:val="34"/>
        </w:numPr>
        <w:autoSpaceDN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O serviço, objeto desse Termos de Referência, caracteriza-se como continuado, uma vez que a contratação do serviço de backup em nuvem é imprescindível para a segurança da informação, de forma a possibilitar a recuperação das informações nestes armazenadas em casos de desastres e ataques cibernéticos que possam comprometer os dados da instituição.</w:t>
      </w:r>
    </w:p>
    <w:p w14:paraId="20D7ED90" w14:textId="77777777" w:rsidR="00951649" w:rsidRPr="003D69B0" w:rsidRDefault="00951649" w:rsidP="00951649">
      <w:pPr>
        <w:pStyle w:val="Textbody"/>
        <w:widowControl w:val="0"/>
        <w:numPr>
          <w:ilvl w:val="1"/>
          <w:numId w:val="34"/>
        </w:numPr>
        <w:autoSpaceDN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 xml:space="preserve">Desta forma, a presente aquisição tem o propósito de assegurar a redundância das cópias de dados, com a implantação de uma unidade remota de armazenamento de backup </w:t>
      </w:r>
      <w:r w:rsidRPr="003D69B0">
        <w:rPr>
          <w:rFonts w:ascii="Times New Roman" w:hAnsi="Times New Roman" w:cs="Times New Roman"/>
          <w:sz w:val="24"/>
          <w:szCs w:val="24"/>
        </w:rPr>
        <w:lastRenderedPageBreak/>
        <w:t xml:space="preserve">em nuvem; </w:t>
      </w:r>
    </w:p>
    <w:p w14:paraId="16C1746C" w14:textId="77777777" w:rsidR="00951649" w:rsidRPr="003D69B0" w:rsidRDefault="00951649" w:rsidP="00951649">
      <w:pPr>
        <w:pStyle w:val="Textbody"/>
        <w:widowControl w:val="0"/>
        <w:numPr>
          <w:ilvl w:val="1"/>
          <w:numId w:val="34"/>
        </w:numPr>
        <w:autoSpaceDN w:val="0"/>
        <w:spacing w:after="0" w:line="360" w:lineRule="auto"/>
        <w:ind w:left="1077" w:hanging="357"/>
        <w:jc w:val="both"/>
        <w:rPr>
          <w:rFonts w:ascii="Times New Roman" w:hAnsi="Times New Roman" w:cs="Times New Roman"/>
          <w:sz w:val="24"/>
          <w:szCs w:val="24"/>
        </w:rPr>
      </w:pPr>
      <w:r w:rsidRPr="003D69B0">
        <w:rPr>
          <w:rFonts w:ascii="Times New Roman" w:hAnsi="Times New Roman" w:cs="Times New Roman"/>
          <w:sz w:val="24"/>
          <w:szCs w:val="24"/>
        </w:rPr>
        <w:t>Esta aquisição encontra-se no Plano de Gestão do CNMP 2021 como ação “PG_21_STI_016 – Solução de Backup em Nuvem”.</w:t>
      </w:r>
    </w:p>
    <w:p w14:paraId="169C152D" w14:textId="77777777" w:rsidR="00951649" w:rsidRPr="003D69B0" w:rsidRDefault="00951649" w:rsidP="00951649">
      <w:pPr>
        <w:pStyle w:val="Textbody"/>
        <w:tabs>
          <w:tab w:val="left" w:pos="1384"/>
          <w:tab w:val="left" w:pos="2093"/>
        </w:tabs>
        <w:snapToGrid w:val="0"/>
        <w:spacing w:after="0" w:line="360" w:lineRule="auto"/>
        <w:ind w:left="675"/>
        <w:jc w:val="both"/>
        <w:rPr>
          <w:rFonts w:ascii="Times New Roman" w:hAnsi="Times New Roman" w:cs="Times New Roman"/>
          <w:sz w:val="24"/>
          <w:szCs w:val="24"/>
        </w:rPr>
      </w:pPr>
    </w:p>
    <w:p w14:paraId="7CE50CD3" w14:textId="77777777" w:rsidR="00951649" w:rsidRPr="003D69B0" w:rsidRDefault="00951649" w:rsidP="00951649">
      <w:pPr>
        <w:pStyle w:val="Standard"/>
        <w:widowControl w:val="0"/>
        <w:numPr>
          <w:ilvl w:val="0"/>
          <w:numId w:val="34"/>
        </w:numPr>
        <w:shd w:val="clear" w:color="auto" w:fill="B3B3B3"/>
        <w:autoSpaceDN w:val="0"/>
        <w:jc w:val="both"/>
        <w:rPr>
          <w:rFonts w:cs="Times New Roman"/>
          <w:b/>
          <w:bCs/>
          <w:sz w:val="24"/>
          <w:szCs w:val="24"/>
        </w:rPr>
      </w:pPr>
      <w:r w:rsidRPr="003D69B0">
        <w:rPr>
          <w:rFonts w:cs="Times New Roman"/>
          <w:b/>
          <w:bCs/>
          <w:sz w:val="24"/>
          <w:szCs w:val="24"/>
        </w:rPr>
        <w:t>Descrição do Objeto</w:t>
      </w:r>
    </w:p>
    <w:p w14:paraId="7A2A04AB" w14:textId="77777777" w:rsidR="00951649" w:rsidRPr="003D69B0" w:rsidRDefault="00951649" w:rsidP="00951649">
      <w:pPr>
        <w:pStyle w:val="Textbody"/>
        <w:tabs>
          <w:tab w:val="left" w:pos="1485"/>
          <w:tab w:val="left" w:pos="2194"/>
        </w:tabs>
        <w:snapToGrid w:val="0"/>
        <w:spacing w:after="0" w:line="360" w:lineRule="auto"/>
        <w:ind w:left="776" w:hanging="538"/>
        <w:jc w:val="both"/>
        <w:rPr>
          <w:rFonts w:ascii="Times New Roman" w:hAnsi="Times New Roman" w:cs="Times New Roman"/>
          <w:b/>
          <w:bCs/>
          <w:sz w:val="24"/>
          <w:szCs w:val="24"/>
        </w:rPr>
      </w:pPr>
    </w:p>
    <w:p w14:paraId="39020470" w14:textId="77777777" w:rsidR="00951649" w:rsidRPr="003D69B0" w:rsidRDefault="00951649" w:rsidP="00951649">
      <w:pPr>
        <w:pStyle w:val="PargrafodaLista"/>
        <w:widowControl w:val="0"/>
        <w:numPr>
          <w:ilvl w:val="1"/>
          <w:numId w:val="34"/>
        </w:numPr>
        <w:autoSpaceDN w:val="0"/>
        <w:spacing w:line="360" w:lineRule="auto"/>
        <w:contextualSpacing/>
        <w:jc w:val="both"/>
        <w:rPr>
          <w:rFonts w:eastAsia="Arial" w:cs="Times New Roman"/>
          <w:sz w:val="24"/>
          <w:szCs w:val="24"/>
        </w:rPr>
      </w:pPr>
      <w:r w:rsidRPr="003D69B0">
        <w:rPr>
          <w:rFonts w:cs="Times New Roman"/>
          <w:sz w:val="24"/>
          <w:szCs w:val="24"/>
        </w:rPr>
        <w:t>A CONTRATADA deverá disponibilizar e integrar os recursos de (IaaS) infraestrutura computacional, para armazenamento em nuvem de cópias de segurança (Replicação de Backup), por intermédio de pelo menos um dos provedores de serviços de computação em nuvem pública, que deverá possuir integralmente todos os serviços e características a seguir:</w:t>
      </w:r>
    </w:p>
    <w:p w14:paraId="1D712152"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cs="Times New Roman"/>
          <w:sz w:val="24"/>
          <w:szCs w:val="24"/>
        </w:rPr>
        <w:t xml:space="preserve">A CONTRATADA atuará como integrador </w:t>
      </w:r>
      <w:r w:rsidRPr="003D69B0">
        <w:rPr>
          <w:rFonts w:cs="Times New Roman"/>
          <w:i/>
          <w:iCs/>
          <w:sz w:val="24"/>
          <w:szCs w:val="24"/>
        </w:rPr>
        <w:t>(Cloud Broker)</w:t>
      </w:r>
      <w:r w:rsidRPr="003D69B0">
        <w:rPr>
          <w:rFonts w:cs="Times New Roman"/>
          <w:sz w:val="24"/>
          <w:szCs w:val="24"/>
        </w:rPr>
        <w:t xml:space="preserve"> de provedor de serviços de computação em nuvem pública </w:t>
      </w:r>
      <w:r w:rsidRPr="003D69B0">
        <w:rPr>
          <w:rFonts w:cs="Times New Roman"/>
          <w:i/>
          <w:iCs/>
          <w:sz w:val="24"/>
          <w:szCs w:val="24"/>
        </w:rPr>
        <w:t>(Cloud Provider)</w:t>
      </w:r>
      <w:r w:rsidRPr="003D69B0">
        <w:rPr>
          <w:rFonts w:cs="Times New Roman"/>
          <w:sz w:val="24"/>
          <w:szCs w:val="24"/>
        </w:rPr>
        <w:t>, conforme condições e especificações estabelecidas neste Termo de Referência.</w:t>
      </w:r>
    </w:p>
    <w:p w14:paraId="1817F818"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A solução consiste na intermediação dos serviços de computação em nuvem com agregação de valor com vistas a atender as necessidades da CONTRATANTE no tocante ao uso, gerenciamento, integração, monitoramento, interoperabilidade, portabilidade, continuidade dos serviços e suporte a gestão de custos dos recursos de computação em nuvem.</w:t>
      </w:r>
    </w:p>
    <w:p w14:paraId="6A957820"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Os serviços de computação em nuvem serão contabilizados por meio da métrica de Gigabyte/Mês. A métrica visa estabelecer-se como método previsível e linear para obtenção de uma quantidade objetivamente definida a ser cobrada pelos serviços de computação em nuvem.</w:t>
      </w:r>
    </w:p>
    <w:p w14:paraId="032E4170"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A CONTRATANTE fará uso e efetuará o pagamento apenas relativo ao espaço de armazenamento solicitado à CONTRATADA, até o limite máximo estimado de 50.000 Gigabyte/mês.</w:t>
      </w:r>
    </w:p>
    <w:p w14:paraId="2091290D"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hAnsi="Times New Roman" w:cs="Times New Roman"/>
          <w:sz w:val="24"/>
          <w:szCs w:val="24"/>
        </w:rPr>
      </w:pPr>
      <w:r w:rsidRPr="003D69B0">
        <w:rPr>
          <w:rFonts w:ascii="Times New Roman" w:eastAsia="Arial" w:hAnsi="Times New Roman" w:cs="Times New Roman"/>
          <w:sz w:val="24"/>
          <w:szCs w:val="24"/>
        </w:rPr>
        <w:t xml:space="preserve"> A demanda inicial estimada será de 10.000 Gigabyte/mês.</w:t>
      </w:r>
    </w:p>
    <w:p w14:paraId="7BE09683"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Os serviços ou recursos, condições, bem como suas faixas e franquias, declarados como gratuitos na política de preços praticada pelo provedor de serviços em nuvem deverão ser disponibilizados sem ônus à CONTRATANTE.</w:t>
      </w:r>
    </w:p>
    <w:p w14:paraId="71FB18AC"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lastRenderedPageBreak/>
        <w:t>Deverá fornecer seleção da classe de armazenamento ideal com base nos custos de armazenamento e recuperação e nos tempos de recuperação a fornecer;</w:t>
      </w:r>
    </w:p>
    <w:p w14:paraId="48EE6CB4" w14:textId="77777777" w:rsidR="00951649" w:rsidRPr="003D69B0" w:rsidRDefault="00951649" w:rsidP="00951649">
      <w:pPr>
        <w:pStyle w:val="PargrafodaLista"/>
        <w:widowControl w:val="0"/>
        <w:numPr>
          <w:ilvl w:val="2"/>
          <w:numId w:val="34"/>
        </w:numPr>
        <w:autoSpaceDN w:val="0"/>
        <w:spacing w:line="360" w:lineRule="auto"/>
        <w:contextualSpacing/>
        <w:rPr>
          <w:rFonts w:eastAsia="Arial" w:cs="Times New Roman"/>
          <w:sz w:val="24"/>
          <w:szCs w:val="24"/>
        </w:rPr>
      </w:pPr>
      <w:r w:rsidRPr="003D69B0">
        <w:rPr>
          <w:rFonts w:cs="Times New Roman"/>
          <w:sz w:val="24"/>
          <w:szCs w:val="24"/>
        </w:rPr>
        <w:t xml:space="preserve">Deverá fornecer proteção offline dos ativos de dados; </w:t>
      </w:r>
    </w:p>
    <w:p w14:paraId="7DCD16B8"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Deverá oferecer 99,99% de disponibilidade e SLA de 99,9%;</w:t>
      </w:r>
    </w:p>
    <w:p w14:paraId="3FED8F2C"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O serviço de armazenamento de backup em nuvem, deve prover escala ilimitada e proporcionar alta disponibilidade, sem necessidade de manutenção ou sobrecarga de monitoramento;</w:t>
      </w:r>
    </w:p>
    <w:p w14:paraId="179A6E6B"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Os dados devem ser persistidos com redundância, em equipamentos de hardware diferentes, de forma a prevenir perda de dados com falhas de hardware;</w:t>
      </w:r>
    </w:p>
    <w:p w14:paraId="1A8AB3C6"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A CONTRATADA deverá assegurar que os dados residam em território brasileiro;</w:t>
      </w:r>
    </w:p>
    <w:p w14:paraId="561F6F8C"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Deverá permitir retenção de dados limitado ao prazo de vigência do contrato;</w:t>
      </w:r>
    </w:p>
    <w:p w14:paraId="0F0725AE"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Deverá permitir a criptografia dos dados;</w:t>
      </w:r>
    </w:p>
    <w:p w14:paraId="203D3331"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Deverá registrar em log, monitorar e reter atividades de chamadas da API de armazenamento para fins de auditoria;</w:t>
      </w:r>
    </w:p>
    <w:p w14:paraId="66E1B45E"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O envio inicial dos dados deverá ser executado pela CONTRATADA, preferencialmente de forma remota e</w:t>
      </w:r>
      <w:r w:rsidRPr="003D69B0">
        <w:rPr>
          <w:rFonts w:ascii="Times New Roman" w:hAnsi="Times New Roman" w:cs="Times New Roman"/>
          <w:color w:val="FF0000"/>
          <w:sz w:val="24"/>
          <w:szCs w:val="24"/>
        </w:rPr>
        <w:t xml:space="preserve"> </w:t>
      </w:r>
      <w:r w:rsidRPr="003D69B0">
        <w:rPr>
          <w:rFonts w:ascii="Times New Roman" w:hAnsi="Times New Roman" w:cs="Times New Roman"/>
          <w:sz w:val="24"/>
          <w:szCs w:val="24"/>
        </w:rPr>
        <w:t>quando as velocidades da Internet não forem suficientes para apoiar um plano de envio a CONTRATADA deverá utilizar outro método de transporte de dados.</w:t>
      </w:r>
    </w:p>
    <w:p w14:paraId="7BD1649E"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 xml:space="preserve">Deverá possuir integração nativa com a solução Commvault para backup e restore e constar como parceira do fabricante em </w:t>
      </w:r>
      <w:hyperlink r:id="rId29">
        <w:r w:rsidRPr="003D69B0">
          <w:rPr>
            <w:rStyle w:val="Hyperlink"/>
            <w:rFonts w:ascii="Times New Roman" w:hAnsi="Times New Roman" w:cs="Times New Roman"/>
            <w:sz w:val="24"/>
            <w:szCs w:val="24"/>
          </w:rPr>
          <w:t>https://www.commvault.com/supported-technologies</w:t>
        </w:r>
      </w:hyperlink>
    </w:p>
    <w:p w14:paraId="2B0E05E0"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Deverá permitir toda e qualquer funcionalidade da solução de backup.</w:t>
      </w:r>
    </w:p>
    <w:p w14:paraId="54041B3F"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 xml:space="preserve">A CONTRATADA deverá configurar e integrar a ferramenta de backup em parceria com o fabricante da solução, se necessário, para o correto funcionamento e melhores práticas de utilização do recurso. </w:t>
      </w:r>
    </w:p>
    <w:p w14:paraId="3C96148E"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t xml:space="preserve">Deverá prestar suporte em parceria com o fabricante da solução de backup, se necessário, para eventuais problemas na utilização do recurso durante a vigência do contrato. </w:t>
      </w:r>
    </w:p>
    <w:p w14:paraId="649F6F2A"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hAnsi="Times New Roman" w:cs="Times New Roman"/>
          <w:sz w:val="24"/>
          <w:szCs w:val="24"/>
        </w:rPr>
        <w:lastRenderedPageBreak/>
        <w:t>Serviço de referência: AWS S3 Glacier.</w:t>
      </w:r>
    </w:p>
    <w:p w14:paraId="53788775" w14:textId="77777777" w:rsidR="00951649" w:rsidRPr="003D69B0" w:rsidRDefault="00951649" w:rsidP="00951649">
      <w:pPr>
        <w:pStyle w:val="Textbody"/>
        <w:spacing w:after="0" w:line="360" w:lineRule="auto"/>
        <w:ind w:left="2880"/>
        <w:jc w:val="both"/>
        <w:rPr>
          <w:rFonts w:ascii="Times New Roman" w:hAnsi="Times New Roman" w:cs="Times New Roman"/>
          <w:sz w:val="24"/>
          <w:szCs w:val="24"/>
        </w:rPr>
      </w:pPr>
    </w:p>
    <w:p w14:paraId="51F16E3E" w14:textId="77777777" w:rsidR="00951649" w:rsidRPr="003D69B0" w:rsidRDefault="00951649" w:rsidP="00951649">
      <w:pPr>
        <w:pStyle w:val="Standard"/>
        <w:widowControl w:val="0"/>
        <w:numPr>
          <w:ilvl w:val="0"/>
          <w:numId w:val="34"/>
        </w:numPr>
        <w:shd w:val="clear" w:color="auto" w:fill="D0CECE" w:themeFill="background2" w:themeFillShade="E6"/>
        <w:autoSpaceDN w:val="0"/>
        <w:spacing w:after="240" w:line="259" w:lineRule="auto"/>
        <w:jc w:val="both"/>
        <w:rPr>
          <w:rFonts w:eastAsia="Arial" w:cs="Times New Roman"/>
          <w:b/>
          <w:bCs/>
          <w:sz w:val="24"/>
          <w:szCs w:val="24"/>
        </w:rPr>
      </w:pPr>
      <w:r w:rsidRPr="003D69B0">
        <w:rPr>
          <w:rFonts w:cs="Times New Roman"/>
          <w:b/>
          <w:bCs/>
          <w:sz w:val="24"/>
          <w:szCs w:val="24"/>
        </w:rPr>
        <w:t xml:space="preserve">Gerenciamento de custos </w:t>
      </w:r>
    </w:p>
    <w:p w14:paraId="361F1917" w14:textId="5FDB2A21" w:rsidR="00951649" w:rsidRPr="003D69B0" w:rsidRDefault="00951649" w:rsidP="00951649">
      <w:pPr>
        <w:pStyle w:val="Textbody"/>
        <w:widowControl w:val="0"/>
        <w:numPr>
          <w:ilvl w:val="1"/>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O gerenciamento de custos abrange as ações de controle operacional de custos dos recursos disponibilizados em nuvem</w:t>
      </w:r>
    </w:p>
    <w:p w14:paraId="621255A7" w14:textId="77777777" w:rsidR="00951649" w:rsidRPr="003D69B0" w:rsidRDefault="00951649" w:rsidP="00951649">
      <w:pPr>
        <w:pStyle w:val="Textbody"/>
        <w:widowControl w:val="0"/>
        <w:numPr>
          <w:ilvl w:val="1"/>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A CONTRATADA deverá implementar mecanismos, thresholds, condições e limitadores de custos associados a todos os recursos de computação em nuvem provisionados conforme diretrizes fornecidas pela CONTRATANTE. </w:t>
      </w:r>
    </w:p>
    <w:p w14:paraId="746CE0C0" w14:textId="77777777" w:rsidR="00951649" w:rsidRPr="003D69B0" w:rsidRDefault="00951649" w:rsidP="00951649">
      <w:pPr>
        <w:pStyle w:val="Textbody"/>
        <w:widowControl w:val="0"/>
        <w:numPr>
          <w:ilvl w:val="1"/>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As ações relacionadas ao gerenciamento de custos devem ser realizadas de forma proativa pela CONTRATADA submetendo-se ao conhecimento e autorização da CONTRATANTE. </w:t>
      </w:r>
    </w:p>
    <w:p w14:paraId="0FF713F9" w14:textId="77777777" w:rsidR="00951649" w:rsidRPr="003D69B0" w:rsidRDefault="00951649" w:rsidP="00951649">
      <w:pPr>
        <w:pStyle w:val="Textbody"/>
        <w:widowControl w:val="0"/>
        <w:numPr>
          <w:ilvl w:val="1"/>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Deverão ser adotados, pela CONTRATADA, alertas, mecanismos de monitoramento e acompanhamento dos custos, mecanismos de estimativas de custos e recursos dos provedores específicos para limitação e controle dos custos dos recursos.</w:t>
      </w:r>
    </w:p>
    <w:p w14:paraId="14C5F26E" w14:textId="77777777" w:rsidR="00951649" w:rsidRPr="003D69B0" w:rsidRDefault="00951649" w:rsidP="00951649">
      <w:pPr>
        <w:pStyle w:val="Textbody"/>
        <w:spacing w:after="0" w:line="360" w:lineRule="auto"/>
        <w:ind w:left="2160"/>
        <w:jc w:val="both"/>
        <w:rPr>
          <w:rFonts w:ascii="Times New Roman" w:hAnsi="Times New Roman" w:cs="Times New Roman"/>
          <w:sz w:val="24"/>
          <w:szCs w:val="24"/>
        </w:rPr>
      </w:pPr>
    </w:p>
    <w:p w14:paraId="08F21791" w14:textId="77777777" w:rsidR="00951649" w:rsidRPr="003D69B0" w:rsidRDefault="00951649" w:rsidP="00951649">
      <w:pPr>
        <w:pStyle w:val="Textbody"/>
        <w:widowControl w:val="0"/>
        <w:numPr>
          <w:ilvl w:val="0"/>
          <w:numId w:val="34"/>
        </w:numPr>
        <w:shd w:val="clear" w:color="auto" w:fill="D0CECE" w:themeFill="background2" w:themeFillShade="E6"/>
        <w:autoSpaceDN w:val="0"/>
        <w:spacing w:line="360" w:lineRule="auto"/>
        <w:jc w:val="both"/>
        <w:rPr>
          <w:rFonts w:ascii="Times New Roman" w:hAnsi="Times New Roman" w:cs="Times New Roman"/>
          <w:b/>
          <w:bCs/>
          <w:sz w:val="24"/>
          <w:szCs w:val="24"/>
        </w:rPr>
      </w:pPr>
      <w:r w:rsidRPr="003D69B0">
        <w:rPr>
          <w:rFonts w:ascii="Times New Roman" w:hAnsi="Times New Roman" w:cs="Times New Roman"/>
          <w:b/>
          <w:bCs/>
          <w:sz w:val="24"/>
          <w:szCs w:val="24"/>
        </w:rPr>
        <w:t>Requisitos de Manutenção e Suporte Técnico</w:t>
      </w:r>
    </w:p>
    <w:p w14:paraId="4A7ED298" w14:textId="008FB981" w:rsidR="00951649" w:rsidRPr="003D69B0" w:rsidRDefault="00951649" w:rsidP="00951649">
      <w:pPr>
        <w:pStyle w:val="Textbody"/>
        <w:widowControl w:val="0"/>
        <w:numPr>
          <w:ilvl w:val="1"/>
          <w:numId w:val="34"/>
        </w:numPr>
        <w:autoSpaceDN w:val="0"/>
        <w:spacing w:before="240"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A CONTRATADA deverá disponibilizar suporte técnico em nível corporativo por intermédio do provedor de nuvem e solução commvault com, no mínimo, as seguintes características: </w:t>
      </w:r>
    </w:p>
    <w:p w14:paraId="7E61DE8B"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Manter central de atendimento para abertura de chamados no regime 365x24x7 para atendimento dos chamados de suporte técnico. A central deverá ser acionada, preferencialmente, por meio de ligação gratuita ou ligação local em Brasília, podendo a CONTRATADA disponibilizar abertura de chamados pela internet. O atendimento deverá ser realizado em língua portuguesa; </w:t>
      </w:r>
    </w:p>
    <w:p w14:paraId="0BA365B9"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Disponibilização de orientações para provisionar seus recursos, seguindo as práticas recomendadas do provedor para a reduzir custos, aumentar o desempenho e a tolerância a falhas e melhorar a segurança. </w:t>
      </w:r>
    </w:p>
    <w:p w14:paraId="16821AFD"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Suporte a ambientes de produção de backup e restore. </w:t>
      </w:r>
    </w:p>
    <w:p w14:paraId="185218E8"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lastRenderedPageBreak/>
        <w:t xml:space="preserve">Orientações relacionadas a arquitetura, projeto, design, operação e resolução de problemas. </w:t>
      </w:r>
    </w:p>
    <w:p w14:paraId="20922A37" w14:textId="77777777" w:rsidR="00951649" w:rsidRPr="003D69B0" w:rsidRDefault="00951649" w:rsidP="00951649">
      <w:pPr>
        <w:pStyle w:val="Textbody"/>
        <w:widowControl w:val="0"/>
        <w:numPr>
          <w:ilvl w:val="2"/>
          <w:numId w:val="34"/>
        </w:numPr>
        <w:autoSpaceDN w:val="0"/>
        <w:spacing w:line="360" w:lineRule="auto"/>
        <w:jc w:val="both"/>
        <w:rPr>
          <w:rFonts w:ascii="Times New Roman" w:hAnsi="Times New Roman" w:cs="Times New Roman"/>
          <w:sz w:val="24"/>
          <w:szCs w:val="24"/>
        </w:rPr>
      </w:pPr>
      <w:r w:rsidRPr="003D69B0">
        <w:rPr>
          <w:rFonts w:ascii="Times New Roman" w:hAnsi="Times New Roman" w:cs="Times New Roman"/>
          <w:sz w:val="24"/>
          <w:szCs w:val="24"/>
        </w:rPr>
        <w:t>Durante o atendimento, também é possível promover a transferência de conhecimento e experiência necessária para a operação da solução;</w:t>
      </w:r>
    </w:p>
    <w:p w14:paraId="226A40B8"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 Durante o atendimento, a Contratada deverá prover um corpo técnico formado por um ou mais especialistas, que serão designados para atuação de modo a executar ações diretas de implementação de funcionalidades e/ou fornecimento de suporte na realização de testes, análises, medidas e ajustes, assegurando que a Solução contratada, opere em conformidade com os padrões pré-estabelecidos e demandados pela equipe técnica do CNMP.</w:t>
      </w:r>
    </w:p>
    <w:p w14:paraId="6141AA49"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A CONTRATADA deverá prestar esclarecimentos técnicos sobre a execução dos serviços e de suporte técnico sempre que solicitados pela CONTRATANTE, no prazo de 2 horas.</w:t>
      </w:r>
    </w:p>
    <w:p w14:paraId="2F2E8B63"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Caso não sejam observados os prazos para atendimentos, estará sujeita a glosas, calculadas sobre o valor mensal do serviço, de 1% por hora excedida no limite de 10%, sem prejuízo da aplicação das sanções legais previstas nas legislações vigentes e penalidades elencadas nesse termo de referência. </w:t>
      </w:r>
    </w:p>
    <w:p w14:paraId="27A618C7" w14:textId="77777777" w:rsidR="00951649" w:rsidRPr="003D69B0" w:rsidRDefault="00951649" w:rsidP="00951649">
      <w:pPr>
        <w:pStyle w:val="Textbody"/>
        <w:spacing w:after="0" w:line="360" w:lineRule="auto"/>
        <w:jc w:val="both"/>
        <w:rPr>
          <w:rFonts w:ascii="Times New Roman" w:hAnsi="Times New Roman" w:cs="Times New Roman"/>
          <w:sz w:val="24"/>
          <w:szCs w:val="24"/>
        </w:rPr>
      </w:pPr>
    </w:p>
    <w:p w14:paraId="2A114C88" w14:textId="77777777" w:rsidR="00951649" w:rsidRPr="003D69B0" w:rsidRDefault="00951649" w:rsidP="00951649">
      <w:pPr>
        <w:pStyle w:val="Standard"/>
        <w:widowControl w:val="0"/>
        <w:numPr>
          <w:ilvl w:val="0"/>
          <w:numId w:val="34"/>
        </w:numPr>
        <w:shd w:val="clear" w:color="auto" w:fill="D0CECE" w:themeFill="background2" w:themeFillShade="E6"/>
        <w:autoSpaceDN w:val="0"/>
        <w:spacing w:line="259" w:lineRule="auto"/>
        <w:jc w:val="both"/>
        <w:rPr>
          <w:rFonts w:eastAsia="Arial" w:cs="Times New Roman"/>
          <w:b/>
          <w:bCs/>
          <w:sz w:val="24"/>
          <w:szCs w:val="24"/>
        </w:rPr>
      </w:pPr>
      <w:r w:rsidRPr="003D69B0">
        <w:rPr>
          <w:rFonts w:eastAsia="Arial" w:cs="Times New Roman"/>
          <w:b/>
          <w:bCs/>
          <w:sz w:val="24"/>
          <w:szCs w:val="24"/>
        </w:rPr>
        <w:t>Do acordo de nível de serviço – SLA</w:t>
      </w:r>
    </w:p>
    <w:p w14:paraId="74B1C6C2" w14:textId="77777777" w:rsidR="00951649" w:rsidRPr="003D69B0" w:rsidRDefault="00951649" w:rsidP="00951649">
      <w:pPr>
        <w:pStyle w:val="Textbody"/>
        <w:widowControl w:val="0"/>
        <w:numPr>
          <w:ilvl w:val="1"/>
          <w:numId w:val="34"/>
        </w:numPr>
        <w:autoSpaceDN w:val="0"/>
        <w:spacing w:before="240"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  A verificação da adequação da prestação do serviço deverá ser realizada com base em Níveis de Serviço definidos nesta seção. Níveis de serviço são indicadores mensuráveis capazes de aferir objetivamente os resultados pretendidos com as respectivas contratações. </w:t>
      </w:r>
    </w:p>
    <w:p w14:paraId="6322FA02" w14:textId="77777777" w:rsidR="00951649" w:rsidRPr="003D69B0" w:rsidRDefault="00951649" w:rsidP="00951649">
      <w:pPr>
        <w:pStyle w:val="Textbody"/>
        <w:widowControl w:val="0"/>
        <w:numPr>
          <w:ilvl w:val="1"/>
          <w:numId w:val="34"/>
        </w:numPr>
        <w:autoSpaceDN w:val="0"/>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 A aferição dos níveis de serviço será realizada mensalmente pelos fiscais do contrato, referente a fatura encerrada no mês anterior. </w:t>
      </w:r>
    </w:p>
    <w:p w14:paraId="4FDE108B" w14:textId="77777777" w:rsidR="00951649" w:rsidRPr="003D69B0" w:rsidRDefault="00951649" w:rsidP="00951649">
      <w:pPr>
        <w:pStyle w:val="Textbody"/>
        <w:spacing w:after="0" w:line="360" w:lineRule="auto"/>
        <w:ind w:left="2160"/>
        <w:rPr>
          <w:rFonts w:ascii="Times New Roman" w:hAnsi="Times New Roman" w:cs="Times New Roman"/>
          <w:sz w:val="24"/>
          <w:szCs w:val="24"/>
        </w:rPr>
      </w:pPr>
      <w:r w:rsidRPr="003D69B0">
        <w:rPr>
          <w:rFonts w:ascii="Times New Roman" w:hAnsi="Times New Roman" w:cs="Times New Roman"/>
          <w:sz w:val="24"/>
          <w:szCs w:val="24"/>
        </w:rPr>
        <w:t>   </w:t>
      </w:r>
    </w:p>
    <w:tbl>
      <w:tblPr>
        <w:tblStyle w:val="Tabelacomgrade"/>
        <w:tblW w:w="0" w:type="auto"/>
        <w:tblInd w:w="421" w:type="dxa"/>
        <w:tblLook w:val="04A0" w:firstRow="1" w:lastRow="0" w:firstColumn="1" w:lastColumn="0" w:noHBand="0" w:noVBand="1"/>
      </w:tblPr>
      <w:tblGrid>
        <w:gridCol w:w="2268"/>
        <w:gridCol w:w="6939"/>
      </w:tblGrid>
      <w:tr w:rsidR="00951649" w:rsidRPr="003D69B0" w14:paraId="0CD320BD" w14:textId="77777777" w:rsidTr="00E90A4D">
        <w:tc>
          <w:tcPr>
            <w:tcW w:w="9207" w:type="dxa"/>
            <w:gridSpan w:val="2"/>
          </w:tcPr>
          <w:p w14:paraId="152D7AF7" w14:textId="77777777" w:rsidR="00951649" w:rsidRPr="003D69B0" w:rsidRDefault="00951649" w:rsidP="00FE0C36">
            <w:pPr>
              <w:pStyle w:val="Textbody"/>
              <w:spacing w:after="0" w:line="360" w:lineRule="auto"/>
              <w:jc w:val="both"/>
              <w:rPr>
                <w:rFonts w:ascii="Times New Roman" w:hAnsi="Times New Roman" w:cs="Times New Roman"/>
                <w:b/>
                <w:bCs/>
                <w:sz w:val="24"/>
                <w:szCs w:val="24"/>
              </w:rPr>
            </w:pPr>
            <w:r w:rsidRPr="003D69B0">
              <w:rPr>
                <w:rFonts w:ascii="Times New Roman" w:hAnsi="Times New Roman" w:cs="Times New Roman"/>
                <w:b/>
                <w:bCs/>
                <w:sz w:val="24"/>
                <w:szCs w:val="24"/>
              </w:rPr>
              <w:t>Indicador de disponibilidade dos serviços de computação em nuvem (IDSCN)</w:t>
            </w:r>
          </w:p>
        </w:tc>
      </w:tr>
      <w:tr w:rsidR="00951649" w:rsidRPr="003D69B0" w14:paraId="13C7314F" w14:textId="77777777" w:rsidTr="00E90A4D">
        <w:tc>
          <w:tcPr>
            <w:tcW w:w="2268" w:type="dxa"/>
          </w:tcPr>
          <w:p w14:paraId="1A9B9F52" w14:textId="77777777" w:rsidR="00951649" w:rsidRPr="003D69B0" w:rsidRDefault="00951649" w:rsidP="00FE0C36">
            <w:pPr>
              <w:pStyle w:val="Textbody"/>
              <w:spacing w:after="0" w:line="360" w:lineRule="auto"/>
              <w:jc w:val="both"/>
              <w:rPr>
                <w:rFonts w:ascii="Times New Roman" w:hAnsi="Times New Roman" w:cs="Times New Roman"/>
                <w:b/>
                <w:bCs/>
                <w:sz w:val="24"/>
                <w:szCs w:val="24"/>
              </w:rPr>
            </w:pPr>
            <w:r w:rsidRPr="003D69B0">
              <w:rPr>
                <w:rFonts w:ascii="Times New Roman" w:hAnsi="Times New Roman" w:cs="Times New Roman"/>
                <w:b/>
                <w:bCs/>
                <w:sz w:val="24"/>
                <w:szCs w:val="24"/>
              </w:rPr>
              <w:t>Tópico</w:t>
            </w:r>
          </w:p>
        </w:tc>
        <w:tc>
          <w:tcPr>
            <w:tcW w:w="6939" w:type="dxa"/>
          </w:tcPr>
          <w:p w14:paraId="5F3BCA27" w14:textId="77777777" w:rsidR="00951649" w:rsidRPr="003D69B0" w:rsidRDefault="00951649" w:rsidP="00FE0C36">
            <w:pPr>
              <w:pStyle w:val="Textbody"/>
              <w:spacing w:after="0" w:line="360" w:lineRule="auto"/>
              <w:jc w:val="both"/>
              <w:rPr>
                <w:rFonts w:ascii="Times New Roman" w:hAnsi="Times New Roman" w:cs="Times New Roman"/>
                <w:b/>
                <w:bCs/>
                <w:sz w:val="24"/>
                <w:szCs w:val="24"/>
              </w:rPr>
            </w:pPr>
            <w:r w:rsidRPr="003D69B0">
              <w:rPr>
                <w:rFonts w:ascii="Times New Roman" w:hAnsi="Times New Roman" w:cs="Times New Roman"/>
                <w:b/>
                <w:bCs/>
                <w:sz w:val="24"/>
                <w:szCs w:val="24"/>
              </w:rPr>
              <w:t>Descrição</w:t>
            </w:r>
          </w:p>
        </w:tc>
      </w:tr>
      <w:tr w:rsidR="00951649" w:rsidRPr="003D69B0" w14:paraId="5FE6AEEB" w14:textId="77777777" w:rsidTr="00E90A4D">
        <w:tc>
          <w:tcPr>
            <w:tcW w:w="2268" w:type="dxa"/>
          </w:tcPr>
          <w:p w14:paraId="5BBB4FD5"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lastRenderedPageBreak/>
              <w:t>Finalidade</w:t>
            </w:r>
          </w:p>
        </w:tc>
        <w:tc>
          <w:tcPr>
            <w:tcW w:w="6939" w:type="dxa"/>
          </w:tcPr>
          <w:p w14:paraId="3BF277B2"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O IDSCN visa aferir o percentual do tempo em que os serviços da Nuvem Pública estiveram disponíveis no mês.</w:t>
            </w:r>
          </w:p>
        </w:tc>
      </w:tr>
      <w:tr w:rsidR="00951649" w:rsidRPr="003D69B0" w14:paraId="544118D5" w14:textId="77777777" w:rsidTr="00E90A4D">
        <w:tc>
          <w:tcPr>
            <w:tcW w:w="2268" w:type="dxa"/>
          </w:tcPr>
          <w:p w14:paraId="2FD1639C"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Meta a cumprir</w:t>
            </w:r>
          </w:p>
        </w:tc>
        <w:tc>
          <w:tcPr>
            <w:tcW w:w="6939" w:type="dxa"/>
          </w:tcPr>
          <w:p w14:paraId="0EE72347"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b/>
                <w:bCs/>
                <w:sz w:val="24"/>
                <w:szCs w:val="24"/>
              </w:rPr>
              <w:t>IDSCN &gt;= 99,90%</w:t>
            </w:r>
            <w:r w:rsidRPr="003D69B0">
              <w:rPr>
                <w:rFonts w:ascii="Times New Roman" w:hAnsi="Times New Roman" w:cs="Times New Roman"/>
                <w:sz w:val="24"/>
                <w:szCs w:val="24"/>
              </w:rPr>
              <w:t xml:space="preserve"> O serviço objeto desta contratação deverá ser prestado 24 (vinte e quatro) horas por dia, 7 (sete) dias por semana, durante todo o período de vigência do contrato, salvaguardados os casos de interrupções programadas.</w:t>
            </w:r>
          </w:p>
        </w:tc>
      </w:tr>
      <w:tr w:rsidR="00951649" w:rsidRPr="003D69B0" w14:paraId="1E7F978A" w14:textId="77777777" w:rsidTr="00E90A4D">
        <w:tc>
          <w:tcPr>
            <w:tcW w:w="2268" w:type="dxa"/>
          </w:tcPr>
          <w:p w14:paraId="60628C80"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Instrumento de medição</w:t>
            </w:r>
          </w:p>
        </w:tc>
        <w:tc>
          <w:tcPr>
            <w:tcW w:w="6939" w:type="dxa"/>
          </w:tcPr>
          <w:p w14:paraId="3FB504A2"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Através da plataforma de gerenciamento de nuvem e por controle próprio da CONTRATANTE na constatação de indisponibilidade dos serviços</w:t>
            </w:r>
          </w:p>
        </w:tc>
      </w:tr>
      <w:tr w:rsidR="00951649" w:rsidRPr="003D69B0" w14:paraId="720C52C2" w14:textId="77777777" w:rsidTr="00E90A4D">
        <w:tc>
          <w:tcPr>
            <w:tcW w:w="2268" w:type="dxa"/>
          </w:tcPr>
          <w:p w14:paraId="1FE5570F"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Forma acompanhamento</w:t>
            </w:r>
          </w:p>
        </w:tc>
        <w:tc>
          <w:tcPr>
            <w:tcW w:w="6939" w:type="dxa"/>
          </w:tcPr>
          <w:p w14:paraId="3C49B0B1"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A disponibilidade será monitorada e o tempo de indisponibilidade dos serviços serão descontados do tempo total de disponibilidade esperado no mês. </w:t>
            </w:r>
          </w:p>
        </w:tc>
      </w:tr>
      <w:tr w:rsidR="00951649" w:rsidRPr="003D69B0" w14:paraId="6024C345" w14:textId="77777777" w:rsidTr="00E90A4D">
        <w:tc>
          <w:tcPr>
            <w:tcW w:w="2268" w:type="dxa"/>
          </w:tcPr>
          <w:p w14:paraId="5DCFE239"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Periodicidade </w:t>
            </w:r>
          </w:p>
        </w:tc>
        <w:tc>
          <w:tcPr>
            <w:tcW w:w="6939" w:type="dxa"/>
          </w:tcPr>
          <w:p w14:paraId="0B268764"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Será aferida mensalmente por fatura</w:t>
            </w:r>
          </w:p>
        </w:tc>
      </w:tr>
      <w:tr w:rsidR="00951649" w:rsidRPr="003D69B0" w14:paraId="0352E94A" w14:textId="77777777" w:rsidTr="00E90A4D">
        <w:tc>
          <w:tcPr>
            <w:tcW w:w="2268" w:type="dxa"/>
          </w:tcPr>
          <w:p w14:paraId="7D6413E4"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Mecanismo de cálculo (métrica)</w:t>
            </w:r>
          </w:p>
        </w:tc>
        <w:tc>
          <w:tcPr>
            <w:tcW w:w="6939" w:type="dxa"/>
          </w:tcPr>
          <w:p w14:paraId="035C0C44"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IDSCN (%) = (TDM / TTM) x 100 </w:t>
            </w:r>
          </w:p>
          <w:p w14:paraId="7D4F38AF"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Onde: </w:t>
            </w:r>
          </w:p>
          <w:p w14:paraId="633E8350"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DSPN = Disponibilidade dos Serviços </w:t>
            </w:r>
          </w:p>
          <w:p w14:paraId="70408A12"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TDM = Total de tempo com disponibilidade no mês </w:t>
            </w:r>
          </w:p>
          <w:p w14:paraId="76FDD7F6"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TTM = Total do tempo no mês</w:t>
            </w:r>
          </w:p>
        </w:tc>
      </w:tr>
      <w:tr w:rsidR="00951649" w:rsidRPr="003D69B0" w14:paraId="3ECABDFB" w14:textId="77777777" w:rsidTr="00E90A4D">
        <w:tc>
          <w:tcPr>
            <w:tcW w:w="2268" w:type="dxa"/>
          </w:tcPr>
          <w:p w14:paraId="1ECC652C"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Observações</w:t>
            </w:r>
          </w:p>
        </w:tc>
        <w:tc>
          <w:tcPr>
            <w:tcW w:w="6939" w:type="dxa"/>
          </w:tcPr>
          <w:p w14:paraId="2251FFB0"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Serão utilizados dias corridos na medição.</w:t>
            </w:r>
          </w:p>
        </w:tc>
      </w:tr>
      <w:tr w:rsidR="00951649" w:rsidRPr="003D69B0" w14:paraId="0D1F4028" w14:textId="77777777" w:rsidTr="00E90A4D">
        <w:tc>
          <w:tcPr>
            <w:tcW w:w="2268" w:type="dxa"/>
          </w:tcPr>
          <w:p w14:paraId="02E7251F"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Início da vigência</w:t>
            </w:r>
          </w:p>
        </w:tc>
        <w:tc>
          <w:tcPr>
            <w:tcW w:w="6939" w:type="dxa"/>
          </w:tcPr>
          <w:p w14:paraId="7887CF0E"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A partir do início do serviço ou provisionamento na solução</w:t>
            </w:r>
          </w:p>
        </w:tc>
      </w:tr>
      <w:tr w:rsidR="00951649" w:rsidRPr="003D69B0" w14:paraId="1EB76964" w14:textId="77777777" w:rsidTr="00E90A4D">
        <w:tc>
          <w:tcPr>
            <w:tcW w:w="2268" w:type="dxa"/>
          </w:tcPr>
          <w:p w14:paraId="02ECF083"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Faixa de ajustes no pagamento (glosa)</w:t>
            </w:r>
          </w:p>
        </w:tc>
        <w:tc>
          <w:tcPr>
            <w:tcW w:w="6939" w:type="dxa"/>
          </w:tcPr>
          <w:p w14:paraId="56D38AFC"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Para valores do indicador IDSCN:</w:t>
            </w:r>
          </w:p>
          <w:p w14:paraId="0C87C4A3"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Igual ou Superior a 99,90% – Pagamento integral da OS; </w:t>
            </w:r>
          </w:p>
          <w:p w14:paraId="4F8F5896"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De 98,90% a 99,89% – Glosa de 3% sobre o valor do serviço inadimplido; </w:t>
            </w:r>
          </w:p>
          <w:p w14:paraId="4946553F"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De 97,90% a 98,89% – Glosa de 5% sobre o valor do serviço inadimplido; </w:t>
            </w:r>
          </w:p>
          <w:p w14:paraId="2A413B2A"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De 96,90% a 97,89% – Glosa de 7% sobre o valor do serviço inadimplido; </w:t>
            </w:r>
          </w:p>
          <w:p w14:paraId="2387759A" w14:textId="77777777" w:rsidR="00951649" w:rsidRPr="003D69B0" w:rsidRDefault="00951649" w:rsidP="00FE0C36">
            <w:pPr>
              <w:pStyle w:val="Textbody"/>
              <w:spacing w:after="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De 90,00% a 96,89% – Glosa de 10% sobre o valor do serviço </w:t>
            </w:r>
            <w:r w:rsidRPr="003D69B0">
              <w:rPr>
                <w:rFonts w:ascii="Times New Roman" w:hAnsi="Times New Roman" w:cs="Times New Roman"/>
                <w:sz w:val="24"/>
                <w:szCs w:val="24"/>
              </w:rPr>
              <w:lastRenderedPageBreak/>
              <w:t>inadimplido;</w:t>
            </w:r>
          </w:p>
        </w:tc>
      </w:tr>
    </w:tbl>
    <w:p w14:paraId="7D52F000" w14:textId="77777777" w:rsidR="00951649" w:rsidRPr="003D69B0" w:rsidRDefault="00951649" w:rsidP="00951649">
      <w:pPr>
        <w:pStyle w:val="Textbody"/>
        <w:spacing w:after="0" w:line="360" w:lineRule="auto"/>
        <w:jc w:val="both"/>
        <w:rPr>
          <w:rFonts w:ascii="Times New Roman" w:hAnsi="Times New Roman" w:cs="Times New Roman"/>
          <w:sz w:val="24"/>
          <w:szCs w:val="24"/>
        </w:rPr>
      </w:pPr>
    </w:p>
    <w:p w14:paraId="71CE258F" w14:textId="77777777" w:rsidR="00951649" w:rsidRPr="003D69B0" w:rsidRDefault="00951649" w:rsidP="00951649">
      <w:pPr>
        <w:pStyle w:val="PargrafodaLista"/>
        <w:widowControl w:val="0"/>
        <w:numPr>
          <w:ilvl w:val="1"/>
          <w:numId w:val="34"/>
        </w:numPr>
        <w:autoSpaceDN w:val="0"/>
        <w:spacing w:line="360" w:lineRule="auto"/>
        <w:contextualSpacing/>
        <w:jc w:val="both"/>
        <w:rPr>
          <w:rFonts w:eastAsia="Arial" w:cs="Times New Roman"/>
          <w:sz w:val="24"/>
          <w:szCs w:val="24"/>
        </w:rPr>
      </w:pPr>
      <w:r w:rsidRPr="003D69B0">
        <w:rPr>
          <w:rFonts w:cs="Times New Roman"/>
          <w:sz w:val="24"/>
          <w:szCs w:val="24"/>
        </w:rPr>
        <w:t>Eventuais problemas encontrados poderão causar multas e ou outras sanções à CONTRATADA, dependendo da gravidade da ocorrência conforme item 10 desse termo de referência, sem prejuízo da aplicação das demais sansões legais previstas nas legislações vigentes.</w:t>
      </w:r>
    </w:p>
    <w:p w14:paraId="0C83DF01" w14:textId="77777777" w:rsidR="00951649" w:rsidRPr="003D69B0" w:rsidRDefault="00951649" w:rsidP="00951649">
      <w:pPr>
        <w:pStyle w:val="Textbody"/>
        <w:spacing w:after="0" w:line="360" w:lineRule="auto"/>
        <w:jc w:val="both"/>
        <w:rPr>
          <w:rFonts w:ascii="Times New Roman" w:eastAsia="Arial" w:hAnsi="Times New Roman" w:cs="Times New Roman"/>
          <w:b/>
          <w:bCs/>
          <w:sz w:val="24"/>
          <w:szCs w:val="24"/>
        </w:rPr>
      </w:pPr>
    </w:p>
    <w:p w14:paraId="3A0EED2D" w14:textId="77777777" w:rsidR="00951649" w:rsidRPr="003D69B0" w:rsidRDefault="00951649" w:rsidP="00951649">
      <w:pPr>
        <w:pStyle w:val="Standard"/>
        <w:widowControl w:val="0"/>
        <w:numPr>
          <w:ilvl w:val="0"/>
          <w:numId w:val="34"/>
        </w:numPr>
        <w:shd w:val="clear" w:color="auto" w:fill="B3B3B3"/>
        <w:autoSpaceDN w:val="0"/>
        <w:jc w:val="both"/>
        <w:rPr>
          <w:rFonts w:eastAsia="Arial" w:cs="Times New Roman"/>
          <w:b/>
          <w:bCs/>
          <w:sz w:val="24"/>
          <w:szCs w:val="24"/>
        </w:rPr>
      </w:pPr>
      <w:r w:rsidRPr="003D69B0">
        <w:rPr>
          <w:rFonts w:eastAsia="Arial" w:cs="Times New Roman"/>
          <w:b/>
          <w:bCs/>
          <w:sz w:val="24"/>
          <w:szCs w:val="24"/>
        </w:rPr>
        <w:t>Adequação Orçamentária</w:t>
      </w:r>
    </w:p>
    <w:p w14:paraId="69AD9995" w14:textId="77777777" w:rsidR="00951649" w:rsidRPr="003D69B0" w:rsidRDefault="00951649" w:rsidP="00951649">
      <w:pPr>
        <w:suppressAutoHyphens w:val="0"/>
        <w:rPr>
          <w:rFonts w:eastAsia="Arial" w:cs="Times New Roman"/>
        </w:rPr>
      </w:pPr>
    </w:p>
    <w:p w14:paraId="43E9D8D9" w14:textId="77777777" w:rsidR="00951649" w:rsidRPr="003D69B0" w:rsidRDefault="00951649" w:rsidP="00951649">
      <w:pPr>
        <w:suppressAutoHyphens w:val="0"/>
        <w:spacing w:line="360" w:lineRule="auto"/>
        <w:ind w:left="357" w:firstLine="720"/>
        <w:jc w:val="both"/>
        <w:rPr>
          <w:rFonts w:eastAsia="Arial" w:cs="Times New Roman"/>
        </w:rPr>
      </w:pPr>
      <w:r w:rsidRPr="003D69B0">
        <w:rPr>
          <w:rFonts w:eastAsia="Arial" w:cs="Times New Roman"/>
        </w:rPr>
        <w:t xml:space="preserve">Os recursos dessa contratação estão consignados no orçamento da União para 2021 no Programa 03.032.0031.8010.0001, Ação 8010, Fonte 100, Elementos Contábeis </w:t>
      </w:r>
      <w:r w:rsidRPr="003D69B0">
        <w:rPr>
          <w:rFonts w:eastAsia="Arial" w:cs="Times New Roman"/>
          <w:kern w:val="0"/>
          <w:lang w:eastAsia="pt-BR" w:bidi="ar-SA"/>
        </w:rPr>
        <w:t xml:space="preserve">3.3.90.40.17 </w:t>
      </w:r>
      <w:r w:rsidRPr="003D69B0">
        <w:rPr>
          <w:rFonts w:eastAsia="Arial" w:cs="Times New Roman"/>
          <w:lang w:eastAsia="pt-BR" w:bidi="ar-SA"/>
        </w:rPr>
        <w:t>(COMPUTACAO EM NUVEM - INFRAESTRUTURA COMO SERVICO(IAAS))</w:t>
      </w:r>
      <w:r w:rsidRPr="003D69B0">
        <w:rPr>
          <w:rFonts w:eastAsia="Arial" w:cs="Times New Roman"/>
        </w:rPr>
        <w:t>.</w:t>
      </w:r>
    </w:p>
    <w:p w14:paraId="7D30D000" w14:textId="77777777" w:rsidR="00951649" w:rsidRPr="003D69B0" w:rsidRDefault="00951649" w:rsidP="00951649">
      <w:pPr>
        <w:suppressAutoHyphens w:val="0"/>
        <w:rPr>
          <w:rFonts w:eastAsia="Arial" w:cs="Times New Roman"/>
          <w:kern w:val="0"/>
          <w:lang w:eastAsia="pt-BR" w:bidi="ar-SA"/>
        </w:rPr>
      </w:pPr>
    </w:p>
    <w:p w14:paraId="54A881AA" w14:textId="77777777" w:rsidR="00951649" w:rsidRPr="003D69B0" w:rsidRDefault="00951649" w:rsidP="00951649">
      <w:pPr>
        <w:pStyle w:val="western"/>
        <w:numPr>
          <w:ilvl w:val="0"/>
          <w:numId w:val="34"/>
        </w:numPr>
        <w:shd w:val="clear" w:color="auto" w:fill="B3B3B3"/>
        <w:suppressAutoHyphens w:val="0"/>
        <w:autoSpaceDN w:val="0"/>
        <w:snapToGrid w:val="0"/>
        <w:spacing w:before="0" w:after="0" w:line="100" w:lineRule="atLeast"/>
        <w:ind w:right="-1"/>
        <w:jc w:val="both"/>
        <w:rPr>
          <w:rFonts w:ascii="Times New Roman" w:eastAsia="Arial" w:hAnsi="Times New Roman" w:cs="Times New Roman"/>
          <w:b/>
          <w:bCs/>
          <w:sz w:val="24"/>
          <w:szCs w:val="24"/>
        </w:rPr>
      </w:pPr>
      <w:r w:rsidRPr="003D69B0">
        <w:rPr>
          <w:rFonts w:ascii="Times New Roman" w:eastAsia="Arial" w:hAnsi="Times New Roman" w:cs="Times New Roman"/>
          <w:b/>
          <w:bCs/>
          <w:sz w:val="24"/>
          <w:szCs w:val="24"/>
        </w:rPr>
        <w:t>Critérios de qualificação técnica exigidos para a CONTRATADA</w:t>
      </w:r>
    </w:p>
    <w:p w14:paraId="5F8345BA" w14:textId="77777777" w:rsidR="00951649" w:rsidRPr="003D69B0" w:rsidRDefault="00951649" w:rsidP="00951649">
      <w:pPr>
        <w:pStyle w:val="western"/>
        <w:shd w:val="clear" w:color="auto" w:fill="FFFFFF" w:themeFill="background1"/>
        <w:rPr>
          <w:rFonts w:ascii="Times New Roman" w:eastAsia="Arial" w:hAnsi="Times New Roman" w:cs="Times New Roman"/>
          <w:sz w:val="24"/>
          <w:szCs w:val="24"/>
        </w:rPr>
      </w:pPr>
    </w:p>
    <w:p w14:paraId="4A16CAC9"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 Para comprovação da qualificação para fornecimento de produtos/serviços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676E4F2B"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Deverá comprovar que a licitante já forneceu e/ou executou serviços especializados nas soluções (Nuvem Pública integração Commvault), de forma que comprovem aptidão para desempenho de atividade compatível com os serviços objeto da presente contratação.</w:t>
      </w:r>
    </w:p>
    <w:p w14:paraId="0DE00FC6"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67C9C8AA"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lastRenderedPageBreak/>
        <w:t>Diante da constatação de que a comprovação acerca de objeto refere-se a momento distante no tempo ou a circunstâncias diversas, o CNMP poderá promover diligências para apurar a continuidade da existência dos requisitos de habilitação.</w:t>
      </w:r>
    </w:p>
    <w:p w14:paraId="43240244"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Deverá(ão) ser obrigatoriamente emitido(s) por pessoa jurídica de direito público ou privado. Serão considerados para avaliação apenas os atestados acompanhados de cópias dos respectivos contratos e aditivos.</w:t>
      </w:r>
    </w:p>
    <w:p w14:paraId="5777C2BE" w14:textId="77777777" w:rsidR="00951649" w:rsidRPr="003D69B0" w:rsidRDefault="00951649" w:rsidP="00951649">
      <w:pPr>
        <w:pStyle w:val="western"/>
        <w:numPr>
          <w:ilvl w:val="2"/>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Deverá ser emitido em papel timbrado e impreterivelmente conter:</w:t>
      </w:r>
    </w:p>
    <w:p w14:paraId="2876DD46"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Razão Social, CNPJ e Endereço Completo da Empresa Emitente;</w:t>
      </w:r>
    </w:p>
    <w:p w14:paraId="73138FA2"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Razão Social da licitante vencedora;</w:t>
      </w:r>
    </w:p>
    <w:p w14:paraId="507A2573"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Número e vigência do contrato;</w:t>
      </w:r>
    </w:p>
    <w:p w14:paraId="78FB8052"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Objeto do contrato;</w:t>
      </w:r>
    </w:p>
    <w:p w14:paraId="6376B7EF"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Descrição do trabalho realizado;</w:t>
      </w:r>
    </w:p>
    <w:p w14:paraId="5C7B2643"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Declaração de que foram atendidas as expectativas do cliente quanto ao cumprimento de cronogramas pactuados;</w:t>
      </w:r>
    </w:p>
    <w:p w14:paraId="7B77BB64"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Local e data de emissão;</w:t>
      </w:r>
    </w:p>
    <w:p w14:paraId="3B5CF07A"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Identificação do responsável pela emissão do atestado (cargo, telefone e correio eletrônico);</w:t>
      </w:r>
    </w:p>
    <w:p w14:paraId="7782499D"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Assinatura do responsável pela emissão do atestado.</w:t>
      </w:r>
    </w:p>
    <w:p w14:paraId="5C4F0F4F" w14:textId="77777777" w:rsidR="00951649" w:rsidRPr="003D69B0" w:rsidRDefault="00951649" w:rsidP="00951649">
      <w:pPr>
        <w:pStyle w:val="western"/>
        <w:numPr>
          <w:ilvl w:val="3"/>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Devem ser originais ou autenticados, se cópias, e legíveis.</w:t>
      </w:r>
    </w:p>
    <w:p w14:paraId="600B2C87"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Para fins de demonstração da conformidade do serviço apresentado pela licitante em relação às especificações técnicas previstas no Termo de Referência, a LICITANTE deverá apresentar a seguinte Documentação Técnica;</w:t>
      </w:r>
    </w:p>
    <w:p w14:paraId="27B8274A"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 identificação dos provedores de nuvem ofertados e seus respectivos catálogos de serviços;</w:t>
      </w:r>
    </w:p>
    <w:p w14:paraId="5EC7F91A"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lastRenderedPageBreak/>
        <w:t>Para prestação dos serviços previstos neste Termo de Referência será exigido apresentação de declarações do próprio licitante indicando ser parceiro oficial, credenciado e autorizado a fornecer/executar os serviços de implantação/integração Commvault em ambientes de nuvem pública, conforme especificações do Termo de Referência;</w:t>
      </w:r>
    </w:p>
    <w:p w14:paraId="38AC55A1"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O CNMP poderá comprovar por meio de consulta ao site oficial do fabricante, na Internet, a parceria oficial declarada pela licitante;</w:t>
      </w:r>
    </w:p>
    <w:p w14:paraId="465DCCA4" w14:textId="77777777" w:rsidR="00951649" w:rsidRPr="003D69B0" w:rsidRDefault="00951649" w:rsidP="00951649">
      <w:pPr>
        <w:pStyle w:val="western"/>
        <w:numPr>
          <w:ilvl w:val="1"/>
          <w:numId w:val="34"/>
        </w:numPr>
        <w:shd w:val="clear" w:color="auto" w:fill="FFFFFF" w:themeFill="background1"/>
        <w:tabs>
          <w:tab w:val="left" w:pos="709"/>
        </w:tabs>
        <w:suppressAutoHyphens w:val="0"/>
        <w:autoSpaceDN w:val="0"/>
        <w:snapToGrid w:val="0"/>
        <w:spacing w:before="100" w:line="360" w:lineRule="auto"/>
        <w:ind w:right="-1"/>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14:paraId="1780908A" w14:textId="77777777" w:rsidR="00951649" w:rsidRPr="003D69B0" w:rsidRDefault="00951649" w:rsidP="00951649">
      <w:pPr>
        <w:pStyle w:val="western"/>
        <w:shd w:val="clear" w:color="auto" w:fill="FFFFFF" w:themeFill="background1"/>
        <w:tabs>
          <w:tab w:val="left" w:pos="38"/>
          <w:tab w:val="left" w:pos="425"/>
        </w:tabs>
        <w:spacing w:before="0" w:after="0" w:line="360" w:lineRule="auto"/>
        <w:rPr>
          <w:rFonts w:ascii="Times New Roman" w:eastAsia="Arial" w:hAnsi="Times New Roman" w:cs="Times New Roman"/>
          <w:b/>
          <w:bCs/>
          <w:sz w:val="24"/>
          <w:szCs w:val="24"/>
        </w:rPr>
      </w:pPr>
    </w:p>
    <w:p w14:paraId="3A35B342" w14:textId="77777777" w:rsidR="00951649" w:rsidRPr="003D69B0" w:rsidRDefault="00951649" w:rsidP="00951649">
      <w:pPr>
        <w:pStyle w:val="western"/>
        <w:numPr>
          <w:ilvl w:val="0"/>
          <w:numId w:val="34"/>
        </w:numPr>
        <w:shd w:val="clear" w:color="auto" w:fill="B3B3B3"/>
        <w:suppressAutoHyphens w:val="0"/>
        <w:autoSpaceDN w:val="0"/>
        <w:snapToGrid w:val="0"/>
        <w:spacing w:before="0" w:after="0" w:line="100" w:lineRule="atLeast"/>
        <w:ind w:right="-1"/>
        <w:jc w:val="both"/>
        <w:rPr>
          <w:rFonts w:ascii="Times New Roman" w:eastAsia="Arial" w:hAnsi="Times New Roman" w:cs="Times New Roman"/>
          <w:b/>
          <w:bCs/>
          <w:sz w:val="24"/>
          <w:szCs w:val="24"/>
        </w:rPr>
      </w:pPr>
      <w:r w:rsidRPr="003D69B0">
        <w:rPr>
          <w:rFonts w:ascii="Times New Roman" w:eastAsia="Arial" w:hAnsi="Times New Roman" w:cs="Times New Roman"/>
          <w:b/>
          <w:bCs/>
          <w:sz w:val="24"/>
          <w:szCs w:val="24"/>
        </w:rPr>
        <w:t>Vigência e da Prorrogação do Contrato</w:t>
      </w:r>
    </w:p>
    <w:p w14:paraId="392ABC80" w14:textId="77777777" w:rsidR="00951649" w:rsidRPr="003D69B0" w:rsidRDefault="00951649" w:rsidP="00951649">
      <w:pPr>
        <w:pStyle w:val="Textbody"/>
        <w:tabs>
          <w:tab w:val="left" w:pos="709"/>
          <w:tab w:val="left" w:pos="1418"/>
        </w:tabs>
        <w:snapToGrid w:val="0"/>
        <w:spacing w:after="0" w:line="360" w:lineRule="auto"/>
        <w:ind w:firstLine="724"/>
        <w:jc w:val="both"/>
        <w:rPr>
          <w:rFonts w:ascii="Times New Roman" w:eastAsia="Arial" w:hAnsi="Times New Roman" w:cs="Times New Roman"/>
          <w:sz w:val="24"/>
          <w:szCs w:val="24"/>
        </w:rPr>
      </w:pPr>
    </w:p>
    <w:p w14:paraId="378E45F4" w14:textId="2DC27333" w:rsidR="00951649" w:rsidRPr="003D69B0" w:rsidRDefault="00951649" w:rsidP="00951649">
      <w:pPr>
        <w:pStyle w:val="Textbody"/>
        <w:widowControl w:val="0"/>
        <w:numPr>
          <w:ilvl w:val="1"/>
          <w:numId w:val="34"/>
        </w:numPr>
        <w:autoSpaceDN w:val="0"/>
        <w:snapToGrid w:val="0"/>
        <w:spacing w:after="240" w:line="360" w:lineRule="auto"/>
        <w:ind w:left="1077" w:hanging="357"/>
        <w:jc w:val="both"/>
        <w:rPr>
          <w:rFonts w:ascii="Times New Roman" w:eastAsia="Arial" w:hAnsi="Times New Roman" w:cs="Times New Roman"/>
          <w:sz w:val="24"/>
          <w:szCs w:val="24"/>
        </w:rPr>
      </w:pPr>
      <w:bookmarkStart w:id="2" w:name="_Hlk64470183"/>
      <w:r w:rsidRPr="003D69B0">
        <w:rPr>
          <w:rFonts w:ascii="Times New Roman" w:eastAsia="Arial" w:hAnsi="Times New Roman" w:cs="Times New Roman"/>
          <w:sz w:val="24"/>
          <w:szCs w:val="24"/>
        </w:rPr>
        <w:t xml:space="preserve">O contrato terá vigência, a partir de sua assinatura, por 12 (doze) meses, e poderá ser prorrogado por </w:t>
      </w:r>
      <w:r w:rsidR="00B55248">
        <w:rPr>
          <w:rFonts w:ascii="Times New Roman" w:eastAsia="Arial" w:hAnsi="Times New Roman" w:cs="Times New Roman"/>
          <w:sz w:val="24"/>
          <w:szCs w:val="24"/>
        </w:rPr>
        <w:t>iguais e sucessivos períodos, até</w:t>
      </w:r>
      <w:r w:rsidRPr="003D69B0">
        <w:rPr>
          <w:rFonts w:ascii="Times New Roman" w:eastAsia="Arial" w:hAnsi="Times New Roman" w:cs="Times New Roman"/>
          <w:sz w:val="24"/>
          <w:szCs w:val="24"/>
        </w:rPr>
        <w:t xml:space="preserve"> o limite de 60 meses, nos termos do inciso II, do art. 57 da Lei nº 8.666/93 e terá eficácia legal após a publicação do seu extrato no Diário Oficial da União.</w:t>
      </w:r>
    </w:p>
    <w:p w14:paraId="681E781B" w14:textId="17CA3CE7" w:rsidR="00951649" w:rsidRPr="003D69B0" w:rsidRDefault="00951649" w:rsidP="00951649">
      <w:pPr>
        <w:pStyle w:val="Textbody"/>
        <w:widowControl w:val="0"/>
        <w:numPr>
          <w:ilvl w:val="1"/>
          <w:numId w:val="34"/>
        </w:numPr>
        <w:autoSpaceDN w:val="0"/>
        <w:snapToGrid w:val="0"/>
        <w:spacing w:after="240" w:line="360" w:lineRule="auto"/>
        <w:jc w:val="both"/>
        <w:rPr>
          <w:rFonts w:ascii="Times New Roman" w:eastAsia="Arial" w:hAnsi="Times New Roman" w:cs="Times New Roman"/>
          <w:sz w:val="24"/>
          <w:szCs w:val="24"/>
        </w:rPr>
      </w:pPr>
      <w:bookmarkStart w:id="3" w:name="_Hlk64470208"/>
      <w:bookmarkEnd w:id="2"/>
      <w:r w:rsidRPr="003D69B0">
        <w:rPr>
          <w:rFonts w:ascii="Times New Roman" w:eastAsia="Arial" w:hAnsi="Times New Roman" w:cs="Times New Roman"/>
          <w:sz w:val="24"/>
          <w:szCs w:val="24"/>
        </w:rPr>
        <w:t>O término da vigência não exime a CONTRATADA das obrigações assumidas relativas à prestação do serviço e suporte técnico especializados dos produtos/serviços ajustados.</w:t>
      </w:r>
    </w:p>
    <w:bookmarkEnd w:id="3"/>
    <w:p w14:paraId="73F2952C" w14:textId="77777777" w:rsidR="00951649" w:rsidRPr="003D69B0" w:rsidRDefault="00951649" w:rsidP="00951649">
      <w:pPr>
        <w:pStyle w:val="Standard"/>
        <w:jc w:val="both"/>
        <w:rPr>
          <w:rFonts w:eastAsia="Arial" w:cs="Times New Roman"/>
          <w:sz w:val="24"/>
          <w:szCs w:val="24"/>
          <w:shd w:val="clear" w:color="auto" w:fill="FFFF00"/>
        </w:rPr>
      </w:pPr>
    </w:p>
    <w:p w14:paraId="3C51B25E" w14:textId="77777777" w:rsidR="00951649" w:rsidRPr="003D69B0" w:rsidRDefault="00951649" w:rsidP="00951649">
      <w:pPr>
        <w:pStyle w:val="Standard"/>
        <w:widowControl w:val="0"/>
        <w:numPr>
          <w:ilvl w:val="0"/>
          <w:numId w:val="34"/>
        </w:numPr>
        <w:shd w:val="clear" w:color="auto" w:fill="B3B3B3"/>
        <w:autoSpaceDN w:val="0"/>
        <w:jc w:val="both"/>
        <w:rPr>
          <w:rFonts w:eastAsia="Arial" w:cs="Times New Roman"/>
          <w:b/>
          <w:bCs/>
          <w:sz w:val="24"/>
          <w:szCs w:val="24"/>
        </w:rPr>
      </w:pPr>
      <w:r w:rsidRPr="003D69B0">
        <w:rPr>
          <w:rFonts w:eastAsia="Arial" w:cs="Times New Roman"/>
          <w:b/>
          <w:bCs/>
          <w:sz w:val="24"/>
          <w:szCs w:val="24"/>
        </w:rPr>
        <w:t>Cronograma de Execução Físico e Financeiro</w:t>
      </w:r>
      <w:r w:rsidRPr="003D69B0">
        <w:rPr>
          <w:rFonts w:cs="Times New Roman"/>
          <w:sz w:val="24"/>
          <w:szCs w:val="24"/>
        </w:rPr>
        <w:tab/>
      </w:r>
    </w:p>
    <w:p w14:paraId="2534A3E1" w14:textId="77777777" w:rsidR="00951649" w:rsidRPr="003D69B0" w:rsidRDefault="00951649" w:rsidP="00951649">
      <w:pPr>
        <w:pStyle w:val="Textbody"/>
        <w:tabs>
          <w:tab w:val="left" w:pos="709"/>
          <w:tab w:val="left" w:pos="1418"/>
        </w:tabs>
        <w:snapToGrid w:val="0"/>
        <w:spacing w:after="240" w:line="360" w:lineRule="auto"/>
        <w:jc w:val="both"/>
        <w:rPr>
          <w:rFonts w:ascii="Times New Roman" w:eastAsia="Arial" w:hAnsi="Times New Roman" w:cs="Times New Roman"/>
          <w:i/>
          <w:iCs/>
          <w:color w:val="0000FF"/>
          <w:sz w:val="24"/>
          <w:szCs w:val="24"/>
        </w:rPr>
      </w:pPr>
    </w:p>
    <w:p w14:paraId="6F7FBF82"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u w:val="single"/>
        </w:rPr>
      </w:pPr>
      <w:r w:rsidRPr="003D69B0">
        <w:rPr>
          <w:rFonts w:eastAsia="Arial" w:cs="Times New Roman"/>
          <w:b/>
          <w:bCs/>
          <w:sz w:val="24"/>
          <w:szCs w:val="24"/>
          <w:u w:val="single"/>
        </w:rPr>
        <w:t>Do local da prestação dos serviços</w:t>
      </w:r>
    </w:p>
    <w:p w14:paraId="12E2D717"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 xml:space="preserve">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w:t>
      </w:r>
      <w:r w:rsidRPr="003D69B0">
        <w:rPr>
          <w:rFonts w:eastAsia="Arial" w:cs="Times New Roman"/>
          <w:sz w:val="24"/>
          <w:szCs w:val="24"/>
        </w:rPr>
        <w:lastRenderedPageBreak/>
        <w:t xml:space="preserve">neste Termo de Referência. </w:t>
      </w:r>
    </w:p>
    <w:p w14:paraId="23624062"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Os serviços serão prestados de forma remota, à exceção daqueles relacionados ao transporte de dados no caso em que houver a necessidade de utilização de meio físico de transporte.</w:t>
      </w:r>
    </w:p>
    <w:p w14:paraId="0B4CBDD5"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 xml:space="preserve"> As reuniões entre a CONTRATANTE e CONTRATADA deverão ser realizadas de modo virtual, a menos que haja algum impedimento. </w:t>
      </w:r>
    </w:p>
    <w:p w14:paraId="1A1B39C5" w14:textId="77777777" w:rsidR="00951649" w:rsidRPr="003D69B0" w:rsidRDefault="00951649" w:rsidP="00951649">
      <w:pPr>
        <w:pStyle w:val="WW-Padro"/>
        <w:tabs>
          <w:tab w:val="clear" w:pos="709"/>
          <w:tab w:val="left" w:pos="1503"/>
        </w:tabs>
        <w:spacing w:after="0" w:line="360" w:lineRule="auto"/>
        <w:ind w:left="360" w:right="0"/>
        <w:rPr>
          <w:rFonts w:cs="Times New Roman"/>
          <w:b/>
          <w:bCs/>
          <w:color w:val="000000"/>
          <w:u w:val="single"/>
        </w:rPr>
      </w:pPr>
    </w:p>
    <w:p w14:paraId="2184068C" w14:textId="77777777" w:rsidR="00951649" w:rsidRPr="003D69B0" w:rsidRDefault="00951649" w:rsidP="00951649">
      <w:pPr>
        <w:pStyle w:val="PargrafodaLista"/>
        <w:widowControl w:val="0"/>
        <w:numPr>
          <w:ilvl w:val="1"/>
          <w:numId w:val="34"/>
        </w:numPr>
        <w:autoSpaceDN w:val="0"/>
        <w:spacing w:line="360" w:lineRule="auto"/>
        <w:ind w:left="1077" w:hanging="357"/>
        <w:contextualSpacing/>
        <w:jc w:val="both"/>
        <w:rPr>
          <w:rFonts w:eastAsia="Arial" w:cs="Times New Roman"/>
          <w:sz w:val="24"/>
          <w:szCs w:val="24"/>
          <w:u w:val="single"/>
        </w:rPr>
      </w:pPr>
      <w:r w:rsidRPr="003D69B0">
        <w:rPr>
          <w:rFonts w:eastAsia="Arial" w:cs="Times New Roman"/>
          <w:b/>
          <w:bCs/>
          <w:color w:val="000000" w:themeColor="text1"/>
          <w:sz w:val="24"/>
          <w:szCs w:val="24"/>
          <w:u w:val="single"/>
        </w:rPr>
        <w:t>Do Início da Prestação dos Serviços</w:t>
      </w:r>
    </w:p>
    <w:p w14:paraId="60FBE360"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 xml:space="preserve">A CONTRATADA deverá prestar os serviços pelo período mínimo de 12 (doze) meses contados da assinatura do contrato. </w:t>
      </w:r>
    </w:p>
    <w:p w14:paraId="3A4ED4C2"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Após a assinatura do Contrato será realizada a Reunião Inicial de alinhamento com o objetivo de nivelar os entendimentos acerca das condições estabelecidas no Contrato, Edital e seus anexos, e esclarecer possíveis dúvidas acerca da execução dos serviços.</w:t>
      </w:r>
    </w:p>
    <w:p w14:paraId="7D44EC1E"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 reunião será realizada em até 10 (dez) dias úteis da assinatura do Contrato, podendo ser prorrogada a critério da CONTRATANTE.</w:t>
      </w:r>
    </w:p>
    <w:p w14:paraId="58232C57"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 xml:space="preserve">Nesta ocasião, a CONTRATADA deverá apresentar documento(s) comprobatório(s) de forma a comprovar a plena aderência as exigências deste Termo de Referência. </w:t>
      </w:r>
    </w:p>
    <w:p w14:paraId="5868DFBE"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bookmarkStart w:id="4" w:name="_Hlk65844024"/>
      <w:r w:rsidRPr="003D69B0">
        <w:rPr>
          <w:rFonts w:eastAsia="Arial" w:cs="Times New Roman"/>
          <w:sz w:val="24"/>
          <w:szCs w:val="24"/>
        </w:rPr>
        <w:t>Em até 10 dias úteis, após a reunião do subitem anterior, a CONTRATADA deverá apresentar, sem ônus, um ou mais Business Case, assinado pelo arquiteto de nuvem;</w:t>
      </w:r>
    </w:p>
    <w:p w14:paraId="4A5C6991" w14:textId="77777777" w:rsidR="00951649" w:rsidRPr="003D69B0" w:rsidRDefault="00951649" w:rsidP="00951649">
      <w:pPr>
        <w:pStyle w:val="PargrafodaLista"/>
        <w:widowControl w:val="0"/>
        <w:numPr>
          <w:ilvl w:val="4"/>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 CONTRATANTE baseando-se nas informações apresentadas pela CONTRATADA e OBSERVANDO A SUA ESTRATÉGIA de uso dos recursos de computação em nuvem DECIDIRÁ qual a estratégia de utilização e integração dos recursos em nuvem ofertados.</w:t>
      </w:r>
    </w:p>
    <w:p w14:paraId="564ACEF1"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 formalização para início da prestação dos serviços deve ser realizada por meio de Ordem de Serviço (OS).</w:t>
      </w:r>
      <w:bookmarkEnd w:id="4"/>
    </w:p>
    <w:p w14:paraId="0EF1E9A4" w14:textId="77777777" w:rsidR="00951649" w:rsidRPr="003D69B0" w:rsidRDefault="00951649" w:rsidP="00951649">
      <w:pPr>
        <w:pStyle w:val="Standard"/>
        <w:jc w:val="both"/>
        <w:rPr>
          <w:rFonts w:eastAsia="Arial" w:cs="Times New Roman"/>
          <w:sz w:val="24"/>
          <w:szCs w:val="24"/>
        </w:rPr>
      </w:pPr>
    </w:p>
    <w:p w14:paraId="719CF63E" w14:textId="77777777" w:rsidR="00951649" w:rsidRPr="003D69B0" w:rsidRDefault="00951649" w:rsidP="00951649">
      <w:pPr>
        <w:pStyle w:val="Standard"/>
        <w:jc w:val="both"/>
        <w:rPr>
          <w:rFonts w:eastAsia="Arial" w:cs="Times New Roman"/>
          <w:sz w:val="24"/>
          <w:szCs w:val="24"/>
        </w:rPr>
      </w:pPr>
    </w:p>
    <w:p w14:paraId="2D9F952C" w14:textId="77777777" w:rsidR="00951649" w:rsidRPr="003D69B0" w:rsidRDefault="00951649" w:rsidP="00951649">
      <w:pPr>
        <w:pStyle w:val="western"/>
        <w:numPr>
          <w:ilvl w:val="0"/>
          <w:numId w:val="34"/>
        </w:numPr>
        <w:shd w:val="clear" w:color="auto" w:fill="D0CECE" w:themeFill="background2" w:themeFillShade="E6"/>
        <w:tabs>
          <w:tab w:val="left" w:pos="709"/>
        </w:tabs>
        <w:suppressAutoHyphens w:val="0"/>
        <w:autoSpaceDN w:val="0"/>
        <w:snapToGrid w:val="0"/>
        <w:spacing w:before="0" w:line="100" w:lineRule="atLeast"/>
        <w:ind w:right="-1"/>
        <w:jc w:val="both"/>
        <w:rPr>
          <w:rFonts w:ascii="Times New Roman" w:eastAsia="Arial" w:hAnsi="Times New Roman" w:cs="Times New Roman"/>
          <w:b/>
          <w:bCs/>
          <w:color w:val="000000" w:themeColor="text1"/>
          <w:sz w:val="24"/>
          <w:szCs w:val="24"/>
          <w:u w:val="single"/>
        </w:rPr>
      </w:pPr>
      <w:r w:rsidRPr="003D69B0">
        <w:rPr>
          <w:rFonts w:ascii="Times New Roman" w:eastAsia="Arial" w:hAnsi="Times New Roman" w:cs="Times New Roman"/>
          <w:b/>
          <w:bCs/>
          <w:sz w:val="24"/>
          <w:szCs w:val="24"/>
        </w:rPr>
        <w:lastRenderedPageBreak/>
        <w:t>Pagamento</w:t>
      </w:r>
    </w:p>
    <w:p w14:paraId="5E2A7B25"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color w:val="000000"/>
          <w:sz w:val="24"/>
          <w:szCs w:val="24"/>
        </w:rPr>
      </w:pPr>
      <w:r w:rsidRPr="003D69B0">
        <w:rPr>
          <w:rFonts w:eastAsia="Arial" w:cs="Times New Roman"/>
          <w:color w:val="000000" w:themeColor="text1"/>
          <w:sz w:val="24"/>
          <w:szCs w:val="24"/>
        </w:rPr>
        <w:t xml:space="preserve">O CONTRATANTE pagará a CONTRATADA mensalmente, </w:t>
      </w:r>
      <w:r w:rsidRPr="003D69B0">
        <w:rPr>
          <w:rFonts w:eastAsia="Arial" w:cs="Times New Roman"/>
          <w:sz w:val="24"/>
          <w:szCs w:val="24"/>
        </w:rPr>
        <w:t>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w:t>
      </w:r>
      <w:r w:rsidRPr="003D69B0">
        <w:rPr>
          <w:rFonts w:eastAsia="Arial" w:cs="Times New Roman"/>
          <w:color w:val="FF0000"/>
          <w:sz w:val="24"/>
          <w:szCs w:val="24"/>
        </w:rPr>
        <w:t xml:space="preserve"> </w:t>
      </w:r>
      <w:r w:rsidRPr="003D69B0">
        <w:rPr>
          <w:rFonts w:eastAsia="Arial" w:cs="Times New Roman"/>
          <w:color w:val="000000" w:themeColor="text1"/>
          <w:sz w:val="24"/>
          <w:szCs w:val="24"/>
        </w:rPr>
        <w:t>mediante atesto da fatura pelo fiscal técnico do contrato, conforme o disposto nos artigos 67 e 73 da Lei 8.666/93.</w:t>
      </w:r>
    </w:p>
    <w:p w14:paraId="1EC32332"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O CONTRATANTE pagará à CONTRATADA por meio de depósito na conta corrente da CONTRATADA, através de Ordem Bancária, mediante apresentação da respectiva fatura ou nota fiscal do fornecimento, devidamente atestada pelo setor competente.</w:t>
      </w:r>
    </w:p>
    <w:p w14:paraId="3F29E618"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456CF1A6"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7F7F395A"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Sobre o valor da Nota Fiscal, a CONTRATANTE fará as retenções devidas ao INSS e as dos impostos e contribuições previstas na Instrução Normativa SRF nº 1.234, de 11/01/2012</w:t>
      </w:r>
    </w:p>
    <w:p w14:paraId="4EC83FE9"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A CONTRATADA deverá, ainda, juntamente com a Nota Fiscal / Fatura, apresentar os documentos comprobatórios de regularidade fiscal e trabalhista, exigidos no Edital de Licitação.</w:t>
      </w:r>
    </w:p>
    <w:p w14:paraId="73489E31"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 xml:space="preserve">Nenhum pagamento será efetuado à CONTRATADA, enquanto pendente de liquidação qualquer obrigação financeira que lhe for imposta, em virtude de penalidade </w:t>
      </w:r>
      <w:r w:rsidRPr="003D69B0">
        <w:rPr>
          <w:rFonts w:eastAsia="Arial" w:cs="Times New Roman"/>
          <w:sz w:val="24"/>
          <w:szCs w:val="24"/>
        </w:rPr>
        <w:lastRenderedPageBreak/>
        <w:t>ou inadimplência contratual, sem que isso gere direito a acréscimos de qualquer natureza.</w:t>
      </w:r>
    </w:p>
    <w:p w14:paraId="43E9A1C1" w14:textId="1D6FD71C" w:rsidR="00951649"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669C1D7E" w14:textId="397390CA" w:rsidR="00B53B6C" w:rsidRDefault="00B53B6C" w:rsidP="00951649">
      <w:pPr>
        <w:pStyle w:val="Standard"/>
        <w:widowControl w:val="0"/>
        <w:numPr>
          <w:ilvl w:val="1"/>
          <w:numId w:val="34"/>
        </w:numPr>
        <w:autoSpaceDN w:val="0"/>
        <w:spacing w:line="360" w:lineRule="auto"/>
        <w:jc w:val="both"/>
        <w:rPr>
          <w:rFonts w:eastAsia="Arial" w:cs="Times New Roman"/>
          <w:sz w:val="24"/>
          <w:szCs w:val="24"/>
        </w:rPr>
      </w:pPr>
      <w:r>
        <w:rPr>
          <w:rFonts w:eastAsia="Arial" w:cs="Times New Roman"/>
          <w:sz w:val="24"/>
          <w:szCs w:val="24"/>
        </w:rPr>
        <w:t>Os serviços de computação em nuvem serão contabilizados por meio da métrica</w:t>
      </w:r>
      <w:r w:rsidR="001F49DF">
        <w:rPr>
          <w:rFonts w:eastAsia="Arial" w:cs="Times New Roman"/>
          <w:sz w:val="24"/>
          <w:szCs w:val="24"/>
        </w:rPr>
        <w:t xml:space="preserve"> Gigabyte/Mês.</w:t>
      </w:r>
    </w:p>
    <w:p w14:paraId="1BB4479F" w14:textId="13962A0E" w:rsidR="00951649" w:rsidRPr="001F49DF" w:rsidRDefault="00951649" w:rsidP="00CE2729">
      <w:pPr>
        <w:pStyle w:val="Standard"/>
        <w:widowControl w:val="0"/>
        <w:numPr>
          <w:ilvl w:val="1"/>
          <w:numId w:val="34"/>
        </w:numPr>
        <w:autoSpaceDN w:val="0"/>
        <w:spacing w:line="360" w:lineRule="auto"/>
        <w:jc w:val="both"/>
        <w:rPr>
          <w:rFonts w:eastAsia="Arial" w:cs="Times New Roman"/>
          <w:b/>
          <w:bCs/>
          <w:sz w:val="24"/>
          <w:szCs w:val="24"/>
          <w:u w:val="single"/>
        </w:rPr>
      </w:pPr>
      <w:r w:rsidRPr="001F49DF">
        <w:rPr>
          <w:rFonts w:eastAsia="Arial" w:cs="Times New Roman"/>
          <w:sz w:val="24"/>
          <w:szCs w:val="24"/>
        </w:rPr>
        <w:t xml:space="preserve">A CONTRATANTE fará uso e efetuará o pagamento apenas </w:t>
      </w:r>
      <w:r w:rsidR="001F49DF">
        <w:rPr>
          <w:rFonts w:eastAsia="Arial" w:cs="Times New Roman"/>
          <w:sz w:val="24"/>
          <w:szCs w:val="24"/>
        </w:rPr>
        <w:t>relativo ao espaço de armazenamento solicitado à CONTRATADA, até o limite máximo estimado de 50.000 Gigabyte/Mês.</w:t>
      </w:r>
    </w:p>
    <w:p w14:paraId="6E2C711B" w14:textId="77777777" w:rsidR="00951649" w:rsidRPr="003D69B0" w:rsidRDefault="00951649" w:rsidP="00951649">
      <w:pPr>
        <w:pStyle w:val="Standard"/>
        <w:jc w:val="both"/>
        <w:rPr>
          <w:rFonts w:eastAsia="Arial" w:cs="Times New Roman"/>
          <w:b/>
          <w:bCs/>
          <w:sz w:val="24"/>
          <w:szCs w:val="24"/>
          <w:u w:val="single"/>
        </w:rPr>
      </w:pPr>
    </w:p>
    <w:p w14:paraId="39FC0A8D" w14:textId="77777777" w:rsidR="00951649" w:rsidRPr="003D69B0" w:rsidRDefault="00951649" w:rsidP="00951649">
      <w:pPr>
        <w:pStyle w:val="Standard"/>
        <w:widowControl w:val="0"/>
        <w:numPr>
          <w:ilvl w:val="0"/>
          <w:numId w:val="34"/>
        </w:numPr>
        <w:shd w:val="clear" w:color="auto" w:fill="B3B3B3"/>
        <w:autoSpaceDN w:val="0"/>
        <w:jc w:val="both"/>
        <w:rPr>
          <w:rFonts w:eastAsia="Arial" w:cs="Times New Roman"/>
          <w:sz w:val="24"/>
          <w:szCs w:val="24"/>
        </w:rPr>
      </w:pPr>
      <w:r w:rsidRPr="003D69B0">
        <w:rPr>
          <w:rFonts w:eastAsia="Arial" w:cs="Times New Roman"/>
          <w:b/>
          <w:bCs/>
          <w:sz w:val="24"/>
          <w:szCs w:val="24"/>
        </w:rPr>
        <w:t xml:space="preserve">Responsabilidades do </w:t>
      </w:r>
      <w:r w:rsidRPr="003D69B0">
        <w:rPr>
          <w:rFonts w:eastAsia="Arial" w:cs="Times New Roman"/>
          <w:b/>
          <w:bCs/>
          <w:color w:val="000000" w:themeColor="text1"/>
          <w:sz w:val="24"/>
          <w:szCs w:val="24"/>
        </w:rPr>
        <w:t>CONTRATANTE e da CONTRATADA</w:t>
      </w:r>
    </w:p>
    <w:p w14:paraId="152D92E0" w14:textId="77777777" w:rsidR="00951649" w:rsidRPr="003D69B0" w:rsidRDefault="00951649" w:rsidP="00951649">
      <w:pPr>
        <w:pStyle w:val="Standard"/>
        <w:jc w:val="both"/>
        <w:rPr>
          <w:rFonts w:eastAsia="Arial" w:cs="Times New Roman"/>
          <w:sz w:val="24"/>
          <w:szCs w:val="24"/>
        </w:rPr>
      </w:pPr>
    </w:p>
    <w:p w14:paraId="10685213"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u w:val="single"/>
        </w:rPr>
      </w:pPr>
      <w:r w:rsidRPr="003D69B0">
        <w:rPr>
          <w:rFonts w:eastAsia="Arial" w:cs="Times New Roman"/>
          <w:sz w:val="24"/>
          <w:szCs w:val="24"/>
        </w:rPr>
        <w:t xml:space="preserve"> </w:t>
      </w:r>
      <w:r w:rsidRPr="003D69B0">
        <w:rPr>
          <w:rFonts w:eastAsia="Arial" w:cs="Times New Roman"/>
          <w:b/>
          <w:bCs/>
          <w:color w:val="000000" w:themeColor="text1"/>
          <w:sz w:val="24"/>
          <w:szCs w:val="24"/>
          <w:u w:val="single"/>
        </w:rPr>
        <w:t>Do CONTRATANTE</w:t>
      </w:r>
    </w:p>
    <w:p w14:paraId="0D216D4F"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Supervisionar o fornecimento da solução e a prestação dos serviços objetos deste Termo de Referência, exigindo presteza na entrega/execução e correção das falhas eventualmente detectadas.</w:t>
      </w:r>
    </w:p>
    <w:p w14:paraId="566B3156"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Prestar à CONTRATADA, em tempo hábil, as informações eventualmente necessárias à execução dos serviços e ao fornecimento da solução.</w:t>
      </w:r>
    </w:p>
    <w:p w14:paraId="69508E93"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Proporcionar as facilidades indispensáveis à boa execução das obrigações contratuais.</w:t>
      </w:r>
    </w:p>
    <w:p w14:paraId="527A918A"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Receber o objeto no prazo e condições estabelecidas no termo de referência e seus anexos.</w:t>
      </w:r>
    </w:p>
    <w:p w14:paraId="432E49CD"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Verificar minuciosamente, no prazo fixado, a conformidade dos bens recebidos provisoriamente com as especificações constantes do termo de referência e da proposta, para fins de aceitação e recebimentos.</w:t>
      </w:r>
    </w:p>
    <w:p w14:paraId="61D2222D"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Comunicar à CONTRATADA, por escrito, sobre imperfeições, falhas ou irregularidades verificadas no objeto fornecido, fixando prazo para que seja substituído, reparado ou corrigido.</w:t>
      </w:r>
    </w:p>
    <w:p w14:paraId="5575F6FB"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Efetuar o pagamento à CONTRATADA no valor correspondente ao fornecimento do objeto, no prazo e forma estabelecidos no termo de referência.</w:t>
      </w:r>
    </w:p>
    <w:p w14:paraId="2990E4D6"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lastRenderedPageBreak/>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36A79D91"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Aplicar as sanções, conforme previsto no termo de referência.</w:t>
      </w:r>
    </w:p>
    <w:p w14:paraId="57548383"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60462F80"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7F992573"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Anotar em registro próprio e notificar à CONTRATADA, por escrito, a ocorrência de eventuais imperfeições no curso de execução do serviço, fixando prazo para a sua correção.</w:t>
      </w:r>
    </w:p>
    <w:p w14:paraId="313EB8D2" w14:textId="77777777" w:rsidR="00951649" w:rsidRPr="003D69B0" w:rsidRDefault="00951649" w:rsidP="00951649">
      <w:pPr>
        <w:pStyle w:val="Standard"/>
        <w:spacing w:line="360" w:lineRule="auto"/>
        <w:ind w:left="720"/>
        <w:jc w:val="both"/>
        <w:rPr>
          <w:rFonts w:eastAsia="Arial" w:cs="Times New Roman"/>
          <w:sz w:val="24"/>
          <w:szCs w:val="24"/>
        </w:rPr>
      </w:pPr>
    </w:p>
    <w:p w14:paraId="4E45167F" w14:textId="77777777" w:rsidR="00951649" w:rsidRPr="003D69B0" w:rsidRDefault="00951649" w:rsidP="00951649">
      <w:pPr>
        <w:pStyle w:val="Standard"/>
        <w:widowControl w:val="0"/>
        <w:numPr>
          <w:ilvl w:val="1"/>
          <w:numId w:val="34"/>
        </w:numPr>
        <w:shd w:val="clear" w:color="auto" w:fill="D0CECE" w:themeFill="background2" w:themeFillShade="E6"/>
        <w:autoSpaceDN w:val="0"/>
        <w:spacing w:line="360" w:lineRule="auto"/>
        <w:jc w:val="both"/>
        <w:rPr>
          <w:rFonts w:eastAsia="Arial" w:cs="Times New Roman"/>
          <w:sz w:val="24"/>
          <w:szCs w:val="24"/>
          <w:u w:val="single"/>
        </w:rPr>
      </w:pPr>
      <w:r w:rsidRPr="003D69B0">
        <w:rPr>
          <w:rFonts w:eastAsia="Arial" w:cs="Times New Roman"/>
          <w:b/>
          <w:bCs/>
          <w:color w:val="000000" w:themeColor="text1"/>
          <w:sz w:val="24"/>
          <w:szCs w:val="24"/>
          <w:u w:val="single"/>
        </w:rPr>
        <w:t>Da CONTRATADA</w:t>
      </w:r>
    </w:p>
    <w:p w14:paraId="4B7CE78B" w14:textId="77777777" w:rsidR="00951649" w:rsidRPr="003D69B0" w:rsidRDefault="00951649" w:rsidP="00951649">
      <w:pPr>
        <w:pStyle w:val="Standard"/>
        <w:jc w:val="both"/>
        <w:rPr>
          <w:rFonts w:eastAsia="Arial" w:cs="Times New Roman"/>
          <w:sz w:val="24"/>
          <w:szCs w:val="24"/>
        </w:rPr>
      </w:pPr>
    </w:p>
    <w:p w14:paraId="11CB9E6F"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Disponibilizar todos os serviços de acordo com as descrições e níveis mínimos de serviço respectivos, assegurando compatibilidade à plataforma do provedor de computação em nuvem por meio do uso de soluções constantes no catálogo ou em ferramenta de marketplace do provedor.</w:t>
      </w:r>
    </w:p>
    <w:p w14:paraId="4B89C11F"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No caso do fornecimento do serviço por meio de ferramenta de marketplace do provedor, a referida ferramenta deve ser passível de mensuração na mesma métrica definida para o serviço, para fins de medição e cobrança do quantitativo consumido pelo serviço.</w:t>
      </w:r>
    </w:p>
    <w:p w14:paraId="7EC28FF5"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Providenciar os recursos tecnológicos e humanos necessários à execução dos serviços de computação em nuvem, que incluem no mínimo as seguintes ações: </w:t>
      </w:r>
    </w:p>
    <w:p w14:paraId="0919B812"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Elaboração de Projeto da arquitetura dos serviços de computação </w:t>
      </w:r>
      <w:r w:rsidRPr="003D69B0">
        <w:rPr>
          <w:rFonts w:ascii="Times New Roman" w:eastAsia="Arial" w:hAnsi="Times New Roman" w:cs="Times New Roman"/>
          <w:sz w:val="24"/>
          <w:szCs w:val="24"/>
        </w:rPr>
        <w:lastRenderedPageBreak/>
        <w:t>solicitados.</w:t>
      </w:r>
    </w:p>
    <w:p w14:paraId="3AB74D00"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Provisionamento, configuração, atualização, otimização, integração e documentação dos serviços de computação.</w:t>
      </w:r>
    </w:p>
    <w:p w14:paraId="2511D743"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Utilizar os recursos tecnológicos necessários para execução dos serviços de gerenciamento sem ônus adicional à CONTRATANTE. </w:t>
      </w:r>
    </w:p>
    <w:p w14:paraId="387BEC26"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Os recursos do provedor utilizados exclusivamente para a prestação dos serviços de gerenciamento deverão ser fornecidos pela CONTRATADA, sem ônus adicional à CONTRATANTE.</w:t>
      </w:r>
    </w:p>
    <w:p w14:paraId="051F3A3C"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Adotar todas as medidas necessárias para assegurar a disponibilidade, integridade, confidencialidade e autenticidade das informações a serem tratadas na nuvem. </w:t>
      </w:r>
    </w:p>
    <w:p w14:paraId="1A09CDC4"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Implementar medidas para garantir a proteção dos dados, antecipando ameaças à privacidade, à segurança e à integridade, prevenindo acesso não autorizado às informações.</w:t>
      </w:r>
    </w:p>
    <w:p w14:paraId="05279400"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A Solução ofertada pela CONTRATADA deverá dispor de plano de comunicação de incidentes, devendo a CONTRATADA informar imediatamente à CONTRATANTE todos os incidentes de segurança da informação ou existência de vulnerabilidades do objeto da contratação, assim considerados os eventos não previstos ou não desejados, bem como qualquer violação das regras de sigilo estabelecidas que tenham ocorrido por sua ação ou omissão, independentemente de dolo, que acarretem dano à confidencialidade, disponibilidade, integridade ou autenticidade dos dados da CONTRATANTE.</w:t>
      </w:r>
    </w:p>
    <w:p w14:paraId="5A657587"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14:paraId="015A985C"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 xml:space="preserve">Prestar, sem ônus adicional, assistência à CONTRATANTE antes do </w:t>
      </w:r>
      <w:r w:rsidRPr="003D69B0">
        <w:rPr>
          <w:rFonts w:ascii="Times New Roman" w:eastAsia="Arial" w:hAnsi="Times New Roman" w:cs="Times New Roman"/>
          <w:sz w:val="24"/>
          <w:szCs w:val="24"/>
        </w:rPr>
        <w:lastRenderedPageBreak/>
        <w:t>encerramento ou rescisão contratual, para realizar a adequada migração dos dados previstos para uma nova empresa indicada pela CONTRATANTE.</w:t>
      </w:r>
    </w:p>
    <w:p w14:paraId="0B93AC82" w14:textId="77777777" w:rsidR="00951649" w:rsidRPr="003D69B0" w:rsidRDefault="00951649" w:rsidP="00951649">
      <w:pPr>
        <w:pStyle w:val="Textbody"/>
        <w:widowControl w:val="0"/>
        <w:numPr>
          <w:ilvl w:val="3"/>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A assistência está restrita ao repasse de informações acerca das cargas de trabalho e informações técnicas que auxiliem a transição.</w:t>
      </w:r>
    </w:p>
    <w:p w14:paraId="3B4DBBB6"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Destruir ou eliminar as informações da CONTRATANTE condicionada a autorização expressa e por escrito da CONTRATANTE.</w:t>
      </w:r>
    </w:p>
    <w:p w14:paraId="30271B35"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Emitir um termo informando que os dados foram destruídos, de acordo com o padrão NIST 800-88.</w:t>
      </w:r>
    </w:p>
    <w:p w14:paraId="674B9991"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Prestar e integrar serviço de computação em nuvem com disponibilização continuada de recursos de infraestrutura como serviço (IaaS) para armazenamento de replicação de cópias de segurança (backup), conforme condições e especificações estabelecidas neste Termo de Referência.</w:t>
      </w:r>
    </w:p>
    <w:p w14:paraId="5A4F3D4B"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Intermediar e integrar os serviços de computação em nuvem entre a CONTRATANTE e os provedores de nuvem durante a vigência do contrato.</w:t>
      </w:r>
    </w:p>
    <w:p w14:paraId="2CEF5C7C" w14:textId="77777777" w:rsidR="00951649" w:rsidRPr="003D69B0" w:rsidRDefault="00951649" w:rsidP="00951649">
      <w:pPr>
        <w:pStyle w:val="PargrafodaLista"/>
        <w:widowControl w:val="0"/>
        <w:numPr>
          <w:ilvl w:val="2"/>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 xml:space="preserve">Indicar o provedor para cada serviço solicitado, observando, no mínimo: </w:t>
      </w:r>
    </w:p>
    <w:p w14:paraId="75BBCCA6"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As características técnicas das cargas de trabalho (workload) que forem mais adequadas às necessidades da CONTRATANTE.</w:t>
      </w:r>
    </w:p>
    <w:p w14:paraId="40A6E0B5"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 xml:space="preserve">A análise de custo total dos serviços considerando custos de provisionamento, operação, entre outros. </w:t>
      </w:r>
    </w:p>
    <w:p w14:paraId="5D0768E0" w14:textId="77777777" w:rsidR="00951649" w:rsidRPr="003D69B0" w:rsidRDefault="00951649" w:rsidP="00951649">
      <w:pPr>
        <w:pStyle w:val="PargrafodaLista"/>
        <w:widowControl w:val="0"/>
        <w:numPr>
          <w:ilvl w:val="3"/>
          <w:numId w:val="34"/>
        </w:numPr>
        <w:autoSpaceDN w:val="0"/>
        <w:spacing w:line="360" w:lineRule="auto"/>
        <w:contextualSpacing/>
        <w:jc w:val="both"/>
        <w:rPr>
          <w:rFonts w:eastAsia="Arial" w:cs="Times New Roman"/>
          <w:sz w:val="24"/>
          <w:szCs w:val="24"/>
        </w:rPr>
      </w:pPr>
      <w:r w:rsidRPr="003D69B0">
        <w:rPr>
          <w:rFonts w:eastAsia="Arial" w:cs="Times New Roman"/>
          <w:sz w:val="24"/>
          <w:szCs w:val="24"/>
        </w:rPr>
        <w:t>As características não funcionais tais como: condições dos serviços ofertadas pelos provedores, integração e compatibilidade.</w:t>
      </w:r>
    </w:p>
    <w:p w14:paraId="004F5383"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São responsabilidades diretas da CONTRATADA, no papel de agente de serviço de nuvem (broker): viabilizar, integrar, suportar e auxiliar o uso dos serviços de computação em nuvem.</w:t>
      </w:r>
    </w:p>
    <w:p w14:paraId="7E437EE9" w14:textId="77777777" w:rsidR="00951649" w:rsidRPr="003D69B0" w:rsidRDefault="00951649" w:rsidP="00951649">
      <w:pPr>
        <w:pStyle w:val="Textbody"/>
        <w:widowControl w:val="0"/>
        <w:numPr>
          <w:ilvl w:val="2"/>
          <w:numId w:val="34"/>
        </w:numPr>
        <w:autoSpaceDN w:val="0"/>
        <w:spacing w:after="0" w:line="360" w:lineRule="auto"/>
        <w:jc w:val="both"/>
        <w:rPr>
          <w:rFonts w:ascii="Times New Roman" w:eastAsia="Arial" w:hAnsi="Times New Roman" w:cs="Times New Roman"/>
          <w:sz w:val="24"/>
          <w:szCs w:val="24"/>
        </w:rPr>
      </w:pPr>
      <w:r w:rsidRPr="003D69B0">
        <w:rPr>
          <w:rFonts w:ascii="Times New Roman" w:eastAsia="Arial" w:hAnsi="Times New Roman" w:cs="Times New Roman"/>
          <w:sz w:val="24"/>
          <w:szCs w:val="24"/>
        </w:rPr>
        <w:t>Tomar todas as providências necessárias a fiel execução dos serviços que são objeto deste Termo de Referência.</w:t>
      </w:r>
    </w:p>
    <w:p w14:paraId="7E68A4EE"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 xml:space="preserve">Promover a prestação dos serviços dentro dos parâmetros e rotinas estabelecidos, em observância às normas legais e regulamentares aplicáveis e às </w:t>
      </w:r>
      <w:r w:rsidRPr="003D69B0">
        <w:rPr>
          <w:rFonts w:eastAsia="Arial" w:cs="Times New Roman"/>
          <w:sz w:val="24"/>
          <w:szCs w:val="24"/>
        </w:rPr>
        <w:lastRenderedPageBreak/>
        <w:t>recomendações aceitas pela boa técnica.</w:t>
      </w:r>
    </w:p>
    <w:p w14:paraId="0F8C4975"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Prestar todos os esclarecimentos que lhe forem solicitados pelo CONTRATANTE, atendendo prontamente a quaisquer reclamações.</w:t>
      </w:r>
    </w:p>
    <w:p w14:paraId="13EABEE2"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14:paraId="2FA9B27A"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 CONTRATADA deve cumprir todas as obrigações constantes no Termo de Referência, seus anexos e sua proposta, assumindo como exclusivamente seus os riscos e as despesas decorrentes da boa e perfeita execução do objeto.</w:t>
      </w:r>
    </w:p>
    <w:p w14:paraId="1C30CC03"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 CONTRATADA deve relacionar-se com o CONTRATANTE, exclusivamente, por meio do fiscal do Contrato, e preferencialmente, por escrito.</w:t>
      </w:r>
    </w:p>
    <w:p w14:paraId="170F52D4"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 CONTRATADA deverá prestar esclarecimentos ao CNMP e sujeitar-se às orientações do fiscal do contrato.</w:t>
      </w:r>
    </w:p>
    <w:p w14:paraId="41E94A49"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O CONTRATADO é obrigado a reparar, corrigir, remover, reconstruir ou substituir, às suas expensas, no total ou em parte, o objeto do contrato em que se verificarem vícios, defeitos, avarias ou incorreções.</w:t>
      </w:r>
    </w:p>
    <w:p w14:paraId="2DD39FFF"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Relatar à CONTRATANTE, no prazo máximo de 5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2AADCC6F"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Manter, durante toda a execução do contrato, em compatibilidade com as obrigações por ele assumidas, todas as condições de habilitação e qualificação exigidas na licitação (Art. 55, XVIII Lei 8.666/93).</w:t>
      </w:r>
    </w:p>
    <w:p w14:paraId="68888D26"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Zelar pelas instalações do CONTRATANTE.</w:t>
      </w:r>
    </w:p>
    <w:p w14:paraId="599BC7F0"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A CONTRATADA obriga-se a manter, nas dependências do CONTRATANTE, os funcionários identificados e uniformizados de maneira condizente com o serviço, observando ainda as normas internas e de segurança.</w:t>
      </w:r>
    </w:p>
    <w:p w14:paraId="485239EC"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lastRenderedPageBreak/>
        <w:t>A CONTRATADA é obrigada a disponibilizar e manter atualizados conta de e-mail, endereço e telefones comerciais para fins de comunicação formal entre as partes.</w:t>
      </w:r>
    </w:p>
    <w:p w14:paraId="1584F69E"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É vedado à CONTRATADA caucionar ou utilizar o contrato para quaisquer operações financeiras.</w:t>
      </w:r>
    </w:p>
    <w:p w14:paraId="28F5C3BF"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É vedado à CONTRATADA utilizar o nome do CONTRATANTE, ou sua qualidade de CONTRATADA, em quaisquer atividades de divulgação empresarial, como, por exemplo, em cartões de visita, anúncios e impressos.</w:t>
      </w:r>
    </w:p>
    <w:p w14:paraId="776340A3"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35B3ADA5" w14:textId="77777777" w:rsidR="00951649" w:rsidRPr="003D69B0" w:rsidRDefault="00951649" w:rsidP="00951649">
      <w:pPr>
        <w:pStyle w:val="Standard"/>
        <w:widowControl w:val="0"/>
        <w:numPr>
          <w:ilvl w:val="2"/>
          <w:numId w:val="34"/>
        </w:numPr>
        <w:autoSpaceDN w:val="0"/>
        <w:spacing w:line="360" w:lineRule="auto"/>
        <w:jc w:val="both"/>
        <w:rPr>
          <w:rFonts w:eastAsia="Arial" w:cs="Times New Roman"/>
          <w:sz w:val="24"/>
          <w:szCs w:val="24"/>
        </w:rPr>
      </w:pPr>
      <w:r w:rsidRPr="003D69B0">
        <w:rPr>
          <w:rFonts w:eastAsia="Arial" w:cs="Times New Roman"/>
          <w:sz w:val="24"/>
          <w:szCs w:val="24"/>
        </w:rPr>
        <w:t>Responsabilizar-se pelos vícios e danos decorrentes do objeto.</w:t>
      </w:r>
    </w:p>
    <w:p w14:paraId="4919534E" w14:textId="77777777" w:rsidR="00951649" w:rsidRPr="003D69B0" w:rsidRDefault="00951649" w:rsidP="00951649">
      <w:pPr>
        <w:pStyle w:val="Standard"/>
        <w:tabs>
          <w:tab w:val="left" w:pos="300"/>
        </w:tabs>
        <w:spacing w:line="360" w:lineRule="auto"/>
        <w:jc w:val="both"/>
        <w:rPr>
          <w:rFonts w:eastAsia="Arial" w:cs="Times New Roman"/>
          <w:i/>
          <w:iCs/>
          <w:color w:val="0000FF"/>
          <w:sz w:val="24"/>
          <w:szCs w:val="24"/>
        </w:rPr>
      </w:pPr>
    </w:p>
    <w:p w14:paraId="6B9DB24C" w14:textId="77777777" w:rsidR="00951649" w:rsidRPr="003D69B0" w:rsidRDefault="00951649" w:rsidP="00951649">
      <w:pPr>
        <w:pStyle w:val="Standard"/>
        <w:widowControl w:val="0"/>
        <w:numPr>
          <w:ilvl w:val="0"/>
          <w:numId w:val="34"/>
        </w:numPr>
        <w:shd w:val="clear" w:color="auto" w:fill="B3B3B3"/>
        <w:autoSpaceDN w:val="0"/>
        <w:jc w:val="both"/>
        <w:rPr>
          <w:rFonts w:eastAsia="Arial" w:cs="Times New Roman"/>
          <w:b/>
          <w:bCs/>
          <w:color w:val="000000"/>
          <w:sz w:val="24"/>
          <w:szCs w:val="24"/>
        </w:rPr>
      </w:pPr>
      <w:r w:rsidRPr="003D69B0">
        <w:rPr>
          <w:rFonts w:eastAsia="Arial" w:cs="Times New Roman"/>
          <w:b/>
          <w:bCs/>
          <w:color w:val="000000" w:themeColor="text1"/>
          <w:sz w:val="24"/>
          <w:szCs w:val="24"/>
        </w:rPr>
        <w:t>Critérios para Julgamento da Proposta</w:t>
      </w:r>
    </w:p>
    <w:p w14:paraId="1BCDFB15" w14:textId="77777777" w:rsidR="00951649" w:rsidRPr="003D69B0" w:rsidRDefault="00951649" w:rsidP="00951649">
      <w:pPr>
        <w:pStyle w:val="Standard"/>
        <w:jc w:val="both"/>
        <w:rPr>
          <w:rFonts w:eastAsia="Arial" w:cs="Times New Roman"/>
          <w:sz w:val="24"/>
          <w:szCs w:val="24"/>
        </w:rPr>
      </w:pPr>
    </w:p>
    <w:p w14:paraId="482616A4"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A proposta apresentada deverá conter o CNPJ da proponente, prazo de validade e ser endereçada ao Conselho Nacional do Ministério Público – CNMP.</w:t>
      </w:r>
    </w:p>
    <w:p w14:paraId="783F6C63"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Nos preços da proposta deverão estar inclusas todas as despesas e custos diretos e indiretos, como impostos, taxas e fretes.</w:t>
      </w:r>
    </w:p>
    <w:p w14:paraId="342E17DD" w14:textId="77777777" w:rsidR="00951649" w:rsidRPr="003D69B0" w:rsidRDefault="00951649" w:rsidP="00951649">
      <w:pPr>
        <w:pStyle w:val="Standard"/>
        <w:widowControl w:val="0"/>
        <w:numPr>
          <w:ilvl w:val="1"/>
          <w:numId w:val="34"/>
        </w:numPr>
        <w:autoSpaceDN w:val="0"/>
        <w:spacing w:line="360" w:lineRule="auto"/>
        <w:jc w:val="both"/>
        <w:rPr>
          <w:rFonts w:eastAsia="Arial" w:cs="Times New Roman"/>
          <w:sz w:val="24"/>
          <w:szCs w:val="24"/>
        </w:rPr>
      </w:pPr>
      <w:r w:rsidRPr="003D69B0">
        <w:rPr>
          <w:rFonts w:eastAsia="Arial" w:cs="Times New Roman"/>
          <w:sz w:val="24"/>
          <w:szCs w:val="24"/>
        </w:rPr>
        <w:t>As proponentes deverão apresentar valor, conforme quadro abaixo:</w:t>
      </w:r>
    </w:p>
    <w:p w14:paraId="67564389" w14:textId="77777777" w:rsidR="00951649" w:rsidRPr="003D69B0" w:rsidRDefault="00951649" w:rsidP="00951649">
      <w:pPr>
        <w:pStyle w:val="Standard"/>
        <w:spacing w:line="360" w:lineRule="auto"/>
        <w:ind w:left="360"/>
        <w:jc w:val="both"/>
        <w:rPr>
          <w:rFonts w:cs="Times New Roman"/>
          <w:sz w:val="24"/>
          <w:szCs w:val="24"/>
        </w:rPr>
      </w:pPr>
    </w:p>
    <w:tbl>
      <w:tblPr>
        <w:tblW w:w="5000" w:type="pct"/>
        <w:jc w:val="center"/>
        <w:tblLook w:val="0000" w:firstRow="0" w:lastRow="0" w:firstColumn="0" w:lastColumn="0" w:noHBand="0" w:noVBand="0"/>
      </w:tblPr>
      <w:tblGrid>
        <w:gridCol w:w="696"/>
        <w:gridCol w:w="3956"/>
        <w:gridCol w:w="1576"/>
        <w:gridCol w:w="1576"/>
        <w:gridCol w:w="963"/>
        <w:gridCol w:w="861"/>
      </w:tblGrid>
      <w:tr w:rsidR="00951649" w:rsidRPr="003D69B0" w14:paraId="04839883" w14:textId="77777777" w:rsidTr="00FE0C36">
        <w:trPr>
          <w:jc w:val="center"/>
        </w:trPr>
        <w:tc>
          <w:tcPr>
            <w:tcW w:w="381" w:type="pct"/>
            <w:tcBorders>
              <w:top w:val="single" w:sz="4" w:space="0" w:color="000000" w:themeColor="text1"/>
              <w:left w:val="single" w:sz="4" w:space="0" w:color="000000" w:themeColor="text1"/>
              <w:bottom w:val="single" w:sz="4" w:space="0" w:color="000000" w:themeColor="text1"/>
            </w:tcBorders>
            <w:shd w:val="clear" w:color="auto" w:fill="B3B3B3"/>
            <w:vAlign w:val="center"/>
          </w:tcPr>
          <w:p w14:paraId="7369DF32" w14:textId="77777777" w:rsidR="00951649" w:rsidRPr="003D69B0" w:rsidRDefault="00951649" w:rsidP="00FE0C36">
            <w:pPr>
              <w:pStyle w:val="western"/>
              <w:spacing w:before="0" w:after="0"/>
              <w:jc w:val="center"/>
              <w:rPr>
                <w:rFonts w:ascii="Times New Roman" w:hAnsi="Times New Roman" w:cs="Times New Roman"/>
                <w:b/>
                <w:bCs/>
                <w:sz w:val="24"/>
                <w:szCs w:val="24"/>
              </w:rPr>
            </w:pPr>
            <w:bookmarkStart w:id="5" w:name="_Hlk69827423"/>
            <w:r w:rsidRPr="003D69B0">
              <w:rPr>
                <w:rFonts w:ascii="Times New Roman" w:hAnsi="Times New Roman" w:cs="Times New Roman"/>
                <w:b/>
                <w:bCs/>
                <w:sz w:val="24"/>
                <w:szCs w:val="24"/>
              </w:rPr>
              <w:t>Item</w:t>
            </w:r>
          </w:p>
        </w:tc>
        <w:tc>
          <w:tcPr>
            <w:tcW w:w="2151"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3FA467BE" w14:textId="77777777" w:rsidR="00951649" w:rsidRPr="003D69B0" w:rsidRDefault="00951649" w:rsidP="00FE0C36">
            <w:pPr>
              <w:pStyle w:val="western"/>
              <w:spacing w:before="0" w:after="0"/>
              <w:jc w:val="center"/>
              <w:rPr>
                <w:rFonts w:ascii="Times New Roman" w:hAnsi="Times New Roman" w:cs="Times New Roman"/>
                <w:b/>
                <w:bCs/>
                <w:sz w:val="24"/>
                <w:szCs w:val="24"/>
              </w:rPr>
            </w:pPr>
            <w:r w:rsidRPr="003D69B0">
              <w:rPr>
                <w:rFonts w:ascii="Times New Roman" w:hAnsi="Times New Roman" w:cs="Times New Roman"/>
                <w:b/>
                <w:bCs/>
                <w:sz w:val="24"/>
                <w:szCs w:val="24"/>
              </w:rPr>
              <w:t>Descrição</w:t>
            </w:r>
          </w:p>
        </w:tc>
        <w:tc>
          <w:tcPr>
            <w:tcW w:w="6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212CB120" w14:textId="77777777" w:rsidR="00951649" w:rsidRPr="003D69B0" w:rsidRDefault="00951649" w:rsidP="00FE0C36">
            <w:pPr>
              <w:pStyle w:val="western"/>
              <w:jc w:val="center"/>
              <w:rPr>
                <w:rFonts w:ascii="Times New Roman" w:hAnsi="Times New Roman" w:cs="Times New Roman"/>
                <w:b/>
                <w:bCs/>
                <w:sz w:val="24"/>
                <w:szCs w:val="24"/>
              </w:rPr>
            </w:pPr>
            <w:r w:rsidRPr="003D69B0">
              <w:rPr>
                <w:rFonts w:ascii="Times New Roman" w:hAnsi="Times New Roman" w:cs="Times New Roman"/>
                <w:b/>
                <w:bCs/>
                <w:sz w:val="24"/>
                <w:szCs w:val="24"/>
              </w:rPr>
              <w:t xml:space="preserve">Quant. </w:t>
            </w:r>
          </w:p>
          <w:p w14:paraId="4A93EEF1" w14:textId="77777777" w:rsidR="00951649" w:rsidRPr="003D69B0" w:rsidRDefault="00951649" w:rsidP="00FE0C36">
            <w:pPr>
              <w:pStyle w:val="western"/>
              <w:jc w:val="center"/>
              <w:rPr>
                <w:rFonts w:ascii="Times New Roman" w:hAnsi="Times New Roman" w:cs="Times New Roman"/>
                <w:b/>
                <w:bCs/>
                <w:sz w:val="24"/>
                <w:szCs w:val="24"/>
              </w:rPr>
            </w:pPr>
            <w:r w:rsidRPr="003D69B0">
              <w:rPr>
                <w:rFonts w:ascii="Times New Roman" w:hAnsi="Times New Roman" w:cs="Times New Roman"/>
                <w:sz w:val="24"/>
                <w:szCs w:val="24"/>
              </w:rPr>
              <w:t>Gigabyte/Mês</w:t>
            </w:r>
          </w:p>
        </w:tc>
        <w:tc>
          <w:tcPr>
            <w:tcW w:w="804"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284276FB" w14:textId="77777777" w:rsidR="00951649" w:rsidRPr="003D69B0" w:rsidRDefault="00951649" w:rsidP="00FE0C36">
            <w:pPr>
              <w:pStyle w:val="western"/>
              <w:spacing w:before="0" w:after="0"/>
              <w:jc w:val="center"/>
              <w:rPr>
                <w:rFonts w:ascii="Times New Roman" w:hAnsi="Times New Roman" w:cs="Times New Roman"/>
                <w:b/>
                <w:bCs/>
                <w:sz w:val="24"/>
                <w:szCs w:val="24"/>
              </w:rPr>
            </w:pPr>
            <w:r w:rsidRPr="003D69B0">
              <w:rPr>
                <w:rFonts w:ascii="Times New Roman" w:hAnsi="Times New Roman" w:cs="Times New Roman"/>
                <w:b/>
                <w:bCs/>
                <w:sz w:val="24"/>
                <w:szCs w:val="24"/>
              </w:rPr>
              <w:t xml:space="preserve">Valor unitário </w:t>
            </w:r>
            <w:r w:rsidRPr="003D69B0">
              <w:rPr>
                <w:rFonts w:ascii="Times New Roman" w:hAnsi="Times New Roman" w:cs="Times New Roman"/>
                <w:sz w:val="24"/>
                <w:szCs w:val="24"/>
              </w:rPr>
              <w:t>Gigabyte/Mês</w:t>
            </w:r>
          </w:p>
        </w:tc>
        <w:tc>
          <w:tcPr>
            <w:tcW w:w="53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18DB5673" w14:textId="77777777" w:rsidR="00951649" w:rsidRPr="003D69B0" w:rsidRDefault="00951649" w:rsidP="00FE0C36">
            <w:pPr>
              <w:pStyle w:val="western"/>
              <w:spacing w:before="0" w:after="0"/>
              <w:jc w:val="center"/>
              <w:rPr>
                <w:rFonts w:ascii="Times New Roman" w:hAnsi="Times New Roman" w:cs="Times New Roman"/>
                <w:b/>
                <w:bCs/>
                <w:sz w:val="24"/>
                <w:szCs w:val="24"/>
              </w:rPr>
            </w:pPr>
            <w:r w:rsidRPr="003D69B0">
              <w:rPr>
                <w:rFonts w:ascii="Times New Roman" w:hAnsi="Times New Roman" w:cs="Times New Roman"/>
                <w:b/>
                <w:bCs/>
                <w:sz w:val="24"/>
                <w:szCs w:val="24"/>
              </w:rPr>
              <w:t xml:space="preserve">Valor total Mensal </w:t>
            </w:r>
          </w:p>
        </w:tc>
        <w:tc>
          <w:tcPr>
            <w:tcW w:w="53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31903665" w14:textId="77777777" w:rsidR="00951649" w:rsidRPr="003D69B0" w:rsidRDefault="00951649" w:rsidP="00FE0C36">
            <w:pPr>
              <w:pStyle w:val="western"/>
              <w:spacing w:before="0" w:after="0"/>
              <w:jc w:val="center"/>
              <w:rPr>
                <w:rFonts w:ascii="Times New Roman" w:hAnsi="Times New Roman" w:cs="Times New Roman"/>
                <w:b/>
                <w:bCs/>
                <w:sz w:val="24"/>
                <w:szCs w:val="24"/>
              </w:rPr>
            </w:pPr>
            <w:r w:rsidRPr="003D69B0">
              <w:rPr>
                <w:rFonts w:ascii="Times New Roman" w:hAnsi="Times New Roman" w:cs="Times New Roman"/>
                <w:b/>
                <w:bCs/>
                <w:sz w:val="24"/>
                <w:szCs w:val="24"/>
              </w:rPr>
              <w:t>Valor total Anual</w:t>
            </w:r>
          </w:p>
        </w:tc>
      </w:tr>
      <w:tr w:rsidR="00951649" w:rsidRPr="003D69B0" w14:paraId="76C495A3" w14:textId="77777777" w:rsidTr="00FE0C36">
        <w:trPr>
          <w:jc w:val="center"/>
        </w:trPr>
        <w:tc>
          <w:tcPr>
            <w:tcW w:w="381" w:type="pct"/>
            <w:tcBorders>
              <w:left w:val="single" w:sz="4" w:space="0" w:color="000000" w:themeColor="text1"/>
              <w:bottom w:val="single" w:sz="4" w:space="0" w:color="000000" w:themeColor="text1"/>
            </w:tcBorders>
            <w:vAlign w:val="center"/>
          </w:tcPr>
          <w:p w14:paraId="477E8892" w14:textId="77777777" w:rsidR="00951649" w:rsidRPr="003D69B0" w:rsidRDefault="00951649" w:rsidP="00FE0C36">
            <w:pPr>
              <w:pStyle w:val="Textbody"/>
              <w:tabs>
                <w:tab w:val="left" w:pos="1084"/>
                <w:tab w:val="left" w:pos="1793"/>
              </w:tabs>
              <w:spacing w:after="240" w:line="360" w:lineRule="auto"/>
              <w:jc w:val="center"/>
              <w:rPr>
                <w:rFonts w:ascii="Times New Roman" w:hAnsi="Times New Roman" w:cs="Times New Roman"/>
                <w:sz w:val="24"/>
                <w:szCs w:val="24"/>
              </w:rPr>
            </w:pPr>
            <w:r w:rsidRPr="003D69B0">
              <w:rPr>
                <w:rFonts w:ascii="Times New Roman" w:hAnsi="Times New Roman" w:cs="Times New Roman"/>
                <w:sz w:val="24"/>
                <w:szCs w:val="24"/>
              </w:rPr>
              <w:t>1</w:t>
            </w:r>
          </w:p>
        </w:tc>
        <w:tc>
          <w:tcPr>
            <w:tcW w:w="2151" w:type="pct"/>
            <w:tcBorders>
              <w:left w:val="single" w:sz="4" w:space="0" w:color="000000" w:themeColor="text1"/>
              <w:bottom w:val="single" w:sz="4" w:space="0" w:color="000000" w:themeColor="text1"/>
            </w:tcBorders>
            <w:shd w:val="clear" w:color="auto" w:fill="auto"/>
            <w:tcMar>
              <w:top w:w="0" w:type="dxa"/>
              <w:left w:w="108" w:type="dxa"/>
              <w:bottom w:w="0" w:type="dxa"/>
              <w:right w:w="108" w:type="dxa"/>
            </w:tcMar>
            <w:vAlign w:val="center"/>
          </w:tcPr>
          <w:p w14:paraId="5C4A1E9B" w14:textId="77777777" w:rsidR="00951649" w:rsidRPr="003D69B0" w:rsidRDefault="00951649" w:rsidP="00FE0C36">
            <w:pPr>
              <w:pStyle w:val="Textbody"/>
              <w:tabs>
                <w:tab w:val="left" w:pos="1084"/>
                <w:tab w:val="left" w:pos="1793"/>
              </w:tabs>
              <w:spacing w:after="240" w:line="360" w:lineRule="auto"/>
              <w:jc w:val="both"/>
              <w:rPr>
                <w:rFonts w:ascii="Times New Roman" w:hAnsi="Times New Roman" w:cs="Times New Roman"/>
                <w:sz w:val="24"/>
                <w:szCs w:val="24"/>
              </w:rPr>
            </w:pPr>
            <w:r w:rsidRPr="003D69B0">
              <w:rPr>
                <w:rFonts w:ascii="Times New Roman" w:hAnsi="Times New Roman" w:cs="Times New Roman"/>
                <w:sz w:val="24"/>
                <w:szCs w:val="24"/>
              </w:rPr>
              <w:t xml:space="preserve">Contratação de empresa especializada para prestação de serviço gerenciado de computação em nuvem, sob o modelo de cloud broker (integrador), que inclui o provisionamento, </w:t>
            </w:r>
            <w:r w:rsidRPr="003D69B0">
              <w:rPr>
                <w:rFonts w:ascii="Times New Roman" w:hAnsi="Times New Roman" w:cs="Times New Roman"/>
                <w:sz w:val="24"/>
                <w:szCs w:val="24"/>
              </w:rPr>
              <w:lastRenderedPageBreak/>
              <w:t>configuração, integração, suporte, manutenção e gestão de provedor de nuvem pública, conforme condições e especificações estabelecidas neste Termo de Referência.</w:t>
            </w:r>
          </w:p>
        </w:tc>
        <w:tc>
          <w:tcPr>
            <w:tcW w:w="600"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2850AC9" w14:textId="77777777" w:rsidR="00951649" w:rsidRPr="003D69B0" w:rsidRDefault="00951649" w:rsidP="00FE0C36">
            <w:pPr>
              <w:pStyle w:val="Textbody"/>
              <w:spacing w:after="240" w:line="360" w:lineRule="auto"/>
              <w:jc w:val="center"/>
              <w:rPr>
                <w:rFonts w:ascii="Times New Roman" w:hAnsi="Times New Roman" w:cs="Times New Roman"/>
                <w:sz w:val="24"/>
                <w:szCs w:val="24"/>
              </w:rPr>
            </w:pPr>
            <w:r w:rsidRPr="003D69B0">
              <w:rPr>
                <w:rFonts w:ascii="Times New Roman" w:hAnsi="Times New Roman" w:cs="Times New Roman"/>
                <w:sz w:val="24"/>
                <w:szCs w:val="24"/>
              </w:rPr>
              <w:lastRenderedPageBreak/>
              <w:t>50.000</w:t>
            </w:r>
          </w:p>
        </w:tc>
        <w:tc>
          <w:tcPr>
            <w:tcW w:w="804"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4FB78C4" w14:textId="77777777" w:rsidR="00951649" w:rsidRPr="003D69B0" w:rsidRDefault="00951649" w:rsidP="00FE0C36">
            <w:pPr>
              <w:pStyle w:val="western"/>
              <w:jc w:val="center"/>
              <w:rPr>
                <w:rFonts w:ascii="Times New Roman" w:hAnsi="Times New Roman" w:cs="Times New Roman"/>
                <w:sz w:val="24"/>
                <w:szCs w:val="24"/>
              </w:rPr>
            </w:pPr>
          </w:p>
        </w:tc>
        <w:tc>
          <w:tcPr>
            <w:tcW w:w="53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E54D670" w14:textId="77777777" w:rsidR="00951649" w:rsidRPr="003D69B0" w:rsidRDefault="00951649" w:rsidP="00FE0C36">
            <w:pPr>
              <w:pStyle w:val="western"/>
              <w:spacing w:before="0" w:after="0"/>
              <w:jc w:val="center"/>
              <w:rPr>
                <w:rFonts w:ascii="Times New Roman" w:hAnsi="Times New Roman" w:cs="Times New Roman"/>
                <w:sz w:val="24"/>
                <w:szCs w:val="24"/>
              </w:rPr>
            </w:pPr>
          </w:p>
        </w:tc>
        <w:tc>
          <w:tcPr>
            <w:tcW w:w="532"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B35B5B" w14:textId="77777777" w:rsidR="00951649" w:rsidRPr="003D69B0" w:rsidRDefault="00951649" w:rsidP="00FE0C36">
            <w:pPr>
              <w:pStyle w:val="western"/>
              <w:spacing w:before="0" w:after="0"/>
              <w:jc w:val="center"/>
              <w:rPr>
                <w:rFonts w:ascii="Times New Roman" w:hAnsi="Times New Roman" w:cs="Times New Roman"/>
                <w:sz w:val="24"/>
                <w:szCs w:val="24"/>
              </w:rPr>
            </w:pPr>
          </w:p>
        </w:tc>
      </w:tr>
      <w:bookmarkEnd w:id="5"/>
    </w:tbl>
    <w:p w14:paraId="6EAD7769" w14:textId="77777777" w:rsidR="00951649" w:rsidRPr="003D69B0" w:rsidRDefault="00951649" w:rsidP="00951649">
      <w:pPr>
        <w:pStyle w:val="Standard"/>
        <w:spacing w:line="360" w:lineRule="auto"/>
        <w:ind w:left="360"/>
        <w:jc w:val="both"/>
        <w:rPr>
          <w:rFonts w:cs="Times New Roman"/>
          <w:sz w:val="24"/>
          <w:szCs w:val="24"/>
        </w:rPr>
      </w:pPr>
    </w:p>
    <w:p w14:paraId="0FCAF840" w14:textId="77777777" w:rsidR="00951649" w:rsidRPr="003D69B0" w:rsidRDefault="00951649" w:rsidP="00951649">
      <w:pPr>
        <w:pStyle w:val="Standard"/>
        <w:widowControl w:val="0"/>
        <w:numPr>
          <w:ilvl w:val="1"/>
          <w:numId w:val="34"/>
        </w:numPr>
        <w:autoSpaceDN w:val="0"/>
        <w:spacing w:line="360" w:lineRule="auto"/>
        <w:jc w:val="both"/>
        <w:rPr>
          <w:rFonts w:cs="Times New Roman"/>
          <w:sz w:val="24"/>
          <w:szCs w:val="24"/>
        </w:rPr>
      </w:pPr>
      <w:r w:rsidRPr="003D69B0">
        <w:rPr>
          <w:rFonts w:cs="Times New Roman"/>
          <w:color w:val="000000" w:themeColor="text1"/>
          <w:sz w:val="24"/>
          <w:szCs w:val="24"/>
        </w:rPr>
        <w:t xml:space="preserve">Será considerada vencedora a proposta que apresentar o menor valor </w:t>
      </w:r>
      <w:r w:rsidRPr="003D69B0">
        <w:rPr>
          <w:rFonts w:eastAsia="Arial" w:cs="Times New Roman"/>
          <w:sz w:val="24"/>
          <w:szCs w:val="24"/>
        </w:rPr>
        <w:t>Global.</w:t>
      </w:r>
    </w:p>
    <w:p w14:paraId="78A26186" w14:textId="77777777" w:rsidR="00951649" w:rsidRPr="003D69B0" w:rsidRDefault="00951649" w:rsidP="00951649">
      <w:pPr>
        <w:pStyle w:val="western"/>
        <w:tabs>
          <w:tab w:val="left" w:pos="1418"/>
        </w:tabs>
        <w:spacing w:before="0" w:after="0"/>
        <w:rPr>
          <w:rFonts w:ascii="Times New Roman" w:hAnsi="Times New Roman" w:cs="Times New Roman"/>
          <w:b/>
          <w:bCs/>
          <w:color w:val="000000"/>
          <w:sz w:val="24"/>
          <w:szCs w:val="24"/>
        </w:rPr>
      </w:pPr>
    </w:p>
    <w:p w14:paraId="08844D51" w14:textId="77777777" w:rsidR="00951649" w:rsidRPr="003D69B0" w:rsidRDefault="00951649" w:rsidP="00951649">
      <w:pPr>
        <w:pStyle w:val="Standard"/>
        <w:spacing w:line="360" w:lineRule="auto"/>
        <w:ind w:firstLine="850"/>
        <w:jc w:val="center"/>
        <w:rPr>
          <w:rFonts w:cs="Times New Roman"/>
          <w:b/>
          <w:bCs/>
          <w:color w:val="000000"/>
          <w:sz w:val="24"/>
          <w:szCs w:val="24"/>
        </w:rPr>
      </w:pPr>
    </w:p>
    <w:p w14:paraId="5696C4D0" w14:textId="77777777" w:rsidR="00951649" w:rsidRPr="003D69B0" w:rsidRDefault="00951649" w:rsidP="00951649">
      <w:pPr>
        <w:pStyle w:val="western"/>
        <w:numPr>
          <w:ilvl w:val="0"/>
          <w:numId w:val="34"/>
        </w:numPr>
        <w:shd w:val="clear" w:color="auto" w:fill="B3B3B3"/>
        <w:tabs>
          <w:tab w:val="left" w:pos="-2175"/>
          <w:tab w:val="left" w:pos="-2025"/>
          <w:tab w:val="left" w:pos="-1995"/>
        </w:tabs>
        <w:suppressAutoHyphens w:val="0"/>
        <w:autoSpaceDN w:val="0"/>
        <w:snapToGrid w:val="0"/>
        <w:spacing w:before="0" w:after="0" w:line="100" w:lineRule="atLeast"/>
        <w:ind w:right="-1"/>
        <w:jc w:val="both"/>
        <w:rPr>
          <w:rFonts w:ascii="Times New Roman" w:hAnsi="Times New Roman" w:cs="Times New Roman"/>
          <w:b/>
          <w:bCs/>
          <w:sz w:val="24"/>
          <w:szCs w:val="24"/>
        </w:rPr>
      </w:pPr>
      <w:r w:rsidRPr="003D69B0">
        <w:rPr>
          <w:rFonts w:ascii="Times New Roman" w:hAnsi="Times New Roman" w:cs="Times New Roman"/>
          <w:b/>
          <w:bCs/>
          <w:sz w:val="24"/>
          <w:szCs w:val="24"/>
        </w:rPr>
        <w:t>Das Sanções Administrativas</w:t>
      </w:r>
    </w:p>
    <w:p w14:paraId="710935BA" w14:textId="77777777" w:rsidR="00951649" w:rsidRPr="003D69B0" w:rsidRDefault="00951649" w:rsidP="00951649">
      <w:pPr>
        <w:pStyle w:val="western"/>
        <w:tabs>
          <w:tab w:val="left" w:pos="438"/>
        </w:tabs>
        <w:spacing w:before="0" w:after="0"/>
        <w:rPr>
          <w:rFonts w:ascii="Times New Roman" w:hAnsi="Times New Roman" w:cs="Times New Roman"/>
          <w:sz w:val="24"/>
          <w:szCs w:val="24"/>
        </w:rPr>
      </w:pPr>
    </w:p>
    <w:p w14:paraId="095F1C6E" w14:textId="77777777" w:rsidR="00951649" w:rsidRPr="003D69B0" w:rsidRDefault="00951649" w:rsidP="00951649">
      <w:pPr>
        <w:pStyle w:val="western"/>
        <w:tabs>
          <w:tab w:val="left" w:pos="438"/>
        </w:tabs>
        <w:spacing w:before="0" w:after="0"/>
        <w:rPr>
          <w:rFonts w:ascii="Times New Roman" w:hAnsi="Times New Roman" w:cs="Times New Roman"/>
          <w:sz w:val="24"/>
          <w:szCs w:val="24"/>
        </w:rPr>
      </w:pPr>
      <w:r w:rsidRPr="003D69B0">
        <w:rPr>
          <w:rFonts w:ascii="Times New Roman" w:hAnsi="Times New Roman" w:cs="Times New Roman"/>
          <w:sz w:val="24"/>
          <w:szCs w:val="24"/>
        </w:rPr>
        <w:tab/>
      </w:r>
      <w:r w:rsidRPr="003D69B0">
        <w:rPr>
          <w:rFonts w:ascii="Times New Roman" w:hAnsi="Times New Roman" w:cs="Times New Roman"/>
          <w:sz w:val="24"/>
          <w:szCs w:val="24"/>
        </w:rPr>
        <w:tab/>
      </w:r>
    </w:p>
    <w:p w14:paraId="20D2652E" w14:textId="77777777" w:rsidR="00951649" w:rsidRPr="003D69B0" w:rsidRDefault="00951649" w:rsidP="00951649">
      <w:pPr>
        <w:pStyle w:val="western"/>
        <w:numPr>
          <w:ilvl w:val="1"/>
          <w:numId w:val="34"/>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14:paraId="4280588C" w14:textId="77777777" w:rsidR="00951649" w:rsidRPr="003D69B0" w:rsidRDefault="00951649" w:rsidP="00951649">
      <w:pPr>
        <w:pStyle w:val="western"/>
        <w:numPr>
          <w:ilvl w:val="1"/>
          <w:numId w:val="34"/>
        </w:numPr>
        <w:tabs>
          <w:tab w:val="left" w:pos="-10362"/>
          <w:tab w:val="left" w:pos="-932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 xml:space="preserve">Conforme o disposto no art. 49 do Decreto nº 10.024, de 20/09/2019, </w:t>
      </w:r>
      <w:r w:rsidRPr="003D69B0">
        <w:rPr>
          <w:rFonts w:ascii="Times New Roman" w:hAnsi="Times New Roman" w:cs="Times New Roman"/>
          <w:i/>
          <w:iCs/>
          <w:sz w:val="24"/>
          <w:szCs w:val="24"/>
        </w:rPr>
        <w:t>in verbis</w:t>
      </w:r>
      <w:r w:rsidRPr="003D69B0">
        <w:rPr>
          <w:rFonts w:ascii="Times New Roman" w:hAnsi="Times New Roman" w:cs="Times New Roman"/>
          <w:sz w:val="24"/>
          <w:szCs w:val="24"/>
        </w:rPr>
        <w:t xml:space="preserve">:    </w:t>
      </w:r>
    </w:p>
    <w:p w14:paraId="50D1CD99" w14:textId="77777777" w:rsidR="00951649" w:rsidRPr="003D69B0" w:rsidRDefault="00951649" w:rsidP="00951649">
      <w:pPr>
        <w:pStyle w:val="textbody0"/>
        <w:ind w:left="4536"/>
        <w:jc w:val="both"/>
        <w:rPr>
          <w:color w:val="000000"/>
        </w:rPr>
      </w:pPr>
      <w:r w:rsidRPr="003D69B0">
        <w:t>“</w:t>
      </w:r>
      <w:r w:rsidRPr="003D69B0">
        <w:rPr>
          <w:color w:val="000000"/>
        </w:rPr>
        <w:t xml:space="preserve">Art. 49 Ficará impedido de licitar e de contratar com a União e será descredenciado no Sicaf, pelo prazo de até cinco anos, sem prejuízo das multas previstas em edital e no contrato e das demais cominações legais, garantido o direito à ampla defesa, o licitante que, convocado dentro do prazo de validade de sua proposta </w:t>
      </w:r>
    </w:p>
    <w:p w14:paraId="1BC93F26" w14:textId="77777777" w:rsidR="00951649" w:rsidRPr="003D69B0" w:rsidRDefault="00951649" w:rsidP="00951649">
      <w:pPr>
        <w:pStyle w:val="textbody0"/>
        <w:ind w:left="4536"/>
        <w:jc w:val="both"/>
        <w:rPr>
          <w:color w:val="000000"/>
        </w:rPr>
      </w:pPr>
      <w:r w:rsidRPr="003D69B0">
        <w:rPr>
          <w:color w:val="000000"/>
        </w:rPr>
        <w:t>I - não assinar o contrato ou a ata de registro de preços;</w:t>
      </w:r>
    </w:p>
    <w:p w14:paraId="1288631C" w14:textId="77777777" w:rsidR="00951649" w:rsidRPr="003D69B0" w:rsidRDefault="00951649" w:rsidP="00951649">
      <w:pPr>
        <w:pStyle w:val="textbody0"/>
        <w:ind w:left="4536"/>
        <w:jc w:val="both"/>
        <w:rPr>
          <w:color w:val="000000"/>
        </w:rPr>
      </w:pPr>
      <w:r w:rsidRPr="003D69B0">
        <w:rPr>
          <w:color w:val="000000"/>
        </w:rPr>
        <w:t>II - não entregar a documentação exigida no edital;</w:t>
      </w:r>
    </w:p>
    <w:p w14:paraId="154ED588" w14:textId="77777777" w:rsidR="00951649" w:rsidRPr="003D69B0" w:rsidRDefault="00951649" w:rsidP="00951649">
      <w:pPr>
        <w:pStyle w:val="textbody0"/>
        <w:ind w:left="4536"/>
        <w:jc w:val="both"/>
        <w:rPr>
          <w:color w:val="000000"/>
        </w:rPr>
      </w:pPr>
      <w:r w:rsidRPr="003D69B0">
        <w:rPr>
          <w:color w:val="000000"/>
        </w:rPr>
        <w:t>III - apresentar documentação falsa;</w:t>
      </w:r>
    </w:p>
    <w:p w14:paraId="0C628A44" w14:textId="77777777" w:rsidR="00951649" w:rsidRPr="003D69B0" w:rsidRDefault="00951649" w:rsidP="00951649">
      <w:pPr>
        <w:pStyle w:val="textbody0"/>
        <w:ind w:left="4536"/>
        <w:jc w:val="both"/>
        <w:rPr>
          <w:color w:val="000000"/>
        </w:rPr>
      </w:pPr>
      <w:r w:rsidRPr="003D69B0">
        <w:rPr>
          <w:color w:val="000000"/>
        </w:rPr>
        <w:t>IV - causar o atraso na execução do objeto;</w:t>
      </w:r>
    </w:p>
    <w:p w14:paraId="3B5F0D99" w14:textId="77777777" w:rsidR="00951649" w:rsidRPr="003D69B0" w:rsidRDefault="00951649" w:rsidP="00951649">
      <w:pPr>
        <w:pStyle w:val="textbody0"/>
        <w:ind w:left="4536"/>
        <w:jc w:val="both"/>
        <w:rPr>
          <w:color w:val="000000"/>
        </w:rPr>
      </w:pPr>
      <w:r w:rsidRPr="003D69B0">
        <w:rPr>
          <w:color w:val="000000"/>
        </w:rPr>
        <w:t>V - não mantiver a proposta;</w:t>
      </w:r>
    </w:p>
    <w:p w14:paraId="48997794" w14:textId="77777777" w:rsidR="00951649" w:rsidRPr="003D69B0" w:rsidRDefault="00951649" w:rsidP="00951649">
      <w:pPr>
        <w:pStyle w:val="textbody0"/>
        <w:ind w:left="3816" w:firstLine="720"/>
        <w:jc w:val="both"/>
        <w:rPr>
          <w:color w:val="000000"/>
        </w:rPr>
      </w:pPr>
      <w:r w:rsidRPr="003D69B0">
        <w:rPr>
          <w:color w:val="000000"/>
        </w:rPr>
        <w:lastRenderedPageBreak/>
        <w:t>VI - falhar na execução do contrato;</w:t>
      </w:r>
    </w:p>
    <w:p w14:paraId="428D502B" w14:textId="77777777" w:rsidR="00951649" w:rsidRPr="003D69B0" w:rsidRDefault="00951649" w:rsidP="00951649">
      <w:pPr>
        <w:pStyle w:val="textbody0"/>
        <w:ind w:left="3816" w:firstLine="720"/>
        <w:jc w:val="both"/>
        <w:rPr>
          <w:color w:val="000000"/>
        </w:rPr>
      </w:pPr>
      <w:r w:rsidRPr="003D69B0">
        <w:rPr>
          <w:color w:val="000000"/>
        </w:rPr>
        <w:t>VII - fraudar a execução do contrato;</w:t>
      </w:r>
    </w:p>
    <w:p w14:paraId="42494E93" w14:textId="77777777" w:rsidR="00951649" w:rsidRPr="003D69B0" w:rsidRDefault="00951649" w:rsidP="00951649">
      <w:pPr>
        <w:pStyle w:val="textbody0"/>
        <w:ind w:left="3816" w:firstLine="720"/>
        <w:jc w:val="both"/>
        <w:rPr>
          <w:color w:val="000000"/>
        </w:rPr>
      </w:pPr>
      <w:r w:rsidRPr="003D69B0">
        <w:rPr>
          <w:color w:val="000000"/>
        </w:rPr>
        <w:t>VIII - comportar-se de modo inidôneo;</w:t>
      </w:r>
    </w:p>
    <w:p w14:paraId="115825C9" w14:textId="77777777" w:rsidR="00951649" w:rsidRPr="003D69B0" w:rsidRDefault="00951649" w:rsidP="00951649">
      <w:pPr>
        <w:pStyle w:val="textbody0"/>
        <w:ind w:left="3816" w:firstLine="720"/>
        <w:jc w:val="both"/>
        <w:rPr>
          <w:color w:val="000000"/>
        </w:rPr>
      </w:pPr>
      <w:r w:rsidRPr="003D69B0">
        <w:rPr>
          <w:color w:val="000000"/>
        </w:rPr>
        <w:t>IX - declarar informações falsas; e</w:t>
      </w:r>
    </w:p>
    <w:p w14:paraId="7DAE5553" w14:textId="77777777" w:rsidR="00951649" w:rsidRPr="003D69B0" w:rsidRDefault="00951649" w:rsidP="00951649">
      <w:pPr>
        <w:pStyle w:val="textbody0"/>
        <w:ind w:left="3816" w:firstLine="720"/>
        <w:jc w:val="both"/>
        <w:rPr>
          <w:color w:val="000000"/>
        </w:rPr>
      </w:pPr>
      <w:r w:rsidRPr="003D69B0">
        <w:rPr>
          <w:color w:val="000000"/>
        </w:rPr>
        <w:t>X - cometer fraude fiscal.</w:t>
      </w:r>
    </w:p>
    <w:p w14:paraId="240C5208" w14:textId="77777777" w:rsidR="00951649" w:rsidRPr="003D69B0" w:rsidRDefault="00951649" w:rsidP="00951649">
      <w:pPr>
        <w:pStyle w:val="textbody0"/>
        <w:ind w:left="3816" w:firstLine="720"/>
        <w:jc w:val="both"/>
        <w:rPr>
          <w:color w:val="000000"/>
        </w:rPr>
      </w:pPr>
      <w:r w:rsidRPr="003D69B0">
        <w:rPr>
          <w:color w:val="000000"/>
        </w:rPr>
        <w:t>(...)</w:t>
      </w:r>
    </w:p>
    <w:p w14:paraId="07B3C092" w14:textId="77777777" w:rsidR="00951649" w:rsidRPr="003D69B0" w:rsidRDefault="00951649" w:rsidP="00951649">
      <w:pPr>
        <w:pStyle w:val="textbody0"/>
        <w:ind w:left="3816" w:firstLine="720"/>
        <w:jc w:val="both"/>
        <w:rPr>
          <w:color w:val="000000"/>
        </w:rPr>
      </w:pPr>
      <w:r w:rsidRPr="003D69B0">
        <w:rPr>
          <w:color w:val="000000"/>
        </w:rPr>
        <w:t>§ 2º As sanções serão registradas e publicadas no Sicaf.</w:t>
      </w:r>
    </w:p>
    <w:p w14:paraId="15EF5558" w14:textId="77777777" w:rsidR="00951649" w:rsidRPr="003D69B0" w:rsidRDefault="00951649" w:rsidP="00951649">
      <w:pPr>
        <w:pStyle w:val="western"/>
        <w:numPr>
          <w:ilvl w:val="1"/>
          <w:numId w:val="34"/>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19A9BC34" w14:textId="77777777" w:rsidR="00951649" w:rsidRPr="003D69B0" w:rsidRDefault="00951649" w:rsidP="00951649">
      <w:pPr>
        <w:pStyle w:val="western"/>
        <w:numPr>
          <w:ilvl w:val="1"/>
          <w:numId w:val="34"/>
        </w:numPr>
        <w:tabs>
          <w:tab w:val="left" w:pos="-2802"/>
          <w:tab w:val="left" w:pos="-1763"/>
        </w:tabs>
        <w:suppressAutoHyphens w:val="0"/>
        <w:autoSpaceDN w:val="0"/>
        <w:snapToGrid w:val="0"/>
        <w:spacing w:before="57" w:after="57" w:line="360" w:lineRule="auto"/>
        <w:ind w:right="-1"/>
        <w:jc w:val="both"/>
        <w:rPr>
          <w:rFonts w:ascii="Times New Roman" w:hAnsi="Times New Roman" w:cs="Times New Roman"/>
          <w:b/>
          <w:bCs/>
          <w:sz w:val="24"/>
          <w:szCs w:val="24"/>
        </w:rPr>
      </w:pPr>
      <w:r w:rsidRPr="003D69B0">
        <w:rPr>
          <w:rFonts w:ascii="Times New Roman" w:hAnsi="Times New Roman" w:cs="Times New Roman"/>
          <w:b/>
          <w:bCs/>
          <w:sz w:val="24"/>
          <w:szCs w:val="24"/>
        </w:rPr>
        <w:t>Advertência</w:t>
      </w:r>
    </w:p>
    <w:p w14:paraId="1FA5E950" w14:textId="77777777" w:rsidR="00951649" w:rsidRPr="003D69B0" w:rsidRDefault="00951649" w:rsidP="00951649">
      <w:pPr>
        <w:pStyle w:val="western"/>
        <w:numPr>
          <w:ilvl w:val="2"/>
          <w:numId w:val="34"/>
        </w:numPr>
        <w:tabs>
          <w:tab w:val="left" w:pos="-3882"/>
          <w:tab w:val="left" w:pos="-284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3AF47469" w14:textId="77777777" w:rsidR="00951649" w:rsidRPr="003D69B0" w:rsidRDefault="00951649" w:rsidP="00951649">
      <w:pPr>
        <w:pStyle w:val="western"/>
        <w:tabs>
          <w:tab w:val="left" w:pos="438"/>
        </w:tabs>
        <w:spacing w:before="57" w:after="57" w:line="360" w:lineRule="auto"/>
        <w:rPr>
          <w:rFonts w:ascii="Times New Roman" w:hAnsi="Times New Roman" w:cs="Times New Roman"/>
          <w:sz w:val="24"/>
          <w:szCs w:val="24"/>
        </w:rPr>
      </w:pPr>
      <w:r w:rsidRPr="003D69B0">
        <w:rPr>
          <w:rFonts w:ascii="Times New Roman" w:hAnsi="Times New Roman" w:cs="Times New Roman"/>
          <w:sz w:val="24"/>
          <w:szCs w:val="24"/>
        </w:rPr>
        <w:tab/>
      </w:r>
      <w:r w:rsidRPr="003D69B0">
        <w:rPr>
          <w:rFonts w:ascii="Times New Roman" w:hAnsi="Times New Roman" w:cs="Times New Roman"/>
          <w:sz w:val="24"/>
          <w:szCs w:val="24"/>
        </w:rPr>
        <w:tab/>
      </w:r>
      <w:r w:rsidRPr="003D69B0">
        <w:rPr>
          <w:rFonts w:ascii="Times New Roman" w:hAnsi="Times New Roman" w:cs="Times New Roman"/>
          <w:sz w:val="24"/>
          <w:szCs w:val="24"/>
        </w:rPr>
        <w:tab/>
      </w:r>
      <w:r w:rsidRPr="003D69B0">
        <w:rPr>
          <w:rFonts w:ascii="Times New Roman" w:hAnsi="Times New Roman" w:cs="Times New Roman"/>
          <w:sz w:val="24"/>
          <w:szCs w:val="24"/>
        </w:rPr>
        <w:tab/>
        <w:t>a) Que não causem prejuízo à Administração;</w:t>
      </w:r>
    </w:p>
    <w:p w14:paraId="4F22AB86" w14:textId="77777777" w:rsidR="00951649" w:rsidRPr="003D69B0" w:rsidRDefault="00951649" w:rsidP="00951649">
      <w:pPr>
        <w:pStyle w:val="western"/>
        <w:tabs>
          <w:tab w:val="left" w:pos="2592"/>
        </w:tabs>
        <w:spacing w:before="57" w:after="57" w:line="360" w:lineRule="auto"/>
        <w:ind w:left="2154"/>
        <w:rPr>
          <w:rFonts w:ascii="Times New Roman" w:hAnsi="Times New Roman" w:cs="Times New Roman"/>
          <w:sz w:val="24"/>
          <w:szCs w:val="24"/>
        </w:rPr>
      </w:pPr>
      <w:r w:rsidRPr="003D69B0">
        <w:rPr>
          <w:rFonts w:ascii="Times New Roman" w:hAnsi="Times New Roman" w:cs="Times New Roman"/>
          <w:sz w:val="24"/>
          <w:szCs w:val="24"/>
        </w:rPr>
        <w:t>b) A CONTRATADA, após a notificação ou diligência para resolver o problema, fornece o produto ou executa o serviço e</w:t>
      </w:r>
    </w:p>
    <w:p w14:paraId="001B032F" w14:textId="77777777" w:rsidR="00951649" w:rsidRPr="003D69B0" w:rsidRDefault="00951649" w:rsidP="00951649">
      <w:pPr>
        <w:pStyle w:val="western"/>
        <w:tabs>
          <w:tab w:val="left" w:pos="2592"/>
        </w:tabs>
        <w:spacing w:before="57" w:after="57" w:line="360" w:lineRule="auto"/>
        <w:ind w:left="2154"/>
        <w:rPr>
          <w:rFonts w:ascii="Times New Roman" w:hAnsi="Times New Roman" w:cs="Times New Roman"/>
          <w:sz w:val="24"/>
          <w:szCs w:val="24"/>
        </w:rPr>
      </w:pPr>
      <w:r w:rsidRPr="003D69B0">
        <w:rPr>
          <w:rFonts w:ascii="Times New Roman" w:hAnsi="Times New Roman" w:cs="Times New Roman"/>
          <w:sz w:val="24"/>
          <w:szCs w:val="24"/>
        </w:rPr>
        <w:t>c) Nas hipóteses que haja elementos que sugerem que a CONTRATADA corrigirá seu procedimento.</w:t>
      </w:r>
    </w:p>
    <w:p w14:paraId="2755CAD6" w14:textId="77777777" w:rsidR="00951649" w:rsidRPr="003D69B0" w:rsidRDefault="00951649" w:rsidP="00951649">
      <w:pPr>
        <w:pStyle w:val="western"/>
        <w:numPr>
          <w:ilvl w:val="1"/>
          <w:numId w:val="34"/>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 xml:space="preserve"> </w:t>
      </w:r>
      <w:r w:rsidRPr="003D69B0">
        <w:rPr>
          <w:rFonts w:ascii="Times New Roman" w:hAnsi="Times New Roman" w:cs="Times New Roman"/>
          <w:b/>
          <w:bCs/>
          <w:sz w:val="24"/>
          <w:szCs w:val="24"/>
        </w:rPr>
        <w:t>Multa, nas seguintes hipóteses:</w:t>
      </w:r>
    </w:p>
    <w:p w14:paraId="21534664" w14:textId="1C610370" w:rsidR="00951649" w:rsidRPr="003D69B0" w:rsidRDefault="00951649" w:rsidP="00951649">
      <w:pPr>
        <w:pStyle w:val="western"/>
        <w:numPr>
          <w:ilvl w:val="2"/>
          <w:numId w:val="34"/>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lastRenderedPageBreak/>
        <w:t xml:space="preserve">Multa moratória de 1% </w:t>
      </w:r>
      <w:r w:rsidR="00F33028" w:rsidRPr="005F4F15">
        <w:rPr>
          <w:rFonts w:ascii="Arial" w:hAnsi="Arial"/>
          <w:b/>
          <w:bCs/>
          <w:sz w:val="22"/>
          <w:szCs w:val="22"/>
        </w:rPr>
        <w:t>sobre o valor mensal do contrato efetivamente pago no momento da infração</w:t>
      </w:r>
      <w:r w:rsidRPr="003D69B0">
        <w:rPr>
          <w:rFonts w:ascii="Times New Roman" w:hAnsi="Times New Roman" w:cs="Times New Roman"/>
          <w:sz w:val="24"/>
          <w:szCs w:val="24"/>
        </w:rPr>
        <w:t xml:space="preserve">, por dia de atraso injustificado </w:t>
      </w:r>
      <w:bookmarkStart w:id="6" w:name="_Hlk65844829"/>
      <w:r w:rsidRPr="003D69B0">
        <w:rPr>
          <w:rFonts w:ascii="Times New Roman" w:hAnsi="Times New Roman" w:cs="Times New Roman"/>
          <w:sz w:val="24"/>
          <w:szCs w:val="24"/>
        </w:rPr>
        <w:t>na entrega do licenciamento, de produtos, de acesso ao suporte, de acesso aos serviços ou na execução dos serviços técnicos especializados, bem como outras hipóteses que influenciem na disponibilidade e acessibilidade dos serviços em produção, ou outras previstas nesta seção</w:t>
      </w:r>
      <w:bookmarkEnd w:id="6"/>
      <w:r w:rsidRPr="003D69B0">
        <w:rPr>
          <w:rFonts w:ascii="Times New Roman" w:hAnsi="Times New Roman" w:cs="Times New Roman"/>
          <w:sz w:val="24"/>
          <w:szCs w:val="24"/>
        </w:rPr>
        <w:t>, limitada sua aplicação até o máximo de 20 dias, situação que poderá caracterizar inexecução parcial do contrato;</w:t>
      </w:r>
    </w:p>
    <w:p w14:paraId="12C0399B" w14:textId="59886E8A" w:rsidR="00951649" w:rsidRPr="003D69B0" w:rsidRDefault="00951649" w:rsidP="00951649">
      <w:pPr>
        <w:pStyle w:val="western"/>
        <w:numPr>
          <w:ilvl w:val="3"/>
          <w:numId w:val="34"/>
        </w:numPr>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 xml:space="preserve">Pela caracterização de inexecução parcial do objeto contratado, será aplicada multa de até 20% </w:t>
      </w:r>
      <w:r w:rsidR="00F33028" w:rsidRPr="005F4F15">
        <w:rPr>
          <w:rFonts w:ascii="Arial" w:hAnsi="Arial"/>
          <w:b/>
          <w:bCs/>
          <w:sz w:val="22"/>
          <w:szCs w:val="22"/>
        </w:rPr>
        <w:t>do valor anual do contrato, calculado com base no valor mensal efetivamente pago no momento da infração</w:t>
      </w:r>
      <w:r w:rsidR="00F33028" w:rsidRPr="005F4F15">
        <w:rPr>
          <w:rFonts w:ascii="Arial" w:hAnsi="Arial"/>
          <w:sz w:val="22"/>
          <w:szCs w:val="22"/>
        </w:rPr>
        <w:t>;</w:t>
      </w:r>
    </w:p>
    <w:p w14:paraId="736EA986" w14:textId="77777777" w:rsidR="00951649" w:rsidRPr="003D69B0" w:rsidRDefault="00951649" w:rsidP="00951649">
      <w:pPr>
        <w:pStyle w:val="western"/>
        <w:numPr>
          <w:ilvl w:val="2"/>
          <w:numId w:val="34"/>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p>
    <w:p w14:paraId="776A7F0D" w14:textId="6FC99550" w:rsidR="00951649" w:rsidRPr="003D69B0" w:rsidRDefault="00951649" w:rsidP="00951649">
      <w:pPr>
        <w:pStyle w:val="western"/>
        <w:numPr>
          <w:ilvl w:val="3"/>
          <w:numId w:val="34"/>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 xml:space="preserve">Pela caracterização de inexecução total do objeto contratado, será aplicada multa de até 30% do </w:t>
      </w:r>
      <w:r w:rsidR="00F33028" w:rsidRPr="005F4F15">
        <w:rPr>
          <w:rFonts w:ascii="Arial" w:hAnsi="Arial"/>
          <w:b/>
          <w:bCs/>
          <w:sz w:val="22"/>
          <w:szCs w:val="22"/>
        </w:rPr>
        <w:t>valor anual do contrato, calculado com base no valor mensal efetivamente pago no momento da infração.</w:t>
      </w:r>
    </w:p>
    <w:p w14:paraId="4B98FBD9" w14:textId="77777777" w:rsidR="00951649" w:rsidRPr="003D69B0" w:rsidRDefault="00951649" w:rsidP="00951649">
      <w:pPr>
        <w:pStyle w:val="western"/>
        <w:numPr>
          <w:ilvl w:val="2"/>
          <w:numId w:val="34"/>
        </w:numPr>
        <w:tabs>
          <w:tab w:val="left" w:pos="-2802"/>
          <w:tab w:val="left" w:pos="-1763"/>
        </w:tabs>
        <w:suppressAutoHyphens w:val="0"/>
        <w:autoSpaceDN w:val="0"/>
        <w:snapToGrid w:val="0"/>
        <w:spacing w:before="0" w:after="0" w:line="360" w:lineRule="auto"/>
        <w:ind w:right="-1"/>
        <w:jc w:val="both"/>
        <w:rPr>
          <w:rFonts w:ascii="Times New Roman" w:hAnsi="Times New Roman" w:cs="Times New Roman"/>
          <w:sz w:val="24"/>
          <w:szCs w:val="24"/>
        </w:rPr>
      </w:pPr>
      <w:bookmarkStart w:id="7" w:name="_Hlk65845111"/>
      <w:r w:rsidRPr="003D69B0">
        <w:rPr>
          <w:rFonts w:ascii="Times New Roman" w:hAnsi="Times New Roman" w:cs="Times New Roman"/>
          <w:sz w:val="24"/>
          <w:szCs w:val="24"/>
        </w:rPr>
        <w:t>A multa será aplicada de acordo com as tabelas a seguir, de acordo com a infração cometida e o nível de gravidade respectivo:</w:t>
      </w:r>
      <w:bookmarkEnd w:id="7"/>
      <w:r w:rsidRPr="003D69B0">
        <w:rPr>
          <w:rFonts w:ascii="Times New Roman" w:hAnsi="Times New Roman" w:cs="Times New Roman"/>
          <w:sz w:val="24"/>
          <w:szCs w:val="24"/>
        </w:rPr>
        <w:tab/>
      </w:r>
    </w:p>
    <w:p w14:paraId="4702A3DA" w14:textId="77777777" w:rsidR="00951649" w:rsidRPr="003D69B0" w:rsidRDefault="00951649" w:rsidP="00951649">
      <w:pPr>
        <w:pStyle w:val="western"/>
        <w:tabs>
          <w:tab w:val="left" w:pos="438"/>
          <w:tab w:val="left" w:pos="1477"/>
        </w:tabs>
        <w:spacing w:before="0" w:after="0" w:line="360" w:lineRule="auto"/>
        <w:rPr>
          <w:rFonts w:ascii="Times New Roman" w:hAnsi="Times New Roman" w:cs="Times New Roman"/>
          <w:sz w:val="24"/>
          <w:szCs w:val="24"/>
        </w:rPr>
      </w:pP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951649" w:rsidRPr="003D69B0" w14:paraId="75E33157" w14:textId="77777777" w:rsidTr="00FE0C36">
        <w:tc>
          <w:tcPr>
            <w:tcW w:w="2484"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4B54AAE0" w14:textId="77777777" w:rsidR="00951649" w:rsidRPr="003D69B0" w:rsidRDefault="00951649" w:rsidP="00FE0C36">
            <w:pPr>
              <w:pStyle w:val="Standard"/>
              <w:shd w:val="clear" w:color="auto" w:fill="999999"/>
              <w:spacing w:before="57" w:after="57" w:line="360" w:lineRule="auto"/>
              <w:jc w:val="center"/>
              <w:rPr>
                <w:rFonts w:cs="Times New Roman"/>
                <w:b/>
                <w:bCs/>
                <w:sz w:val="24"/>
                <w:szCs w:val="24"/>
              </w:rPr>
            </w:pPr>
            <w:r w:rsidRPr="003D69B0">
              <w:rPr>
                <w:rFonts w:cs="Times New Roman"/>
                <w:b/>
                <w:bCs/>
                <w:sz w:val="24"/>
                <w:szCs w:val="24"/>
              </w:rPr>
              <w:t>NÍVEL</w:t>
            </w:r>
          </w:p>
        </w:tc>
        <w:tc>
          <w:tcPr>
            <w:tcW w:w="38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A2C3490" w14:textId="77777777" w:rsidR="00951649" w:rsidRPr="003D69B0" w:rsidRDefault="00951649" w:rsidP="00FE0C36">
            <w:pPr>
              <w:pStyle w:val="Standard"/>
              <w:suppressLineNumbers/>
              <w:shd w:val="clear" w:color="auto" w:fill="999999"/>
              <w:spacing w:before="57" w:after="57" w:line="360" w:lineRule="auto"/>
              <w:jc w:val="center"/>
              <w:rPr>
                <w:rFonts w:cs="Times New Roman"/>
                <w:b/>
                <w:bCs/>
                <w:sz w:val="24"/>
                <w:szCs w:val="24"/>
              </w:rPr>
            </w:pPr>
            <w:r w:rsidRPr="003D69B0">
              <w:rPr>
                <w:rFonts w:cs="Times New Roman"/>
                <w:b/>
                <w:bCs/>
                <w:sz w:val="24"/>
                <w:szCs w:val="24"/>
              </w:rPr>
              <w:t>CORRESPONDÊNCIA</w:t>
            </w:r>
          </w:p>
          <w:p w14:paraId="5CE91BFA" w14:textId="0910F1A0" w:rsidR="00951649" w:rsidRPr="003D69B0" w:rsidRDefault="00951649" w:rsidP="00FE0C36">
            <w:pPr>
              <w:pStyle w:val="Standard"/>
              <w:suppressLineNumbers/>
              <w:shd w:val="clear" w:color="auto" w:fill="999999"/>
              <w:spacing w:before="57" w:after="57" w:line="360" w:lineRule="auto"/>
              <w:jc w:val="center"/>
              <w:rPr>
                <w:rFonts w:cs="Times New Roman"/>
                <w:sz w:val="24"/>
                <w:szCs w:val="24"/>
              </w:rPr>
            </w:pPr>
            <w:r w:rsidRPr="003D69B0">
              <w:rPr>
                <w:rFonts w:cs="Times New Roman"/>
                <w:sz w:val="24"/>
                <w:szCs w:val="24"/>
              </w:rPr>
              <w:t xml:space="preserve">(por ocorrência sobre o valor </w:t>
            </w:r>
            <w:r w:rsidR="00B55248">
              <w:rPr>
                <w:rFonts w:cs="Times New Roman"/>
                <w:sz w:val="24"/>
                <w:szCs w:val="24"/>
              </w:rPr>
              <w:t>total anual pago</w:t>
            </w:r>
            <w:r w:rsidRPr="003D69B0">
              <w:rPr>
                <w:rFonts w:cs="Times New Roman"/>
                <w:sz w:val="24"/>
                <w:szCs w:val="24"/>
              </w:rPr>
              <w:t>)</w:t>
            </w:r>
          </w:p>
        </w:tc>
      </w:tr>
      <w:tr w:rsidR="00951649" w:rsidRPr="003D69B0" w14:paraId="2303917F"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E8C98C" w14:textId="77777777" w:rsidR="00951649" w:rsidRPr="003D69B0" w:rsidRDefault="00951649" w:rsidP="00FE0C36">
            <w:pPr>
              <w:pStyle w:val="Standard"/>
              <w:suppressLineNumbers/>
              <w:spacing w:before="57" w:after="57" w:line="360" w:lineRule="auto"/>
              <w:ind w:left="170" w:hanging="340"/>
              <w:jc w:val="center"/>
              <w:rPr>
                <w:rFonts w:cs="Times New Roman"/>
                <w:sz w:val="24"/>
                <w:szCs w:val="24"/>
              </w:rPr>
            </w:pPr>
            <w:r w:rsidRPr="003D69B0">
              <w:rPr>
                <w:rFonts w:cs="Times New Roman"/>
                <w:sz w:val="24"/>
                <w:szCs w:val="24"/>
              </w:rPr>
              <w:t>1 (menor ofensividade)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88CBEA" w14:textId="5767C2BD" w:rsidR="00951649" w:rsidRPr="003D69B0" w:rsidRDefault="00951649" w:rsidP="00FE0C36">
            <w:pPr>
              <w:pStyle w:val="Standard"/>
              <w:suppressLineNumbers/>
              <w:spacing w:before="57" w:after="57" w:line="360" w:lineRule="auto"/>
              <w:jc w:val="center"/>
              <w:rPr>
                <w:rFonts w:cs="Times New Roman"/>
                <w:sz w:val="24"/>
                <w:szCs w:val="24"/>
              </w:rPr>
            </w:pPr>
            <w:r w:rsidRPr="003D69B0">
              <w:rPr>
                <w:rFonts w:cs="Times New Roman"/>
                <w:sz w:val="24"/>
                <w:szCs w:val="24"/>
              </w:rPr>
              <w:t>5%.</w:t>
            </w:r>
          </w:p>
        </w:tc>
      </w:tr>
      <w:tr w:rsidR="00951649" w:rsidRPr="003D69B0" w14:paraId="5BEA42F0"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F18589" w14:textId="77777777" w:rsidR="00951649" w:rsidRPr="003D69B0" w:rsidRDefault="00951649" w:rsidP="00FE0C36">
            <w:pPr>
              <w:pStyle w:val="Standard"/>
              <w:spacing w:before="57" w:after="57" w:line="360" w:lineRule="auto"/>
              <w:jc w:val="center"/>
              <w:rPr>
                <w:rFonts w:cs="Times New Roman"/>
                <w:sz w:val="24"/>
                <w:szCs w:val="24"/>
              </w:rPr>
            </w:pPr>
            <w:r w:rsidRPr="003D69B0">
              <w:rPr>
                <w:rFonts w:cs="Times New Roman"/>
                <w:sz w:val="24"/>
                <w:szCs w:val="24"/>
              </w:rPr>
              <w:t>2 (leve)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9CAEC9" w14:textId="0F96D3A0" w:rsidR="00951649" w:rsidRPr="003D69B0" w:rsidRDefault="00B55248" w:rsidP="00FE0C36">
            <w:pPr>
              <w:pStyle w:val="Standard"/>
              <w:suppressLineNumbers/>
              <w:spacing w:before="57" w:after="57" w:line="360" w:lineRule="auto"/>
              <w:jc w:val="center"/>
              <w:rPr>
                <w:rFonts w:cs="Times New Roman"/>
                <w:sz w:val="24"/>
                <w:szCs w:val="24"/>
              </w:rPr>
            </w:pPr>
            <w:r>
              <w:rPr>
                <w:rFonts w:cs="Times New Roman"/>
                <w:sz w:val="24"/>
                <w:szCs w:val="24"/>
              </w:rPr>
              <w:t>6</w:t>
            </w:r>
            <w:r w:rsidR="00951649" w:rsidRPr="003D69B0">
              <w:rPr>
                <w:rFonts w:cs="Times New Roman"/>
                <w:sz w:val="24"/>
                <w:szCs w:val="24"/>
              </w:rPr>
              <w:t>%.</w:t>
            </w:r>
          </w:p>
        </w:tc>
      </w:tr>
      <w:tr w:rsidR="00951649" w:rsidRPr="003D69B0" w14:paraId="67DA6621"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516DD02" w14:textId="77777777" w:rsidR="00951649" w:rsidRPr="003D69B0" w:rsidRDefault="00951649" w:rsidP="00FE0C36">
            <w:pPr>
              <w:pStyle w:val="Standard"/>
              <w:spacing w:before="57" w:after="57" w:line="360" w:lineRule="auto"/>
              <w:jc w:val="center"/>
              <w:rPr>
                <w:rFonts w:cs="Times New Roman"/>
                <w:sz w:val="24"/>
                <w:szCs w:val="24"/>
              </w:rPr>
            </w:pPr>
            <w:r w:rsidRPr="003D69B0">
              <w:rPr>
                <w:rFonts w:cs="Times New Roman"/>
                <w:sz w:val="24"/>
                <w:szCs w:val="24"/>
              </w:rPr>
              <w:t>3 (médio)</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9297E2E" w14:textId="0217B111" w:rsidR="00951649" w:rsidRPr="003D69B0" w:rsidRDefault="00B55248" w:rsidP="00FE0C36">
            <w:pPr>
              <w:pStyle w:val="Standard"/>
              <w:suppressLineNumbers/>
              <w:spacing w:before="57" w:after="57" w:line="360" w:lineRule="auto"/>
              <w:jc w:val="center"/>
              <w:rPr>
                <w:rFonts w:cs="Times New Roman"/>
                <w:sz w:val="24"/>
                <w:szCs w:val="24"/>
              </w:rPr>
            </w:pPr>
            <w:r>
              <w:rPr>
                <w:rFonts w:cs="Times New Roman"/>
                <w:sz w:val="24"/>
                <w:szCs w:val="24"/>
              </w:rPr>
              <w:t>7</w:t>
            </w:r>
            <w:r w:rsidR="00951649" w:rsidRPr="003D69B0">
              <w:rPr>
                <w:rFonts w:cs="Times New Roman"/>
                <w:sz w:val="24"/>
                <w:szCs w:val="24"/>
              </w:rPr>
              <w:t>%.</w:t>
            </w:r>
          </w:p>
        </w:tc>
      </w:tr>
      <w:tr w:rsidR="00951649" w:rsidRPr="003D69B0" w14:paraId="362FC808"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08CDB67" w14:textId="77777777" w:rsidR="00951649" w:rsidRPr="003D69B0" w:rsidRDefault="00951649" w:rsidP="00FE0C36">
            <w:pPr>
              <w:pStyle w:val="Standard"/>
              <w:spacing w:before="57" w:after="57" w:line="360" w:lineRule="auto"/>
              <w:jc w:val="center"/>
              <w:rPr>
                <w:rFonts w:cs="Times New Roman"/>
                <w:sz w:val="24"/>
                <w:szCs w:val="24"/>
              </w:rPr>
            </w:pPr>
            <w:r w:rsidRPr="003D69B0">
              <w:rPr>
                <w:rFonts w:cs="Times New Roman"/>
                <w:sz w:val="24"/>
                <w:szCs w:val="24"/>
              </w:rPr>
              <w:t>4 (grave)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6C9C8F8" w14:textId="78FD8C51" w:rsidR="00951649" w:rsidRPr="003D69B0" w:rsidRDefault="00B55248" w:rsidP="00FE0C36">
            <w:pPr>
              <w:pStyle w:val="Standard"/>
              <w:suppressLineNumbers/>
              <w:spacing w:before="57" w:after="57" w:line="360" w:lineRule="auto"/>
              <w:jc w:val="center"/>
              <w:rPr>
                <w:rFonts w:cs="Times New Roman"/>
                <w:sz w:val="24"/>
                <w:szCs w:val="24"/>
              </w:rPr>
            </w:pPr>
            <w:r>
              <w:rPr>
                <w:rFonts w:cs="Times New Roman"/>
                <w:sz w:val="24"/>
                <w:szCs w:val="24"/>
              </w:rPr>
              <w:t>8</w:t>
            </w:r>
            <w:r w:rsidR="00951649" w:rsidRPr="003D69B0">
              <w:rPr>
                <w:rFonts w:cs="Times New Roman"/>
                <w:sz w:val="24"/>
                <w:szCs w:val="24"/>
              </w:rPr>
              <w:t>%.</w:t>
            </w:r>
          </w:p>
        </w:tc>
      </w:tr>
      <w:tr w:rsidR="00951649" w:rsidRPr="003D69B0" w14:paraId="3EC19F16"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19B126" w14:textId="77777777" w:rsidR="00951649" w:rsidRPr="003D69B0" w:rsidRDefault="00951649" w:rsidP="00FE0C36">
            <w:pPr>
              <w:pStyle w:val="Standard"/>
              <w:spacing w:before="57" w:after="57" w:line="360" w:lineRule="auto"/>
              <w:jc w:val="center"/>
              <w:rPr>
                <w:rFonts w:cs="Times New Roman"/>
                <w:sz w:val="24"/>
                <w:szCs w:val="24"/>
              </w:rPr>
            </w:pPr>
            <w:r w:rsidRPr="003D69B0">
              <w:rPr>
                <w:rFonts w:cs="Times New Roman"/>
                <w:sz w:val="24"/>
                <w:szCs w:val="24"/>
              </w:rPr>
              <w:lastRenderedPageBreak/>
              <w:t>5 (muito grave)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EADDB45" w14:textId="3656DD09" w:rsidR="00951649" w:rsidRPr="003D69B0" w:rsidRDefault="00B55248" w:rsidP="00FE0C36">
            <w:pPr>
              <w:pStyle w:val="Standard"/>
              <w:suppressLineNumbers/>
              <w:spacing w:before="57" w:after="57" w:line="360" w:lineRule="auto"/>
              <w:jc w:val="center"/>
              <w:rPr>
                <w:rFonts w:cs="Times New Roman"/>
                <w:sz w:val="24"/>
                <w:szCs w:val="24"/>
              </w:rPr>
            </w:pPr>
            <w:r>
              <w:rPr>
                <w:rFonts w:cs="Times New Roman"/>
                <w:sz w:val="24"/>
                <w:szCs w:val="24"/>
              </w:rPr>
              <w:t>9</w:t>
            </w:r>
            <w:r w:rsidR="00951649" w:rsidRPr="003D69B0">
              <w:rPr>
                <w:rFonts w:cs="Times New Roman"/>
                <w:sz w:val="24"/>
                <w:szCs w:val="24"/>
              </w:rPr>
              <w:t>%.</w:t>
            </w:r>
          </w:p>
        </w:tc>
      </w:tr>
      <w:tr w:rsidR="00951649" w:rsidRPr="003D69B0" w14:paraId="558A0252" w14:textId="77777777" w:rsidTr="00FE0C36">
        <w:tc>
          <w:tcPr>
            <w:tcW w:w="248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00F19A" w14:textId="77777777" w:rsidR="00951649" w:rsidRPr="003D69B0" w:rsidRDefault="00951649" w:rsidP="00FE0C36">
            <w:pPr>
              <w:pStyle w:val="Standard"/>
              <w:spacing w:before="57" w:after="57" w:line="360" w:lineRule="auto"/>
              <w:jc w:val="center"/>
              <w:rPr>
                <w:rFonts w:cs="Times New Roman"/>
                <w:sz w:val="24"/>
                <w:szCs w:val="24"/>
              </w:rPr>
            </w:pPr>
            <w:r w:rsidRPr="003D69B0">
              <w:rPr>
                <w:rFonts w:cs="Times New Roman"/>
                <w:sz w:val="24"/>
                <w:szCs w:val="24"/>
              </w:rPr>
              <w:t>6 (gravíssimo)</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04155EC" w14:textId="77777777" w:rsidR="00951649" w:rsidRPr="003D69B0" w:rsidRDefault="00951649" w:rsidP="00FE0C36">
            <w:pPr>
              <w:pStyle w:val="Standard"/>
              <w:suppressLineNumbers/>
              <w:spacing w:before="57" w:after="57" w:line="360" w:lineRule="auto"/>
              <w:jc w:val="center"/>
              <w:rPr>
                <w:rFonts w:cs="Times New Roman"/>
                <w:sz w:val="24"/>
                <w:szCs w:val="24"/>
              </w:rPr>
            </w:pPr>
            <w:r w:rsidRPr="003D69B0">
              <w:rPr>
                <w:rFonts w:cs="Times New Roman"/>
                <w:sz w:val="24"/>
                <w:szCs w:val="24"/>
              </w:rPr>
              <w:t>10%.</w:t>
            </w:r>
          </w:p>
        </w:tc>
      </w:tr>
    </w:tbl>
    <w:p w14:paraId="2A87D77C" w14:textId="77777777" w:rsidR="00951649" w:rsidRPr="003D69B0" w:rsidRDefault="00951649" w:rsidP="00951649">
      <w:pPr>
        <w:pStyle w:val="western"/>
        <w:tabs>
          <w:tab w:val="left" w:pos="438"/>
          <w:tab w:val="left" w:pos="1477"/>
        </w:tabs>
        <w:spacing w:before="0" w:after="0" w:line="360" w:lineRule="auto"/>
        <w:jc w:val="center"/>
        <w:rPr>
          <w:rFonts w:ascii="Times New Roman" w:hAnsi="Times New Roman" w:cs="Times New Roman"/>
          <w:sz w:val="24"/>
          <w:szCs w:val="24"/>
        </w:rPr>
      </w:pPr>
      <w:r w:rsidRPr="003D69B0">
        <w:rPr>
          <w:rFonts w:ascii="Times New Roman" w:hAnsi="Times New Roman" w:cs="Times New Roman"/>
          <w:sz w:val="24"/>
          <w:szCs w:val="24"/>
        </w:rPr>
        <w:t>Tabela 2: Classificação das infrações e multas</w:t>
      </w:r>
    </w:p>
    <w:p w14:paraId="386285C4" w14:textId="77777777" w:rsidR="00951649" w:rsidRPr="003D69B0" w:rsidRDefault="00951649" w:rsidP="00951649">
      <w:pPr>
        <w:pStyle w:val="western"/>
        <w:tabs>
          <w:tab w:val="left" w:pos="438"/>
          <w:tab w:val="left" w:pos="1477"/>
        </w:tabs>
        <w:spacing w:before="0" w:after="0" w:line="360" w:lineRule="auto"/>
        <w:jc w:val="center"/>
        <w:rPr>
          <w:rFonts w:ascii="Times New Roman" w:hAnsi="Times New Roman" w:cs="Times New Roman"/>
          <w:sz w:val="24"/>
          <w:szCs w:val="24"/>
        </w:rPr>
      </w:pPr>
      <w:r w:rsidRPr="003D69B0">
        <w:rPr>
          <w:rFonts w:ascii="Times New Roman" w:hAnsi="Times New Roman" w:cs="Times New Roman"/>
          <w:sz w:val="24"/>
          <w:szCs w:val="24"/>
        </w:rPr>
        <w:tab/>
      </w:r>
    </w:p>
    <w:p w14:paraId="36B28240" w14:textId="77777777" w:rsidR="00951649" w:rsidRPr="003D69B0" w:rsidRDefault="00951649" w:rsidP="00951649">
      <w:pPr>
        <w:pStyle w:val="western"/>
        <w:numPr>
          <w:ilvl w:val="2"/>
          <w:numId w:val="34"/>
        </w:numPr>
        <w:tabs>
          <w:tab w:val="left" w:pos="-3882"/>
          <w:tab w:val="left" w:pos="-2843"/>
        </w:tabs>
        <w:suppressAutoHyphens w:val="0"/>
        <w:autoSpaceDN w:val="0"/>
        <w:snapToGrid w:val="0"/>
        <w:spacing w:before="0" w:after="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Todas as ocorrências contratuais serão registradas pelo CONTRATANTE, que notificará a CONTRATADA dos registros. Serão atribuídos níveis para as ocorrências, conforme tabela abaixo:</w:t>
      </w:r>
    </w:p>
    <w:p w14:paraId="793BA71D" w14:textId="77777777" w:rsidR="00951649" w:rsidRPr="003D69B0" w:rsidRDefault="00951649" w:rsidP="00951649">
      <w:pPr>
        <w:pStyle w:val="western"/>
        <w:spacing w:before="0" w:after="0" w:line="360" w:lineRule="auto"/>
        <w:ind w:left="720"/>
        <w:rPr>
          <w:rFonts w:ascii="Times New Roman" w:hAnsi="Times New Roman" w:cs="Times New Roman"/>
          <w:sz w:val="24"/>
          <w:szCs w:val="24"/>
        </w:rPr>
      </w:pPr>
    </w:p>
    <w:tbl>
      <w:tblPr>
        <w:tblW w:w="9075" w:type="dxa"/>
        <w:tblInd w:w="329" w:type="dxa"/>
        <w:tblLayout w:type="fixed"/>
        <w:tblCellMar>
          <w:left w:w="10" w:type="dxa"/>
          <w:right w:w="10" w:type="dxa"/>
        </w:tblCellMar>
        <w:tblLook w:val="04A0" w:firstRow="1" w:lastRow="0" w:firstColumn="1" w:lastColumn="0" w:noHBand="0" w:noVBand="1"/>
      </w:tblPr>
      <w:tblGrid>
        <w:gridCol w:w="727"/>
        <w:gridCol w:w="7657"/>
        <w:gridCol w:w="691"/>
      </w:tblGrid>
      <w:tr w:rsidR="00951649" w:rsidRPr="003D69B0" w14:paraId="5792F0CD" w14:textId="77777777" w:rsidTr="00FE0C36">
        <w:trPr>
          <w:trHeight w:val="328"/>
        </w:trPr>
        <w:tc>
          <w:tcPr>
            <w:tcW w:w="90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08709E3" w14:textId="77777777" w:rsidR="00951649" w:rsidRPr="003D69B0" w:rsidRDefault="00951649" w:rsidP="00FE0C36">
            <w:pPr>
              <w:pStyle w:val="Standard"/>
              <w:shd w:val="clear" w:color="auto" w:fill="999999"/>
              <w:spacing w:before="57" w:after="57" w:line="360" w:lineRule="auto"/>
              <w:jc w:val="center"/>
              <w:rPr>
                <w:rFonts w:eastAsia="ZurichBT-Light" w:cs="Times New Roman"/>
                <w:b/>
                <w:sz w:val="24"/>
                <w:szCs w:val="24"/>
              </w:rPr>
            </w:pPr>
            <w:r w:rsidRPr="003D69B0">
              <w:rPr>
                <w:rFonts w:eastAsia="ZurichBT-Light" w:cs="Times New Roman"/>
                <w:b/>
                <w:sz w:val="24"/>
                <w:szCs w:val="24"/>
              </w:rPr>
              <w:t>INFRAÇÃO</w:t>
            </w:r>
          </w:p>
        </w:tc>
      </w:tr>
      <w:tr w:rsidR="00951649" w:rsidRPr="003D69B0" w14:paraId="2806C5F3" w14:textId="77777777" w:rsidTr="00FE0C36">
        <w:tc>
          <w:tcPr>
            <w:tcW w:w="727"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3B2CD02D" w14:textId="77777777" w:rsidR="00951649" w:rsidRPr="003D69B0" w:rsidRDefault="00951649" w:rsidP="00FE0C36">
            <w:pPr>
              <w:pStyle w:val="Standard"/>
              <w:spacing w:before="57" w:after="57" w:line="360" w:lineRule="auto"/>
              <w:jc w:val="center"/>
              <w:rPr>
                <w:rFonts w:eastAsia="ZurichBT-Light" w:cs="Times New Roman"/>
                <w:b/>
                <w:sz w:val="24"/>
                <w:szCs w:val="24"/>
              </w:rPr>
            </w:pPr>
            <w:r w:rsidRPr="003D69B0">
              <w:rPr>
                <w:rFonts w:eastAsia="ZurichBT-Light" w:cs="Times New Roman"/>
                <w:b/>
                <w:sz w:val="24"/>
                <w:szCs w:val="24"/>
              </w:rPr>
              <w:t>Item</w:t>
            </w:r>
          </w:p>
        </w:tc>
        <w:tc>
          <w:tcPr>
            <w:tcW w:w="7657"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413B1C46" w14:textId="77777777" w:rsidR="00951649" w:rsidRPr="003D69B0" w:rsidRDefault="00951649" w:rsidP="00FE0C36">
            <w:pPr>
              <w:pStyle w:val="Standard"/>
              <w:spacing w:before="57" w:after="57" w:line="360" w:lineRule="auto"/>
              <w:jc w:val="center"/>
              <w:rPr>
                <w:rFonts w:eastAsia="ZurichBT-Light" w:cs="Times New Roman"/>
                <w:b/>
                <w:sz w:val="24"/>
                <w:szCs w:val="24"/>
              </w:rPr>
            </w:pPr>
            <w:r w:rsidRPr="003D69B0">
              <w:rPr>
                <w:rFonts w:eastAsia="ZurichBT-Light" w:cs="Times New Roman"/>
                <w:b/>
                <w:sz w:val="24"/>
                <w:szCs w:val="24"/>
              </w:rPr>
              <w:t>Descrição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Mar>
              <w:top w:w="55" w:type="dxa"/>
              <w:left w:w="55" w:type="dxa"/>
              <w:bottom w:w="55" w:type="dxa"/>
              <w:right w:w="55" w:type="dxa"/>
            </w:tcMar>
          </w:tcPr>
          <w:p w14:paraId="13B87FAD" w14:textId="77777777" w:rsidR="00951649" w:rsidRPr="003D69B0" w:rsidRDefault="00951649" w:rsidP="00FE0C36">
            <w:pPr>
              <w:pStyle w:val="Standard"/>
              <w:spacing w:before="57" w:after="57" w:line="360" w:lineRule="auto"/>
              <w:jc w:val="center"/>
              <w:rPr>
                <w:rFonts w:eastAsia="ZurichBT-Light" w:cs="Times New Roman"/>
                <w:b/>
                <w:sz w:val="24"/>
                <w:szCs w:val="24"/>
              </w:rPr>
            </w:pPr>
            <w:r w:rsidRPr="003D69B0">
              <w:rPr>
                <w:rFonts w:eastAsia="ZurichBT-Light" w:cs="Times New Roman"/>
                <w:b/>
                <w:sz w:val="24"/>
                <w:szCs w:val="24"/>
              </w:rPr>
              <w:t>Nível</w:t>
            </w:r>
          </w:p>
        </w:tc>
      </w:tr>
      <w:tr w:rsidR="00951649" w:rsidRPr="003D69B0" w14:paraId="4A4D9C60"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E4B44D"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1</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E5AA37" w14:textId="77777777" w:rsidR="00951649" w:rsidRPr="003D69B0" w:rsidRDefault="00951649" w:rsidP="00FE0C36">
            <w:pPr>
              <w:pStyle w:val="Standard"/>
              <w:tabs>
                <w:tab w:val="left" w:pos="426"/>
                <w:tab w:val="left" w:pos="1985"/>
              </w:tabs>
              <w:suppressAutoHyphens w:val="0"/>
              <w:spacing w:before="57" w:after="57"/>
              <w:jc w:val="both"/>
              <w:rPr>
                <w:rFonts w:eastAsia="ZurichBT-Light" w:cs="Times New Roman"/>
                <w:color w:val="000000"/>
                <w:sz w:val="24"/>
                <w:szCs w:val="24"/>
              </w:rPr>
            </w:pPr>
            <w:r w:rsidRPr="003D69B0">
              <w:rPr>
                <w:rFonts w:eastAsia="ZurichBT-Light" w:cs="Times New Roman"/>
                <w:color w:val="000000"/>
                <w:sz w:val="24"/>
                <w:szCs w:val="24"/>
              </w:rPr>
              <w:t>Transferir a outrem, no todo ou em parte, o objeto do contrato sem prévia e expresso acordo do CONTRATANTE.</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BBFDB52"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6</w:t>
            </w:r>
          </w:p>
        </w:tc>
      </w:tr>
      <w:tr w:rsidR="00951649" w:rsidRPr="003D69B0" w14:paraId="18A80E8D"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74E293"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2</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24D0C3" w14:textId="77777777" w:rsidR="00951649" w:rsidRPr="003D69B0" w:rsidRDefault="00951649" w:rsidP="00FE0C36">
            <w:pPr>
              <w:pStyle w:val="Standard"/>
              <w:tabs>
                <w:tab w:val="left" w:pos="426"/>
                <w:tab w:val="left" w:pos="1985"/>
              </w:tabs>
              <w:suppressAutoHyphens w:val="0"/>
              <w:spacing w:before="57" w:after="57"/>
              <w:jc w:val="both"/>
              <w:rPr>
                <w:rFonts w:eastAsia="ZurichBT-Light" w:cs="Times New Roman"/>
                <w:color w:val="000000"/>
                <w:sz w:val="24"/>
                <w:szCs w:val="24"/>
              </w:rPr>
            </w:pPr>
            <w:r w:rsidRPr="003D69B0">
              <w:rPr>
                <w:rFonts w:eastAsia="ZurichBT-Light" w:cs="Times New Roman"/>
                <w:color w:val="000000"/>
                <w:sz w:val="24"/>
                <w:szCs w:val="24"/>
              </w:rPr>
              <w:t>Caucionar ou utilizar o contrato para quaisquer operações financeiras.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0697485"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6</w:t>
            </w:r>
          </w:p>
        </w:tc>
      </w:tr>
      <w:tr w:rsidR="00951649" w:rsidRPr="003D69B0" w14:paraId="136B1122"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242F0FF"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3</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241BD6" w14:textId="77777777" w:rsidR="00951649" w:rsidRPr="003D69B0" w:rsidRDefault="00951649" w:rsidP="00FE0C36">
            <w:pPr>
              <w:pStyle w:val="Standard"/>
              <w:tabs>
                <w:tab w:val="left" w:pos="284"/>
              </w:tabs>
              <w:suppressAutoHyphens w:val="0"/>
              <w:autoSpaceDE w:val="0"/>
              <w:spacing w:before="57" w:after="57"/>
              <w:jc w:val="both"/>
              <w:rPr>
                <w:rFonts w:cs="Times New Roman"/>
                <w:sz w:val="24"/>
                <w:szCs w:val="24"/>
              </w:rPr>
            </w:pPr>
            <w:r w:rsidRPr="003D69B0">
              <w:rPr>
                <w:rFonts w:eastAsia="ZurichBT-Light" w:cs="Times New Roman"/>
                <w:color w:val="000000"/>
                <w:sz w:val="24"/>
                <w:szCs w:val="24"/>
              </w:rPr>
              <w:t>R</w:t>
            </w:r>
            <w:r w:rsidRPr="003D69B0">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D4CB93C"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5</w:t>
            </w:r>
          </w:p>
        </w:tc>
      </w:tr>
      <w:tr w:rsidR="00951649" w:rsidRPr="003D69B0" w14:paraId="4861AEE9"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7D1321"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4</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53A14C" w14:textId="77777777" w:rsidR="00951649" w:rsidRPr="003D69B0" w:rsidRDefault="00951649" w:rsidP="00FE0C36">
            <w:pPr>
              <w:pStyle w:val="Standard"/>
              <w:tabs>
                <w:tab w:val="left" w:pos="284"/>
              </w:tabs>
              <w:suppressAutoHyphens w:val="0"/>
              <w:autoSpaceDE w:val="0"/>
              <w:spacing w:before="57" w:after="57"/>
              <w:jc w:val="both"/>
              <w:rPr>
                <w:rFonts w:cs="Times New Roman"/>
                <w:sz w:val="24"/>
                <w:szCs w:val="24"/>
              </w:rPr>
            </w:pPr>
            <w:r w:rsidRPr="003D69B0">
              <w:rPr>
                <w:rFonts w:eastAsia="Lucida Sans Unicode" w:cs="Times New Roman"/>
                <w:color w:val="000000"/>
                <w:sz w:val="24"/>
                <w:szCs w:val="24"/>
              </w:rPr>
              <w:t>Utilizar o nome do CONTRATANTE, ou sua qualidade de CONTRATADA, em quaisquer atividades de divulgação empresarial.</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5F9EF4"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4</w:t>
            </w:r>
          </w:p>
        </w:tc>
      </w:tr>
      <w:tr w:rsidR="00951649" w:rsidRPr="003D69B0" w14:paraId="4E781ACE" w14:textId="77777777" w:rsidTr="00FE0C36">
        <w:trPr>
          <w:trHeight w:val="525"/>
        </w:trPr>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800A4B"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5</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17BD6E" w14:textId="77777777" w:rsidR="00951649" w:rsidRPr="003D69B0" w:rsidRDefault="00951649" w:rsidP="00FE0C36">
            <w:pPr>
              <w:pStyle w:val="Standard"/>
              <w:tabs>
                <w:tab w:val="left" w:pos="284"/>
              </w:tabs>
              <w:suppressAutoHyphens w:val="0"/>
              <w:spacing w:before="57" w:after="57"/>
              <w:jc w:val="both"/>
              <w:rPr>
                <w:rFonts w:eastAsia="ZurichBT-Light" w:cs="Times New Roman"/>
                <w:color w:val="000000"/>
                <w:sz w:val="24"/>
                <w:szCs w:val="24"/>
              </w:rPr>
            </w:pPr>
            <w:r w:rsidRPr="003D69B0">
              <w:rPr>
                <w:rFonts w:eastAsia="ZurichBT-Light" w:cs="Times New Roman"/>
                <w:color w:val="000000"/>
                <w:sz w:val="24"/>
                <w:szCs w:val="24"/>
              </w:rPr>
              <w:t>Deixar de relacionar-se com o CONTRATANTE, exclusivamente, por meio do fiscal do Contrato.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ECB0B29"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2</w:t>
            </w:r>
          </w:p>
        </w:tc>
      </w:tr>
      <w:tr w:rsidR="00951649" w:rsidRPr="003D69B0" w14:paraId="3BF9944C" w14:textId="77777777" w:rsidTr="00FE0C36">
        <w:trPr>
          <w:trHeight w:val="525"/>
        </w:trPr>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A934DD"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6</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5DEEEF" w14:textId="77777777" w:rsidR="00951649" w:rsidRPr="003D69B0" w:rsidRDefault="00951649" w:rsidP="00FE0C36">
            <w:pPr>
              <w:pStyle w:val="Standard"/>
              <w:tabs>
                <w:tab w:val="left" w:pos="284"/>
              </w:tabs>
              <w:suppressAutoHyphens w:val="0"/>
              <w:spacing w:before="57" w:after="57"/>
              <w:jc w:val="both"/>
              <w:rPr>
                <w:rFonts w:eastAsia="ZurichBT-Light" w:cs="Times New Roman"/>
                <w:color w:val="000000"/>
                <w:sz w:val="24"/>
                <w:szCs w:val="24"/>
              </w:rPr>
            </w:pPr>
            <w:r w:rsidRPr="003D69B0">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CA408FC"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3</w:t>
            </w:r>
          </w:p>
        </w:tc>
      </w:tr>
      <w:tr w:rsidR="00951649" w:rsidRPr="003D69B0" w14:paraId="4F3AD419"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BAFF0C"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7</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0D76E96" w14:textId="77777777" w:rsidR="00951649" w:rsidRPr="003D69B0" w:rsidRDefault="00951649" w:rsidP="00FE0C36">
            <w:pPr>
              <w:pStyle w:val="Standard"/>
              <w:tabs>
                <w:tab w:val="left" w:pos="284"/>
                <w:tab w:val="left" w:pos="1985"/>
              </w:tabs>
              <w:suppressAutoHyphens w:val="0"/>
              <w:spacing w:before="57" w:after="57"/>
              <w:jc w:val="both"/>
              <w:rPr>
                <w:rFonts w:cs="Times New Roman"/>
                <w:sz w:val="24"/>
                <w:szCs w:val="24"/>
              </w:rPr>
            </w:pPr>
            <w:r w:rsidRPr="003D69B0">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BA5AD0"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6</w:t>
            </w:r>
          </w:p>
        </w:tc>
      </w:tr>
      <w:tr w:rsidR="00951649" w:rsidRPr="003D69B0" w14:paraId="28A95185"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E7AAB6"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8</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88CC39C" w14:textId="77777777" w:rsidR="00951649" w:rsidRPr="003D69B0" w:rsidRDefault="00951649" w:rsidP="00FE0C36">
            <w:pPr>
              <w:pStyle w:val="Standard"/>
              <w:tabs>
                <w:tab w:val="left" w:pos="509"/>
                <w:tab w:val="left" w:pos="2068"/>
              </w:tabs>
              <w:suppressAutoHyphens w:val="0"/>
              <w:spacing w:before="57" w:after="57"/>
              <w:ind w:left="83" w:right="-5" w:hanging="360"/>
              <w:jc w:val="both"/>
              <w:rPr>
                <w:rFonts w:cs="Times New Roman"/>
                <w:sz w:val="24"/>
                <w:szCs w:val="24"/>
              </w:rPr>
            </w:pPr>
            <w:r w:rsidRPr="003D69B0">
              <w:rPr>
                <w:rFonts w:eastAsia="ZurichBT-Light" w:cs="Times New Roman"/>
                <w:color w:val="000000"/>
                <w:sz w:val="24"/>
                <w:szCs w:val="24"/>
              </w:rPr>
              <w:t>D   Deixar de m</w:t>
            </w:r>
            <w:r w:rsidRPr="003D69B0">
              <w:rPr>
                <w:rFonts w:eastAsia="Lucida Sans Unicode" w:cs="Times New Roman"/>
                <w:sz w:val="24"/>
                <w:szCs w:val="24"/>
              </w:rPr>
              <w:t>anter, durante todo o período de vigência contratual, todas as condições de habilitação e qualificação que permitiram sua contratação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391A0E" w14:textId="77777777" w:rsidR="00951649" w:rsidRPr="003D69B0" w:rsidRDefault="00951649" w:rsidP="00FE0C36">
            <w:pPr>
              <w:pStyle w:val="Standard"/>
              <w:spacing w:before="57" w:after="57"/>
              <w:jc w:val="center"/>
              <w:rPr>
                <w:rFonts w:cs="Times New Roman"/>
                <w:sz w:val="24"/>
                <w:szCs w:val="24"/>
              </w:rPr>
            </w:pPr>
            <w:r w:rsidRPr="003D69B0">
              <w:rPr>
                <w:rFonts w:cs="Times New Roman"/>
                <w:sz w:val="24"/>
                <w:szCs w:val="24"/>
              </w:rPr>
              <w:t>6</w:t>
            </w:r>
          </w:p>
        </w:tc>
      </w:tr>
      <w:tr w:rsidR="00951649" w:rsidRPr="003D69B0" w14:paraId="11A1419F"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2A92B45"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lastRenderedPageBreak/>
              <w:t>9</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EEDA247" w14:textId="77777777" w:rsidR="00951649" w:rsidRPr="003D69B0" w:rsidRDefault="00951649" w:rsidP="00FE0C36">
            <w:pPr>
              <w:pStyle w:val="Standard"/>
              <w:tabs>
                <w:tab w:val="left" w:pos="426"/>
              </w:tabs>
              <w:spacing w:before="57" w:after="57"/>
              <w:jc w:val="both"/>
              <w:rPr>
                <w:rFonts w:cs="Times New Roman"/>
                <w:sz w:val="24"/>
                <w:szCs w:val="24"/>
              </w:rPr>
            </w:pPr>
            <w:r w:rsidRPr="003D69B0">
              <w:rPr>
                <w:rFonts w:eastAsia="ZurichBT-Light" w:cs="Times New Roman"/>
                <w:color w:val="000000"/>
                <w:sz w:val="24"/>
                <w:szCs w:val="24"/>
              </w:rPr>
              <w:t>Deixar de d</w:t>
            </w:r>
            <w:r w:rsidRPr="003D69B0">
              <w:rPr>
                <w:rFonts w:eastAsia="Lucida Sans Unicode" w:cs="Times New Roman"/>
                <w:sz w:val="24"/>
                <w:szCs w:val="24"/>
              </w:rPr>
              <w:t xml:space="preserve">isponibilizar e manter atualizados conta de </w:t>
            </w:r>
            <w:r w:rsidRPr="003D69B0">
              <w:rPr>
                <w:rFonts w:eastAsia="Lucida Sans Unicode" w:cs="Times New Roman"/>
                <w:i/>
                <w:sz w:val="24"/>
                <w:szCs w:val="24"/>
              </w:rPr>
              <w:t xml:space="preserve">e-mail, </w:t>
            </w:r>
            <w:r w:rsidRPr="003D69B0">
              <w:rPr>
                <w:rFonts w:eastAsia="Lucida Sans Unicode" w:cs="Times New Roman"/>
                <w:sz w:val="24"/>
                <w:szCs w:val="24"/>
              </w:rPr>
              <w:t>endereço e telefones comerciais</w:t>
            </w:r>
            <w:r w:rsidRPr="003D69B0">
              <w:rPr>
                <w:rFonts w:eastAsia="Lucida Sans Unicode" w:cs="Times New Roman"/>
                <w:i/>
                <w:sz w:val="24"/>
                <w:szCs w:val="24"/>
              </w:rPr>
              <w:t xml:space="preserve"> </w:t>
            </w:r>
            <w:r w:rsidRPr="003D69B0">
              <w:rPr>
                <w:rFonts w:eastAsia="Lucida Sans Unicode" w:cs="Times New Roman"/>
                <w:sz w:val="24"/>
                <w:szCs w:val="24"/>
              </w:rPr>
              <w:t>para fins de comunicação formal entre as partes.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D7737B6" w14:textId="77777777" w:rsidR="00951649" w:rsidRPr="003D69B0" w:rsidRDefault="00951649" w:rsidP="00FE0C36">
            <w:pPr>
              <w:pStyle w:val="Standard"/>
              <w:spacing w:before="57" w:after="57"/>
              <w:jc w:val="center"/>
              <w:rPr>
                <w:rFonts w:cs="Times New Roman"/>
                <w:sz w:val="24"/>
                <w:szCs w:val="24"/>
              </w:rPr>
            </w:pPr>
            <w:r w:rsidRPr="003D69B0">
              <w:rPr>
                <w:rFonts w:cs="Times New Roman"/>
                <w:sz w:val="24"/>
                <w:szCs w:val="24"/>
              </w:rPr>
              <w:t>1</w:t>
            </w:r>
          </w:p>
        </w:tc>
      </w:tr>
      <w:tr w:rsidR="00951649" w:rsidRPr="003D69B0" w14:paraId="07580E11"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5F3804"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10</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F4E7B1" w14:textId="77777777" w:rsidR="00951649" w:rsidRPr="003D69B0" w:rsidRDefault="00951649" w:rsidP="00FE0C36">
            <w:pPr>
              <w:pStyle w:val="Standard"/>
              <w:tabs>
                <w:tab w:val="left" w:pos="342"/>
              </w:tabs>
              <w:suppressAutoHyphens w:val="0"/>
              <w:autoSpaceDE w:val="0"/>
              <w:spacing w:before="57" w:after="57"/>
              <w:ind w:left="58" w:right="-5" w:hanging="360"/>
              <w:jc w:val="both"/>
              <w:rPr>
                <w:rFonts w:cs="Times New Roman"/>
                <w:sz w:val="24"/>
                <w:szCs w:val="24"/>
              </w:rPr>
            </w:pPr>
            <w:r w:rsidRPr="003D69B0">
              <w:rPr>
                <w:rFonts w:eastAsia="ZurichBT-Light" w:cs="Times New Roman"/>
                <w:color w:val="000000"/>
                <w:sz w:val="24"/>
                <w:szCs w:val="24"/>
              </w:rPr>
              <w:t>D    Deixar de encaminhar documentos fiscais e todas as documentações determinadas pelo fiscal do contrato para efeitos de atestar a entrega dos bens e comprovar regularizações.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3693D0D"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4</w:t>
            </w:r>
          </w:p>
        </w:tc>
      </w:tr>
      <w:tr w:rsidR="00951649" w:rsidRPr="003D69B0" w14:paraId="7463D2FE"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205CB2"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11</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C90ED2E" w14:textId="77777777" w:rsidR="00951649" w:rsidRPr="003D69B0" w:rsidRDefault="00951649" w:rsidP="00FE0C36">
            <w:pPr>
              <w:pStyle w:val="Standard"/>
              <w:tabs>
                <w:tab w:val="left" w:pos="342"/>
              </w:tabs>
              <w:suppressAutoHyphens w:val="0"/>
              <w:autoSpaceDE w:val="0"/>
              <w:spacing w:before="57" w:after="57"/>
              <w:ind w:left="58" w:right="-5" w:hanging="360"/>
              <w:jc w:val="both"/>
              <w:rPr>
                <w:rFonts w:cs="Times New Roman"/>
                <w:sz w:val="24"/>
                <w:szCs w:val="24"/>
              </w:rPr>
            </w:pPr>
            <w:r w:rsidRPr="003D69B0">
              <w:rPr>
                <w:rFonts w:eastAsia="ZurichBT-Light" w:cs="Times New Roman"/>
                <w:color w:val="000000"/>
                <w:sz w:val="24"/>
                <w:szCs w:val="24"/>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EE7F9B8"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5</w:t>
            </w:r>
          </w:p>
        </w:tc>
      </w:tr>
      <w:tr w:rsidR="00951649" w:rsidRPr="003D69B0" w14:paraId="1474E708"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A26198"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12</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86DFDB" w14:textId="77777777" w:rsidR="00951649" w:rsidRPr="003D69B0" w:rsidRDefault="00951649" w:rsidP="00FE0C36">
            <w:pPr>
              <w:pStyle w:val="Standard"/>
              <w:tabs>
                <w:tab w:val="left" w:pos="284"/>
              </w:tabs>
              <w:suppressAutoHyphens w:val="0"/>
              <w:autoSpaceDE w:val="0"/>
              <w:spacing w:before="57" w:after="57"/>
              <w:jc w:val="both"/>
              <w:rPr>
                <w:rFonts w:eastAsia="Lucida Sans Unicode" w:cs="Times New Roman"/>
                <w:color w:val="000000"/>
                <w:sz w:val="24"/>
                <w:szCs w:val="24"/>
              </w:rPr>
            </w:pPr>
            <w:r w:rsidRPr="003D69B0">
              <w:rPr>
                <w:rFonts w:eastAsia="Lucida Sans Unicode" w:cs="Times New Roman"/>
                <w:color w:val="000000"/>
                <w:sz w:val="24"/>
                <w:szCs w:val="24"/>
              </w:rPr>
              <w:t>Suspender ou interromper, salvo motivo de força maior ou caso fortuito, a execução do serviço.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546B404"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6</w:t>
            </w:r>
          </w:p>
        </w:tc>
      </w:tr>
      <w:tr w:rsidR="00951649" w:rsidRPr="003D69B0" w14:paraId="5D27EB6A"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CFCEC2"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13</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3BD2CD" w14:textId="77777777" w:rsidR="00951649" w:rsidRPr="003D69B0" w:rsidRDefault="00951649" w:rsidP="00FE0C36">
            <w:pPr>
              <w:pStyle w:val="Standard"/>
              <w:tabs>
                <w:tab w:val="left" w:pos="284"/>
              </w:tabs>
              <w:suppressAutoHyphens w:val="0"/>
              <w:autoSpaceDE w:val="0"/>
              <w:spacing w:before="57" w:after="57"/>
              <w:jc w:val="both"/>
              <w:rPr>
                <w:rFonts w:eastAsia="Lucida Sans Unicode" w:cs="Times New Roman"/>
                <w:color w:val="000000"/>
                <w:sz w:val="24"/>
                <w:szCs w:val="24"/>
              </w:rPr>
            </w:pPr>
            <w:r w:rsidRPr="003D69B0">
              <w:rPr>
                <w:rFonts w:eastAsia="Lucida Sans Unicode" w:cs="Times New Roman"/>
                <w:color w:val="000000"/>
                <w:sz w:val="24"/>
                <w:szCs w:val="24"/>
              </w:rPr>
              <w:t>Recusar fornecimento determinado pela fiscalização sem motivo justificado.</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012D2A6" w14:textId="77777777" w:rsidR="00951649" w:rsidRPr="003D69B0" w:rsidRDefault="00951649" w:rsidP="00FE0C36">
            <w:pPr>
              <w:pStyle w:val="Standard"/>
              <w:spacing w:before="57" w:after="57"/>
              <w:jc w:val="center"/>
              <w:rPr>
                <w:rFonts w:eastAsia="ZurichBT-Light" w:cs="Times New Roman"/>
                <w:sz w:val="24"/>
                <w:szCs w:val="24"/>
              </w:rPr>
            </w:pPr>
            <w:r w:rsidRPr="003D69B0">
              <w:rPr>
                <w:rFonts w:eastAsia="ZurichBT-Light" w:cs="Times New Roman"/>
                <w:sz w:val="24"/>
                <w:szCs w:val="24"/>
              </w:rPr>
              <w:t>3</w:t>
            </w:r>
          </w:p>
        </w:tc>
      </w:tr>
      <w:tr w:rsidR="00951649" w:rsidRPr="003D69B0" w14:paraId="4B74F423" w14:textId="77777777" w:rsidTr="00FE0C36">
        <w:tc>
          <w:tcPr>
            <w:tcW w:w="72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7F3BCA" w14:textId="77777777" w:rsidR="00951649" w:rsidRPr="003D69B0" w:rsidRDefault="00951649" w:rsidP="00FE0C36">
            <w:pPr>
              <w:pStyle w:val="Standard"/>
              <w:jc w:val="center"/>
              <w:rPr>
                <w:rFonts w:eastAsia="ZurichBT-Light" w:cs="Times New Roman"/>
                <w:sz w:val="24"/>
                <w:szCs w:val="24"/>
              </w:rPr>
            </w:pPr>
            <w:r w:rsidRPr="003D69B0">
              <w:rPr>
                <w:rFonts w:eastAsia="ZurichBT-Light" w:cs="Times New Roman"/>
                <w:sz w:val="24"/>
                <w:szCs w:val="24"/>
              </w:rPr>
              <w:t>14</w:t>
            </w:r>
          </w:p>
        </w:tc>
        <w:tc>
          <w:tcPr>
            <w:tcW w:w="765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259F02" w14:textId="77777777" w:rsidR="00951649" w:rsidRPr="003D69B0" w:rsidRDefault="00951649" w:rsidP="00FE0C36">
            <w:pPr>
              <w:pStyle w:val="Standard"/>
              <w:jc w:val="both"/>
              <w:rPr>
                <w:rFonts w:eastAsia="Lucida Sans Unicode" w:cs="Times New Roman"/>
                <w:color w:val="000000" w:themeColor="text1"/>
                <w:sz w:val="24"/>
                <w:szCs w:val="24"/>
              </w:rPr>
            </w:pPr>
            <w:r w:rsidRPr="003D69B0">
              <w:rPr>
                <w:rFonts w:eastAsia="Lucida Sans Unicode" w:cs="Times New Roman"/>
                <w:color w:val="000000" w:themeColor="text1"/>
                <w:sz w:val="24"/>
                <w:szCs w:val="24"/>
              </w:rPr>
              <w:t>Deixar de cumprir quaisquer dos itens deste termo referência não previstos nesta tabela de multas.</w:t>
            </w:r>
          </w:p>
        </w:tc>
        <w:tc>
          <w:tcPr>
            <w:tcW w:w="69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51D569" w14:textId="77777777" w:rsidR="00951649" w:rsidRPr="003D69B0" w:rsidRDefault="00951649" w:rsidP="00FE0C36">
            <w:pPr>
              <w:pStyle w:val="Standard"/>
              <w:jc w:val="center"/>
              <w:rPr>
                <w:rFonts w:eastAsia="ZurichBT-Light" w:cs="Times New Roman"/>
                <w:sz w:val="24"/>
                <w:szCs w:val="24"/>
              </w:rPr>
            </w:pPr>
          </w:p>
        </w:tc>
      </w:tr>
    </w:tbl>
    <w:p w14:paraId="60C6B822" w14:textId="77777777" w:rsidR="00951649" w:rsidRPr="003D69B0" w:rsidRDefault="00951649" w:rsidP="00951649">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3D69B0">
        <w:rPr>
          <w:rFonts w:eastAsia="TTE4D8A148t00" w:cs="Times New Roman"/>
          <w:color w:val="000000" w:themeColor="text1"/>
          <w:sz w:val="24"/>
          <w:szCs w:val="24"/>
        </w:rPr>
        <w:t>Tabela 3: Infrações e correspondentes níveis</w:t>
      </w:r>
    </w:p>
    <w:p w14:paraId="4292CCE3" w14:textId="77777777" w:rsidR="00951649" w:rsidRPr="003D69B0" w:rsidRDefault="00951649" w:rsidP="00951649">
      <w:pPr>
        <w:pStyle w:val="Standard"/>
        <w:tabs>
          <w:tab w:val="left" w:pos="438"/>
          <w:tab w:val="left" w:pos="1477"/>
        </w:tabs>
        <w:spacing w:before="57" w:after="57" w:line="360" w:lineRule="auto"/>
        <w:jc w:val="center"/>
        <w:rPr>
          <w:rFonts w:eastAsia="TTE4D8A148t00" w:cs="Times New Roman"/>
          <w:color w:val="000000" w:themeColor="text1"/>
          <w:sz w:val="24"/>
          <w:szCs w:val="24"/>
        </w:rPr>
      </w:pPr>
    </w:p>
    <w:p w14:paraId="14CB06D2" w14:textId="77777777" w:rsidR="00951649" w:rsidRPr="003D69B0" w:rsidRDefault="00951649" w:rsidP="00951649">
      <w:pPr>
        <w:pStyle w:val="western"/>
        <w:numPr>
          <w:ilvl w:val="2"/>
          <w:numId w:val="34"/>
        </w:numPr>
        <w:suppressAutoHyphens w:val="0"/>
        <w:autoSpaceDE w:val="0"/>
        <w:autoSpaceDN w:val="0"/>
        <w:snapToGrid w:val="0"/>
        <w:spacing w:before="100" w:after="0" w:line="360" w:lineRule="auto"/>
        <w:ind w:right="-1"/>
        <w:jc w:val="both"/>
        <w:rPr>
          <w:rFonts w:ascii="Times New Roman" w:hAnsi="Times New Roman" w:cs="Times New Roman"/>
          <w:sz w:val="24"/>
          <w:szCs w:val="24"/>
        </w:rPr>
      </w:pPr>
      <w:r w:rsidRPr="003D69B0">
        <w:rPr>
          <w:rFonts w:ascii="Times New Roman" w:eastAsia="TTE4D8A148t00" w:hAnsi="Times New Roman" w:cs="Times New Roman"/>
          <w:color w:val="000000" w:themeColor="text1"/>
          <w:sz w:val="24"/>
          <w:szCs w:val="24"/>
        </w:rPr>
        <w:t>Em caso de registro de infração no qual a CONTRATADA apresente justificativa razoável e aceita pelo fiscal do contrato, o nível da infração poderá ser desconsiderado ou inserido em uma categoria de menor gravidade.</w:t>
      </w:r>
    </w:p>
    <w:p w14:paraId="4BD15E69" w14:textId="77777777" w:rsidR="00951649" w:rsidRPr="003D69B0" w:rsidRDefault="00951649" w:rsidP="00951649">
      <w:pPr>
        <w:pStyle w:val="western"/>
        <w:numPr>
          <w:ilvl w:val="2"/>
          <w:numId w:val="34"/>
        </w:numPr>
        <w:suppressAutoHyphens w:val="0"/>
        <w:autoSpaceDE w:val="0"/>
        <w:autoSpaceDN w:val="0"/>
        <w:snapToGrid w:val="0"/>
        <w:spacing w:before="0" w:after="0" w:line="360" w:lineRule="auto"/>
        <w:ind w:right="-1"/>
        <w:jc w:val="both"/>
        <w:rPr>
          <w:rFonts w:ascii="Times New Roman" w:eastAsia="Arial" w:hAnsi="Times New Roman" w:cs="Times New Roman"/>
          <w:color w:val="FF0000"/>
          <w:sz w:val="24"/>
          <w:szCs w:val="24"/>
        </w:rPr>
      </w:pPr>
      <w:r w:rsidRPr="003D69B0">
        <w:rPr>
          <w:rFonts w:ascii="Times New Roman" w:eastAsia="Arial" w:hAnsi="Times New Roman" w:cs="Times New Roman"/>
          <w:sz w:val="24"/>
          <w:szCs w:val="24"/>
        </w:rPr>
        <w:t>Caberá ao gestor do contrato, mediante justificativa, classificar o nível das eventuais condutas que se enquadrem subsidiariamente no item 14 da tabela acima</w:t>
      </w:r>
      <w:r w:rsidRPr="003D69B0">
        <w:rPr>
          <w:rFonts w:ascii="Times New Roman" w:hAnsi="Times New Roman" w:cs="Times New Roman"/>
          <w:sz w:val="24"/>
          <w:szCs w:val="24"/>
        </w:rPr>
        <w:t xml:space="preserve"> utilizando como referência a tabela 2.</w:t>
      </w:r>
    </w:p>
    <w:p w14:paraId="3A1FBDDC" w14:textId="77777777" w:rsidR="00951649" w:rsidRPr="003D69B0" w:rsidRDefault="00951649" w:rsidP="00951649">
      <w:pPr>
        <w:pStyle w:val="western"/>
        <w:numPr>
          <w:ilvl w:val="2"/>
          <w:numId w:val="34"/>
        </w:numPr>
        <w:suppressAutoHyphens w:val="0"/>
        <w:autoSpaceDE w:val="0"/>
        <w:autoSpaceDN w:val="0"/>
        <w:snapToGrid w:val="0"/>
        <w:spacing w:before="0" w:line="360" w:lineRule="auto"/>
        <w:ind w:right="-1"/>
        <w:jc w:val="both"/>
        <w:rPr>
          <w:rFonts w:ascii="Times New Roman" w:hAnsi="Times New Roman" w:cs="Times New Roman"/>
          <w:sz w:val="24"/>
          <w:szCs w:val="24"/>
        </w:rPr>
      </w:pPr>
      <w:r w:rsidRPr="003D69B0">
        <w:rPr>
          <w:rFonts w:ascii="Times New Roman" w:hAnsi="Times New Roman" w:cs="Times New Roman"/>
          <w:sz w:val="24"/>
          <w:szCs w:val="24"/>
        </w:rPr>
        <w:t>Além das hipóteses aventadas acima, a multa poderá ser acumulada com quaisquer outras sanções e será aplicada na seguinte forma:</w:t>
      </w:r>
    </w:p>
    <w:p w14:paraId="6EC360FC" w14:textId="77777777" w:rsidR="00951649" w:rsidRPr="003D69B0" w:rsidRDefault="00951649" w:rsidP="00951649">
      <w:pPr>
        <w:pStyle w:val="western"/>
        <w:spacing w:before="0" w:line="360" w:lineRule="auto"/>
        <w:ind w:left="720"/>
        <w:rPr>
          <w:rFonts w:ascii="Times New Roman" w:hAnsi="Times New Roman" w:cs="Times New Roman"/>
          <w:sz w:val="24"/>
          <w:szCs w:val="24"/>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951649" w:rsidRPr="003D69B0" w14:paraId="1C19F367" w14:textId="77777777" w:rsidTr="00FE0C36">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586C8900" w14:textId="77777777" w:rsidR="00951649" w:rsidRPr="003D69B0" w:rsidRDefault="00951649" w:rsidP="00FE0C36">
            <w:pPr>
              <w:pStyle w:val="Standard"/>
              <w:spacing w:before="57" w:after="57" w:line="360" w:lineRule="auto"/>
              <w:jc w:val="center"/>
              <w:rPr>
                <w:rFonts w:cs="Times New Roman"/>
                <w:b/>
                <w:bCs/>
                <w:color w:val="000000"/>
                <w:sz w:val="24"/>
                <w:szCs w:val="24"/>
              </w:rPr>
            </w:pPr>
            <w:r w:rsidRPr="003D69B0">
              <w:rPr>
                <w:rFonts w:cs="Times New Roman"/>
                <w:b/>
                <w:bCs/>
                <w:color w:val="000000"/>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56D09CBD" w14:textId="1F8F70A3" w:rsidR="00951649" w:rsidRPr="003D69B0" w:rsidRDefault="00951649" w:rsidP="00FE0C36">
            <w:pPr>
              <w:pStyle w:val="Standard"/>
              <w:spacing w:before="57" w:after="57" w:line="360" w:lineRule="auto"/>
              <w:jc w:val="center"/>
              <w:rPr>
                <w:rFonts w:cs="Times New Roman"/>
                <w:b/>
                <w:bCs/>
                <w:color w:val="000000"/>
                <w:sz w:val="24"/>
                <w:szCs w:val="24"/>
              </w:rPr>
            </w:pPr>
            <w:r w:rsidRPr="003D69B0">
              <w:rPr>
                <w:rFonts w:cs="Times New Roman"/>
                <w:b/>
                <w:bCs/>
                <w:color w:val="000000"/>
                <w:sz w:val="24"/>
                <w:szCs w:val="24"/>
              </w:rPr>
              <w:t xml:space="preserve">MULTA (% sobre o valor </w:t>
            </w:r>
            <w:r w:rsidR="00B55248">
              <w:rPr>
                <w:rFonts w:cs="Times New Roman"/>
                <w:b/>
                <w:bCs/>
                <w:color w:val="000000"/>
                <w:sz w:val="24"/>
                <w:szCs w:val="24"/>
              </w:rPr>
              <w:t>total anual pago</w:t>
            </w:r>
            <w:r w:rsidRPr="003D69B0">
              <w:rPr>
                <w:rFonts w:cs="Times New Roman"/>
                <w:b/>
                <w:bCs/>
                <w:color w:val="000000"/>
                <w:sz w:val="24"/>
                <w:szCs w:val="24"/>
              </w:rPr>
              <w:t>)</w:t>
            </w:r>
          </w:p>
        </w:tc>
      </w:tr>
      <w:tr w:rsidR="00951649" w:rsidRPr="003D69B0" w14:paraId="24D9EF4D" w14:textId="77777777" w:rsidTr="00FE0C36">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A9B69BF" w14:textId="77777777" w:rsidR="00951649" w:rsidRPr="003D69B0" w:rsidRDefault="00951649" w:rsidP="00FE0C36">
            <w:pPr>
              <w:pStyle w:val="Standard"/>
              <w:spacing w:before="57" w:after="57" w:line="360" w:lineRule="auto"/>
              <w:jc w:val="both"/>
              <w:rPr>
                <w:rFonts w:eastAsia="TTE4D8A148t00" w:cs="Times New Roman"/>
                <w:color w:val="000000"/>
                <w:sz w:val="24"/>
                <w:szCs w:val="24"/>
              </w:rPr>
            </w:pPr>
            <w:r w:rsidRPr="003D69B0">
              <w:rPr>
                <w:rFonts w:eastAsia="TTE4D8A148t00" w:cs="Times New Roman"/>
                <w:color w:val="000000"/>
                <w:sz w:val="24"/>
                <w:szCs w:val="24"/>
              </w:rPr>
              <w:t>1) apresentação de documentação falsa</w:t>
            </w:r>
          </w:p>
          <w:p w14:paraId="27348820" w14:textId="77777777" w:rsidR="00951649" w:rsidRPr="003D69B0" w:rsidRDefault="00951649" w:rsidP="00FE0C36">
            <w:pPr>
              <w:pStyle w:val="Standard"/>
              <w:spacing w:before="57" w:after="57" w:line="360" w:lineRule="auto"/>
              <w:jc w:val="both"/>
              <w:rPr>
                <w:rFonts w:eastAsia="TTE4D8A148t00" w:cs="Times New Roman"/>
                <w:color w:val="000000"/>
                <w:sz w:val="24"/>
                <w:szCs w:val="24"/>
              </w:rPr>
            </w:pPr>
            <w:r w:rsidRPr="003D69B0">
              <w:rPr>
                <w:rFonts w:eastAsia="TTE4D8A148t00" w:cs="Times New Roman"/>
                <w:color w:val="000000"/>
                <w:sz w:val="24"/>
                <w:szCs w:val="24"/>
              </w:rPr>
              <w:t>2) fraude na execução contratual</w:t>
            </w:r>
          </w:p>
          <w:p w14:paraId="2556EEE5" w14:textId="77777777" w:rsidR="00951649" w:rsidRPr="003D69B0" w:rsidRDefault="00951649" w:rsidP="00FE0C36">
            <w:pPr>
              <w:pStyle w:val="Standard"/>
              <w:spacing w:before="57" w:after="57" w:line="360" w:lineRule="auto"/>
              <w:jc w:val="both"/>
              <w:rPr>
                <w:rFonts w:eastAsia="TTE4D8A148t00" w:cs="Times New Roman"/>
                <w:color w:val="000000"/>
                <w:sz w:val="24"/>
                <w:szCs w:val="24"/>
              </w:rPr>
            </w:pPr>
            <w:r w:rsidRPr="003D69B0">
              <w:rPr>
                <w:rFonts w:eastAsia="TTE4D8A148t00" w:cs="Times New Roman"/>
                <w:color w:val="000000"/>
                <w:sz w:val="24"/>
                <w:szCs w:val="24"/>
              </w:rPr>
              <w:lastRenderedPageBreak/>
              <w:t>3) comportamento inidôneo</w:t>
            </w:r>
          </w:p>
          <w:p w14:paraId="131794AC" w14:textId="77777777" w:rsidR="00951649" w:rsidRPr="003D69B0" w:rsidRDefault="00951649" w:rsidP="00FE0C36">
            <w:pPr>
              <w:pStyle w:val="Standard"/>
              <w:spacing w:before="57" w:after="57" w:line="360" w:lineRule="auto"/>
              <w:jc w:val="both"/>
              <w:rPr>
                <w:rFonts w:eastAsia="TTE4D8A148t00" w:cs="Times New Roman"/>
                <w:color w:val="000000"/>
                <w:sz w:val="24"/>
                <w:szCs w:val="24"/>
              </w:rPr>
            </w:pPr>
            <w:r w:rsidRPr="003D69B0">
              <w:rPr>
                <w:rFonts w:eastAsia="TTE4D8A148t00" w:cs="Times New Roman"/>
                <w:color w:val="000000"/>
                <w:sz w:val="24"/>
                <w:szCs w:val="24"/>
              </w:rPr>
              <w:t>4) fraude fiscal</w:t>
            </w:r>
          </w:p>
          <w:p w14:paraId="0AAF36EC" w14:textId="77777777" w:rsidR="00951649" w:rsidRPr="003D69B0" w:rsidRDefault="00951649" w:rsidP="00FE0C36">
            <w:pPr>
              <w:pStyle w:val="Standard"/>
              <w:spacing w:before="57" w:after="57" w:line="360" w:lineRule="auto"/>
              <w:jc w:val="both"/>
              <w:rPr>
                <w:rFonts w:eastAsia="TTE4D8A148t00" w:cs="Times New Roman"/>
                <w:color w:val="000000"/>
                <w:sz w:val="24"/>
                <w:szCs w:val="24"/>
              </w:rPr>
            </w:pPr>
            <w:r w:rsidRPr="003D69B0">
              <w:rPr>
                <w:rFonts w:eastAsia="TTE4D8A148t00" w:cs="Times New Roman"/>
                <w:color w:val="000000"/>
                <w:sz w:val="24"/>
                <w:szCs w:val="24"/>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DAA431" w14:textId="77777777" w:rsidR="00951649" w:rsidRPr="003D69B0" w:rsidRDefault="00951649" w:rsidP="00FE0C36">
            <w:pPr>
              <w:pStyle w:val="Standard"/>
              <w:autoSpaceDE w:val="0"/>
              <w:spacing w:before="57" w:after="57" w:line="360" w:lineRule="auto"/>
              <w:rPr>
                <w:rFonts w:cs="Times New Roman"/>
                <w:sz w:val="24"/>
                <w:szCs w:val="24"/>
              </w:rPr>
            </w:pPr>
            <w:r w:rsidRPr="003D69B0">
              <w:rPr>
                <w:rFonts w:cs="Times New Roman"/>
                <w:sz w:val="24"/>
                <w:szCs w:val="24"/>
              </w:rPr>
              <w:lastRenderedPageBreak/>
              <w:t xml:space="preserve">Até 30% (trinta por cento) </w:t>
            </w:r>
          </w:p>
        </w:tc>
      </w:tr>
      <w:tr w:rsidR="00951649" w:rsidRPr="003D69B0" w14:paraId="23C3B6F4" w14:textId="77777777" w:rsidTr="00FE0C36">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57BE2E6B" w14:textId="77777777" w:rsidR="00951649" w:rsidRPr="003D69B0" w:rsidRDefault="00951649" w:rsidP="00FE0C36">
            <w:pPr>
              <w:pStyle w:val="Standard"/>
              <w:spacing w:before="57" w:after="57" w:line="360" w:lineRule="auto"/>
              <w:jc w:val="both"/>
              <w:rPr>
                <w:rFonts w:eastAsia="TTE4D8A148t00" w:cs="Times New Roman"/>
                <w:sz w:val="24"/>
                <w:szCs w:val="24"/>
              </w:rPr>
            </w:pPr>
            <w:r w:rsidRPr="003D69B0">
              <w:rPr>
                <w:rFonts w:eastAsia="TTE4D8A148t00" w:cs="Times New Roman"/>
                <w:sz w:val="24"/>
                <w:szCs w:val="24"/>
              </w:rPr>
              <w:t>6) inexecução parcial</w:t>
            </w:r>
          </w:p>
          <w:p w14:paraId="3607A9B8" w14:textId="77777777" w:rsidR="00951649" w:rsidRPr="003D69B0" w:rsidRDefault="00951649" w:rsidP="00FE0C36">
            <w:pPr>
              <w:pStyle w:val="Standard"/>
              <w:spacing w:before="57" w:after="57" w:line="360" w:lineRule="auto"/>
              <w:jc w:val="both"/>
              <w:rPr>
                <w:rFonts w:eastAsia="TTE4D8A148t00" w:cs="Times New Roman"/>
                <w:sz w:val="24"/>
                <w:szCs w:val="24"/>
              </w:rPr>
            </w:pPr>
            <w:r w:rsidRPr="003D69B0">
              <w:rPr>
                <w:rFonts w:eastAsia="TTE4D8A148t00"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06D26E" w14:textId="77777777" w:rsidR="00951649" w:rsidRPr="003D69B0" w:rsidRDefault="00951649" w:rsidP="00FE0C36">
            <w:pPr>
              <w:pStyle w:val="Standard"/>
              <w:autoSpaceDE w:val="0"/>
              <w:spacing w:before="57" w:after="57" w:line="360" w:lineRule="auto"/>
              <w:rPr>
                <w:rFonts w:eastAsia="TTE4D8A148t00" w:cs="Times New Roman"/>
                <w:sz w:val="24"/>
                <w:szCs w:val="24"/>
              </w:rPr>
            </w:pPr>
            <w:r w:rsidRPr="003D69B0">
              <w:rPr>
                <w:rFonts w:eastAsia="TTE4D8A148t00" w:cs="Times New Roman"/>
                <w:sz w:val="24"/>
                <w:szCs w:val="24"/>
              </w:rPr>
              <w:t xml:space="preserve">Até 20% (vinte por cento) </w:t>
            </w:r>
          </w:p>
        </w:tc>
      </w:tr>
    </w:tbl>
    <w:p w14:paraId="264E852F" w14:textId="77777777" w:rsidR="00951649" w:rsidRPr="003D69B0" w:rsidRDefault="00951649" w:rsidP="00951649">
      <w:pPr>
        <w:pStyle w:val="Standard"/>
        <w:tabs>
          <w:tab w:val="left" w:pos="70"/>
        </w:tabs>
        <w:spacing w:before="57" w:after="57" w:line="360" w:lineRule="auto"/>
        <w:jc w:val="center"/>
        <w:rPr>
          <w:rFonts w:eastAsia="Lucida Sans Unicode" w:cs="Times New Roman"/>
          <w:strike/>
          <w:sz w:val="24"/>
          <w:szCs w:val="24"/>
          <w:lang w:eastAsia="en-US"/>
        </w:rPr>
      </w:pPr>
      <w:r w:rsidRPr="003D69B0">
        <w:rPr>
          <w:rFonts w:eastAsia="Lucida Sans Unicode" w:cs="Times New Roman"/>
          <w:sz w:val="24"/>
          <w:szCs w:val="24"/>
          <w:lang w:eastAsia="en-US"/>
        </w:rPr>
        <w:t xml:space="preserve">Tabela 4: Percentual máximo para as infrações </w:t>
      </w:r>
    </w:p>
    <w:p w14:paraId="2D582E0C" w14:textId="77777777" w:rsidR="00951649" w:rsidRPr="003D69B0" w:rsidRDefault="00951649" w:rsidP="00951649">
      <w:pPr>
        <w:pStyle w:val="Standard"/>
        <w:tabs>
          <w:tab w:val="left" w:pos="70"/>
        </w:tabs>
        <w:spacing w:before="57" w:after="57" w:line="360" w:lineRule="auto"/>
        <w:jc w:val="center"/>
        <w:rPr>
          <w:rFonts w:eastAsia="Lucida Sans Unicode" w:cs="Times New Roman"/>
          <w:sz w:val="24"/>
          <w:szCs w:val="24"/>
          <w:lang w:eastAsia="en-US"/>
        </w:rPr>
      </w:pPr>
    </w:p>
    <w:p w14:paraId="2AEB5143" w14:textId="77777777" w:rsidR="00951649" w:rsidRPr="003D69B0" w:rsidRDefault="00951649" w:rsidP="00951649">
      <w:pPr>
        <w:pStyle w:val="western"/>
        <w:numPr>
          <w:ilvl w:val="1"/>
          <w:numId w:val="34"/>
        </w:numPr>
        <w:tabs>
          <w:tab w:val="left" w:pos="1515"/>
          <w:tab w:val="left" w:pos="2554"/>
        </w:tabs>
        <w:suppressAutoHyphens w:val="0"/>
        <w:autoSpaceDE w:val="0"/>
        <w:autoSpaceDN w:val="0"/>
        <w:snapToGrid w:val="0"/>
        <w:spacing w:before="100" w:line="360" w:lineRule="auto"/>
        <w:ind w:left="1077" w:hanging="340"/>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themeColor="text1"/>
          <w:sz w:val="24"/>
          <w:szCs w:val="24"/>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000" w:firstRow="0" w:lastRow="0" w:firstColumn="0" w:lastColumn="0" w:noHBand="0" w:noVBand="0"/>
      </w:tblPr>
      <w:tblGrid>
        <w:gridCol w:w="2094"/>
        <w:gridCol w:w="2175"/>
        <w:gridCol w:w="2748"/>
      </w:tblGrid>
      <w:tr w:rsidR="00951649" w:rsidRPr="003D69B0" w14:paraId="7CB84575" w14:textId="77777777" w:rsidTr="00FE0C36">
        <w:tc>
          <w:tcPr>
            <w:tcW w:w="2094" w:type="dxa"/>
            <w:vMerge w:val="restart"/>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20993515" w14:textId="77777777" w:rsidR="00951649" w:rsidRPr="003D69B0" w:rsidRDefault="00951649" w:rsidP="00FE0C36">
            <w:pPr>
              <w:pStyle w:val="Standard"/>
              <w:shd w:val="clear" w:color="auto" w:fill="999999"/>
              <w:spacing w:before="57" w:after="57" w:line="360" w:lineRule="auto"/>
              <w:jc w:val="center"/>
              <w:rPr>
                <w:rFonts w:eastAsia="TTE4D8A148t00" w:cs="Times New Roman"/>
                <w:b/>
                <w:bCs/>
                <w:sz w:val="24"/>
                <w:szCs w:val="24"/>
              </w:rPr>
            </w:pPr>
          </w:p>
          <w:p w14:paraId="309633E2" w14:textId="77777777" w:rsidR="00951649" w:rsidRPr="003D69B0" w:rsidRDefault="00951649" w:rsidP="00FE0C36">
            <w:pPr>
              <w:pStyle w:val="Standard"/>
              <w:suppressLineNumbers/>
              <w:shd w:val="clear" w:color="auto" w:fill="999999"/>
              <w:spacing w:before="57" w:after="57" w:line="360" w:lineRule="auto"/>
              <w:jc w:val="center"/>
              <w:rPr>
                <w:rFonts w:eastAsia="TTE4D8A148t00" w:cs="Times New Roman"/>
                <w:b/>
                <w:bCs/>
                <w:sz w:val="24"/>
                <w:szCs w:val="24"/>
              </w:rPr>
            </w:pPr>
            <w:r w:rsidRPr="003D69B0">
              <w:rPr>
                <w:rFonts w:eastAsia="TTE4D8A148t00" w:cs="Times New Roman"/>
                <w:b/>
                <w:bCs/>
                <w:sz w:val="24"/>
                <w:szCs w:val="24"/>
              </w:rPr>
              <w:t>NÍVEL</w:t>
            </w:r>
          </w:p>
        </w:tc>
        <w:tc>
          <w:tcPr>
            <w:tcW w:w="492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0D5122FF" w14:textId="77777777" w:rsidR="00951649" w:rsidRPr="003D69B0" w:rsidRDefault="00951649" w:rsidP="00FE0C36">
            <w:pPr>
              <w:pStyle w:val="Standard"/>
              <w:suppressLineNumbers/>
              <w:shd w:val="clear" w:color="auto" w:fill="999999"/>
              <w:spacing w:before="57" w:after="57" w:line="360" w:lineRule="auto"/>
              <w:jc w:val="center"/>
              <w:rPr>
                <w:rFonts w:eastAsia="TTE4D8A148t00" w:cs="Times New Roman"/>
                <w:b/>
                <w:bCs/>
                <w:sz w:val="24"/>
                <w:szCs w:val="24"/>
              </w:rPr>
            </w:pPr>
            <w:r w:rsidRPr="003D69B0">
              <w:rPr>
                <w:rFonts w:eastAsia="TTE4D8A148t00" w:cs="Times New Roman"/>
                <w:b/>
                <w:bCs/>
                <w:sz w:val="24"/>
                <w:szCs w:val="24"/>
              </w:rPr>
              <w:t>QUANTIDADE DE INFRAÇÕES</w:t>
            </w:r>
          </w:p>
        </w:tc>
      </w:tr>
      <w:tr w:rsidR="00951649" w:rsidRPr="003D69B0" w14:paraId="579ABA2A" w14:textId="77777777" w:rsidTr="00FE0C36">
        <w:trPr>
          <w:trHeight w:val="701"/>
        </w:trPr>
        <w:tc>
          <w:tcPr>
            <w:tcW w:w="2094" w:type="dxa"/>
            <w:vMerge/>
            <w:tcMar>
              <w:top w:w="55" w:type="dxa"/>
              <w:left w:w="55" w:type="dxa"/>
              <w:bottom w:w="55" w:type="dxa"/>
              <w:right w:w="55" w:type="dxa"/>
            </w:tcMar>
          </w:tcPr>
          <w:p w14:paraId="444D9BE1" w14:textId="77777777" w:rsidR="00951649" w:rsidRPr="003D69B0" w:rsidRDefault="00951649" w:rsidP="00FE0C36">
            <w:pPr>
              <w:suppressAutoHyphens w:val="0"/>
              <w:rPr>
                <w:rFonts w:cs="Times New Roman"/>
              </w:rPr>
            </w:pPr>
          </w:p>
        </w:tc>
        <w:tc>
          <w:tcPr>
            <w:tcW w:w="2175" w:type="dxa"/>
            <w:tcBorders>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7061E2AC" w14:textId="77777777" w:rsidR="00951649" w:rsidRPr="003D69B0" w:rsidRDefault="00951649" w:rsidP="00FE0C36">
            <w:pPr>
              <w:pStyle w:val="Standard"/>
              <w:suppressLineNumbers/>
              <w:shd w:val="clear" w:color="auto" w:fill="999999"/>
              <w:spacing w:before="57" w:after="57" w:line="360" w:lineRule="auto"/>
              <w:jc w:val="center"/>
              <w:rPr>
                <w:rFonts w:eastAsia="TTE4D8A148t00" w:cs="Times New Roman"/>
                <w:b/>
                <w:bCs/>
                <w:sz w:val="24"/>
                <w:szCs w:val="24"/>
              </w:rPr>
            </w:pPr>
            <w:r w:rsidRPr="003D69B0">
              <w:rPr>
                <w:rFonts w:eastAsia="TTE4D8A148t00" w:cs="Times New Roman"/>
                <w:b/>
                <w:bCs/>
                <w:sz w:val="24"/>
                <w:szCs w:val="24"/>
              </w:rPr>
              <w:t>Inexecução Parcial</w:t>
            </w:r>
          </w:p>
        </w:tc>
        <w:tc>
          <w:tcPr>
            <w:tcW w:w="2748" w:type="dxa"/>
            <w:tcBorders>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7641DBD0" w14:textId="77777777" w:rsidR="00951649" w:rsidRPr="003D69B0" w:rsidRDefault="00951649" w:rsidP="00FE0C36">
            <w:pPr>
              <w:pStyle w:val="Standard"/>
              <w:suppressLineNumbers/>
              <w:shd w:val="clear" w:color="auto" w:fill="999999"/>
              <w:spacing w:before="57" w:after="57" w:line="360" w:lineRule="auto"/>
              <w:jc w:val="center"/>
              <w:rPr>
                <w:rFonts w:eastAsia="TTE4D8A148t00" w:cs="Times New Roman"/>
                <w:b/>
                <w:bCs/>
                <w:sz w:val="24"/>
                <w:szCs w:val="24"/>
              </w:rPr>
            </w:pPr>
            <w:r w:rsidRPr="003D69B0">
              <w:rPr>
                <w:rFonts w:eastAsia="TTE4D8A148t00" w:cs="Times New Roman"/>
                <w:b/>
                <w:bCs/>
                <w:sz w:val="24"/>
                <w:szCs w:val="24"/>
              </w:rPr>
              <w:t>Inexecução Total</w:t>
            </w:r>
          </w:p>
        </w:tc>
      </w:tr>
      <w:tr w:rsidR="00951649" w:rsidRPr="003D69B0" w14:paraId="4F9139F7"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5E4C3FC"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1</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43F7583"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r w:rsidRPr="003D69B0">
              <w:rPr>
                <w:rFonts w:eastAsia="TTE4D8A148t00" w:cs="Times New Roman"/>
                <w:sz w:val="24"/>
                <w:szCs w:val="24"/>
              </w:rPr>
              <w:t xml:space="preserve">7 ou mais </w:t>
            </w: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18BE9B2"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r>
      <w:tr w:rsidR="00951649" w:rsidRPr="003D69B0" w14:paraId="463C183B"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698C94"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2</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42C70F"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r w:rsidRPr="003D69B0">
              <w:rPr>
                <w:rFonts w:eastAsia="TTE4D8A148t00" w:cs="Times New Roman"/>
                <w:sz w:val="24"/>
                <w:szCs w:val="24"/>
              </w:rPr>
              <w:t xml:space="preserve">6 ou mais </w:t>
            </w: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1DB5441"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r>
      <w:tr w:rsidR="00951649" w:rsidRPr="003D69B0" w14:paraId="11EE378A"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7A6861"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3</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02F5A8"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r w:rsidRPr="003D69B0">
              <w:rPr>
                <w:rFonts w:eastAsia="TTE4D8A148t00" w:cs="Times New Roman"/>
                <w:sz w:val="24"/>
                <w:szCs w:val="24"/>
              </w:rPr>
              <w:t xml:space="preserve">5 ou mais </w:t>
            </w: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96EC26"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r>
      <w:tr w:rsidR="00951649" w:rsidRPr="003D69B0" w14:paraId="50C10ED0"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AD5526A"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4</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C7AFEE"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BB52E60"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7 ou mais</w:t>
            </w:r>
          </w:p>
        </w:tc>
      </w:tr>
      <w:tr w:rsidR="00951649" w:rsidRPr="003D69B0" w14:paraId="3F7D9279"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6217A8"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5</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32568E"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D2F6D37"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5 ou mais</w:t>
            </w:r>
          </w:p>
        </w:tc>
      </w:tr>
      <w:tr w:rsidR="00951649" w:rsidRPr="003D69B0" w14:paraId="3EE16FB3" w14:textId="77777777" w:rsidTr="00FE0C36">
        <w:tc>
          <w:tcPr>
            <w:tcW w:w="209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690E56"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6</w:t>
            </w:r>
          </w:p>
        </w:tc>
        <w:tc>
          <w:tcPr>
            <w:tcW w:w="21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57E60B" w14:textId="77777777" w:rsidR="00951649" w:rsidRPr="003D69B0" w:rsidRDefault="00951649" w:rsidP="00FE0C36">
            <w:pPr>
              <w:pStyle w:val="Standard"/>
              <w:suppressLineNumbers/>
              <w:spacing w:before="57" w:after="57" w:line="360" w:lineRule="auto"/>
              <w:jc w:val="center"/>
              <w:rPr>
                <w:rFonts w:eastAsia="TTE4D8A148t00" w:cs="Times New Roman"/>
                <w:strike/>
                <w:sz w:val="24"/>
                <w:szCs w:val="24"/>
              </w:rPr>
            </w:pPr>
          </w:p>
        </w:tc>
        <w:tc>
          <w:tcPr>
            <w:tcW w:w="2748"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320DD95" w14:textId="77777777" w:rsidR="00951649" w:rsidRPr="003D69B0" w:rsidRDefault="00951649" w:rsidP="00FE0C36">
            <w:pPr>
              <w:pStyle w:val="Standard"/>
              <w:suppressLineNumbers/>
              <w:spacing w:before="57" w:after="57" w:line="360" w:lineRule="auto"/>
              <w:jc w:val="center"/>
              <w:rPr>
                <w:rFonts w:eastAsia="TTE4D8A148t00" w:cs="Times New Roman"/>
                <w:sz w:val="24"/>
                <w:szCs w:val="24"/>
              </w:rPr>
            </w:pPr>
            <w:r w:rsidRPr="003D69B0">
              <w:rPr>
                <w:rFonts w:eastAsia="TTE4D8A148t00" w:cs="Times New Roman"/>
                <w:sz w:val="24"/>
                <w:szCs w:val="24"/>
              </w:rPr>
              <w:t>3 ou mais</w:t>
            </w:r>
          </w:p>
        </w:tc>
      </w:tr>
    </w:tbl>
    <w:p w14:paraId="6987064F" w14:textId="77777777" w:rsidR="00951649" w:rsidRPr="003D69B0" w:rsidRDefault="00951649" w:rsidP="00951649">
      <w:pPr>
        <w:pStyle w:val="Standard"/>
        <w:tabs>
          <w:tab w:val="left" w:pos="438"/>
          <w:tab w:val="left" w:pos="1477"/>
        </w:tabs>
        <w:autoSpaceDE w:val="0"/>
        <w:snapToGrid w:val="0"/>
        <w:spacing w:before="57" w:after="57" w:line="360" w:lineRule="auto"/>
        <w:jc w:val="center"/>
        <w:rPr>
          <w:rFonts w:eastAsia="TTE4D8A148t00" w:cs="Times New Roman"/>
          <w:color w:val="000000"/>
          <w:sz w:val="24"/>
          <w:szCs w:val="24"/>
        </w:rPr>
      </w:pPr>
      <w:r w:rsidRPr="003D69B0">
        <w:rPr>
          <w:rFonts w:eastAsia="TTE4D8A148t00" w:cs="Times New Roman"/>
          <w:color w:val="000000" w:themeColor="text1"/>
          <w:sz w:val="24"/>
          <w:szCs w:val="24"/>
        </w:rPr>
        <w:t>Tabela 5: Qualificação da inexecução contratual</w:t>
      </w:r>
    </w:p>
    <w:p w14:paraId="7C09EE32" w14:textId="77777777" w:rsidR="00951649" w:rsidRPr="003D69B0" w:rsidRDefault="00951649" w:rsidP="00951649">
      <w:pPr>
        <w:pStyle w:val="Standard"/>
        <w:tabs>
          <w:tab w:val="left" w:pos="438"/>
          <w:tab w:val="left" w:pos="1477"/>
        </w:tabs>
        <w:spacing w:before="57" w:after="57" w:line="360" w:lineRule="auto"/>
        <w:jc w:val="center"/>
        <w:rPr>
          <w:rFonts w:eastAsia="TTE4D8A148t00" w:cs="Times New Roman"/>
          <w:color w:val="000000" w:themeColor="text1"/>
          <w:sz w:val="24"/>
          <w:szCs w:val="24"/>
        </w:rPr>
      </w:pPr>
    </w:p>
    <w:p w14:paraId="2403EAC7" w14:textId="77777777" w:rsidR="00951649" w:rsidRPr="003D69B0" w:rsidRDefault="00951649" w:rsidP="00951649">
      <w:pPr>
        <w:pStyle w:val="western"/>
        <w:numPr>
          <w:ilvl w:val="1"/>
          <w:numId w:val="34"/>
        </w:numPr>
        <w:tabs>
          <w:tab w:val="left" w:pos="1515"/>
          <w:tab w:val="left" w:pos="2554"/>
        </w:tabs>
        <w:suppressAutoHyphens w:val="0"/>
        <w:autoSpaceDN w:val="0"/>
        <w:snapToGrid w:val="0"/>
        <w:spacing w:before="57" w:after="57" w:line="360" w:lineRule="auto"/>
        <w:ind w:left="1077" w:hanging="340"/>
        <w:jc w:val="both"/>
        <w:rPr>
          <w:rFonts w:ascii="Times New Roman" w:hAnsi="Times New Roman" w:cs="Times New Roman"/>
          <w:b/>
          <w:bCs/>
          <w:sz w:val="24"/>
          <w:szCs w:val="24"/>
        </w:rPr>
      </w:pPr>
      <w:r w:rsidRPr="003D69B0">
        <w:rPr>
          <w:rFonts w:ascii="Times New Roman" w:hAnsi="Times New Roman" w:cs="Times New Roman"/>
          <w:b/>
          <w:bCs/>
          <w:sz w:val="24"/>
          <w:szCs w:val="24"/>
        </w:rPr>
        <w:t>Suspensão temporária de participação em licitação e impedimento de contratar com a Administração, por até 02 (dois) anos;</w:t>
      </w:r>
    </w:p>
    <w:p w14:paraId="45529C73" w14:textId="77777777" w:rsidR="00951649" w:rsidRPr="003D69B0" w:rsidRDefault="00951649" w:rsidP="00951649">
      <w:pPr>
        <w:pStyle w:val="western"/>
        <w:numPr>
          <w:ilvl w:val="2"/>
          <w:numId w:val="34"/>
        </w:numPr>
        <w:tabs>
          <w:tab w:val="left" w:pos="-3882"/>
          <w:tab w:val="left" w:pos="-284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hAnsi="Times New Roman" w:cs="Times New Roman"/>
          <w:b/>
          <w:bCs/>
          <w:sz w:val="24"/>
          <w:szCs w:val="24"/>
        </w:rPr>
        <w:lastRenderedPageBreak/>
        <w:t>A suspensão temporária de participação em licitação e impedimento de contratar</w:t>
      </w:r>
      <w:r w:rsidRPr="003D69B0">
        <w:rPr>
          <w:rFonts w:ascii="Times New Roman" w:hAnsi="Times New Roman" w:cs="Times New Roman"/>
          <w:sz w:val="24"/>
          <w:szCs w:val="24"/>
        </w:rPr>
        <w:t xml:space="preserve"> com o CNMP poderá ser aplicada nas hipóteses previstas no Art. 88 da Lei nº 8.666/93 e nas seguintes:</w:t>
      </w:r>
    </w:p>
    <w:p w14:paraId="0D48BE8C" w14:textId="77777777" w:rsidR="00951649" w:rsidRPr="003D69B0" w:rsidRDefault="00951649" w:rsidP="00951649">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3D69B0">
        <w:rPr>
          <w:rFonts w:ascii="Times New Roman" w:hAnsi="Times New Roman" w:cs="Times New Roman"/>
          <w:sz w:val="24"/>
          <w:szCs w:val="24"/>
        </w:rPr>
        <w:t>a) Descumprimento reiterado de obrigações fiscais e</w:t>
      </w:r>
    </w:p>
    <w:p w14:paraId="3AC2C160" w14:textId="77777777" w:rsidR="00951649" w:rsidRPr="003D69B0" w:rsidRDefault="00951649" w:rsidP="00951649">
      <w:pPr>
        <w:pStyle w:val="western"/>
        <w:tabs>
          <w:tab w:val="left" w:pos="2592"/>
          <w:tab w:val="left" w:pos="3573"/>
          <w:tab w:val="left" w:pos="3631"/>
        </w:tabs>
        <w:spacing w:before="57" w:after="57" w:line="360" w:lineRule="auto"/>
        <w:ind w:left="2154"/>
        <w:rPr>
          <w:rFonts w:ascii="Times New Roman" w:hAnsi="Times New Roman" w:cs="Times New Roman"/>
          <w:sz w:val="24"/>
          <w:szCs w:val="24"/>
        </w:rPr>
      </w:pPr>
      <w:r w:rsidRPr="003D69B0">
        <w:rPr>
          <w:rFonts w:ascii="Times New Roman" w:hAnsi="Times New Roman" w:cs="Times New Roman"/>
          <w:sz w:val="24"/>
          <w:szCs w:val="24"/>
        </w:rPr>
        <w:t>b) Cometimento de infrações graves, muito graves e gravíssimas, considerando os prejuízos causados ao CONTRATANTE e as circunstâncias no caso concreto.</w:t>
      </w:r>
    </w:p>
    <w:p w14:paraId="5C814269"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hAnsi="Times New Roman" w:cs="Times New Roman"/>
          <w:sz w:val="24"/>
          <w:szCs w:val="24"/>
        </w:rPr>
      </w:pPr>
      <w:r w:rsidRPr="003D69B0">
        <w:rPr>
          <w:rFonts w:ascii="Times New Roman" w:eastAsia="TTE4D8A148t00" w:hAnsi="Times New Roman" w:cs="Times New Roman"/>
          <w:b/>
          <w:bCs/>
          <w:sz w:val="24"/>
          <w:szCs w:val="24"/>
        </w:rPr>
        <w:t>Declaração de inidoneidade</w:t>
      </w:r>
      <w:r w:rsidRPr="003D69B0">
        <w:rPr>
          <w:rFonts w:ascii="Times New Roman" w:eastAsia="TTE4D8A148t00" w:hAnsi="Times New Roman" w:cs="Times New Roman"/>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5DD9B5F"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19E7491"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36EA851D"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14:paraId="5E018A58" w14:textId="77777777" w:rsidR="00951649" w:rsidRPr="003D69B0" w:rsidRDefault="00951649" w:rsidP="00951649">
      <w:pPr>
        <w:pStyle w:val="western"/>
        <w:numPr>
          <w:ilvl w:val="2"/>
          <w:numId w:val="34"/>
        </w:numPr>
        <w:tabs>
          <w:tab w:val="left" w:pos="-3882"/>
          <w:tab w:val="left" w:pos="-2901"/>
          <w:tab w:val="left" w:pos="-284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14:paraId="7C252AFB" w14:textId="77777777" w:rsidR="00951649" w:rsidRPr="003D69B0" w:rsidRDefault="00951649" w:rsidP="00951649">
      <w:pPr>
        <w:pStyle w:val="western"/>
        <w:numPr>
          <w:ilvl w:val="2"/>
          <w:numId w:val="34"/>
        </w:numPr>
        <w:tabs>
          <w:tab w:val="left" w:pos="-3882"/>
          <w:tab w:val="left" w:pos="-2901"/>
          <w:tab w:val="left" w:pos="-284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Tenham praticado atos ilícitos visando a frustrar os objetivos da licitação;</w:t>
      </w:r>
    </w:p>
    <w:p w14:paraId="38EED74B" w14:textId="77777777" w:rsidR="00951649" w:rsidRPr="003D69B0" w:rsidRDefault="00951649" w:rsidP="00951649">
      <w:pPr>
        <w:pStyle w:val="western"/>
        <w:numPr>
          <w:ilvl w:val="2"/>
          <w:numId w:val="34"/>
        </w:numPr>
        <w:tabs>
          <w:tab w:val="left" w:pos="-3882"/>
          <w:tab w:val="left" w:pos="-2901"/>
          <w:tab w:val="left" w:pos="-284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lastRenderedPageBreak/>
        <w:t>Demonstrem não possuir idoneidade para contratar com a Administração em virtude de atos ilícitos praticados.</w:t>
      </w:r>
    </w:p>
    <w:p w14:paraId="3DC638AE"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Da aplicação das penas definidas no § 1º e no art. 87, da Lei n.º 8.666/93, exceto para aquela definida no inciso IV, caberá recurso no prazo de 05(cinco) dias úteis da data de intimação do ato.</w:t>
      </w:r>
    </w:p>
    <w:p w14:paraId="78793C48"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E0A8486"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14:paraId="548AF7F3" w14:textId="77777777" w:rsidR="00951649" w:rsidRPr="003D69B0" w:rsidRDefault="00951649" w:rsidP="00951649">
      <w:pPr>
        <w:pStyle w:val="western"/>
        <w:numPr>
          <w:ilvl w:val="1"/>
          <w:numId w:val="34"/>
        </w:numPr>
        <w:tabs>
          <w:tab w:val="left" w:pos="-2802"/>
          <w:tab w:val="left" w:pos="-1821"/>
          <w:tab w:val="left" w:pos="-1763"/>
        </w:tabs>
        <w:suppressAutoHyphens w:val="0"/>
        <w:autoSpaceDN w:val="0"/>
        <w:snapToGrid w:val="0"/>
        <w:spacing w:before="57" w:after="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7256F500" w14:textId="77777777" w:rsidR="00951649" w:rsidRPr="003D69B0" w:rsidRDefault="00951649" w:rsidP="00951649">
      <w:pPr>
        <w:pStyle w:val="western"/>
        <w:numPr>
          <w:ilvl w:val="1"/>
          <w:numId w:val="34"/>
        </w:numPr>
        <w:suppressAutoHyphens w:val="0"/>
        <w:autoSpaceDN w:val="0"/>
        <w:snapToGrid w:val="0"/>
        <w:spacing w:before="57" w:line="360" w:lineRule="auto"/>
        <w:ind w:right="-1"/>
        <w:jc w:val="both"/>
        <w:rPr>
          <w:rFonts w:ascii="Times New Roman" w:eastAsia="TTE4D8A148t00" w:hAnsi="Times New Roman" w:cs="Times New Roman"/>
          <w:color w:val="000000"/>
          <w:sz w:val="24"/>
          <w:szCs w:val="24"/>
        </w:rPr>
      </w:pPr>
      <w:r w:rsidRPr="003D69B0">
        <w:rPr>
          <w:rFonts w:ascii="Times New Roman" w:eastAsia="TTE4D8A148t00" w:hAnsi="Times New Roman" w:cs="Times New Roman"/>
          <w:color w:val="000000" w:themeColor="text1"/>
          <w:sz w:val="24"/>
          <w:szCs w:val="24"/>
        </w:rPr>
        <w:t>As penalidades previstas neste Edital são independentes entre si, podendo ser aplicadas isoladas ou, no caso de multa, cumulativamente, sem prejuízo de outras medidas cabíveis, garantida prévia defesa (art. 87, § 2º da Lei 8.666/93).</w:t>
      </w:r>
    </w:p>
    <w:p w14:paraId="0D01E508" w14:textId="77777777" w:rsidR="00951649" w:rsidRPr="003D69B0" w:rsidRDefault="00951649" w:rsidP="00951649">
      <w:pPr>
        <w:pStyle w:val="western"/>
        <w:numPr>
          <w:ilvl w:val="0"/>
          <w:numId w:val="34"/>
        </w:numPr>
        <w:shd w:val="clear" w:color="auto" w:fill="B3B3B3"/>
        <w:suppressAutoHyphens w:val="0"/>
        <w:autoSpaceDN w:val="0"/>
        <w:snapToGrid w:val="0"/>
        <w:spacing w:before="100" w:line="360" w:lineRule="auto"/>
        <w:ind w:right="-1"/>
        <w:jc w:val="both"/>
        <w:rPr>
          <w:rFonts w:ascii="Times New Roman" w:eastAsia="Lucida Sans Unicode" w:hAnsi="Times New Roman" w:cs="Times New Roman"/>
          <w:b/>
          <w:bCs/>
          <w:sz w:val="24"/>
          <w:szCs w:val="24"/>
          <w:lang w:eastAsia="en-US"/>
        </w:rPr>
      </w:pPr>
      <w:r w:rsidRPr="003D69B0">
        <w:rPr>
          <w:rFonts w:ascii="Times New Roman" w:hAnsi="Times New Roman" w:cs="Times New Roman"/>
          <w:b/>
          <w:bCs/>
          <w:sz w:val="24"/>
          <w:szCs w:val="24"/>
        </w:rPr>
        <w:t>Alteração Subjetiva</w:t>
      </w:r>
    </w:p>
    <w:p w14:paraId="1CBC2A44" w14:textId="77777777" w:rsidR="00951649" w:rsidRPr="003D69B0" w:rsidRDefault="00951649" w:rsidP="00951649">
      <w:pPr>
        <w:pStyle w:val="Standard"/>
        <w:widowControl w:val="0"/>
        <w:numPr>
          <w:ilvl w:val="1"/>
          <w:numId w:val="34"/>
        </w:numPr>
        <w:autoSpaceDN w:val="0"/>
        <w:spacing w:before="240" w:line="360" w:lineRule="auto"/>
        <w:jc w:val="both"/>
        <w:rPr>
          <w:rFonts w:eastAsia="Lucida Sans Unicode" w:cs="Times New Roman"/>
          <w:sz w:val="24"/>
          <w:szCs w:val="24"/>
          <w:lang w:eastAsia="en-US"/>
        </w:rPr>
      </w:pPr>
      <w:r w:rsidRPr="003D69B0">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722B578" w14:textId="79987DDA" w:rsidR="002117D0" w:rsidRPr="003D69B0" w:rsidRDefault="002117D0">
      <w:pPr>
        <w:pStyle w:val="Standard"/>
        <w:jc w:val="both"/>
        <w:rPr>
          <w:rFonts w:cs="Times New Roman"/>
          <w:sz w:val="24"/>
          <w:szCs w:val="24"/>
        </w:rPr>
      </w:pPr>
    </w:p>
    <w:p w14:paraId="6A211C6A" w14:textId="134BF10B" w:rsidR="002117D0" w:rsidRDefault="002117D0">
      <w:pPr>
        <w:pStyle w:val="Standard"/>
        <w:jc w:val="both"/>
        <w:rPr>
          <w:rFonts w:cs="Times New Roman"/>
          <w:sz w:val="24"/>
          <w:szCs w:val="24"/>
        </w:rPr>
      </w:pPr>
    </w:p>
    <w:p w14:paraId="636AE100" w14:textId="1646AB13" w:rsidR="002117D0" w:rsidRDefault="002117D0">
      <w:pPr>
        <w:pStyle w:val="Standard"/>
        <w:jc w:val="both"/>
        <w:rPr>
          <w:rFonts w:cs="Times New Roman"/>
          <w:sz w:val="24"/>
          <w:szCs w:val="24"/>
        </w:rPr>
      </w:pPr>
    </w:p>
    <w:p w14:paraId="301DA4DC" w14:textId="7C4A6528" w:rsidR="002117D0" w:rsidRDefault="002117D0">
      <w:pPr>
        <w:pStyle w:val="Standard"/>
        <w:jc w:val="both"/>
        <w:rPr>
          <w:rFonts w:cs="Times New Roman"/>
          <w:sz w:val="24"/>
          <w:szCs w:val="24"/>
        </w:rPr>
      </w:pPr>
    </w:p>
    <w:p w14:paraId="4D17BC8C" w14:textId="22A91B02" w:rsidR="002117D0" w:rsidRDefault="002117D0">
      <w:pPr>
        <w:pStyle w:val="Standard"/>
        <w:jc w:val="both"/>
        <w:rPr>
          <w:rFonts w:cs="Times New Roman"/>
          <w:sz w:val="24"/>
          <w:szCs w:val="24"/>
        </w:rPr>
      </w:pPr>
    </w:p>
    <w:p w14:paraId="4C7DCE87" w14:textId="1168F0BB" w:rsidR="002117D0" w:rsidRDefault="002117D0">
      <w:pPr>
        <w:pStyle w:val="Standard"/>
        <w:jc w:val="both"/>
        <w:rPr>
          <w:rFonts w:cs="Times New Roman"/>
          <w:sz w:val="24"/>
          <w:szCs w:val="24"/>
        </w:rPr>
      </w:pPr>
    </w:p>
    <w:p w14:paraId="01E7E7B1" w14:textId="38B015CB" w:rsidR="002117D0" w:rsidRDefault="002117D0">
      <w:pPr>
        <w:pStyle w:val="Standard"/>
        <w:jc w:val="both"/>
        <w:rPr>
          <w:rFonts w:cs="Times New Roman"/>
          <w:sz w:val="24"/>
          <w:szCs w:val="24"/>
        </w:rPr>
      </w:pPr>
    </w:p>
    <w:p w14:paraId="5640D1D5" w14:textId="30703256" w:rsidR="002117D0" w:rsidRDefault="002117D0">
      <w:pPr>
        <w:pStyle w:val="Standard"/>
        <w:jc w:val="both"/>
        <w:rPr>
          <w:rFonts w:cs="Times New Roman"/>
          <w:sz w:val="24"/>
          <w:szCs w:val="24"/>
        </w:rPr>
      </w:pPr>
    </w:p>
    <w:p w14:paraId="5B47E701" w14:textId="7076026D" w:rsidR="0013116B" w:rsidRDefault="0013116B">
      <w:pPr>
        <w:pStyle w:val="Standard"/>
        <w:jc w:val="both"/>
        <w:rPr>
          <w:rFonts w:cs="Times New Roman"/>
          <w:sz w:val="24"/>
          <w:szCs w:val="24"/>
        </w:rPr>
      </w:pPr>
    </w:p>
    <w:p w14:paraId="7A481378" w14:textId="3A1FD6CF" w:rsidR="0013116B" w:rsidRDefault="0013116B">
      <w:pPr>
        <w:pStyle w:val="Standard"/>
        <w:jc w:val="both"/>
        <w:rPr>
          <w:rFonts w:cs="Times New Roman"/>
          <w:sz w:val="24"/>
          <w:szCs w:val="24"/>
        </w:rPr>
      </w:pPr>
    </w:p>
    <w:p w14:paraId="7280928C" w14:textId="4982EC69" w:rsidR="0013116B" w:rsidRDefault="0013116B">
      <w:pPr>
        <w:pStyle w:val="Standard"/>
        <w:jc w:val="both"/>
        <w:rPr>
          <w:rFonts w:cs="Times New Roman"/>
          <w:sz w:val="24"/>
          <w:szCs w:val="24"/>
        </w:rPr>
      </w:pPr>
    </w:p>
    <w:p w14:paraId="3EB4532F" w14:textId="26E80027" w:rsidR="0013116B" w:rsidRDefault="0013116B">
      <w:pPr>
        <w:pStyle w:val="Standard"/>
        <w:jc w:val="both"/>
        <w:rPr>
          <w:rFonts w:cs="Times New Roman"/>
          <w:sz w:val="24"/>
          <w:szCs w:val="24"/>
        </w:rPr>
      </w:pPr>
    </w:p>
    <w:p w14:paraId="13875D5F" w14:textId="383BC5ED"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 xml:space="preserve">EDITAL DE LICITAÇÃO Nº </w:t>
      </w:r>
      <w:r w:rsidR="0013116B">
        <w:rPr>
          <w:rFonts w:cs="Times New Roman"/>
          <w:b/>
          <w:sz w:val="24"/>
          <w:szCs w:val="24"/>
          <w:u w:val="single"/>
        </w:rPr>
        <w:t>14</w:t>
      </w:r>
      <w:r w:rsidRPr="00E42B87">
        <w:rPr>
          <w:rFonts w:cs="Times New Roman"/>
          <w:b/>
          <w:sz w:val="24"/>
          <w:szCs w:val="24"/>
          <w:u w:val="single"/>
        </w:rPr>
        <w:t>/2021</w:t>
      </w:r>
    </w:p>
    <w:p w14:paraId="4B15CC8B" w14:textId="77777777" w:rsidR="008E66B0" w:rsidRPr="00E42B87" w:rsidRDefault="008E66B0" w:rsidP="008E66B0">
      <w:pPr>
        <w:pStyle w:val="Standard"/>
        <w:spacing w:line="360" w:lineRule="auto"/>
        <w:jc w:val="center"/>
        <w:rPr>
          <w:rFonts w:cs="Times New Roman"/>
          <w:sz w:val="24"/>
          <w:szCs w:val="24"/>
        </w:rPr>
      </w:pPr>
      <w:r w:rsidRPr="00E42B87">
        <w:rPr>
          <w:rFonts w:cs="Times New Roman"/>
          <w:b/>
          <w:sz w:val="24"/>
          <w:szCs w:val="24"/>
          <w:u w:val="single"/>
        </w:rPr>
        <w:t>MODALIDADE – PREGÃO ELETRÔNICO</w:t>
      </w:r>
    </w:p>
    <w:p w14:paraId="1E54D1D5" w14:textId="5F76B27E" w:rsidR="008E66B0" w:rsidRPr="00E42B87" w:rsidRDefault="008E66B0" w:rsidP="008E66B0">
      <w:pPr>
        <w:pStyle w:val="Standard"/>
        <w:spacing w:line="360" w:lineRule="auto"/>
        <w:jc w:val="center"/>
        <w:rPr>
          <w:rFonts w:cs="Times New Roman"/>
          <w:b/>
          <w:sz w:val="24"/>
          <w:szCs w:val="24"/>
          <w:u w:val="single"/>
        </w:rPr>
      </w:pPr>
      <w:r w:rsidRPr="00E42B87">
        <w:rPr>
          <w:rFonts w:cs="Times New Roman"/>
          <w:b/>
          <w:bCs/>
          <w:sz w:val="24"/>
          <w:szCs w:val="24"/>
          <w:u w:val="single"/>
        </w:rPr>
        <w:t>SEI</w:t>
      </w:r>
      <w:r w:rsidRPr="00E42B87">
        <w:rPr>
          <w:rFonts w:cs="Times New Roman"/>
          <w:b/>
          <w:bCs/>
          <w:color w:val="000000"/>
          <w:sz w:val="24"/>
          <w:szCs w:val="24"/>
          <w:u w:val="single"/>
        </w:rPr>
        <w:t xml:space="preserve"> </w:t>
      </w:r>
      <w:hyperlink r:id="rId30" w:anchor="_blank" w:history="1">
        <w:r w:rsidRPr="00E42B87">
          <w:rPr>
            <w:rStyle w:val="Hyperlink"/>
            <w:rFonts w:cs="Times New Roman"/>
            <w:b/>
            <w:color w:val="000000"/>
            <w:sz w:val="24"/>
            <w:szCs w:val="24"/>
          </w:rPr>
          <w:t>19.00.63</w:t>
        </w:r>
      </w:hyperlink>
      <w:r w:rsidRPr="00E42B87">
        <w:rPr>
          <w:rStyle w:val="Hyperlink"/>
          <w:rFonts w:cs="Times New Roman"/>
          <w:b/>
          <w:color w:val="000000"/>
          <w:sz w:val="24"/>
          <w:szCs w:val="24"/>
        </w:rPr>
        <w:t>00.000</w:t>
      </w:r>
      <w:r w:rsidR="00BA2E48">
        <w:rPr>
          <w:rStyle w:val="Hyperlink"/>
          <w:rFonts w:cs="Times New Roman"/>
          <w:b/>
          <w:color w:val="000000"/>
          <w:sz w:val="24"/>
          <w:szCs w:val="24"/>
        </w:rPr>
        <w:t>077</w:t>
      </w:r>
      <w:r w:rsidR="0013116B">
        <w:rPr>
          <w:rStyle w:val="Hyperlink"/>
          <w:rFonts w:cs="Times New Roman"/>
          <w:b/>
          <w:color w:val="000000"/>
          <w:sz w:val="24"/>
          <w:szCs w:val="24"/>
        </w:rPr>
        <w:t>5</w:t>
      </w:r>
      <w:r w:rsidRPr="00E42B87">
        <w:rPr>
          <w:rStyle w:val="Hyperlink"/>
          <w:rFonts w:cs="Times New Roman"/>
          <w:b/>
          <w:color w:val="000000"/>
          <w:sz w:val="24"/>
          <w:szCs w:val="24"/>
        </w:rPr>
        <w:t>/2021-</w:t>
      </w:r>
      <w:r w:rsidR="0013116B">
        <w:rPr>
          <w:rStyle w:val="Hyperlink"/>
          <w:rFonts w:cs="Times New Roman"/>
          <w:b/>
          <w:color w:val="000000"/>
          <w:sz w:val="24"/>
          <w:szCs w:val="24"/>
        </w:rPr>
        <w:t>22</w:t>
      </w:r>
    </w:p>
    <w:p w14:paraId="370289FB" w14:textId="77777777" w:rsidR="008E66B0" w:rsidRPr="00E42B87" w:rsidRDefault="008E66B0" w:rsidP="008E66B0">
      <w:pPr>
        <w:pStyle w:val="Standard"/>
        <w:autoSpaceDE w:val="0"/>
        <w:spacing w:line="100" w:lineRule="atLeast"/>
        <w:jc w:val="center"/>
        <w:rPr>
          <w:rFonts w:cs="Times New Roman"/>
          <w:sz w:val="24"/>
          <w:szCs w:val="24"/>
        </w:rPr>
      </w:pPr>
      <w:r w:rsidRPr="00E42B87">
        <w:rPr>
          <w:rFonts w:cs="Times New Roman"/>
          <w:b/>
          <w:sz w:val="24"/>
          <w:szCs w:val="24"/>
          <w:u w:val="single"/>
        </w:rPr>
        <w:t>UASG – 590001</w:t>
      </w:r>
    </w:p>
    <w:p w14:paraId="77744576"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E42B87" w:rsidRDefault="008E66B0" w:rsidP="008E66B0">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r w:rsidRPr="00E42B87">
        <w:rPr>
          <w:rFonts w:eastAsia="Arial" w:cs="Times New Roman"/>
          <w:b/>
          <w:bCs/>
          <w:color w:val="000000"/>
          <w:spacing w:val="-3"/>
          <w:sz w:val="24"/>
          <w:szCs w:val="24"/>
          <w:u w:val="single"/>
        </w:rPr>
        <w:t>ANEXO II</w:t>
      </w:r>
    </w:p>
    <w:p w14:paraId="5218AF3F" w14:textId="0A6A8ED8" w:rsidR="008E66B0" w:rsidRPr="00E42B87" w:rsidRDefault="008E66B0" w:rsidP="008E66B0">
      <w:pPr>
        <w:pStyle w:val="Standard"/>
        <w:spacing w:line="360" w:lineRule="auto"/>
        <w:jc w:val="center"/>
        <w:rPr>
          <w:rFonts w:eastAsia="Arial" w:cs="Times New Roman"/>
          <w:b/>
          <w:bCs/>
          <w:color w:val="000000"/>
          <w:spacing w:val="-3"/>
          <w:sz w:val="24"/>
          <w:szCs w:val="24"/>
          <w:u w:val="single"/>
        </w:rPr>
      </w:pPr>
    </w:p>
    <w:p w14:paraId="7F82AF24" w14:textId="77777777" w:rsidR="008E66B0" w:rsidRPr="00E42B87" w:rsidRDefault="008E66B0" w:rsidP="008E66B0">
      <w:pPr>
        <w:autoSpaceDE w:val="0"/>
        <w:spacing w:line="360" w:lineRule="auto"/>
        <w:jc w:val="center"/>
        <w:rPr>
          <w:rFonts w:cs="Times New Roman"/>
        </w:rPr>
      </w:pPr>
      <w:r w:rsidRPr="00E42B87">
        <w:rPr>
          <w:rFonts w:eastAsia="Arial-BoldMT" w:cs="Times New Roman"/>
          <w:b/>
          <w:bCs/>
          <w:u w:val="single"/>
        </w:rPr>
        <w:t>PLANILHA DE FORMAÇÃO DE PREÇO</w:t>
      </w:r>
    </w:p>
    <w:p w14:paraId="5385F0A3" w14:textId="77777777" w:rsidR="008E66B0" w:rsidRPr="00E42B87" w:rsidRDefault="008E66B0" w:rsidP="008E66B0">
      <w:pPr>
        <w:jc w:val="center"/>
        <w:rPr>
          <w:rFonts w:cs="Times New Roman"/>
          <w:b/>
        </w:rPr>
      </w:pPr>
    </w:p>
    <w:p w14:paraId="546D8118" w14:textId="7B42A3E2" w:rsidR="008E66B0" w:rsidRPr="00E42B87" w:rsidRDefault="008E66B0" w:rsidP="008E66B0">
      <w:pPr>
        <w:jc w:val="both"/>
        <w:rPr>
          <w:rFonts w:cs="Times New Roman"/>
        </w:rPr>
      </w:pPr>
      <w:r w:rsidRPr="00E42B87">
        <w:rPr>
          <w:rFonts w:cs="Times New Roman"/>
          <w:b/>
        </w:rPr>
        <w:t xml:space="preserve">AO CONSELHO NACIONAL DO MINISTÉRIO PÚBLICO – PREGÃO ELETRÔNICO Nº </w:t>
      </w:r>
      <w:r w:rsidR="00125C2B">
        <w:rPr>
          <w:rFonts w:cs="Times New Roman"/>
          <w:b/>
        </w:rPr>
        <w:t>14</w:t>
      </w:r>
      <w:r w:rsidRPr="00E42B87">
        <w:rPr>
          <w:rFonts w:cs="Times New Roman"/>
          <w:b/>
        </w:rPr>
        <w:t>/2021</w:t>
      </w:r>
    </w:p>
    <w:p w14:paraId="07FE546F" w14:textId="77777777" w:rsidR="008E66B0" w:rsidRPr="00E42B87" w:rsidRDefault="008E66B0" w:rsidP="008E66B0">
      <w:pPr>
        <w:rPr>
          <w:rFonts w:cs="Times New Roman"/>
          <w:b/>
        </w:rPr>
      </w:pPr>
    </w:p>
    <w:p w14:paraId="42F9CA37"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
          <w:bCs/>
          <w:sz w:val="24"/>
          <w:szCs w:val="24"/>
        </w:rPr>
        <w:t>Dados da Empresa</w:t>
      </w:r>
    </w:p>
    <w:p w14:paraId="03CF7A0C"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Razão Social:</w:t>
      </w:r>
    </w:p>
    <w:p w14:paraId="4989DE93"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CNPJ:</w:t>
      </w:r>
    </w:p>
    <w:p w14:paraId="492C7A6E" w14:textId="77777777" w:rsidR="008E66B0" w:rsidRPr="00E42B87" w:rsidRDefault="008E66B0" w:rsidP="008E66B0">
      <w:pPr>
        <w:pStyle w:val="Framecontents"/>
        <w:spacing w:after="0"/>
        <w:ind w:right="158"/>
        <w:rPr>
          <w:rFonts w:ascii="Times New Roman" w:hAnsi="Times New Roman" w:cs="Times New Roman"/>
          <w:sz w:val="24"/>
          <w:szCs w:val="24"/>
        </w:rPr>
      </w:pPr>
      <w:r w:rsidRPr="00E42B87">
        <w:rPr>
          <w:rFonts w:ascii="Times New Roman" w:eastAsia="Arial" w:hAnsi="Times New Roman" w:cs="Times New Roman"/>
          <w:bCs/>
          <w:sz w:val="24"/>
          <w:szCs w:val="24"/>
        </w:rPr>
        <w:t>Endereço Eletrônico (</w:t>
      </w:r>
      <w:r w:rsidRPr="00E42B87">
        <w:rPr>
          <w:rFonts w:ascii="Times New Roman" w:eastAsia="Arial" w:hAnsi="Times New Roman" w:cs="Times New Roman"/>
          <w:bCs/>
          <w:i/>
          <w:iCs/>
          <w:sz w:val="24"/>
          <w:szCs w:val="24"/>
        </w:rPr>
        <w:t>e-mail</w:t>
      </w:r>
      <w:r w:rsidRPr="00E42B87">
        <w:rPr>
          <w:rFonts w:ascii="Times New Roman" w:eastAsia="Arial" w:hAnsi="Times New Roman" w:cs="Times New Roman"/>
          <w:bCs/>
          <w:sz w:val="24"/>
          <w:szCs w:val="24"/>
        </w:rPr>
        <w:t xml:space="preserve">):  </w:t>
      </w:r>
    </w:p>
    <w:p w14:paraId="4A619D4F"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Tel/Fax:</w:t>
      </w:r>
    </w:p>
    <w:p w14:paraId="1DDCC741"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Endereço:</w:t>
      </w:r>
    </w:p>
    <w:p w14:paraId="39D4BD24" w14:textId="77777777" w:rsidR="008E66B0" w:rsidRPr="00E42B87" w:rsidRDefault="008E66B0" w:rsidP="008E66B0">
      <w:pPr>
        <w:pStyle w:val="Standard"/>
        <w:rPr>
          <w:rFonts w:cs="Times New Roman"/>
          <w:sz w:val="24"/>
          <w:szCs w:val="24"/>
        </w:rPr>
      </w:pPr>
      <w:r w:rsidRPr="00E42B87">
        <w:rPr>
          <w:rFonts w:cs="Times New Roman"/>
          <w:sz w:val="24"/>
          <w:szCs w:val="24"/>
        </w:rPr>
        <w:t>Banco: Agência: C/C:</w:t>
      </w:r>
    </w:p>
    <w:p w14:paraId="3168CE38" w14:textId="77777777" w:rsidR="008E66B0" w:rsidRPr="00E42B87" w:rsidRDefault="008E66B0" w:rsidP="008E66B0">
      <w:pPr>
        <w:pStyle w:val="Standard"/>
        <w:rPr>
          <w:rFonts w:cs="Times New Roman"/>
          <w:sz w:val="24"/>
          <w:szCs w:val="24"/>
        </w:rPr>
      </w:pPr>
    </w:p>
    <w:p w14:paraId="1CBC0067" w14:textId="77777777" w:rsidR="008E66B0" w:rsidRPr="00E42B87" w:rsidRDefault="008E66B0" w:rsidP="008E66B0">
      <w:pPr>
        <w:pStyle w:val="Standard"/>
        <w:autoSpaceDE w:val="0"/>
        <w:rPr>
          <w:rFonts w:cs="Times New Roman"/>
          <w:sz w:val="24"/>
          <w:szCs w:val="24"/>
        </w:rPr>
      </w:pPr>
      <w:r w:rsidRPr="00E42B87">
        <w:rPr>
          <w:rFonts w:eastAsia="Arial" w:cs="Times New Roman"/>
          <w:b/>
          <w:bCs/>
          <w:sz w:val="24"/>
          <w:szCs w:val="24"/>
        </w:rPr>
        <w:t>Dados do Representante Legal, responsável pela assinatura do Contrato</w:t>
      </w:r>
    </w:p>
    <w:p w14:paraId="736842E3"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Nome:</w:t>
      </w:r>
    </w:p>
    <w:p w14:paraId="01DAE5A5"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Função:</w:t>
      </w:r>
    </w:p>
    <w:p w14:paraId="45A8A310"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CPF:</w:t>
      </w:r>
    </w:p>
    <w:p w14:paraId="71847886" w14:textId="77777777" w:rsidR="008E66B0" w:rsidRPr="00E42B87" w:rsidRDefault="008E66B0" w:rsidP="008E66B0">
      <w:pPr>
        <w:pStyle w:val="Standard"/>
        <w:autoSpaceDE w:val="0"/>
        <w:rPr>
          <w:rFonts w:cs="Times New Roman"/>
          <w:sz w:val="24"/>
          <w:szCs w:val="24"/>
        </w:rPr>
      </w:pPr>
      <w:r w:rsidRPr="00E42B87">
        <w:rPr>
          <w:rFonts w:eastAsia="Arial" w:cs="Times New Roman"/>
          <w:bCs/>
          <w:sz w:val="24"/>
          <w:szCs w:val="24"/>
        </w:rPr>
        <w:t>Telefone/Fax:</w:t>
      </w:r>
    </w:p>
    <w:p w14:paraId="0210AA1D" w14:textId="77777777" w:rsidR="008E66B0" w:rsidRPr="00E42B87" w:rsidRDefault="008E66B0" w:rsidP="008E66B0">
      <w:pPr>
        <w:pStyle w:val="Standard"/>
        <w:autoSpaceDE w:val="0"/>
        <w:rPr>
          <w:rFonts w:eastAsia="Arial" w:cs="Times New Roman"/>
          <w:b/>
          <w:sz w:val="24"/>
          <w:szCs w:val="24"/>
        </w:rPr>
      </w:pPr>
      <w:r w:rsidRPr="00E42B87">
        <w:rPr>
          <w:rFonts w:eastAsia="Arial" w:cs="Times New Roman"/>
          <w:b/>
          <w:sz w:val="24"/>
          <w:szCs w:val="24"/>
        </w:rPr>
        <w:t>Endereço Eletrônico (</w:t>
      </w:r>
      <w:r w:rsidRPr="00E42B87">
        <w:rPr>
          <w:rFonts w:eastAsia="Arial" w:cs="Times New Roman"/>
          <w:b/>
          <w:i/>
          <w:iCs/>
          <w:sz w:val="24"/>
          <w:szCs w:val="24"/>
        </w:rPr>
        <w:t>e-mail</w:t>
      </w:r>
      <w:r w:rsidRPr="00E42B87">
        <w:rPr>
          <w:rFonts w:eastAsia="Arial" w:cs="Times New Roman"/>
          <w:b/>
          <w:sz w:val="24"/>
          <w:szCs w:val="24"/>
        </w:rPr>
        <w:t>):</w:t>
      </w:r>
    </w:p>
    <w:p w14:paraId="5F2EDC1A" w14:textId="77777777" w:rsidR="00B75DE2" w:rsidRPr="006449B2" w:rsidRDefault="00B75DE2" w:rsidP="00B75DE2">
      <w:pPr>
        <w:pStyle w:val="texto"/>
        <w:spacing w:line="240" w:lineRule="auto"/>
        <w:ind w:left="0" w:firstLine="0"/>
        <w:rPr>
          <w:b/>
          <w:sz w:val="24"/>
          <w:szCs w:val="24"/>
        </w:rPr>
      </w:pPr>
    </w:p>
    <w:p w14:paraId="23BEC1FD" w14:textId="77777777" w:rsidR="00B75DE2" w:rsidRPr="006449B2" w:rsidRDefault="00B75DE2" w:rsidP="00B75DE2">
      <w:pPr>
        <w:pStyle w:val="texto"/>
        <w:spacing w:line="240" w:lineRule="auto"/>
        <w:ind w:left="0" w:firstLine="0"/>
        <w:rPr>
          <w:b/>
          <w:bCs/>
          <w:sz w:val="24"/>
          <w:szCs w:val="24"/>
        </w:rPr>
      </w:pPr>
    </w:p>
    <w:tbl>
      <w:tblPr>
        <w:tblW w:w="5000" w:type="pct"/>
        <w:jc w:val="center"/>
        <w:tblLayout w:type="fixed"/>
        <w:tblLook w:val="0000" w:firstRow="0" w:lastRow="0" w:firstColumn="0" w:lastColumn="0" w:noHBand="0" w:noVBand="0"/>
      </w:tblPr>
      <w:tblGrid>
        <w:gridCol w:w="696"/>
        <w:gridCol w:w="3302"/>
        <w:gridCol w:w="1242"/>
        <w:gridCol w:w="1700"/>
        <w:gridCol w:w="1277"/>
        <w:gridCol w:w="1411"/>
      </w:tblGrid>
      <w:tr w:rsidR="00B75DE2" w:rsidRPr="006449B2" w14:paraId="0967B290" w14:textId="77777777" w:rsidTr="00FE0C36">
        <w:trPr>
          <w:jc w:val="center"/>
        </w:trPr>
        <w:tc>
          <w:tcPr>
            <w:tcW w:w="361" w:type="pct"/>
            <w:tcBorders>
              <w:top w:val="single" w:sz="4" w:space="0" w:color="000000" w:themeColor="text1"/>
              <w:left w:val="single" w:sz="4" w:space="0" w:color="000000" w:themeColor="text1"/>
              <w:bottom w:val="single" w:sz="4" w:space="0" w:color="000000" w:themeColor="text1"/>
            </w:tcBorders>
            <w:shd w:val="clear" w:color="auto" w:fill="B3B3B3"/>
            <w:vAlign w:val="center"/>
          </w:tcPr>
          <w:p w14:paraId="6824DA01" w14:textId="77777777" w:rsidR="00B75DE2" w:rsidRPr="006449B2" w:rsidRDefault="00B75DE2"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lastRenderedPageBreak/>
              <w:t>Item</w:t>
            </w:r>
          </w:p>
        </w:tc>
        <w:tc>
          <w:tcPr>
            <w:tcW w:w="1715"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68CC430F" w14:textId="77777777" w:rsidR="00B75DE2" w:rsidRPr="006449B2" w:rsidRDefault="00B75DE2"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Descrição</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7F358976" w14:textId="77777777" w:rsidR="00B75DE2" w:rsidRPr="006449B2" w:rsidRDefault="00B75DE2" w:rsidP="00FE0C36">
            <w:pPr>
              <w:pStyle w:val="western"/>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Quant. </w:t>
            </w:r>
            <w:r w:rsidRPr="006449B2">
              <w:rPr>
                <w:rFonts w:ascii="Times New Roman" w:hAnsi="Times New Roman" w:cs="Times New Roman"/>
                <w:sz w:val="24"/>
                <w:szCs w:val="24"/>
              </w:rPr>
              <w:t>Gigabyte</w:t>
            </w:r>
            <w:r>
              <w:rPr>
                <w:rFonts w:ascii="Times New Roman" w:hAnsi="Times New Roman" w:cs="Times New Roman"/>
                <w:sz w:val="24"/>
                <w:szCs w:val="24"/>
              </w:rPr>
              <w:t>/</w:t>
            </w:r>
            <w:r w:rsidRPr="006449B2">
              <w:rPr>
                <w:rFonts w:ascii="Times New Roman" w:hAnsi="Times New Roman" w:cs="Times New Roman"/>
                <w:sz w:val="24"/>
                <w:szCs w:val="24"/>
              </w:rPr>
              <w:t>Mês</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43E76D1A" w14:textId="77777777" w:rsidR="00B75DE2" w:rsidRPr="006449B2" w:rsidRDefault="00B75DE2"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unitário </w:t>
            </w:r>
            <w:r w:rsidRPr="008C1F57">
              <w:rPr>
                <w:rFonts w:ascii="Times New Roman" w:hAnsi="Times New Roman" w:cs="Times New Roman"/>
                <w:b/>
                <w:bCs/>
                <w:sz w:val="24"/>
                <w:szCs w:val="24"/>
              </w:rPr>
              <w:t>Gigabyte/Mês (R$)</w:t>
            </w: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20515464" w14:textId="77777777" w:rsidR="00B75DE2" w:rsidRPr="006449B2" w:rsidRDefault="00B75DE2"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Mensal </w:t>
            </w:r>
            <w:r>
              <w:rPr>
                <w:rFonts w:ascii="Times New Roman" w:hAnsi="Times New Roman" w:cs="Times New Roman"/>
                <w:b/>
                <w:bCs/>
                <w:sz w:val="24"/>
                <w:szCs w:val="24"/>
              </w:rPr>
              <w:t>(R$)</w:t>
            </w: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6B1F40EA" w14:textId="77777777" w:rsidR="00B75DE2" w:rsidRDefault="00B75DE2"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w:t>
            </w:r>
            <w:r>
              <w:rPr>
                <w:rFonts w:ascii="Times New Roman" w:hAnsi="Times New Roman" w:cs="Times New Roman"/>
                <w:b/>
                <w:bCs/>
                <w:sz w:val="24"/>
                <w:szCs w:val="24"/>
              </w:rPr>
              <w:t>T</w:t>
            </w:r>
            <w:r w:rsidRPr="006449B2">
              <w:rPr>
                <w:rFonts w:ascii="Times New Roman" w:hAnsi="Times New Roman" w:cs="Times New Roman"/>
                <w:b/>
                <w:bCs/>
                <w:sz w:val="24"/>
                <w:szCs w:val="24"/>
              </w:rPr>
              <w:t>otal</w:t>
            </w:r>
            <w:r>
              <w:rPr>
                <w:rFonts w:ascii="Times New Roman" w:hAnsi="Times New Roman" w:cs="Times New Roman"/>
                <w:b/>
                <w:bCs/>
                <w:sz w:val="24"/>
                <w:szCs w:val="24"/>
              </w:rPr>
              <w:t xml:space="preserve"> Anual</w:t>
            </w:r>
            <w:r w:rsidRPr="006449B2">
              <w:rPr>
                <w:rFonts w:ascii="Times New Roman" w:hAnsi="Times New Roman" w:cs="Times New Roman"/>
                <w:b/>
                <w:bCs/>
                <w:sz w:val="24"/>
                <w:szCs w:val="24"/>
              </w:rPr>
              <w:t xml:space="preserve"> </w:t>
            </w:r>
          </w:p>
          <w:p w14:paraId="290A40E1" w14:textId="77777777" w:rsidR="00B75DE2" w:rsidRPr="006449B2" w:rsidRDefault="00B75DE2" w:rsidP="00FE0C36">
            <w:pPr>
              <w:pStyle w:val="western"/>
              <w:spacing w:before="0" w:after="0"/>
              <w:jc w:val="center"/>
              <w:rPr>
                <w:rFonts w:ascii="Times New Roman" w:hAnsi="Times New Roman" w:cs="Times New Roman"/>
                <w:b/>
                <w:bCs/>
                <w:sz w:val="24"/>
                <w:szCs w:val="24"/>
              </w:rPr>
            </w:pPr>
            <w:r>
              <w:rPr>
                <w:rFonts w:ascii="Times New Roman" w:hAnsi="Times New Roman" w:cs="Times New Roman"/>
                <w:b/>
                <w:bCs/>
                <w:sz w:val="24"/>
                <w:szCs w:val="24"/>
              </w:rPr>
              <w:t>(R$)</w:t>
            </w:r>
          </w:p>
        </w:tc>
      </w:tr>
      <w:tr w:rsidR="00B75DE2" w:rsidRPr="006449B2" w14:paraId="320DCE46" w14:textId="77777777" w:rsidTr="00FE0C36">
        <w:trPr>
          <w:jc w:val="center"/>
        </w:trPr>
        <w:tc>
          <w:tcPr>
            <w:tcW w:w="361" w:type="pct"/>
            <w:tcBorders>
              <w:left w:val="single" w:sz="4" w:space="0" w:color="000000" w:themeColor="text1"/>
              <w:bottom w:val="single" w:sz="4" w:space="0" w:color="000000" w:themeColor="text1"/>
            </w:tcBorders>
            <w:vAlign w:val="center"/>
          </w:tcPr>
          <w:p w14:paraId="6A39E1FA" w14:textId="77777777" w:rsidR="00B75DE2" w:rsidRPr="006449B2" w:rsidRDefault="00B75DE2" w:rsidP="00FE0C36">
            <w:pPr>
              <w:pStyle w:val="Textbody"/>
              <w:tabs>
                <w:tab w:val="left" w:pos="1084"/>
                <w:tab w:val="left" w:pos="1793"/>
              </w:tabs>
              <w:spacing w:after="240"/>
              <w:jc w:val="center"/>
              <w:rPr>
                <w:rFonts w:ascii="Times New Roman" w:hAnsi="Times New Roman" w:cs="Times New Roman"/>
                <w:sz w:val="24"/>
                <w:szCs w:val="24"/>
              </w:rPr>
            </w:pPr>
            <w:r w:rsidRPr="006449B2">
              <w:rPr>
                <w:rFonts w:ascii="Times New Roman" w:hAnsi="Times New Roman" w:cs="Times New Roman"/>
                <w:sz w:val="24"/>
                <w:szCs w:val="24"/>
              </w:rPr>
              <w:t>1</w:t>
            </w:r>
          </w:p>
        </w:tc>
        <w:tc>
          <w:tcPr>
            <w:tcW w:w="1715" w:type="pct"/>
            <w:tcBorders>
              <w:left w:val="single" w:sz="4" w:space="0" w:color="000000" w:themeColor="text1"/>
              <w:bottom w:val="single" w:sz="4" w:space="0" w:color="000000" w:themeColor="text1"/>
            </w:tcBorders>
            <w:shd w:val="clear" w:color="auto" w:fill="auto"/>
            <w:tcMar>
              <w:top w:w="0" w:type="dxa"/>
              <w:left w:w="108" w:type="dxa"/>
              <w:bottom w:w="0" w:type="dxa"/>
              <w:right w:w="108" w:type="dxa"/>
            </w:tcMar>
            <w:vAlign w:val="center"/>
          </w:tcPr>
          <w:p w14:paraId="499F1F58" w14:textId="77777777" w:rsidR="00B75DE2" w:rsidRPr="006449B2" w:rsidRDefault="00B75DE2" w:rsidP="00FE0C36">
            <w:pPr>
              <w:pStyle w:val="Textbody"/>
              <w:tabs>
                <w:tab w:val="left" w:pos="1084"/>
                <w:tab w:val="left" w:pos="1793"/>
              </w:tabs>
              <w:spacing w:after="240"/>
              <w:jc w:val="both"/>
              <w:rPr>
                <w:rFonts w:ascii="Times New Roman" w:hAnsi="Times New Roman" w:cs="Times New Roman"/>
                <w:sz w:val="24"/>
                <w:szCs w:val="24"/>
              </w:rPr>
            </w:pPr>
            <w:r w:rsidRPr="006449B2">
              <w:rPr>
                <w:rFonts w:ascii="Times New Roman" w:hAnsi="Times New Roman" w:cs="Times New Roman"/>
                <w:sz w:val="24"/>
                <w:szCs w:val="24"/>
              </w:rPr>
              <w:t>Contratação de empresa especializada para prestação de serviço gerenciado de computação em nuvem, sob o modelo de cloud broker (integrador), que inclui o provisionamento, configuração, integração, suporte, manutenção e gestão de provedor de nuvem pública, conforme condições e especificações estabelecidas n</w:t>
            </w:r>
            <w:r>
              <w:rPr>
                <w:rFonts w:ascii="Times New Roman" w:hAnsi="Times New Roman" w:cs="Times New Roman"/>
                <w:sz w:val="24"/>
                <w:szCs w:val="24"/>
              </w:rPr>
              <w:t>o</w:t>
            </w:r>
            <w:r w:rsidRPr="006449B2">
              <w:rPr>
                <w:rFonts w:ascii="Times New Roman" w:hAnsi="Times New Roman" w:cs="Times New Roman"/>
                <w:sz w:val="24"/>
                <w:szCs w:val="24"/>
              </w:rPr>
              <w:t xml:space="preserve"> Termo de Referência.</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8823F8B" w14:textId="77777777" w:rsidR="00B75DE2" w:rsidRPr="006449B2" w:rsidRDefault="00B75DE2" w:rsidP="00FE0C36">
            <w:pPr>
              <w:pStyle w:val="Textbody"/>
              <w:spacing w:after="240"/>
              <w:jc w:val="center"/>
              <w:rPr>
                <w:rFonts w:ascii="Times New Roman" w:hAnsi="Times New Roman" w:cs="Times New Roman"/>
                <w:sz w:val="24"/>
                <w:szCs w:val="24"/>
              </w:rPr>
            </w:pPr>
            <w:r w:rsidRPr="006449B2">
              <w:rPr>
                <w:rFonts w:ascii="Times New Roman" w:hAnsi="Times New Roman" w:cs="Times New Roman"/>
                <w:sz w:val="24"/>
                <w:szCs w:val="24"/>
              </w:rPr>
              <w:t>50.000</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CCA9C3" w14:textId="77777777" w:rsidR="00B75DE2" w:rsidRPr="006449B2" w:rsidRDefault="00B75DE2" w:rsidP="00FE0C36">
            <w:pPr>
              <w:pStyle w:val="western"/>
              <w:jc w:val="center"/>
              <w:rPr>
                <w:rFonts w:ascii="Times New Roman" w:hAnsi="Times New Roman" w:cs="Times New Roman"/>
                <w:sz w:val="24"/>
                <w:szCs w:val="24"/>
              </w:rPr>
            </w:pP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19977D4" w14:textId="77777777" w:rsidR="00B75DE2" w:rsidRPr="006449B2" w:rsidRDefault="00B75DE2" w:rsidP="00FE0C36">
            <w:pPr>
              <w:pStyle w:val="western"/>
              <w:spacing w:before="0" w:after="0"/>
              <w:jc w:val="center"/>
              <w:rPr>
                <w:rFonts w:ascii="Times New Roman" w:hAnsi="Times New Roman" w:cs="Times New Roman"/>
                <w:sz w:val="24"/>
                <w:szCs w:val="24"/>
              </w:rPr>
            </w:pP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96DFA0" w14:textId="77777777" w:rsidR="00B75DE2" w:rsidRPr="006449B2" w:rsidRDefault="00B75DE2" w:rsidP="00FE0C36">
            <w:pPr>
              <w:pStyle w:val="western"/>
              <w:spacing w:before="0" w:after="0"/>
              <w:jc w:val="center"/>
              <w:rPr>
                <w:rFonts w:ascii="Times New Roman" w:hAnsi="Times New Roman" w:cs="Times New Roman"/>
                <w:sz w:val="24"/>
                <w:szCs w:val="24"/>
              </w:rPr>
            </w:pPr>
          </w:p>
        </w:tc>
      </w:tr>
    </w:tbl>
    <w:p w14:paraId="5CCD69D3" w14:textId="4DE850E1" w:rsidR="008E66B0" w:rsidRDefault="008E66B0" w:rsidP="008E66B0">
      <w:pPr>
        <w:pStyle w:val="Standard"/>
        <w:spacing w:line="360" w:lineRule="auto"/>
        <w:jc w:val="center"/>
        <w:rPr>
          <w:rFonts w:eastAsia="Arial" w:cs="Times New Roman"/>
          <w:b/>
          <w:bCs/>
          <w:color w:val="000000"/>
          <w:spacing w:val="-3"/>
          <w:sz w:val="24"/>
          <w:szCs w:val="24"/>
          <w:u w:val="single"/>
        </w:rPr>
      </w:pPr>
    </w:p>
    <w:p w14:paraId="674F833B" w14:textId="4B473D9A" w:rsidR="008E66B0" w:rsidRPr="00A10558" w:rsidRDefault="008E66B0" w:rsidP="008E66B0">
      <w:pPr>
        <w:pStyle w:val="Standard"/>
        <w:autoSpaceDE w:val="0"/>
        <w:spacing w:before="57" w:after="57" w:line="360" w:lineRule="auto"/>
        <w:jc w:val="both"/>
        <w:rPr>
          <w:rFonts w:cs="Times New Roman"/>
          <w:sz w:val="24"/>
          <w:szCs w:val="24"/>
        </w:rPr>
      </w:pPr>
      <w:r w:rsidRPr="00A10558">
        <w:rPr>
          <w:rFonts w:cs="Times New Roman"/>
          <w:sz w:val="24"/>
          <w:szCs w:val="24"/>
        </w:rPr>
        <w:t>Obs 1. – Nos preços acima propostos estão inclusas todas as despesas e custos diretos e indiretos, como impostos, taxas, fretes, garantias, serviços de instalação, salários, encargos sociais, fiscais e comerciais, bem como quaisquer outros aplicáveis.</w:t>
      </w:r>
    </w:p>
    <w:p w14:paraId="706A530F" w14:textId="77777777" w:rsidR="008E66B0" w:rsidRPr="00A10558" w:rsidRDefault="008E66B0" w:rsidP="008E66B0">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1519D06B" w14:textId="77777777" w:rsidR="008E66B0" w:rsidRDefault="008E66B0">
      <w:pPr>
        <w:widowControl/>
        <w:suppressAutoHyphens w:val="0"/>
        <w:textAlignment w:val="auto"/>
        <w:rPr>
          <w:rFonts w:cs="Times New Roman"/>
          <w:b/>
          <w:u w:val="single"/>
          <w:lang w:bidi="ar-SA"/>
        </w:rPr>
      </w:pPr>
    </w:p>
    <w:p w14:paraId="03A02947" w14:textId="62950A86" w:rsidR="008E66B0" w:rsidRDefault="008E66B0">
      <w:pPr>
        <w:pStyle w:val="Standard"/>
        <w:spacing w:line="360" w:lineRule="auto"/>
        <w:jc w:val="center"/>
        <w:rPr>
          <w:rFonts w:cs="Times New Roman"/>
          <w:b/>
          <w:sz w:val="24"/>
          <w:szCs w:val="24"/>
          <w:u w:val="single"/>
        </w:rPr>
      </w:pPr>
    </w:p>
    <w:p w14:paraId="0AC1A474" w14:textId="41CEAD96" w:rsidR="00B75DE2" w:rsidRDefault="00B75DE2">
      <w:pPr>
        <w:pStyle w:val="Standard"/>
        <w:spacing w:line="360" w:lineRule="auto"/>
        <w:jc w:val="center"/>
        <w:rPr>
          <w:rFonts w:cs="Times New Roman"/>
          <w:b/>
          <w:sz w:val="24"/>
          <w:szCs w:val="24"/>
          <w:u w:val="single"/>
        </w:rPr>
      </w:pPr>
    </w:p>
    <w:p w14:paraId="30E63D38" w14:textId="0BC74C23" w:rsidR="00B75DE2" w:rsidRDefault="00B75DE2">
      <w:pPr>
        <w:pStyle w:val="Standard"/>
        <w:spacing w:line="360" w:lineRule="auto"/>
        <w:jc w:val="center"/>
        <w:rPr>
          <w:rFonts w:cs="Times New Roman"/>
          <w:b/>
          <w:sz w:val="24"/>
          <w:szCs w:val="24"/>
          <w:u w:val="single"/>
        </w:rPr>
      </w:pPr>
    </w:p>
    <w:p w14:paraId="77C0966E" w14:textId="3257F13F" w:rsidR="00B75DE2" w:rsidRDefault="00B75DE2">
      <w:pPr>
        <w:pStyle w:val="Standard"/>
        <w:spacing w:line="360" w:lineRule="auto"/>
        <w:jc w:val="center"/>
        <w:rPr>
          <w:rFonts w:cs="Times New Roman"/>
          <w:b/>
          <w:sz w:val="24"/>
          <w:szCs w:val="24"/>
          <w:u w:val="single"/>
        </w:rPr>
      </w:pPr>
    </w:p>
    <w:p w14:paraId="72CEDE51" w14:textId="0533C0DE" w:rsidR="00B75DE2" w:rsidRDefault="00B75DE2">
      <w:pPr>
        <w:pStyle w:val="Standard"/>
        <w:spacing w:line="360" w:lineRule="auto"/>
        <w:jc w:val="center"/>
        <w:rPr>
          <w:rFonts w:cs="Times New Roman"/>
          <w:b/>
          <w:sz w:val="24"/>
          <w:szCs w:val="24"/>
          <w:u w:val="single"/>
        </w:rPr>
      </w:pPr>
    </w:p>
    <w:p w14:paraId="2D7AA671" w14:textId="555013D1" w:rsidR="00B75DE2" w:rsidRDefault="00B75DE2">
      <w:pPr>
        <w:pStyle w:val="Standard"/>
        <w:spacing w:line="360" w:lineRule="auto"/>
        <w:jc w:val="center"/>
        <w:rPr>
          <w:rFonts w:cs="Times New Roman"/>
          <w:b/>
          <w:sz w:val="24"/>
          <w:szCs w:val="24"/>
          <w:u w:val="single"/>
        </w:rPr>
      </w:pPr>
    </w:p>
    <w:p w14:paraId="7C151FCD" w14:textId="5171E45F" w:rsidR="00B75DE2" w:rsidRDefault="00B75DE2">
      <w:pPr>
        <w:pStyle w:val="Standard"/>
        <w:spacing w:line="360" w:lineRule="auto"/>
        <w:jc w:val="center"/>
        <w:rPr>
          <w:rFonts w:cs="Times New Roman"/>
          <w:b/>
          <w:sz w:val="24"/>
          <w:szCs w:val="24"/>
          <w:u w:val="single"/>
        </w:rPr>
      </w:pPr>
    </w:p>
    <w:p w14:paraId="1952F5BE" w14:textId="1EAA3CB6" w:rsidR="00B75DE2" w:rsidRDefault="00B75DE2">
      <w:pPr>
        <w:pStyle w:val="Standard"/>
        <w:spacing w:line="360" w:lineRule="auto"/>
        <w:jc w:val="center"/>
        <w:rPr>
          <w:rFonts w:cs="Times New Roman"/>
          <w:b/>
          <w:sz w:val="24"/>
          <w:szCs w:val="24"/>
          <w:u w:val="single"/>
        </w:rPr>
      </w:pPr>
    </w:p>
    <w:p w14:paraId="03E7DEEC" w14:textId="715FBE2D" w:rsidR="00B75DE2" w:rsidRDefault="00B75DE2">
      <w:pPr>
        <w:pStyle w:val="Standard"/>
        <w:spacing w:line="360" w:lineRule="auto"/>
        <w:jc w:val="center"/>
        <w:rPr>
          <w:rFonts w:cs="Times New Roman"/>
          <w:b/>
          <w:sz w:val="24"/>
          <w:szCs w:val="24"/>
          <w:u w:val="single"/>
        </w:rPr>
      </w:pPr>
    </w:p>
    <w:p w14:paraId="010FB844" w14:textId="531CBC2E" w:rsidR="00B75DE2" w:rsidRDefault="00B75DE2">
      <w:pPr>
        <w:pStyle w:val="Standard"/>
        <w:spacing w:line="360" w:lineRule="auto"/>
        <w:jc w:val="center"/>
        <w:rPr>
          <w:rFonts w:cs="Times New Roman"/>
          <w:b/>
          <w:sz w:val="24"/>
          <w:szCs w:val="24"/>
          <w:u w:val="single"/>
        </w:rPr>
      </w:pPr>
    </w:p>
    <w:p w14:paraId="106C0263" w14:textId="1AA44E75" w:rsidR="00B75DE2" w:rsidRDefault="00B75DE2">
      <w:pPr>
        <w:pStyle w:val="Standard"/>
        <w:spacing w:line="360" w:lineRule="auto"/>
        <w:jc w:val="center"/>
        <w:rPr>
          <w:rFonts w:cs="Times New Roman"/>
          <w:b/>
          <w:sz w:val="24"/>
          <w:szCs w:val="24"/>
          <w:u w:val="single"/>
        </w:rPr>
      </w:pPr>
    </w:p>
    <w:p w14:paraId="2C62A4B7" w14:textId="5F55BB86" w:rsidR="00B75DE2" w:rsidRDefault="00B75DE2">
      <w:pPr>
        <w:pStyle w:val="Standard"/>
        <w:spacing w:line="360" w:lineRule="auto"/>
        <w:jc w:val="center"/>
        <w:rPr>
          <w:rFonts w:cs="Times New Roman"/>
          <w:b/>
          <w:sz w:val="24"/>
          <w:szCs w:val="24"/>
          <w:u w:val="single"/>
        </w:rPr>
      </w:pPr>
    </w:p>
    <w:p w14:paraId="7707E29C" w14:textId="048D8033" w:rsidR="00B75DE2" w:rsidRDefault="00B75DE2">
      <w:pPr>
        <w:pStyle w:val="Standard"/>
        <w:spacing w:line="360" w:lineRule="auto"/>
        <w:jc w:val="center"/>
        <w:rPr>
          <w:rFonts w:cs="Times New Roman"/>
          <w:b/>
          <w:sz w:val="24"/>
          <w:szCs w:val="24"/>
          <w:u w:val="single"/>
        </w:rPr>
      </w:pPr>
    </w:p>
    <w:p w14:paraId="437BCC04" w14:textId="7F4E84B9" w:rsidR="00B75DE2" w:rsidRDefault="00B75DE2">
      <w:pPr>
        <w:pStyle w:val="Standard"/>
        <w:spacing w:line="360" w:lineRule="auto"/>
        <w:jc w:val="center"/>
        <w:rPr>
          <w:rFonts w:cs="Times New Roman"/>
          <w:b/>
          <w:sz w:val="24"/>
          <w:szCs w:val="24"/>
          <w:u w:val="single"/>
        </w:rPr>
      </w:pPr>
    </w:p>
    <w:p w14:paraId="0246B428" w14:textId="6D7A1B40" w:rsidR="00B75DE2" w:rsidRDefault="00B75DE2">
      <w:pPr>
        <w:pStyle w:val="Standard"/>
        <w:spacing w:line="360" w:lineRule="auto"/>
        <w:jc w:val="center"/>
        <w:rPr>
          <w:rFonts w:cs="Times New Roman"/>
          <w:b/>
          <w:sz w:val="24"/>
          <w:szCs w:val="24"/>
          <w:u w:val="single"/>
        </w:rPr>
      </w:pPr>
    </w:p>
    <w:p w14:paraId="0074535A" w14:textId="09AE59DF" w:rsidR="00B75DE2" w:rsidRDefault="00B75DE2">
      <w:pPr>
        <w:pStyle w:val="Standard"/>
        <w:spacing w:line="360" w:lineRule="auto"/>
        <w:jc w:val="center"/>
        <w:rPr>
          <w:rFonts w:cs="Times New Roman"/>
          <w:b/>
          <w:sz w:val="24"/>
          <w:szCs w:val="24"/>
          <w:u w:val="single"/>
        </w:rPr>
      </w:pPr>
    </w:p>
    <w:p w14:paraId="00BA8001" w14:textId="0DCD69FD" w:rsidR="00B75DE2" w:rsidRDefault="00B75DE2">
      <w:pPr>
        <w:pStyle w:val="Standard"/>
        <w:spacing w:line="360" w:lineRule="auto"/>
        <w:jc w:val="center"/>
        <w:rPr>
          <w:rFonts w:cs="Times New Roman"/>
          <w:b/>
          <w:sz w:val="24"/>
          <w:szCs w:val="24"/>
          <w:u w:val="single"/>
        </w:rPr>
      </w:pPr>
    </w:p>
    <w:p w14:paraId="1C67D2E9" w14:textId="5613009F" w:rsidR="00B75DE2" w:rsidRDefault="00B75DE2">
      <w:pPr>
        <w:pStyle w:val="Standard"/>
        <w:spacing w:line="360" w:lineRule="auto"/>
        <w:jc w:val="center"/>
        <w:rPr>
          <w:rFonts w:cs="Times New Roman"/>
          <w:b/>
          <w:sz w:val="24"/>
          <w:szCs w:val="24"/>
          <w:u w:val="single"/>
        </w:rPr>
      </w:pPr>
    </w:p>
    <w:p w14:paraId="320BB4A5" w14:textId="77777777" w:rsidR="00B75DE2" w:rsidRDefault="00B75DE2">
      <w:pPr>
        <w:pStyle w:val="Standard"/>
        <w:spacing w:line="360" w:lineRule="auto"/>
        <w:jc w:val="center"/>
        <w:rPr>
          <w:rFonts w:cs="Times New Roman"/>
          <w:b/>
          <w:sz w:val="24"/>
          <w:szCs w:val="24"/>
          <w:u w:val="single"/>
        </w:rPr>
      </w:pPr>
    </w:p>
    <w:p w14:paraId="0C38CD50" w14:textId="5F4B09C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C032A3">
        <w:rPr>
          <w:rFonts w:cs="Times New Roman"/>
          <w:b/>
          <w:sz w:val="24"/>
          <w:szCs w:val="24"/>
          <w:u w:val="single"/>
        </w:rPr>
        <w:t>14</w:t>
      </w:r>
      <w:r w:rsidR="00366B13">
        <w:rPr>
          <w:rFonts w:cs="Times New Roman"/>
          <w:b/>
          <w:sz w:val="24"/>
          <w:szCs w:val="24"/>
          <w:u w:val="single"/>
        </w:rPr>
        <w:t>/2021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135130C3"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1"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w:t>
      </w:r>
      <w:r w:rsidR="000F74DF">
        <w:rPr>
          <w:rStyle w:val="Hyperlink"/>
          <w:rFonts w:cs="Times New Roman"/>
          <w:b/>
          <w:color w:val="000000"/>
          <w:sz w:val="24"/>
          <w:szCs w:val="24"/>
        </w:rPr>
        <w:t>7</w:t>
      </w:r>
      <w:r w:rsidR="00C032A3">
        <w:rPr>
          <w:rStyle w:val="Hyperlink"/>
          <w:rFonts w:cs="Times New Roman"/>
          <w:b/>
          <w:color w:val="000000"/>
          <w:sz w:val="24"/>
          <w:szCs w:val="24"/>
        </w:rPr>
        <w:t>5</w:t>
      </w:r>
      <w:r w:rsidR="00366B13">
        <w:rPr>
          <w:rStyle w:val="Hyperlink"/>
          <w:rFonts w:cs="Times New Roman"/>
          <w:b/>
          <w:color w:val="000000"/>
          <w:sz w:val="24"/>
          <w:szCs w:val="24"/>
        </w:rPr>
        <w:t>/2021-</w:t>
      </w:r>
      <w:r w:rsidR="00C032A3">
        <w:rPr>
          <w:rStyle w:val="Hyperlink"/>
          <w:rFonts w:cs="Times New Roman"/>
          <w:b/>
          <w:color w:val="000000"/>
          <w:sz w:val="24"/>
          <w:szCs w:val="24"/>
        </w:rPr>
        <w:t>22</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9C4BB07"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7B47D3A8" w14:textId="77777777" w:rsidR="008E66B0" w:rsidRPr="00A10558" w:rsidRDefault="008E66B0" w:rsidP="008E66B0">
      <w:pPr>
        <w:pStyle w:val="Standard"/>
        <w:spacing w:line="360" w:lineRule="auto"/>
        <w:jc w:val="center"/>
        <w:rPr>
          <w:rFonts w:cs="Times New Roman"/>
          <w:sz w:val="24"/>
          <w:szCs w:val="24"/>
        </w:rPr>
      </w:pPr>
      <w:r w:rsidRPr="00A10558">
        <w:rPr>
          <w:rFonts w:eastAsia="Arial-BoldMT" w:cs="Times New Roman"/>
          <w:b/>
          <w:bCs/>
          <w:sz w:val="24"/>
          <w:szCs w:val="24"/>
        </w:rPr>
        <w:t>(RESOLUÇ</w:t>
      </w:r>
      <w:r>
        <w:rPr>
          <w:rFonts w:eastAsia="Arial-BoldMT" w:cs="Times New Roman"/>
          <w:b/>
          <w:bCs/>
          <w:sz w:val="24"/>
          <w:szCs w:val="24"/>
        </w:rPr>
        <w:t>ÕES</w:t>
      </w:r>
      <w:r w:rsidRPr="00A10558">
        <w:rPr>
          <w:rFonts w:eastAsia="Arial-BoldMT" w:cs="Times New Roman"/>
          <w:b/>
          <w:bCs/>
          <w:sz w:val="24"/>
          <w:szCs w:val="24"/>
        </w:rPr>
        <w:t xml:space="preserve"> CNMP nº</w:t>
      </w:r>
      <w:r>
        <w:rPr>
          <w:rFonts w:eastAsia="Arial-BoldMT" w:cs="Times New Roman"/>
          <w:b/>
          <w:bCs/>
          <w:sz w:val="24"/>
          <w:szCs w:val="24"/>
        </w:rPr>
        <w:t>s</w:t>
      </w:r>
      <w:r w:rsidRPr="00A10558">
        <w:rPr>
          <w:rFonts w:eastAsia="Arial-BoldMT" w:cs="Times New Roman"/>
          <w:b/>
          <w:bCs/>
          <w:sz w:val="24"/>
          <w:szCs w:val="24"/>
        </w:rPr>
        <w:t xml:space="preserve"> 37/2009</w:t>
      </w:r>
      <w:r>
        <w:rPr>
          <w:rFonts w:eastAsia="Arial-BoldMT" w:cs="Times New Roman"/>
          <w:b/>
          <w:bCs/>
          <w:sz w:val="24"/>
          <w:szCs w:val="24"/>
        </w:rPr>
        <w:t xml:space="preserve"> e 172/2017)</w:t>
      </w:r>
    </w:p>
    <w:p w14:paraId="0D8FC540" w14:textId="77777777" w:rsidR="008E66B0" w:rsidRPr="00A10558" w:rsidRDefault="008E66B0" w:rsidP="008E66B0">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A10558" w:rsidRDefault="008E66B0" w:rsidP="008E66B0">
      <w:pPr>
        <w:pStyle w:val="Standard"/>
        <w:spacing w:line="360" w:lineRule="auto"/>
        <w:jc w:val="both"/>
        <w:rPr>
          <w:rFonts w:eastAsia="ArialMT" w:cs="Times New Roman"/>
          <w:sz w:val="24"/>
          <w:szCs w:val="24"/>
        </w:rPr>
      </w:pPr>
    </w:p>
    <w:p w14:paraId="0936A1BA" w14:textId="77777777" w:rsidR="008E66B0" w:rsidRDefault="008E66B0" w:rsidP="008E66B0">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 xml:space="preserve">. </w:t>
      </w:r>
    </w:p>
    <w:p w14:paraId="0FE7021D" w14:textId="77777777" w:rsidR="008E66B0" w:rsidRPr="00A10558"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Default="008E66B0" w:rsidP="008E66B0">
      <w:pPr>
        <w:pStyle w:val="Standard"/>
        <w:spacing w:line="360" w:lineRule="auto"/>
        <w:jc w:val="both"/>
        <w:rPr>
          <w:rFonts w:eastAsia="Times New Roman" w:cs="Times New Roman"/>
          <w:sz w:val="24"/>
          <w:szCs w:val="24"/>
        </w:rPr>
      </w:pPr>
      <w:r w:rsidRPr="00A10558">
        <w:rPr>
          <w:rFonts w:eastAsia="Times New Roman" w:cs="Times New Roman"/>
          <w:sz w:val="24"/>
          <w:szCs w:val="24"/>
        </w:rPr>
        <w:lastRenderedPageBreak/>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sz w:val="24"/>
          <w:szCs w:val="24"/>
        </w:rPr>
        <w:t>s</w:t>
      </w:r>
      <w:r w:rsidRPr="00257617">
        <w:rPr>
          <w:rFonts w:eastAsia="Times New Roman" w:cs="Times New Roman"/>
          <w:sz w:val="24"/>
          <w:szCs w:val="24"/>
        </w:rPr>
        <w:t xml:space="preserve"> situadas na linha hierárquica da área encarregada da licitação</w:t>
      </w:r>
      <w:r>
        <w:rPr>
          <w:rFonts w:eastAsia="Times New Roman" w:cs="Times New Roman"/>
          <w:sz w:val="24"/>
          <w:szCs w:val="24"/>
        </w:rPr>
        <w:t>.</w:t>
      </w:r>
    </w:p>
    <w:p w14:paraId="03193863" w14:textId="1EA7E339" w:rsidR="00257617"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32"/>
          <w:headerReference w:type="default" r:id="rId33"/>
          <w:footerReference w:type="even" r:id="rId34"/>
          <w:footerReference w:type="default" r:id="rId35"/>
          <w:headerReference w:type="first" r:id="rId36"/>
          <w:footerReference w:type="first" r:id="rId37"/>
          <w:pgSz w:w="11906" w:h="16838"/>
          <w:pgMar w:top="1746" w:right="1134" w:bottom="1740" w:left="1134" w:header="720" w:footer="720" w:gutter="0"/>
          <w:cols w:space="720"/>
          <w:docGrid w:linePitch="360"/>
        </w:sectPr>
      </w:pPr>
    </w:p>
    <w:p w14:paraId="6234E5A0" w14:textId="2D8E94CF"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CB070B">
        <w:rPr>
          <w:rFonts w:cs="Times New Roman"/>
          <w:b/>
          <w:sz w:val="24"/>
          <w:szCs w:val="24"/>
          <w:u w:val="single"/>
        </w:rPr>
        <w:t>14</w:t>
      </w:r>
      <w:r w:rsidR="00366B13">
        <w:rPr>
          <w:rFonts w:cs="Times New Roman"/>
          <w:b/>
          <w:sz w:val="24"/>
          <w:szCs w:val="24"/>
          <w:u w:val="single"/>
        </w:rPr>
        <w:t>/2021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11D455C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8" w:anchor="_blank" w:history="1">
        <w:r w:rsidR="00366B13" w:rsidRPr="00A10558">
          <w:rPr>
            <w:rStyle w:val="Hyperlink"/>
            <w:rFonts w:cs="Times New Roman"/>
            <w:b/>
            <w:color w:val="000000"/>
            <w:sz w:val="24"/>
            <w:szCs w:val="24"/>
          </w:rPr>
          <w:t>19.00.6</w:t>
        </w:r>
        <w:r w:rsidR="00366B13">
          <w:rPr>
            <w:rStyle w:val="Hyperlink"/>
            <w:rFonts w:cs="Times New Roman"/>
            <w:b/>
            <w:color w:val="000000"/>
            <w:sz w:val="24"/>
            <w:szCs w:val="24"/>
          </w:rPr>
          <w:t>3</w:t>
        </w:r>
      </w:hyperlink>
      <w:r w:rsidR="00366B13">
        <w:rPr>
          <w:rStyle w:val="Hyperlink"/>
          <w:rFonts w:cs="Times New Roman"/>
          <w:b/>
          <w:color w:val="000000"/>
          <w:sz w:val="24"/>
          <w:szCs w:val="24"/>
        </w:rPr>
        <w:t>00.0007</w:t>
      </w:r>
      <w:r w:rsidR="00164007">
        <w:rPr>
          <w:rStyle w:val="Hyperlink"/>
          <w:rFonts w:cs="Times New Roman"/>
          <w:b/>
          <w:color w:val="000000"/>
          <w:sz w:val="24"/>
          <w:szCs w:val="24"/>
        </w:rPr>
        <w:t>7</w:t>
      </w:r>
      <w:r w:rsidR="00CB070B">
        <w:rPr>
          <w:rStyle w:val="Hyperlink"/>
          <w:rFonts w:cs="Times New Roman"/>
          <w:b/>
          <w:color w:val="000000"/>
          <w:sz w:val="24"/>
          <w:szCs w:val="24"/>
        </w:rPr>
        <w:t>5</w:t>
      </w:r>
      <w:r w:rsidR="00366B13">
        <w:rPr>
          <w:rStyle w:val="Hyperlink"/>
          <w:rFonts w:cs="Times New Roman"/>
          <w:b/>
          <w:color w:val="000000"/>
          <w:sz w:val="24"/>
          <w:szCs w:val="24"/>
        </w:rPr>
        <w:t>/2021-</w:t>
      </w:r>
      <w:r w:rsidR="00CB070B">
        <w:rPr>
          <w:rStyle w:val="Hyperlink"/>
          <w:rFonts w:cs="Times New Roman"/>
          <w:b/>
          <w:color w:val="000000"/>
          <w:sz w:val="24"/>
          <w:szCs w:val="24"/>
        </w:rPr>
        <w:t>22</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3E170CF" w14:textId="4EBDB647" w:rsidR="00DD273C" w:rsidRPr="00872A51" w:rsidRDefault="00A16FF6" w:rsidP="00DD273C">
      <w:pPr>
        <w:pStyle w:val="Standard"/>
        <w:spacing w:line="360" w:lineRule="auto"/>
        <w:jc w:val="both"/>
        <w:rPr>
          <w:rFonts w:cs="Times New Roman"/>
          <w:sz w:val="24"/>
          <w:szCs w:val="24"/>
        </w:rPr>
      </w:pPr>
      <w:r>
        <w:rPr>
          <w:rFonts w:cs="Times New Roman"/>
          <w:b/>
          <w:sz w:val="24"/>
          <w:szCs w:val="24"/>
        </w:rPr>
        <w:tab/>
      </w:r>
      <w:r>
        <w:rPr>
          <w:rFonts w:cs="Times New Roman"/>
          <w:b/>
          <w:sz w:val="24"/>
          <w:szCs w:val="24"/>
        </w:rPr>
        <w:tab/>
      </w:r>
      <w:r w:rsidR="006B27A2" w:rsidRPr="00DB1251">
        <w:rPr>
          <w:rFonts w:cs="Times New Roman"/>
          <w:sz w:val="24"/>
          <w:szCs w:val="24"/>
          <w:shd w:val="clear" w:color="auto" w:fill="FFFFFF"/>
        </w:rPr>
        <w:t>O</w:t>
      </w:r>
      <w:r w:rsidR="00DD273C">
        <w:rPr>
          <w:rFonts w:cs="Times New Roman"/>
          <w:sz w:val="24"/>
          <w:szCs w:val="24"/>
          <w:shd w:val="clear" w:color="auto" w:fill="FFFFFF"/>
        </w:rPr>
        <w:t xml:space="preserve"> </w:t>
      </w:r>
      <w:r w:rsidR="00DD273C" w:rsidRPr="00A10558">
        <w:rPr>
          <w:rFonts w:cs="Times New Roman"/>
          <w:sz w:val="24"/>
          <w:szCs w:val="24"/>
        </w:rPr>
        <w:t xml:space="preserve">presente contrato terá vigência de 12 (doze) meses, </w:t>
      </w:r>
      <w:r w:rsidR="00DD273C" w:rsidRPr="00A10558">
        <w:rPr>
          <w:rFonts w:cs="Times New Roman"/>
          <w:b/>
          <w:bCs/>
          <w:sz w:val="24"/>
          <w:szCs w:val="24"/>
        </w:rPr>
        <w:t>contados a partir da data de sua assinatura,</w:t>
      </w:r>
      <w:r w:rsidR="00DD273C" w:rsidRPr="00A10558">
        <w:rPr>
          <w:rFonts w:cs="Times New Roman"/>
          <w:sz w:val="24"/>
          <w:szCs w:val="24"/>
        </w:rPr>
        <w:t xml:space="preserve"> podendo ser prorrogado, por meio de Termo Aditivo, por iguais e sucessivos períodos, limitada sua duração a </w:t>
      </w:r>
      <w:r w:rsidR="00DD273C" w:rsidRPr="00872A51">
        <w:rPr>
          <w:rFonts w:cs="Times New Roman"/>
          <w:sz w:val="24"/>
          <w:szCs w:val="24"/>
        </w:rPr>
        <w:t>60 (sessenta) meses, nos termos do inciso II do art. 57 da Lei nº 8.666/1993.</w:t>
      </w:r>
    </w:p>
    <w:p w14:paraId="25823C35" w14:textId="1AB16B60" w:rsidR="00A16FF6" w:rsidRPr="00A10558" w:rsidRDefault="00A16FF6" w:rsidP="00A16FF6">
      <w:pPr>
        <w:pStyle w:val="Standard"/>
        <w:tabs>
          <w:tab w:val="left" w:pos="284"/>
        </w:tabs>
        <w:suppressAutoHyphens w:val="0"/>
        <w:spacing w:line="360" w:lineRule="auto"/>
        <w:jc w:val="both"/>
        <w:rPr>
          <w:rFonts w:cs="Times New Roman"/>
          <w:sz w:val="24"/>
          <w:szCs w:val="24"/>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lastRenderedPageBreak/>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X,XX (XXX), conforme tabela abaixo: </w:t>
      </w:r>
    </w:p>
    <w:p w14:paraId="2498CB4E" w14:textId="77777777" w:rsidR="00BD744E" w:rsidRPr="006449B2" w:rsidRDefault="00BD744E" w:rsidP="00BD744E">
      <w:pPr>
        <w:pStyle w:val="texto"/>
        <w:spacing w:line="240" w:lineRule="auto"/>
        <w:ind w:left="0" w:firstLine="0"/>
        <w:rPr>
          <w:b/>
          <w:bCs/>
          <w:sz w:val="24"/>
          <w:szCs w:val="24"/>
        </w:rPr>
      </w:pPr>
    </w:p>
    <w:tbl>
      <w:tblPr>
        <w:tblW w:w="5000" w:type="pct"/>
        <w:jc w:val="center"/>
        <w:tblLayout w:type="fixed"/>
        <w:tblLook w:val="0000" w:firstRow="0" w:lastRow="0" w:firstColumn="0" w:lastColumn="0" w:noHBand="0" w:noVBand="0"/>
      </w:tblPr>
      <w:tblGrid>
        <w:gridCol w:w="696"/>
        <w:gridCol w:w="3302"/>
        <w:gridCol w:w="1242"/>
        <w:gridCol w:w="1700"/>
        <w:gridCol w:w="1277"/>
        <w:gridCol w:w="1411"/>
      </w:tblGrid>
      <w:tr w:rsidR="00BD744E" w:rsidRPr="006449B2" w14:paraId="2232AE04" w14:textId="77777777" w:rsidTr="00FE0C36">
        <w:trPr>
          <w:jc w:val="center"/>
        </w:trPr>
        <w:tc>
          <w:tcPr>
            <w:tcW w:w="361" w:type="pct"/>
            <w:tcBorders>
              <w:top w:val="single" w:sz="4" w:space="0" w:color="000000" w:themeColor="text1"/>
              <w:left w:val="single" w:sz="4" w:space="0" w:color="000000" w:themeColor="text1"/>
              <w:bottom w:val="single" w:sz="4" w:space="0" w:color="000000" w:themeColor="text1"/>
            </w:tcBorders>
            <w:shd w:val="clear" w:color="auto" w:fill="B3B3B3"/>
            <w:vAlign w:val="center"/>
          </w:tcPr>
          <w:p w14:paraId="14BC37B8" w14:textId="77777777" w:rsidR="00BD744E" w:rsidRPr="006449B2" w:rsidRDefault="00BD744E"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Item</w:t>
            </w:r>
          </w:p>
        </w:tc>
        <w:tc>
          <w:tcPr>
            <w:tcW w:w="1715" w:type="pct"/>
            <w:tcBorders>
              <w:top w:val="single" w:sz="4" w:space="0" w:color="000000" w:themeColor="text1"/>
              <w:left w:val="single" w:sz="4" w:space="0" w:color="000000" w:themeColor="text1"/>
              <w:bottom w:val="single" w:sz="4" w:space="0" w:color="000000" w:themeColor="text1"/>
            </w:tcBorders>
            <w:shd w:val="clear" w:color="auto" w:fill="B3B3B3"/>
            <w:tcMar>
              <w:top w:w="0" w:type="dxa"/>
              <w:left w:w="108" w:type="dxa"/>
              <w:bottom w:w="0" w:type="dxa"/>
              <w:right w:w="108" w:type="dxa"/>
            </w:tcMar>
            <w:vAlign w:val="center"/>
          </w:tcPr>
          <w:p w14:paraId="13B25328" w14:textId="77777777" w:rsidR="00BD744E" w:rsidRPr="006449B2" w:rsidRDefault="00BD744E"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Descrição</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3B2CD9AF" w14:textId="77777777" w:rsidR="00BD744E" w:rsidRPr="006449B2" w:rsidRDefault="00BD744E" w:rsidP="00FE0C36">
            <w:pPr>
              <w:pStyle w:val="western"/>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Quant. </w:t>
            </w:r>
            <w:r w:rsidRPr="006449B2">
              <w:rPr>
                <w:rFonts w:ascii="Times New Roman" w:hAnsi="Times New Roman" w:cs="Times New Roman"/>
                <w:sz w:val="24"/>
                <w:szCs w:val="24"/>
              </w:rPr>
              <w:t>Gigabyte</w:t>
            </w:r>
            <w:r>
              <w:rPr>
                <w:rFonts w:ascii="Times New Roman" w:hAnsi="Times New Roman" w:cs="Times New Roman"/>
                <w:sz w:val="24"/>
                <w:szCs w:val="24"/>
              </w:rPr>
              <w:t>/</w:t>
            </w:r>
            <w:r w:rsidRPr="006449B2">
              <w:rPr>
                <w:rFonts w:ascii="Times New Roman" w:hAnsi="Times New Roman" w:cs="Times New Roman"/>
                <w:sz w:val="24"/>
                <w:szCs w:val="24"/>
              </w:rPr>
              <w:t>Mês</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42A7D23C" w14:textId="77777777" w:rsidR="00BD744E" w:rsidRPr="006449B2" w:rsidRDefault="00BD744E"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unitário </w:t>
            </w:r>
            <w:r w:rsidRPr="008C1F57">
              <w:rPr>
                <w:rFonts w:ascii="Times New Roman" w:hAnsi="Times New Roman" w:cs="Times New Roman"/>
                <w:b/>
                <w:bCs/>
                <w:sz w:val="24"/>
                <w:szCs w:val="24"/>
              </w:rPr>
              <w:t>Gigabyte/Mês (R$)</w:t>
            </w: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3B392276" w14:textId="77777777" w:rsidR="00BD744E" w:rsidRPr="006449B2" w:rsidRDefault="00BD744E"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Mensal </w:t>
            </w:r>
            <w:r>
              <w:rPr>
                <w:rFonts w:ascii="Times New Roman" w:hAnsi="Times New Roman" w:cs="Times New Roman"/>
                <w:b/>
                <w:bCs/>
                <w:sz w:val="24"/>
                <w:szCs w:val="24"/>
              </w:rPr>
              <w:t>(R$)</w:t>
            </w: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3B3B3"/>
            <w:vAlign w:val="center"/>
          </w:tcPr>
          <w:p w14:paraId="19EBDA77" w14:textId="77777777" w:rsidR="00BD744E" w:rsidRDefault="00BD744E" w:rsidP="00FE0C36">
            <w:pPr>
              <w:pStyle w:val="western"/>
              <w:spacing w:before="0" w:after="0"/>
              <w:jc w:val="center"/>
              <w:rPr>
                <w:rFonts w:ascii="Times New Roman" w:hAnsi="Times New Roman" w:cs="Times New Roman"/>
                <w:b/>
                <w:bCs/>
                <w:sz w:val="24"/>
                <w:szCs w:val="24"/>
              </w:rPr>
            </w:pPr>
            <w:r w:rsidRPr="006449B2">
              <w:rPr>
                <w:rFonts w:ascii="Times New Roman" w:hAnsi="Times New Roman" w:cs="Times New Roman"/>
                <w:b/>
                <w:bCs/>
                <w:sz w:val="24"/>
                <w:szCs w:val="24"/>
              </w:rPr>
              <w:t xml:space="preserve">Valor </w:t>
            </w:r>
            <w:r>
              <w:rPr>
                <w:rFonts w:ascii="Times New Roman" w:hAnsi="Times New Roman" w:cs="Times New Roman"/>
                <w:b/>
                <w:bCs/>
                <w:sz w:val="24"/>
                <w:szCs w:val="24"/>
              </w:rPr>
              <w:t>T</w:t>
            </w:r>
            <w:r w:rsidRPr="006449B2">
              <w:rPr>
                <w:rFonts w:ascii="Times New Roman" w:hAnsi="Times New Roman" w:cs="Times New Roman"/>
                <w:b/>
                <w:bCs/>
                <w:sz w:val="24"/>
                <w:szCs w:val="24"/>
              </w:rPr>
              <w:t>otal</w:t>
            </w:r>
            <w:r>
              <w:rPr>
                <w:rFonts w:ascii="Times New Roman" w:hAnsi="Times New Roman" w:cs="Times New Roman"/>
                <w:b/>
                <w:bCs/>
                <w:sz w:val="24"/>
                <w:szCs w:val="24"/>
              </w:rPr>
              <w:t xml:space="preserve"> Anual</w:t>
            </w:r>
            <w:r w:rsidRPr="006449B2">
              <w:rPr>
                <w:rFonts w:ascii="Times New Roman" w:hAnsi="Times New Roman" w:cs="Times New Roman"/>
                <w:b/>
                <w:bCs/>
                <w:sz w:val="24"/>
                <w:szCs w:val="24"/>
              </w:rPr>
              <w:t xml:space="preserve"> </w:t>
            </w:r>
          </w:p>
          <w:p w14:paraId="0828D9A8" w14:textId="77777777" w:rsidR="00BD744E" w:rsidRPr="006449B2" w:rsidRDefault="00BD744E" w:rsidP="00FE0C36">
            <w:pPr>
              <w:pStyle w:val="western"/>
              <w:spacing w:before="0" w:after="0"/>
              <w:jc w:val="center"/>
              <w:rPr>
                <w:rFonts w:ascii="Times New Roman" w:hAnsi="Times New Roman" w:cs="Times New Roman"/>
                <w:b/>
                <w:bCs/>
                <w:sz w:val="24"/>
                <w:szCs w:val="24"/>
              </w:rPr>
            </w:pPr>
            <w:r>
              <w:rPr>
                <w:rFonts w:ascii="Times New Roman" w:hAnsi="Times New Roman" w:cs="Times New Roman"/>
                <w:b/>
                <w:bCs/>
                <w:sz w:val="24"/>
                <w:szCs w:val="24"/>
              </w:rPr>
              <w:t>(R$)</w:t>
            </w:r>
          </w:p>
        </w:tc>
      </w:tr>
      <w:tr w:rsidR="00BD744E" w:rsidRPr="006449B2" w14:paraId="3FA69DE0" w14:textId="77777777" w:rsidTr="00FE0C36">
        <w:trPr>
          <w:jc w:val="center"/>
        </w:trPr>
        <w:tc>
          <w:tcPr>
            <w:tcW w:w="361" w:type="pct"/>
            <w:tcBorders>
              <w:left w:val="single" w:sz="4" w:space="0" w:color="000000" w:themeColor="text1"/>
              <w:bottom w:val="single" w:sz="4" w:space="0" w:color="000000" w:themeColor="text1"/>
            </w:tcBorders>
            <w:vAlign w:val="center"/>
          </w:tcPr>
          <w:p w14:paraId="0D4A9AD6" w14:textId="77777777" w:rsidR="00BD744E" w:rsidRPr="006449B2" w:rsidRDefault="00BD744E" w:rsidP="00FE0C36">
            <w:pPr>
              <w:pStyle w:val="Textbody"/>
              <w:tabs>
                <w:tab w:val="left" w:pos="1084"/>
                <w:tab w:val="left" w:pos="1793"/>
              </w:tabs>
              <w:spacing w:after="240"/>
              <w:jc w:val="center"/>
              <w:rPr>
                <w:rFonts w:ascii="Times New Roman" w:hAnsi="Times New Roman" w:cs="Times New Roman"/>
                <w:sz w:val="24"/>
                <w:szCs w:val="24"/>
              </w:rPr>
            </w:pPr>
            <w:r w:rsidRPr="006449B2">
              <w:rPr>
                <w:rFonts w:ascii="Times New Roman" w:hAnsi="Times New Roman" w:cs="Times New Roman"/>
                <w:sz w:val="24"/>
                <w:szCs w:val="24"/>
              </w:rPr>
              <w:t>1</w:t>
            </w:r>
          </w:p>
        </w:tc>
        <w:tc>
          <w:tcPr>
            <w:tcW w:w="1715" w:type="pct"/>
            <w:tcBorders>
              <w:left w:val="single" w:sz="4" w:space="0" w:color="000000" w:themeColor="text1"/>
              <w:bottom w:val="single" w:sz="4" w:space="0" w:color="000000" w:themeColor="text1"/>
            </w:tcBorders>
            <w:shd w:val="clear" w:color="auto" w:fill="auto"/>
            <w:tcMar>
              <w:top w:w="0" w:type="dxa"/>
              <w:left w:w="108" w:type="dxa"/>
              <w:bottom w:w="0" w:type="dxa"/>
              <w:right w:w="108" w:type="dxa"/>
            </w:tcMar>
            <w:vAlign w:val="center"/>
          </w:tcPr>
          <w:p w14:paraId="0222ACE2" w14:textId="77777777" w:rsidR="00BD744E" w:rsidRPr="006449B2" w:rsidRDefault="00BD744E" w:rsidP="00FE0C36">
            <w:pPr>
              <w:pStyle w:val="Textbody"/>
              <w:tabs>
                <w:tab w:val="left" w:pos="1084"/>
                <w:tab w:val="left" w:pos="1793"/>
              </w:tabs>
              <w:spacing w:after="240"/>
              <w:jc w:val="both"/>
              <w:rPr>
                <w:rFonts w:ascii="Times New Roman" w:hAnsi="Times New Roman" w:cs="Times New Roman"/>
                <w:sz w:val="24"/>
                <w:szCs w:val="24"/>
              </w:rPr>
            </w:pPr>
            <w:r w:rsidRPr="006449B2">
              <w:rPr>
                <w:rFonts w:ascii="Times New Roman" w:hAnsi="Times New Roman" w:cs="Times New Roman"/>
                <w:sz w:val="24"/>
                <w:szCs w:val="24"/>
              </w:rPr>
              <w:t>Contratação de empresa especializada para prestação de serviço gerenciado de computação em nuvem, sob o modelo de cloud broker (integrador), que inclui o provisionamento, configuração, integração, suporte, manutenção e gestão de provedor de nuvem pública, conforme condições e especificações estabelecidas n</w:t>
            </w:r>
            <w:r>
              <w:rPr>
                <w:rFonts w:ascii="Times New Roman" w:hAnsi="Times New Roman" w:cs="Times New Roman"/>
                <w:sz w:val="24"/>
                <w:szCs w:val="24"/>
              </w:rPr>
              <w:t>o</w:t>
            </w:r>
            <w:r w:rsidRPr="006449B2">
              <w:rPr>
                <w:rFonts w:ascii="Times New Roman" w:hAnsi="Times New Roman" w:cs="Times New Roman"/>
                <w:sz w:val="24"/>
                <w:szCs w:val="24"/>
              </w:rPr>
              <w:t xml:space="preserve"> Termo de Referência.</w:t>
            </w:r>
          </w:p>
        </w:tc>
        <w:tc>
          <w:tcPr>
            <w:tcW w:w="64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74F02DE" w14:textId="77777777" w:rsidR="00BD744E" w:rsidRPr="006449B2" w:rsidRDefault="00BD744E" w:rsidP="00FE0C36">
            <w:pPr>
              <w:pStyle w:val="Textbody"/>
              <w:spacing w:after="240"/>
              <w:jc w:val="center"/>
              <w:rPr>
                <w:rFonts w:ascii="Times New Roman" w:hAnsi="Times New Roman" w:cs="Times New Roman"/>
                <w:sz w:val="24"/>
                <w:szCs w:val="24"/>
              </w:rPr>
            </w:pPr>
            <w:r w:rsidRPr="006449B2">
              <w:rPr>
                <w:rFonts w:ascii="Times New Roman" w:hAnsi="Times New Roman" w:cs="Times New Roman"/>
                <w:sz w:val="24"/>
                <w:szCs w:val="24"/>
              </w:rPr>
              <w:t>50.000</w:t>
            </w:r>
          </w:p>
        </w:tc>
        <w:tc>
          <w:tcPr>
            <w:tcW w:w="88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D2DAAEE" w14:textId="77777777" w:rsidR="00BD744E" w:rsidRPr="006449B2" w:rsidRDefault="00BD744E" w:rsidP="00FE0C36">
            <w:pPr>
              <w:pStyle w:val="western"/>
              <w:jc w:val="center"/>
              <w:rPr>
                <w:rFonts w:ascii="Times New Roman" w:hAnsi="Times New Roman" w:cs="Times New Roman"/>
                <w:sz w:val="24"/>
                <w:szCs w:val="24"/>
              </w:rPr>
            </w:pPr>
          </w:p>
        </w:tc>
        <w:tc>
          <w:tcPr>
            <w:tcW w:w="66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C036AB4" w14:textId="77777777" w:rsidR="00BD744E" w:rsidRPr="006449B2" w:rsidRDefault="00BD744E" w:rsidP="00FE0C36">
            <w:pPr>
              <w:pStyle w:val="western"/>
              <w:spacing w:before="0" w:after="0"/>
              <w:jc w:val="center"/>
              <w:rPr>
                <w:rFonts w:ascii="Times New Roman" w:hAnsi="Times New Roman" w:cs="Times New Roman"/>
                <w:sz w:val="24"/>
                <w:szCs w:val="24"/>
              </w:rPr>
            </w:pPr>
          </w:p>
        </w:tc>
        <w:tc>
          <w:tcPr>
            <w:tcW w:w="733"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A216EDC" w14:textId="77777777" w:rsidR="00BD744E" w:rsidRPr="006449B2" w:rsidRDefault="00BD744E" w:rsidP="00FE0C36">
            <w:pPr>
              <w:pStyle w:val="western"/>
              <w:spacing w:before="0" w:after="0"/>
              <w:jc w:val="center"/>
              <w:rPr>
                <w:rFonts w:ascii="Times New Roman" w:hAnsi="Times New Roman" w:cs="Times New Roman"/>
                <w:sz w:val="24"/>
                <w:szCs w:val="24"/>
              </w:rPr>
            </w:pPr>
          </w:p>
        </w:tc>
      </w:tr>
    </w:tbl>
    <w:p w14:paraId="18701331" w14:textId="77777777" w:rsidR="00F004D3" w:rsidRDefault="00F004D3" w:rsidP="006606BE">
      <w:pPr>
        <w:pStyle w:val="Standard"/>
        <w:autoSpaceDE w:val="0"/>
        <w:spacing w:line="360" w:lineRule="auto"/>
        <w:jc w:val="both"/>
        <w:rPr>
          <w:rFonts w:eastAsia="Arial-BoldMT" w:cs="Times New Roman"/>
          <w:sz w:val="24"/>
          <w:szCs w:val="24"/>
        </w:rPr>
      </w:pPr>
    </w:p>
    <w:p w14:paraId="0AA4A740" w14:textId="3687F28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0D01DA4"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277B7C">
        <w:rPr>
          <w:rFonts w:eastAsia="Times New Roman" w:cs="Times New Roman"/>
          <w:sz w:val="24"/>
          <w:szCs w:val="24"/>
        </w:rPr>
        <w:t>previsto n</w:t>
      </w:r>
      <w:r w:rsidR="00BD744E">
        <w:rPr>
          <w:rFonts w:eastAsia="Times New Roman" w:cs="Times New Roman"/>
          <w:sz w:val="24"/>
          <w:szCs w:val="24"/>
        </w:rPr>
        <w:t>o</w:t>
      </w:r>
      <w:r w:rsidR="00277B7C">
        <w:rPr>
          <w:rFonts w:eastAsia="Times New Roman" w:cs="Times New Roman"/>
          <w:sz w:val="24"/>
          <w:szCs w:val="24"/>
        </w:rPr>
        <w:t xml:space="preserve"> item 3.1.3 e no item 11</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lastRenderedPageBreak/>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28F3C8D2" w14:textId="77777777" w:rsidR="00F20B46" w:rsidRPr="00A10558" w:rsidRDefault="00F20B46" w:rsidP="00F20B46">
      <w:pPr>
        <w:pStyle w:val="Standard"/>
        <w:tabs>
          <w:tab w:val="left" w:pos="0"/>
        </w:tabs>
        <w:spacing w:line="360" w:lineRule="auto"/>
        <w:jc w:val="both"/>
        <w:rPr>
          <w:rFonts w:eastAsia="Arial" w:cs="Times New Roman"/>
          <w:b/>
          <w:color w:val="000000"/>
          <w:sz w:val="24"/>
          <w:szCs w:val="24"/>
        </w:rPr>
      </w:pPr>
      <w:r w:rsidRPr="00A10558">
        <w:rPr>
          <w:rFonts w:eastAsia="Arial" w:cs="Times New Roman"/>
          <w:b/>
          <w:color w:val="000000"/>
          <w:sz w:val="24"/>
          <w:szCs w:val="24"/>
        </w:rPr>
        <w:t>CLÁUSULA NONA – DO REAJUSTAMENTO DO CONTRATO</w:t>
      </w:r>
    </w:p>
    <w:p w14:paraId="2B6BF123" w14:textId="77777777" w:rsidR="00F20B46" w:rsidRPr="00A10558" w:rsidRDefault="00F20B46" w:rsidP="00F20B46">
      <w:pPr>
        <w:pStyle w:val="Standard"/>
        <w:tabs>
          <w:tab w:val="left" w:pos="0"/>
        </w:tabs>
        <w:spacing w:line="360" w:lineRule="auto"/>
        <w:ind w:firstLine="1417"/>
        <w:jc w:val="both"/>
        <w:rPr>
          <w:rFonts w:eastAsia="Arial" w:cs="Times New Roman"/>
          <w:b/>
          <w:color w:val="000000"/>
          <w:sz w:val="24"/>
          <w:szCs w:val="24"/>
          <w:u w:val="single"/>
        </w:rPr>
      </w:pPr>
    </w:p>
    <w:p w14:paraId="670EA52D" w14:textId="69406A8D" w:rsidR="00F20B46" w:rsidRPr="00A10558" w:rsidRDefault="00F20B46" w:rsidP="00F20B46">
      <w:pPr>
        <w:pStyle w:val="Standard"/>
        <w:spacing w:line="360" w:lineRule="auto"/>
        <w:ind w:firstLine="1417"/>
        <w:jc w:val="both"/>
        <w:rPr>
          <w:rFonts w:cs="Times New Roman"/>
          <w:sz w:val="24"/>
          <w:szCs w:val="24"/>
          <w:lang w:eastAsia="pt-BR"/>
        </w:rPr>
      </w:pPr>
      <w:r w:rsidRPr="00A10558">
        <w:rPr>
          <w:rFonts w:eastAsia="Arial" w:cs="Times New Roman"/>
          <w:color w:val="000000"/>
          <w:sz w:val="24"/>
          <w:szCs w:val="24"/>
        </w:rPr>
        <w:tab/>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00A10558">
        <w:rPr>
          <w:rFonts w:cs="Times New Roman"/>
          <w:b/>
          <w:sz w:val="24"/>
          <w:szCs w:val="24"/>
        </w:rPr>
        <w:t>I</w:t>
      </w:r>
      <w:r w:rsidR="00E936B3">
        <w:rPr>
          <w:rFonts w:cs="Times New Roman"/>
          <w:b/>
          <w:sz w:val="24"/>
          <w:szCs w:val="24"/>
        </w:rPr>
        <w:t xml:space="preserve">CTI </w:t>
      </w:r>
      <w:r w:rsidR="00B773F3">
        <w:rPr>
          <w:rFonts w:cs="Times New Roman"/>
          <w:b/>
          <w:sz w:val="24"/>
          <w:szCs w:val="24"/>
        </w:rPr>
        <w:t>–</w:t>
      </w:r>
      <w:r w:rsidR="00E936B3">
        <w:rPr>
          <w:rFonts w:cs="Times New Roman"/>
          <w:b/>
          <w:sz w:val="24"/>
          <w:szCs w:val="24"/>
        </w:rPr>
        <w:t xml:space="preserve"> </w:t>
      </w:r>
      <w:r w:rsidR="00B773F3">
        <w:rPr>
          <w:rFonts w:cs="Times New Roman"/>
          <w:b/>
          <w:sz w:val="24"/>
          <w:szCs w:val="24"/>
        </w:rPr>
        <w:t>ÍNDICE DE CUSTO DA TECNOLOGIA DA INFORMAÇÃO</w:t>
      </w:r>
      <w:r w:rsidRPr="00A10558">
        <w:rPr>
          <w:rFonts w:cs="Times New Roman"/>
          <w:sz w:val="24"/>
          <w:szCs w:val="24"/>
        </w:rPr>
        <w:t>, ou, na insubsistência deste, por outro índice que vier a substituí-lo.</w:t>
      </w:r>
    </w:p>
    <w:p w14:paraId="37E3AAE8" w14:textId="77777777" w:rsidR="00F20B46" w:rsidRPr="00A10558" w:rsidRDefault="00F20B46" w:rsidP="00F20B46">
      <w:pPr>
        <w:pStyle w:val="Standard"/>
        <w:spacing w:line="360" w:lineRule="auto"/>
        <w:ind w:firstLine="1417"/>
        <w:jc w:val="both"/>
        <w:rPr>
          <w:rFonts w:cs="Times New Roman"/>
          <w:sz w:val="24"/>
          <w:szCs w:val="24"/>
          <w:lang w:eastAsia="pt-BR"/>
        </w:rPr>
      </w:pPr>
    </w:p>
    <w:p w14:paraId="34204DEA"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poderá exercer seu direito ao reajuste dos preços até a data da prorrogação contratual subsequente.</w:t>
      </w:r>
    </w:p>
    <w:p w14:paraId="5659D65C"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4F8164C8"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A10558"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DEZ – DOS ACRÉSCIMOS E SUPRESSÕES</w:t>
      </w:r>
    </w:p>
    <w:p w14:paraId="60EC3370"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ONZE – DAS RESPONSABILIDADES</w:t>
      </w:r>
    </w:p>
    <w:p w14:paraId="70F194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DOZE – DO RECURSO</w:t>
      </w:r>
    </w:p>
    <w:p w14:paraId="00C88749"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A10558"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77777777" w:rsidR="00F20B46" w:rsidRPr="00A10558" w:rsidRDefault="00F20B46" w:rsidP="00F20B4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TREZE – DAS PENALIDADES E RECURSOS</w:t>
      </w:r>
    </w:p>
    <w:p w14:paraId="693AB657"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A1055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3B7C07B1" w14:textId="6473C42A" w:rsidR="00F20B46" w:rsidRPr="00D322D8" w:rsidRDefault="00F20B46" w:rsidP="00F20B4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no ite</w:t>
      </w:r>
      <w:r w:rsidR="009E6030">
        <w:rPr>
          <w:rFonts w:ascii="Times New Roman" w:hAnsi="Times New Roman" w:cs="Times New Roman"/>
          <w:sz w:val="24"/>
          <w:szCs w:val="24"/>
        </w:rPr>
        <w:t>m</w:t>
      </w:r>
      <w:r w:rsidRPr="00D322D8">
        <w:rPr>
          <w:rFonts w:ascii="Times New Roman" w:hAnsi="Times New Roman" w:cs="Times New Roman"/>
          <w:sz w:val="24"/>
          <w:szCs w:val="24"/>
        </w:rPr>
        <w:t xml:space="preserve"> </w:t>
      </w:r>
      <w:r w:rsidR="00F84B1F">
        <w:rPr>
          <w:rFonts w:ascii="Times New Roman" w:hAnsi="Times New Roman" w:cs="Times New Roman"/>
          <w:sz w:val="24"/>
          <w:szCs w:val="24"/>
        </w:rPr>
        <w:t xml:space="preserve">14 </w:t>
      </w:r>
      <w:r w:rsidRPr="00D322D8">
        <w:rPr>
          <w:rFonts w:ascii="Times New Roman" w:hAnsi="Times New Roman" w:cs="Times New Roman"/>
          <w:sz w:val="24"/>
          <w:szCs w:val="24"/>
        </w:rPr>
        <w:t xml:space="preserve">– Das Sanções Administrativas,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Pr>
          <w:rFonts w:ascii="Times New Roman" w:hAnsi="Times New Roman" w:cs="Times New Roman"/>
          <w:sz w:val="24"/>
          <w:szCs w:val="24"/>
        </w:rPr>
        <w:t>.</w:t>
      </w:r>
    </w:p>
    <w:p w14:paraId="203FDC3B" w14:textId="77777777" w:rsidR="00F20B46" w:rsidRPr="00A10558" w:rsidRDefault="00F20B46" w:rsidP="00F20B4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lastRenderedPageBreak/>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A10558"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A10558"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11CA2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129195B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628A55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A10558"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77777777" w:rsidR="00F20B46" w:rsidRPr="00A10558" w:rsidRDefault="00F20B46" w:rsidP="00F20B4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CLÁUSULA QUATORZE – DA RESCISÃO</w:t>
      </w:r>
    </w:p>
    <w:p w14:paraId="466772C8" w14:textId="77777777" w:rsidR="00F20B46" w:rsidRPr="00A10558"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09AB30A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lastRenderedPageBreak/>
        <w:t>A inexecução total ou parcial do Contrato poderá ensejar a sua rescisão, conforme disposto nos artigos 77 a 80 da Lei nº 8.666/1993.</w:t>
      </w:r>
    </w:p>
    <w:p w14:paraId="07767A3F"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A10558"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A10558" w:rsidRDefault="00F20B46" w:rsidP="00F20B4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3F84EF5D"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A10558" w:rsidRDefault="00F20B46" w:rsidP="00F20B4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5D98243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9F5AB73"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20BF1C0B" w14:textId="77777777" w:rsidR="00F20B46" w:rsidRPr="00A10558" w:rsidRDefault="00F20B46" w:rsidP="00F20B4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5EA38D7D" w14:textId="77777777" w:rsidR="00F20B46" w:rsidRPr="00A10558"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A10558" w:rsidRDefault="00F20B46" w:rsidP="00F20B4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6777F02D"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 xml:space="preserve"> b) Retenção dos créditos decorrentes do Contrato, até o limite dos prejuízos causados ao CONTRATANTE.</w:t>
      </w:r>
    </w:p>
    <w:p w14:paraId="3761F9F7" w14:textId="77777777" w:rsidR="00F20B46" w:rsidRPr="00A10558" w:rsidRDefault="00F20B46" w:rsidP="00F20B46">
      <w:pPr>
        <w:pStyle w:val="Standard"/>
        <w:tabs>
          <w:tab w:val="left" w:pos="0"/>
        </w:tabs>
        <w:spacing w:line="360" w:lineRule="auto"/>
        <w:ind w:firstLine="1445"/>
        <w:jc w:val="both"/>
        <w:rPr>
          <w:rFonts w:cs="Times New Roman"/>
          <w:color w:val="000000"/>
          <w:sz w:val="24"/>
          <w:szCs w:val="24"/>
        </w:rPr>
      </w:pPr>
    </w:p>
    <w:p w14:paraId="44BF592A"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QUINZE – DA ALTERAÇÃO</w:t>
      </w:r>
    </w:p>
    <w:p w14:paraId="7BCC7154" w14:textId="77777777" w:rsidR="00F20B46" w:rsidRPr="00A10558" w:rsidRDefault="00F20B46" w:rsidP="00F20B46">
      <w:pPr>
        <w:pStyle w:val="Standard"/>
        <w:spacing w:line="360" w:lineRule="auto"/>
        <w:ind w:firstLine="1417"/>
        <w:jc w:val="both"/>
        <w:rPr>
          <w:rFonts w:cs="Times New Roman"/>
          <w:sz w:val="24"/>
          <w:szCs w:val="24"/>
        </w:rPr>
      </w:pPr>
    </w:p>
    <w:p w14:paraId="6D2491E2"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A10558" w:rsidRDefault="00F20B46" w:rsidP="00F20B46">
      <w:pPr>
        <w:pStyle w:val="Standard"/>
        <w:spacing w:line="360" w:lineRule="auto"/>
        <w:ind w:firstLine="1417"/>
        <w:jc w:val="both"/>
        <w:rPr>
          <w:rFonts w:eastAsia="Arial" w:cs="Times New Roman"/>
          <w:sz w:val="24"/>
          <w:szCs w:val="24"/>
        </w:rPr>
      </w:pPr>
    </w:p>
    <w:p w14:paraId="4D4C5E4F" w14:textId="77777777" w:rsidR="00F20B46" w:rsidRPr="00A10558" w:rsidRDefault="00F20B46" w:rsidP="00F20B4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05CAE7B3" w14:textId="77777777" w:rsidR="00F20B46" w:rsidRPr="00A10558" w:rsidRDefault="00F20B46" w:rsidP="00F20B46">
      <w:pPr>
        <w:pStyle w:val="Standard"/>
        <w:spacing w:line="360" w:lineRule="auto"/>
        <w:ind w:firstLine="1417"/>
        <w:jc w:val="both"/>
        <w:rPr>
          <w:rFonts w:cs="Times New Roman"/>
          <w:b/>
          <w:sz w:val="24"/>
          <w:szCs w:val="24"/>
          <w:u w:val="single"/>
        </w:rPr>
      </w:pPr>
    </w:p>
    <w:p w14:paraId="54278030"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DEZESSEIS – DA PUBLICIDADE</w:t>
      </w:r>
    </w:p>
    <w:p w14:paraId="0A6D9A31" w14:textId="77777777" w:rsidR="00F20B46" w:rsidRPr="00A10558" w:rsidRDefault="00F20B46" w:rsidP="00F20B46">
      <w:pPr>
        <w:pStyle w:val="Standard"/>
        <w:spacing w:line="360" w:lineRule="auto"/>
        <w:ind w:firstLine="1417"/>
        <w:jc w:val="both"/>
        <w:rPr>
          <w:rFonts w:cs="Times New Roman"/>
          <w:sz w:val="24"/>
          <w:szCs w:val="24"/>
        </w:rPr>
      </w:pPr>
    </w:p>
    <w:p w14:paraId="29C0FABB" w14:textId="77777777" w:rsidR="00F20B46" w:rsidRPr="00A10558" w:rsidRDefault="00F20B46" w:rsidP="00F20B4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A10558" w:rsidRDefault="00F20B46" w:rsidP="00F20B46">
      <w:pPr>
        <w:pStyle w:val="Standard"/>
        <w:spacing w:line="360" w:lineRule="auto"/>
        <w:ind w:firstLine="1417"/>
        <w:jc w:val="both"/>
        <w:rPr>
          <w:rFonts w:cs="Times New Roman"/>
          <w:color w:val="0070C0"/>
          <w:sz w:val="24"/>
          <w:szCs w:val="24"/>
        </w:rPr>
      </w:pPr>
    </w:p>
    <w:p w14:paraId="4EF7C456" w14:textId="77777777" w:rsidR="00F20B46" w:rsidRPr="00A10558" w:rsidRDefault="00F20B46" w:rsidP="00F20B46">
      <w:pPr>
        <w:pStyle w:val="Standard"/>
        <w:spacing w:line="360" w:lineRule="auto"/>
        <w:jc w:val="both"/>
        <w:rPr>
          <w:rFonts w:cs="Times New Roman"/>
          <w:b/>
          <w:sz w:val="24"/>
          <w:szCs w:val="24"/>
        </w:rPr>
      </w:pPr>
      <w:r w:rsidRPr="00A10558">
        <w:rPr>
          <w:rFonts w:cs="Times New Roman"/>
          <w:b/>
          <w:sz w:val="24"/>
          <w:szCs w:val="24"/>
        </w:rPr>
        <w:t>CLÁUSULA DEZESSETE – DO FORO</w:t>
      </w:r>
    </w:p>
    <w:p w14:paraId="1233FF2C" w14:textId="77777777" w:rsidR="00F20B46" w:rsidRPr="00A10558" w:rsidRDefault="00F20B46" w:rsidP="00F20B46">
      <w:pPr>
        <w:pStyle w:val="Standard"/>
        <w:spacing w:line="360" w:lineRule="auto"/>
        <w:ind w:firstLine="1417"/>
        <w:jc w:val="both"/>
        <w:rPr>
          <w:rFonts w:cs="Times New Roman"/>
          <w:b/>
          <w:sz w:val="24"/>
          <w:szCs w:val="24"/>
          <w:u w:val="single"/>
        </w:rPr>
      </w:pPr>
    </w:p>
    <w:p w14:paraId="6FD0EBFC" w14:textId="77777777" w:rsidR="00F20B46" w:rsidRPr="00A10558" w:rsidRDefault="00F20B46" w:rsidP="00F20B4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A10558" w:rsidRDefault="00F20B46" w:rsidP="00F20B46">
      <w:pPr>
        <w:pStyle w:val="Standard"/>
        <w:spacing w:line="360" w:lineRule="auto"/>
        <w:ind w:firstLine="1417"/>
        <w:jc w:val="both"/>
        <w:rPr>
          <w:rFonts w:cs="Times New Roman"/>
          <w:sz w:val="24"/>
          <w:szCs w:val="24"/>
        </w:rPr>
      </w:pPr>
    </w:p>
    <w:p w14:paraId="61E33F34" w14:textId="77777777" w:rsidR="00F20B46" w:rsidRPr="00A10558" w:rsidRDefault="00F20B46" w:rsidP="00F20B4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5FC9D15" w14:textId="77777777" w:rsidR="00F20B46" w:rsidRPr="00A10558" w:rsidRDefault="00F20B46" w:rsidP="00F20B46">
      <w:pPr>
        <w:pStyle w:val="Standard"/>
        <w:spacing w:line="360" w:lineRule="auto"/>
        <w:ind w:firstLine="1417"/>
        <w:jc w:val="both"/>
        <w:rPr>
          <w:rFonts w:cs="Times New Roman"/>
          <w:color w:val="000000"/>
          <w:sz w:val="24"/>
          <w:szCs w:val="24"/>
        </w:rPr>
      </w:pPr>
    </w:p>
    <w:p w14:paraId="27231DC0" w14:textId="77777777" w:rsidR="00F20B46" w:rsidRPr="00A10558" w:rsidRDefault="00F20B46" w:rsidP="00F20B4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EE3C6F">
        <w:trPr>
          <w:cantSplit/>
          <w:tblCellSpacing w:w="0" w:type="dxa"/>
          <w:jc w:val="center"/>
        </w:trPr>
        <w:tc>
          <w:tcPr>
            <w:tcW w:w="0" w:type="auto"/>
            <w:vAlign w:val="center"/>
            <w:hideMark/>
          </w:tcPr>
          <w:p w14:paraId="0939108A"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6D3C440A"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3C0B1F88" w14:textId="77777777" w:rsidR="00F20B46" w:rsidRPr="00A10558" w:rsidRDefault="00F20B46" w:rsidP="00EE3C6F">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11C56D77" w14:textId="77777777" w:rsidR="00F20B46" w:rsidRPr="00A10558" w:rsidRDefault="00F20B46" w:rsidP="00EE3C6F">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9"/>
      <w:headerReference w:type="default" r:id="rId40"/>
      <w:footerReference w:type="even" r:id="rId41"/>
      <w:footerReference w:type="default" r:id="rId42"/>
      <w:headerReference w:type="first" r:id="rId43"/>
      <w:footerReference w:type="first" r:id="rId44"/>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9C87" w14:textId="77777777" w:rsidR="008327E5" w:rsidRDefault="008327E5">
      <w:r>
        <w:separator/>
      </w:r>
    </w:p>
  </w:endnote>
  <w:endnote w:type="continuationSeparator" w:id="0">
    <w:p w14:paraId="55232C77" w14:textId="77777777" w:rsidR="008327E5" w:rsidRDefault="008327E5">
      <w:r>
        <w:continuationSeparator/>
      </w:r>
    </w:p>
  </w:endnote>
  <w:endnote w:type="continuationNotice" w:id="1">
    <w:p w14:paraId="2B17175F" w14:textId="77777777" w:rsidR="008327E5" w:rsidRDefault="0083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TTE4D8A148t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8E66B0" w:rsidRDefault="008E66B0">
    <w:pPr>
      <w:pStyle w:val="Rodap"/>
      <w:jc w:val="both"/>
    </w:pPr>
  </w:p>
  <w:p w14:paraId="0036EAE5" w14:textId="05192471" w:rsidR="008E66B0" w:rsidRDefault="008E66B0">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w:t>
      </w:r>
    </w:hyperlink>
    <w:r w:rsidR="00791F95">
      <w:rPr>
        <w:rStyle w:val="Hyperlink"/>
        <w:rFonts w:ascii="Trebuchet MS" w:hAnsi="Trebuchet MS" w:cs="Times New Roman"/>
        <w:color w:val="000000"/>
        <w:sz w:val="16"/>
        <w:szCs w:val="16"/>
        <w:u w:val="none"/>
      </w:rPr>
      <w:t>300</w:t>
    </w:r>
    <w:r>
      <w:rPr>
        <w:rStyle w:val="Hyperlink"/>
        <w:rFonts w:ascii="Trebuchet MS" w:hAnsi="Trebuchet MS" w:cs="Times New Roman"/>
        <w:color w:val="000000"/>
        <w:sz w:val="16"/>
        <w:szCs w:val="16"/>
        <w:u w:val="none"/>
      </w:rPr>
      <w:t>.0000</w:t>
    </w:r>
    <w:r w:rsidR="00E068F2">
      <w:rPr>
        <w:rStyle w:val="Hyperlink"/>
        <w:rFonts w:ascii="Trebuchet MS" w:hAnsi="Trebuchet MS" w:cs="Times New Roman"/>
        <w:color w:val="000000"/>
        <w:sz w:val="16"/>
        <w:szCs w:val="16"/>
        <w:u w:val="none"/>
      </w:rPr>
      <w:t>77</w:t>
    </w:r>
    <w:r w:rsidR="00791F95">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/2021-</w:t>
    </w:r>
    <w:r w:rsidR="00791F95">
      <w:rPr>
        <w:rStyle w:val="Hyperlink"/>
        <w:rFonts w:ascii="Trebuchet MS" w:hAnsi="Trebuchet MS" w:cs="Times New Roman"/>
        <w:color w:val="000000"/>
        <w:sz w:val="16"/>
        <w:szCs w:val="16"/>
        <w:u w:val="none"/>
      </w:rPr>
      <w:t>22</w:t>
    </w:r>
    <w:r>
      <w:rPr>
        <w:rFonts w:ascii="Trebuchet MS" w:hAnsi="Trebuchet MS" w:cs="Tahoma"/>
        <w:sz w:val="16"/>
        <w:szCs w:val="16"/>
      </w:rPr>
      <w:tab/>
      <w:t xml:space="preserve">Pregão Eletrônico CNMP nº </w:t>
    </w:r>
    <w:r w:rsidR="00062A55">
      <w:rPr>
        <w:rFonts w:ascii="Trebuchet MS" w:hAnsi="Trebuchet MS" w:cs="Tahoma"/>
        <w:sz w:val="16"/>
        <w:szCs w:val="16"/>
      </w:rPr>
      <w:t>14</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8E66B0" w:rsidRDefault="008E66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8E66B0" w:rsidRDefault="008E66B0">
    <w:pPr>
      <w:pStyle w:val="Rodap"/>
      <w:jc w:val="both"/>
    </w:pPr>
  </w:p>
  <w:p w14:paraId="4AE5D798" w14:textId="5FA4F706"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w:t>
    </w:r>
    <w:r w:rsidR="00925878">
      <w:rPr>
        <w:rStyle w:val="Hyperlink"/>
        <w:rFonts w:ascii="Trebuchet MS" w:hAnsi="Trebuchet MS" w:cs="Times New Roman"/>
        <w:color w:val="000000"/>
        <w:sz w:val="16"/>
        <w:szCs w:val="16"/>
        <w:u w:val="none"/>
      </w:rPr>
      <w:t>77</w:t>
    </w:r>
    <w:r w:rsidR="0013116B">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/2021-</w:t>
    </w:r>
    <w:r w:rsidR="0013116B">
      <w:rPr>
        <w:rStyle w:val="Hyperlink"/>
        <w:rFonts w:ascii="Trebuchet MS" w:hAnsi="Trebuchet MS" w:cs="Times New Roman"/>
        <w:color w:val="000000"/>
        <w:sz w:val="16"/>
        <w:szCs w:val="16"/>
        <w:u w:val="none"/>
      </w:rPr>
      <w:t>22</w:t>
    </w:r>
    <w:r>
      <w:rPr>
        <w:rFonts w:ascii="Trebuchet MS" w:hAnsi="Trebuchet MS" w:cs="Tahoma"/>
        <w:sz w:val="16"/>
        <w:szCs w:val="16"/>
      </w:rPr>
      <w:tab/>
      <w:t xml:space="preserve">Pregão Eletrônico CNMP nº </w:t>
    </w:r>
    <w:r w:rsidR="0013116B">
      <w:rPr>
        <w:rFonts w:ascii="Trebuchet MS" w:hAnsi="Trebuchet MS" w:cs="Tahoma"/>
        <w:sz w:val="16"/>
        <w:szCs w:val="16"/>
      </w:rPr>
      <w:t>14</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4357A966" w14:textId="77777777" w:rsidR="008E66B0" w:rsidRDefault="008E66B0">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8E66B0" w:rsidRDefault="008E66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8E66B0" w:rsidRDefault="008E66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8E66B0" w:rsidRDefault="008E66B0">
    <w:pPr>
      <w:pStyle w:val="Rodap"/>
      <w:jc w:val="both"/>
    </w:pPr>
  </w:p>
  <w:p w14:paraId="448CBBD8" w14:textId="4D71CE1A" w:rsidR="008E66B0" w:rsidRDefault="008E66B0">
    <w:pPr>
      <w:pStyle w:val="Rodap"/>
      <w:jc w:val="both"/>
    </w:pPr>
    <w:r>
      <w:rPr>
        <w:rFonts w:ascii="Trebuchet MS" w:hAnsi="Trebuchet MS" w:cs="Tahoma"/>
        <w:sz w:val="16"/>
        <w:szCs w:val="16"/>
      </w:rPr>
      <w:t xml:space="preserve">SEI </w:t>
    </w:r>
    <w:r>
      <w:rPr>
        <w:rStyle w:val="Hyperlink"/>
        <w:rFonts w:ascii="Trebuchet MS" w:hAnsi="Trebuchet MS" w:cs="Times New Roman"/>
        <w:color w:val="000000"/>
        <w:sz w:val="16"/>
        <w:szCs w:val="16"/>
        <w:u w:val="none"/>
      </w:rPr>
      <w:t>19.00.6300.00007</w:t>
    </w:r>
    <w:r w:rsidR="00213C55">
      <w:rPr>
        <w:rStyle w:val="Hyperlink"/>
        <w:rFonts w:ascii="Trebuchet MS" w:hAnsi="Trebuchet MS" w:cs="Times New Roman"/>
        <w:color w:val="000000"/>
        <w:sz w:val="16"/>
        <w:szCs w:val="16"/>
        <w:u w:val="none"/>
      </w:rPr>
      <w:t>7</w:t>
    </w:r>
    <w:r w:rsidR="00CB070B">
      <w:rPr>
        <w:rStyle w:val="Hyperlink"/>
        <w:rFonts w:ascii="Trebuchet MS" w:hAnsi="Trebuchet MS" w:cs="Times New Roman"/>
        <w:color w:val="000000"/>
        <w:sz w:val="16"/>
        <w:szCs w:val="16"/>
        <w:u w:val="none"/>
      </w:rPr>
      <w:t>5</w:t>
    </w:r>
    <w:r>
      <w:rPr>
        <w:rStyle w:val="Hyperlink"/>
        <w:rFonts w:ascii="Trebuchet MS" w:hAnsi="Trebuchet MS" w:cs="Times New Roman"/>
        <w:color w:val="000000"/>
        <w:sz w:val="16"/>
        <w:szCs w:val="16"/>
        <w:u w:val="none"/>
      </w:rPr>
      <w:t>/2021-</w:t>
    </w:r>
    <w:r w:rsidR="00CB070B">
      <w:rPr>
        <w:rStyle w:val="Hyperlink"/>
        <w:rFonts w:ascii="Trebuchet MS" w:hAnsi="Trebuchet MS" w:cs="Times New Roman"/>
        <w:color w:val="000000"/>
        <w:sz w:val="16"/>
        <w:szCs w:val="16"/>
        <w:u w:val="none"/>
      </w:rPr>
      <w:t>22</w:t>
    </w:r>
    <w:r>
      <w:rPr>
        <w:rFonts w:ascii="Trebuchet MS" w:hAnsi="Trebuchet MS" w:cs="Tahoma"/>
        <w:sz w:val="16"/>
        <w:szCs w:val="16"/>
      </w:rPr>
      <w:tab/>
      <w:t xml:space="preserve">Pregão Eletrônico CNMP nº </w:t>
    </w:r>
    <w:r w:rsidR="00CB070B">
      <w:rPr>
        <w:rFonts w:ascii="Trebuchet MS" w:hAnsi="Trebuchet MS" w:cs="Tahoma"/>
        <w:sz w:val="16"/>
        <w:szCs w:val="16"/>
      </w:rPr>
      <w:t>14</w:t>
    </w:r>
    <w:r>
      <w:rPr>
        <w:rFonts w:ascii="Trebuchet MS" w:hAnsi="Trebuchet MS" w:cs="Tahoma"/>
        <w:sz w:val="16"/>
        <w:szCs w:val="16"/>
      </w:rPr>
      <w:t>/2021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85DFC">
      <w:rPr>
        <w:rFonts w:cs="Trebuchet MS"/>
        <w:noProof/>
        <w:sz w:val="16"/>
        <w:szCs w:val="16"/>
      </w:rPr>
      <w:t>68</w:t>
    </w:r>
    <w:r>
      <w:rPr>
        <w:rFonts w:cs="Trebuchet MS"/>
        <w:sz w:val="16"/>
        <w:szCs w:val="16"/>
      </w:rPr>
      <w:fldChar w:fldCharType="end"/>
    </w:r>
    <w:r>
      <w:rPr>
        <w:rFonts w:ascii="Trebuchet MS" w:hAnsi="Trebuchet MS" w:cs="Tahoma"/>
        <w:sz w:val="16"/>
        <w:szCs w:val="16"/>
      </w:rPr>
      <w:t>.</w:t>
    </w:r>
  </w:p>
  <w:p w14:paraId="7B37605A" w14:textId="77777777" w:rsidR="008E66B0" w:rsidRDefault="008E66B0">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8E66B0" w:rsidRDefault="008E6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ADB3" w14:textId="77777777" w:rsidR="008327E5" w:rsidRDefault="008327E5">
      <w:r>
        <w:separator/>
      </w:r>
    </w:p>
  </w:footnote>
  <w:footnote w:type="continuationSeparator" w:id="0">
    <w:p w14:paraId="1967F135" w14:textId="77777777" w:rsidR="008327E5" w:rsidRDefault="008327E5">
      <w:r>
        <w:continuationSeparator/>
      </w:r>
    </w:p>
  </w:footnote>
  <w:footnote w:type="continuationNotice" w:id="1">
    <w:p w14:paraId="0418DB9D" w14:textId="77777777" w:rsidR="008327E5" w:rsidRDefault="0083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8E66B0" w:rsidRDefault="008E66B0">
    <w:pPr>
      <w:pStyle w:val="Standard"/>
    </w:pPr>
  </w:p>
  <w:p w14:paraId="53387908" w14:textId="77777777" w:rsidR="008E66B0" w:rsidRDefault="008E66B0">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8E66B0" w:rsidRDefault="008E66B0">
    <w:pPr>
      <w:pStyle w:val="Standard"/>
    </w:pPr>
  </w:p>
  <w:p w14:paraId="37EFA3E3" w14:textId="77777777" w:rsidR="008E66B0" w:rsidRDefault="008E66B0">
    <w:pPr>
      <w:pStyle w:val="Standard"/>
    </w:pPr>
  </w:p>
  <w:p w14:paraId="41C6AC2A" w14:textId="77777777" w:rsidR="008E66B0" w:rsidRDefault="008E66B0">
    <w:pPr>
      <w:pStyle w:val="Standard"/>
    </w:pPr>
  </w:p>
  <w:p w14:paraId="2DC44586" w14:textId="77777777" w:rsidR="008E66B0" w:rsidRDefault="008E66B0">
    <w:pPr>
      <w:pStyle w:val="Standard"/>
    </w:pPr>
  </w:p>
  <w:p w14:paraId="4FFCBC07" w14:textId="77777777" w:rsidR="008E66B0" w:rsidRDefault="008E66B0">
    <w:pPr>
      <w:pStyle w:val="Standard"/>
    </w:pPr>
  </w:p>
  <w:p w14:paraId="31F211AE"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8E66B0" w:rsidRDefault="008E66B0">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8E66B0" w:rsidRDefault="008E66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8E66B0" w:rsidRDefault="008E66B0">
    <w:pPr>
      <w:pStyle w:val="Standard"/>
    </w:pPr>
  </w:p>
  <w:p w14:paraId="3889A505" w14:textId="77777777" w:rsidR="008E66B0" w:rsidRDefault="008E66B0">
    <w:pPr>
      <w:pStyle w:val="Standard"/>
    </w:pPr>
  </w:p>
  <w:p w14:paraId="29079D35" w14:textId="77777777" w:rsidR="008E66B0" w:rsidRDefault="008E66B0">
    <w:pPr>
      <w:pStyle w:val="Standard"/>
    </w:pPr>
  </w:p>
  <w:p w14:paraId="503E0D82" w14:textId="77777777" w:rsidR="008E66B0" w:rsidRDefault="008E66B0">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8E66B0" w:rsidRDefault="008E66B0">
    <w:pPr>
      <w:pStyle w:val="Standard"/>
    </w:pPr>
  </w:p>
  <w:p w14:paraId="53BD644D" w14:textId="77777777" w:rsidR="008E66B0" w:rsidRDefault="008E66B0">
    <w:pPr>
      <w:pStyle w:val="Standard"/>
    </w:pPr>
  </w:p>
  <w:p w14:paraId="1A3FAC43" w14:textId="77777777" w:rsidR="008E66B0" w:rsidRDefault="008E66B0">
    <w:pPr>
      <w:pStyle w:val="Standard"/>
    </w:pPr>
  </w:p>
  <w:p w14:paraId="3220F671"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8E66B0" w:rsidRDefault="008E66B0">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8E66B0" w:rsidRDefault="008E66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8E66B0" w:rsidRDefault="008E66B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8E66B0" w:rsidRDefault="008E66B0">
    <w:pPr>
      <w:pStyle w:val="Standard"/>
    </w:pPr>
  </w:p>
  <w:p w14:paraId="1A499DFC" w14:textId="77777777" w:rsidR="008E66B0" w:rsidRDefault="008E66B0">
    <w:pPr>
      <w:pStyle w:val="Standard"/>
    </w:pPr>
  </w:p>
  <w:p w14:paraId="5E7E3C41" w14:textId="77777777" w:rsidR="008E66B0" w:rsidRDefault="008E66B0">
    <w:pPr>
      <w:pStyle w:val="Standard"/>
    </w:pPr>
  </w:p>
  <w:p w14:paraId="03F828E4" w14:textId="77777777" w:rsidR="008E66B0" w:rsidRDefault="008E66B0">
    <w:pPr>
      <w:pStyle w:val="Standard"/>
    </w:pPr>
  </w:p>
  <w:p w14:paraId="2AC57CB0" w14:textId="77777777" w:rsidR="008E66B0" w:rsidRDefault="008E66B0">
    <w:pPr>
      <w:pStyle w:val="Standard"/>
    </w:pPr>
  </w:p>
  <w:p w14:paraId="6665AF0E" w14:textId="77777777" w:rsidR="008E66B0" w:rsidRDefault="008E66B0">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8E66B0" w:rsidRDefault="008E66B0">
    <w:pPr>
      <w:pStyle w:val="Standard"/>
    </w:pPr>
  </w:p>
  <w:p w14:paraId="77E36463" w14:textId="77777777" w:rsidR="008E66B0" w:rsidRDefault="008E66B0">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8E66B0" w:rsidRDefault="008E66B0">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8E66B0" w:rsidRDefault="008E66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4AF1199"/>
    <w:multiLevelType w:val="multilevel"/>
    <w:tmpl w:val="BD66AA90"/>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1"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F2F6B05"/>
    <w:multiLevelType w:val="multilevel"/>
    <w:tmpl w:val="BEA8DA9C"/>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45"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7"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48"/>
  </w:num>
  <w:num w:numId="7">
    <w:abstractNumId w:val="23"/>
  </w:num>
  <w:num w:numId="8">
    <w:abstractNumId w:val="35"/>
  </w:num>
  <w:num w:numId="9">
    <w:abstractNumId w:val="40"/>
  </w:num>
  <w:num w:numId="10">
    <w:abstractNumId w:val="36"/>
  </w:num>
  <w:num w:numId="11">
    <w:abstractNumId w:val="38"/>
  </w:num>
  <w:num w:numId="12">
    <w:abstractNumId w:val="43"/>
  </w:num>
  <w:num w:numId="13">
    <w:abstractNumId w:val="37"/>
  </w:num>
  <w:num w:numId="14">
    <w:abstractNumId w:val="31"/>
  </w:num>
  <w:num w:numId="15">
    <w:abstractNumId w:val="27"/>
  </w:num>
  <w:num w:numId="16">
    <w:abstractNumId w:val="26"/>
  </w:num>
  <w:num w:numId="17">
    <w:abstractNumId w:val="33"/>
  </w:num>
  <w:num w:numId="18">
    <w:abstractNumId w:val="28"/>
  </w:num>
  <w:num w:numId="19">
    <w:abstractNumId w:val="42"/>
  </w:num>
  <w:num w:numId="20">
    <w:abstractNumId w:val="32"/>
  </w:num>
  <w:num w:numId="21">
    <w:abstractNumId w:val="39"/>
  </w:num>
  <w:num w:numId="22">
    <w:abstractNumId w:val="22"/>
  </w:num>
  <w:num w:numId="23">
    <w:abstractNumId w:val="41"/>
  </w:num>
  <w:num w:numId="24">
    <w:abstractNumId w:val="29"/>
  </w:num>
  <w:num w:numId="25">
    <w:abstractNumId w:val="46"/>
  </w:num>
  <w:num w:numId="26">
    <w:abstractNumId w:val="20"/>
  </w:num>
  <w:num w:numId="27">
    <w:abstractNumId w:val="25"/>
  </w:num>
  <w:num w:numId="28">
    <w:abstractNumId w:val="45"/>
  </w:num>
  <w:num w:numId="29">
    <w:abstractNumId w:val="24"/>
  </w:num>
  <w:num w:numId="30">
    <w:abstractNumId w:val="34"/>
  </w:num>
  <w:num w:numId="31">
    <w:abstractNumId w:val="21"/>
  </w:num>
  <w:num w:numId="32">
    <w:abstractNumId w:val="47"/>
  </w:num>
  <w:num w:numId="33">
    <w:abstractNumId w:val="44"/>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1129"/>
    <w:rsid w:val="000020F3"/>
    <w:rsid w:val="00003E3B"/>
    <w:rsid w:val="00005900"/>
    <w:rsid w:val="000104AC"/>
    <w:rsid w:val="00011143"/>
    <w:rsid w:val="000134F3"/>
    <w:rsid w:val="000172AF"/>
    <w:rsid w:val="00021B58"/>
    <w:rsid w:val="0002352F"/>
    <w:rsid w:val="00037C56"/>
    <w:rsid w:val="0004370A"/>
    <w:rsid w:val="00046228"/>
    <w:rsid w:val="00055635"/>
    <w:rsid w:val="000558B7"/>
    <w:rsid w:val="00062A55"/>
    <w:rsid w:val="000633E1"/>
    <w:rsid w:val="00066950"/>
    <w:rsid w:val="000723A6"/>
    <w:rsid w:val="0007272D"/>
    <w:rsid w:val="00075EF9"/>
    <w:rsid w:val="000762F6"/>
    <w:rsid w:val="00081BB7"/>
    <w:rsid w:val="000A3B8D"/>
    <w:rsid w:val="000A753A"/>
    <w:rsid w:val="000B6363"/>
    <w:rsid w:val="000C1062"/>
    <w:rsid w:val="000F316F"/>
    <w:rsid w:val="000F4404"/>
    <w:rsid w:val="000F74DF"/>
    <w:rsid w:val="00103D75"/>
    <w:rsid w:val="00104C43"/>
    <w:rsid w:val="00111341"/>
    <w:rsid w:val="00112936"/>
    <w:rsid w:val="00113D57"/>
    <w:rsid w:val="00121C0C"/>
    <w:rsid w:val="00122CEA"/>
    <w:rsid w:val="00125C2B"/>
    <w:rsid w:val="0013116B"/>
    <w:rsid w:val="00141E80"/>
    <w:rsid w:val="00143CE1"/>
    <w:rsid w:val="001456B2"/>
    <w:rsid w:val="00161954"/>
    <w:rsid w:val="00164007"/>
    <w:rsid w:val="00173D7B"/>
    <w:rsid w:val="00174B48"/>
    <w:rsid w:val="00175974"/>
    <w:rsid w:val="00181313"/>
    <w:rsid w:val="001967EB"/>
    <w:rsid w:val="001A042E"/>
    <w:rsid w:val="001A2B7E"/>
    <w:rsid w:val="001A3BAC"/>
    <w:rsid w:val="001C4D87"/>
    <w:rsid w:val="001C789F"/>
    <w:rsid w:val="001D10A4"/>
    <w:rsid w:val="001D71E5"/>
    <w:rsid w:val="001D7FEE"/>
    <w:rsid w:val="001DACBE"/>
    <w:rsid w:val="001E2568"/>
    <w:rsid w:val="001E5252"/>
    <w:rsid w:val="001E783F"/>
    <w:rsid w:val="001F2D95"/>
    <w:rsid w:val="001F49DF"/>
    <w:rsid w:val="00200684"/>
    <w:rsid w:val="00206492"/>
    <w:rsid w:val="002117D0"/>
    <w:rsid w:val="0021321B"/>
    <w:rsid w:val="00213C55"/>
    <w:rsid w:val="00213E71"/>
    <w:rsid w:val="00216C38"/>
    <w:rsid w:val="00226C61"/>
    <w:rsid w:val="0023076A"/>
    <w:rsid w:val="0023238E"/>
    <w:rsid w:val="00234021"/>
    <w:rsid w:val="00234BC9"/>
    <w:rsid w:val="00237628"/>
    <w:rsid w:val="0024040C"/>
    <w:rsid w:val="00244584"/>
    <w:rsid w:val="00244B11"/>
    <w:rsid w:val="00244FA6"/>
    <w:rsid w:val="0024601A"/>
    <w:rsid w:val="002504B5"/>
    <w:rsid w:val="002568C8"/>
    <w:rsid w:val="00257371"/>
    <w:rsid w:val="00257617"/>
    <w:rsid w:val="00257A39"/>
    <w:rsid w:val="00260182"/>
    <w:rsid w:val="002602CF"/>
    <w:rsid w:val="00260D24"/>
    <w:rsid w:val="00262DDE"/>
    <w:rsid w:val="002666F8"/>
    <w:rsid w:val="00277B7C"/>
    <w:rsid w:val="002830D1"/>
    <w:rsid w:val="00290D22"/>
    <w:rsid w:val="00292837"/>
    <w:rsid w:val="0029286F"/>
    <w:rsid w:val="00297856"/>
    <w:rsid w:val="002A36EB"/>
    <w:rsid w:val="002B2549"/>
    <w:rsid w:val="002C0991"/>
    <w:rsid w:val="002D2BA8"/>
    <w:rsid w:val="002D415C"/>
    <w:rsid w:val="002D4E81"/>
    <w:rsid w:val="002E6D48"/>
    <w:rsid w:val="002F4040"/>
    <w:rsid w:val="003006EF"/>
    <w:rsid w:val="00301EF7"/>
    <w:rsid w:val="00304A83"/>
    <w:rsid w:val="0030773E"/>
    <w:rsid w:val="003132EF"/>
    <w:rsid w:val="0031340D"/>
    <w:rsid w:val="003261F0"/>
    <w:rsid w:val="00327E3D"/>
    <w:rsid w:val="0033421B"/>
    <w:rsid w:val="0033738B"/>
    <w:rsid w:val="0033752F"/>
    <w:rsid w:val="00337D0B"/>
    <w:rsid w:val="003417E8"/>
    <w:rsid w:val="00353517"/>
    <w:rsid w:val="00364FEC"/>
    <w:rsid w:val="00366B13"/>
    <w:rsid w:val="00393F91"/>
    <w:rsid w:val="00394AB2"/>
    <w:rsid w:val="003B0821"/>
    <w:rsid w:val="003B45D0"/>
    <w:rsid w:val="003C03DD"/>
    <w:rsid w:val="003C0A83"/>
    <w:rsid w:val="003C7BF9"/>
    <w:rsid w:val="003D69B0"/>
    <w:rsid w:val="003F1325"/>
    <w:rsid w:val="00422CE5"/>
    <w:rsid w:val="0042313B"/>
    <w:rsid w:val="004243C8"/>
    <w:rsid w:val="004326C5"/>
    <w:rsid w:val="00433618"/>
    <w:rsid w:val="00435FA1"/>
    <w:rsid w:val="00442392"/>
    <w:rsid w:val="0047171A"/>
    <w:rsid w:val="00481E1F"/>
    <w:rsid w:val="0048594A"/>
    <w:rsid w:val="004A0DF4"/>
    <w:rsid w:val="004A46E8"/>
    <w:rsid w:val="004C3340"/>
    <w:rsid w:val="004D3367"/>
    <w:rsid w:val="004D470F"/>
    <w:rsid w:val="004E380C"/>
    <w:rsid w:val="00504D2A"/>
    <w:rsid w:val="005119B2"/>
    <w:rsid w:val="005269FE"/>
    <w:rsid w:val="00527F09"/>
    <w:rsid w:val="00530BC2"/>
    <w:rsid w:val="00531811"/>
    <w:rsid w:val="00535D7E"/>
    <w:rsid w:val="005424C6"/>
    <w:rsid w:val="005509C1"/>
    <w:rsid w:val="0055174F"/>
    <w:rsid w:val="00552524"/>
    <w:rsid w:val="005564FC"/>
    <w:rsid w:val="00564C1D"/>
    <w:rsid w:val="00571E07"/>
    <w:rsid w:val="00583923"/>
    <w:rsid w:val="005951B3"/>
    <w:rsid w:val="0059755A"/>
    <w:rsid w:val="005A0CC1"/>
    <w:rsid w:val="005A4B4C"/>
    <w:rsid w:val="005A78FE"/>
    <w:rsid w:val="005B4683"/>
    <w:rsid w:val="005C3750"/>
    <w:rsid w:val="005C49EE"/>
    <w:rsid w:val="005C6FA1"/>
    <w:rsid w:val="005D367B"/>
    <w:rsid w:val="005D36EB"/>
    <w:rsid w:val="005E1E41"/>
    <w:rsid w:val="005F48BA"/>
    <w:rsid w:val="005F538A"/>
    <w:rsid w:val="00600FE2"/>
    <w:rsid w:val="00603249"/>
    <w:rsid w:val="006163E8"/>
    <w:rsid w:val="00617186"/>
    <w:rsid w:val="006327D9"/>
    <w:rsid w:val="00643E44"/>
    <w:rsid w:val="006449B2"/>
    <w:rsid w:val="00653832"/>
    <w:rsid w:val="006606BE"/>
    <w:rsid w:val="006621FA"/>
    <w:rsid w:val="00677853"/>
    <w:rsid w:val="0068099A"/>
    <w:rsid w:val="00681010"/>
    <w:rsid w:val="006944C6"/>
    <w:rsid w:val="006A0F43"/>
    <w:rsid w:val="006A1A7D"/>
    <w:rsid w:val="006B27A2"/>
    <w:rsid w:val="006D42BB"/>
    <w:rsid w:val="006D7DBB"/>
    <w:rsid w:val="006E2B40"/>
    <w:rsid w:val="006E65AE"/>
    <w:rsid w:val="006F1D30"/>
    <w:rsid w:val="006F7401"/>
    <w:rsid w:val="00700754"/>
    <w:rsid w:val="00706E39"/>
    <w:rsid w:val="00712C50"/>
    <w:rsid w:val="00714F77"/>
    <w:rsid w:val="00720BB8"/>
    <w:rsid w:val="007226CA"/>
    <w:rsid w:val="00724B24"/>
    <w:rsid w:val="007311B9"/>
    <w:rsid w:val="00734679"/>
    <w:rsid w:val="007435B3"/>
    <w:rsid w:val="00754977"/>
    <w:rsid w:val="00771888"/>
    <w:rsid w:val="0078482B"/>
    <w:rsid w:val="00786137"/>
    <w:rsid w:val="00791F95"/>
    <w:rsid w:val="007975AE"/>
    <w:rsid w:val="007A4F78"/>
    <w:rsid w:val="007B0F6D"/>
    <w:rsid w:val="007B16AD"/>
    <w:rsid w:val="007B5831"/>
    <w:rsid w:val="007B7DAC"/>
    <w:rsid w:val="007C02DB"/>
    <w:rsid w:val="007D3B55"/>
    <w:rsid w:val="007F6C81"/>
    <w:rsid w:val="00801869"/>
    <w:rsid w:val="00805A33"/>
    <w:rsid w:val="00810031"/>
    <w:rsid w:val="00820A77"/>
    <w:rsid w:val="00820CD6"/>
    <w:rsid w:val="008327E5"/>
    <w:rsid w:val="00837775"/>
    <w:rsid w:val="00837969"/>
    <w:rsid w:val="00837A39"/>
    <w:rsid w:val="0084277E"/>
    <w:rsid w:val="00853A2B"/>
    <w:rsid w:val="00867AD7"/>
    <w:rsid w:val="008711BA"/>
    <w:rsid w:val="008726B3"/>
    <w:rsid w:val="00872A51"/>
    <w:rsid w:val="0087667E"/>
    <w:rsid w:val="0087D439"/>
    <w:rsid w:val="0088183C"/>
    <w:rsid w:val="00883325"/>
    <w:rsid w:val="00896EB2"/>
    <w:rsid w:val="008A3A4E"/>
    <w:rsid w:val="008A6AA8"/>
    <w:rsid w:val="008A7A3F"/>
    <w:rsid w:val="008B067A"/>
    <w:rsid w:val="008B550D"/>
    <w:rsid w:val="008B795F"/>
    <w:rsid w:val="008C1F57"/>
    <w:rsid w:val="008C7B0C"/>
    <w:rsid w:val="008D5687"/>
    <w:rsid w:val="008E4014"/>
    <w:rsid w:val="008E4DEA"/>
    <w:rsid w:val="008E66B0"/>
    <w:rsid w:val="008F50E9"/>
    <w:rsid w:val="00900288"/>
    <w:rsid w:val="00900D35"/>
    <w:rsid w:val="00905C92"/>
    <w:rsid w:val="00912123"/>
    <w:rsid w:val="00922BE0"/>
    <w:rsid w:val="00925878"/>
    <w:rsid w:val="00926A32"/>
    <w:rsid w:val="00927531"/>
    <w:rsid w:val="00927B7D"/>
    <w:rsid w:val="009303F7"/>
    <w:rsid w:val="00935F39"/>
    <w:rsid w:val="00941572"/>
    <w:rsid w:val="009429FC"/>
    <w:rsid w:val="00950F35"/>
    <w:rsid w:val="00951649"/>
    <w:rsid w:val="00957B3E"/>
    <w:rsid w:val="009611A0"/>
    <w:rsid w:val="00973CC1"/>
    <w:rsid w:val="00973FE5"/>
    <w:rsid w:val="00974A12"/>
    <w:rsid w:val="00980774"/>
    <w:rsid w:val="00992FE4"/>
    <w:rsid w:val="0099730B"/>
    <w:rsid w:val="009A732B"/>
    <w:rsid w:val="009B7BDA"/>
    <w:rsid w:val="009B7DCA"/>
    <w:rsid w:val="009C2E45"/>
    <w:rsid w:val="009C49C8"/>
    <w:rsid w:val="009D106B"/>
    <w:rsid w:val="009D1FB1"/>
    <w:rsid w:val="009E0A55"/>
    <w:rsid w:val="009E6030"/>
    <w:rsid w:val="009E6182"/>
    <w:rsid w:val="00A055BE"/>
    <w:rsid w:val="00A10558"/>
    <w:rsid w:val="00A119E4"/>
    <w:rsid w:val="00A16FF6"/>
    <w:rsid w:val="00A21D76"/>
    <w:rsid w:val="00A34A3D"/>
    <w:rsid w:val="00A352C5"/>
    <w:rsid w:val="00A369D8"/>
    <w:rsid w:val="00A4176A"/>
    <w:rsid w:val="00A523DC"/>
    <w:rsid w:val="00A574BF"/>
    <w:rsid w:val="00A71BBE"/>
    <w:rsid w:val="00A721C7"/>
    <w:rsid w:val="00A735CB"/>
    <w:rsid w:val="00A90601"/>
    <w:rsid w:val="00A910AF"/>
    <w:rsid w:val="00A9160C"/>
    <w:rsid w:val="00A9372F"/>
    <w:rsid w:val="00A940C4"/>
    <w:rsid w:val="00A97552"/>
    <w:rsid w:val="00A979B7"/>
    <w:rsid w:val="00AA228C"/>
    <w:rsid w:val="00AB26BE"/>
    <w:rsid w:val="00AD0A1F"/>
    <w:rsid w:val="00AD1AEF"/>
    <w:rsid w:val="00AD5891"/>
    <w:rsid w:val="00AD59CD"/>
    <w:rsid w:val="00AD7451"/>
    <w:rsid w:val="00AE7A87"/>
    <w:rsid w:val="00AF58E7"/>
    <w:rsid w:val="00AF5F3D"/>
    <w:rsid w:val="00AF69C0"/>
    <w:rsid w:val="00B13802"/>
    <w:rsid w:val="00B13E6B"/>
    <w:rsid w:val="00B160F9"/>
    <w:rsid w:val="00B24A61"/>
    <w:rsid w:val="00B26C1B"/>
    <w:rsid w:val="00B27A6A"/>
    <w:rsid w:val="00B405AD"/>
    <w:rsid w:val="00B47EDE"/>
    <w:rsid w:val="00B53B6C"/>
    <w:rsid w:val="00B55248"/>
    <w:rsid w:val="00B6454A"/>
    <w:rsid w:val="00B71315"/>
    <w:rsid w:val="00B74B6F"/>
    <w:rsid w:val="00B75DE2"/>
    <w:rsid w:val="00B773F3"/>
    <w:rsid w:val="00B81BAC"/>
    <w:rsid w:val="00B8254B"/>
    <w:rsid w:val="00B9777C"/>
    <w:rsid w:val="00BA1070"/>
    <w:rsid w:val="00BA2E48"/>
    <w:rsid w:val="00BA658F"/>
    <w:rsid w:val="00BB7B87"/>
    <w:rsid w:val="00BC33B1"/>
    <w:rsid w:val="00BD0E5E"/>
    <w:rsid w:val="00BD256C"/>
    <w:rsid w:val="00BD47AD"/>
    <w:rsid w:val="00BD4FDB"/>
    <w:rsid w:val="00BD5F41"/>
    <w:rsid w:val="00BD6559"/>
    <w:rsid w:val="00BD744E"/>
    <w:rsid w:val="00BF7F35"/>
    <w:rsid w:val="00C00FCD"/>
    <w:rsid w:val="00C032A3"/>
    <w:rsid w:val="00C05797"/>
    <w:rsid w:val="00C158DC"/>
    <w:rsid w:val="00C23AB1"/>
    <w:rsid w:val="00C25898"/>
    <w:rsid w:val="00C32299"/>
    <w:rsid w:val="00C332E2"/>
    <w:rsid w:val="00C33F2F"/>
    <w:rsid w:val="00C35B77"/>
    <w:rsid w:val="00C46701"/>
    <w:rsid w:val="00C51F84"/>
    <w:rsid w:val="00C531B3"/>
    <w:rsid w:val="00C65CD5"/>
    <w:rsid w:val="00C6742E"/>
    <w:rsid w:val="00C7700C"/>
    <w:rsid w:val="00C9173B"/>
    <w:rsid w:val="00CA7C8F"/>
    <w:rsid w:val="00CB070B"/>
    <w:rsid w:val="00CB09EA"/>
    <w:rsid w:val="00CC174A"/>
    <w:rsid w:val="00CC69CE"/>
    <w:rsid w:val="00CD265E"/>
    <w:rsid w:val="00CD49DD"/>
    <w:rsid w:val="00CD5DDE"/>
    <w:rsid w:val="00CD70A4"/>
    <w:rsid w:val="00CD78B8"/>
    <w:rsid w:val="00CE0802"/>
    <w:rsid w:val="00CE4F58"/>
    <w:rsid w:val="00CF0370"/>
    <w:rsid w:val="00CF5551"/>
    <w:rsid w:val="00CF6BAE"/>
    <w:rsid w:val="00D05F7C"/>
    <w:rsid w:val="00D124CF"/>
    <w:rsid w:val="00D1450E"/>
    <w:rsid w:val="00D2334F"/>
    <w:rsid w:val="00D322D8"/>
    <w:rsid w:val="00D34782"/>
    <w:rsid w:val="00D45C3C"/>
    <w:rsid w:val="00D50360"/>
    <w:rsid w:val="00D530FC"/>
    <w:rsid w:val="00D6059C"/>
    <w:rsid w:val="00D67E4E"/>
    <w:rsid w:val="00D709B6"/>
    <w:rsid w:val="00D771BC"/>
    <w:rsid w:val="00D81F88"/>
    <w:rsid w:val="00D84D51"/>
    <w:rsid w:val="00DA51F9"/>
    <w:rsid w:val="00DB075F"/>
    <w:rsid w:val="00DB39DE"/>
    <w:rsid w:val="00DB54E0"/>
    <w:rsid w:val="00DC4270"/>
    <w:rsid w:val="00DC5DDE"/>
    <w:rsid w:val="00DD273C"/>
    <w:rsid w:val="00DE0C3D"/>
    <w:rsid w:val="00DE3563"/>
    <w:rsid w:val="00DF6551"/>
    <w:rsid w:val="00E006B9"/>
    <w:rsid w:val="00E068F2"/>
    <w:rsid w:val="00E16A37"/>
    <w:rsid w:val="00E224F2"/>
    <w:rsid w:val="00E37D1B"/>
    <w:rsid w:val="00E41D2C"/>
    <w:rsid w:val="00E42B87"/>
    <w:rsid w:val="00E45B38"/>
    <w:rsid w:val="00E52105"/>
    <w:rsid w:val="00E524F8"/>
    <w:rsid w:val="00E5300F"/>
    <w:rsid w:val="00E55A9F"/>
    <w:rsid w:val="00E55DE0"/>
    <w:rsid w:val="00E63D80"/>
    <w:rsid w:val="00E655D1"/>
    <w:rsid w:val="00E67CC7"/>
    <w:rsid w:val="00E7279E"/>
    <w:rsid w:val="00E72DEC"/>
    <w:rsid w:val="00E800FD"/>
    <w:rsid w:val="00E83056"/>
    <w:rsid w:val="00E86FE4"/>
    <w:rsid w:val="00E90A4D"/>
    <w:rsid w:val="00E936B3"/>
    <w:rsid w:val="00E94B8B"/>
    <w:rsid w:val="00EA151B"/>
    <w:rsid w:val="00EA192C"/>
    <w:rsid w:val="00EA4163"/>
    <w:rsid w:val="00EB6608"/>
    <w:rsid w:val="00EC0C18"/>
    <w:rsid w:val="00EC23D1"/>
    <w:rsid w:val="00EE0227"/>
    <w:rsid w:val="00EE523B"/>
    <w:rsid w:val="00EF6A2F"/>
    <w:rsid w:val="00F004D3"/>
    <w:rsid w:val="00F034C6"/>
    <w:rsid w:val="00F10729"/>
    <w:rsid w:val="00F10B0B"/>
    <w:rsid w:val="00F20B46"/>
    <w:rsid w:val="00F33028"/>
    <w:rsid w:val="00F34CAC"/>
    <w:rsid w:val="00F407A0"/>
    <w:rsid w:val="00F463EB"/>
    <w:rsid w:val="00F55EF0"/>
    <w:rsid w:val="00F5689A"/>
    <w:rsid w:val="00F63FE4"/>
    <w:rsid w:val="00F644F2"/>
    <w:rsid w:val="00F665C2"/>
    <w:rsid w:val="00F70700"/>
    <w:rsid w:val="00F714FE"/>
    <w:rsid w:val="00F73E59"/>
    <w:rsid w:val="00F7522F"/>
    <w:rsid w:val="00F768AF"/>
    <w:rsid w:val="00F81C2B"/>
    <w:rsid w:val="00F84B1F"/>
    <w:rsid w:val="00F85DFC"/>
    <w:rsid w:val="00F97EFF"/>
    <w:rsid w:val="00FB1C9A"/>
    <w:rsid w:val="00FB3667"/>
    <w:rsid w:val="00FB7358"/>
    <w:rsid w:val="00FC120A"/>
    <w:rsid w:val="00FD6608"/>
    <w:rsid w:val="00FE509F"/>
    <w:rsid w:val="00FE556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yperlink" Target="https://www.gov.br/governodigital/pt-br/legislacao/14_IN_01_gsidsic.pdf/view" TargetMode="External"/><Relationship Id="rId39" Type="http://schemas.openxmlformats.org/officeDocument/2006/relationships/header" Target="header5.xml"/><Relationship Id="rId21" Type="http://schemas.openxmlformats.org/officeDocument/2006/relationships/header" Target="header1.xm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9" Type="http://schemas.openxmlformats.org/officeDocument/2006/relationships/hyperlink" Target="https://www.commvault.com/supported-technolog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www.cnmp.mp.br/portal/images/visao_360/governanca_e_gestao/governanca/cgce/Produtos/Cadeia_de_Valor_Pol%C3%ADtica_de_Gest%C3%A3o_de_Riscos_e_Pol%C3%ADtica_de_Seguran%C3%A7a_Institucional/Portaria-CNMP-PRESI.167.pdf"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hyperlink" Target="https://portal.tcu.gov.br/fiscalizacao-de-tecnologia-da-informacao/atuacao/fiscalizacoes/auditoria-sobre-backup/" TargetMode="External"/><Relationship Id="rId36"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yperlink" Target="https://contas.tcu.gov.br/etcu/ObterDocumentoSisdoc?seAbrirDocNoBrowser=true&amp;codArqCatalogado=13807333&amp;codPapelTramitavel=58463996" TargetMode="External"/><Relationship Id="rId3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5" Type="http://schemas.openxmlformats.org/officeDocument/2006/relationships/footer" Target="footer3.xml"/><Relationship Id="rId43" Type="http://schemas.openxmlformats.org/officeDocument/2006/relationships/header" Target="header7.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cnmp.mp.br/portal/images/Portarias_Presidencia_nova_versao/2010/2010.Portaria-CNMP-PRESI-030.pdf" TargetMode="External"/><Relationship Id="rId33" Type="http://schemas.openxmlformats.org/officeDocument/2006/relationships/header" Target="header3.xml"/><Relationship Id="rId38"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46" Type="http://schemas.openxmlformats.org/officeDocument/2006/relationships/theme" Target="theme/theme1.xml"/><Relationship Id="rId20" Type="http://schemas.openxmlformats.org/officeDocument/2006/relationships/hyperlink" Target="http://www.cnmp.gov.br/" TargetMode="External"/><Relationship Id="rId41"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18711</Words>
  <Characters>101045</Characters>
  <Application>Microsoft Office Word</Application>
  <DocSecurity>4</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2021-06-29T13:34:00Z</dcterms:created>
  <dcterms:modified xsi:type="dcterms:W3CDTF">2021-06-29T13:34:00Z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